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0FAA">
      <w:pPr>
        <w:pStyle w:val="7"/>
        <w:spacing w:line="249" w:lineRule="auto"/>
      </w:pPr>
    </w:p>
    <w:p w14:paraId="4D212CE7">
      <w:pPr>
        <w:pStyle w:val="7"/>
        <w:spacing w:line="249" w:lineRule="auto"/>
      </w:pPr>
    </w:p>
    <w:p w14:paraId="5351F2F8">
      <w:pPr>
        <w:pStyle w:val="7"/>
        <w:spacing w:line="249" w:lineRule="auto"/>
      </w:pPr>
    </w:p>
    <w:p w14:paraId="4B1C2E77">
      <w:pPr>
        <w:pStyle w:val="7"/>
        <w:spacing w:line="249" w:lineRule="auto"/>
      </w:pPr>
    </w:p>
    <w:p w14:paraId="732BD8F1">
      <w:pPr>
        <w:pStyle w:val="7"/>
        <w:spacing w:line="249" w:lineRule="auto"/>
      </w:pPr>
    </w:p>
    <w:p w14:paraId="53ED44D2">
      <w:pPr>
        <w:pStyle w:val="7"/>
        <w:spacing w:line="250" w:lineRule="auto"/>
      </w:pPr>
    </w:p>
    <w:p w14:paraId="73A2260A">
      <w:pPr>
        <w:pStyle w:val="7"/>
        <w:spacing w:line="250" w:lineRule="auto"/>
      </w:pPr>
    </w:p>
    <w:p w14:paraId="0142DEA0">
      <w:pPr>
        <w:pStyle w:val="7"/>
        <w:spacing w:line="250" w:lineRule="auto"/>
      </w:pPr>
    </w:p>
    <w:p w14:paraId="162AC01E">
      <w:pPr>
        <w:pStyle w:val="7"/>
        <w:spacing w:line="250" w:lineRule="auto"/>
      </w:pPr>
    </w:p>
    <w:p w14:paraId="17F37423">
      <w:pPr>
        <w:pStyle w:val="7"/>
        <w:spacing w:line="250" w:lineRule="auto"/>
      </w:pPr>
    </w:p>
    <w:p w14:paraId="744A3DBD">
      <w:pPr>
        <w:pStyle w:val="7"/>
        <w:spacing w:line="250" w:lineRule="auto"/>
      </w:pPr>
    </w:p>
    <w:p w14:paraId="00082980">
      <w:pPr>
        <w:pStyle w:val="7"/>
        <w:spacing w:line="250" w:lineRule="auto"/>
      </w:pPr>
    </w:p>
    <w:p w14:paraId="12A0F7B8">
      <w:pPr>
        <w:pStyle w:val="7"/>
        <w:spacing w:line="250" w:lineRule="auto"/>
      </w:pPr>
    </w:p>
    <w:p w14:paraId="4B239A7A">
      <w:pPr>
        <w:pStyle w:val="7"/>
        <w:spacing w:line="249" w:lineRule="auto"/>
        <w:jc w:val="center"/>
      </w:pPr>
      <w:r>
        <w:rPr>
          <w:rFonts w:hint="eastAsia" w:ascii="宋体" w:hAnsi="宋体" w:eastAsia="宋体" w:cs="宋体"/>
          <w:b/>
          <w:bCs/>
          <w:spacing w:val="2"/>
          <w:sz w:val="59"/>
          <w:szCs w:val="59"/>
          <w:lang w:eastAsia="zh-CN"/>
        </w:rPr>
        <w:t>皮山县介入治疗中心建设项目（采购标段）</w:t>
      </w:r>
    </w:p>
    <w:p w14:paraId="4680066D">
      <w:pPr>
        <w:pStyle w:val="7"/>
        <w:spacing w:line="249" w:lineRule="auto"/>
        <w:jc w:val="center"/>
      </w:pPr>
    </w:p>
    <w:p w14:paraId="19D6F89A">
      <w:pPr>
        <w:pStyle w:val="7"/>
        <w:spacing w:line="249" w:lineRule="auto"/>
        <w:jc w:val="center"/>
      </w:pPr>
    </w:p>
    <w:p w14:paraId="18687192">
      <w:pPr>
        <w:pStyle w:val="7"/>
        <w:spacing w:line="249" w:lineRule="auto"/>
        <w:jc w:val="center"/>
      </w:pPr>
    </w:p>
    <w:p w14:paraId="3B919353">
      <w:pPr>
        <w:pStyle w:val="7"/>
        <w:spacing w:line="249" w:lineRule="auto"/>
        <w:jc w:val="center"/>
      </w:pPr>
    </w:p>
    <w:p w14:paraId="6E927D59">
      <w:pPr>
        <w:pStyle w:val="7"/>
        <w:spacing w:line="249" w:lineRule="auto"/>
        <w:jc w:val="center"/>
        <w:rPr>
          <w:rFonts w:hint="default" w:ascii="宋体" w:hAnsi="宋体" w:eastAsia="宋体" w:cs="宋体"/>
          <w:b/>
          <w:bCs/>
          <w:spacing w:val="2"/>
          <w:sz w:val="59"/>
          <w:szCs w:val="59"/>
          <w:lang w:val="en-US" w:eastAsia="zh-CN"/>
        </w:rPr>
      </w:pPr>
      <w:r>
        <w:rPr>
          <w:rFonts w:hint="eastAsia" w:ascii="宋体" w:hAnsi="宋体" w:eastAsia="宋体" w:cs="宋体"/>
          <w:b/>
          <w:bCs/>
          <w:spacing w:val="2"/>
          <w:sz w:val="59"/>
          <w:szCs w:val="59"/>
          <w:lang w:val="en-US" w:eastAsia="zh-CN"/>
        </w:rPr>
        <w:t>招标文件</w:t>
      </w:r>
    </w:p>
    <w:p w14:paraId="4822A1C7">
      <w:pPr>
        <w:pStyle w:val="7"/>
        <w:spacing w:line="249" w:lineRule="auto"/>
        <w:jc w:val="center"/>
      </w:pPr>
    </w:p>
    <w:p w14:paraId="252B1BFF">
      <w:pPr>
        <w:pStyle w:val="7"/>
        <w:spacing w:line="249" w:lineRule="auto"/>
        <w:jc w:val="center"/>
      </w:pPr>
    </w:p>
    <w:p w14:paraId="63BE7476">
      <w:pPr>
        <w:pStyle w:val="7"/>
        <w:spacing w:line="249" w:lineRule="auto"/>
        <w:jc w:val="center"/>
      </w:pPr>
    </w:p>
    <w:p w14:paraId="6CEEB233">
      <w:pPr>
        <w:pStyle w:val="7"/>
        <w:spacing w:line="249" w:lineRule="auto"/>
        <w:jc w:val="center"/>
      </w:pPr>
    </w:p>
    <w:p w14:paraId="7D5E0073">
      <w:pPr>
        <w:pStyle w:val="7"/>
        <w:spacing w:line="249" w:lineRule="auto"/>
        <w:jc w:val="center"/>
      </w:pPr>
    </w:p>
    <w:p w14:paraId="5D720868">
      <w:pPr>
        <w:tabs>
          <w:tab w:val="left" w:pos="2443"/>
        </w:tabs>
        <w:spacing w:before="114" w:line="320" w:lineRule="auto"/>
        <w:jc w:val="center"/>
        <w:rPr>
          <w:rFonts w:ascii="宋体" w:hAnsi="宋体" w:eastAsia="宋体" w:cs="宋体"/>
          <w:b/>
          <w:bCs/>
          <w:sz w:val="35"/>
          <w:szCs w:val="35"/>
        </w:rPr>
      </w:pPr>
    </w:p>
    <w:p w14:paraId="68A872D1">
      <w:pPr>
        <w:spacing w:before="52" w:line="320" w:lineRule="auto"/>
        <w:ind w:left="351" w:right="3242" w:firstLine="7"/>
        <w:jc w:val="both"/>
        <w:rPr>
          <w:rFonts w:hint="default" w:ascii="宋体" w:hAnsi="宋体" w:eastAsia="宋体" w:cs="宋体"/>
          <w:spacing w:val="12"/>
          <w:sz w:val="35"/>
          <w:szCs w:val="35"/>
        </w:rPr>
      </w:pPr>
      <w:r>
        <w:rPr>
          <w:rFonts w:ascii="宋体" w:hAnsi="宋体" w:eastAsia="宋体" w:cs="宋体"/>
          <w:spacing w:val="6"/>
          <w:sz w:val="35"/>
          <w:szCs w:val="35"/>
        </w:rPr>
        <w:t>项目编号/包号</w:t>
      </w:r>
      <w:r>
        <w:rPr>
          <w:rFonts w:ascii="宋体" w:hAnsi="宋体" w:eastAsia="宋体" w:cs="宋体"/>
          <w:spacing w:val="6"/>
          <w:sz w:val="35"/>
          <w:szCs w:val="35"/>
          <w:u w:val="single" w:color="auto"/>
        </w:rPr>
        <w:t>：</w:t>
      </w:r>
      <w:r>
        <w:rPr>
          <w:rFonts w:hint="eastAsia" w:ascii="宋体" w:hAnsi="宋体" w:eastAsia="宋体" w:cs="宋体"/>
          <w:color w:val="FF0000"/>
          <w:sz w:val="35"/>
          <w:szCs w:val="35"/>
          <w:highlight w:val="none"/>
          <w:u w:val="single" w:color="auto"/>
          <w:lang w:eastAsia="zh-CN"/>
        </w:rPr>
        <w:t>PSXZC2024-109号</w:t>
      </w:r>
    </w:p>
    <w:p w14:paraId="4544A3E3">
      <w:pPr>
        <w:spacing w:before="52" w:line="320" w:lineRule="auto"/>
        <w:ind w:left="351" w:right="3242" w:firstLine="7"/>
        <w:jc w:val="center"/>
        <w:rPr>
          <w:rFonts w:ascii="宋体" w:hAnsi="宋体" w:eastAsia="宋体" w:cs="宋体"/>
          <w:spacing w:val="12"/>
          <w:sz w:val="35"/>
          <w:szCs w:val="35"/>
        </w:rPr>
      </w:pPr>
    </w:p>
    <w:p w14:paraId="34E55DCA">
      <w:pPr>
        <w:spacing w:before="52" w:line="320" w:lineRule="auto"/>
        <w:ind w:left="351" w:right="3242" w:firstLine="7"/>
        <w:jc w:val="center"/>
        <w:rPr>
          <w:rFonts w:ascii="宋体" w:hAnsi="宋体" w:eastAsia="宋体" w:cs="宋体"/>
          <w:spacing w:val="12"/>
          <w:sz w:val="35"/>
          <w:szCs w:val="35"/>
        </w:rPr>
      </w:pPr>
    </w:p>
    <w:p w14:paraId="35B5ED62">
      <w:pPr>
        <w:spacing w:before="52" w:line="320" w:lineRule="auto"/>
        <w:ind w:left="351" w:right="3242" w:firstLine="7"/>
        <w:jc w:val="both"/>
        <w:rPr>
          <w:rFonts w:hint="eastAsia" w:ascii="宋体" w:hAnsi="宋体" w:eastAsia="宋体" w:cs="宋体"/>
          <w:spacing w:val="4"/>
          <w:sz w:val="35"/>
          <w:szCs w:val="35"/>
          <w:u w:val="single" w:color="auto"/>
          <w:lang w:eastAsia="zh-CN"/>
        </w:rPr>
      </w:pPr>
      <w:r>
        <w:rPr>
          <w:rFonts w:ascii="宋体" w:hAnsi="宋体" w:eastAsia="宋体" w:cs="宋体"/>
          <w:spacing w:val="4"/>
          <w:sz w:val="35"/>
          <w:szCs w:val="35"/>
        </w:rPr>
        <w:t>采购人：</w:t>
      </w:r>
      <w:r>
        <w:rPr>
          <w:rFonts w:ascii="宋体" w:hAnsi="宋体" w:eastAsia="宋体" w:cs="宋体"/>
          <w:spacing w:val="-139"/>
          <w:sz w:val="35"/>
          <w:szCs w:val="35"/>
        </w:rPr>
        <w:t xml:space="preserve"> </w:t>
      </w:r>
      <w:r>
        <w:rPr>
          <w:rFonts w:ascii="宋体" w:hAnsi="宋体" w:eastAsia="宋体" w:cs="宋体"/>
          <w:spacing w:val="-159"/>
          <w:sz w:val="35"/>
          <w:szCs w:val="35"/>
          <w:u w:val="single" w:color="auto"/>
        </w:rPr>
        <w:t xml:space="preserve"> </w:t>
      </w:r>
      <w:r>
        <w:rPr>
          <w:rFonts w:hint="eastAsia" w:ascii="宋体" w:hAnsi="宋体" w:eastAsia="宋体" w:cs="宋体"/>
          <w:spacing w:val="4"/>
          <w:sz w:val="35"/>
          <w:szCs w:val="35"/>
          <w:u w:val="single" w:color="auto"/>
          <w:lang w:eastAsia="zh-CN"/>
        </w:rPr>
        <w:t>皮山县人民医院</w:t>
      </w:r>
    </w:p>
    <w:p w14:paraId="26463152">
      <w:pPr>
        <w:pStyle w:val="3"/>
        <w:jc w:val="center"/>
        <w:rPr>
          <w:rFonts w:hint="eastAsia" w:ascii="宋体" w:hAnsi="宋体" w:eastAsia="宋体" w:cs="宋体"/>
          <w:spacing w:val="4"/>
          <w:sz w:val="35"/>
          <w:szCs w:val="35"/>
          <w:u w:val="single" w:color="auto"/>
          <w:lang w:eastAsia="zh-CN"/>
        </w:rPr>
      </w:pPr>
    </w:p>
    <w:p w14:paraId="16B50406">
      <w:pPr>
        <w:jc w:val="center"/>
        <w:rPr>
          <w:rFonts w:hint="eastAsia"/>
          <w:lang w:eastAsia="zh-CN"/>
        </w:rPr>
      </w:pPr>
    </w:p>
    <w:p w14:paraId="3F63C7A7">
      <w:pPr>
        <w:spacing w:before="54" w:line="224" w:lineRule="auto"/>
        <w:ind w:left="351"/>
        <w:jc w:val="both"/>
        <w:rPr>
          <w:rFonts w:hint="eastAsia" w:ascii="宋体" w:hAnsi="宋体" w:eastAsia="宋体" w:cs="宋体"/>
          <w:sz w:val="35"/>
          <w:szCs w:val="35"/>
          <w:lang w:eastAsia="zh-CN"/>
        </w:rPr>
      </w:pPr>
      <w:r>
        <w:rPr>
          <w:rFonts w:ascii="宋体" w:hAnsi="宋体" w:eastAsia="宋体" w:cs="宋体"/>
          <w:spacing w:val="4"/>
          <w:sz w:val="35"/>
          <w:szCs w:val="35"/>
        </w:rPr>
        <w:t>采购代理机构：</w:t>
      </w:r>
      <w:r>
        <w:rPr>
          <w:rFonts w:ascii="宋体" w:hAnsi="宋体" w:eastAsia="宋体" w:cs="宋体"/>
          <w:spacing w:val="-103"/>
          <w:sz w:val="35"/>
          <w:szCs w:val="35"/>
        </w:rPr>
        <w:t xml:space="preserve"> </w:t>
      </w:r>
      <w:r>
        <w:rPr>
          <w:rFonts w:ascii="宋体" w:hAnsi="宋体" w:eastAsia="宋体" w:cs="宋体"/>
          <w:spacing w:val="-159"/>
          <w:sz w:val="35"/>
          <w:szCs w:val="35"/>
          <w:u w:val="single" w:color="auto"/>
        </w:rPr>
        <w:t xml:space="preserve"> </w:t>
      </w:r>
      <w:r>
        <w:rPr>
          <w:rFonts w:hint="eastAsia" w:ascii="宋体" w:hAnsi="宋体" w:eastAsia="宋体" w:cs="宋体"/>
          <w:spacing w:val="4"/>
          <w:sz w:val="35"/>
          <w:szCs w:val="35"/>
          <w:u w:val="single" w:color="auto"/>
          <w:lang w:eastAsia="zh-CN"/>
        </w:rPr>
        <w:t>中科建疆工程管理有限公司</w:t>
      </w:r>
    </w:p>
    <w:p w14:paraId="13EC6BE8">
      <w:pPr>
        <w:pStyle w:val="7"/>
        <w:spacing w:line="258" w:lineRule="auto"/>
      </w:pPr>
    </w:p>
    <w:p w14:paraId="4C8043F3">
      <w:pPr>
        <w:pStyle w:val="7"/>
        <w:spacing w:line="258" w:lineRule="auto"/>
      </w:pPr>
    </w:p>
    <w:p w14:paraId="5C0C16D9">
      <w:pPr>
        <w:pStyle w:val="7"/>
        <w:spacing w:line="259" w:lineRule="auto"/>
      </w:pPr>
    </w:p>
    <w:p w14:paraId="5C18379E">
      <w:pPr>
        <w:spacing w:before="95" w:line="226" w:lineRule="auto"/>
        <w:ind w:left="3474" w:firstLine="843" w:firstLineChars="300"/>
        <w:rPr>
          <w:rFonts w:ascii="宋体" w:hAnsi="宋体" w:eastAsia="宋体" w:cs="宋体"/>
          <w:sz w:val="29"/>
          <w:szCs w:val="29"/>
        </w:rPr>
        <w:sectPr>
          <w:headerReference r:id="rId5" w:type="default"/>
          <w:footerReference r:id="rId6" w:type="default"/>
          <w:pgSz w:w="11900" w:h="16838"/>
          <w:pgMar w:top="720" w:right="720" w:bottom="720" w:left="720" w:header="0" w:footer="454" w:gutter="0"/>
          <w:pgNumType w:fmt="decimal"/>
          <w:cols w:space="720" w:num="1"/>
        </w:sectPr>
      </w:pPr>
      <w:r>
        <w:rPr>
          <w:rFonts w:ascii="宋体" w:hAnsi="宋体" w:eastAsia="宋体" w:cs="宋体"/>
          <w:b/>
          <w:bCs/>
          <w:spacing w:val="-5"/>
          <w:sz w:val="29"/>
          <w:szCs w:val="29"/>
        </w:rPr>
        <w:t>2024年</w:t>
      </w:r>
      <w:r>
        <w:rPr>
          <w:rFonts w:hint="eastAsia" w:ascii="宋体" w:hAnsi="宋体" w:eastAsia="宋体" w:cs="宋体"/>
          <w:b/>
          <w:bCs/>
          <w:spacing w:val="-5"/>
          <w:sz w:val="29"/>
          <w:szCs w:val="29"/>
          <w:lang w:val="en-US" w:eastAsia="zh-CN"/>
        </w:rPr>
        <w:t>12</w:t>
      </w:r>
      <w:r>
        <w:rPr>
          <w:rFonts w:ascii="宋体" w:hAnsi="宋体" w:eastAsia="宋体" w:cs="宋体"/>
          <w:b/>
          <w:bCs/>
          <w:spacing w:val="-5"/>
          <w:sz w:val="29"/>
          <w:szCs w:val="29"/>
        </w:rPr>
        <w:t>月</w:t>
      </w:r>
    </w:p>
    <w:p w14:paraId="30050E3C">
      <w:pPr>
        <w:pStyle w:val="7"/>
        <w:spacing w:line="286" w:lineRule="auto"/>
      </w:pPr>
    </w:p>
    <w:p w14:paraId="36498FCF">
      <w:pPr>
        <w:spacing w:before="91" w:line="219" w:lineRule="auto"/>
        <w:ind w:left="3961"/>
        <w:outlineLvl w:val="0"/>
        <w:rPr>
          <w:rFonts w:ascii="宋体" w:hAnsi="宋体" w:eastAsia="宋体" w:cs="宋体"/>
          <w:sz w:val="28"/>
          <w:szCs w:val="28"/>
        </w:rPr>
      </w:pPr>
      <w:r>
        <w:rPr>
          <w:rFonts w:ascii="宋体" w:hAnsi="宋体" w:eastAsia="宋体" w:cs="宋体"/>
          <w:b/>
          <w:bCs/>
          <w:spacing w:val="-4"/>
          <w:sz w:val="28"/>
          <w:szCs w:val="28"/>
        </w:rPr>
        <w:t>第一章招标公告</w:t>
      </w:r>
    </w:p>
    <w:p w14:paraId="762EF1FC">
      <w:pPr>
        <w:pStyle w:val="2"/>
        <w:tabs>
          <w:tab w:val="left" w:pos="0"/>
          <w:tab w:val="left" w:pos="3165"/>
          <w:tab w:val="center" w:pos="4153"/>
        </w:tabs>
        <w:autoSpaceDE w:val="0"/>
        <w:autoSpaceDN w:val="0"/>
        <w:adjustRightInd w:val="0"/>
        <w:spacing w:before="0" w:after="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皮山县介入治疗中心建设项目（采购标段）</w:t>
      </w:r>
    </w:p>
    <w:p w14:paraId="052C104F">
      <w:pPr>
        <w:pStyle w:val="2"/>
        <w:tabs>
          <w:tab w:val="left" w:pos="0"/>
          <w:tab w:val="left" w:pos="3165"/>
          <w:tab w:val="center" w:pos="4153"/>
        </w:tabs>
        <w:autoSpaceDE w:val="0"/>
        <w:autoSpaceDN w:val="0"/>
        <w:adjustRightInd w:val="0"/>
        <w:spacing w:before="0" w:after="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公开招标公告</w:t>
      </w:r>
    </w:p>
    <w:p w14:paraId="0147362B">
      <w:pPr>
        <w:pBdr>
          <w:top w:val="single" w:color="auto" w:sz="4" w:space="0"/>
          <w:left w:val="single" w:color="auto" w:sz="4" w:space="4"/>
          <w:bottom w:val="single" w:color="auto" w:sz="4" w:space="1"/>
          <w:right w:val="single" w:color="auto" w:sz="4" w:space="4"/>
        </w:pBdr>
        <w:ind w:firstLine="480"/>
        <w:rPr>
          <w:rFonts w:hint="eastAsia" w:asciiTheme="minorEastAsia" w:hAnsiTheme="minorEastAsia" w:eastAsiaTheme="minorEastAsia" w:cstheme="minorEastAsia"/>
          <w:sz w:val="24"/>
          <w:szCs w:val="24"/>
        </w:rPr>
      </w:pPr>
      <w:bookmarkStart w:id="0" w:name="_Hlk24379207"/>
      <w:bookmarkStart w:id="1" w:name="_Toc35393790"/>
      <w:bookmarkStart w:id="2" w:name="_Toc28359002"/>
      <w:bookmarkStart w:id="3" w:name="_Toc35393621"/>
      <w:bookmarkStart w:id="4" w:name="_Toc28359079"/>
      <w:r>
        <w:rPr>
          <w:rFonts w:hint="eastAsia" w:asciiTheme="minorEastAsia" w:hAnsiTheme="minorEastAsia" w:eastAsiaTheme="minorEastAsia" w:cstheme="minorEastAsia"/>
          <w:sz w:val="24"/>
          <w:szCs w:val="24"/>
        </w:rPr>
        <w:t>项目概况</w:t>
      </w:r>
    </w:p>
    <w:p w14:paraId="59876097">
      <w:pPr>
        <w:pBdr>
          <w:top w:val="single" w:color="auto" w:sz="4" w:space="0"/>
          <w:left w:val="single" w:color="auto" w:sz="4" w:space="4"/>
          <w:bottom w:val="single" w:color="auto" w:sz="4" w:space="1"/>
          <w:right w:val="single" w:color="auto" w:sz="4" w:space="4"/>
        </w:pBd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皮山县介入治疗中心建设项目（采购标段）</w:t>
      </w:r>
      <w:r>
        <w:rPr>
          <w:rFonts w:hint="eastAsia" w:asciiTheme="minorEastAsia" w:hAnsiTheme="minorEastAsia" w:eastAsiaTheme="minorEastAsia" w:cstheme="minorEastAsia"/>
          <w:sz w:val="24"/>
          <w:szCs w:val="24"/>
        </w:rPr>
        <w:t>招标项目的潜在投标人应在政采云平台线上获取招标文件，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并于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2025年1月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22日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szCs w:val="24"/>
          <w14:textFill>
            <w14:solidFill>
              <w14:schemeClr w14:val="tx1"/>
            </w14:solidFill>
          </w14:textFill>
        </w:rPr>
        <w:t>1:00（北京时间）前递交投标</w:t>
      </w:r>
      <w:r>
        <w:rPr>
          <w:rFonts w:hint="eastAsia" w:asciiTheme="minorEastAsia" w:hAnsiTheme="minorEastAsia" w:eastAsiaTheme="minorEastAsia" w:cstheme="minorEastAsia"/>
          <w:sz w:val="24"/>
          <w:szCs w:val="24"/>
        </w:rPr>
        <w:t>文件。</w:t>
      </w:r>
    </w:p>
    <w:bookmarkEnd w:id="0"/>
    <w:bookmarkEnd w:id="1"/>
    <w:bookmarkEnd w:id="2"/>
    <w:bookmarkEnd w:id="3"/>
    <w:bookmarkEnd w:id="4"/>
    <w:p w14:paraId="0DFC56B5">
      <w:pPr>
        <w:pStyle w:val="2"/>
        <w:spacing w:before="0" w:after="0" w:line="240" w:lineRule="auto"/>
        <w:rPr>
          <w:rFonts w:hint="eastAsia" w:asciiTheme="minorEastAsia" w:hAnsiTheme="minorEastAsia" w:eastAsiaTheme="minorEastAsia" w:cstheme="minorEastAsia"/>
          <w:b/>
          <w:bCs/>
          <w:snapToGrid w:val="0"/>
          <w:color w:val="000000"/>
          <w:kern w:val="0"/>
          <w:sz w:val="24"/>
          <w:szCs w:val="24"/>
          <w:lang w:val="en-US" w:eastAsia="en-US" w:bidi="ar-SA"/>
        </w:rPr>
      </w:pPr>
      <w:bookmarkStart w:id="5" w:name="_Toc17129"/>
      <w:bookmarkStart w:id="6" w:name="_Toc8181"/>
      <w:bookmarkStart w:id="7" w:name="_Toc31021"/>
      <w:bookmarkStart w:id="8" w:name="_Toc35393622"/>
      <w:bookmarkStart w:id="9" w:name="_Toc14454"/>
      <w:bookmarkStart w:id="10" w:name="_Toc28359080"/>
      <w:bookmarkStart w:id="11" w:name="_Toc17685"/>
      <w:bookmarkStart w:id="12" w:name="_Toc31185"/>
      <w:bookmarkStart w:id="13" w:name="_Toc28359003"/>
      <w:bookmarkStart w:id="14" w:name="_Toc35393791"/>
      <w:r>
        <w:rPr>
          <w:rFonts w:hint="eastAsia" w:asciiTheme="minorEastAsia" w:hAnsiTheme="minorEastAsia" w:eastAsiaTheme="minorEastAsia" w:cstheme="minorEastAsia"/>
          <w:b/>
          <w:bCs/>
          <w:snapToGrid w:val="0"/>
          <w:color w:val="000000"/>
          <w:kern w:val="0"/>
          <w:sz w:val="24"/>
          <w:szCs w:val="24"/>
          <w:lang w:val="en-US" w:eastAsia="en-US" w:bidi="ar-SA"/>
        </w:rPr>
        <w:t>一、项目基本情况</w:t>
      </w:r>
      <w:bookmarkEnd w:id="5"/>
      <w:bookmarkEnd w:id="6"/>
      <w:bookmarkEnd w:id="7"/>
    </w:p>
    <w:p w14:paraId="769D8F19">
      <w:pPr>
        <w:spacing w:line="400" w:lineRule="exact"/>
        <w:ind w:firstLine="480" w:firstLineChars="200"/>
        <w:rPr>
          <w:rFonts w:hint="default"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FF0000"/>
          <w:sz w:val="24"/>
          <w:szCs w:val="24"/>
          <w:lang w:eastAsia="zh-CN"/>
        </w:rPr>
        <w:t>PSXZC2024-109号</w:t>
      </w:r>
    </w:p>
    <w:p w14:paraId="3B07E5D0">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皮山县介入治疗中心建设项目（采购标段）</w:t>
      </w:r>
    </w:p>
    <w:p w14:paraId="243A2356">
      <w:pPr>
        <w:pStyle w:val="6"/>
        <w:ind w:left="0" w:leftChars="0"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采购方式：公开招标</w:t>
      </w:r>
    </w:p>
    <w:p w14:paraId="749C4827">
      <w:pPr>
        <w:spacing w:line="40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11000000.00</w:t>
      </w:r>
    </w:p>
    <w:p w14:paraId="788F0FEE">
      <w:pPr>
        <w:spacing w:line="40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最高限价（元）：8150000.00</w:t>
      </w:r>
    </w:p>
    <w:p w14:paraId="66C1A650">
      <w:pPr>
        <w:spacing w:line="40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采购需求：</w:t>
      </w:r>
    </w:p>
    <w:p w14:paraId="1C61F5F9">
      <w:pPr>
        <w:spacing w:line="40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标项名称：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皮山县介入治疗中心建设项目（采购标段）</w:t>
      </w:r>
    </w:p>
    <w:p w14:paraId="78FEE031">
      <w:pPr>
        <w:spacing w:line="40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数量：1</w:t>
      </w:r>
    </w:p>
    <w:p w14:paraId="69FC93FA">
      <w:pPr>
        <w:spacing w:line="400" w:lineRule="exact"/>
        <w:ind w:firstLine="480" w:firstLineChars="2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预算金额（元）：11000000.00</w:t>
      </w:r>
    </w:p>
    <w:p w14:paraId="55140668">
      <w:pPr>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简要规格描述或项目基本概况介绍、用途：采购悬吊数字减影血管造影系统（含原厂工作站）、机房辐射防护及装修等（具体参数详见招标文件）</w:t>
      </w:r>
    </w:p>
    <w:p w14:paraId="6762DE69">
      <w:pPr>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备注：</w:t>
      </w:r>
    </w:p>
    <w:p w14:paraId="6175E325">
      <w:pPr>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合同履行期限：标项1，自合同签订之日起30日内完成供货及安装（具体时间以签订合同为准）</w:t>
      </w:r>
    </w:p>
    <w:p w14:paraId="51783FF4">
      <w:pPr>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资金来源：解放军总医院第七医学中心帮扶资金</w:t>
      </w:r>
    </w:p>
    <w:p w14:paraId="326AFA05">
      <w:pPr>
        <w:pStyle w:val="7"/>
        <w:spacing w:after="0"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本项目（是/否）接受联合体投标：否</w:t>
      </w:r>
    </w:p>
    <w:p w14:paraId="15098580">
      <w:pPr>
        <w:numPr>
          <w:ilvl w:val="0"/>
          <w:numId w:val="1"/>
        </w:numPr>
        <w:spacing w:line="400" w:lineRule="exact"/>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申请人的资格要求：</w:t>
      </w:r>
      <w:bookmarkEnd w:id="8"/>
      <w:bookmarkEnd w:id="9"/>
      <w:bookmarkEnd w:id="10"/>
      <w:bookmarkEnd w:id="11"/>
      <w:bookmarkEnd w:id="12"/>
      <w:bookmarkEnd w:id="13"/>
      <w:bookmarkEnd w:id="14"/>
      <w:bookmarkStart w:id="15" w:name="_Toc28359004"/>
      <w:bookmarkStart w:id="16" w:name="_Toc28359081"/>
    </w:p>
    <w:p w14:paraId="47279FBD">
      <w:pPr>
        <w:numPr>
          <w:ilvl w:val="0"/>
          <w:numId w:val="2"/>
        </w:numPr>
        <w:spacing w:line="400" w:lineRule="exact"/>
        <w:ind w:firstLine="480" w:firstLineChars="200"/>
        <w:rPr>
          <w:rFonts w:hint="eastAsia" w:asciiTheme="minorEastAsia" w:hAnsiTheme="minorEastAsia" w:eastAsiaTheme="minorEastAsia" w:cstheme="minorEastAsia"/>
        </w:rPr>
      </w:pPr>
      <w:bookmarkStart w:id="17" w:name="_Toc35393792"/>
      <w:bookmarkStart w:id="18" w:name="_Toc35393623"/>
      <w:bookmarkStart w:id="19" w:name="_Toc24117"/>
      <w:bookmarkStart w:id="20" w:name="_Toc14160"/>
      <w:bookmarkStart w:id="21" w:name="_Toc12439"/>
      <w:r>
        <w:rPr>
          <w:rFonts w:hint="eastAsia" w:asciiTheme="minorEastAsia" w:hAnsiTheme="minorEastAsia" w:eastAsiaTheme="minorEastAsia" w:cstheme="minorEastAsia"/>
          <w:kern w:val="0"/>
          <w:sz w:val="24"/>
          <w:szCs w:val="24"/>
        </w:rPr>
        <w:t>满足《中华人民共和国政府采购法》第二十二条规定；</w:t>
      </w:r>
    </w:p>
    <w:p w14:paraId="3D5BC8CB">
      <w:pPr>
        <w:pStyle w:val="9"/>
        <w:numPr>
          <w:ilvl w:val="0"/>
          <w:numId w:val="2"/>
        </w:numPr>
        <w:snapToGrid w:val="0"/>
        <w:spacing w:line="360" w:lineRule="auto"/>
        <w:ind w:left="0" w:leftChars="0" w:firstLine="480" w:firstLineChars="200"/>
        <w:outlineLvl w:val="2"/>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落实政府采购政策需满足的资格要求：标项1：</w:t>
      </w:r>
    </w:p>
    <w:p w14:paraId="366E82F6">
      <w:pPr>
        <w:pStyle w:val="9"/>
        <w:numPr>
          <w:ilvl w:val="0"/>
          <w:numId w:val="0"/>
        </w:numPr>
        <w:snapToGrid w:val="0"/>
        <w:spacing w:line="360" w:lineRule="auto"/>
        <w:ind w:leftChars="200" w:firstLine="240" w:firstLineChars="1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2.1 中小企业政策</w:t>
      </w:r>
    </w:p>
    <w:p w14:paraId="74D74FA6">
      <w:pPr>
        <w:pStyle w:val="9"/>
        <w:snapToGrid w:val="0"/>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☑本项目不专门面向中小企业预留采购份额。</w:t>
      </w:r>
    </w:p>
    <w:p w14:paraId="3D8C07CA">
      <w:pPr>
        <w:pStyle w:val="9"/>
        <w:snapToGrid w:val="0"/>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□本项目专门面向□中小□小微企业采购。即：提供的货物或服务全部由符合政策要求的中小/小微企业制造、服务全部由符合政策要求的中小/小微企业承接。</w:t>
      </w:r>
    </w:p>
    <w:p w14:paraId="7F4D3473">
      <w:pPr>
        <w:pStyle w:val="9"/>
        <w:snapToGrid w:val="0"/>
        <w:spacing w:line="360" w:lineRule="auto"/>
        <w:ind w:left="0" w:leftChars="0" w:firstLine="480" w:firstLineChars="200"/>
        <w:outlineLvl w:val="2"/>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□本项目预留部分采购项目预算专门面向中小企业采购。对于预留份额，提供的货物由符合政策要求的中小企业制造、服务由符合政策要求的中小企业承接。</w:t>
      </w:r>
      <w:r>
        <w:rPr>
          <w:rFonts w:ascii="宋体" w:hAnsi="宋体" w:eastAsia="宋体" w:cs="宋体"/>
          <w:spacing w:val="9"/>
          <w:sz w:val="23"/>
          <w:szCs w:val="23"/>
        </w:rPr>
        <w:t>预留份额通过以下措施进</w:t>
      </w:r>
      <w:r>
        <w:rPr>
          <w:rFonts w:ascii="宋体" w:hAnsi="宋体" w:eastAsia="宋体" w:cs="宋体"/>
          <w:spacing w:val="2"/>
          <w:sz w:val="23"/>
          <w:szCs w:val="23"/>
        </w:rPr>
        <w:t>行：</w:t>
      </w:r>
      <w:r>
        <w:rPr>
          <w:rFonts w:ascii="宋体" w:hAnsi="宋体" w:eastAsia="宋体" w:cs="宋体"/>
          <w:spacing w:val="4"/>
          <w:sz w:val="23"/>
          <w:szCs w:val="23"/>
          <w:u w:val="single" w:color="auto"/>
        </w:rPr>
        <w:t xml:space="preserve">         </w:t>
      </w:r>
      <w:r>
        <w:rPr>
          <w:rFonts w:ascii="宋体" w:hAnsi="宋体" w:eastAsia="宋体" w:cs="宋体"/>
          <w:spacing w:val="2"/>
          <w:sz w:val="23"/>
          <w:szCs w:val="23"/>
        </w:rPr>
        <w:t>。</w:t>
      </w:r>
    </w:p>
    <w:p w14:paraId="0A666896">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2.2 其它落实政府采购政策的资格要求</w:t>
      </w:r>
    </w:p>
    <w:p w14:paraId="6E12E436">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（1）财政部、国家发展改革委、生态环境部、市场监管总局《关于调整优化节能产品、环境标志产品政府采购执行机制的通知》（财库[2019]9号文）；  </w:t>
      </w:r>
    </w:p>
    <w:p w14:paraId="12AECF7E">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（2）财政部、生态环境部《关于印发环境标志产品政府采购品目清单的通知》（财库[2019]18号文）； </w:t>
      </w:r>
    </w:p>
    <w:p w14:paraId="5F89DB27">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（3）财政部、发展改革委《关于印发节能产品政府采购品目清单的通知》（财库[2019]19号文）； </w:t>
      </w:r>
    </w:p>
    <w:p w14:paraId="2AD1CA3D">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（4）市场监管总局《市场监管总局关于发布参与实施政府采购节能产品、环境标志产品认证机构名录的公告》（2019年第16号）；  </w:t>
      </w:r>
    </w:p>
    <w:p w14:paraId="273D57C7">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769335A6">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（6）财政部、民政部、中国残疾人联合会《关于促进残疾人就业政府采购政策的通知》（财库[2017]141号）；  </w:t>
      </w:r>
    </w:p>
    <w:p w14:paraId="45656B53">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（7）财政部、司法部《关于政府采购支持监狱企业发展有关问题的通知》（财库[2014]68号文）； </w:t>
      </w:r>
    </w:p>
    <w:p w14:paraId="3FD249DE">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（8）财政部、生态环境部、国家邮政局《关于印发《商品包装政府采购需求标准（试行）》、 《快递包装政府采购需求标准（试行）》的通知》（财办库〔2020〕123号）。</w:t>
      </w:r>
    </w:p>
    <w:p w14:paraId="5C1DAC26">
      <w:pPr>
        <w:pStyle w:val="9"/>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标项1：</w:t>
      </w:r>
    </w:p>
    <w:p w14:paraId="77683327">
      <w:pPr>
        <w:pStyle w:val="9"/>
        <w:numPr>
          <w:ilvl w:val="0"/>
          <w:numId w:val="3"/>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F475D08">
      <w:pPr>
        <w:pStyle w:val="9"/>
        <w:numPr>
          <w:ilvl w:val="0"/>
          <w:numId w:val="3"/>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有依法缴纳税收和社会保障资金的良好记录：提供近段时间内（连续三个月，连续三个月是指2024年9月-11月；新成立的公司按实际发生提供）的缴纳税收的完税证明或税务部门出具的纳税证明；如依法免税的，应提供相应文件证明；提供近段时间内（法人或委托代理人连续三个月，连续三个月是指2024年9月-11月；新成立的公司按实际发生提供）的缴纳社保证明材料加盖公章。如依法不需要缴纳社会保障资金的，应提供相应文件证明；</w:t>
      </w:r>
    </w:p>
    <w:p w14:paraId="1749299B">
      <w:pPr>
        <w:pStyle w:val="9"/>
        <w:numPr>
          <w:ilvl w:val="0"/>
          <w:numId w:val="3"/>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具有良好的商业信誉和健全的财务会计制度：提供2023年度由第三方财务审计机构出具的财务审计报告或新成立的企业提供银行出具的近三个月（连续三个月是指2024年9月-11月）的资信证明；和健全的财务会计制度（健全的财务会计制度需单独提供）；</w:t>
      </w:r>
    </w:p>
    <w:p w14:paraId="7321E87F">
      <w:pPr>
        <w:pStyle w:val="9"/>
        <w:numPr>
          <w:ilvl w:val="0"/>
          <w:numId w:val="3"/>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履行合同所必需的设备和专业技术能力：提供《投标人资格声明函》；</w:t>
      </w:r>
    </w:p>
    <w:p w14:paraId="7C706F7E">
      <w:pPr>
        <w:pStyle w:val="9"/>
        <w:numPr>
          <w:ilvl w:val="0"/>
          <w:numId w:val="3"/>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30B6E50">
      <w:pPr>
        <w:pStyle w:val="9"/>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342D7088">
      <w:pPr>
        <w:pStyle w:val="9"/>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（7）企业负责人为同一人或者存在直接控股、管理关系的不同投标人，不得参加同一合同项下的政府采购活动。否则，皆取消投标资格。</w:t>
      </w:r>
    </w:p>
    <w:p w14:paraId="1F260E6C">
      <w:pPr>
        <w:pStyle w:val="9"/>
        <w:numPr>
          <w:ilvl w:val="0"/>
          <w:numId w:val="0"/>
        </w:numPr>
        <w:snapToGrid w:val="0"/>
        <w:spacing w:line="360" w:lineRule="auto"/>
        <w:ind w:firstLine="480" w:firstLineChars="200"/>
        <w:outlineLvl w:val="2"/>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（8）投标保证金或电子保</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函：80000.00元（大写：捌万元整）。</w:t>
      </w:r>
    </w:p>
    <w:p w14:paraId="7F87D7FC">
      <w:pPr>
        <w:pStyle w:val="9"/>
        <w:numPr>
          <w:ilvl w:val="0"/>
          <w:numId w:val="0"/>
        </w:numPr>
        <w:snapToGrid w:val="0"/>
        <w:spacing w:line="360" w:lineRule="auto"/>
        <w:ind w:firstLine="480" w:firstLineChars="200"/>
        <w:outlineLvl w:val="2"/>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bookmarkStart w:id="22" w:name="_Toc5294"/>
      <w:r>
        <w:rPr>
          <w:rFonts w:hint="eastAsia" w:asciiTheme="minorEastAsia" w:hAnsiTheme="minorEastAsia" w:eastAsiaTheme="minorEastAsia" w:cstheme="minorEastAsia"/>
          <w:kern w:val="0"/>
          <w:sz w:val="24"/>
          <w:szCs w:val="24"/>
          <w:lang w:val="en-US" w:eastAsia="zh-CN" w:bidi="ar-SA"/>
        </w:rPr>
        <w:t>3.本项目的特定资格要求：</w:t>
      </w:r>
      <w:bookmarkEnd w:id="22"/>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Theme="minorEastAsia" w:hAnsiTheme="minorEastAsia" w:eastAsiaTheme="minorEastAsia" w:cstheme="minorEastAsia"/>
          <w:color w:val="FF0000"/>
          <w:kern w:val="0"/>
          <w:sz w:val="24"/>
          <w:szCs w:val="24"/>
          <w:lang w:val="en-US" w:eastAsia="zh-CN" w:bidi="ar-SA"/>
        </w:rPr>
        <w:t>投标货物若属于一类医疗器械，则无须提供此项；所有证件必须在有效期内。</w:t>
      </w:r>
    </w:p>
    <w:p w14:paraId="5A51C256">
      <w:pPr>
        <w:numPr>
          <w:ilvl w:val="0"/>
          <w:numId w:val="0"/>
        </w:numPr>
        <w:spacing w:line="400" w:lineRule="exact"/>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三、获取招标文件</w:t>
      </w:r>
      <w:bookmarkEnd w:id="15"/>
      <w:bookmarkEnd w:id="16"/>
      <w:bookmarkEnd w:id="17"/>
      <w:bookmarkEnd w:id="18"/>
      <w:bookmarkEnd w:id="19"/>
      <w:bookmarkEnd w:id="20"/>
      <w:bookmarkEnd w:id="21"/>
    </w:p>
    <w:p w14:paraId="77887D42">
      <w:pPr>
        <w:spacing w:line="400" w:lineRule="exact"/>
        <w:ind w:firstLine="540"/>
        <w:rPr>
          <w:rFonts w:hint="default" w:asciiTheme="minorEastAsia" w:hAnsiTheme="minorEastAsia" w:eastAsiaTheme="minorEastAsia" w:cstheme="minorEastAsia"/>
          <w:color w:val="000000" w:themeColor="text1"/>
          <w:sz w:val="24"/>
          <w:szCs w:val="24"/>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2025年1月2日至2025年1月21日 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天上午00:00至12:00，下午12:00至23:59（北京时间，法定节假日除外）</w:t>
      </w:r>
    </w:p>
    <w:p w14:paraId="691DB423">
      <w:pPr>
        <w:spacing w:line="400" w:lineRule="exact"/>
        <w:ind w:firstLine="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地点：政采云平台（https://www.zcygov.cn/）线上获取</w:t>
      </w:r>
    </w:p>
    <w:p w14:paraId="709A6EC0">
      <w:pPr>
        <w:spacing w:line="400" w:lineRule="exact"/>
        <w:ind w:firstLine="5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方式：供应商登陆政采云平台https://www.zcygov.cn/在线申请获取采购文件（进入“项目采购”应用，在获取采购文件菜单中选择项目，申请获取采购文件）</w:t>
      </w:r>
    </w:p>
    <w:p w14:paraId="29A85273">
      <w:pPr>
        <w:spacing w:line="400" w:lineRule="exact"/>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文件售价：0</w:t>
      </w:r>
    </w:p>
    <w:p w14:paraId="62C328F3">
      <w:pPr>
        <w:pStyle w:val="2"/>
        <w:spacing w:before="0" w:after="0" w:line="240" w:lineRule="auto"/>
        <w:rPr>
          <w:rFonts w:hint="eastAsia" w:asciiTheme="minorEastAsia" w:hAnsiTheme="minorEastAsia" w:eastAsiaTheme="minorEastAsia" w:cstheme="minorEastAsia"/>
          <w:b/>
          <w:bCs/>
          <w:snapToGrid w:val="0"/>
          <w:color w:val="000000"/>
          <w:kern w:val="0"/>
          <w:sz w:val="24"/>
          <w:szCs w:val="24"/>
          <w:lang w:val="en-US" w:eastAsia="en-US" w:bidi="ar-SA"/>
        </w:rPr>
      </w:pPr>
      <w:r>
        <w:rPr>
          <w:rFonts w:hint="eastAsia" w:asciiTheme="minorEastAsia" w:hAnsiTheme="minorEastAsia" w:eastAsiaTheme="minorEastAsia" w:cstheme="minorEastAsia"/>
          <w:b/>
          <w:bCs/>
          <w:snapToGrid w:val="0"/>
          <w:color w:val="000000"/>
          <w:kern w:val="0"/>
          <w:sz w:val="24"/>
          <w:szCs w:val="24"/>
          <w:lang w:val="en-US" w:eastAsia="en-US" w:bidi="ar-SA"/>
        </w:rPr>
        <w:t>四、提交投标文件截止时间、开标时间和地点</w:t>
      </w:r>
    </w:p>
    <w:p w14:paraId="6C9E790B">
      <w:pPr>
        <w:widowControl/>
        <w:spacing w:before="75" w:after="75"/>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bookmarkStart w:id="23" w:name="_Toc28359007"/>
      <w:bookmarkStart w:id="24" w:name="_Toc35393794"/>
      <w:bookmarkStart w:id="25" w:name="_Toc28359084"/>
      <w:bookmarkStart w:id="26" w:name="_Toc35393625"/>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提交投标文件截止时间：</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2025年1月22日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11:00（北京时间）</w:t>
      </w:r>
    </w:p>
    <w:p w14:paraId="3FAFA243">
      <w:pPr>
        <w:widowControl/>
        <w:spacing w:before="75" w:after="75"/>
        <w:ind w:firstLine="480"/>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投标地点：投标人应于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2025年1月22日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11:00(北京时间）之前将电子投标文件上传到新疆政府采购平台。应按照本项目招标文件和新疆政府采购平台的要求编制、加密传输投标文件。</w:t>
      </w:r>
    </w:p>
    <w:p w14:paraId="2E1CDB15">
      <w:pPr>
        <w:widowControl/>
        <w:spacing w:before="75" w:after="75"/>
        <w:ind w:firstLine="48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开标时间</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2025年1月22日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11:00</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(北京时间）</w:t>
      </w:r>
    </w:p>
    <w:p w14:paraId="5EEC31A9">
      <w:pPr>
        <w:widowControl/>
        <w:spacing w:before="75" w:after="75"/>
        <w:ind w:firstLine="48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开标地点：</w:t>
      </w:r>
      <w:bookmarkStart w:id="27" w:name="_Toc1554"/>
      <w:bookmarkStart w:id="28" w:name="_Toc18038"/>
      <w:bookmarkStart w:id="29" w:name="_Toc14845"/>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投标人登录政采云平台https://www.zcygov.cn/，进入“项目采购-开标评标-右边选择对应项目点击“进入项目”进入开标大厅</w:t>
      </w:r>
    </w:p>
    <w:p w14:paraId="3448679E">
      <w:pPr>
        <w:pStyle w:val="2"/>
        <w:spacing w:before="0" w:after="0" w:line="240" w:lineRule="auto"/>
        <w:rPr>
          <w:rFonts w:hint="eastAsia" w:asciiTheme="minorEastAsia" w:hAnsiTheme="minorEastAsia" w:eastAsiaTheme="minorEastAsia" w:cstheme="minorEastAsia"/>
          <w:b/>
          <w:bCs/>
          <w:snapToGrid w:val="0"/>
          <w:color w:val="000000"/>
          <w:kern w:val="0"/>
          <w:sz w:val="24"/>
          <w:szCs w:val="24"/>
          <w:lang w:val="en-US" w:eastAsia="en-US" w:bidi="ar-SA"/>
        </w:rPr>
      </w:pPr>
      <w:r>
        <w:rPr>
          <w:rFonts w:hint="eastAsia" w:asciiTheme="minorEastAsia" w:hAnsiTheme="minorEastAsia" w:eastAsiaTheme="minorEastAsia" w:cstheme="minorEastAsia"/>
          <w:b/>
          <w:bCs/>
          <w:snapToGrid w:val="0"/>
          <w:color w:val="000000"/>
          <w:kern w:val="0"/>
          <w:sz w:val="24"/>
          <w:szCs w:val="24"/>
          <w:lang w:val="en-US" w:eastAsia="en-US" w:bidi="ar-SA"/>
        </w:rPr>
        <w:t>五、公告期限</w:t>
      </w:r>
      <w:bookmarkEnd w:id="23"/>
      <w:bookmarkEnd w:id="24"/>
      <w:bookmarkEnd w:id="25"/>
      <w:bookmarkEnd w:id="26"/>
      <w:bookmarkEnd w:id="27"/>
      <w:bookmarkEnd w:id="28"/>
      <w:bookmarkEnd w:id="29"/>
    </w:p>
    <w:p w14:paraId="0D40F50B">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28FEFD63">
      <w:pPr>
        <w:pStyle w:val="2"/>
        <w:spacing w:before="0" w:after="0" w:line="240" w:lineRule="auto"/>
        <w:rPr>
          <w:rFonts w:hint="eastAsia" w:asciiTheme="minorEastAsia" w:hAnsiTheme="minorEastAsia" w:eastAsiaTheme="minorEastAsia" w:cstheme="minorEastAsia"/>
          <w:b/>
          <w:bCs/>
          <w:snapToGrid w:val="0"/>
          <w:color w:val="000000"/>
          <w:kern w:val="0"/>
          <w:sz w:val="24"/>
          <w:szCs w:val="24"/>
          <w:lang w:val="en-US" w:eastAsia="en-US" w:bidi="ar-SA"/>
        </w:rPr>
      </w:pPr>
      <w:bookmarkStart w:id="30" w:name="_Toc1253"/>
      <w:bookmarkStart w:id="31" w:name="_Toc21056"/>
      <w:bookmarkStart w:id="32" w:name="_Toc35393795"/>
      <w:bookmarkStart w:id="33" w:name="_Toc35393626"/>
      <w:bookmarkStart w:id="34" w:name="_Toc27078"/>
      <w:r>
        <w:rPr>
          <w:rFonts w:hint="eastAsia" w:asciiTheme="minorEastAsia" w:hAnsiTheme="minorEastAsia" w:eastAsiaTheme="minorEastAsia" w:cstheme="minorEastAsia"/>
          <w:b/>
          <w:bCs/>
          <w:snapToGrid w:val="0"/>
          <w:color w:val="000000"/>
          <w:kern w:val="0"/>
          <w:sz w:val="24"/>
          <w:szCs w:val="24"/>
          <w:lang w:val="en-US" w:eastAsia="zh-CN" w:bidi="ar-SA"/>
        </w:rPr>
        <w:t>六、</w:t>
      </w:r>
      <w:r>
        <w:rPr>
          <w:rFonts w:hint="eastAsia" w:asciiTheme="minorEastAsia" w:hAnsiTheme="minorEastAsia" w:eastAsiaTheme="minorEastAsia" w:cstheme="minorEastAsia"/>
          <w:b/>
          <w:bCs/>
          <w:snapToGrid w:val="0"/>
          <w:color w:val="000000"/>
          <w:kern w:val="0"/>
          <w:sz w:val="24"/>
          <w:szCs w:val="24"/>
          <w:lang w:val="en-US" w:eastAsia="en-US" w:bidi="ar-SA"/>
        </w:rPr>
        <w:t>其他补充事宜</w:t>
      </w:r>
      <w:bookmarkEnd w:id="30"/>
      <w:bookmarkEnd w:id="31"/>
      <w:bookmarkEnd w:id="32"/>
      <w:bookmarkEnd w:id="33"/>
      <w:bookmarkEnd w:id="34"/>
    </w:p>
    <w:p w14:paraId="43DC28AB">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bookmarkStart w:id="35" w:name="_Toc35393796"/>
      <w:bookmarkStart w:id="36" w:name="_Toc28359008"/>
      <w:bookmarkStart w:id="37" w:name="_Toc28359085"/>
      <w:bookmarkStart w:id="38" w:name="_Toc35393627"/>
      <w:r>
        <w:rPr>
          <w:rFonts w:hint="eastAsia" w:asciiTheme="minorEastAsia" w:hAnsiTheme="minorEastAsia" w:eastAsiaTheme="minorEastAsia" w:cstheme="minorEastAsia"/>
          <w:kern w:val="0"/>
          <w:sz w:val="24"/>
          <w:szCs w:val="24"/>
        </w:rPr>
        <w:t>1、本项目实行网上投标，采用电子投标文件。若供应商参与投标，自行承担投标一切费用。</w:t>
      </w:r>
    </w:p>
    <w:p w14:paraId="15CB6540">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4A4069F5">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A786FB3">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4、有意向参与新疆区域电子开评标的供应商，可访问新疆数字证书认证中心官方网站（https://www.xjca.com.cn/）或下载“新疆政务通”APP自行进行申领。如需咨询，请联系新疆CA服务热线0991-2819290</w:t>
      </w:r>
    </w:p>
    <w:p w14:paraId="79985EBE">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kern w:val="0"/>
          <w:sz w:val="24"/>
          <w:szCs w:val="24"/>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错文件格式提供《中小企业声明函》等政府采购政策。《财政部发展改革委 生态环境部 市场监管总局关于调整优化节能产品、环境标志产品政府采购执行机制的通知》（财库〔2019〕9号）。</w:t>
      </w:r>
    </w:p>
    <w:p w14:paraId="4F106D4B">
      <w:pPr>
        <w:numPr>
          <w:ilvl w:val="0"/>
          <w:numId w:val="0"/>
        </w:numPr>
        <w:adjustRightInd w:val="0"/>
        <w:snapToGrid w:val="0"/>
        <w:spacing w:line="400" w:lineRule="exact"/>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特别提示：</w:t>
      </w:r>
    </w:p>
    <w:p w14:paraId="72C632FC">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1、采购限额标准以上，200万元以下的货物和服务采购项目、400万元以下的工程采购项目，适宜由中小企业提供的，采购人应当专门面向中小企业采购。</w:t>
      </w:r>
    </w:p>
    <w:p w14:paraId="12C6D36E">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27AB9289">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3、对于未预留份额专门面向中小企业的采购项目，以及预留份额项目中的非预留部分采购包，采购人、采购代理机构应当对符合规定的小微企业报价给予10%</w:t>
      </w:r>
      <w:r>
        <w:rPr>
          <w:rFonts w:hint="eastAsia" w:ascii="微软雅黑" w:hAnsi="微软雅黑" w:eastAsia="微软雅黑" w:cs="微软雅黑"/>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20%（工程项目为3%</w:t>
      </w:r>
      <w:r>
        <w:rPr>
          <w:rFonts w:hint="eastAsia" w:ascii="微软雅黑" w:hAnsi="微软雅黑" w:eastAsia="微软雅黑" w:cs="微软雅黑"/>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微软雅黑" w:hAnsi="微软雅黑" w:eastAsia="微软雅黑" w:cs="微软雅黑"/>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5%作为其价格分。</w:t>
      </w:r>
    </w:p>
    <w:p w14:paraId="2C82670F">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val="0"/>
          <w:bCs/>
          <w:kern w:val="2"/>
          <w:sz w:val="24"/>
          <w:szCs w:val="24"/>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微软雅黑" w:hAnsi="微软雅黑" w:eastAsia="微软雅黑" w:cs="微软雅黑"/>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6%（工程项目为1%</w:t>
      </w:r>
      <w:r>
        <w:rPr>
          <w:rFonts w:hint="eastAsia" w:ascii="微软雅黑" w:hAnsi="微软雅黑" w:eastAsia="微软雅黑" w:cs="微软雅黑"/>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微软雅黑" w:hAnsi="微软雅黑" w:eastAsia="微软雅黑" w:cs="微软雅黑"/>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2%作为其价格分</w:t>
      </w:r>
      <w:r>
        <w:rPr>
          <w:rFonts w:hint="eastAsia" w:asciiTheme="minorEastAsia" w:hAnsiTheme="minorEastAsia" w:eastAsiaTheme="minorEastAsia" w:cstheme="minorEastAsia"/>
          <w:kern w:val="0"/>
          <w:sz w:val="24"/>
          <w:szCs w:val="24"/>
          <w:lang w:val="en-US" w:eastAsia="zh-CN"/>
        </w:rPr>
        <w:t>。</w:t>
      </w:r>
    </w:p>
    <w:p w14:paraId="7EC9F593">
      <w:pPr>
        <w:pStyle w:val="2"/>
        <w:spacing w:before="0" w:after="0" w:line="240" w:lineRule="auto"/>
        <w:rPr>
          <w:rFonts w:hint="eastAsia" w:asciiTheme="minorEastAsia" w:hAnsiTheme="minorEastAsia" w:eastAsiaTheme="minorEastAsia" w:cstheme="minorEastAsia"/>
          <w:b/>
          <w:bCs/>
          <w:snapToGrid w:val="0"/>
          <w:color w:val="000000"/>
          <w:kern w:val="0"/>
          <w:sz w:val="24"/>
          <w:szCs w:val="24"/>
          <w:lang w:val="en-US" w:eastAsia="zh-CN" w:bidi="ar-SA"/>
        </w:rPr>
      </w:pPr>
      <w:bookmarkStart w:id="39" w:name="_Toc266"/>
      <w:bookmarkStart w:id="40" w:name="_Toc2501"/>
      <w:bookmarkStart w:id="41" w:name="_Toc7535"/>
      <w:r>
        <w:rPr>
          <w:rFonts w:hint="eastAsia" w:asciiTheme="minorEastAsia" w:hAnsiTheme="minorEastAsia" w:eastAsiaTheme="minorEastAsia" w:cstheme="minorEastAsia"/>
          <w:b/>
          <w:bCs/>
          <w:snapToGrid w:val="0"/>
          <w:color w:val="000000"/>
          <w:kern w:val="0"/>
          <w:sz w:val="24"/>
          <w:szCs w:val="24"/>
          <w:lang w:val="en-US" w:eastAsia="zh-CN" w:bidi="ar-SA"/>
        </w:rPr>
        <w:t>七、对本次采购提出询问，请按以下方式联系。</w:t>
      </w:r>
      <w:bookmarkEnd w:id="35"/>
      <w:bookmarkEnd w:id="36"/>
      <w:bookmarkEnd w:id="37"/>
      <w:bookmarkEnd w:id="38"/>
      <w:bookmarkEnd w:id="39"/>
      <w:bookmarkEnd w:id="40"/>
      <w:bookmarkEnd w:id="41"/>
    </w:p>
    <w:p w14:paraId="719D77DF">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bookmarkStart w:id="42" w:name="_Toc7331"/>
      <w:r>
        <w:rPr>
          <w:rFonts w:hint="eastAsia" w:asciiTheme="minorEastAsia" w:hAnsiTheme="minorEastAsia" w:eastAsiaTheme="minorEastAsia" w:cstheme="minorEastAsia"/>
          <w:b w:val="0"/>
          <w:bCs/>
          <w:kern w:val="2"/>
          <w:sz w:val="24"/>
          <w:szCs w:val="24"/>
          <w:lang w:val="en-US" w:eastAsia="zh-CN" w:bidi="ar-SA"/>
        </w:rPr>
        <w:t>1、本项目采购人：</w:t>
      </w:r>
      <w:bookmarkEnd w:id="42"/>
      <w:r>
        <w:rPr>
          <w:rFonts w:hint="eastAsia" w:asciiTheme="minorEastAsia" w:hAnsiTheme="minorEastAsia" w:eastAsiaTheme="minorEastAsia" w:cstheme="minorEastAsia"/>
          <w:b w:val="0"/>
          <w:bCs/>
          <w:kern w:val="2"/>
          <w:sz w:val="24"/>
          <w:szCs w:val="24"/>
          <w:lang w:val="en-US" w:eastAsia="zh-CN" w:bidi="ar-SA"/>
        </w:rPr>
        <w:t xml:space="preserve">皮山县人民医院              </w:t>
      </w:r>
    </w:p>
    <w:p w14:paraId="4639B236">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地址：新疆维吾尔自治区和田地区皮山县新城区东经三路                       </w:t>
      </w:r>
    </w:p>
    <w:p w14:paraId="58F1491E">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 xml:space="preserve">联系人姓名：邹向东                 </w:t>
      </w:r>
    </w:p>
    <w:p w14:paraId="5BF062F8">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 xml:space="preserve">联系电话：0903-6499678       </w:t>
      </w:r>
    </w:p>
    <w:p w14:paraId="39F19DF2">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bookmarkStart w:id="43" w:name="_Toc1309"/>
      <w:r>
        <w:rPr>
          <w:rFonts w:hint="eastAsia" w:asciiTheme="minorEastAsia" w:hAnsiTheme="minorEastAsia" w:eastAsiaTheme="minorEastAsia" w:cstheme="minorEastAsia"/>
          <w:b w:val="0"/>
          <w:bCs/>
          <w:kern w:val="2"/>
          <w:sz w:val="24"/>
          <w:szCs w:val="24"/>
          <w:lang w:val="en-US" w:eastAsia="zh-CN" w:bidi="ar-SA"/>
        </w:rPr>
        <w:t>2、采购代理机构：</w:t>
      </w:r>
      <w:bookmarkEnd w:id="43"/>
      <w:r>
        <w:rPr>
          <w:rFonts w:hint="eastAsia" w:asciiTheme="minorEastAsia" w:hAnsiTheme="minorEastAsia" w:eastAsiaTheme="minorEastAsia" w:cstheme="minorEastAsia"/>
          <w:b w:val="0"/>
          <w:bCs/>
          <w:kern w:val="2"/>
          <w:sz w:val="24"/>
          <w:szCs w:val="24"/>
          <w:lang w:val="en-US" w:eastAsia="zh-CN" w:bidi="ar-SA"/>
        </w:rPr>
        <w:t xml:space="preserve">中科建疆工程管理有限公司                </w:t>
      </w:r>
    </w:p>
    <w:p w14:paraId="4F550783">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 xml:space="preserve">地址：和田地区景苑公务员小区1号楼1608室              </w:t>
      </w:r>
    </w:p>
    <w:p w14:paraId="48151FB5">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3、项目联系人：夏睿智               </w:t>
      </w:r>
    </w:p>
    <w:p w14:paraId="0A2EB66D">
      <w:pPr>
        <w:numPr>
          <w:ilvl w:val="0"/>
          <w:numId w:val="0"/>
        </w:numPr>
        <w:adjustRightInd w:val="0"/>
        <w:snapToGrid w:val="0"/>
        <w:spacing w:line="400" w:lineRule="exact"/>
        <w:ind w:firstLine="480" w:firstLineChars="200"/>
        <w:jc w:val="left"/>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联系电话：0908-4230011</w:t>
      </w:r>
    </w:p>
    <w:p w14:paraId="646B5723">
      <w:pPr>
        <w:pStyle w:val="7"/>
        <w:spacing w:line="246" w:lineRule="auto"/>
      </w:pPr>
    </w:p>
    <w:p w14:paraId="44448712">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21BF8567">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3554EB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特别提醒：</w:t>
      </w:r>
    </w:p>
    <w:p w14:paraId="552F43DB">
      <w:pPr>
        <w:pStyle w:val="18"/>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投标企业采用银行转账或电汇的方式的，投标保证金由投标人基本账户汇出（投标保证金需一笔汇出，分笔汇出银行系统将不予统计），且不得以分公司的名义转账，投标保证金需在</w:t>
      </w:r>
      <w:r>
        <w:rPr>
          <w:rStyle w:val="19"/>
          <w:rFonts w:hint="eastAsia" w:asciiTheme="minorEastAsia" w:hAnsiTheme="minorEastAsia" w:eastAsiaTheme="minorEastAsia" w:cstheme="minorEastAsia"/>
          <w:b/>
          <w:color w:val="000000" w:themeColor="text1"/>
          <w:sz w:val="28"/>
          <w:szCs w:val="22"/>
          <w:lang w:eastAsia="zh-CN"/>
          <w14:textFill>
            <w14:solidFill>
              <w14:schemeClr w14:val="tx1"/>
            </w14:solidFill>
          </w14:textFill>
        </w:rPr>
        <w:t>2025年1月</w:t>
      </w:r>
      <w:r>
        <w:rPr>
          <w:rStyle w:val="19"/>
          <w:rFonts w:hint="eastAsia" w:asciiTheme="minorEastAsia" w:hAnsiTheme="minorEastAsia" w:eastAsiaTheme="minorEastAsia" w:cstheme="minorEastAsia"/>
          <w:b/>
          <w:color w:val="000000" w:themeColor="text1"/>
          <w:sz w:val="28"/>
          <w:szCs w:val="22"/>
          <w:lang w:val="en-US" w:eastAsia="zh-CN"/>
          <w14:textFill>
            <w14:solidFill>
              <w14:schemeClr w14:val="tx1"/>
            </w14:solidFill>
          </w14:textFill>
        </w:rPr>
        <w:t>22日11</w:t>
      </w:r>
      <w:r>
        <w:rPr>
          <w:rStyle w:val="19"/>
          <w:rFonts w:hint="eastAsia" w:asciiTheme="minorEastAsia" w:hAnsiTheme="minorEastAsia" w:eastAsiaTheme="minorEastAsia" w:cstheme="minorEastAsia"/>
          <w:b/>
          <w:color w:val="000000" w:themeColor="text1"/>
          <w:sz w:val="28"/>
          <w:szCs w:val="22"/>
          <w14:textFill>
            <w14:solidFill>
              <w14:schemeClr w14:val="tx1"/>
            </w14:solidFill>
          </w14:textFill>
        </w:rPr>
        <w:t>：</w:t>
      </w:r>
      <w:r>
        <w:rPr>
          <w:rStyle w:val="19"/>
          <w:rFonts w:hint="eastAsia" w:asciiTheme="minorEastAsia" w:hAnsiTheme="minorEastAsia" w:eastAsiaTheme="minorEastAsia" w:cstheme="minorEastAsia"/>
          <w:b/>
          <w:color w:val="000000" w:themeColor="text1"/>
          <w:sz w:val="28"/>
          <w:szCs w:val="22"/>
          <w:lang w:val="en-US" w:eastAsia="zh-CN"/>
          <w14:textFill>
            <w14:solidFill>
              <w14:schemeClr w14:val="tx1"/>
            </w14:solidFill>
          </w14:textFill>
        </w:rPr>
        <w:t>00</w:t>
      </w:r>
      <w:r>
        <w:rPr>
          <w:rStyle w:val="19"/>
          <w:rFonts w:hint="eastAsia" w:asciiTheme="minorEastAsia" w:hAnsiTheme="minorEastAsia" w:eastAsiaTheme="minorEastAsia" w:cstheme="minorEastAsia"/>
          <w:b/>
          <w:color w:val="000000" w:themeColor="text1"/>
          <w:sz w:val="28"/>
          <w:szCs w:val="22"/>
          <w14:textFill>
            <w14:solidFill>
              <w14:schemeClr w14:val="tx1"/>
            </w14:solidFill>
          </w14:textFill>
        </w:rPr>
        <w:t>前到账，</w:t>
      </w: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3BA38423">
      <w:pPr>
        <w:pStyle w:val="1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2、投标企业下载招标文件后请仔细阅读，如对招标文件内容有质疑，投标人应在投标截止7日前按招标文件中载明的邮箱</w:t>
      </w:r>
      <w:r>
        <w:rPr>
          <w:rStyle w:val="19"/>
          <w:rFonts w:hint="eastAsia" w:asciiTheme="minorEastAsia" w:hAnsiTheme="minorEastAsia" w:eastAsiaTheme="minorEastAsia" w:cstheme="minorEastAsia"/>
          <w:b/>
          <w:bCs/>
          <w:color w:val="000000" w:themeColor="text1"/>
          <w:sz w:val="28"/>
          <w:szCs w:val="18"/>
          <w:lang w:eastAsia="zh-CN"/>
          <w14:textFill>
            <w14:solidFill>
              <w14:schemeClr w14:val="tx1"/>
            </w14:solidFill>
          </w14:textFill>
        </w:rPr>
        <w:t>：</w:t>
      </w:r>
      <w:r>
        <w:rPr>
          <w:rStyle w:val="19"/>
          <w:rFonts w:hint="eastAsia" w:asciiTheme="minorEastAsia" w:hAnsiTheme="minorEastAsia" w:eastAsiaTheme="minorEastAsia" w:cstheme="minorEastAsia"/>
          <w:b/>
          <w:color w:val="000000" w:themeColor="text1"/>
          <w:sz w:val="28"/>
          <w:szCs w:val="22"/>
          <w:lang w:eastAsia="zh-CN"/>
          <w14:textFill>
            <w14:solidFill>
              <w14:schemeClr w14:val="tx1"/>
            </w14:solidFill>
          </w14:textFill>
        </w:rPr>
        <w:t>562251287</w:t>
      </w:r>
      <w:r>
        <w:rPr>
          <w:rStyle w:val="19"/>
          <w:rFonts w:hint="eastAsia" w:asciiTheme="minorEastAsia" w:hAnsiTheme="minorEastAsia" w:eastAsiaTheme="minorEastAsia" w:cstheme="minorEastAsia"/>
          <w:b/>
          <w:color w:val="000000" w:themeColor="text1"/>
          <w:sz w:val="28"/>
          <w:szCs w:val="22"/>
          <w14:textFill>
            <w14:solidFill>
              <w14:schemeClr w14:val="tx1"/>
            </w14:solidFill>
          </w14:textFill>
        </w:rPr>
        <w:t>@qq.com</w:t>
      </w:r>
      <w:r>
        <w:rPr>
          <w:rStyle w:val="19"/>
          <w:rFonts w:hint="eastAsia" w:asciiTheme="minorEastAsia" w:hAnsiTheme="minorEastAsia" w:eastAsiaTheme="minorEastAsia" w:cstheme="minorEastAsia"/>
          <w:b/>
          <w:color w:val="000000" w:themeColor="text1"/>
          <w:sz w:val="28"/>
          <w:szCs w:val="22"/>
          <w:lang w:eastAsia="zh-CN"/>
          <w14:textFill>
            <w14:solidFill>
              <w14:schemeClr w14:val="tx1"/>
            </w14:solidFill>
          </w14:textFill>
        </w:rPr>
        <w:t>，</w:t>
      </w:r>
      <w:r>
        <w:rPr>
          <w:rStyle w:val="19"/>
          <w:rFonts w:hint="eastAsia" w:asciiTheme="minorEastAsia" w:hAnsiTheme="minorEastAsia" w:eastAsiaTheme="minorEastAsia" w:cstheme="minorEastAsia"/>
          <w:b/>
          <w:bCs/>
          <w:color w:val="000000" w:themeColor="text1"/>
          <w:sz w:val="28"/>
          <w:szCs w:val="18"/>
          <w:lang w:val="en-US" w:eastAsia="zh-CN"/>
          <w14:textFill>
            <w14:solidFill>
              <w14:schemeClr w14:val="tx1"/>
            </w14:solidFill>
          </w14:textFill>
        </w:rPr>
        <w:t>或</w:t>
      </w: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6777694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3、投标保证金退还：自中标、成交通知书发出之日起5个工作日内退还未中标（成交）供应商的投标（响应）保证金（原路退回，无需提供材料），自政府采购合同签订之日起5个工作日内退还中标（成交）供应商的投标（响应）保证金（原路退回，需提供合同原件一份）。</w:t>
      </w:r>
    </w:p>
    <w:p w14:paraId="16B6B2A6">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对于符合政府采购政策和采购文件规定不予退还的保证金，我单位按照财政非税收入管理等规定上缴采购人同级预算级次国库。</w:t>
      </w:r>
    </w:p>
    <w:p w14:paraId="1D5E17C9">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t>4.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w:t>
      </w:r>
      <w:r>
        <w:rPr>
          <w:rStyle w:val="19"/>
          <w:rFonts w:hint="eastAsia" w:asciiTheme="minorEastAsia" w:hAnsiTheme="minorEastAsia" w:eastAsiaTheme="minorEastAsia" w:cstheme="minorEastAsia"/>
          <w:b/>
          <w:bCs/>
          <w:color w:val="FF0000"/>
          <w:sz w:val="28"/>
          <w:szCs w:val="18"/>
        </w:rPr>
        <w:t>服务热线:400-9039583</w:t>
      </w:r>
    </w:p>
    <w:p w14:paraId="7BFC791E">
      <w:pPr>
        <w:pStyle w:val="18"/>
        <w:rPr>
          <w:rStyle w:val="19"/>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370D6CF8">
      <w:pPr>
        <w:pStyle w:val="3"/>
      </w:pPr>
    </w:p>
    <w:p w14:paraId="706FAC53">
      <w:pPr>
        <w:pStyle w:val="7"/>
        <w:spacing w:line="246" w:lineRule="auto"/>
      </w:pPr>
    </w:p>
    <w:p w14:paraId="679D17C2">
      <w:pPr>
        <w:pStyle w:val="7"/>
        <w:spacing w:line="247" w:lineRule="auto"/>
      </w:pPr>
    </w:p>
    <w:p w14:paraId="67B52AE3"/>
    <w:p w14:paraId="6FE18736">
      <w:pPr>
        <w:pStyle w:val="15"/>
      </w:pPr>
    </w:p>
    <w:p w14:paraId="61F35860">
      <w:pPr>
        <w:pStyle w:val="15"/>
      </w:pPr>
    </w:p>
    <w:p w14:paraId="4AAE5CC4">
      <w:pPr>
        <w:pStyle w:val="15"/>
        <w:ind w:left="0" w:leftChars="0" w:firstLine="0" w:firstLineChars="0"/>
      </w:pPr>
    </w:p>
    <w:p w14:paraId="1F6DF85F">
      <w:pPr>
        <w:pStyle w:val="15"/>
        <w:ind w:left="0" w:leftChars="0" w:firstLine="0" w:firstLineChars="0"/>
      </w:pPr>
    </w:p>
    <w:p w14:paraId="5A2E3619">
      <w:pPr>
        <w:pStyle w:val="15"/>
        <w:ind w:left="0" w:leftChars="0" w:firstLine="0" w:firstLineChars="0"/>
      </w:pPr>
    </w:p>
    <w:p w14:paraId="33D7B52D">
      <w:pPr>
        <w:spacing w:before="91" w:line="219" w:lineRule="auto"/>
        <w:jc w:val="center"/>
        <w:outlineLvl w:val="0"/>
        <w:rPr>
          <w:rFonts w:ascii="宋体" w:hAnsi="宋体" w:eastAsia="宋体" w:cs="宋体"/>
          <w:sz w:val="28"/>
          <w:szCs w:val="28"/>
        </w:rPr>
      </w:pPr>
      <w:r>
        <w:rPr>
          <w:rFonts w:ascii="宋体" w:hAnsi="宋体" w:eastAsia="宋体" w:cs="宋体"/>
          <w:b/>
          <w:bCs/>
          <w:spacing w:val="-4"/>
          <w:sz w:val="28"/>
          <w:szCs w:val="28"/>
        </w:rPr>
        <w:t>第二章投标人须知</w:t>
      </w:r>
    </w:p>
    <w:p w14:paraId="7D446255">
      <w:pPr>
        <w:spacing w:before="275" w:line="224" w:lineRule="auto"/>
        <w:jc w:val="center"/>
        <w:outlineLvl w:val="1"/>
        <w:rPr>
          <w:rFonts w:ascii="宋体" w:hAnsi="宋体" w:eastAsia="宋体" w:cs="宋体"/>
          <w:sz w:val="31"/>
          <w:szCs w:val="31"/>
        </w:rPr>
      </w:pPr>
      <w:r>
        <w:rPr>
          <w:rFonts w:ascii="宋体" w:hAnsi="宋体" w:eastAsia="宋体" w:cs="宋体"/>
          <w:b/>
          <w:bCs/>
          <w:spacing w:val="5"/>
          <w:sz w:val="31"/>
          <w:szCs w:val="31"/>
        </w:rPr>
        <w:t>投标人须知前附表</w:t>
      </w:r>
    </w:p>
    <w:p w14:paraId="6D5D63C2">
      <w:pPr>
        <w:spacing w:before="39"/>
      </w:pPr>
    </w:p>
    <w:tbl>
      <w:tblPr>
        <w:tblStyle w:val="16"/>
        <w:tblW w:w="10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4"/>
        <w:gridCol w:w="1563"/>
        <w:gridCol w:w="7956"/>
      </w:tblGrid>
      <w:tr w14:paraId="5BAAD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top w:val="single" w:color="000000" w:sz="10" w:space="0"/>
              <w:left w:val="single" w:color="000000" w:sz="10" w:space="0"/>
            </w:tcBorders>
            <w:vAlign w:val="top"/>
          </w:tcPr>
          <w:p w14:paraId="4DF38466">
            <w:pPr>
              <w:spacing w:before="37" w:line="226" w:lineRule="auto"/>
              <w:ind w:left="129" w:right="133" w:hanging="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8"/>
                <w:sz w:val="24"/>
                <w:szCs w:val="24"/>
              </w:rPr>
              <w:t>号</w:t>
            </w:r>
          </w:p>
        </w:tc>
        <w:tc>
          <w:tcPr>
            <w:tcW w:w="1563" w:type="dxa"/>
            <w:tcBorders>
              <w:top w:val="single" w:color="000000" w:sz="10" w:space="0"/>
              <w:right w:val="single" w:color="000000" w:sz="2" w:space="0"/>
            </w:tcBorders>
            <w:vAlign w:val="top"/>
          </w:tcPr>
          <w:p w14:paraId="11619A3A">
            <w:pPr>
              <w:spacing w:before="190" w:line="227" w:lineRule="auto"/>
              <w:ind w:left="2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条款名称</w:t>
            </w:r>
          </w:p>
        </w:tc>
        <w:tc>
          <w:tcPr>
            <w:tcW w:w="7956" w:type="dxa"/>
            <w:tcBorders>
              <w:top w:val="single" w:color="000000" w:sz="10" w:space="0"/>
              <w:left w:val="single" w:color="000000" w:sz="2" w:space="0"/>
              <w:right w:val="single" w:color="000000" w:sz="10" w:space="0"/>
            </w:tcBorders>
            <w:vAlign w:val="top"/>
          </w:tcPr>
          <w:p w14:paraId="0FA3F55E">
            <w:pPr>
              <w:spacing w:before="190" w:line="227" w:lineRule="auto"/>
              <w:ind w:left="31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说明和要求</w:t>
            </w:r>
          </w:p>
        </w:tc>
      </w:tr>
      <w:tr w14:paraId="6020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6EC84510">
            <w:pPr>
              <w:pStyle w:val="17"/>
              <w:spacing w:line="331" w:lineRule="auto"/>
              <w:rPr>
                <w:rFonts w:hint="eastAsia" w:asciiTheme="minorEastAsia" w:hAnsiTheme="minorEastAsia" w:eastAsiaTheme="minorEastAsia" w:cstheme="minorEastAsia"/>
                <w:sz w:val="24"/>
                <w:szCs w:val="24"/>
              </w:rPr>
            </w:pPr>
          </w:p>
          <w:p w14:paraId="081BBA1C">
            <w:pPr>
              <w:pStyle w:val="17"/>
              <w:spacing w:line="331" w:lineRule="auto"/>
              <w:rPr>
                <w:rFonts w:hint="eastAsia" w:asciiTheme="minorEastAsia" w:hAnsiTheme="minorEastAsia" w:eastAsiaTheme="minorEastAsia" w:cstheme="minorEastAsia"/>
                <w:sz w:val="24"/>
                <w:szCs w:val="24"/>
              </w:rPr>
            </w:pPr>
          </w:p>
          <w:p w14:paraId="31D8738B">
            <w:pPr>
              <w:spacing w:before="75" w:line="189" w:lineRule="auto"/>
              <w:ind w:left="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63" w:type="dxa"/>
            <w:tcBorders>
              <w:right w:val="single" w:color="000000" w:sz="2" w:space="0"/>
            </w:tcBorders>
            <w:vAlign w:val="top"/>
          </w:tcPr>
          <w:p w14:paraId="5F6AF960">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p>
          <w:p w14:paraId="382658B9">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p>
          <w:p w14:paraId="4DB2331B">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采购人</w:t>
            </w:r>
          </w:p>
        </w:tc>
        <w:tc>
          <w:tcPr>
            <w:tcW w:w="7956" w:type="dxa"/>
            <w:tcBorders>
              <w:left w:val="single" w:color="000000" w:sz="2" w:space="0"/>
              <w:right w:val="single" w:color="000000" w:sz="10" w:space="0"/>
            </w:tcBorders>
            <w:vAlign w:val="top"/>
          </w:tcPr>
          <w:p w14:paraId="7ABB9396">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采购人信息</w:t>
            </w:r>
          </w:p>
          <w:p w14:paraId="0847187B">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名称：皮山县人民医院</w:t>
            </w:r>
          </w:p>
          <w:p w14:paraId="1CC13DBA">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地址：新疆维吾尔自治区和田地区皮山县新城区东经三路</w:t>
            </w:r>
          </w:p>
          <w:p w14:paraId="6498AB9B">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联系人：邹向东</w:t>
            </w:r>
          </w:p>
          <w:p w14:paraId="46F043DA">
            <w:pPr>
              <w:spacing w:before="109" w:line="227" w:lineRule="auto"/>
              <w:ind w:left="2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联系方式：0903-6499678</w:t>
            </w:r>
          </w:p>
        </w:tc>
      </w:tr>
      <w:tr w14:paraId="07BBF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49187E81">
            <w:pPr>
              <w:pStyle w:val="17"/>
              <w:spacing w:line="286" w:lineRule="auto"/>
              <w:rPr>
                <w:rFonts w:hint="eastAsia" w:asciiTheme="minorEastAsia" w:hAnsiTheme="minorEastAsia" w:eastAsiaTheme="minorEastAsia" w:cstheme="minorEastAsia"/>
                <w:sz w:val="24"/>
                <w:szCs w:val="24"/>
              </w:rPr>
            </w:pPr>
          </w:p>
          <w:p w14:paraId="1BAA124B">
            <w:pPr>
              <w:pStyle w:val="17"/>
              <w:spacing w:line="287" w:lineRule="auto"/>
              <w:rPr>
                <w:rFonts w:hint="eastAsia" w:asciiTheme="minorEastAsia" w:hAnsiTheme="minorEastAsia" w:eastAsiaTheme="minorEastAsia" w:cstheme="minorEastAsia"/>
                <w:sz w:val="24"/>
                <w:szCs w:val="24"/>
              </w:rPr>
            </w:pPr>
          </w:p>
          <w:p w14:paraId="0E56F126">
            <w:pPr>
              <w:pStyle w:val="17"/>
              <w:spacing w:line="287" w:lineRule="auto"/>
              <w:rPr>
                <w:rFonts w:hint="eastAsia" w:asciiTheme="minorEastAsia" w:hAnsiTheme="minorEastAsia" w:eastAsiaTheme="minorEastAsia" w:cstheme="minorEastAsia"/>
                <w:sz w:val="24"/>
                <w:szCs w:val="24"/>
              </w:rPr>
            </w:pPr>
          </w:p>
          <w:p w14:paraId="0CEBA0FB">
            <w:pPr>
              <w:spacing w:before="75" w:line="188" w:lineRule="auto"/>
              <w:ind w:left="1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63" w:type="dxa"/>
            <w:tcBorders>
              <w:right w:val="single" w:color="000000" w:sz="2" w:space="0"/>
            </w:tcBorders>
            <w:vAlign w:val="top"/>
          </w:tcPr>
          <w:p w14:paraId="56066505">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p>
          <w:p w14:paraId="7E73D933">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p>
          <w:p w14:paraId="2B3C9DE2">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p>
          <w:p w14:paraId="330E2A90">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代理机构</w:t>
            </w:r>
          </w:p>
        </w:tc>
        <w:tc>
          <w:tcPr>
            <w:tcW w:w="7956" w:type="dxa"/>
            <w:tcBorders>
              <w:left w:val="single" w:color="000000" w:sz="2" w:space="0"/>
              <w:right w:val="single" w:color="000000" w:sz="10" w:space="0"/>
            </w:tcBorders>
            <w:vAlign w:val="top"/>
          </w:tcPr>
          <w:p w14:paraId="5AC3E4E1">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采购代理机构信息</w:t>
            </w:r>
          </w:p>
          <w:p w14:paraId="3AA5C299">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名称：中科建疆工程管理有限公司</w:t>
            </w:r>
          </w:p>
          <w:p w14:paraId="52F8BB50">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地址：和田地区景苑公务员小区1号楼1608室</w:t>
            </w:r>
          </w:p>
          <w:p w14:paraId="12FF3392">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联系人：夏睿智</w:t>
            </w:r>
          </w:p>
          <w:p w14:paraId="0D1D761D">
            <w:pPr>
              <w:spacing w:before="109" w:line="227" w:lineRule="auto"/>
              <w:ind w:left="2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联系方式:0908-4230011   17881605898</w:t>
            </w:r>
          </w:p>
        </w:tc>
      </w:tr>
      <w:tr w14:paraId="010F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3523D187">
            <w:pPr>
              <w:spacing w:before="244" w:line="189" w:lineRule="auto"/>
              <w:ind w:left="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63" w:type="dxa"/>
            <w:tcBorders>
              <w:right w:val="single" w:color="000000" w:sz="2" w:space="0"/>
            </w:tcBorders>
            <w:vAlign w:val="top"/>
          </w:tcPr>
          <w:p w14:paraId="63B673BA">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采购项目名称</w:t>
            </w:r>
          </w:p>
        </w:tc>
        <w:tc>
          <w:tcPr>
            <w:tcW w:w="7956" w:type="dxa"/>
            <w:tcBorders>
              <w:left w:val="single" w:color="000000" w:sz="2" w:space="0"/>
              <w:right w:val="single" w:color="000000" w:sz="10" w:space="0"/>
            </w:tcBorders>
            <w:vAlign w:val="top"/>
          </w:tcPr>
          <w:p w14:paraId="1BAF7419">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皮山县介入治疗中心建设项目（采购标段）</w:t>
            </w:r>
          </w:p>
        </w:tc>
      </w:tr>
      <w:tr w14:paraId="32D11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0" w:type="auto"/>
            <w:tcBorders>
              <w:left w:val="single" w:color="000000" w:sz="10" w:space="0"/>
            </w:tcBorders>
            <w:vAlign w:val="top"/>
          </w:tcPr>
          <w:p w14:paraId="64EBA1F6">
            <w:pPr>
              <w:spacing w:before="244" w:line="189" w:lineRule="auto"/>
              <w:ind w:left="18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563" w:type="dxa"/>
            <w:tcBorders>
              <w:right w:val="single" w:color="000000" w:sz="2" w:space="0"/>
            </w:tcBorders>
            <w:vAlign w:val="center"/>
          </w:tcPr>
          <w:p w14:paraId="1B44BA46">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采购内容</w:t>
            </w:r>
          </w:p>
        </w:tc>
        <w:tc>
          <w:tcPr>
            <w:tcW w:w="7956" w:type="dxa"/>
            <w:tcBorders>
              <w:left w:val="single" w:color="000000" w:sz="2" w:space="0"/>
              <w:right w:val="single" w:color="000000" w:sz="10" w:space="0"/>
            </w:tcBorders>
            <w:vAlign w:val="top"/>
          </w:tcPr>
          <w:p w14:paraId="1D2A34E4">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FF0000"/>
                <w:kern w:val="0"/>
                <w:sz w:val="24"/>
                <w:szCs w:val="24"/>
                <w:lang w:val="en-US" w:eastAsia="zh-CN" w:bidi="ar-SA"/>
              </w:rPr>
              <w:t>采购悬吊数字减影血管造影系统（含原厂工作站）、机房辐射防护及装修等（具体参数详见招标文件）</w:t>
            </w:r>
          </w:p>
        </w:tc>
      </w:tr>
      <w:tr w14:paraId="3F6D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78E9101A">
            <w:pPr>
              <w:spacing w:before="157" w:line="187" w:lineRule="auto"/>
              <w:ind w:left="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63" w:type="dxa"/>
            <w:tcBorders>
              <w:right w:val="single" w:color="000000" w:sz="2" w:space="0"/>
            </w:tcBorders>
            <w:vAlign w:val="top"/>
          </w:tcPr>
          <w:p w14:paraId="5E794BE0">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资金来源</w:t>
            </w:r>
          </w:p>
        </w:tc>
        <w:tc>
          <w:tcPr>
            <w:tcW w:w="7956" w:type="dxa"/>
            <w:tcBorders>
              <w:left w:val="single" w:color="000000" w:sz="2" w:space="0"/>
              <w:right w:val="single" w:color="000000" w:sz="10" w:space="0"/>
            </w:tcBorders>
            <w:vAlign w:val="top"/>
          </w:tcPr>
          <w:p w14:paraId="156951FB">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解放军总医院第七医学中心帮扶资金</w:t>
            </w:r>
          </w:p>
        </w:tc>
      </w:tr>
      <w:tr w14:paraId="2503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6FAA252B">
            <w:pPr>
              <w:pStyle w:val="17"/>
              <w:spacing w:line="419" w:lineRule="auto"/>
              <w:rPr>
                <w:rFonts w:hint="eastAsia" w:asciiTheme="minorEastAsia" w:hAnsiTheme="minorEastAsia" w:eastAsiaTheme="minorEastAsia" w:cstheme="minorEastAsia"/>
                <w:sz w:val="24"/>
                <w:szCs w:val="24"/>
              </w:rPr>
            </w:pPr>
          </w:p>
          <w:p w14:paraId="500C63E8">
            <w:pPr>
              <w:spacing w:before="75" w:line="189" w:lineRule="auto"/>
              <w:ind w:left="1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563" w:type="dxa"/>
            <w:tcBorders>
              <w:right w:val="single" w:color="000000" w:sz="2" w:space="0"/>
            </w:tcBorders>
            <w:vAlign w:val="top"/>
          </w:tcPr>
          <w:p w14:paraId="02838ACB">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p>
          <w:p w14:paraId="436A43C2">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采购概算价</w:t>
            </w:r>
          </w:p>
        </w:tc>
        <w:tc>
          <w:tcPr>
            <w:tcW w:w="7956" w:type="dxa"/>
            <w:tcBorders>
              <w:left w:val="single" w:color="000000" w:sz="2" w:space="0"/>
              <w:right w:val="single" w:color="000000" w:sz="10" w:space="0"/>
            </w:tcBorders>
            <w:vAlign w:val="top"/>
          </w:tcPr>
          <w:p w14:paraId="13E5F813">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最高限价：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8150000.00</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（元）</w:t>
            </w:r>
          </w:p>
          <w:p w14:paraId="3EB3D70C">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（此采购预算为最高限价、如超过预算价的报价为无效报价）</w:t>
            </w:r>
          </w:p>
          <w:p w14:paraId="166FD72B">
            <w:pPr>
              <w:spacing w:before="109" w:line="227" w:lineRule="auto"/>
              <w:ind w:left="28"/>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投标报价高于预算限价按废标处理，敬请投标人注意！</w:t>
            </w:r>
          </w:p>
        </w:tc>
      </w:tr>
      <w:tr w14:paraId="2AAF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7660DEFA">
            <w:pPr>
              <w:spacing w:before="84" w:line="168" w:lineRule="auto"/>
              <w:ind w:left="1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563" w:type="dxa"/>
            <w:tcBorders>
              <w:right w:val="single" w:color="000000" w:sz="2" w:space="0"/>
            </w:tcBorders>
            <w:vAlign w:val="top"/>
          </w:tcPr>
          <w:p w14:paraId="0BB68484">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采购方式</w:t>
            </w:r>
          </w:p>
        </w:tc>
        <w:tc>
          <w:tcPr>
            <w:tcW w:w="7956" w:type="dxa"/>
            <w:tcBorders>
              <w:left w:val="single" w:color="000000" w:sz="2" w:space="0"/>
              <w:right w:val="single" w:color="000000" w:sz="10" w:space="0"/>
            </w:tcBorders>
            <w:vAlign w:val="top"/>
          </w:tcPr>
          <w:p w14:paraId="39CD4575">
            <w:pPr>
              <w:spacing w:before="46" w:line="19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公开招标</w:t>
            </w:r>
          </w:p>
        </w:tc>
      </w:tr>
      <w:tr w14:paraId="3DD4D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3D0071BC">
            <w:pPr>
              <w:spacing w:before="268" w:line="189" w:lineRule="auto"/>
              <w:ind w:left="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563" w:type="dxa"/>
            <w:tcBorders>
              <w:right w:val="single" w:color="000000" w:sz="2" w:space="0"/>
            </w:tcBorders>
            <w:vAlign w:val="top"/>
          </w:tcPr>
          <w:p w14:paraId="3D4470D4">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评标方法</w:t>
            </w:r>
          </w:p>
        </w:tc>
        <w:tc>
          <w:tcPr>
            <w:tcW w:w="7956" w:type="dxa"/>
            <w:tcBorders>
              <w:left w:val="single" w:color="000000" w:sz="2" w:space="0"/>
              <w:right w:val="single" w:color="000000" w:sz="10" w:space="0"/>
            </w:tcBorders>
            <w:vAlign w:val="top"/>
          </w:tcPr>
          <w:p w14:paraId="578EAD6A">
            <w:pPr>
              <w:spacing w:before="79" w:line="232" w:lineRule="auto"/>
              <w:ind w:left="30" w:right="15"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根据《政府采购货物和服务招标投标管理办法》（中华人民共和国财政</w:t>
            </w:r>
            <w:r>
              <w:rPr>
                <w:rFonts w:hint="eastAsia" w:asciiTheme="minorEastAsia" w:hAnsiTheme="minorEastAsia" w:eastAsiaTheme="minorEastAsia" w:cstheme="minorEastAsia"/>
                <w:spacing w:val="6"/>
                <w:sz w:val="24"/>
                <w:szCs w:val="24"/>
              </w:rPr>
              <w:t xml:space="preserve"> 部令第</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6"/>
                <w:sz w:val="24"/>
                <w:szCs w:val="24"/>
              </w:rPr>
              <w:t>87</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6"/>
                <w:sz w:val="24"/>
                <w:szCs w:val="24"/>
              </w:rPr>
              <w:t>号）规定的评审标准，采用综合评分法。</w:t>
            </w:r>
          </w:p>
        </w:tc>
      </w:tr>
      <w:tr w14:paraId="0676F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029CADD3">
            <w:pPr>
              <w:spacing w:before="87" w:line="166" w:lineRule="auto"/>
              <w:ind w:left="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563" w:type="dxa"/>
            <w:tcBorders>
              <w:right w:val="single" w:color="000000" w:sz="2" w:space="0"/>
            </w:tcBorders>
            <w:vAlign w:val="top"/>
          </w:tcPr>
          <w:p w14:paraId="5A14852E">
            <w:pPr>
              <w:spacing w:before="109" w:line="227" w:lineRule="auto"/>
              <w:ind w:left="28"/>
              <w:jc w:val="cente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信息公告媒体</w:t>
            </w:r>
          </w:p>
        </w:tc>
        <w:tc>
          <w:tcPr>
            <w:tcW w:w="7956" w:type="dxa"/>
            <w:tcBorders>
              <w:left w:val="single" w:color="000000" w:sz="2" w:space="0"/>
              <w:right w:val="single" w:color="000000" w:sz="10" w:space="0"/>
            </w:tcBorders>
            <w:vAlign w:val="top"/>
          </w:tcPr>
          <w:p w14:paraId="1C66E95F">
            <w:pPr>
              <w:spacing w:before="49" w:line="196"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新疆政府采购网（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"http://www.ccgp-xinjiang.gov.cn/"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ccgp</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xinjiang</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3"/>
                <w:sz w:val="24"/>
                <w:szCs w:val="24"/>
              </w:rPr>
              <w:fldChar w:fldCharType="end"/>
            </w:r>
            <w:r>
              <w:rPr>
                <w:rFonts w:hint="eastAsia" w:asciiTheme="minorEastAsia" w:hAnsiTheme="minorEastAsia" w:eastAsiaTheme="minorEastAsia" w:cstheme="minorEastAsia"/>
                <w:spacing w:val="13"/>
                <w:sz w:val="24"/>
                <w:szCs w:val="24"/>
              </w:rPr>
              <w:t>）</w:t>
            </w:r>
          </w:p>
        </w:tc>
      </w:tr>
      <w:tr w14:paraId="1FBB9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bottom w:val="single" w:color="000000" w:sz="10" w:space="0"/>
            </w:tcBorders>
            <w:vAlign w:val="top"/>
          </w:tcPr>
          <w:p w14:paraId="4FA3F986">
            <w:pPr>
              <w:pStyle w:val="17"/>
              <w:spacing w:line="244" w:lineRule="auto"/>
              <w:rPr>
                <w:rFonts w:hint="eastAsia" w:asciiTheme="minorEastAsia" w:hAnsiTheme="minorEastAsia" w:eastAsiaTheme="minorEastAsia" w:cstheme="minorEastAsia"/>
                <w:sz w:val="24"/>
                <w:szCs w:val="24"/>
              </w:rPr>
            </w:pPr>
          </w:p>
          <w:p w14:paraId="505D0CCF">
            <w:pPr>
              <w:pStyle w:val="17"/>
              <w:spacing w:line="244" w:lineRule="auto"/>
              <w:rPr>
                <w:rFonts w:hint="eastAsia" w:asciiTheme="minorEastAsia" w:hAnsiTheme="minorEastAsia" w:eastAsiaTheme="minorEastAsia" w:cstheme="minorEastAsia"/>
                <w:sz w:val="24"/>
                <w:szCs w:val="24"/>
              </w:rPr>
            </w:pPr>
          </w:p>
          <w:p w14:paraId="2966AD12">
            <w:pPr>
              <w:pStyle w:val="17"/>
              <w:spacing w:line="244" w:lineRule="auto"/>
              <w:rPr>
                <w:rFonts w:hint="eastAsia" w:asciiTheme="minorEastAsia" w:hAnsiTheme="minorEastAsia" w:eastAsiaTheme="minorEastAsia" w:cstheme="minorEastAsia"/>
                <w:sz w:val="24"/>
                <w:szCs w:val="24"/>
              </w:rPr>
            </w:pPr>
          </w:p>
          <w:p w14:paraId="4D01E68E">
            <w:pPr>
              <w:pStyle w:val="17"/>
              <w:spacing w:line="244" w:lineRule="auto"/>
              <w:rPr>
                <w:rFonts w:hint="eastAsia" w:asciiTheme="minorEastAsia" w:hAnsiTheme="minorEastAsia" w:eastAsiaTheme="minorEastAsia" w:cstheme="minorEastAsia"/>
                <w:sz w:val="24"/>
                <w:szCs w:val="24"/>
              </w:rPr>
            </w:pPr>
          </w:p>
          <w:p w14:paraId="5DDAD4FC">
            <w:pPr>
              <w:pStyle w:val="17"/>
              <w:spacing w:line="244" w:lineRule="auto"/>
              <w:rPr>
                <w:rFonts w:hint="eastAsia" w:asciiTheme="minorEastAsia" w:hAnsiTheme="minorEastAsia" w:eastAsiaTheme="minorEastAsia" w:cstheme="minorEastAsia"/>
                <w:sz w:val="24"/>
                <w:szCs w:val="24"/>
              </w:rPr>
            </w:pPr>
          </w:p>
          <w:p w14:paraId="0C4F0C30">
            <w:pPr>
              <w:pStyle w:val="17"/>
              <w:spacing w:line="244" w:lineRule="auto"/>
              <w:rPr>
                <w:rFonts w:hint="eastAsia" w:asciiTheme="minorEastAsia" w:hAnsiTheme="minorEastAsia" w:eastAsiaTheme="minorEastAsia" w:cstheme="minorEastAsia"/>
                <w:sz w:val="24"/>
                <w:szCs w:val="24"/>
              </w:rPr>
            </w:pPr>
          </w:p>
          <w:p w14:paraId="6E1471CE">
            <w:pPr>
              <w:pStyle w:val="17"/>
              <w:spacing w:line="244" w:lineRule="auto"/>
              <w:rPr>
                <w:rFonts w:hint="eastAsia" w:asciiTheme="minorEastAsia" w:hAnsiTheme="minorEastAsia" w:eastAsiaTheme="minorEastAsia" w:cstheme="minorEastAsia"/>
                <w:sz w:val="24"/>
                <w:szCs w:val="24"/>
              </w:rPr>
            </w:pPr>
          </w:p>
          <w:p w14:paraId="6779298A">
            <w:pPr>
              <w:spacing w:before="75" w:line="189"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10</w:t>
            </w:r>
          </w:p>
        </w:tc>
        <w:tc>
          <w:tcPr>
            <w:tcW w:w="1563" w:type="dxa"/>
            <w:tcBorders>
              <w:bottom w:val="single" w:color="000000" w:sz="10" w:space="0"/>
              <w:right w:val="single" w:color="000000" w:sz="2" w:space="0"/>
            </w:tcBorders>
            <w:vAlign w:val="top"/>
          </w:tcPr>
          <w:p w14:paraId="7AA4906C">
            <w:pPr>
              <w:pStyle w:val="17"/>
              <w:spacing w:line="278" w:lineRule="auto"/>
              <w:rPr>
                <w:rFonts w:hint="eastAsia" w:asciiTheme="minorEastAsia" w:hAnsiTheme="minorEastAsia" w:eastAsiaTheme="minorEastAsia" w:cstheme="minorEastAsia"/>
                <w:sz w:val="24"/>
                <w:szCs w:val="24"/>
              </w:rPr>
            </w:pPr>
          </w:p>
          <w:p w14:paraId="6BEB45B7">
            <w:pPr>
              <w:pStyle w:val="17"/>
              <w:spacing w:line="278" w:lineRule="auto"/>
              <w:rPr>
                <w:rFonts w:hint="eastAsia" w:asciiTheme="minorEastAsia" w:hAnsiTheme="minorEastAsia" w:eastAsiaTheme="minorEastAsia" w:cstheme="minorEastAsia"/>
                <w:sz w:val="24"/>
                <w:szCs w:val="24"/>
              </w:rPr>
            </w:pPr>
          </w:p>
          <w:p w14:paraId="5CFC0857">
            <w:pPr>
              <w:pStyle w:val="17"/>
              <w:spacing w:line="278" w:lineRule="auto"/>
              <w:rPr>
                <w:rFonts w:hint="eastAsia" w:asciiTheme="minorEastAsia" w:hAnsiTheme="minorEastAsia" w:eastAsiaTheme="minorEastAsia" w:cstheme="minorEastAsia"/>
                <w:sz w:val="24"/>
                <w:szCs w:val="24"/>
              </w:rPr>
            </w:pPr>
          </w:p>
          <w:p w14:paraId="2291F7FB">
            <w:pPr>
              <w:pStyle w:val="17"/>
              <w:spacing w:line="279" w:lineRule="auto"/>
              <w:rPr>
                <w:rFonts w:hint="eastAsia" w:asciiTheme="minorEastAsia" w:hAnsiTheme="minorEastAsia" w:eastAsiaTheme="minorEastAsia" w:cstheme="minorEastAsia"/>
                <w:sz w:val="24"/>
                <w:szCs w:val="24"/>
              </w:rPr>
            </w:pPr>
          </w:p>
          <w:p w14:paraId="3B55E506">
            <w:pPr>
              <w:pStyle w:val="17"/>
              <w:spacing w:line="279" w:lineRule="auto"/>
              <w:rPr>
                <w:rFonts w:hint="eastAsia" w:asciiTheme="minorEastAsia" w:hAnsiTheme="minorEastAsia" w:eastAsiaTheme="minorEastAsia" w:cstheme="minorEastAsia"/>
                <w:sz w:val="24"/>
                <w:szCs w:val="24"/>
              </w:rPr>
            </w:pPr>
          </w:p>
          <w:p w14:paraId="0B878FCD">
            <w:pPr>
              <w:pStyle w:val="17"/>
              <w:spacing w:line="279" w:lineRule="auto"/>
              <w:rPr>
                <w:rFonts w:hint="eastAsia" w:asciiTheme="minorEastAsia" w:hAnsiTheme="minorEastAsia" w:eastAsiaTheme="minorEastAsia" w:cstheme="minorEastAsia"/>
                <w:sz w:val="24"/>
                <w:szCs w:val="24"/>
              </w:rPr>
            </w:pPr>
          </w:p>
          <w:p w14:paraId="7DA15410">
            <w:pPr>
              <w:spacing w:before="75" w:line="227" w:lineRule="auto"/>
              <w:ind w:left="2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资格要求</w:t>
            </w:r>
          </w:p>
        </w:tc>
        <w:tc>
          <w:tcPr>
            <w:tcW w:w="7956" w:type="dxa"/>
            <w:tcBorders>
              <w:left w:val="single" w:color="000000" w:sz="2" w:space="0"/>
              <w:bottom w:val="single" w:color="000000" w:sz="10" w:space="0"/>
              <w:right w:val="single" w:color="000000" w:sz="10" w:space="0"/>
            </w:tcBorders>
            <w:vAlign w:val="top"/>
          </w:tcPr>
          <w:p w14:paraId="66FE9464">
            <w:pPr>
              <w:spacing w:before="127" w:line="248" w:lineRule="auto"/>
              <w:ind w:left="149" w:right="17" w:hanging="1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1）具有独立承担民事责任的能力：提供在中华</w:t>
            </w:r>
            <w:r>
              <w:rPr>
                <w:rFonts w:hint="eastAsia" w:asciiTheme="minorEastAsia" w:hAnsiTheme="minorEastAsia" w:eastAsiaTheme="minorEastAsia" w:cstheme="minorEastAsia"/>
                <w:spacing w:val="5"/>
                <w:sz w:val="24"/>
                <w:szCs w:val="24"/>
              </w:rPr>
              <w:t>人民共和国境内注册的法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 xml:space="preserve">人或其他组织的营业执照或事业单位法人证书或社会团体法人登记证  </w:t>
            </w:r>
            <w:r>
              <w:rPr>
                <w:rFonts w:hint="eastAsia" w:asciiTheme="minorEastAsia" w:hAnsiTheme="minorEastAsia" w:eastAsiaTheme="minorEastAsia" w:cstheme="minorEastAsia"/>
                <w:spacing w:val="6"/>
                <w:sz w:val="24"/>
                <w:szCs w:val="24"/>
              </w:rPr>
              <w:t xml:space="preserve">书复印件，如投标人为自然人的提供自然人身份证明复印件；如国家另 </w:t>
            </w:r>
            <w:r>
              <w:rPr>
                <w:rFonts w:hint="eastAsia" w:asciiTheme="minorEastAsia" w:hAnsiTheme="minorEastAsia" w:eastAsiaTheme="minorEastAsia" w:cstheme="minorEastAsia"/>
                <w:spacing w:val="4"/>
                <w:sz w:val="24"/>
                <w:szCs w:val="24"/>
              </w:rPr>
              <w:t>有规定的，则从其定。</w:t>
            </w:r>
            <w:r>
              <w:rPr>
                <w:rFonts w:hint="eastAsia" w:asciiTheme="minorEastAsia" w:hAnsiTheme="minorEastAsia" w:eastAsiaTheme="minorEastAsia" w:cstheme="minorEastAsia"/>
                <w:spacing w:val="4"/>
                <w:sz w:val="24"/>
                <w:szCs w:val="24"/>
                <w:lang w:val="en-US" w:eastAsia="zh-CN"/>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17E2380">
            <w:pPr>
              <w:pStyle w:val="9"/>
              <w:numPr>
                <w:ilvl w:val="0"/>
                <w:numId w:val="0"/>
              </w:numPr>
              <w:snapToGrid w:val="0"/>
              <w:spacing w:line="360"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kern w:val="0"/>
                <w:sz w:val="24"/>
                <w:szCs w:val="24"/>
                <w:lang w:val="en-US" w:eastAsia="zh-CN" w:bidi="ar-SA"/>
              </w:rPr>
              <w:t>有依法缴纳税收和社会保障资金的良好记录：提供近段时间内（连续三个月，连续三个月是指2024年9月-11月；新成立的公司按实际发生提供）的缴纳税收的完税证明或税务部门出具的纳税证明；如依法免税的，应提供相应文件证明；提供近段时间内（法人或委托代理人连续三个月，连续三个月是指2024年9月-11月；新成立的公司按实际发生提供）的缴纳社保证明材料加盖公章。如依法不需要缴纳社会保障资金的，应提供相应文件证明；</w:t>
            </w:r>
          </w:p>
          <w:p w14:paraId="55A6BD5D">
            <w:pPr>
              <w:spacing w:before="26" w:line="241" w:lineRule="auto"/>
              <w:ind w:right="1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w:t>
            </w:r>
            <w:r>
              <w:rPr>
                <w:rFonts w:hint="eastAsia" w:asciiTheme="minorEastAsia" w:hAnsiTheme="minorEastAsia" w:eastAsiaTheme="minorEastAsia" w:cstheme="minorEastAsia"/>
                <w:spacing w:val="3"/>
                <w:sz w:val="24"/>
                <w:szCs w:val="24"/>
                <w:lang w:val="en-US" w:eastAsia="zh-CN"/>
              </w:rPr>
              <w:t>具有良好的商业信誉和健全的财务会计制度：提供2023年度由第三方财务审计机构出具的财务审计报告或新成立的企业提供银行出具的近三个月（连续三个月是指2024年9月-11月）的资信证明；和健全的财务会计制度（健全的财务会计制度需单独提供）</w:t>
            </w:r>
            <w:r>
              <w:rPr>
                <w:rFonts w:hint="eastAsia" w:asciiTheme="minorEastAsia" w:hAnsiTheme="minorEastAsia" w:eastAsiaTheme="minorEastAsia" w:cstheme="minorEastAsia"/>
                <w:spacing w:val="3"/>
                <w:sz w:val="24"/>
                <w:szCs w:val="24"/>
              </w:rPr>
              <w:t>；</w:t>
            </w:r>
          </w:p>
          <w:p w14:paraId="0B228A0A">
            <w:pPr>
              <w:spacing w:before="109" w:line="227"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4）履行合同所必需的设备和专业技术能力：提供《投标人资</w:t>
            </w:r>
            <w:r>
              <w:rPr>
                <w:rFonts w:hint="eastAsia" w:asciiTheme="minorEastAsia" w:hAnsiTheme="minorEastAsia" w:eastAsiaTheme="minorEastAsia" w:cstheme="minorEastAsia"/>
                <w:spacing w:val="-1"/>
                <w:sz w:val="24"/>
                <w:szCs w:val="24"/>
              </w:rPr>
              <w:t>格声明函》；</w:t>
            </w:r>
          </w:p>
          <w:p w14:paraId="57D1A23F">
            <w:pPr>
              <w:spacing w:before="107" w:line="250" w:lineRule="auto"/>
              <w:ind w:right="17"/>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3"/>
                <w:sz w:val="24"/>
                <w:szCs w:val="24"/>
              </w:rPr>
              <w:t>5）参加采购活动前</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3"/>
                <w:sz w:val="24"/>
                <w:szCs w:val="24"/>
              </w:rPr>
              <w:t>年内，在经营活动中没有重大违法记录：提供《投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标人资格声明函》。重大违法记录，是指供应商因违法经营受到刑事处</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罚或者责令停产停业、吊销许可证或者执照、较大数额罚款等行政处罚。（根据财库〔2022〕3 号文，“较大数额罚款 ”认定为 200 万元以上的 罚款，法律、行政法规以及国务院有关部门明确规定相关领域“较大数 额罚款 ”标准高于 200 万元的，从其规定）</w:t>
            </w:r>
            <w:r>
              <w:rPr>
                <w:rFonts w:hint="eastAsia" w:asciiTheme="minorEastAsia" w:hAnsiTheme="minorEastAsia" w:eastAsiaTheme="minorEastAsia" w:cstheme="minorEastAsia"/>
                <w:spacing w:val="6"/>
                <w:sz w:val="24"/>
                <w:szCs w:val="24"/>
                <w:lang w:eastAsia="zh-CN"/>
              </w:rPr>
              <w:t>；</w:t>
            </w:r>
          </w:p>
          <w:p w14:paraId="1B109CD6">
            <w:pPr>
              <w:spacing w:before="107" w:line="250" w:lineRule="auto"/>
              <w:ind w:left="148" w:right="17" w:hanging="117"/>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6）近三年拟参加本次招标项目的投标人在“信用中国</w:t>
            </w:r>
          </w:p>
          <w:p w14:paraId="529B0A54">
            <w:pPr>
              <w:spacing w:before="107" w:line="250" w:lineRule="auto"/>
              <w:ind w:left="148" w:right="17" w:hanging="117"/>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（www.creditchina.gov.cn）”被列入失信被执行人、企业经营异常名 录、重大税收违法案件当事人名单、政府采购严重违法失信名单（尚在 处罚期内的）；在“ 中国政府采购网（www.ccgp.gov.cn） ”被列入政 府采购严重违法失信行为记录名单的（尚在处罚期内的）；经营异常名录的取消投标资格</w:t>
            </w:r>
            <w:r>
              <w:rPr>
                <w:rFonts w:hint="eastAsia" w:asciiTheme="minorEastAsia" w:hAnsiTheme="minorEastAsia" w:eastAsiaTheme="minorEastAsia" w:cstheme="minorEastAsia"/>
                <w:spacing w:val="6"/>
                <w:sz w:val="24"/>
                <w:szCs w:val="24"/>
                <w:lang w:eastAsia="zh-CN"/>
              </w:rPr>
              <w:t>；</w:t>
            </w:r>
          </w:p>
          <w:p w14:paraId="172A50C9">
            <w:pPr>
              <w:numPr>
                <w:ilvl w:val="0"/>
                <w:numId w:val="5"/>
              </w:numPr>
              <w:spacing w:before="107" w:line="250" w:lineRule="auto"/>
              <w:ind w:left="148" w:right="17" w:hanging="117"/>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企业负责人为同一人或者存在直接控股、管理关系的不同投标人，不得参加同一合同项下的政府采购活动。否则，皆取消投标资格</w:t>
            </w:r>
            <w:r>
              <w:rPr>
                <w:rFonts w:hint="eastAsia" w:asciiTheme="minorEastAsia" w:hAnsiTheme="minorEastAsia" w:eastAsiaTheme="minorEastAsia" w:cstheme="minorEastAsia"/>
                <w:spacing w:val="6"/>
                <w:sz w:val="24"/>
                <w:szCs w:val="24"/>
                <w:lang w:eastAsia="zh-CN"/>
              </w:rPr>
              <w:t>；</w:t>
            </w:r>
          </w:p>
          <w:p w14:paraId="51E3D69C">
            <w:pPr>
              <w:numPr>
                <w:ilvl w:val="0"/>
                <w:numId w:val="0"/>
              </w:numPr>
              <w:spacing w:before="107" w:line="250" w:lineRule="auto"/>
              <w:ind w:left="31" w:leftChars="0" w:right="17" w:rightChars="0"/>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8）</w:t>
            </w:r>
            <w:r>
              <w:rPr>
                <w:rFonts w:hint="eastAsia" w:asciiTheme="minorEastAsia" w:hAnsiTheme="minorEastAsia" w:eastAsiaTheme="minorEastAsia" w:cstheme="minorEastAsia"/>
                <w:spacing w:val="6"/>
                <w:sz w:val="24"/>
                <w:szCs w:val="24"/>
                <w:lang w:eastAsia="zh-CN"/>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Theme="minorEastAsia" w:hAnsiTheme="minorEastAsia" w:eastAsiaTheme="minorEastAsia" w:cstheme="minorEastAsia"/>
                <w:color w:val="FF0000"/>
                <w:kern w:val="0"/>
                <w:sz w:val="24"/>
                <w:szCs w:val="24"/>
                <w:lang w:val="en-US" w:eastAsia="zh-CN" w:bidi="ar-SA"/>
              </w:rPr>
              <w:t>投标货物若属于一类医疗器械，则无须提供此项；所有证件必须在有效期内。</w:t>
            </w:r>
          </w:p>
          <w:p w14:paraId="2670BC49">
            <w:pPr>
              <w:spacing w:before="107" w:line="250" w:lineRule="auto"/>
              <w:ind w:left="148" w:right="17" w:hanging="11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9）投标保证金或电子保函。</w:t>
            </w:r>
          </w:p>
        </w:tc>
      </w:tr>
      <w:tr w14:paraId="051B7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14DA862C">
            <w:pPr>
              <w:spacing w:before="231" w:line="189"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11</w:t>
            </w:r>
          </w:p>
        </w:tc>
        <w:tc>
          <w:tcPr>
            <w:tcW w:w="1563" w:type="dxa"/>
            <w:tcBorders>
              <w:right w:val="single" w:color="000000" w:sz="2" w:space="0"/>
            </w:tcBorders>
            <w:vAlign w:val="top"/>
          </w:tcPr>
          <w:p w14:paraId="27CD831F">
            <w:pPr>
              <w:spacing w:before="50" w:line="196" w:lineRule="auto"/>
              <w:jc w:val="center"/>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供货期/服务 期</w:t>
            </w:r>
          </w:p>
        </w:tc>
        <w:tc>
          <w:tcPr>
            <w:tcW w:w="7956" w:type="dxa"/>
            <w:tcBorders>
              <w:left w:val="single" w:color="000000" w:sz="2" w:space="0"/>
              <w:right w:val="single" w:color="000000" w:sz="10" w:space="0"/>
            </w:tcBorders>
            <w:vAlign w:val="top"/>
          </w:tcPr>
          <w:p w14:paraId="77205D09">
            <w:pPr>
              <w:spacing w:before="194" w:line="227" w:lineRule="auto"/>
              <w:ind w:left="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自合同签订之日起30日内完成供货及安装（具体时间以签订合同为准）</w:t>
            </w:r>
          </w:p>
        </w:tc>
      </w:tr>
      <w:tr w14:paraId="2036C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3BA4574B">
            <w:pPr>
              <w:spacing w:before="114" w:line="189"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12</w:t>
            </w:r>
          </w:p>
        </w:tc>
        <w:tc>
          <w:tcPr>
            <w:tcW w:w="1563" w:type="dxa"/>
            <w:tcBorders>
              <w:right w:val="single" w:color="000000" w:sz="2" w:space="0"/>
            </w:tcBorders>
            <w:vAlign w:val="top"/>
          </w:tcPr>
          <w:p w14:paraId="236AC76D">
            <w:pPr>
              <w:spacing w:before="50" w:line="196" w:lineRule="auto"/>
              <w:ind w:left="287"/>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质量要求</w:t>
            </w:r>
          </w:p>
        </w:tc>
        <w:tc>
          <w:tcPr>
            <w:tcW w:w="7956" w:type="dxa"/>
            <w:tcBorders>
              <w:left w:val="single" w:color="000000" w:sz="2" w:space="0"/>
              <w:right w:val="single" w:color="000000" w:sz="10" w:space="0"/>
            </w:tcBorders>
            <w:vAlign w:val="top"/>
          </w:tcPr>
          <w:p w14:paraId="729A9A38">
            <w:pPr>
              <w:spacing w:before="77" w:line="225" w:lineRule="auto"/>
              <w:ind w:left="2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9"/>
                <w:sz w:val="24"/>
                <w:szCs w:val="24"/>
              </w:rPr>
              <w:t>满足招标文件及国家、自治区相关规范的要求</w:t>
            </w:r>
            <w:r>
              <w:rPr>
                <w:rFonts w:hint="eastAsia" w:asciiTheme="minorEastAsia" w:hAnsiTheme="minorEastAsia" w:eastAsiaTheme="minorEastAsia" w:cstheme="minorEastAsia"/>
                <w:spacing w:val="9"/>
                <w:sz w:val="24"/>
                <w:szCs w:val="24"/>
                <w:lang w:eastAsia="zh-CN"/>
              </w:rPr>
              <w:t>。</w:t>
            </w:r>
          </w:p>
        </w:tc>
      </w:tr>
      <w:tr w14:paraId="07188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0" w:type="auto"/>
            <w:tcBorders>
              <w:left w:val="single" w:color="000000" w:sz="10" w:space="0"/>
            </w:tcBorders>
            <w:vAlign w:val="top"/>
          </w:tcPr>
          <w:p w14:paraId="1E617706">
            <w:pPr>
              <w:spacing w:before="114" w:line="189" w:lineRule="auto"/>
              <w:ind w:left="142"/>
              <w:jc w:val="left"/>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13</w:t>
            </w:r>
          </w:p>
        </w:tc>
        <w:tc>
          <w:tcPr>
            <w:tcW w:w="1563" w:type="dxa"/>
            <w:tcBorders>
              <w:right w:val="single" w:color="000000" w:sz="2" w:space="0"/>
            </w:tcBorders>
            <w:vAlign w:val="top"/>
          </w:tcPr>
          <w:p w14:paraId="223458E7">
            <w:pPr>
              <w:spacing w:before="114" w:line="189" w:lineRule="auto"/>
              <w:ind w:left="142"/>
              <w:jc w:val="left"/>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合同付款</w:t>
            </w:r>
            <w:r>
              <w:rPr>
                <w:rFonts w:hint="eastAsia" w:asciiTheme="minorEastAsia" w:hAnsiTheme="minorEastAsia" w:eastAsiaTheme="minorEastAsia" w:cstheme="minorEastAsia"/>
                <w:spacing w:val="-9"/>
                <w:sz w:val="24"/>
                <w:szCs w:val="24"/>
                <w:lang w:val="en-US" w:eastAsia="zh-CN"/>
              </w:rPr>
              <w:t>方</w:t>
            </w:r>
            <w:r>
              <w:rPr>
                <w:rFonts w:hint="eastAsia" w:asciiTheme="minorEastAsia" w:hAnsiTheme="minorEastAsia" w:eastAsiaTheme="minorEastAsia" w:cstheme="minorEastAsia"/>
                <w:spacing w:val="-9"/>
                <w:sz w:val="24"/>
                <w:szCs w:val="24"/>
              </w:rPr>
              <w:t>式</w:t>
            </w:r>
          </w:p>
        </w:tc>
        <w:tc>
          <w:tcPr>
            <w:tcW w:w="7956" w:type="dxa"/>
            <w:tcBorders>
              <w:left w:val="single" w:color="000000" w:sz="2" w:space="0"/>
              <w:right w:val="single" w:color="000000" w:sz="10" w:space="0"/>
            </w:tcBorders>
            <w:vAlign w:val="top"/>
          </w:tcPr>
          <w:p w14:paraId="500B9D40">
            <w:pPr>
              <w:spacing w:before="114" w:line="240" w:lineRule="auto"/>
              <w:jc w:val="left"/>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6"/>
                <w:sz w:val="24"/>
                <w:szCs w:val="24"/>
                <w:lang w:val="en-US" w:eastAsia="zh-CN"/>
              </w:rPr>
              <w:t>甲乙双方签订合同后支付合同总额的30%，按甲方收到乙方提供的设备并由乙方安装调试完成、进行了相关验收和人员培训合格后且正常使用，甲方向乙方支付合同款总额的50%，半年后性能验收通过后支付合同款总额的20%。（以实际签订合同为准）</w:t>
            </w:r>
          </w:p>
        </w:tc>
      </w:tr>
      <w:tr w14:paraId="03240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3D611628">
            <w:pPr>
              <w:spacing w:before="88" w:line="166"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14</w:t>
            </w:r>
          </w:p>
        </w:tc>
        <w:tc>
          <w:tcPr>
            <w:tcW w:w="1563" w:type="dxa"/>
            <w:tcBorders>
              <w:right w:val="single" w:color="000000" w:sz="2" w:space="0"/>
            </w:tcBorders>
            <w:vAlign w:val="top"/>
          </w:tcPr>
          <w:p w14:paraId="7C12346B">
            <w:pPr>
              <w:spacing w:before="50" w:line="196" w:lineRule="auto"/>
              <w:ind w:left="2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验收要求</w:t>
            </w:r>
          </w:p>
        </w:tc>
        <w:tc>
          <w:tcPr>
            <w:tcW w:w="7956" w:type="dxa"/>
            <w:tcBorders>
              <w:left w:val="single" w:color="000000" w:sz="2" w:space="0"/>
              <w:right w:val="single" w:color="000000" w:sz="10" w:space="0"/>
            </w:tcBorders>
            <w:vAlign w:val="top"/>
          </w:tcPr>
          <w:p w14:paraId="76C76C80">
            <w:pPr>
              <w:spacing w:before="50" w:line="196"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政府采购合同履行完毕后，收到中标人验收申请10日内组织履约验收</w:t>
            </w:r>
          </w:p>
        </w:tc>
      </w:tr>
      <w:tr w14:paraId="67101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785A5410">
            <w:pPr>
              <w:spacing w:before="114" w:line="189" w:lineRule="auto"/>
              <w:ind w:left="142"/>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15</w:t>
            </w:r>
          </w:p>
        </w:tc>
        <w:tc>
          <w:tcPr>
            <w:tcW w:w="1563" w:type="dxa"/>
            <w:tcBorders>
              <w:right w:val="single" w:color="000000" w:sz="2" w:space="0"/>
            </w:tcBorders>
            <w:vAlign w:val="top"/>
          </w:tcPr>
          <w:p w14:paraId="14347B8F">
            <w:pPr>
              <w:spacing w:before="114" w:line="189" w:lineRule="auto"/>
              <w:ind w:left="142"/>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联合体投标</w:t>
            </w:r>
          </w:p>
        </w:tc>
        <w:tc>
          <w:tcPr>
            <w:tcW w:w="7956" w:type="dxa"/>
            <w:tcBorders>
              <w:left w:val="single" w:color="000000" w:sz="2" w:space="0"/>
              <w:right w:val="single" w:color="000000" w:sz="10" w:space="0"/>
            </w:tcBorders>
            <w:vAlign w:val="top"/>
          </w:tcPr>
          <w:p w14:paraId="04D1DE52">
            <w:pPr>
              <w:spacing w:before="114" w:line="189" w:lineRule="auto"/>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不接受</w:t>
            </w:r>
          </w:p>
        </w:tc>
      </w:tr>
      <w:tr w14:paraId="783C5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7D543F8E">
            <w:pPr>
              <w:spacing w:before="89" w:line="164"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16</w:t>
            </w:r>
          </w:p>
        </w:tc>
        <w:tc>
          <w:tcPr>
            <w:tcW w:w="1563" w:type="dxa"/>
            <w:tcBorders>
              <w:right w:val="single" w:color="000000" w:sz="2" w:space="0"/>
            </w:tcBorders>
            <w:vAlign w:val="top"/>
          </w:tcPr>
          <w:p w14:paraId="24F8CA55">
            <w:pPr>
              <w:spacing w:before="53" w:line="193" w:lineRule="auto"/>
              <w:ind w:left="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踏勘现场</w:t>
            </w:r>
          </w:p>
        </w:tc>
        <w:tc>
          <w:tcPr>
            <w:tcW w:w="7956" w:type="dxa"/>
            <w:tcBorders>
              <w:left w:val="single" w:color="000000" w:sz="2" w:space="0"/>
              <w:right w:val="single" w:color="000000" w:sz="10" w:space="0"/>
            </w:tcBorders>
            <w:vAlign w:val="top"/>
          </w:tcPr>
          <w:p w14:paraId="4F75EA48">
            <w:pPr>
              <w:spacing w:before="53" w:line="193"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不组织</w:t>
            </w:r>
          </w:p>
        </w:tc>
      </w:tr>
      <w:tr w14:paraId="5FC6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686D6FE0">
            <w:pPr>
              <w:spacing w:before="160" w:line="189"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17</w:t>
            </w:r>
          </w:p>
        </w:tc>
        <w:tc>
          <w:tcPr>
            <w:tcW w:w="1563" w:type="dxa"/>
            <w:tcBorders>
              <w:right w:val="single" w:color="000000" w:sz="2" w:space="0"/>
            </w:tcBorders>
            <w:vAlign w:val="top"/>
          </w:tcPr>
          <w:p w14:paraId="457ADB99">
            <w:pPr>
              <w:spacing w:before="123" w:line="22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rPr>
              <w:t>分包</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7"/>
                <w:sz w:val="24"/>
                <w:szCs w:val="24"/>
                <w:lang w:val="en-US" w:eastAsia="zh-CN"/>
              </w:rPr>
              <w:t>转包</w:t>
            </w:r>
          </w:p>
        </w:tc>
        <w:tc>
          <w:tcPr>
            <w:tcW w:w="7956" w:type="dxa"/>
            <w:tcBorders>
              <w:left w:val="single" w:color="000000" w:sz="2" w:space="0"/>
              <w:right w:val="single" w:color="000000" w:sz="10" w:space="0"/>
            </w:tcBorders>
            <w:vAlign w:val="top"/>
          </w:tcPr>
          <w:p w14:paraId="55191580">
            <w:pPr>
              <w:spacing w:before="166" w:line="215"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不</w:t>
            </w:r>
            <w:r>
              <w:rPr>
                <w:rFonts w:hint="eastAsia" w:asciiTheme="minorEastAsia" w:hAnsiTheme="minorEastAsia" w:eastAsiaTheme="minorEastAsia" w:cstheme="minorEastAsia"/>
                <w:spacing w:val="5"/>
                <w:sz w:val="24"/>
                <w:szCs w:val="24"/>
              </w:rPr>
              <w:t>允许</w:t>
            </w:r>
          </w:p>
        </w:tc>
      </w:tr>
      <w:tr w14:paraId="666C6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52AED2B2">
            <w:pPr>
              <w:spacing w:before="162" w:line="189"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18</w:t>
            </w:r>
          </w:p>
        </w:tc>
        <w:tc>
          <w:tcPr>
            <w:tcW w:w="1563" w:type="dxa"/>
            <w:tcBorders>
              <w:right w:val="single" w:color="000000" w:sz="2" w:space="0"/>
            </w:tcBorders>
            <w:vAlign w:val="top"/>
          </w:tcPr>
          <w:p w14:paraId="2D56BFCE">
            <w:pPr>
              <w:spacing w:before="50" w:line="196" w:lineRule="auto"/>
              <w:ind w:left="287"/>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样品</w:t>
            </w:r>
          </w:p>
        </w:tc>
        <w:tc>
          <w:tcPr>
            <w:tcW w:w="7956" w:type="dxa"/>
            <w:tcBorders>
              <w:left w:val="single" w:color="000000" w:sz="2" w:space="0"/>
              <w:right w:val="single" w:color="000000" w:sz="10" w:space="0"/>
            </w:tcBorders>
            <w:vAlign w:val="top"/>
          </w:tcPr>
          <w:p w14:paraId="061A3DCE">
            <w:pPr>
              <w:spacing w:before="166" w:line="215" w:lineRule="auto"/>
              <w:ind w:left="3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无需</w:t>
            </w:r>
          </w:p>
        </w:tc>
      </w:tr>
      <w:tr w14:paraId="4CFF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65577D33">
            <w:pPr>
              <w:spacing w:before="246" w:line="189"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19</w:t>
            </w:r>
          </w:p>
        </w:tc>
        <w:tc>
          <w:tcPr>
            <w:tcW w:w="1563" w:type="dxa"/>
            <w:tcBorders>
              <w:right w:val="single" w:color="000000" w:sz="2" w:space="0"/>
            </w:tcBorders>
            <w:vAlign w:val="top"/>
          </w:tcPr>
          <w:p w14:paraId="10847587">
            <w:pPr>
              <w:spacing w:before="50" w:line="196" w:lineRule="auto"/>
              <w:jc w:val="center"/>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构成招标文件 的其他文件</w:t>
            </w:r>
          </w:p>
        </w:tc>
        <w:tc>
          <w:tcPr>
            <w:tcW w:w="7956" w:type="dxa"/>
            <w:tcBorders>
              <w:left w:val="single" w:color="000000" w:sz="2" w:space="0"/>
              <w:right w:val="single" w:color="000000" w:sz="10" w:space="0"/>
            </w:tcBorders>
            <w:vAlign w:val="top"/>
          </w:tcPr>
          <w:p w14:paraId="1EA2A530">
            <w:pPr>
              <w:spacing w:before="208" w:line="227"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招标文件的澄清、修改书及有关补充通知为招标文件的有效组成部分。</w:t>
            </w:r>
          </w:p>
        </w:tc>
      </w:tr>
      <w:tr w14:paraId="790B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50C534CB">
            <w:pPr>
              <w:spacing w:before="94" w:line="161"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20</w:t>
            </w:r>
          </w:p>
        </w:tc>
        <w:tc>
          <w:tcPr>
            <w:tcW w:w="1563" w:type="dxa"/>
            <w:tcBorders>
              <w:right w:val="single" w:color="000000" w:sz="2" w:space="0"/>
            </w:tcBorders>
            <w:vAlign w:val="top"/>
          </w:tcPr>
          <w:p w14:paraId="4EF6E235">
            <w:pPr>
              <w:spacing w:before="57" w:line="191" w:lineRule="auto"/>
              <w:ind w:left="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投标截止时间</w:t>
            </w:r>
          </w:p>
        </w:tc>
        <w:tc>
          <w:tcPr>
            <w:tcW w:w="7956" w:type="dxa"/>
            <w:tcBorders>
              <w:left w:val="single" w:color="000000" w:sz="2" w:space="0"/>
              <w:right w:val="single" w:color="000000" w:sz="10" w:space="0"/>
            </w:tcBorders>
            <w:vAlign w:val="top"/>
          </w:tcPr>
          <w:p w14:paraId="72780DAE">
            <w:pPr>
              <w:spacing w:before="57" w:line="191"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2025年1月22日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11:00分（北京时间）</w:t>
            </w:r>
          </w:p>
        </w:tc>
      </w:tr>
      <w:tr w14:paraId="519C5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bottom w:val="single" w:color="000000" w:sz="10" w:space="0"/>
            </w:tcBorders>
            <w:vAlign w:val="top"/>
          </w:tcPr>
          <w:p w14:paraId="51F45F87">
            <w:pPr>
              <w:spacing w:before="93" w:line="177"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w:t>
            </w:r>
          </w:p>
        </w:tc>
        <w:tc>
          <w:tcPr>
            <w:tcW w:w="1563" w:type="dxa"/>
            <w:tcBorders>
              <w:bottom w:val="single" w:color="000000" w:sz="10" w:space="0"/>
              <w:right w:val="single" w:color="000000" w:sz="2" w:space="0"/>
            </w:tcBorders>
            <w:vAlign w:val="top"/>
          </w:tcPr>
          <w:p w14:paraId="05BCCC01">
            <w:pPr>
              <w:spacing w:before="56" w:line="207" w:lineRule="auto"/>
              <w:ind w:left="1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投标有效期</w:t>
            </w:r>
          </w:p>
        </w:tc>
        <w:tc>
          <w:tcPr>
            <w:tcW w:w="7956" w:type="dxa"/>
            <w:tcBorders>
              <w:left w:val="single" w:color="000000" w:sz="2" w:space="0"/>
              <w:bottom w:val="single" w:color="000000" w:sz="10" w:space="0"/>
              <w:right w:val="single" w:color="000000" w:sz="10" w:space="0"/>
            </w:tcBorders>
            <w:vAlign w:val="top"/>
          </w:tcPr>
          <w:p w14:paraId="7F1D7448">
            <w:pPr>
              <w:spacing w:before="56" w:line="207"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90 日历天（从投标截止之日算起）</w:t>
            </w:r>
          </w:p>
        </w:tc>
      </w:tr>
      <w:tr w14:paraId="6BD5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top w:val="single" w:color="000000" w:sz="10" w:space="0"/>
              <w:left w:val="single" w:color="000000" w:sz="10" w:space="0"/>
            </w:tcBorders>
            <w:vAlign w:val="top"/>
          </w:tcPr>
          <w:p w14:paraId="5EB49805">
            <w:pPr>
              <w:pStyle w:val="17"/>
              <w:spacing w:line="251" w:lineRule="auto"/>
              <w:rPr>
                <w:rFonts w:hint="eastAsia" w:asciiTheme="minorEastAsia" w:hAnsiTheme="minorEastAsia" w:eastAsiaTheme="minorEastAsia" w:cstheme="minorEastAsia"/>
                <w:sz w:val="24"/>
                <w:szCs w:val="24"/>
              </w:rPr>
            </w:pPr>
          </w:p>
          <w:p w14:paraId="5A9C367B">
            <w:pPr>
              <w:pStyle w:val="17"/>
              <w:spacing w:line="251" w:lineRule="auto"/>
              <w:rPr>
                <w:rFonts w:hint="eastAsia" w:asciiTheme="minorEastAsia" w:hAnsiTheme="minorEastAsia" w:eastAsiaTheme="minorEastAsia" w:cstheme="minorEastAsia"/>
                <w:sz w:val="24"/>
                <w:szCs w:val="24"/>
              </w:rPr>
            </w:pPr>
          </w:p>
          <w:p w14:paraId="0024BAE5">
            <w:pPr>
              <w:pStyle w:val="17"/>
              <w:spacing w:line="251" w:lineRule="auto"/>
              <w:rPr>
                <w:rFonts w:hint="eastAsia" w:asciiTheme="minorEastAsia" w:hAnsiTheme="minorEastAsia" w:eastAsiaTheme="minorEastAsia" w:cstheme="minorEastAsia"/>
                <w:sz w:val="24"/>
                <w:szCs w:val="24"/>
              </w:rPr>
            </w:pPr>
          </w:p>
          <w:p w14:paraId="037629F2">
            <w:pPr>
              <w:pStyle w:val="17"/>
              <w:spacing w:line="251" w:lineRule="auto"/>
              <w:rPr>
                <w:rFonts w:hint="eastAsia" w:asciiTheme="minorEastAsia" w:hAnsiTheme="minorEastAsia" w:eastAsiaTheme="minorEastAsia" w:cstheme="minorEastAsia"/>
                <w:sz w:val="24"/>
                <w:szCs w:val="24"/>
              </w:rPr>
            </w:pPr>
          </w:p>
          <w:p w14:paraId="272DD8C7">
            <w:pPr>
              <w:pStyle w:val="17"/>
              <w:spacing w:line="251" w:lineRule="auto"/>
              <w:rPr>
                <w:rFonts w:hint="eastAsia" w:asciiTheme="minorEastAsia" w:hAnsiTheme="minorEastAsia" w:eastAsiaTheme="minorEastAsia" w:cstheme="minorEastAsia"/>
                <w:sz w:val="24"/>
                <w:szCs w:val="24"/>
              </w:rPr>
            </w:pPr>
          </w:p>
          <w:p w14:paraId="342A9393">
            <w:pPr>
              <w:pStyle w:val="17"/>
              <w:spacing w:line="251" w:lineRule="auto"/>
              <w:rPr>
                <w:rFonts w:hint="eastAsia" w:asciiTheme="minorEastAsia" w:hAnsiTheme="minorEastAsia" w:eastAsiaTheme="minorEastAsia" w:cstheme="minorEastAsia"/>
                <w:sz w:val="24"/>
                <w:szCs w:val="24"/>
              </w:rPr>
            </w:pPr>
          </w:p>
          <w:p w14:paraId="01020DE7">
            <w:pPr>
              <w:pStyle w:val="17"/>
              <w:spacing w:line="251" w:lineRule="auto"/>
              <w:rPr>
                <w:rFonts w:hint="eastAsia" w:asciiTheme="minorEastAsia" w:hAnsiTheme="minorEastAsia" w:eastAsiaTheme="minorEastAsia" w:cstheme="minorEastAsia"/>
                <w:sz w:val="24"/>
                <w:szCs w:val="24"/>
              </w:rPr>
            </w:pPr>
          </w:p>
          <w:p w14:paraId="2C6B205F">
            <w:pPr>
              <w:pStyle w:val="17"/>
              <w:spacing w:line="251" w:lineRule="auto"/>
              <w:rPr>
                <w:rFonts w:hint="eastAsia" w:asciiTheme="minorEastAsia" w:hAnsiTheme="minorEastAsia" w:eastAsiaTheme="minorEastAsia" w:cstheme="minorEastAsia"/>
                <w:sz w:val="24"/>
                <w:szCs w:val="24"/>
              </w:rPr>
            </w:pPr>
          </w:p>
          <w:p w14:paraId="3687F819">
            <w:pPr>
              <w:pStyle w:val="17"/>
              <w:spacing w:line="252" w:lineRule="auto"/>
              <w:rPr>
                <w:rFonts w:hint="eastAsia" w:asciiTheme="minorEastAsia" w:hAnsiTheme="minorEastAsia" w:eastAsiaTheme="minorEastAsia" w:cstheme="minorEastAsia"/>
                <w:sz w:val="24"/>
                <w:szCs w:val="24"/>
              </w:rPr>
            </w:pPr>
          </w:p>
          <w:p w14:paraId="1FB5214B">
            <w:pPr>
              <w:pStyle w:val="17"/>
              <w:spacing w:line="252" w:lineRule="auto"/>
              <w:rPr>
                <w:rFonts w:hint="eastAsia" w:asciiTheme="minorEastAsia" w:hAnsiTheme="minorEastAsia" w:eastAsiaTheme="minorEastAsia" w:cstheme="minorEastAsia"/>
                <w:sz w:val="24"/>
                <w:szCs w:val="24"/>
              </w:rPr>
            </w:pPr>
          </w:p>
          <w:p w14:paraId="556613AD">
            <w:pPr>
              <w:pStyle w:val="17"/>
              <w:spacing w:line="252" w:lineRule="auto"/>
              <w:rPr>
                <w:rFonts w:hint="eastAsia" w:asciiTheme="minorEastAsia" w:hAnsiTheme="minorEastAsia" w:eastAsiaTheme="minorEastAsia" w:cstheme="minorEastAsia"/>
                <w:sz w:val="24"/>
                <w:szCs w:val="24"/>
              </w:rPr>
            </w:pPr>
          </w:p>
          <w:p w14:paraId="5811F934">
            <w:pPr>
              <w:pStyle w:val="17"/>
              <w:spacing w:line="252" w:lineRule="auto"/>
              <w:rPr>
                <w:rFonts w:hint="eastAsia" w:asciiTheme="minorEastAsia" w:hAnsiTheme="minorEastAsia" w:eastAsiaTheme="minorEastAsia" w:cstheme="minorEastAsia"/>
                <w:sz w:val="24"/>
                <w:szCs w:val="24"/>
              </w:rPr>
            </w:pPr>
          </w:p>
          <w:p w14:paraId="76ACE5E6">
            <w:pPr>
              <w:pStyle w:val="17"/>
              <w:spacing w:line="252" w:lineRule="auto"/>
              <w:rPr>
                <w:rFonts w:hint="eastAsia" w:asciiTheme="minorEastAsia" w:hAnsiTheme="minorEastAsia" w:eastAsiaTheme="minorEastAsia" w:cstheme="minorEastAsia"/>
                <w:sz w:val="24"/>
                <w:szCs w:val="24"/>
              </w:rPr>
            </w:pPr>
          </w:p>
          <w:p w14:paraId="202378D6">
            <w:pPr>
              <w:spacing w:before="75" w:line="188"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22</w:t>
            </w:r>
          </w:p>
        </w:tc>
        <w:tc>
          <w:tcPr>
            <w:tcW w:w="1563" w:type="dxa"/>
            <w:tcBorders>
              <w:top w:val="single" w:color="000000" w:sz="10" w:space="0"/>
              <w:right w:val="single" w:color="000000" w:sz="2" w:space="0"/>
            </w:tcBorders>
            <w:vAlign w:val="top"/>
          </w:tcPr>
          <w:p w14:paraId="3C658616">
            <w:pPr>
              <w:pStyle w:val="17"/>
              <w:spacing w:line="248"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7957180F">
            <w:pPr>
              <w:pStyle w:val="17"/>
              <w:spacing w:line="248"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4DD4E3EB">
            <w:pPr>
              <w:pStyle w:val="17"/>
              <w:spacing w:line="248"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0C743EB0">
            <w:pPr>
              <w:pStyle w:val="17"/>
              <w:spacing w:line="248"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640C47F4">
            <w:pPr>
              <w:pStyle w:val="17"/>
              <w:spacing w:line="248"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1586B4FB">
            <w:pPr>
              <w:pStyle w:val="17"/>
              <w:spacing w:line="248"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350A1FB1">
            <w:pPr>
              <w:pStyle w:val="17"/>
              <w:spacing w:line="248"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5162E2F3">
            <w:pPr>
              <w:pStyle w:val="17"/>
              <w:spacing w:line="249"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6D58AF5E">
            <w:pPr>
              <w:pStyle w:val="17"/>
              <w:spacing w:line="249"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28B3DA86">
            <w:pPr>
              <w:pStyle w:val="17"/>
              <w:spacing w:line="249"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02A055AC">
            <w:pPr>
              <w:pStyle w:val="17"/>
              <w:spacing w:line="249"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15561134">
            <w:pPr>
              <w:pStyle w:val="17"/>
              <w:spacing w:line="249"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7C93C8F3">
            <w:pPr>
              <w:pStyle w:val="17"/>
              <w:spacing w:line="249" w:lineRule="auto"/>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p>
          <w:p w14:paraId="387C6A6E">
            <w:pPr>
              <w:spacing w:before="75" w:line="228" w:lineRule="auto"/>
              <w:ind w:left="171"/>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投标保证金</w:t>
            </w:r>
          </w:p>
        </w:tc>
        <w:tc>
          <w:tcPr>
            <w:tcW w:w="7956" w:type="dxa"/>
            <w:tcBorders>
              <w:top w:val="single" w:color="000000" w:sz="10" w:space="0"/>
              <w:left w:val="single" w:color="000000" w:sz="2" w:space="0"/>
              <w:right w:val="single" w:color="000000" w:sz="10" w:space="0"/>
            </w:tcBorders>
            <w:vAlign w:val="top"/>
          </w:tcPr>
          <w:p w14:paraId="47614B12">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 xml:space="preserve">投标保证金的形式：转账、 电汇、电子保函 </w:t>
            </w:r>
          </w:p>
          <w:p w14:paraId="6B1A4AE6">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投标保证金的金额：</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80000.00元（大写：捌万元整）</w:t>
            </w:r>
          </w:p>
          <w:p w14:paraId="1506BB1C">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投标保证金缴纳账户：</w:t>
            </w:r>
          </w:p>
          <w:p w14:paraId="797F85CA">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账户名称：</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皮山县人民医院</w:t>
            </w:r>
          </w:p>
          <w:p w14:paraId="15D4EA89">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帐号：</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30581101040006952</w:t>
            </w:r>
          </w:p>
          <w:p w14:paraId="055455BA">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开户银行：</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中国农业银行皮山县支行</w:t>
            </w:r>
          </w:p>
          <w:p w14:paraId="4089F1AB">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行号：</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12653223458186919L</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 xml:space="preserve"> </w:t>
            </w:r>
          </w:p>
          <w:p w14:paraId="4A7568AD">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 xml:space="preserve">注：1.采用银行转账或电汇的方式的，由报名单位基本账户于 </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2025年1月22日11:00分（北京时间））</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前汇</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皮山县人民医院</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专用账户，不得以现金和其他形式缴纳，不得以分公司、办事处或其他机构的名义缴纳，报名单位在缴纳保证金时，需在进账凭证上明确资金用途、项目名称，以便查对核实。投标保证金缴纳截止时间为递交投标文件截止时间，无须到</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皮山县人民医院</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 xml:space="preserve">换取收据。 2.电子保函使用方法：1、登录新疆维吾尔自治区政府采购网，首页点击“ 电子保函 ”直接进入新疆政府采购电子保函申请页，点击【立即申请】 </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依次完善页面显示的投保人信息（供应商信息），确认您要投保的项目信息，在投标项目选择页面选择您需要投保的项目（可根据项目名称或项目保函进行搜索），选择投保项目后填写被保险人信息及投保内容。</w:t>
            </w:r>
          </w:p>
          <w:p w14:paraId="78E1C8D5">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服务热线：400-90395</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83</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w:t>
            </w:r>
          </w:p>
          <w:p w14:paraId="30B8D48F">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保函投保金额</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:80000.00元</w:t>
            </w:r>
          </w:p>
          <w:p w14:paraId="28F5BD26">
            <w:pPr>
              <w:spacing w:before="29" w:line="252" w:lineRule="auto"/>
              <w:ind w:left="16" w:firstLine="17"/>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保函承保期限：</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2025年1月22日至2025</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年</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4月22日</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（90日历天）</w:t>
            </w:r>
          </w:p>
        </w:tc>
      </w:tr>
      <w:tr w14:paraId="2B1A1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6A1646C7">
            <w:pPr>
              <w:spacing w:before="102" w:line="188"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23</w:t>
            </w:r>
          </w:p>
        </w:tc>
        <w:tc>
          <w:tcPr>
            <w:tcW w:w="1563" w:type="dxa"/>
            <w:tcBorders>
              <w:right w:val="single" w:color="000000" w:sz="2" w:space="0"/>
            </w:tcBorders>
            <w:vAlign w:val="top"/>
          </w:tcPr>
          <w:p w14:paraId="195E0B0D">
            <w:pPr>
              <w:spacing w:before="64" w:line="219"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签字盖章</w:t>
            </w:r>
          </w:p>
        </w:tc>
        <w:tc>
          <w:tcPr>
            <w:tcW w:w="7956" w:type="dxa"/>
            <w:tcBorders>
              <w:left w:val="single" w:color="000000" w:sz="2" w:space="0"/>
              <w:right w:val="single" w:color="000000" w:sz="10" w:space="0"/>
            </w:tcBorders>
            <w:vAlign w:val="top"/>
          </w:tcPr>
          <w:p w14:paraId="2B9B2A4A">
            <w:pPr>
              <w:spacing w:before="64" w:line="219"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投标人必须按照招标文件的规定和要求签字、盖章</w:t>
            </w:r>
          </w:p>
        </w:tc>
      </w:tr>
      <w:tr w14:paraId="35E37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522EBBA7">
            <w:pPr>
              <w:pStyle w:val="17"/>
              <w:spacing w:line="257" w:lineRule="auto"/>
              <w:rPr>
                <w:rFonts w:hint="eastAsia" w:asciiTheme="minorEastAsia" w:hAnsiTheme="minorEastAsia" w:eastAsiaTheme="minorEastAsia" w:cstheme="minorEastAsia"/>
                <w:sz w:val="24"/>
                <w:szCs w:val="24"/>
              </w:rPr>
            </w:pPr>
          </w:p>
          <w:p w14:paraId="6C23C908">
            <w:pPr>
              <w:pStyle w:val="17"/>
              <w:spacing w:line="257" w:lineRule="auto"/>
              <w:rPr>
                <w:rFonts w:hint="eastAsia" w:asciiTheme="minorEastAsia" w:hAnsiTheme="minorEastAsia" w:eastAsiaTheme="minorEastAsia" w:cstheme="minorEastAsia"/>
                <w:sz w:val="24"/>
                <w:szCs w:val="24"/>
              </w:rPr>
            </w:pPr>
          </w:p>
          <w:p w14:paraId="142792EB">
            <w:pPr>
              <w:pStyle w:val="17"/>
              <w:spacing w:line="258" w:lineRule="auto"/>
              <w:rPr>
                <w:rFonts w:hint="eastAsia" w:asciiTheme="minorEastAsia" w:hAnsiTheme="minorEastAsia" w:eastAsiaTheme="minorEastAsia" w:cstheme="minorEastAsia"/>
                <w:sz w:val="24"/>
                <w:szCs w:val="24"/>
              </w:rPr>
            </w:pPr>
          </w:p>
          <w:p w14:paraId="617348A6">
            <w:pPr>
              <w:spacing w:before="75" w:line="188"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24</w:t>
            </w:r>
          </w:p>
        </w:tc>
        <w:tc>
          <w:tcPr>
            <w:tcW w:w="1563" w:type="dxa"/>
            <w:tcBorders>
              <w:right w:val="single" w:color="000000" w:sz="2" w:space="0"/>
            </w:tcBorders>
            <w:vAlign w:val="top"/>
          </w:tcPr>
          <w:p w14:paraId="7DC26DB4">
            <w:pPr>
              <w:pStyle w:val="17"/>
              <w:spacing w:line="293" w:lineRule="auto"/>
              <w:rPr>
                <w:rFonts w:hint="eastAsia" w:asciiTheme="minorEastAsia" w:hAnsiTheme="minorEastAsia" w:eastAsiaTheme="minorEastAsia" w:cstheme="minorEastAsia"/>
                <w:sz w:val="24"/>
                <w:szCs w:val="24"/>
              </w:rPr>
            </w:pPr>
          </w:p>
          <w:p w14:paraId="3F13ED7F">
            <w:pPr>
              <w:pStyle w:val="17"/>
              <w:spacing w:line="293" w:lineRule="auto"/>
              <w:rPr>
                <w:rFonts w:hint="eastAsia" w:asciiTheme="minorEastAsia" w:hAnsiTheme="minorEastAsia" w:eastAsiaTheme="minorEastAsia" w:cstheme="minorEastAsia"/>
                <w:sz w:val="24"/>
                <w:szCs w:val="24"/>
              </w:rPr>
            </w:pPr>
          </w:p>
          <w:p w14:paraId="63837BB7">
            <w:pPr>
              <w:spacing w:before="74" w:line="235" w:lineRule="auto"/>
              <w:ind w:left="67" w:right="59" w:hanging="1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递交投标文件的地点及方式</w:t>
            </w:r>
          </w:p>
        </w:tc>
        <w:tc>
          <w:tcPr>
            <w:tcW w:w="7956" w:type="dxa"/>
            <w:tcBorders>
              <w:left w:val="single" w:color="000000" w:sz="2" w:space="0"/>
              <w:right w:val="single" w:color="000000" w:sz="10" w:space="0"/>
            </w:tcBorders>
            <w:vAlign w:val="top"/>
          </w:tcPr>
          <w:p w14:paraId="18B4F7EB">
            <w:pPr>
              <w:spacing w:before="45" w:line="237" w:lineRule="auto"/>
              <w:ind w:left="30" w:right="15" w:firstLine="15"/>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开标地点：皮山县政府投资交易中心四楼（新城区东经二路南端）</w:t>
            </w:r>
          </w:p>
          <w:p w14:paraId="3D1A9270">
            <w:pPr>
              <w:spacing w:before="45" w:line="237" w:lineRule="auto"/>
              <w:ind w:left="30" w:right="15" w:firstLine="15"/>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递交投标文件的地点及方式：投标人应</w:t>
            </w:r>
            <w:r>
              <w:rPr>
                <w:rFonts w:hint="eastAsia" w:asciiTheme="minorEastAsia" w:hAnsiTheme="minorEastAsia" w:eastAsiaTheme="minorEastAsia" w:cstheme="minorEastAsia"/>
                <w:spacing w:val="10"/>
                <w:sz w:val="24"/>
                <w:szCs w:val="24"/>
                <w:lang w:val="en-US" w:eastAsia="zh-CN"/>
              </w:rPr>
              <w:t>2025年1月22日11</w:t>
            </w:r>
            <w:r>
              <w:rPr>
                <w:rFonts w:hint="eastAsia" w:asciiTheme="minorEastAsia" w:hAnsiTheme="minorEastAsia" w:eastAsiaTheme="minorEastAsia" w:cstheme="minorEastAsia"/>
                <w:spacing w:val="10"/>
                <w:sz w:val="24"/>
                <w:szCs w:val="24"/>
              </w:rPr>
              <w:t>点00分之前将电子投标文件上传到“政采云”平台。应按照本项目招标文件和政采云平台的要求编制、加密传输投标文件。供应商在使用系统进行投标的过程中遇到涉及平台使用的任何问题</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可致电政采云平台技术支持热线咨询，联系方式：400</w:t>
            </w:r>
            <w:r>
              <w:rPr>
                <w:rFonts w:hint="eastAsia" w:asciiTheme="minorEastAsia" w:hAnsiTheme="minorEastAsia" w:eastAsiaTheme="minorEastAsia" w:cstheme="minorEastAsia"/>
                <w:spacing w:val="10"/>
                <w:sz w:val="24"/>
                <w:szCs w:val="24"/>
                <w:lang w:val="en-US" w:eastAsia="zh-CN"/>
              </w:rPr>
              <w:t>-</w:t>
            </w:r>
            <w:r>
              <w:rPr>
                <w:rFonts w:hint="eastAsia" w:asciiTheme="minorEastAsia" w:hAnsiTheme="minorEastAsia" w:eastAsiaTheme="minorEastAsia" w:cstheme="minorEastAsia"/>
                <w:spacing w:val="10"/>
                <w:sz w:val="24"/>
                <w:szCs w:val="24"/>
              </w:rPr>
              <w:t>95763。</w:t>
            </w:r>
          </w:p>
          <w:p w14:paraId="22502A14">
            <w:pPr>
              <w:spacing w:before="45" w:line="237" w:lineRule="auto"/>
              <w:ind w:left="30" w:right="15"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投标文件：开标结束后各投标人将上传政府采购网的投标文件使用A4纸胶装成册（1正2副）递交或邮寄至</w:t>
            </w:r>
            <w:r>
              <w:rPr>
                <w:rFonts w:hint="eastAsia" w:asciiTheme="minorEastAsia" w:hAnsiTheme="minorEastAsia" w:eastAsiaTheme="minorEastAsia" w:cstheme="minorEastAsia"/>
                <w:spacing w:val="10"/>
                <w:sz w:val="24"/>
                <w:szCs w:val="24"/>
                <w:lang w:eastAsia="zh-CN"/>
              </w:rPr>
              <w:t>和田地区景苑公务员小区1号楼1608室</w:t>
            </w:r>
            <w:r>
              <w:rPr>
                <w:rFonts w:hint="eastAsia" w:asciiTheme="minorEastAsia" w:hAnsiTheme="minorEastAsia" w:eastAsiaTheme="minorEastAsia" w:cstheme="minorEastAsia"/>
                <w:spacing w:val="2"/>
                <w:sz w:val="24"/>
                <w:szCs w:val="24"/>
              </w:rPr>
              <w:t>。</w:t>
            </w:r>
          </w:p>
        </w:tc>
      </w:tr>
      <w:tr w14:paraId="6236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6683E953">
            <w:pPr>
              <w:pStyle w:val="17"/>
              <w:spacing w:line="262" w:lineRule="auto"/>
              <w:rPr>
                <w:rFonts w:hint="eastAsia" w:asciiTheme="minorEastAsia" w:hAnsiTheme="minorEastAsia" w:eastAsiaTheme="minorEastAsia" w:cstheme="minorEastAsia"/>
                <w:sz w:val="24"/>
                <w:szCs w:val="24"/>
              </w:rPr>
            </w:pPr>
          </w:p>
          <w:p w14:paraId="11EBCC37">
            <w:pPr>
              <w:pStyle w:val="17"/>
              <w:spacing w:line="262" w:lineRule="auto"/>
              <w:rPr>
                <w:rFonts w:hint="eastAsia" w:asciiTheme="minorEastAsia" w:hAnsiTheme="minorEastAsia" w:eastAsiaTheme="minorEastAsia" w:cstheme="minorEastAsia"/>
                <w:sz w:val="24"/>
                <w:szCs w:val="24"/>
              </w:rPr>
            </w:pPr>
          </w:p>
          <w:p w14:paraId="67F18D7D">
            <w:pPr>
              <w:pStyle w:val="17"/>
              <w:spacing w:line="262" w:lineRule="auto"/>
              <w:rPr>
                <w:rFonts w:hint="eastAsia" w:asciiTheme="minorEastAsia" w:hAnsiTheme="minorEastAsia" w:eastAsiaTheme="minorEastAsia" w:cstheme="minorEastAsia"/>
                <w:sz w:val="24"/>
                <w:szCs w:val="24"/>
              </w:rPr>
            </w:pPr>
          </w:p>
          <w:p w14:paraId="44323B88">
            <w:pPr>
              <w:pStyle w:val="17"/>
              <w:spacing w:line="262" w:lineRule="auto"/>
              <w:rPr>
                <w:rFonts w:hint="eastAsia" w:asciiTheme="minorEastAsia" w:hAnsiTheme="minorEastAsia" w:eastAsiaTheme="minorEastAsia" w:cstheme="minorEastAsia"/>
                <w:sz w:val="24"/>
                <w:szCs w:val="24"/>
              </w:rPr>
            </w:pPr>
          </w:p>
          <w:p w14:paraId="43FA942B">
            <w:pPr>
              <w:pStyle w:val="17"/>
              <w:spacing w:line="262" w:lineRule="auto"/>
              <w:rPr>
                <w:rFonts w:hint="eastAsia" w:asciiTheme="minorEastAsia" w:hAnsiTheme="minorEastAsia" w:eastAsiaTheme="minorEastAsia" w:cstheme="minorEastAsia"/>
                <w:sz w:val="24"/>
                <w:szCs w:val="24"/>
              </w:rPr>
            </w:pPr>
          </w:p>
          <w:p w14:paraId="79DA1BF4">
            <w:pPr>
              <w:pStyle w:val="17"/>
              <w:spacing w:line="262" w:lineRule="auto"/>
              <w:rPr>
                <w:rFonts w:hint="eastAsia" w:asciiTheme="minorEastAsia" w:hAnsiTheme="minorEastAsia" w:eastAsiaTheme="minorEastAsia" w:cstheme="minorEastAsia"/>
                <w:sz w:val="24"/>
                <w:szCs w:val="24"/>
              </w:rPr>
            </w:pPr>
          </w:p>
          <w:p w14:paraId="66C3040A">
            <w:pPr>
              <w:pStyle w:val="17"/>
              <w:spacing w:line="262" w:lineRule="auto"/>
              <w:rPr>
                <w:rFonts w:hint="eastAsia" w:asciiTheme="minorEastAsia" w:hAnsiTheme="minorEastAsia" w:eastAsiaTheme="minorEastAsia" w:cstheme="minorEastAsia"/>
                <w:sz w:val="24"/>
                <w:szCs w:val="24"/>
              </w:rPr>
            </w:pPr>
          </w:p>
          <w:p w14:paraId="377ED7B7">
            <w:pPr>
              <w:pStyle w:val="17"/>
              <w:spacing w:line="262" w:lineRule="auto"/>
              <w:rPr>
                <w:rFonts w:hint="eastAsia" w:asciiTheme="minorEastAsia" w:hAnsiTheme="minorEastAsia" w:eastAsiaTheme="minorEastAsia" w:cstheme="minorEastAsia"/>
                <w:sz w:val="24"/>
                <w:szCs w:val="24"/>
              </w:rPr>
            </w:pPr>
          </w:p>
          <w:p w14:paraId="3D40598F">
            <w:pPr>
              <w:spacing w:before="75" w:line="18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25</w:t>
            </w:r>
          </w:p>
        </w:tc>
        <w:tc>
          <w:tcPr>
            <w:tcW w:w="1563" w:type="dxa"/>
            <w:tcBorders>
              <w:right w:val="single" w:color="000000" w:sz="2" w:space="0"/>
            </w:tcBorders>
            <w:vAlign w:val="top"/>
          </w:tcPr>
          <w:p w14:paraId="2D987476">
            <w:pPr>
              <w:pStyle w:val="17"/>
              <w:spacing w:line="257" w:lineRule="auto"/>
              <w:rPr>
                <w:rFonts w:hint="eastAsia" w:asciiTheme="minorEastAsia" w:hAnsiTheme="minorEastAsia" w:eastAsiaTheme="minorEastAsia" w:cstheme="minorEastAsia"/>
                <w:sz w:val="24"/>
                <w:szCs w:val="24"/>
              </w:rPr>
            </w:pPr>
          </w:p>
          <w:p w14:paraId="50DA56EA">
            <w:pPr>
              <w:pStyle w:val="17"/>
              <w:spacing w:line="257" w:lineRule="auto"/>
              <w:rPr>
                <w:rFonts w:hint="eastAsia" w:asciiTheme="minorEastAsia" w:hAnsiTheme="minorEastAsia" w:eastAsiaTheme="minorEastAsia" w:cstheme="minorEastAsia"/>
                <w:sz w:val="24"/>
                <w:szCs w:val="24"/>
              </w:rPr>
            </w:pPr>
          </w:p>
          <w:p w14:paraId="7F3E8874">
            <w:pPr>
              <w:pStyle w:val="17"/>
              <w:spacing w:line="257" w:lineRule="auto"/>
              <w:rPr>
                <w:rFonts w:hint="eastAsia" w:asciiTheme="minorEastAsia" w:hAnsiTheme="minorEastAsia" w:eastAsiaTheme="minorEastAsia" w:cstheme="minorEastAsia"/>
                <w:sz w:val="24"/>
                <w:szCs w:val="24"/>
              </w:rPr>
            </w:pPr>
          </w:p>
          <w:p w14:paraId="270A8D34">
            <w:pPr>
              <w:pStyle w:val="17"/>
              <w:spacing w:line="257" w:lineRule="auto"/>
              <w:rPr>
                <w:rFonts w:hint="eastAsia" w:asciiTheme="minorEastAsia" w:hAnsiTheme="minorEastAsia" w:eastAsiaTheme="minorEastAsia" w:cstheme="minorEastAsia"/>
                <w:sz w:val="24"/>
                <w:szCs w:val="24"/>
              </w:rPr>
            </w:pPr>
          </w:p>
          <w:p w14:paraId="0E078E22">
            <w:pPr>
              <w:pStyle w:val="17"/>
              <w:spacing w:line="257" w:lineRule="auto"/>
              <w:rPr>
                <w:rFonts w:hint="eastAsia" w:asciiTheme="minorEastAsia" w:hAnsiTheme="minorEastAsia" w:eastAsiaTheme="minorEastAsia" w:cstheme="minorEastAsia"/>
                <w:sz w:val="24"/>
                <w:szCs w:val="24"/>
              </w:rPr>
            </w:pPr>
          </w:p>
          <w:p w14:paraId="7B4758A9">
            <w:pPr>
              <w:pStyle w:val="17"/>
              <w:spacing w:line="258" w:lineRule="auto"/>
              <w:rPr>
                <w:rFonts w:hint="eastAsia" w:asciiTheme="minorEastAsia" w:hAnsiTheme="minorEastAsia" w:eastAsiaTheme="minorEastAsia" w:cstheme="minorEastAsia"/>
                <w:sz w:val="24"/>
                <w:szCs w:val="24"/>
              </w:rPr>
            </w:pPr>
          </w:p>
          <w:p w14:paraId="2BB64648">
            <w:pPr>
              <w:pStyle w:val="17"/>
              <w:spacing w:line="258" w:lineRule="auto"/>
              <w:rPr>
                <w:rFonts w:hint="eastAsia" w:asciiTheme="minorEastAsia" w:hAnsiTheme="minorEastAsia" w:eastAsiaTheme="minorEastAsia" w:cstheme="minorEastAsia"/>
                <w:sz w:val="24"/>
                <w:szCs w:val="24"/>
              </w:rPr>
            </w:pPr>
          </w:p>
          <w:p w14:paraId="4908417C">
            <w:pPr>
              <w:pStyle w:val="17"/>
              <w:spacing w:line="258" w:lineRule="auto"/>
              <w:rPr>
                <w:rFonts w:hint="eastAsia" w:asciiTheme="minorEastAsia" w:hAnsiTheme="minorEastAsia" w:eastAsiaTheme="minorEastAsia" w:cstheme="minorEastAsia"/>
                <w:sz w:val="24"/>
                <w:szCs w:val="24"/>
              </w:rPr>
            </w:pPr>
          </w:p>
          <w:p w14:paraId="7BCA4EA2">
            <w:pPr>
              <w:spacing w:before="75" w:line="228" w:lineRule="auto"/>
              <w:ind w:left="2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标前准备</w:t>
            </w:r>
          </w:p>
        </w:tc>
        <w:tc>
          <w:tcPr>
            <w:tcW w:w="7956" w:type="dxa"/>
            <w:tcBorders>
              <w:left w:val="single" w:color="000000" w:sz="2" w:space="0"/>
              <w:right w:val="single" w:color="000000" w:sz="10" w:space="0"/>
            </w:tcBorders>
            <w:vAlign w:val="top"/>
          </w:tcPr>
          <w:p w14:paraId="0902F611">
            <w:pPr>
              <w:spacing w:before="45" w:line="237" w:lineRule="auto"/>
              <w:ind w:left="30" w:right="15"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1、本项目实行网上投标，采用电子投标文件。</w:t>
            </w:r>
            <w:r>
              <w:rPr>
                <w:rFonts w:hint="eastAsia" w:asciiTheme="minorEastAsia" w:hAnsiTheme="minorEastAsia" w:eastAsiaTheme="minorEastAsia" w:cstheme="minorEastAsia"/>
                <w:spacing w:val="5"/>
                <w:sz w:val="24"/>
                <w:szCs w:val="24"/>
              </w:rPr>
              <w:t>供应商应按照相关格式要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求上传投标文件即可，无需到现场开标。若供应商参与投标，自行承担</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
                <w:sz w:val="24"/>
                <w:szCs w:val="24"/>
              </w:rPr>
              <w:t>投标一切费用。</w:t>
            </w:r>
          </w:p>
          <w:p w14:paraId="715CBC2E">
            <w:pPr>
              <w:spacing w:before="16" w:line="236" w:lineRule="auto"/>
              <w:ind w:left="28" w:right="17"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2、各供应商应在开标前应确保成为新疆维吾尔自治区政府采购网正式注</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7"/>
                <w:sz w:val="24"/>
                <w:szCs w:val="24"/>
              </w:rPr>
              <w:t>册入库供应商，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7"/>
                <w:sz w:val="24"/>
                <w:szCs w:val="24"/>
              </w:rPr>
              <w:t>并完成</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7"/>
                <w:sz w:val="24"/>
                <w:szCs w:val="24"/>
              </w:rPr>
              <w:t>数字证书申领。因未注册入库、未办理</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7"/>
                <w:sz w:val="24"/>
                <w:szCs w:val="24"/>
              </w:rPr>
              <w:t>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字证书等原因造成无法投标或投标失败等后果由供应商自行承担。</w:t>
            </w:r>
          </w:p>
          <w:p w14:paraId="1B63B65B">
            <w:pPr>
              <w:spacing w:before="19" w:line="237" w:lineRule="auto"/>
              <w:ind w:left="31" w:right="15"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3、本项目为电子招投标，投标人需要使用</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9"/>
                <w:sz w:val="24"/>
                <w:szCs w:val="24"/>
              </w:rPr>
              <w:t>加密设备，有意向参与新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疆区域电子开评标的供应商，请访问新疆数字证书认证中心官方网站</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"https://www.xjca.com.cn/"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xjca</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com</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0"/>
                <w:sz w:val="24"/>
                <w:szCs w:val="24"/>
              </w:rPr>
              <w:fldChar w:fldCharType="end"/>
            </w:r>
            <w:r>
              <w:rPr>
                <w:rFonts w:hint="eastAsia" w:asciiTheme="minorEastAsia" w:hAnsiTheme="minorEastAsia" w:eastAsiaTheme="minorEastAsia" w:cstheme="minorEastAsia"/>
                <w:spacing w:val="10"/>
                <w:sz w:val="24"/>
                <w:szCs w:val="24"/>
              </w:rPr>
              <w:t>）或下载；</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0"/>
                <w:sz w:val="24"/>
                <w:szCs w:val="24"/>
              </w:rPr>
              <w:t>“新疆政务通</w:t>
            </w:r>
            <w:r>
              <w:rPr>
                <w:rFonts w:hint="eastAsia" w:asciiTheme="minorEastAsia" w:hAnsiTheme="minorEastAsia" w:eastAsiaTheme="minorEastAsia" w:cstheme="minorEastAsia"/>
                <w:spacing w:val="-78"/>
                <w:sz w:val="24"/>
                <w:szCs w:val="24"/>
              </w:rPr>
              <w:t xml:space="preserve"> </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9"/>
                <w:sz w:val="24"/>
                <w:szCs w:val="24"/>
              </w:rPr>
              <w:t xml:space="preserve"> 自行进行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申领。如需咨询，请联系新疆</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7"/>
                <w:sz w:val="24"/>
                <w:szCs w:val="24"/>
              </w:rPr>
              <w:t>服务热线</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7"/>
                <w:sz w:val="24"/>
                <w:szCs w:val="24"/>
              </w:rPr>
              <w:t>09</w:t>
            </w:r>
            <w:r>
              <w:rPr>
                <w:rFonts w:hint="eastAsia" w:asciiTheme="minorEastAsia" w:hAnsiTheme="minorEastAsia" w:eastAsiaTheme="minorEastAsia" w:cstheme="minorEastAsia"/>
                <w:spacing w:val="6"/>
                <w:sz w:val="24"/>
                <w:szCs w:val="24"/>
              </w:rPr>
              <w:t>91-2819290</w:t>
            </w:r>
          </w:p>
          <w:p w14:paraId="4B8B9645">
            <w:pPr>
              <w:spacing w:before="18" w:line="231" w:lineRule="auto"/>
              <w:ind w:left="28" w:right="17"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4、供应商将新疆政府采购电子交易客户端下载、安装完成后，可通过账</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号密码或</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5"/>
                <w:sz w:val="24"/>
                <w:szCs w:val="24"/>
              </w:rPr>
              <w:t>登录客户端进行投标文件制作。在使用新疆政府采购投标客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户端时，建议使用</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z w:val="24"/>
                <w:szCs w:val="24"/>
              </w:rPr>
              <w:t>WIN</w:t>
            </w:r>
            <w:r>
              <w:rPr>
                <w:rFonts w:hint="eastAsia" w:asciiTheme="minorEastAsia" w:hAnsiTheme="minorEastAsia" w:eastAsiaTheme="minorEastAsia" w:cstheme="minorEastAsia"/>
                <w:spacing w:val="14"/>
                <w:sz w:val="24"/>
                <w:szCs w:val="24"/>
              </w:rPr>
              <w:t>7</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4"/>
                <w:sz w:val="24"/>
                <w:szCs w:val="24"/>
              </w:rPr>
              <w:t>及以上操作系统。客户端请至新</w:t>
            </w:r>
            <w:r>
              <w:rPr>
                <w:rFonts w:hint="eastAsia" w:asciiTheme="minorEastAsia" w:hAnsiTheme="minorEastAsia" w:eastAsiaTheme="minorEastAsia" w:cstheme="minorEastAsia"/>
                <w:spacing w:val="13"/>
                <w:sz w:val="24"/>
                <w:szCs w:val="24"/>
              </w:rPr>
              <w:t>疆政府采购网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"http://www.ccgp-xinjiang.gov.cn/"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ccgp</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xinjiang</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3"/>
                <w:sz w:val="24"/>
                <w:szCs w:val="24"/>
              </w:rPr>
              <w:fldChar w:fldCharType="end"/>
            </w:r>
            <w:r>
              <w:rPr>
                <w:rFonts w:hint="eastAsia" w:asciiTheme="minorEastAsia" w:hAnsiTheme="minorEastAsia" w:eastAsiaTheme="minorEastAsia" w:cstheme="minorEastAsia"/>
                <w:spacing w:val="13"/>
                <w:sz w:val="24"/>
                <w:szCs w:val="24"/>
              </w:rPr>
              <w:t xml:space="preserve">）下载专区查看，如有问题可拨 </w:t>
            </w:r>
            <w:r>
              <w:rPr>
                <w:rFonts w:hint="eastAsia" w:asciiTheme="minorEastAsia" w:hAnsiTheme="minorEastAsia" w:eastAsiaTheme="minorEastAsia" w:cstheme="minorEastAsia"/>
                <w:spacing w:val="5"/>
                <w:sz w:val="24"/>
                <w:szCs w:val="24"/>
              </w:rPr>
              <w:t>打新疆政府采购客户服务热线</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7"/>
                <w:sz w:val="24"/>
                <w:szCs w:val="24"/>
                <w:lang w:val="en-US" w:eastAsia="zh-CN"/>
              </w:rPr>
              <w:t>400-</w:t>
            </w:r>
            <w:r>
              <w:rPr>
                <w:rFonts w:hint="eastAsia" w:asciiTheme="minorEastAsia" w:hAnsiTheme="minorEastAsia" w:eastAsiaTheme="minorEastAsia" w:cstheme="minorEastAsia"/>
                <w:spacing w:val="5"/>
                <w:sz w:val="24"/>
                <w:szCs w:val="24"/>
              </w:rPr>
              <w:t>95763</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进行咨询。</w:t>
            </w:r>
          </w:p>
        </w:tc>
      </w:tr>
      <w:tr w14:paraId="455E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bottom w:val="single" w:color="000000" w:sz="10" w:space="0"/>
            </w:tcBorders>
            <w:vAlign w:val="top"/>
          </w:tcPr>
          <w:p w14:paraId="5C81C7B2">
            <w:pPr>
              <w:spacing w:before="242" w:line="18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26</w:t>
            </w:r>
          </w:p>
        </w:tc>
        <w:tc>
          <w:tcPr>
            <w:tcW w:w="1563" w:type="dxa"/>
            <w:tcBorders>
              <w:bottom w:val="single" w:color="000000" w:sz="10" w:space="0"/>
              <w:right w:val="single" w:color="000000" w:sz="2" w:space="0"/>
            </w:tcBorders>
            <w:vAlign w:val="top"/>
          </w:tcPr>
          <w:p w14:paraId="1989B17B">
            <w:pPr>
              <w:spacing w:before="224" w:line="227" w:lineRule="auto"/>
              <w:ind w:lef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招标文件解</w:t>
            </w:r>
            <w:r>
              <w:rPr>
                <w:rFonts w:hint="eastAsia" w:asciiTheme="minorEastAsia" w:hAnsiTheme="minorEastAsia" w:eastAsiaTheme="minorEastAsia" w:cstheme="minorEastAsia"/>
                <w:spacing w:val="6"/>
                <w:sz w:val="24"/>
                <w:szCs w:val="24"/>
              </w:rPr>
              <w:t>密时间</w:t>
            </w:r>
          </w:p>
        </w:tc>
        <w:tc>
          <w:tcPr>
            <w:tcW w:w="7956" w:type="dxa"/>
            <w:tcBorders>
              <w:left w:val="single" w:color="000000" w:sz="2" w:space="0"/>
              <w:bottom w:val="single" w:color="000000" w:sz="10" w:space="0"/>
              <w:right w:val="single" w:color="000000" w:sz="10" w:space="0"/>
            </w:tcBorders>
            <w:vAlign w:val="top"/>
          </w:tcPr>
          <w:p w14:paraId="747AFA35">
            <w:pPr>
              <w:spacing w:before="18" w:line="231" w:lineRule="auto"/>
              <w:ind w:left="28" w:right="17" w:hanging="1"/>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2025年1月22日</w:t>
            </w:r>
            <w:r>
              <w:rPr>
                <w:rFonts w:hint="eastAsia" w:asciiTheme="minorEastAsia" w:hAnsiTheme="minorEastAsia" w:eastAsiaTheme="minorEastAsia" w:cstheme="minorEastAsia"/>
                <w:spacing w:val="5"/>
                <w:sz w:val="24"/>
                <w:szCs w:val="24"/>
              </w:rPr>
              <w:t>11：00（北京时间）前供应商可以登录“政采云”平台，用“项目采购-开标评标”功能进行解密投标文件。</w:t>
            </w:r>
            <w:r>
              <w:rPr>
                <w:rFonts w:hint="eastAsia" w:asciiTheme="minorEastAsia" w:hAnsiTheme="minorEastAsia" w:eastAsiaTheme="minorEastAsia" w:cstheme="minorEastAsia"/>
                <w:spacing w:val="5"/>
                <w:sz w:val="24"/>
                <w:szCs w:val="24"/>
                <w:lang w:val="en-US" w:eastAsia="zh-CN"/>
              </w:rPr>
              <w:t>若供应商在</w:t>
            </w:r>
            <w:r>
              <w:rPr>
                <w:rFonts w:hint="eastAsia" w:asciiTheme="minorEastAsia" w:hAnsiTheme="minorEastAsia" w:eastAsiaTheme="minorEastAsia" w:cstheme="minorEastAsia"/>
                <w:spacing w:val="5"/>
                <w:sz w:val="24"/>
                <w:szCs w:val="24"/>
              </w:rPr>
              <w:t>规定时间内未按时解密的</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val="en-US" w:eastAsia="zh-CN"/>
              </w:rPr>
              <w:t>解密时长为60分钟</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视为投标文件撤回。</w:t>
            </w:r>
          </w:p>
        </w:tc>
      </w:tr>
      <w:tr w14:paraId="6835D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5048A771">
            <w:pPr>
              <w:pStyle w:val="17"/>
              <w:spacing w:line="442" w:lineRule="auto"/>
              <w:rPr>
                <w:rFonts w:hint="eastAsia" w:asciiTheme="minorEastAsia" w:hAnsiTheme="minorEastAsia" w:eastAsiaTheme="minorEastAsia" w:cstheme="minorEastAsia"/>
                <w:sz w:val="24"/>
                <w:szCs w:val="24"/>
              </w:rPr>
            </w:pPr>
          </w:p>
          <w:p w14:paraId="17884AE3">
            <w:pPr>
              <w:spacing w:before="74" w:line="18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w:t>
            </w:r>
          </w:p>
        </w:tc>
        <w:tc>
          <w:tcPr>
            <w:tcW w:w="1563" w:type="dxa"/>
            <w:tcBorders>
              <w:right w:val="single" w:color="000000" w:sz="2" w:space="0"/>
            </w:tcBorders>
            <w:vAlign w:val="top"/>
          </w:tcPr>
          <w:p w14:paraId="6499B797">
            <w:pPr>
              <w:spacing w:before="16" w:line="236" w:lineRule="auto"/>
              <w:ind w:left="28" w:right="17" w:firstLine="2"/>
              <w:rPr>
                <w:rFonts w:hint="eastAsia" w:asciiTheme="minorEastAsia" w:hAnsiTheme="minorEastAsia" w:eastAsiaTheme="minorEastAsia" w:cstheme="minorEastAsia"/>
                <w:spacing w:val="6"/>
                <w:sz w:val="24"/>
                <w:szCs w:val="24"/>
              </w:rPr>
            </w:pPr>
          </w:p>
          <w:p w14:paraId="3C010B43">
            <w:pPr>
              <w:spacing w:before="16" w:line="236" w:lineRule="auto"/>
              <w:ind w:left="28" w:right="17" w:firstLine="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招标代理服 务费</w:t>
            </w:r>
          </w:p>
        </w:tc>
        <w:tc>
          <w:tcPr>
            <w:tcW w:w="7956" w:type="dxa"/>
            <w:tcBorders>
              <w:left w:val="single" w:color="000000" w:sz="2" w:space="0"/>
              <w:right w:val="single" w:color="000000" w:sz="10" w:space="0"/>
            </w:tcBorders>
            <w:vAlign w:val="top"/>
          </w:tcPr>
          <w:p w14:paraId="0591E6A5">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代理费用收取方式及标准，采用以下方式：</w:t>
            </w:r>
          </w:p>
          <w:p w14:paraId="33C72ED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标准：参照</w:t>
            </w:r>
            <w:r>
              <w:rPr>
                <w:rFonts w:hint="eastAsia" w:asciiTheme="minorEastAsia" w:hAnsiTheme="minorEastAsia" w:eastAsiaTheme="minorEastAsia" w:cstheme="minorEastAsia"/>
                <w:sz w:val="24"/>
                <w:szCs w:val="24"/>
                <w:lang w:eastAsia="zh-CN"/>
              </w:rPr>
              <w:t>发改价格</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299</w:t>
            </w:r>
            <w:r>
              <w:rPr>
                <w:rFonts w:hint="eastAsia" w:asciiTheme="minorEastAsia" w:hAnsiTheme="minorEastAsia" w:eastAsiaTheme="minorEastAsia" w:cstheme="minorEastAsia"/>
                <w:sz w:val="24"/>
                <w:szCs w:val="24"/>
              </w:rPr>
              <w:t>号文（货物招标类）</w:t>
            </w:r>
            <w:r>
              <w:rPr>
                <w:rFonts w:hint="eastAsia" w:asciiTheme="minorEastAsia" w:hAnsiTheme="minorEastAsia" w:eastAsiaTheme="minorEastAsia" w:cstheme="minorEastAsia"/>
                <w:sz w:val="24"/>
                <w:szCs w:val="24"/>
                <w:lang w:val="en-US" w:eastAsia="zh-CN"/>
              </w:rPr>
              <w:t>差额累计法</w:t>
            </w:r>
            <w:r>
              <w:rPr>
                <w:rFonts w:hint="eastAsia" w:asciiTheme="minorEastAsia" w:hAnsiTheme="minorEastAsia" w:eastAsiaTheme="minorEastAsia" w:cstheme="minorEastAsia"/>
                <w:sz w:val="24"/>
                <w:szCs w:val="24"/>
              </w:rPr>
              <w:t>收取</w:t>
            </w:r>
            <w:r>
              <w:rPr>
                <w:rFonts w:hint="eastAsia" w:asciiTheme="minorEastAsia" w:hAnsiTheme="minorEastAsia" w:eastAsiaTheme="minorEastAsia" w:cstheme="minorEastAsia"/>
                <w:sz w:val="24"/>
                <w:szCs w:val="24"/>
                <w:lang w:val="en-US" w:eastAsia="zh-CN"/>
              </w:rPr>
              <w:t>招标代理服务费</w:t>
            </w:r>
            <w:r>
              <w:rPr>
                <w:rFonts w:hint="eastAsia" w:asciiTheme="minorEastAsia" w:hAnsiTheme="minorEastAsia" w:eastAsiaTheme="minorEastAsia" w:cstheme="minorEastAsia"/>
                <w:sz w:val="24"/>
                <w:szCs w:val="24"/>
              </w:rPr>
              <w:t>。</w:t>
            </w:r>
          </w:p>
          <w:p w14:paraId="0CDFD93E">
            <w:pPr>
              <w:spacing w:before="17" w:line="208"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本项目招标代理服务费：由中标供应商支付。</w:t>
            </w:r>
          </w:p>
        </w:tc>
      </w:tr>
      <w:tr w14:paraId="5BA6F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00FF91F5">
            <w:pPr>
              <w:spacing w:before="221" w:line="18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28</w:t>
            </w:r>
          </w:p>
        </w:tc>
        <w:tc>
          <w:tcPr>
            <w:tcW w:w="1563" w:type="dxa"/>
            <w:tcBorders>
              <w:right w:val="single" w:color="000000" w:sz="2" w:space="0"/>
            </w:tcBorders>
            <w:vAlign w:val="top"/>
          </w:tcPr>
          <w:p w14:paraId="605ECD4E">
            <w:pPr>
              <w:spacing w:before="35" w:line="224" w:lineRule="auto"/>
              <w:ind w:left="21" w:right="32" w:hang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代理服务费付</w:t>
            </w:r>
            <w:r>
              <w:rPr>
                <w:rFonts w:hint="eastAsia" w:asciiTheme="minorEastAsia" w:hAnsiTheme="minorEastAsia" w:eastAsiaTheme="minorEastAsia" w:cstheme="minorEastAsia"/>
                <w:spacing w:val="6"/>
                <w:sz w:val="24"/>
                <w:szCs w:val="24"/>
              </w:rPr>
              <w:t>款方式</w:t>
            </w:r>
          </w:p>
        </w:tc>
        <w:tc>
          <w:tcPr>
            <w:tcW w:w="7956" w:type="dxa"/>
            <w:tcBorders>
              <w:left w:val="single" w:color="000000" w:sz="2" w:space="0"/>
              <w:right w:val="single" w:color="000000" w:sz="10" w:space="0"/>
            </w:tcBorders>
            <w:vAlign w:val="top"/>
          </w:tcPr>
          <w:p w14:paraId="2C83CB97">
            <w:pPr>
              <w:spacing w:before="183" w:line="228"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公对公转账或电汇</w:t>
            </w:r>
          </w:p>
        </w:tc>
      </w:tr>
      <w:tr w14:paraId="2124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07616B55">
            <w:pPr>
              <w:pStyle w:val="17"/>
              <w:spacing w:line="296" w:lineRule="auto"/>
              <w:rPr>
                <w:rFonts w:hint="eastAsia" w:asciiTheme="minorEastAsia" w:hAnsiTheme="minorEastAsia" w:eastAsiaTheme="minorEastAsia" w:cstheme="minorEastAsia"/>
                <w:sz w:val="24"/>
                <w:szCs w:val="24"/>
              </w:rPr>
            </w:pPr>
          </w:p>
          <w:p w14:paraId="77F849DB">
            <w:pPr>
              <w:spacing w:before="74" w:line="18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29</w:t>
            </w:r>
          </w:p>
        </w:tc>
        <w:tc>
          <w:tcPr>
            <w:tcW w:w="1563" w:type="dxa"/>
            <w:tcBorders>
              <w:right w:val="single" w:color="000000" w:sz="2" w:space="0"/>
            </w:tcBorders>
            <w:vAlign w:val="top"/>
          </w:tcPr>
          <w:p w14:paraId="5E00C490">
            <w:pPr>
              <w:spacing w:before="44" w:line="237" w:lineRule="auto"/>
              <w:ind w:right="12"/>
              <w:jc w:val="center"/>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评标委员的组建</w:t>
            </w:r>
          </w:p>
        </w:tc>
        <w:tc>
          <w:tcPr>
            <w:tcW w:w="7956" w:type="dxa"/>
            <w:tcBorders>
              <w:left w:val="single" w:color="000000" w:sz="2" w:space="0"/>
              <w:right w:val="single" w:color="000000" w:sz="10" w:space="0"/>
            </w:tcBorders>
            <w:vAlign w:val="top"/>
          </w:tcPr>
          <w:p w14:paraId="022D2AAC">
            <w:pPr>
              <w:spacing w:before="17" w:line="224" w:lineRule="auto"/>
              <w:ind w:left="50" w:right="17" w:hanging="23"/>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评标委员会构成：</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val="en-US" w:eastAsia="zh-CN"/>
              </w:rPr>
              <w:t>。</w:t>
            </w:r>
          </w:p>
          <w:p w14:paraId="0E299C4E">
            <w:pPr>
              <w:spacing w:before="17" w:line="224" w:lineRule="auto"/>
              <w:ind w:left="50" w:right="17" w:hanging="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评标专家确定方式：由招标代理在开标前 48 小时在新疆政府采购专家库 中随机抽取此次评标专家。</w:t>
            </w:r>
          </w:p>
        </w:tc>
      </w:tr>
      <w:tr w14:paraId="2EB34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080DC8BB">
            <w:pPr>
              <w:pStyle w:val="17"/>
              <w:spacing w:line="297" w:lineRule="auto"/>
              <w:rPr>
                <w:rFonts w:hint="eastAsia" w:asciiTheme="minorEastAsia" w:hAnsiTheme="minorEastAsia" w:eastAsiaTheme="minorEastAsia" w:cstheme="minorEastAsia"/>
                <w:sz w:val="24"/>
                <w:szCs w:val="24"/>
              </w:rPr>
            </w:pPr>
          </w:p>
          <w:p w14:paraId="0747C426">
            <w:pPr>
              <w:pStyle w:val="17"/>
              <w:spacing w:line="298" w:lineRule="auto"/>
              <w:rPr>
                <w:rFonts w:hint="eastAsia" w:asciiTheme="minorEastAsia" w:hAnsiTheme="minorEastAsia" w:eastAsiaTheme="minorEastAsia" w:cstheme="minorEastAsia"/>
                <w:sz w:val="24"/>
                <w:szCs w:val="24"/>
              </w:rPr>
            </w:pPr>
          </w:p>
          <w:p w14:paraId="6DFAD7D4">
            <w:pPr>
              <w:pStyle w:val="17"/>
              <w:spacing w:line="298" w:lineRule="auto"/>
              <w:rPr>
                <w:rFonts w:hint="eastAsia" w:asciiTheme="minorEastAsia" w:hAnsiTheme="minorEastAsia" w:eastAsiaTheme="minorEastAsia" w:cstheme="minorEastAsia"/>
                <w:sz w:val="24"/>
                <w:szCs w:val="24"/>
              </w:rPr>
            </w:pPr>
          </w:p>
          <w:p w14:paraId="3EB94ADC">
            <w:pPr>
              <w:spacing w:before="75"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30</w:t>
            </w:r>
          </w:p>
        </w:tc>
        <w:tc>
          <w:tcPr>
            <w:tcW w:w="1563" w:type="dxa"/>
            <w:tcBorders>
              <w:right w:val="single" w:color="000000" w:sz="2" w:space="0"/>
            </w:tcBorders>
            <w:vAlign w:val="top"/>
          </w:tcPr>
          <w:p w14:paraId="0EAC3660">
            <w:pPr>
              <w:pStyle w:val="17"/>
              <w:spacing w:line="285" w:lineRule="auto"/>
              <w:rPr>
                <w:rFonts w:hint="eastAsia" w:asciiTheme="minorEastAsia" w:hAnsiTheme="minorEastAsia" w:eastAsiaTheme="minorEastAsia" w:cstheme="minorEastAsia"/>
                <w:snapToGrid w:val="0"/>
                <w:color w:val="000000"/>
                <w:spacing w:val="7"/>
                <w:kern w:val="0"/>
                <w:sz w:val="24"/>
                <w:szCs w:val="24"/>
                <w:lang w:val="en-US" w:eastAsia="zh-CN" w:bidi="ar-SA"/>
              </w:rPr>
            </w:pPr>
          </w:p>
          <w:p w14:paraId="27034C98">
            <w:pPr>
              <w:pStyle w:val="17"/>
              <w:spacing w:line="285" w:lineRule="auto"/>
              <w:rPr>
                <w:rFonts w:hint="eastAsia" w:asciiTheme="minorEastAsia" w:hAnsiTheme="minorEastAsia" w:eastAsiaTheme="minorEastAsia" w:cstheme="minorEastAsia"/>
                <w:snapToGrid w:val="0"/>
                <w:color w:val="000000"/>
                <w:spacing w:val="7"/>
                <w:kern w:val="0"/>
                <w:sz w:val="24"/>
                <w:szCs w:val="24"/>
                <w:lang w:val="en-US" w:eastAsia="zh-CN" w:bidi="ar-SA"/>
              </w:rPr>
            </w:pPr>
          </w:p>
          <w:p w14:paraId="0293283B">
            <w:pPr>
              <w:pStyle w:val="17"/>
              <w:spacing w:line="286" w:lineRule="auto"/>
              <w:rPr>
                <w:rFonts w:hint="eastAsia" w:asciiTheme="minorEastAsia" w:hAnsiTheme="minorEastAsia" w:eastAsiaTheme="minorEastAsia" w:cstheme="minorEastAsia"/>
                <w:snapToGrid w:val="0"/>
                <w:color w:val="000000"/>
                <w:spacing w:val="7"/>
                <w:kern w:val="0"/>
                <w:sz w:val="24"/>
                <w:szCs w:val="24"/>
                <w:lang w:val="en-US" w:eastAsia="zh-CN" w:bidi="ar-SA"/>
              </w:rPr>
            </w:pPr>
          </w:p>
          <w:p w14:paraId="61410611">
            <w:pPr>
              <w:spacing w:before="75" w:line="228" w:lineRule="auto"/>
              <w:ind w:left="172"/>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履约保证金</w:t>
            </w:r>
          </w:p>
        </w:tc>
        <w:tc>
          <w:tcPr>
            <w:tcW w:w="7956" w:type="dxa"/>
            <w:tcBorders>
              <w:left w:val="single" w:color="000000" w:sz="2" w:space="0"/>
              <w:right w:val="single" w:color="000000" w:sz="10" w:space="0"/>
            </w:tcBorders>
            <w:vAlign w:val="top"/>
          </w:tcPr>
          <w:p w14:paraId="648743D4">
            <w:pPr>
              <w:spacing w:before="44" w:line="237" w:lineRule="auto"/>
              <w:ind w:left="29" w:right="12" w:firstLine="479"/>
              <w:jc w:val="both"/>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合同总价10%，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6F5AF0DA">
            <w:pPr>
              <w:spacing w:before="44" w:line="237" w:lineRule="auto"/>
              <w:ind w:left="29" w:right="12" w:firstLine="47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履约保证金形式：支票、汇票、本票、或者金融机构、担保机构出具的保函、等非现金形式提交（履约赔付地点为项目所在地）</w:t>
            </w:r>
          </w:p>
        </w:tc>
      </w:tr>
      <w:tr w14:paraId="2200F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38267E66">
            <w:pPr>
              <w:pStyle w:val="17"/>
              <w:spacing w:line="265" w:lineRule="auto"/>
              <w:rPr>
                <w:rFonts w:hint="eastAsia" w:asciiTheme="minorEastAsia" w:hAnsiTheme="minorEastAsia" w:eastAsiaTheme="minorEastAsia" w:cstheme="minorEastAsia"/>
                <w:sz w:val="24"/>
                <w:szCs w:val="24"/>
              </w:rPr>
            </w:pPr>
          </w:p>
          <w:p w14:paraId="517A2243">
            <w:pPr>
              <w:pStyle w:val="17"/>
              <w:spacing w:line="265" w:lineRule="auto"/>
              <w:rPr>
                <w:rFonts w:hint="eastAsia" w:asciiTheme="minorEastAsia" w:hAnsiTheme="minorEastAsia" w:eastAsiaTheme="minorEastAsia" w:cstheme="minorEastAsia"/>
                <w:sz w:val="24"/>
                <w:szCs w:val="24"/>
              </w:rPr>
            </w:pPr>
          </w:p>
          <w:p w14:paraId="7EAA871A">
            <w:pPr>
              <w:pStyle w:val="17"/>
              <w:spacing w:line="265" w:lineRule="auto"/>
              <w:rPr>
                <w:rFonts w:hint="eastAsia" w:asciiTheme="minorEastAsia" w:hAnsiTheme="minorEastAsia" w:eastAsiaTheme="minorEastAsia" w:cstheme="minorEastAsia"/>
                <w:sz w:val="24"/>
                <w:szCs w:val="24"/>
              </w:rPr>
            </w:pPr>
          </w:p>
          <w:p w14:paraId="6A033DFB">
            <w:pPr>
              <w:pStyle w:val="17"/>
              <w:spacing w:line="265" w:lineRule="auto"/>
              <w:rPr>
                <w:rFonts w:hint="eastAsia" w:asciiTheme="minorEastAsia" w:hAnsiTheme="minorEastAsia" w:eastAsiaTheme="minorEastAsia" w:cstheme="minorEastAsia"/>
                <w:sz w:val="24"/>
                <w:szCs w:val="24"/>
              </w:rPr>
            </w:pPr>
          </w:p>
          <w:p w14:paraId="153F8977">
            <w:pPr>
              <w:pStyle w:val="17"/>
              <w:spacing w:line="266" w:lineRule="auto"/>
              <w:rPr>
                <w:rFonts w:hint="eastAsia" w:asciiTheme="minorEastAsia" w:hAnsiTheme="minorEastAsia" w:eastAsiaTheme="minorEastAsia" w:cstheme="minorEastAsia"/>
                <w:sz w:val="24"/>
                <w:szCs w:val="24"/>
              </w:rPr>
            </w:pPr>
          </w:p>
          <w:p w14:paraId="5A5B5559">
            <w:pPr>
              <w:pStyle w:val="17"/>
              <w:spacing w:line="266" w:lineRule="auto"/>
              <w:rPr>
                <w:rFonts w:hint="eastAsia" w:asciiTheme="minorEastAsia" w:hAnsiTheme="minorEastAsia" w:eastAsiaTheme="minorEastAsia" w:cstheme="minorEastAsia"/>
                <w:sz w:val="24"/>
                <w:szCs w:val="24"/>
              </w:rPr>
            </w:pPr>
          </w:p>
          <w:p w14:paraId="708E952D">
            <w:pPr>
              <w:pStyle w:val="17"/>
              <w:spacing w:line="266" w:lineRule="auto"/>
              <w:rPr>
                <w:rFonts w:hint="eastAsia" w:asciiTheme="minorEastAsia" w:hAnsiTheme="minorEastAsia" w:eastAsiaTheme="minorEastAsia" w:cstheme="minorEastAsia"/>
                <w:sz w:val="24"/>
                <w:szCs w:val="24"/>
              </w:rPr>
            </w:pPr>
          </w:p>
          <w:p w14:paraId="2A5E8558">
            <w:pPr>
              <w:pStyle w:val="17"/>
              <w:spacing w:line="266" w:lineRule="auto"/>
              <w:rPr>
                <w:rFonts w:hint="eastAsia" w:asciiTheme="minorEastAsia" w:hAnsiTheme="minorEastAsia" w:eastAsiaTheme="minorEastAsia" w:cstheme="minorEastAsia"/>
                <w:sz w:val="24"/>
                <w:szCs w:val="24"/>
              </w:rPr>
            </w:pPr>
          </w:p>
          <w:p w14:paraId="26FE83D8">
            <w:pPr>
              <w:pStyle w:val="17"/>
              <w:spacing w:line="266" w:lineRule="auto"/>
              <w:rPr>
                <w:rFonts w:hint="eastAsia" w:asciiTheme="minorEastAsia" w:hAnsiTheme="minorEastAsia" w:eastAsiaTheme="minorEastAsia" w:cstheme="minorEastAsia"/>
                <w:sz w:val="24"/>
                <w:szCs w:val="24"/>
              </w:rPr>
            </w:pPr>
          </w:p>
          <w:p w14:paraId="27640746">
            <w:pPr>
              <w:spacing w:before="74"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31</w:t>
            </w:r>
          </w:p>
        </w:tc>
        <w:tc>
          <w:tcPr>
            <w:tcW w:w="1563" w:type="dxa"/>
            <w:tcBorders>
              <w:right w:val="single" w:color="000000" w:sz="2" w:space="0"/>
            </w:tcBorders>
            <w:vAlign w:val="top"/>
          </w:tcPr>
          <w:p w14:paraId="51D8677F">
            <w:pPr>
              <w:pStyle w:val="17"/>
              <w:spacing w:line="244"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363879BB">
            <w:pPr>
              <w:pStyle w:val="17"/>
              <w:spacing w:line="244"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4C2A7E27">
            <w:pPr>
              <w:pStyle w:val="17"/>
              <w:spacing w:line="244"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7FE03BA0">
            <w:pPr>
              <w:pStyle w:val="17"/>
              <w:spacing w:line="245"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56BA9C71">
            <w:pPr>
              <w:pStyle w:val="17"/>
              <w:spacing w:line="245"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190214A2">
            <w:pPr>
              <w:pStyle w:val="17"/>
              <w:spacing w:line="245"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0C9530E9">
            <w:pPr>
              <w:pStyle w:val="17"/>
              <w:spacing w:line="245"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04FF9EA1">
            <w:pPr>
              <w:pStyle w:val="17"/>
              <w:spacing w:line="245"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70DF2413">
            <w:pPr>
              <w:pStyle w:val="17"/>
              <w:spacing w:line="245" w:lineRule="auto"/>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p>
          <w:p w14:paraId="5B51B34E">
            <w:pPr>
              <w:spacing w:before="75" w:line="234" w:lineRule="auto"/>
              <w:ind w:left="588" w:right="59" w:hanging="541"/>
              <w:jc w:val="center"/>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pacing w:val="10"/>
                <w:sz w:val="24"/>
                <w:szCs w:val="24"/>
                <w:lang w:val="en-US" w:eastAsia="zh-CN"/>
              </w:rPr>
              <w:t>政府采购政策支持</w:t>
            </w:r>
          </w:p>
        </w:tc>
        <w:tc>
          <w:tcPr>
            <w:tcW w:w="7956" w:type="dxa"/>
            <w:tcBorders>
              <w:left w:val="single" w:color="000000" w:sz="2" w:space="0"/>
              <w:right w:val="single" w:color="000000" w:sz="10" w:space="0"/>
            </w:tcBorders>
            <w:vAlign w:val="top"/>
          </w:tcPr>
          <w:p w14:paraId="463026F3">
            <w:pPr>
              <w:spacing w:before="44" w:line="237" w:lineRule="auto"/>
              <w:ind w:left="29" w:right="12" w:firstLine="47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根据《中华人民共和国政府采购法》、财政部、工信部《政府采购</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7"/>
                <w:sz w:val="24"/>
                <w:szCs w:val="24"/>
              </w:rPr>
              <w:t>促进中小企业发展管理办法》（财库〔2020〕46</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7"/>
                <w:sz w:val="24"/>
                <w:szCs w:val="24"/>
              </w:rPr>
              <w:t>号）、《关于进一步加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大政府采购支持中小企业力度的通知财库〔2022〕19</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7"/>
                <w:sz w:val="24"/>
                <w:szCs w:val="24"/>
              </w:rPr>
              <w:t>号》等有关</w:t>
            </w:r>
            <w:r>
              <w:rPr>
                <w:rFonts w:hint="eastAsia" w:asciiTheme="minorEastAsia" w:hAnsiTheme="minorEastAsia" w:eastAsiaTheme="minorEastAsia" w:cstheme="minorEastAsia"/>
                <w:spacing w:val="6"/>
                <w:sz w:val="24"/>
                <w:szCs w:val="24"/>
              </w:rPr>
              <w:t>法律法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规执行；</w:t>
            </w:r>
          </w:p>
          <w:p w14:paraId="3C840593">
            <w:pPr>
              <w:spacing w:before="17" w:line="238" w:lineRule="auto"/>
              <w:ind w:left="27" w:right="15" w:firstLine="481"/>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价格扣除幅度：</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8"/>
                <w:sz w:val="24"/>
                <w:szCs w:val="24"/>
              </w:rPr>
              <w:t>货物服务采购项目给予小微企</w:t>
            </w:r>
            <w:r>
              <w:rPr>
                <w:rFonts w:hint="eastAsia" w:asciiTheme="minorEastAsia" w:hAnsiTheme="minorEastAsia" w:eastAsiaTheme="minorEastAsia" w:cstheme="minorEastAsia"/>
                <w:spacing w:val="7"/>
                <w:sz w:val="24"/>
                <w:szCs w:val="24"/>
              </w:rPr>
              <w:t>业的价格扣除优惠，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由财库〔2020〕46</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5"/>
                <w:sz w:val="24"/>
                <w:szCs w:val="24"/>
              </w:rPr>
              <w:t>号文件规定的</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5"/>
                <w:sz w:val="24"/>
                <w:szCs w:val="24"/>
              </w:rPr>
              <w:t>6%—10%提高至</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5"/>
                <w:sz w:val="24"/>
                <w:szCs w:val="24"/>
              </w:rPr>
              <w:t>10%—20%。大中型</w:t>
            </w:r>
            <w:r>
              <w:rPr>
                <w:rFonts w:hint="eastAsia" w:asciiTheme="minorEastAsia" w:hAnsiTheme="minorEastAsia" w:eastAsiaTheme="minorEastAsia" w:cstheme="minorEastAsia"/>
                <w:spacing w:val="4"/>
                <w:sz w:val="24"/>
                <w:szCs w:val="24"/>
              </w:rPr>
              <w:t>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与小微企业组成联合体或者大中型企业向小微企业分包的，评审优惠幅</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8"/>
                <w:sz w:val="24"/>
                <w:szCs w:val="24"/>
              </w:rPr>
              <w:t>度由</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8"/>
                <w:sz w:val="24"/>
                <w:szCs w:val="24"/>
              </w:rPr>
              <w:t>2%—3%提高至</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18"/>
                <w:sz w:val="24"/>
                <w:szCs w:val="24"/>
              </w:rPr>
              <w:t>4%—6%。政府采购工程的价格评审优惠按照财库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〔2020〕46</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号文件的规定执行。</w:t>
            </w:r>
            <w:r>
              <w:rPr>
                <w:rFonts w:hint="eastAsia" w:asciiTheme="minorEastAsia" w:hAnsiTheme="minorEastAsia" w:eastAsiaTheme="minorEastAsia" w:cstheme="minorEastAsia"/>
                <w:spacing w:val="4"/>
                <w:sz w:val="24"/>
                <w:szCs w:val="24"/>
                <w:lang w:eastAsia="zh-CN"/>
              </w:rPr>
              <w:t>本项目为</w:t>
            </w:r>
            <w:r>
              <w:rPr>
                <w:rFonts w:hint="eastAsia" w:asciiTheme="minorEastAsia" w:hAnsiTheme="minorEastAsia" w:eastAsiaTheme="minorEastAsia" w:cstheme="minorEastAsia"/>
                <w:spacing w:val="4"/>
                <w:sz w:val="24"/>
                <w:szCs w:val="24"/>
                <w:lang w:val="en-US" w:eastAsia="zh-CN"/>
              </w:rPr>
              <w:t>10%。</w:t>
            </w:r>
          </w:p>
          <w:p w14:paraId="69A6C424">
            <w:pPr>
              <w:spacing w:before="14" w:line="239" w:lineRule="auto"/>
              <w:ind w:left="27" w:right="15"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注：供应商应当对《中小企业声明函》、监狱企业证明文件、《残</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0"/>
                <w:sz w:val="24"/>
                <w:szCs w:val="24"/>
              </w:rPr>
              <w:t>疾人福利性单位声明函》的真实性负责，上述材料与事实不符的，依照</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0"/>
                <w:sz w:val="24"/>
                <w:szCs w:val="24"/>
              </w:rPr>
              <w:t>《政府采购法》第七十七条第一款的规定，处以采购金额千分之五以上</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8"/>
                <w:sz w:val="24"/>
                <w:szCs w:val="24"/>
              </w:rPr>
              <w:t>千分之十以下的罚款，列入不良行为记录名单，</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8"/>
                <w:sz w:val="24"/>
                <w:szCs w:val="24"/>
              </w:rPr>
              <w:t>在一至三年内禁止参加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政府采购活动，</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8"/>
                <w:sz w:val="24"/>
                <w:szCs w:val="24"/>
              </w:rPr>
              <w:t>有违法所得的，并处没收违法所得，情节严重的，由工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商行政管理机关吊销营业执照；构成犯罪的，依法追究刑事责任，中小</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6"/>
                <w:sz w:val="24"/>
                <w:szCs w:val="24"/>
              </w:rPr>
              <w:t>企业应当提供《中小企业声明函》。</w:t>
            </w:r>
          </w:p>
          <w:p w14:paraId="18B68E2C">
            <w:pPr>
              <w:spacing w:before="17" w:line="196" w:lineRule="auto"/>
              <w:ind w:left="50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rPr>
              <w:t>本项目所属行业（货物</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color w:val="FF0000"/>
                <w:spacing w:val="8"/>
                <w:sz w:val="24"/>
                <w:szCs w:val="24"/>
                <w:lang w:eastAsia="zh-CN"/>
              </w:rPr>
              <w:t>工业</w:t>
            </w:r>
          </w:p>
        </w:tc>
      </w:tr>
      <w:tr w14:paraId="3FBA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7837336C">
            <w:pPr>
              <w:pStyle w:val="17"/>
              <w:rPr>
                <w:rFonts w:hint="eastAsia" w:asciiTheme="minorEastAsia" w:hAnsiTheme="minorEastAsia" w:eastAsiaTheme="minorEastAsia" w:cstheme="minorEastAsia"/>
                <w:sz w:val="24"/>
                <w:szCs w:val="24"/>
              </w:rPr>
            </w:pPr>
          </w:p>
          <w:p w14:paraId="6C9421B5">
            <w:pPr>
              <w:pStyle w:val="17"/>
              <w:rPr>
                <w:rFonts w:hint="eastAsia" w:asciiTheme="minorEastAsia" w:hAnsiTheme="minorEastAsia" w:eastAsiaTheme="minorEastAsia" w:cstheme="minorEastAsia"/>
                <w:sz w:val="24"/>
                <w:szCs w:val="24"/>
              </w:rPr>
            </w:pPr>
          </w:p>
          <w:p w14:paraId="5F51D480">
            <w:pPr>
              <w:pStyle w:val="17"/>
              <w:rPr>
                <w:rFonts w:hint="eastAsia" w:asciiTheme="minorEastAsia" w:hAnsiTheme="minorEastAsia" w:eastAsiaTheme="minorEastAsia" w:cstheme="minorEastAsia"/>
                <w:sz w:val="24"/>
                <w:szCs w:val="24"/>
              </w:rPr>
            </w:pPr>
          </w:p>
          <w:p w14:paraId="757DE499">
            <w:pPr>
              <w:pStyle w:val="17"/>
              <w:rPr>
                <w:rFonts w:hint="eastAsia" w:asciiTheme="minorEastAsia" w:hAnsiTheme="minorEastAsia" w:eastAsiaTheme="minorEastAsia" w:cstheme="minorEastAsia"/>
                <w:sz w:val="24"/>
                <w:szCs w:val="24"/>
              </w:rPr>
            </w:pPr>
          </w:p>
          <w:p w14:paraId="0848ECC9">
            <w:pPr>
              <w:pStyle w:val="17"/>
              <w:spacing w:line="241" w:lineRule="auto"/>
              <w:rPr>
                <w:rFonts w:hint="eastAsia" w:asciiTheme="minorEastAsia" w:hAnsiTheme="minorEastAsia" w:eastAsiaTheme="minorEastAsia" w:cstheme="minorEastAsia"/>
                <w:sz w:val="24"/>
                <w:szCs w:val="24"/>
              </w:rPr>
            </w:pPr>
          </w:p>
          <w:p w14:paraId="79FF3707">
            <w:pPr>
              <w:spacing w:before="74" w:line="189" w:lineRule="auto"/>
              <w:ind w:left="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32</w:t>
            </w:r>
          </w:p>
        </w:tc>
        <w:tc>
          <w:tcPr>
            <w:tcW w:w="1563" w:type="dxa"/>
            <w:tcBorders>
              <w:right w:val="single" w:color="000000" w:sz="2" w:space="0"/>
            </w:tcBorders>
            <w:vAlign w:val="top"/>
          </w:tcPr>
          <w:p w14:paraId="5C0EAEF7">
            <w:pPr>
              <w:pStyle w:val="17"/>
              <w:spacing w:line="290" w:lineRule="auto"/>
              <w:rPr>
                <w:rFonts w:hint="eastAsia" w:asciiTheme="minorEastAsia" w:hAnsiTheme="minorEastAsia" w:eastAsiaTheme="minorEastAsia" w:cstheme="minorEastAsia"/>
                <w:sz w:val="24"/>
                <w:szCs w:val="24"/>
              </w:rPr>
            </w:pPr>
          </w:p>
          <w:p w14:paraId="04D4288D">
            <w:pPr>
              <w:pStyle w:val="17"/>
              <w:spacing w:line="290" w:lineRule="auto"/>
              <w:rPr>
                <w:rFonts w:hint="eastAsia" w:asciiTheme="minorEastAsia" w:hAnsiTheme="minorEastAsia" w:eastAsiaTheme="minorEastAsia" w:cstheme="minorEastAsia"/>
                <w:sz w:val="24"/>
                <w:szCs w:val="24"/>
              </w:rPr>
            </w:pPr>
          </w:p>
          <w:p w14:paraId="60EA57B8">
            <w:pPr>
              <w:pStyle w:val="17"/>
              <w:spacing w:line="290" w:lineRule="auto"/>
              <w:rPr>
                <w:rFonts w:hint="eastAsia" w:asciiTheme="minorEastAsia" w:hAnsiTheme="minorEastAsia" w:eastAsiaTheme="minorEastAsia" w:cstheme="minorEastAsia"/>
                <w:sz w:val="24"/>
                <w:szCs w:val="24"/>
              </w:rPr>
            </w:pPr>
          </w:p>
          <w:p w14:paraId="4214CFEA">
            <w:pPr>
              <w:spacing w:before="75" w:line="227"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关于小微企业</w:t>
            </w:r>
          </w:p>
          <w:p w14:paraId="3E9C2FB2">
            <w:pPr>
              <w:spacing w:before="16" w:line="226" w:lineRule="auto"/>
              <w:ind w:left="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报价扣除比例</w:t>
            </w:r>
          </w:p>
          <w:p w14:paraId="6C138D4B">
            <w:pPr>
              <w:spacing w:before="18" w:line="227" w:lineRule="auto"/>
              <w:ind w:left="5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说明</w:t>
            </w:r>
          </w:p>
        </w:tc>
        <w:tc>
          <w:tcPr>
            <w:tcW w:w="7956" w:type="dxa"/>
            <w:tcBorders>
              <w:left w:val="single" w:color="000000" w:sz="2" w:space="0"/>
              <w:right w:val="single" w:color="000000" w:sz="10" w:space="0"/>
            </w:tcBorders>
            <w:vAlign w:val="top"/>
          </w:tcPr>
          <w:p w14:paraId="6F76717F">
            <w:pPr>
              <w:spacing w:before="51" w:line="233" w:lineRule="auto"/>
              <w:ind w:left="48" w:right="17"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1.投标人为非联合体投标的，对其投标货物的制造商为小微型企业</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5"/>
                <w:sz w:val="24"/>
                <w:szCs w:val="24"/>
              </w:rPr>
              <w:t>的给予</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5"/>
                <w:sz w:val="24"/>
                <w:szCs w:val="24"/>
              </w:rPr>
              <w:t>10%的扣除，以扣除后的报价参与</w:t>
            </w:r>
            <w:r>
              <w:rPr>
                <w:rFonts w:hint="eastAsia" w:asciiTheme="minorEastAsia" w:hAnsiTheme="minorEastAsia" w:eastAsiaTheme="minorEastAsia" w:cstheme="minorEastAsia"/>
                <w:spacing w:val="4"/>
                <w:sz w:val="24"/>
                <w:szCs w:val="24"/>
              </w:rPr>
              <w:t>评审。</w:t>
            </w:r>
          </w:p>
          <w:p w14:paraId="1BB452D3">
            <w:pPr>
              <w:spacing w:before="17" w:line="238" w:lineRule="auto"/>
              <w:ind w:left="30" w:right="15"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2.接受大中型企业与小微企业组成联合体或</w:t>
            </w:r>
            <w:r>
              <w:rPr>
                <w:rFonts w:hint="eastAsia" w:asciiTheme="minorEastAsia" w:hAnsiTheme="minorEastAsia" w:eastAsiaTheme="minorEastAsia" w:cstheme="minorEastAsia"/>
                <w:spacing w:val="9"/>
                <w:sz w:val="24"/>
                <w:szCs w:val="24"/>
              </w:rPr>
              <w:t>者允许大中型企业向一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家或者多家小微企业分包的采购项目，对于联合协议或者分包意向协议</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1"/>
                <w:sz w:val="24"/>
                <w:szCs w:val="24"/>
              </w:rPr>
              <w:t>约定小微企业的合同份额占到合同总金额</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1"/>
                <w:sz w:val="24"/>
                <w:szCs w:val="24"/>
              </w:rPr>
              <w:t>30%以上的，采购人、采购代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理机构应当对联合体或者大中型企业的报价给予</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7"/>
                <w:sz w:val="24"/>
                <w:szCs w:val="24"/>
              </w:rPr>
              <w:t>4%（4%—6%由采购人在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幅度范围内确定）的扣除，用扣除后的价格</w:t>
            </w:r>
            <w:r>
              <w:rPr>
                <w:rFonts w:hint="eastAsia" w:asciiTheme="minorEastAsia" w:hAnsiTheme="minorEastAsia" w:eastAsiaTheme="minorEastAsia" w:cstheme="minorEastAsia"/>
                <w:spacing w:val="7"/>
                <w:sz w:val="24"/>
                <w:szCs w:val="24"/>
              </w:rPr>
              <w:t>参加评审。</w:t>
            </w:r>
          </w:p>
          <w:p w14:paraId="3BD796C2">
            <w:pPr>
              <w:spacing w:before="18" w:line="227"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3.监狱企业、残疾人福利性单位视同小型、微型企业。</w:t>
            </w:r>
          </w:p>
          <w:p w14:paraId="64C23C44">
            <w:pPr>
              <w:spacing w:before="16" w:line="192"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4.如专门面向中小企业的采购项目，不再享受价格扣除。</w:t>
            </w:r>
          </w:p>
        </w:tc>
      </w:tr>
      <w:tr w14:paraId="50BC0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bottom w:val="single" w:color="000000" w:sz="10" w:space="0"/>
            </w:tcBorders>
            <w:vAlign w:val="top"/>
          </w:tcPr>
          <w:p w14:paraId="59CF5A94">
            <w:pPr>
              <w:pStyle w:val="17"/>
              <w:spacing w:line="315" w:lineRule="auto"/>
              <w:rPr>
                <w:rFonts w:hint="eastAsia" w:asciiTheme="minorEastAsia" w:hAnsiTheme="minorEastAsia" w:eastAsiaTheme="minorEastAsia" w:cstheme="minorEastAsia"/>
                <w:sz w:val="24"/>
                <w:szCs w:val="24"/>
              </w:rPr>
            </w:pPr>
          </w:p>
          <w:p w14:paraId="3EFDD176">
            <w:pPr>
              <w:spacing w:before="75"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w:t>
            </w:r>
          </w:p>
        </w:tc>
        <w:tc>
          <w:tcPr>
            <w:tcW w:w="1563" w:type="dxa"/>
            <w:tcBorders>
              <w:bottom w:val="single" w:color="000000" w:sz="10" w:space="0"/>
              <w:right w:val="single" w:color="000000" w:sz="2" w:space="0"/>
            </w:tcBorders>
            <w:vAlign w:val="top"/>
          </w:tcPr>
          <w:p w14:paraId="6FC4A804">
            <w:pPr>
              <w:pStyle w:val="17"/>
              <w:spacing w:line="278" w:lineRule="auto"/>
              <w:rPr>
                <w:rFonts w:hint="eastAsia" w:asciiTheme="minorEastAsia" w:hAnsiTheme="minorEastAsia" w:eastAsiaTheme="minorEastAsia" w:cstheme="minorEastAsia"/>
                <w:sz w:val="24"/>
                <w:szCs w:val="24"/>
              </w:rPr>
            </w:pPr>
          </w:p>
          <w:p w14:paraId="2F8D87A1">
            <w:pPr>
              <w:spacing w:before="75" w:line="227" w:lineRule="auto"/>
              <w:ind w:left="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其他说明</w:t>
            </w:r>
            <w:r>
              <w:rPr>
                <w:rFonts w:hint="eastAsia" w:asciiTheme="minorEastAsia" w:hAnsiTheme="minorEastAsia" w:eastAsiaTheme="minorEastAsia" w:cstheme="minorEastAsia"/>
                <w:spacing w:val="5"/>
                <w:sz w:val="24"/>
                <w:szCs w:val="24"/>
                <w:lang w:val="en-US" w:eastAsia="zh-CN"/>
              </w:rPr>
              <w:t>1</w:t>
            </w:r>
            <w:r>
              <w:rPr>
                <w:rFonts w:hint="eastAsia" w:asciiTheme="minorEastAsia" w:hAnsiTheme="minorEastAsia" w:eastAsiaTheme="minorEastAsia" w:cstheme="minorEastAsia"/>
                <w:spacing w:val="-25"/>
                <w:sz w:val="24"/>
                <w:szCs w:val="24"/>
              </w:rPr>
              <w:t xml:space="preserve"> </w:t>
            </w:r>
          </w:p>
        </w:tc>
        <w:tc>
          <w:tcPr>
            <w:tcW w:w="7956" w:type="dxa"/>
            <w:tcBorders>
              <w:left w:val="single" w:color="000000" w:sz="2" w:space="0"/>
              <w:bottom w:val="single" w:color="000000" w:sz="10" w:space="0"/>
              <w:right w:val="single" w:color="000000" w:sz="10" w:space="0"/>
            </w:tcBorders>
            <w:vAlign w:val="top"/>
          </w:tcPr>
          <w:p w14:paraId="059D14CD">
            <w:pPr>
              <w:spacing w:before="55" w:line="227"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特别提醒：</w:t>
            </w:r>
          </w:p>
          <w:p w14:paraId="792BDC72">
            <w:pPr>
              <w:spacing w:before="19" w:line="238" w:lineRule="auto"/>
              <w:ind w:left="28" w:right="15" w:firstLine="48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6"/>
                <w:sz w:val="24"/>
                <w:szCs w:val="24"/>
              </w:rPr>
              <w:t>所有投标人的报价高于本项目（标项）最高限价额度的视为无效报价（即作否决投标处理）。</w:t>
            </w:r>
          </w:p>
          <w:p w14:paraId="285F9A61">
            <w:pPr>
              <w:spacing w:before="19" w:line="238" w:lineRule="auto"/>
              <w:ind w:left="28" w:right="15" w:firstLine="48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2、投标人的报价明显低于其他投标报价或者在设有标底时明显低于 标底，使得其投标报价可能低于其个别成本的， 应当要求该投标人作出 书面说明并提供相应证明材料。投标人不能合理或者不能提供相应证明 材料的，由评标委员会认定该投标人以低于成本报价竞标，其投标视为 无效标处理。</w:t>
            </w:r>
          </w:p>
          <w:p w14:paraId="2AE40765">
            <w:pPr>
              <w:spacing w:before="19" w:line="238" w:lineRule="auto"/>
              <w:ind w:left="28" w:right="15" w:firstLine="48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、更正补充公告请自行登录新疆政府采购网查看下载。</w:t>
            </w:r>
          </w:p>
          <w:p w14:paraId="7E6A7686">
            <w:pPr>
              <w:spacing w:before="19" w:line="238" w:lineRule="auto"/>
              <w:ind w:left="28" w:right="15" w:firstLine="48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、采购代理机构将拒绝接受未在政采云平台获取招标文件的投标人 的投标文件。</w:t>
            </w:r>
          </w:p>
          <w:p w14:paraId="4953D5E7">
            <w:pPr>
              <w:spacing w:before="19" w:line="238" w:lineRule="auto"/>
              <w:ind w:left="28" w:right="15" w:firstLine="48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rPr>
              <w:t>、所有投标单位对招标文件中所有条款如有疑问或异议请在开标以 书面形式提出，否则不予受理。</w:t>
            </w:r>
          </w:p>
          <w:p w14:paraId="11F30DCA">
            <w:pPr>
              <w:spacing w:before="19" w:line="238" w:lineRule="auto"/>
              <w:ind w:left="28" w:right="15"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6</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7"/>
                <w:sz w:val="24"/>
                <w:szCs w:val="24"/>
              </w:rPr>
              <w:t>本项目资格审查模块由招标代理组织进行。</w:t>
            </w:r>
          </w:p>
        </w:tc>
      </w:tr>
      <w:tr w14:paraId="3E95B8D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3" w:hRule="atLeast"/>
          <w:jc w:val="center"/>
        </w:trPr>
        <w:tc>
          <w:tcPr>
            <w:tcW w:w="0" w:type="auto"/>
            <w:tcBorders>
              <w:top w:val="single" w:color="000000" w:sz="4" w:space="0"/>
              <w:right w:val="single" w:color="000000" w:sz="4" w:space="0"/>
            </w:tcBorders>
            <w:vAlign w:val="top"/>
          </w:tcPr>
          <w:p w14:paraId="0F3B7A23">
            <w:pPr>
              <w:pStyle w:val="17"/>
              <w:spacing w:line="248" w:lineRule="auto"/>
              <w:rPr>
                <w:rFonts w:hint="eastAsia" w:asciiTheme="minorEastAsia" w:hAnsiTheme="minorEastAsia" w:eastAsiaTheme="minorEastAsia" w:cstheme="minorEastAsia"/>
                <w:sz w:val="24"/>
                <w:szCs w:val="24"/>
              </w:rPr>
            </w:pPr>
          </w:p>
          <w:p w14:paraId="323F5C1E">
            <w:pPr>
              <w:pStyle w:val="17"/>
              <w:spacing w:line="248" w:lineRule="auto"/>
              <w:rPr>
                <w:rFonts w:hint="eastAsia" w:asciiTheme="minorEastAsia" w:hAnsiTheme="minorEastAsia" w:eastAsiaTheme="minorEastAsia" w:cstheme="minorEastAsia"/>
                <w:sz w:val="24"/>
                <w:szCs w:val="24"/>
              </w:rPr>
            </w:pPr>
          </w:p>
          <w:p w14:paraId="3475F8E6">
            <w:pPr>
              <w:pStyle w:val="17"/>
              <w:spacing w:line="248" w:lineRule="auto"/>
              <w:rPr>
                <w:rFonts w:hint="eastAsia" w:asciiTheme="minorEastAsia" w:hAnsiTheme="minorEastAsia" w:eastAsiaTheme="minorEastAsia" w:cstheme="minorEastAsia"/>
                <w:sz w:val="24"/>
                <w:szCs w:val="24"/>
              </w:rPr>
            </w:pPr>
          </w:p>
          <w:p w14:paraId="663C3393">
            <w:pPr>
              <w:pStyle w:val="17"/>
              <w:spacing w:line="248" w:lineRule="auto"/>
              <w:rPr>
                <w:rFonts w:hint="eastAsia" w:asciiTheme="minorEastAsia" w:hAnsiTheme="minorEastAsia" w:eastAsiaTheme="minorEastAsia" w:cstheme="minorEastAsia"/>
                <w:sz w:val="24"/>
                <w:szCs w:val="24"/>
              </w:rPr>
            </w:pPr>
          </w:p>
          <w:p w14:paraId="1FA91519">
            <w:pPr>
              <w:pStyle w:val="17"/>
              <w:spacing w:line="249" w:lineRule="auto"/>
              <w:rPr>
                <w:rFonts w:hint="eastAsia" w:asciiTheme="minorEastAsia" w:hAnsiTheme="minorEastAsia" w:eastAsiaTheme="minorEastAsia" w:cstheme="minorEastAsia"/>
                <w:sz w:val="24"/>
                <w:szCs w:val="24"/>
              </w:rPr>
            </w:pPr>
          </w:p>
          <w:p w14:paraId="7D7C1C0F">
            <w:pPr>
              <w:pStyle w:val="17"/>
              <w:spacing w:line="249" w:lineRule="auto"/>
              <w:rPr>
                <w:rFonts w:hint="eastAsia" w:asciiTheme="minorEastAsia" w:hAnsiTheme="minorEastAsia" w:eastAsiaTheme="minorEastAsia" w:cstheme="minorEastAsia"/>
                <w:sz w:val="24"/>
                <w:szCs w:val="24"/>
              </w:rPr>
            </w:pPr>
          </w:p>
          <w:p w14:paraId="74F1E1EE">
            <w:pPr>
              <w:pStyle w:val="17"/>
              <w:spacing w:line="249" w:lineRule="auto"/>
              <w:rPr>
                <w:rFonts w:hint="eastAsia" w:asciiTheme="minorEastAsia" w:hAnsiTheme="minorEastAsia" w:eastAsiaTheme="minorEastAsia" w:cstheme="minorEastAsia"/>
                <w:sz w:val="24"/>
                <w:szCs w:val="24"/>
              </w:rPr>
            </w:pPr>
          </w:p>
          <w:p w14:paraId="7B154A7B">
            <w:pPr>
              <w:pStyle w:val="17"/>
              <w:spacing w:line="249" w:lineRule="auto"/>
              <w:rPr>
                <w:rFonts w:hint="eastAsia" w:asciiTheme="minorEastAsia" w:hAnsiTheme="minorEastAsia" w:eastAsiaTheme="minorEastAsia" w:cstheme="minorEastAsia"/>
                <w:sz w:val="24"/>
                <w:szCs w:val="24"/>
              </w:rPr>
            </w:pPr>
          </w:p>
          <w:p w14:paraId="7B8932E2">
            <w:pPr>
              <w:pStyle w:val="17"/>
              <w:spacing w:line="249" w:lineRule="auto"/>
              <w:rPr>
                <w:rFonts w:hint="eastAsia" w:asciiTheme="minorEastAsia" w:hAnsiTheme="minorEastAsia" w:eastAsiaTheme="minorEastAsia" w:cstheme="minorEastAsia"/>
                <w:sz w:val="24"/>
                <w:szCs w:val="24"/>
              </w:rPr>
            </w:pPr>
          </w:p>
          <w:p w14:paraId="089E26D4">
            <w:pPr>
              <w:pStyle w:val="17"/>
              <w:spacing w:line="249" w:lineRule="auto"/>
              <w:rPr>
                <w:rFonts w:hint="eastAsia" w:asciiTheme="minorEastAsia" w:hAnsiTheme="minorEastAsia" w:eastAsiaTheme="minorEastAsia" w:cstheme="minorEastAsia"/>
                <w:sz w:val="24"/>
                <w:szCs w:val="24"/>
              </w:rPr>
            </w:pPr>
          </w:p>
          <w:p w14:paraId="1B61EDCA">
            <w:pPr>
              <w:pStyle w:val="17"/>
              <w:spacing w:line="249" w:lineRule="auto"/>
              <w:rPr>
                <w:rFonts w:hint="eastAsia" w:asciiTheme="minorEastAsia" w:hAnsiTheme="minorEastAsia" w:eastAsiaTheme="minorEastAsia" w:cstheme="minorEastAsia"/>
                <w:sz w:val="24"/>
                <w:szCs w:val="24"/>
              </w:rPr>
            </w:pPr>
          </w:p>
          <w:p w14:paraId="43BFD820">
            <w:pPr>
              <w:pStyle w:val="17"/>
              <w:spacing w:line="249" w:lineRule="auto"/>
              <w:rPr>
                <w:rFonts w:hint="eastAsia" w:asciiTheme="minorEastAsia" w:hAnsiTheme="minorEastAsia" w:eastAsiaTheme="minorEastAsia" w:cstheme="minorEastAsia"/>
                <w:sz w:val="24"/>
                <w:szCs w:val="24"/>
              </w:rPr>
            </w:pPr>
          </w:p>
          <w:p w14:paraId="6CFC3973">
            <w:pPr>
              <w:pStyle w:val="17"/>
              <w:spacing w:line="249" w:lineRule="auto"/>
              <w:rPr>
                <w:rFonts w:hint="eastAsia" w:asciiTheme="minorEastAsia" w:hAnsiTheme="minorEastAsia" w:eastAsiaTheme="minorEastAsia" w:cstheme="minorEastAsia"/>
                <w:sz w:val="24"/>
                <w:szCs w:val="24"/>
              </w:rPr>
            </w:pPr>
          </w:p>
          <w:p w14:paraId="48E994D2">
            <w:pPr>
              <w:pStyle w:val="17"/>
              <w:spacing w:line="249" w:lineRule="auto"/>
              <w:rPr>
                <w:rFonts w:hint="eastAsia" w:asciiTheme="minorEastAsia" w:hAnsiTheme="minorEastAsia" w:eastAsiaTheme="minorEastAsia" w:cstheme="minorEastAsia"/>
                <w:sz w:val="24"/>
                <w:szCs w:val="24"/>
              </w:rPr>
            </w:pPr>
          </w:p>
          <w:p w14:paraId="4D4E8376">
            <w:pPr>
              <w:pStyle w:val="17"/>
              <w:spacing w:line="249" w:lineRule="auto"/>
              <w:rPr>
                <w:rFonts w:hint="eastAsia" w:asciiTheme="minorEastAsia" w:hAnsiTheme="minorEastAsia" w:eastAsiaTheme="minorEastAsia" w:cstheme="minorEastAsia"/>
                <w:sz w:val="24"/>
                <w:szCs w:val="24"/>
              </w:rPr>
            </w:pPr>
          </w:p>
          <w:p w14:paraId="4B181D69">
            <w:pPr>
              <w:spacing w:before="75"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34</w:t>
            </w:r>
          </w:p>
        </w:tc>
        <w:tc>
          <w:tcPr>
            <w:tcW w:w="1563" w:type="dxa"/>
            <w:tcBorders>
              <w:top w:val="single" w:color="000000" w:sz="4" w:space="0"/>
              <w:left w:val="single" w:color="000000" w:sz="4" w:space="0"/>
              <w:right w:val="single" w:color="000000" w:sz="2" w:space="0"/>
            </w:tcBorders>
            <w:vAlign w:val="top"/>
          </w:tcPr>
          <w:p w14:paraId="74B1EBFD">
            <w:pPr>
              <w:pStyle w:val="17"/>
              <w:spacing w:line="246" w:lineRule="auto"/>
              <w:rPr>
                <w:rFonts w:hint="eastAsia" w:asciiTheme="minorEastAsia" w:hAnsiTheme="minorEastAsia" w:eastAsiaTheme="minorEastAsia" w:cstheme="minorEastAsia"/>
                <w:sz w:val="24"/>
                <w:szCs w:val="24"/>
              </w:rPr>
            </w:pPr>
          </w:p>
          <w:p w14:paraId="144C64BB">
            <w:pPr>
              <w:pStyle w:val="17"/>
              <w:spacing w:line="246" w:lineRule="auto"/>
              <w:rPr>
                <w:rFonts w:hint="eastAsia" w:asciiTheme="minorEastAsia" w:hAnsiTheme="minorEastAsia" w:eastAsiaTheme="minorEastAsia" w:cstheme="minorEastAsia"/>
                <w:sz w:val="24"/>
                <w:szCs w:val="24"/>
              </w:rPr>
            </w:pPr>
          </w:p>
          <w:p w14:paraId="05BDC186">
            <w:pPr>
              <w:pStyle w:val="17"/>
              <w:spacing w:line="246" w:lineRule="auto"/>
              <w:rPr>
                <w:rFonts w:hint="eastAsia" w:asciiTheme="minorEastAsia" w:hAnsiTheme="minorEastAsia" w:eastAsiaTheme="minorEastAsia" w:cstheme="minorEastAsia"/>
                <w:sz w:val="24"/>
                <w:szCs w:val="24"/>
              </w:rPr>
            </w:pPr>
          </w:p>
          <w:p w14:paraId="39C157E1">
            <w:pPr>
              <w:pStyle w:val="17"/>
              <w:spacing w:line="246" w:lineRule="auto"/>
              <w:rPr>
                <w:rFonts w:hint="eastAsia" w:asciiTheme="minorEastAsia" w:hAnsiTheme="minorEastAsia" w:eastAsiaTheme="minorEastAsia" w:cstheme="minorEastAsia"/>
                <w:sz w:val="24"/>
                <w:szCs w:val="24"/>
              </w:rPr>
            </w:pPr>
          </w:p>
          <w:p w14:paraId="1B52417E">
            <w:pPr>
              <w:pStyle w:val="17"/>
              <w:spacing w:line="246" w:lineRule="auto"/>
              <w:rPr>
                <w:rFonts w:hint="eastAsia" w:asciiTheme="minorEastAsia" w:hAnsiTheme="minorEastAsia" w:eastAsiaTheme="minorEastAsia" w:cstheme="minorEastAsia"/>
                <w:sz w:val="24"/>
                <w:szCs w:val="24"/>
              </w:rPr>
            </w:pPr>
          </w:p>
          <w:p w14:paraId="3EBFAF5B">
            <w:pPr>
              <w:pStyle w:val="17"/>
              <w:spacing w:line="246" w:lineRule="auto"/>
              <w:rPr>
                <w:rFonts w:hint="eastAsia" w:asciiTheme="minorEastAsia" w:hAnsiTheme="minorEastAsia" w:eastAsiaTheme="minorEastAsia" w:cstheme="minorEastAsia"/>
                <w:sz w:val="24"/>
                <w:szCs w:val="24"/>
              </w:rPr>
            </w:pPr>
          </w:p>
          <w:p w14:paraId="436E4839">
            <w:pPr>
              <w:pStyle w:val="17"/>
              <w:spacing w:line="246" w:lineRule="auto"/>
              <w:rPr>
                <w:rFonts w:hint="eastAsia" w:asciiTheme="minorEastAsia" w:hAnsiTheme="minorEastAsia" w:eastAsiaTheme="minorEastAsia" w:cstheme="minorEastAsia"/>
                <w:sz w:val="24"/>
                <w:szCs w:val="24"/>
              </w:rPr>
            </w:pPr>
          </w:p>
          <w:p w14:paraId="7D51934D">
            <w:pPr>
              <w:pStyle w:val="17"/>
              <w:spacing w:line="246" w:lineRule="auto"/>
              <w:rPr>
                <w:rFonts w:hint="eastAsia" w:asciiTheme="minorEastAsia" w:hAnsiTheme="minorEastAsia" w:eastAsiaTheme="minorEastAsia" w:cstheme="minorEastAsia"/>
                <w:sz w:val="24"/>
                <w:szCs w:val="24"/>
              </w:rPr>
            </w:pPr>
          </w:p>
          <w:p w14:paraId="7AE0B23B">
            <w:pPr>
              <w:pStyle w:val="17"/>
              <w:spacing w:line="246" w:lineRule="auto"/>
              <w:rPr>
                <w:rFonts w:hint="eastAsia" w:asciiTheme="minorEastAsia" w:hAnsiTheme="minorEastAsia" w:eastAsiaTheme="minorEastAsia" w:cstheme="minorEastAsia"/>
                <w:sz w:val="24"/>
                <w:szCs w:val="24"/>
              </w:rPr>
            </w:pPr>
          </w:p>
          <w:p w14:paraId="062F55C0">
            <w:pPr>
              <w:pStyle w:val="17"/>
              <w:spacing w:line="246" w:lineRule="auto"/>
              <w:rPr>
                <w:rFonts w:hint="eastAsia" w:asciiTheme="minorEastAsia" w:hAnsiTheme="minorEastAsia" w:eastAsiaTheme="minorEastAsia" w:cstheme="minorEastAsia"/>
                <w:sz w:val="24"/>
                <w:szCs w:val="24"/>
              </w:rPr>
            </w:pPr>
          </w:p>
          <w:p w14:paraId="685E52DE">
            <w:pPr>
              <w:pStyle w:val="17"/>
              <w:spacing w:line="246" w:lineRule="auto"/>
              <w:rPr>
                <w:rFonts w:hint="eastAsia" w:asciiTheme="minorEastAsia" w:hAnsiTheme="minorEastAsia" w:eastAsiaTheme="minorEastAsia" w:cstheme="minorEastAsia"/>
                <w:sz w:val="24"/>
                <w:szCs w:val="24"/>
              </w:rPr>
            </w:pPr>
          </w:p>
          <w:p w14:paraId="184D379E">
            <w:pPr>
              <w:pStyle w:val="17"/>
              <w:spacing w:line="247" w:lineRule="auto"/>
              <w:rPr>
                <w:rFonts w:hint="eastAsia" w:asciiTheme="minorEastAsia" w:hAnsiTheme="minorEastAsia" w:eastAsiaTheme="minorEastAsia" w:cstheme="minorEastAsia"/>
                <w:sz w:val="24"/>
                <w:szCs w:val="24"/>
              </w:rPr>
            </w:pPr>
          </w:p>
          <w:p w14:paraId="52F190D3">
            <w:pPr>
              <w:pStyle w:val="17"/>
              <w:spacing w:line="247" w:lineRule="auto"/>
              <w:rPr>
                <w:rFonts w:hint="eastAsia" w:asciiTheme="minorEastAsia" w:hAnsiTheme="minorEastAsia" w:eastAsiaTheme="minorEastAsia" w:cstheme="minorEastAsia"/>
                <w:sz w:val="24"/>
                <w:szCs w:val="24"/>
              </w:rPr>
            </w:pPr>
          </w:p>
          <w:p w14:paraId="7B298294">
            <w:pPr>
              <w:pStyle w:val="17"/>
              <w:spacing w:line="247" w:lineRule="auto"/>
              <w:rPr>
                <w:rFonts w:hint="eastAsia" w:asciiTheme="minorEastAsia" w:hAnsiTheme="minorEastAsia" w:eastAsiaTheme="minorEastAsia" w:cstheme="minorEastAsia"/>
                <w:sz w:val="24"/>
                <w:szCs w:val="24"/>
              </w:rPr>
            </w:pPr>
          </w:p>
          <w:p w14:paraId="6CD6B0D3">
            <w:pPr>
              <w:pStyle w:val="17"/>
              <w:spacing w:line="247" w:lineRule="auto"/>
              <w:rPr>
                <w:rFonts w:hint="eastAsia" w:asciiTheme="minorEastAsia" w:hAnsiTheme="minorEastAsia" w:eastAsiaTheme="minorEastAsia" w:cstheme="minorEastAsia"/>
                <w:sz w:val="24"/>
                <w:szCs w:val="24"/>
              </w:rPr>
            </w:pPr>
          </w:p>
          <w:p w14:paraId="3F67E29B">
            <w:pPr>
              <w:spacing w:before="75" w:line="227" w:lineRule="auto"/>
              <w:ind w:left="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其他说明</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5"/>
                <w:sz w:val="24"/>
                <w:szCs w:val="24"/>
              </w:rPr>
              <w:t>2</w:t>
            </w:r>
          </w:p>
        </w:tc>
        <w:tc>
          <w:tcPr>
            <w:tcW w:w="7956" w:type="dxa"/>
            <w:tcBorders>
              <w:top w:val="single" w:color="000000" w:sz="4" w:space="0"/>
              <w:left w:val="single" w:color="000000" w:sz="2" w:space="0"/>
            </w:tcBorders>
            <w:vAlign w:val="top"/>
          </w:tcPr>
          <w:p w14:paraId="22B68510">
            <w:pPr>
              <w:spacing w:before="45" w:line="237" w:lineRule="auto"/>
              <w:ind w:left="27" w:firstLine="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1、招标文件中部分加粗、加下划线、废标、无效标、投标被拒绝字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样的条款，为招标的实质性要求和条件，着重提醒各投标</w:t>
            </w:r>
            <w:r>
              <w:rPr>
                <w:rFonts w:hint="eastAsia" w:asciiTheme="minorEastAsia" w:hAnsiTheme="minorEastAsia" w:eastAsiaTheme="minorEastAsia" w:cstheme="minorEastAsia"/>
                <w:spacing w:val="8"/>
                <w:sz w:val="24"/>
                <w:szCs w:val="24"/>
              </w:rPr>
              <w:t>人注意，并认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真查看招标文件中的每一个条款及要求，因误读招标文件而造成的后果，</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2"/>
                <w:sz w:val="24"/>
                <w:szCs w:val="24"/>
              </w:rPr>
              <w:t>招标人概不负责。</w:t>
            </w:r>
          </w:p>
          <w:p w14:paraId="2F032E9F">
            <w:pPr>
              <w:spacing w:before="16" w:line="238" w:lineRule="auto"/>
              <w:ind w:left="26"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2、投标文件中有弄虚作假的内容，其投标文件作废。（如假证书、</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9"/>
                <w:sz w:val="24"/>
                <w:szCs w:val="24"/>
              </w:rPr>
              <w:t>假业绩、隐瞒不良行为记录、夸大荣誉、使用非本</w:t>
            </w:r>
            <w:r>
              <w:rPr>
                <w:rFonts w:hint="eastAsia" w:asciiTheme="minorEastAsia" w:hAnsiTheme="minorEastAsia" w:eastAsiaTheme="minorEastAsia" w:cstheme="minorEastAsia"/>
                <w:spacing w:val="8"/>
                <w:sz w:val="24"/>
                <w:szCs w:val="24"/>
              </w:rPr>
              <w:t>单位在职员工的相关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证件及不符合招标文件规定的条款等</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9"/>
                <w:sz w:val="24"/>
                <w:szCs w:val="24"/>
              </w:rPr>
              <w:t>在签订合同之前，招</w:t>
            </w:r>
            <w:r>
              <w:rPr>
                <w:rFonts w:hint="eastAsia" w:asciiTheme="minorEastAsia" w:hAnsiTheme="minorEastAsia" w:eastAsiaTheme="minorEastAsia" w:cstheme="minorEastAsia"/>
                <w:spacing w:val="8"/>
                <w:sz w:val="24"/>
                <w:szCs w:val="24"/>
              </w:rPr>
              <w:t>标人如发</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现投标人的投标文件有弄虚作假内容，招标人可拒</w:t>
            </w:r>
            <w:r>
              <w:rPr>
                <w:rFonts w:hint="eastAsia" w:asciiTheme="minorEastAsia" w:hAnsiTheme="minorEastAsia" w:eastAsiaTheme="minorEastAsia" w:cstheme="minorEastAsia"/>
                <w:spacing w:val="6"/>
                <w:sz w:val="24"/>
                <w:szCs w:val="24"/>
              </w:rPr>
              <w:t>绝与其签订合同</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并</w:t>
            </w:r>
            <w:r>
              <w:rPr>
                <w:rFonts w:hint="eastAsia" w:asciiTheme="minorEastAsia" w:hAnsiTheme="minorEastAsia" w:eastAsiaTheme="minorEastAsia" w:cstheme="minorEastAsia"/>
                <w:spacing w:val="4"/>
                <w:sz w:val="24"/>
                <w:szCs w:val="24"/>
              </w:rPr>
              <w:t>将其列入政府采购黑名单。</w:t>
            </w:r>
          </w:p>
          <w:p w14:paraId="5A51710B">
            <w:pPr>
              <w:spacing w:before="18" w:line="234" w:lineRule="auto"/>
              <w:ind w:left="34" w:right="17"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3、本项目的招标投标活动以及相关当事人须接受财政</w:t>
            </w:r>
            <w:r>
              <w:rPr>
                <w:rFonts w:hint="eastAsia" w:asciiTheme="minorEastAsia" w:hAnsiTheme="minorEastAsia" w:eastAsiaTheme="minorEastAsia" w:cstheme="minorEastAsia"/>
                <w:spacing w:val="5"/>
                <w:sz w:val="24"/>
                <w:szCs w:val="24"/>
              </w:rPr>
              <w:t>监督部门依法</w:t>
            </w:r>
            <w:r>
              <w:rPr>
                <w:rFonts w:hint="eastAsia" w:asciiTheme="minorEastAsia" w:hAnsiTheme="minorEastAsia" w:eastAsiaTheme="minorEastAsia" w:cstheme="minorEastAsia"/>
                <w:sz w:val="24"/>
                <w:szCs w:val="24"/>
              </w:rPr>
              <w:t xml:space="preserve"> 实施的监督。</w:t>
            </w:r>
          </w:p>
          <w:p w14:paraId="6D7E9EDF">
            <w:pPr>
              <w:spacing w:before="13" w:line="239" w:lineRule="auto"/>
              <w:ind w:left="27" w:right="15"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4、在评标过程中，评标委员会认为投标人的报价明显低于其他通过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符合性审查投标人的报价，</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8"/>
                <w:sz w:val="24"/>
                <w:szCs w:val="24"/>
              </w:rPr>
              <w:t>有可能影响产品质量或</w:t>
            </w:r>
            <w:r>
              <w:rPr>
                <w:rFonts w:hint="eastAsia" w:asciiTheme="minorEastAsia" w:hAnsiTheme="minorEastAsia" w:eastAsiaTheme="minorEastAsia" w:cstheme="minorEastAsia"/>
                <w:spacing w:val="7"/>
                <w:sz w:val="24"/>
                <w:szCs w:val="24"/>
              </w:rPr>
              <w:t>者不能诚信履约的，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评标委员会应当要求其在评标现场合理的时间内提供成本构成书面说</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0"/>
                <w:sz w:val="24"/>
                <w:szCs w:val="24"/>
              </w:rPr>
              <w:t>明，并提交相关证明材料。供应商书面说明应当按照国家财务会计制度</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0"/>
                <w:sz w:val="24"/>
                <w:szCs w:val="24"/>
              </w:rPr>
              <w:t>的规定要求，逐项就供应商提供的货物、工程和服务的成本（应根据供</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0"/>
                <w:sz w:val="24"/>
                <w:szCs w:val="24"/>
              </w:rPr>
              <w:t>应商企业类型予以区别）、税金及附加、销售费用、管理费用、财务费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6"/>
                <w:sz w:val="24"/>
                <w:szCs w:val="24"/>
              </w:rPr>
              <w:t>用等成本构成事项详细陈述。</w:t>
            </w:r>
          </w:p>
          <w:p w14:paraId="6E901629">
            <w:pPr>
              <w:spacing w:before="19" w:line="237" w:lineRule="auto"/>
              <w:ind w:left="28"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5、供应商书面说明应当签字确认或者加盖公章，否则无效。书面说</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rPr>
              <w:t>明的签字确认，供应商为法人的，由其法定代表人或者代理人签字确认；</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9"/>
                <w:sz w:val="24"/>
                <w:szCs w:val="24"/>
              </w:rPr>
              <w:t>供应商为其他组织的，由其主要负责人或者代理人签字确认；</w:t>
            </w:r>
            <w:r>
              <w:rPr>
                <w:rFonts w:hint="eastAsia" w:asciiTheme="minorEastAsia" w:hAnsiTheme="minorEastAsia" w:eastAsiaTheme="minorEastAsia" w:cstheme="minorEastAsia"/>
                <w:spacing w:val="8"/>
                <w:sz w:val="24"/>
                <w:szCs w:val="24"/>
              </w:rPr>
              <w:t>供应商为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自然人的，由其本人或者代理人签字确认。</w:t>
            </w:r>
          </w:p>
          <w:p w14:paraId="61F5B949">
            <w:pPr>
              <w:spacing w:before="18" w:line="232" w:lineRule="auto"/>
              <w:ind w:left="29"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6、供应商提供书面说明后，评标委员会应当结合采购项目采购需求、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专业实际情况、供应商提供的书面材料等就供应商书面说明进行审查评</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8"/>
                <w:sz w:val="24"/>
                <w:szCs w:val="24"/>
              </w:rPr>
              <w:t>价。供应商拒绝或者变相拒绝提供有效书面说明或者书面说明不能证明</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6"/>
                <w:sz w:val="24"/>
                <w:szCs w:val="24"/>
              </w:rPr>
              <w:t>其报价合理性的，评标委员会应当将其投标文件作为无效处理。</w:t>
            </w:r>
          </w:p>
        </w:tc>
      </w:tr>
      <w:tr w14:paraId="1E195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top w:val="single" w:color="000000" w:sz="10" w:space="0"/>
              <w:left w:val="single" w:color="000000" w:sz="10" w:space="0"/>
            </w:tcBorders>
            <w:vAlign w:val="top"/>
          </w:tcPr>
          <w:p w14:paraId="7D970A10">
            <w:pPr>
              <w:pStyle w:val="17"/>
              <w:spacing w:line="248" w:lineRule="auto"/>
              <w:rPr>
                <w:rFonts w:hint="eastAsia" w:asciiTheme="minorEastAsia" w:hAnsiTheme="minorEastAsia" w:eastAsiaTheme="minorEastAsia" w:cstheme="minorEastAsia"/>
                <w:sz w:val="24"/>
                <w:szCs w:val="24"/>
              </w:rPr>
            </w:pPr>
          </w:p>
          <w:p w14:paraId="1C7173F1">
            <w:pPr>
              <w:pStyle w:val="17"/>
              <w:spacing w:line="248" w:lineRule="auto"/>
              <w:rPr>
                <w:rFonts w:hint="eastAsia" w:asciiTheme="minorEastAsia" w:hAnsiTheme="minorEastAsia" w:eastAsiaTheme="minorEastAsia" w:cstheme="minorEastAsia"/>
                <w:sz w:val="24"/>
                <w:szCs w:val="24"/>
              </w:rPr>
            </w:pPr>
          </w:p>
          <w:p w14:paraId="28128EF0">
            <w:pPr>
              <w:pStyle w:val="17"/>
              <w:spacing w:line="248" w:lineRule="auto"/>
              <w:rPr>
                <w:rFonts w:hint="eastAsia" w:asciiTheme="minorEastAsia" w:hAnsiTheme="minorEastAsia" w:eastAsiaTheme="minorEastAsia" w:cstheme="minorEastAsia"/>
                <w:sz w:val="24"/>
                <w:szCs w:val="24"/>
              </w:rPr>
            </w:pPr>
          </w:p>
          <w:p w14:paraId="64766C5F">
            <w:pPr>
              <w:pStyle w:val="17"/>
              <w:spacing w:line="248" w:lineRule="auto"/>
              <w:rPr>
                <w:rFonts w:hint="eastAsia" w:asciiTheme="minorEastAsia" w:hAnsiTheme="minorEastAsia" w:eastAsiaTheme="minorEastAsia" w:cstheme="minorEastAsia"/>
                <w:sz w:val="24"/>
                <w:szCs w:val="24"/>
              </w:rPr>
            </w:pPr>
          </w:p>
          <w:p w14:paraId="66D74472">
            <w:pPr>
              <w:pStyle w:val="17"/>
              <w:spacing w:line="249" w:lineRule="auto"/>
              <w:rPr>
                <w:rFonts w:hint="eastAsia" w:asciiTheme="minorEastAsia" w:hAnsiTheme="minorEastAsia" w:eastAsiaTheme="minorEastAsia" w:cstheme="minorEastAsia"/>
                <w:sz w:val="24"/>
                <w:szCs w:val="24"/>
              </w:rPr>
            </w:pPr>
          </w:p>
          <w:p w14:paraId="450B0B54">
            <w:pPr>
              <w:pStyle w:val="17"/>
              <w:spacing w:line="249" w:lineRule="auto"/>
              <w:rPr>
                <w:rFonts w:hint="eastAsia" w:asciiTheme="minorEastAsia" w:hAnsiTheme="minorEastAsia" w:eastAsiaTheme="minorEastAsia" w:cstheme="minorEastAsia"/>
                <w:sz w:val="24"/>
                <w:szCs w:val="24"/>
              </w:rPr>
            </w:pPr>
          </w:p>
          <w:p w14:paraId="0FE8EAB8">
            <w:pPr>
              <w:pStyle w:val="17"/>
              <w:spacing w:line="249" w:lineRule="auto"/>
              <w:rPr>
                <w:rFonts w:hint="eastAsia" w:asciiTheme="minorEastAsia" w:hAnsiTheme="minorEastAsia" w:eastAsiaTheme="minorEastAsia" w:cstheme="minorEastAsia"/>
                <w:sz w:val="24"/>
                <w:szCs w:val="24"/>
              </w:rPr>
            </w:pPr>
          </w:p>
          <w:p w14:paraId="61D9665E">
            <w:pPr>
              <w:pStyle w:val="17"/>
              <w:spacing w:line="249" w:lineRule="auto"/>
              <w:rPr>
                <w:rFonts w:hint="eastAsia" w:asciiTheme="minorEastAsia" w:hAnsiTheme="minorEastAsia" w:eastAsiaTheme="minorEastAsia" w:cstheme="minorEastAsia"/>
                <w:sz w:val="24"/>
                <w:szCs w:val="24"/>
              </w:rPr>
            </w:pPr>
          </w:p>
          <w:p w14:paraId="6B84286F">
            <w:pPr>
              <w:pStyle w:val="17"/>
              <w:spacing w:line="249" w:lineRule="auto"/>
              <w:rPr>
                <w:rFonts w:hint="eastAsia" w:asciiTheme="minorEastAsia" w:hAnsiTheme="minorEastAsia" w:eastAsiaTheme="minorEastAsia" w:cstheme="minorEastAsia"/>
                <w:sz w:val="24"/>
                <w:szCs w:val="24"/>
              </w:rPr>
            </w:pPr>
          </w:p>
          <w:p w14:paraId="0C22732F">
            <w:pPr>
              <w:spacing w:before="74"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35</w:t>
            </w:r>
          </w:p>
        </w:tc>
        <w:tc>
          <w:tcPr>
            <w:tcW w:w="1563" w:type="dxa"/>
            <w:tcBorders>
              <w:top w:val="single" w:color="000000" w:sz="10" w:space="0"/>
              <w:right w:val="single" w:color="000000" w:sz="2" w:space="0"/>
            </w:tcBorders>
            <w:vAlign w:val="top"/>
          </w:tcPr>
          <w:p w14:paraId="17A4207A">
            <w:pPr>
              <w:pStyle w:val="17"/>
              <w:spacing w:line="246" w:lineRule="auto"/>
              <w:rPr>
                <w:rFonts w:hint="eastAsia" w:asciiTheme="minorEastAsia" w:hAnsiTheme="minorEastAsia" w:eastAsiaTheme="minorEastAsia" w:cstheme="minorEastAsia"/>
                <w:sz w:val="24"/>
                <w:szCs w:val="24"/>
              </w:rPr>
            </w:pPr>
          </w:p>
          <w:p w14:paraId="42FCF3AC">
            <w:pPr>
              <w:pStyle w:val="17"/>
              <w:spacing w:line="246" w:lineRule="auto"/>
              <w:rPr>
                <w:rFonts w:hint="eastAsia" w:asciiTheme="minorEastAsia" w:hAnsiTheme="minorEastAsia" w:eastAsiaTheme="minorEastAsia" w:cstheme="minorEastAsia"/>
                <w:sz w:val="24"/>
                <w:szCs w:val="24"/>
              </w:rPr>
            </w:pPr>
          </w:p>
          <w:p w14:paraId="6C7E6BDB">
            <w:pPr>
              <w:pStyle w:val="17"/>
              <w:spacing w:line="246" w:lineRule="auto"/>
              <w:rPr>
                <w:rFonts w:hint="eastAsia" w:asciiTheme="minorEastAsia" w:hAnsiTheme="minorEastAsia" w:eastAsiaTheme="minorEastAsia" w:cstheme="minorEastAsia"/>
                <w:sz w:val="24"/>
                <w:szCs w:val="24"/>
              </w:rPr>
            </w:pPr>
          </w:p>
          <w:p w14:paraId="2AFF5A7F">
            <w:pPr>
              <w:pStyle w:val="17"/>
              <w:spacing w:line="246" w:lineRule="auto"/>
              <w:rPr>
                <w:rFonts w:hint="eastAsia" w:asciiTheme="minorEastAsia" w:hAnsiTheme="minorEastAsia" w:eastAsiaTheme="minorEastAsia" w:cstheme="minorEastAsia"/>
                <w:sz w:val="24"/>
                <w:szCs w:val="24"/>
              </w:rPr>
            </w:pPr>
          </w:p>
          <w:p w14:paraId="4062E20B">
            <w:pPr>
              <w:pStyle w:val="17"/>
              <w:spacing w:line="247" w:lineRule="auto"/>
              <w:rPr>
                <w:rFonts w:hint="eastAsia" w:asciiTheme="minorEastAsia" w:hAnsiTheme="minorEastAsia" w:eastAsiaTheme="minorEastAsia" w:cstheme="minorEastAsia"/>
                <w:sz w:val="24"/>
                <w:szCs w:val="24"/>
              </w:rPr>
            </w:pPr>
          </w:p>
          <w:p w14:paraId="6FC936C3">
            <w:pPr>
              <w:pStyle w:val="17"/>
              <w:spacing w:line="247" w:lineRule="auto"/>
              <w:rPr>
                <w:rFonts w:hint="eastAsia" w:asciiTheme="minorEastAsia" w:hAnsiTheme="minorEastAsia" w:eastAsiaTheme="minorEastAsia" w:cstheme="minorEastAsia"/>
                <w:sz w:val="24"/>
                <w:szCs w:val="24"/>
              </w:rPr>
            </w:pPr>
          </w:p>
          <w:p w14:paraId="78C774BD">
            <w:pPr>
              <w:pStyle w:val="17"/>
              <w:spacing w:line="247" w:lineRule="auto"/>
              <w:rPr>
                <w:rFonts w:hint="eastAsia" w:asciiTheme="minorEastAsia" w:hAnsiTheme="minorEastAsia" w:eastAsiaTheme="minorEastAsia" w:cstheme="minorEastAsia"/>
                <w:sz w:val="24"/>
                <w:szCs w:val="24"/>
              </w:rPr>
            </w:pPr>
          </w:p>
          <w:p w14:paraId="2D2FEBE6">
            <w:pPr>
              <w:pStyle w:val="17"/>
              <w:spacing w:line="247" w:lineRule="auto"/>
              <w:rPr>
                <w:rFonts w:hint="eastAsia" w:asciiTheme="minorEastAsia" w:hAnsiTheme="minorEastAsia" w:eastAsiaTheme="minorEastAsia" w:cstheme="minorEastAsia"/>
                <w:sz w:val="24"/>
                <w:szCs w:val="24"/>
              </w:rPr>
            </w:pPr>
          </w:p>
          <w:p w14:paraId="024E6756">
            <w:pPr>
              <w:pStyle w:val="17"/>
              <w:spacing w:line="247" w:lineRule="auto"/>
              <w:rPr>
                <w:rFonts w:hint="eastAsia" w:asciiTheme="minorEastAsia" w:hAnsiTheme="minorEastAsia" w:eastAsiaTheme="minorEastAsia" w:cstheme="minorEastAsia"/>
                <w:sz w:val="24"/>
                <w:szCs w:val="24"/>
              </w:rPr>
            </w:pPr>
          </w:p>
          <w:p w14:paraId="3BC47F0F">
            <w:pPr>
              <w:spacing w:before="74" w:line="228" w:lineRule="auto"/>
              <w:ind w:left="2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重要提示</w:t>
            </w:r>
          </w:p>
        </w:tc>
        <w:tc>
          <w:tcPr>
            <w:tcW w:w="7956" w:type="dxa"/>
            <w:tcBorders>
              <w:top w:val="single" w:color="000000" w:sz="10" w:space="0"/>
              <w:left w:val="single" w:color="000000" w:sz="2" w:space="0"/>
              <w:right w:val="single" w:color="000000" w:sz="10" w:space="0"/>
            </w:tcBorders>
            <w:vAlign w:val="top"/>
          </w:tcPr>
          <w:p w14:paraId="3A71600F">
            <w:pPr>
              <w:spacing w:before="40" w:line="236" w:lineRule="auto"/>
              <w:ind w:left="29" w:right="15"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（1）中标供应商应在规定期限内领取《中标通知书》，若中标供应</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0"/>
                <w:sz w:val="24"/>
                <w:szCs w:val="24"/>
              </w:rPr>
              <w:t>商未在规定期限内领取《中标通知书》，采购人有权取消中标供应商中</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7"/>
                <w:sz w:val="24"/>
                <w:szCs w:val="24"/>
              </w:rPr>
              <w:t>标资格，并将相关违约行为报送监管部门，实施信用惩戒；</w:t>
            </w:r>
          </w:p>
          <w:p w14:paraId="73886D35">
            <w:pPr>
              <w:spacing w:before="18" w:line="237" w:lineRule="auto"/>
              <w:ind w:left="28" w:right="15"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12"/>
                <w:sz w:val="24"/>
                <w:szCs w:val="24"/>
              </w:rPr>
              <w:t>中标供应商应在规定期限内提交履约担保并与采购人</w:t>
            </w:r>
            <w:r>
              <w:rPr>
                <w:rFonts w:hint="eastAsia" w:asciiTheme="minorEastAsia" w:hAnsiTheme="minorEastAsia" w:eastAsiaTheme="minorEastAsia" w:cstheme="minorEastAsia"/>
                <w:spacing w:val="11"/>
                <w:sz w:val="24"/>
                <w:szCs w:val="24"/>
              </w:rPr>
              <w:t>签订合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同，若中标供应商未能在规定期限内提交履约担保或签订合同，采购人</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0"/>
                <w:sz w:val="24"/>
                <w:szCs w:val="24"/>
              </w:rPr>
              <w:t>有权取消中标供应商中标资格，并将相关违约行为报送监管部门，实施</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信用惩戒；</w:t>
            </w:r>
          </w:p>
          <w:p w14:paraId="0E3759B8">
            <w:pPr>
              <w:spacing w:before="15" w:line="238" w:lineRule="auto"/>
              <w:ind w:left="30"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（3）合同签订后，中标供应商存在规定时</w:t>
            </w:r>
            <w:r>
              <w:rPr>
                <w:rFonts w:hint="eastAsia" w:asciiTheme="minorEastAsia" w:hAnsiTheme="minorEastAsia" w:eastAsiaTheme="minorEastAsia" w:cstheme="minorEastAsia"/>
                <w:spacing w:val="-2"/>
                <w:sz w:val="24"/>
                <w:szCs w:val="24"/>
              </w:rPr>
              <w:t>间内不组织人员进场开工，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不履行供货、安装或服务义务等情况，采购人有权</w:t>
            </w:r>
            <w:r>
              <w:rPr>
                <w:rFonts w:hint="eastAsia" w:asciiTheme="minorEastAsia" w:hAnsiTheme="minorEastAsia" w:eastAsiaTheme="minorEastAsia" w:cstheme="minorEastAsia"/>
                <w:spacing w:val="8"/>
                <w:sz w:val="24"/>
                <w:szCs w:val="24"/>
              </w:rPr>
              <w:t>解除合同，并追究违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约责任，同时将相关违约行为报送监管部门，记不</w:t>
            </w:r>
            <w:r>
              <w:rPr>
                <w:rFonts w:hint="eastAsia" w:asciiTheme="minorEastAsia" w:hAnsiTheme="minorEastAsia" w:eastAsiaTheme="minorEastAsia" w:cstheme="minorEastAsia"/>
                <w:spacing w:val="8"/>
                <w:sz w:val="24"/>
                <w:szCs w:val="24"/>
              </w:rPr>
              <w:t>良行为记录，实施信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用惩戒；</w:t>
            </w:r>
          </w:p>
          <w:p w14:paraId="75F69826">
            <w:pPr>
              <w:spacing w:before="14" w:line="234" w:lineRule="auto"/>
              <w:ind w:left="30" w:right="17"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（4）中标供应商中标后被监管部门查实存在违法行为，不满足中标</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7"/>
                <w:sz w:val="24"/>
                <w:szCs w:val="24"/>
              </w:rPr>
              <w:t>条件的，由采购人取消中标资格，并做好项目后续工作；</w:t>
            </w:r>
          </w:p>
          <w:p w14:paraId="0E493E94">
            <w:pPr>
              <w:spacing w:before="19" w:line="228" w:lineRule="auto"/>
              <w:ind w:left="30" w:right="15"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（5）中标供应商在中标项目发生投诉、信访举报案件、履约存在争</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0"/>
                <w:sz w:val="24"/>
                <w:szCs w:val="24"/>
              </w:rPr>
              <w:t>议时，拒绝协助配合执法部门调查案件的，采购人可以取消其中标资格</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6"/>
                <w:sz w:val="24"/>
                <w:szCs w:val="24"/>
              </w:rPr>
              <w:t>或解除合同，并追究其违约责任。</w:t>
            </w:r>
          </w:p>
        </w:tc>
      </w:tr>
      <w:tr w14:paraId="4FE99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60FF30BD">
            <w:pPr>
              <w:pStyle w:val="17"/>
              <w:spacing w:line="261" w:lineRule="auto"/>
              <w:rPr>
                <w:rFonts w:hint="eastAsia" w:asciiTheme="minorEastAsia" w:hAnsiTheme="minorEastAsia" w:eastAsiaTheme="minorEastAsia" w:cstheme="minorEastAsia"/>
                <w:sz w:val="24"/>
                <w:szCs w:val="24"/>
              </w:rPr>
            </w:pPr>
          </w:p>
          <w:p w14:paraId="72FD1CC8">
            <w:pPr>
              <w:pStyle w:val="17"/>
              <w:spacing w:line="261" w:lineRule="auto"/>
              <w:rPr>
                <w:rFonts w:hint="eastAsia" w:asciiTheme="minorEastAsia" w:hAnsiTheme="minorEastAsia" w:eastAsiaTheme="minorEastAsia" w:cstheme="minorEastAsia"/>
                <w:sz w:val="24"/>
                <w:szCs w:val="24"/>
              </w:rPr>
            </w:pPr>
          </w:p>
          <w:p w14:paraId="3A1174D7">
            <w:pPr>
              <w:pStyle w:val="17"/>
              <w:spacing w:line="261" w:lineRule="auto"/>
              <w:rPr>
                <w:rFonts w:hint="eastAsia" w:asciiTheme="minorEastAsia" w:hAnsiTheme="minorEastAsia" w:eastAsiaTheme="minorEastAsia" w:cstheme="minorEastAsia"/>
                <w:sz w:val="24"/>
                <w:szCs w:val="24"/>
              </w:rPr>
            </w:pPr>
          </w:p>
          <w:p w14:paraId="3E28390F">
            <w:pPr>
              <w:pStyle w:val="17"/>
              <w:spacing w:line="262" w:lineRule="auto"/>
              <w:rPr>
                <w:rFonts w:hint="eastAsia" w:asciiTheme="minorEastAsia" w:hAnsiTheme="minorEastAsia" w:eastAsiaTheme="minorEastAsia" w:cstheme="minorEastAsia"/>
                <w:sz w:val="24"/>
                <w:szCs w:val="24"/>
              </w:rPr>
            </w:pPr>
          </w:p>
          <w:p w14:paraId="78FCA269">
            <w:pPr>
              <w:spacing w:before="75"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36</w:t>
            </w:r>
          </w:p>
        </w:tc>
        <w:tc>
          <w:tcPr>
            <w:tcW w:w="1563" w:type="dxa"/>
            <w:tcBorders>
              <w:right w:val="single" w:color="000000" w:sz="2" w:space="0"/>
            </w:tcBorders>
            <w:vAlign w:val="top"/>
          </w:tcPr>
          <w:p w14:paraId="259E4C9D">
            <w:pPr>
              <w:pStyle w:val="17"/>
              <w:spacing w:line="256" w:lineRule="auto"/>
              <w:rPr>
                <w:rFonts w:hint="eastAsia" w:asciiTheme="minorEastAsia" w:hAnsiTheme="minorEastAsia" w:eastAsiaTheme="minorEastAsia" w:cstheme="minorEastAsia"/>
                <w:sz w:val="24"/>
                <w:szCs w:val="24"/>
              </w:rPr>
            </w:pPr>
          </w:p>
          <w:p w14:paraId="05544018">
            <w:pPr>
              <w:pStyle w:val="17"/>
              <w:spacing w:line="257" w:lineRule="auto"/>
              <w:rPr>
                <w:rFonts w:hint="eastAsia" w:asciiTheme="minorEastAsia" w:hAnsiTheme="minorEastAsia" w:eastAsiaTheme="minorEastAsia" w:cstheme="minorEastAsia"/>
                <w:sz w:val="24"/>
                <w:szCs w:val="24"/>
              </w:rPr>
            </w:pPr>
          </w:p>
          <w:p w14:paraId="2C25D3AB">
            <w:pPr>
              <w:pStyle w:val="17"/>
              <w:spacing w:line="257" w:lineRule="auto"/>
              <w:rPr>
                <w:rFonts w:hint="eastAsia" w:asciiTheme="minorEastAsia" w:hAnsiTheme="minorEastAsia" w:eastAsiaTheme="minorEastAsia" w:cstheme="minorEastAsia"/>
                <w:sz w:val="24"/>
                <w:szCs w:val="24"/>
              </w:rPr>
            </w:pPr>
          </w:p>
          <w:p w14:paraId="5E799C67">
            <w:pPr>
              <w:spacing w:before="75" w:line="367" w:lineRule="auto"/>
              <w:ind w:left="675" w:right="210" w:hanging="53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en-US" w:bidi="ar-SA"/>
              </w:rPr>
              <w:t>其他方式采购</w:t>
            </w:r>
          </w:p>
        </w:tc>
        <w:tc>
          <w:tcPr>
            <w:tcW w:w="7956" w:type="dxa"/>
            <w:tcBorders>
              <w:left w:val="single" w:color="000000" w:sz="2" w:space="0"/>
              <w:right w:val="single" w:color="000000" w:sz="10" w:space="0"/>
            </w:tcBorders>
            <w:vAlign w:val="top"/>
          </w:tcPr>
          <w:p w14:paraId="6EE16AE3">
            <w:pPr>
              <w:spacing w:before="42" w:line="237" w:lineRule="auto"/>
              <w:ind w:left="30" w:right="15" w:firstLine="48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公开采购数额标准以上的采购项目，投标截止后供应</w:t>
            </w:r>
            <w:r>
              <w:rPr>
                <w:rFonts w:hint="eastAsia" w:asciiTheme="minorEastAsia" w:hAnsiTheme="minorEastAsia" w:eastAsiaTheme="minorEastAsia" w:cstheme="minorEastAsia"/>
                <w:spacing w:val="8"/>
                <w:sz w:val="24"/>
                <w:szCs w:val="24"/>
              </w:rPr>
              <w:t>商不足</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8"/>
                <w:sz w:val="24"/>
                <w:szCs w:val="24"/>
              </w:rPr>
              <w:t>家或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者通过资格审查或符合性审查的供应商不足</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9"/>
                <w:sz w:val="24"/>
                <w:szCs w:val="24"/>
              </w:rPr>
              <w:t>家的，除采购任务取消情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形外，根据《政府采购货物和服务采购投标管理办法》（中华人民共和</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6"/>
                <w:sz w:val="24"/>
                <w:szCs w:val="24"/>
              </w:rPr>
              <w:t>国财政部令第</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6"/>
                <w:sz w:val="24"/>
                <w:szCs w:val="24"/>
              </w:rPr>
              <w:t>87</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6"/>
                <w:sz w:val="24"/>
                <w:szCs w:val="24"/>
              </w:rPr>
              <w:t>号）第四十三条规定，按照以下方式</w:t>
            </w:r>
            <w:r>
              <w:rPr>
                <w:rFonts w:hint="eastAsia" w:asciiTheme="minorEastAsia" w:hAnsiTheme="minorEastAsia" w:eastAsiaTheme="minorEastAsia" w:cstheme="minorEastAsia"/>
                <w:spacing w:val="5"/>
                <w:sz w:val="24"/>
                <w:szCs w:val="24"/>
              </w:rPr>
              <w:t>处理：</w:t>
            </w:r>
          </w:p>
          <w:p w14:paraId="0B9E3070">
            <w:pPr>
              <w:spacing w:before="16" w:line="234" w:lineRule="auto"/>
              <w:ind w:left="27"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（1）招标文件存在不合理条款或者采购程序</w:t>
            </w:r>
            <w:r>
              <w:rPr>
                <w:rFonts w:hint="eastAsia" w:asciiTheme="minorEastAsia" w:hAnsiTheme="minorEastAsia" w:eastAsiaTheme="minorEastAsia" w:cstheme="minorEastAsia"/>
                <w:spacing w:val="-2"/>
                <w:sz w:val="24"/>
                <w:szCs w:val="24"/>
              </w:rPr>
              <w:t>不符合规定的，采购人、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采购代理机构改正后依法重新采购；</w:t>
            </w:r>
          </w:p>
          <w:p w14:paraId="32217A89">
            <w:pPr>
              <w:spacing w:before="17" w:line="221" w:lineRule="auto"/>
              <w:ind w:left="27" w:right="17"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（2）招标文件没有不合理条款、采购程序符合规定，需要采用其他</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8"/>
                <w:sz w:val="24"/>
                <w:szCs w:val="24"/>
              </w:rPr>
              <w:t>采购方式采购的，采购人应当依法报财政部</w:t>
            </w:r>
            <w:r>
              <w:rPr>
                <w:rFonts w:hint="eastAsia" w:asciiTheme="minorEastAsia" w:hAnsiTheme="minorEastAsia" w:eastAsiaTheme="minorEastAsia" w:cstheme="minorEastAsia"/>
                <w:spacing w:val="7"/>
                <w:sz w:val="24"/>
                <w:szCs w:val="24"/>
              </w:rPr>
              <w:t>门批准。</w:t>
            </w:r>
          </w:p>
        </w:tc>
      </w:tr>
      <w:tr w14:paraId="03C17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tcBorders>
            <w:vAlign w:val="top"/>
          </w:tcPr>
          <w:p w14:paraId="1D8432F9">
            <w:pPr>
              <w:pStyle w:val="17"/>
              <w:spacing w:line="262" w:lineRule="auto"/>
              <w:rPr>
                <w:rFonts w:hint="eastAsia" w:asciiTheme="minorEastAsia" w:hAnsiTheme="minorEastAsia" w:eastAsiaTheme="minorEastAsia" w:cstheme="minorEastAsia"/>
                <w:sz w:val="24"/>
                <w:szCs w:val="24"/>
              </w:rPr>
            </w:pPr>
          </w:p>
          <w:p w14:paraId="773E4C5E">
            <w:pPr>
              <w:pStyle w:val="17"/>
              <w:spacing w:line="263" w:lineRule="auto"/>
              <w:rPr>
                <w:rFonts w:hint="eastAsia" w:asciiTheme="minorEastAsia" w:hAnsiTheme="minorEastAsia" w:eastAsiaTheme="minorEastAsia" w:cstheme="minorEastAsia"/>
                <w:sz w:val="24"/>
                <w:szCs w:val="24"/>
              </w:rPr>
            </w:pPr>
          </w:p>
          <w:p w14:paraId="0F4A19D4">
            <w:pPr>
              <w:pStyle w:val="17"/>
              <w:spacing w:line="263" w:lineRule="auto"/>
              <w:rPr>
                <w:rFonts w:hint="eastAsia" w:asciiTheme="minorEastAsia" w:hAnsiTheme="minorEastAsia" w:eastAsiaTheme="minorEastAsia" w:cstheme="minorEastAsia"/>
                <w:sz w:val="24"/>
                <w:szCs w:val="24"/>
              </w:rPr>
            </w:pPr>
          </w:p>
          <w:p w14:paraId="414CD301">
            <w:pPr>
              <w:pStyle w:val="17"/>
              <w:spacing w:line="263" w:lineRule="auto"/>
              <w:rPr>
                <w:rFonts w:hint="eastAsia" w:asciiTheme="minorEastAsia" w:hAnsiTheme="minorEastAsia" w:eastAsiaTheme="minorEastAsia" w:cstheme="minorEastAsia"/>
                <w:sz w:val="24"/>
                <w:szCs w:val="24"/>
              </w:rPr>
            </w:pPr>
          </w:p>
          <w:p w14:paraId="1948287D">
            <w:pPr>
              <w:spacing w:before="75"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37</w:t>
            </w:r>
          </w:p>
        </w:tc>
        <w:tc>
          <w:tcPr>
            <w:tcW w:w="1563" w:type="dxa"/>
            <w:tcBorders>
              <w:right w:val="single" w:color="000000" w:sz="2" w:space="0"/>
            </w:tcBorders>
            <w:vAlign w:val="top"/>
          </w:tcPr>
          <w:p w14:paraId="3A92B8B8">
            <w:pPr>
              <w:pStyle w:val="17"/>
              <w:spacing w:line="252" w:lineRule="auto"/>
              <w:rPr>
                <w:rFonts w:hint="eastAsia" w:asciiTheme="minorEastAsia" w:hAnsiTheme="minorEastAsia" w:eastAsiaTheme="minorEastAsia" w:cstheme="minorEastAsia"/>
                <w:sz w:val="24"/>
                <w:szCs w:val="24"/>
              </w:rPr>
            </w:pPr>
          </w:p>
          <w:p w14:paraId="63C4CE03">
            <w:pPr>
              <w:pStyle w:val="17"/>
              <w:spacing w:line="252" w:lineRule="auto"/>
              <w:rPr>
                <w:rFonts w:hint="eastAsia" w:asciiTheme="minorEastAsia" w:hAnsiTheme="minorEastAsia" w:eastAsiaTheme="minorEastAsia" w:cstheme="minorEastAsia"/>
                <w:sz w:val="24"/>
                <w:szCs w:val="24"/>
              </w:rPr>
            </w:pPr>
          </w:p>
          <w:p w14:paraId="34414181">
            <w:pPr>
              <w:pStyle w:val="17"/>
              <w:spacing w:line="252" w:lineRule="auto"/>
              <w:rPr>
                <w:rFonts w:hint="eastAsia" w:asciiTheme="minorEastAsia" w:hAnsiTheme="minorEastAsia" w:eastAsiaTheme="minorEastAsia" w:cstheme="minorEastAsia"/>
                <w:sz w:val="24"/>
                <w:szCs w:val="24"/>
              </w:rPr>
            </w:pPr>
          </w:p>
          <w:p w14:paraId="23FEBCF7">
            <w:pPr>
              <w:pStyle w:val="17"/>
              <w:spacing w:line="253" w:lineRule="auto"/>
              <w:rPr>
                <w:rFonts w:hint="eastAsia" w:asciiTheme="minorEastAsia" w:hAnsiTheme="minorEastAsia" w:eastAsiaTheme="minorEastAsia" w:cstheme="minorEastAsia"/>
                <w:sz w:val="24"/>
                <w:szCs w:val="24"/>
              </w:rPr>
            </w:pPr>
          </w:p>
          <w:p w14:paraId="7A49E3E1">
            <w:pPr>
              <w:spacing w:before="75" w:line="228"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质疑</w:t>
            </w:r>
          </w:p>
        </w:tc>
        <w:tc>
          <w:tcPr>
            <w:tcW w:w="7956" w:type="dxa"/>
            <w:tcBorders>
              <w:left w:val="single" w:color="000000" w:sz="2" w:space="0"/>
              <w:right w:val="single" w:color="000000" w:sz="10" w:space="0"/>
            </w:tcBorders>
            <w:vAlign w:val="top"/>
          </w:tcPr>
          <w:p w14:paraId="435C506D">
            <w:pPr>
              <w:spacing w:before="40" w:line="239" w:lineRule="auto"/>
              <w:ind w:left="27" w:right="15"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供应商认为招标文件、采购过程或中标结果使自己的合法权益受到</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0"/>
                <w:sz w:val="24"/>
                <w:szCs w:val="24"/>
              </w:rPr>
              <w:t>损害的，应当在知道或者应知其权益受到损害之日起在规</w:t>
            </w:r>
            <w:r>
              <w:rPr>
                <w:rFonts w:hint="eastAsia" w:asciiTheme="minorEastAsia" w:hAnsiTheme="minorEastAsia" w:eastAsiaTheme="minorEastAsia" w:cstheme="minorEastAsia"/>
                <w:spacing w:val="9"/>
                <w:sz w:val="24"/>
                <w:szCs w:val="24"/>
              </w:rPr>
              <w:t>定的期限内，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以书面或邮件形式一次性向采购人（采购代理机构）提出质疑或供应商</w:t>
            </w:r>
            <w:r>
              <w:rPr>
                <w:rFonts w:hint="eastAsia" w:asciiTheme="minorEastAsia" w:hAnsiTheme="minorEastAsia" w:eastAsiaTheme="minorEastAsia" w:cstheme="minorEastAsia"/>
                <w:spacing w:val="7"/>
                <w:sz w:val="24"/>
                <w:szCs w:val="24"/>
              </w:rPr>
              <w:t xml:space="preserve"> 对采购人（采购代理机构）</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7"/>
                <w:sz w:val="24"/>
                <w:szCs w:val="24"/>
              </w:rPr>
              <w:t>的质疑答复不满意或者采购人（采购代理机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构）未在规定时间内作出答复的，可以在答复期满后五个工作日内向有</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关监管部门投诉。</w:t>
            </w:r>
          </w:p>
          <w:p w14:paraId="151F5D42">
            <w:pPr>
              <w:spacing w:before="17" w:line="219" w:lineRule="auto"/>
              <w:ind w:left="27"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注：根据《中华人民共和国政府采购法》的规定，供应商质疑不得</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b/>
                <w:bCs/>
                <w:spacing w:val="8"/>
                <w:sz w:val="24"/>
                <w:szCs w:val="24"/>
              </w:rPr>
              <w:t>超出公开招标文件、公开招标过程及公开招标</w:t>
            </w:r>
            <w:r>
              <w:rPr>
                <w:rFonts w:hint="eastAsia" w:asciiTheme="minorEastAsia" w:hAnsiTheme="minorEastAsia" w:eastAsiaTheme="minorEastAsia" w:cstheme="minorEastAsia"/>
                <w:b/>
                <w:bCs/>
                <w:spacing w:val="7"/>
                <w:sz w:val="24"/>
                <w:szCs w:val="24"/>
              </w:rPr>
              <w:t>结果的范围及时效限制。</w:t>
            </w:r>
          </w:p>
        </w:tc>
      </w:tr>
      <w:tr w14:paraId="4CD6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0" w:type="auto"/>
            <w:tcBorders>
              <w:left w:val="single" w:color="000000" w:sz="10" w:space="0"/>
              <w:bottom w:val="single" w:color="000000" w:sz="10" w:space="0"/>
            </w:tcBorders>
            <w:vAlign w:val="top"/>
          </w:tcPr>
          <w:p w14:paraId="7B6C9F11">
            <w:pPr>
              <w:pStyle w:val="17"/>
              <w:spacing w:line="268" w:lineRule="auto"/>
              <w:rPr>
                <w:rFonts w:hint="eastAsia" w:asciiTheme="minorEastAsia" w:hAnsiTheme="minorEastAsia" w:eastAsiaTheme="minorEastAsia" w:cstheme="minorEastAsia"/>
                <w:sz w:val="24"/>
                <w:szCs w:val="24"/>
              </w:rPr>
            </w:pPr>
          </w:p>
          <w:p w14:paraId="598A0FE4">
            <w:pPr>
              <w:pStyle w:val="17"/>
              <w:spacing w:line="268" w:lineRule="auto"/>
              <w:rPr>
                <w:rFonts w:hint="eastAsia" w:asciiTheme="minorEastAsia" w:hAnsiTheme="minorEastAsia" w:eastAsiaTheme="minorEastAsia" w:cstheme="minorEastAsia"/>
                <w:sz w:val="24"/>
                <w:szCs w:val="24"/>
              </w:rPr>
            </w:pPr>
          </w:p>
          <w:p w14:paraId="19DEE677">
            <w:pPr>
              <w:pStyle w:val="17"/>
              <w:spacing w:line="268" w:lineRule="auto"/>
              <w:rPr>
                <w:rFonts w:hint="eastAsia" w:asciiTheme="minorEastAsia" w:hAnsiTheme="minorEastAsia" w:eastAsiaTheme="minorEastAsia" w:cstheme="minorEastAsia"/>
                <w:sz w:val="24"/>
                <w:szCs w:val="24"/>
              </w:rPr>
            </w:pPr>
          </w:p>
          <w:p w14:paraId="3CB1F1A4">
            <w:pPr>
              <w:pStyle w:val="17"/>
              <w:spacing w:line="269" w:lineRule="auto"/>
              <w:rPr>
                <w:rFonts w:hint="eastAsia" w:asciiTheme="minorEastAsia" w:hAnsiTheme="minorEastAsia" w:eastAsiaTheme="minorEastAsia" w:cstheme="minorEastAsia"/>
                <w:sz w:val="24"/>
                <w:szCs w:val="24"/>
              </w:rPr>
            </w:pPr>
          </w:p>
          <w:p w14:paraId="21084740">
            <w:pPr>
              <w:pStyle w:val="17"/>
              <w:spacing w:line="269" w:lineRule="auto"/>
              <w:rPr>
                <w:rFonts w:hint="eastAsia" w:asciiTheme="minorEastAsia" w:hAnsiTheme="minorEastAsia" w:eastAsiaTheme="minorEastAsia" w:cstheme="minorEastAsia"/>
                <w:sz w:val="24"/>
                <w:szCs w:val="24"/>
              </w:rPr>
            </w:pPr>
          </w:p>
          <w:p w14:paraId="260F7AED">
            <w:pPr>
              <w:pStyle w:val="17"/>
              <w:spacing w:line="269" w:lineRule="auto"/>
              <w:rPr>
                <w:rFonts w:hint="eastAsia" w:asciiTheme="minorEastAsia" w:hAnsiTheme="minorEastAsia" w:eastAsiaTheme="minorEastAsia" w:cstheme="minorEastAsia"/>
                <w:sz w:val="24"/>
                <w:szCs w:val="24"/>
              </w:rPr>
            </w:pPr>
          </w:p>
          <w:p w14:paraId="5E75F755">
            <w:pPr>
              <w:pStyle w:val="17"/>
              <w:spacing w:line="269" w:lineRule="auto"/>
              <w:rPr>
                <w:rFonts w:hint="eastAsia" w:asciiTheme="minorEastAsia" w:hAnsiTheme="minorEastAsia" w:eastAsiaTheme="minorEastAsia" w:cstheme="minorEastAsia"/>
                <w:sz w:val="24"/>
                <w:szCs w:val="24"/>
              </w:rPr>
            </w:pPr>
          </w:p>
          <w:p w14:paraId="6084192D">
            <w:pPr>
              <w:pStyle w:val="17"/>
              <w:spacing w:line="269" w:lineRule="auto"/>
              <w:rPr>
                <w:rFonts w:hint="eastAsia" w:asciiTheme="minorEastAsia" w:hAnsiTheme="minorEastAsia" w:eastAsiaTheme="minorEastAsia" w:cstheme="minorEastAsia"/>
                <w:sz w:val="24"/>
                <w:szCs w:val="24"/>
              </w:rPr>
            </w:pPr>
          </w:p>
          <w:p w14:paraId="642A6A37">
            <w:pPr>
              <w:spacing w:before="75" w:line="18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38</w:t>
            </w:r>
          </w:p>
        </w:tc>
        <w:tc>
          <w:tcPr>
            <w:tcW w:w="1563" w:type="dxa"/>
            <w:tcBorders>
              <w:bottom w:val="single" w:color="000000" w:sz="10" w:space="0"/>
              <w:right w:val="single" w:color="000000" w:sz="2" w:space="0"/>
            </w:tcBorders>
            <w:vAlign w:val="top"/>
          </w:tcPr>
          <w:p w14:paraId="6092B334">
            <w:pPr>
              <w:pStyle w:val="17"/>
              <w:spacing w:line="263" w:lineRule="auto"/>
              <w:rPr>
                <w:rFonts w:hint="eastAsia" w:asciiTheme="minorEastAsia" w:hAnsiTheme="minorEastAsia" w:eastAsiaTheme="minorEastAsia" w:cstheme="minorEastAsia"/>
                <w:sz w:val="24"/>
                <w:szCs w:val="24"/>
              </w:rPr>
            </w:pPr>
          </w:p>
          <w:p w14:paraId="03C6BDA9">
            <w:pPr>
              <w:pStyle w:val="17"/>
              <w:spacing w:line="263" w:lineRule="auto"/>
              <w:rPr>
                <w:rFonts w:hint="eastAsia" w:asciiTheme="minorEastAsia" w:hAnsiTheme="minorEastAsia" w:eastAsiaTheme="minorEastAsia" w:cstheme="minorEastAsia"/>
                <w:sz w:val="24"/>
                <w:szCs w:val="24"/>
              </w:rPr>
            </w:pPr>
          </w:p>
          <w:p w14:paraId="2030E079">
            <w:pPr>
              <w:pStyle w:val="17"/>
              <w:spacing w:line="263" w:lineRule="auto"/>
              <w:rPr>
                <w:rFonts w:hint="eastAsia" w:asciiTheme="minorEastAsia" w:hAnsiTheme="minorEastAsia" w:eastAsiaTheme="minorEastAsia" w:cstheme="minorEastAsia"/>
                <w:sz w:val="24"/>
                <w:szCs w:val="24"/>
              </w:rPr>
            </w:pPr>
          </w:p>
          <w:p w14:paraId="6ABCCA7C">
            <w:pPr>
              <w:pStyle w:val="17"/>
              <w:spacing w:line="263" w:lineRule="auto"/>
              <w:rPr>
                <w:rFonts w:hint="eastAsia" w:asciiTheme="minorEastAsia" w:hAnsiTheme="minorEastAsia" w:eastAsiaTheme="minorEastAsia" w:cstheme="minorEastAsia"/>
                <w:sz w:val="24"/>
                <w:szCs w:val="24"/>
              </w:rPr>
            </w:pPr>
          </w:p>
          <w:p w14:paraId="231EFBB0">
            <w:pPr>
              <w:pStyle w:val="17"/>
              <w:spacing w:line="263" w:lineRule="auto"/>
              <w:rPr>
                <w:rFonts w:hint="eastAsia" w:asciiTheme="minorEastAsia" w:hAnsiTheme="minorEastAsia" w:eastAsiaTheme="minorEastAsia" w:cstheme="minorEastAsia"/>
                <w:sz w:val="24"/>
                <w:szCs w:val="24"/>
              </w:rPr>
            </w:pPr>
          </w:p>
          <w:p w14:paraId="2066173C">
            <w:pPr>
              <w:pStyle w:val="17"/>
              <w:spacing w:line="264" w:lineRule="auto"/>
              <w:rPr>
                <w:rFonts w:hint="eastAsia" w:asciiTheme="minorEastAsia" w:hAnsiTheme="minorEastAsia" w:eastAsiaTheme="minorEastAsia" w:cstheme="minorEastAsia"/>
                <w:sz w:val="24"/>
                <w:szCs w:val="24"/>
              </w:rPr>
            </w:pPr>
          </w:p>
          <w:p w14:paraId="22A64F79">
            <w:pPr>
              <w:pStyle w:val="17"/>
              <w:spacing w:line="264" w:lineRule="auto"/>
              <w:rPr>
                <w:rFonts w:hint="eastAsia" w:asciiTheme="minorEastAsia" w:hAnsiTheme="minorEastAsia" w:eastAsiaTheme="minorEastAsia" w:cstheme="minorEastAsia"/>
                <w:sz w:val="24"/>
                <w:szCs w:val="24"/>
              </w:rPr>
            </w:pPr>
          </w:p>
          <w:p w14:paraId="259F5797">
            <w:pPr>
              <w:pStyle w:val="17"/>
              <w:spacing w:line="264" w:lineRule="auto"/>
              <w:rPr>
                <w:rFonts w:hint="eastAsia" w:asciiTheme="minorEastAsia" w:hAnsiTheme="minorEastAsia" w:eastAsiaTheme="minorEastAsia" w:cstheme="minorEastAsia"/>
                <w:sz w:val="24"/>
                <w:szCs w:val="24"/>
              </w:rPr>
            </w:pPr>
          </w:p>
          <w:p w14:paraId="278E0715">
            <w:pPr>
              <w:spacing w:before="75" w:line="228"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投诉</w:t>
            </w:r>
          </w:p>
        </w:tc>
        <w:tc>
          <w:tcPr>
            <w:tcW w:w="7956" w:type="dxa"/>
            <w:tcBorders>
              <w:left w:val="single" w:color="000000" w:sz="2" w:space="0"/>
              <w:bottom w:val="single" w:color="000000" w:sz="10" w:space="0"/>
              <w:right w:val="single" w:color="000000" w:sz="10" w:space="0"/>
            </w:tcBorders>
            <w:vAlign w:val="top"/>
          </w:tcPr>
          <w:p w14:paraId="7B8764C0">
            <w:pPr>
              <w:spacing w:before="47" w:line="236" w:lineRule="auto"/>
              <w:ind w:left="27"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（1）质疑供应商对采购人、采购代理机构的</w:t>
            </w:r>
            <w:r>
              <w:rPr>
                <w:rFonts w:hint="eastAsia" w:asciiTheme="minorEastAsia" w:hAnsiTheme="minorEastAsia" w:eastAsiaTheme="minorEastAsia" w:cstheme="minorEastAsia"/>
                <w:spacing w:val="-2"/>
                <w:sz w:val="24"/>
                <w:szCs w:val="24"/>
              </w:rPr>
              <w:t>答复不满意或者采购人、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采购代理机构未在规定的时间内作出答复的，可以在答复期满后十五个</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工作日内向同级政府采购监督管理部门投诉。</w:t>
            </w:r>
          </w:p>
          <w:p w14:paraId="73024810">
            <w:pPr>
              <w:spacing w:before="15" w:line="238" w:lineRule="auto"/>
              <w:ind w:left="28" w:right="15"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（2）质疑、投诉应当采用书面或邮件形式，质疑书、投诉书均应明</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0"/>
                <w:sz w:val="24"/>
                <w:szCs w:val="24"/>
              </w:rPr>
              <w:t>确阐述招标文件、采购过程或中标结果中使自己合法权益受到损害的实</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8"/>
                <w:sz w:val="24"/>
                <w:szCs w:val="24"/>
              </w:rPr>
              <w:t>质性内容，提供相关事实、依据和证据及其来源或线索，</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8"/>
                <w:sz w:val="24"/>
                <w:szCs w:val="24"/>
              </w:rPr>
              <w:t>便于有关单位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调查、答复和处理。</w:t>
            </w:r>
          </w:p>
          <w:p w14:paraId="52A52D9A">
            <w:pPr>
              <w:spacing w:before="16" w:line="234" w:lineRule="auto"/>
              <w:ind w:left="31" w:right="15"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注：根据《中华人民共和国政府采购法实施条例》的规定，供应商</w:t>
            </w:r>
            <w:r>
              <w:rPr>
                <w:rFonts w:hint="eastAsia" w:asciiTheme="minorEastAsia" w:hAnsiTheme="minorEastAsia" w:eastAsiaTheme="minorEastAsia" w:cstheme="minorEastAsia"/>
                <w:spacing w:val="6"/>
                <w:sz w:val="24"/>
                <w:szCs w:val="24"/>
              </w:rPr>
              <w:t xml:space="preserve"> 投诉事项不得超出已质疑事项的范围。</w:t>
            </w:r>
          </w:p>
          <w:p w14:paraId="3441496C">
            <w:pPr>
              <w:spacing w:before="15" w:line="238" w:lineRule="auto"/>
              <w:ind w:right="15" w:firstLine="50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政府采购监督管理部门：</w:t>
            </w:r>
          </w:p>
          <w:p w14:paraId="659CE7FB">
            <w:pPr>
              <w:spacing w:before="15" w:line="238" w:lineRule="auto"/>
              <w:ind w:right="15" w:firstLine="500" w:firstLineChars="200"/>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pacing w:val="5"/>
                <w:sz w:val="24"/>
                <w:szCs w:val="24"/>
                <w:lang w:val="en-US" w:eastAsia="zh-CN"/>
              </w:rPr>
              <w:t>皮山县政府采购办管理办公室</w:t>
            </w:r>
          </w:p>
          <w:p w14:paraId="2A60E615">
            <w:pPr>
              <w:spacing w:before="15" w:line="238" w:lineRule="auto"/>
              <w:ind w:right="15" w:firstLine="500" w:firstLineChars="200"/>
              <w:rPr>
                <w:rFonts w:hint="eastAsia"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eastAsia="zh-CN"/>
              </w:rPr>
              <w:t>地址</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新城区联合办公楼二楼采购办</w:t>
            </w:r>
          </w:p>
          <w:p w14:paraId="2514B0D8">
            <w:pPr>
              <w:spacing w:before="33" w:line="230" w:lineRule="auto"/>
              <w:ind w:firstLine="488"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2"/>
                <w:sz w:val="24"/>
                <w:szCs w:val="24"/>
              </w:rPr>
              <w:t>联系电话：</w:t>
            </w:r>
            <w:r>
              <w:rPr>
                <w:rFonts w:hint="eastAsia" w:asciiTheme="minorEastAsia" w:hAnsiTheme="minorEastAsia" w:eastAsiaTheme="minorEastAsia" w:cstheme="minorEastAsia"/>
                <w:spacing w:val="10"/>
                <w:sz w:val="24"/>
                <w:szCs w:val="24"/>
                <w:lang w:val="en-US" w:eastAsia="zh-CN"/>
              </w:rPr>
              <w:t>0903-6422575</w:t>
            </w:r>
          </w:p>
        </w:tc>
      </w:tr>
      <w:tr w14:paraId="00B218E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0033" w:type="dxa"/>
            <w:gridSpan w:val="3"/>
            <w:vAlign w:val="top"/>
          </w:tcPr>
          <w:p w14:paraId="5499F582">
            <w:pPr>
              <w:spacing w:before="41" w:line="246" w:lineRule="auto"/>
              <w:ind w:left="25" w:firstLine="48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投标人必须认真阅读招标文件中所有的事项、格式、条款和采购需求等。投标人没有</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11"/>
                <w:sz w:val="24"/>
                <w:szCs w:val="24"/>
              </w:rPr>
              <w:t>按照招标文件要求提交全部资料，或者投标文件没有对招标文件在各方面都做出实质性响</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b/>
                <w:bCs/>
                <w:spacing w:val="6"/>
                <w:sz w:val="24"/>
                <w:szCs w:val="24"/>
              </w:rPr>
              <w:t>应的可能导致其投标无效或被拒绝。</w:t>
            </w:r>
          </w:p>
          <w:p w14:paraId="2E19FD4B">
            <w:pPr>
              <w:spacing w:before="34"/>
              <w:ind w:left="31"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请注意：供应商须在投标文件截止时间前，将加密</w:t>
            </w:r>
            <w:r>
              <w:rPr>
                <w:rFonts w:hint="eastAsia" w:asciiTheme="minorEastAsia" w:hAnsiTheme="minorEastAsia" w:eastAsiaTheme="minorEastAsia" w:cstheme="minorEastAsia"/>
                <w:b/>
                <w:bCs/>
                <w:spacing w:val="11"/>
                <w:sz w:val="24"/>
                <w:szCs w:val="24"/>
              </w:rPr>
              <w:t>投标文件上传至云平台项目采购系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7"/>
                <w:sz w:val="24"/>
                <w:szCs w:val="24"/>
              </w:rPr>
              <w:t>统，逾期上传或错误方式投递送达将导致投标</w:t>
            </w:r>
            <w:r>
              <w:rPr>
                <w:rFonts w:hint="eastAsia" w:asciiTheme="minorEastAsia" w:hAnsiTheme="minorEastAsia" w:eastAsiaTheme="minorEastAsia" w:cstheme="minorEastAsia"/>
                <w:b/>
                <w:bCs/>
                <w:spacing w:val="6"/>
                <w:sz w:val="24"/>
                <w:szCs w:val="24"/>
              </w:rPr>
              <w:t>无效。</w:t>
            </w:r>
          </w:p>
          <w:p w14:paraId="1DC72296">
            <w:pPr>
              <w:spacing w:before="36" w:line="245" w:lineRule="auto"/>
              <w:ind w:left="2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投标人应保证在本项目使用的任何产品和服务（包括部分使用）时，不会产生因第三</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11"/>
                <w:sz w:val="24"/>
                <w:szCs w:val="24"/>
              </w:rPr>
              <w:t>方提出侵犯其专利权、商标权或其它知识产权而引起的法律和经济纠纷，如因专利权、商</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b/>
                <w:bCs/>
                <w:spacing w:val="10"/>
                <w:sz w:val="24"/>
                <w:szCs w:val="24"/>
              </w:rPr>
              <w:t>标权或其它知识产权而引起法律和经济纠纷，</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b/>
                <w:bCs/>
                <w:spacing w:val="10"/>
                <w:sz w:val="24"/>
                <w:szCs w:val="24"/>
              </w:rPr>
              <w:t>由投标人承担所有相关责任</w:t>
            </w:r>
            <w:r>
              <w:rPr>
                <w:rFonts w:hint="eastAsia" w:asciiTheme="minorEastAsia" w:hAnsiTheme="minorEastAsia" w:eastAsiaTheme="minorEastAsia" w:cstheme="minorEastAsia"/>
                <w:b/>
                <w:bCs/>
                <w:spacing w:val="9"/>
                <w:sz w:val="24"/>
                <w:szCs w:val="24"/>
              </w:rPr>
              <w:t>的同时不得耽误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1"/>
                <w:sz w:val="24"/>
                <w:szCs w:val="24"/>
              </w:rPr>
              <w:t>本项目供货。</w:t>
            </w:r>
          </w:p>
        </w:tc>
      </w:tr>
    </w:tbl>
    <w:p w14:paraId="39804AE8">
      <w:pPr>
        <w:spacing w:before="82" w:line="227" w:lineRule="auto"/>
        <w:rPr>
          <w:rFonts w:ascii="宋体" w:hAnsi="宋体" w:eastAsia="宋体" w:cs="宋体"/>
          <w:sz w:val="23"/>
          <w:szCs w:val="23"/>
        </w:rPr>
        <w:sectPr>
          <w:headerReference r:id="rId7" w:type="default"/>
          <w:footerReference r:id="rId8" w:type="default"/>
          <w:pgSz w:w="11900" w:h="16838"/>
          <w:pgMar w:top="720" w:right="720" w:bottom="720" w:left="720" w:header="0" w:footer="510" w:gutter="0"/>
          <w:pgNumType w:fmt="decimal" w:start="1"/>
          <w:cols w:space="0" w:num="1"/>
          <w:rtlGutter w:val="0"/>
          <w:docGrid w:linePitch="0" w:charSpace="0"/>
        </w:sectPr>
      </w:pPr>
      <w:r>
        <w:rPr>
          <w:rFonts w:ascii="宋体" w:hAnsi="宋体" w:eastAsia="宋体" w:cs="宋体"/>
          <w:b/>
          <w:bCs/>
          <w:spacing w:val="9"/>
          <w:sz w:val="23"/>
          <w:szCs w:val="23"/>
        </w:rPr>
        <w:t>备注：</w:t>
      </w:r>
      <w:r>
        <w:rPr>
          <w:rFonts w:ascii="宋体" w:hAnsi="宋体" w:eastAsia="宋体" w:cs="宋体"/>
          <w:spacing w:val="9"/>
          <w:sz w:val="23"/>
          <w:szCs w:val="23"/>
        </w:rPr>
        <w:t>本须知前附表内容与招标文件的内容相对</w:t>
      </w:r>
      <w:r>
        <w:rPr>
          <w:rFonts w:ascii="宋体" w:hAnsi="宋体" w:eastAsia="宋体" w:cs="宋体"/>
          <w:spacing w:val="8"/>
          <w:sz w:val="23"/>
          <w:szCs w:val="23"/>
        </w:rPr>
        <w:t>应，如有矛盾，应以投标须知前附表为准。</w:t>
      </w:r>
    </w:p>
    <w:p w14:paraId="6AD1A039">
      <w:pPr>
        <w:pStyle w:val="7"/>
        <w:spacing w:line="282" w:lineRule="auto"/>
      </w:pPr>
    </w:p>
    <w:p w14:paraId="1BF95AA1">
      <w:pPr>
        <w:spacing w:before="91" w:line="220" w:lineRule="auto"/>
        <w:ind w:left="3585"/>
        <w:outlineLvl w:val="1"/>
        <w:rPr>
          <w:rFonts w:ascii="宋体" w:hAnsi="宋体" w:eastAsia="宋体" w:cs="宋体"/>
          <w:sz w:val="28"/>
          <w:szCs w:val="28"/>
        </w:rPr>
      </w:pPr>
      <w:r>
        <w:rPr>
          <w:rFonts w:ascii="宋体" w:hAnsi="宋体" w:eastAsia="宋体" w:cs="宋体"/>
          <w:b/>
          <w:bCs/>
          <w:spacing w:val="-4"/>
          <w:sz w:val="28"/>
          <w:szCs w:val="28"/>
        </w:rPr>
        <w:t>投标人须知正文部分</w:t>
      </w:r>
    </w:p>
    <w:p w14:paraId="50603487">
      <w:pPr>
        <w:spacing w:before="165" w:line="221" w:lineRule="auto"/>
        <w:ind w:left="4153"/>
        <w:outlineLvl w:val="1"/>
        <w:rPr>
          <w:rFonts w:ascii="宋体" w:hAnsi="宋体" w:eastAsia="宋体" w:cs="宋体"/>
          <w:sz w:val="28"/>
          <w:szCs w:val="28"/>
        </w:rPr>
      </w:pPr>
      <w:r>
        <w:rPr>
          <w:rFonts w:ascii="宋体" w:hAnsi="宋体" w:eastAsia="宋体" w:cs="宋体"/>
          <w:b/>
          <w:bCs/>
          <w:spacing w:val="-10"/>
          <w:sz w:val="28"/>
          <w:szCs w:val="28"/>
        </w:rPr>
        <w:t>（一）总则</w:t>
      </w:r>
    </w:p>
    <w:p w14:paraId="3A4C5B56">
      <w:pPr>
        <w:spacing w:before="84" w:line="228" w:lineRule="auto"/>
        <w:ind w:left="543"/>
        <w:rPr>
          <w:rFonts w:ascii="宋体" w:hAnsi="宋体" w:eastAsia="宋体" w:cs="宋体"/>
          <w:sz w:val="23"/>
          <w:szCs w:val="23"/>
        </w:rPr>
      </w:pPr>
      <w:r>
        <w:rPr>
          <w:rFonts w:ascii="宋体" w:hAnsi="宋体" w:eastAsia="宋体" w:cs="宋体"/>
          <w:b/>
          <w:bCs/>
          <w:spacing w:val="2"/>
          <w:sz w:val="23"/>
          <w:szCs w:val="23"/>
        </w:rPr>
        <w:t>（一）适用范围</w:t>
      </w:r>
    </w:p>
    <w:p w14:paraId="18B969B9">
      <w:pPr>
        <w:spacing w:before="152" w:line="365" w:lineRule="auto"/>
        <w:ind w:left="2" w:firstLine="479"/>
        <w:rPr>
          <w:rFonts w:ascii="宋体" w:hAnsi="宋体" w:eastAsia="宋体" w:cs="宋体"/>
          <w:sz w:val="23"/>
          <w:szCs w:val="23"/>
        </w:rPr>
      </w:pPr>
      <w:r>
        <w:rPr>
          <w:rFonts w:ascii="宋体" w:hAnsi="宋体" w:eastAsia="宋体" w:cs="宋体"/>
          <w:spacing w:val="8"/>
          <w:sz w:val="23"/>
          <w:szCs w:val="23"/>
        </w:rPr>
        <w:t>本招标文件适用于</w:t>
      </w:r>
      <w:r>
        <w:rPr>
          <w:rFonts w:hint="eastAsia" w:ascii="宋体" w:hAnsi="宋体" w:eastAsia="宋体" w:cs="宋体"/>
          <w:spacing w:val="8"/>
          <w:sz w:val="23"/>
          <w:szCs w:val="23"/>
          <w:lang w:eastAsia="zh-CN"/>
        </w:rPr>
        <w:t>皮山县介入治疗中心建设项目（采购标段）</w:t>
      </w:r>
      <w:r>
        <w:rPr>
          <w:rFonts w:ascii="宋体" w:hAnsi="宋体" w:eastAsia="宋体" w:cs="宋体"/>
          <w:spacing w:val="7"/>
          <w:sz w:val="23"/>
          <w:szCs w:val="23"/>
        </w:rPr>
        <w:t>的招标、投标、评</w:t>
      </w:r>
      <w:r>
        <w:rPr>
          <w:rFonts w:ascii="宋体" w:hAnsi="宋体" w:eastAsia="宋体" w:cs="宋体"/>
          <w:spacing w:val="9"/>
          <w:sz w:val="23"/>
          <w:szCs w:val="23"/>
        </w:rPr>
        <w:t>标、定标、验收、合同履约、付款等行为（法</w:t>
      </w:r>
      <w:r>
        <w:rPr>
          <w:rFonts w:ascii="宋体" w:hAnsi="宋体" w:eastAsia="宋体" w:cs="宋体"/>
          <w:spacing w:val="8"/>
          <w:sz w:val="23"/>
          <w:szCs w:val="23"/>
        </w:rPr>
        <w:t>律、法规另有规定的，从其规定）。</w:t>
      </w:r>
    </w:p>
    <w:p w14:paraId="7B602F3C">
      <w:pPr>
        <w:spacing w:line="228" w:lineRule="auto"/>
        <w:ind w:left="543"/>
        <w:rPr>
          <w:rFonts w:ascii="宋体" w:hAnsi="宋体" w:eastAsia="宋体" w:cs="宋体"/>
          <w:sz w:val="23"/>
          <w:szCs w:val="23"/>
        </w:rPr>
      </w:pPr>
      <w:r>
        <w:rPr>
          <w:rFonts w:ascii="宋体" w:hAnsi="宋体" w:eastAsia="宋体" w:cs="宋体"/>
          <w:b/>
          <w:bCs/>
          <w:spacing w:val="1"/>
          <w:sz w:val="23"/>
          <w:szCs w:val="23"/>
        </w:rPr>
        <w:t>（二）定义</w:t>
      </w:r>
    </w:p>
    <w:p w14:paraId="677FCD89">
      <w:pPr>
        <w:spacing w:before="112" w:line="303" w:lineRule="auto"/>
        <w:ind w:left="695" w:right="1182" w:firstLine="14"/>
        <w:rPr>
          <w:rFonts w:ascii="宋体" w:hAnsi="宋体" w:eastAsia="宋体" w:cs="宋体"/>
          <w:sz w:val="23"/>
          <w:szCs w:val="23"/>
        </w:rPr>
      </w:pPr>
      <w:r>
        <w:rPr>
          <w:rFonts w:ascii="宋体" w:hAnsi="宋体" w:eastAsia="宋体" w:cs="宋体"/>
          <w:spacing w:val="5"/>
          <w:sz w:val="23"/>
          <w:szCs w:val="23"/>
        </w:rPr>
        <w:t>1.招标采购单位系指组织本次招标的代理机构（</w:t>
      </w:r>
      <w:r>
        <w:rPr>
          <w:rFonts w:ascii="宋体" w:hAnsi="宋体" w:eastAsia="宋体" w:cs="宋体"/>
          <w:spacing w:val="-55"/>
          <w:sz w:val="23"/>
          <w:szCs w:val="23"/>
        </w:rPr>
        <w:t xml:space="preserve"> </w:t>
      </w:r>
      <w:r>
        <w:rPr>
          <w:rFonts w:ascii="宋体" w:hAnsi="宋体" w:eastAsia="宋体" w:cs="宋体"/>
          <w:spacing w:val="5"/>
          <w:sz w:val="23"/>
          <w:szCs w:val="23"/>
        </w:rPr>
        <w:t>“招标人</w:t>
      </w:r>
      <w:r>
        <w:rPr>
          <w:rFonts w:ascii="宋体" w:hAnsi="宋体" w:eastAsia="宋体" w:cs="宋体"/>
          <w:spacing w:val="-84"/>
          <w:sz w:val="23"/>
          <w:szCs w:val="23"/>
        </w:rPr>
        <w:t xml:space="preserve"> </w:t>
      </w:r>
      <w:r>
        <w:rPr>
          <w:rFonts w:ascii="宋体" w:hAnsi="宋体" w:eastAsia="宋体" w:cs="宋体"/>
          <w:spacing w:val="5"/>
          <w:sz w:val="23"/>
          <w:szCs w:val="23"/>
        </w:rPr>
        <w:t>”）和采购单位。</w:t>
      </w:r>
      <w:r>
        <w:rPr>
          <w:rFonts w:ascii="宋体" w:hAnsi="宋体" w:eastAsia="宋体" w:cs="宋体"/>
          <w:sz w:val="23"/>
          <w:szCs w:val="23"/>
        </w:rPr>
        <w:t xml:space="preserve"> </w:t>
      </w:r>
    </w:p>
    <w:p w14:paraId="5756E7DB">
      <w:pPr>
        <w:spacing w:before="112" w:line="303" w:lineRule="auto"/>
        <w:ind w:left="695" w:right="1182" w:firstLine="14"/>
        <w:rPr>
          <w:rFonts w:ascii="宋体" w:hAnsi="宋体" w:eastAsia="宋体" w:cs="宋体"/>
          <w:sz w:val="23"/>
          <w:szCs w:val="23"/>
        </w:rPr>
      </w:pPr>
      <w:r>
        <w:rPr>
          <w:rFonts w:ascii="宋体" w:hAnsi="宋体" w:eastAsia="宋体" w:cs="宋体"/>
          <w:spacing w:val="6"/>
          <w:sz w:val="23"/>
          <w:szCs w:val="23"/>
        </w:rPr>
        <w:t>2.“投标人</w:t>
      </w:r>
      <w:r>
        <w:rPr>
          <w:rFonts w:ascii="宋体" w:hAnsi="宋体" w:eastAsia="宋体" w:cs="宋体"/>
          <w:spacing w:val="-75"/>
          <w:sz w:val="23"/>
          <w:szCs w:val="23"/>
        </w:rPr>
        <w:t xml:space="preserve"> </w:t>
      </w:r>
      <w:r>
        <w:rPr>
          <w:rFonts w:ascii="宋体" w:hAnsi="宋体" w:eastAsia="宋体" w:cs="宋体"/>
          <w:spacing w:val="6"/>
          <w:sz w:val="23"/>
          <w:szCs w:val="23"/>
        </w:rPr>
        <w:t>”系指向招标方提交投标文件的单位或个人。</w:t>
      </w:r>
    </w:p>
    <w:p w14:paraId="6275EABE">
      <w:pPr>
        <w:spacing w:before="38" w:line="303" w:lineRule="auto"/>
        <w:ind w:left="213" w:right="64" w:firstLine="484"/>
        <w:rPr>
          <w:rFonts w:ascii="宋体" w:hAnsi="宋体" w:eastAsia="宋体" w:cs="宋体"/>
          <w:sz w:val="23"/>
          <w:szCs w:val="23"/>
        </w:rPr>
      </w:pPr>
      <w:r>
        <w:rPr>
          <w:rFonts w:ascii="宋体" w:hAnsi="宋体" w:eastAsia="宋体" w:cs="宋体"/>
          <w:spacing w:val="11"/>
          <w:sz w:val="23"/>
          <w:szCs w:val="23"/>
        </w:rPr>
        <w:t>3.“产品</w:t>
      </w:r>
      <w:r>
        <w:rPr>
          <w:rFonts w:ascii="宋体" w:hAnsi="宋体" w:eastAsia="宋体" w:cs="宋体"/>
          <w:spacing w:val="-61"/>
          <w:sz w:val="23"/>
          <w:szCs w:val="23"/>
        </w:rPr>
        <w:t xml:space="preserve"> </w:t>
      </w:r>
      <w:r>
        <w:rPr>
          <w:rFonts w:ascii="宋体" w:hAnsi="宋体" w:eastAsia="宋体" w:cs="宋体"/>
          <w:spacing w:val="11"/>
          <w:sz w:val="23"/>
          <w:szCs w:val="23"/>
        </w:rPr>
        <w:t>”系指供方按招标文件规定，须向招标人提供的一切服务及其他有关技术资</w:t>
      </w:r>
      <w:r>
        <w:rPr>
          <w:rFonts w:ascii="宋体" w:hAnsi="宋体" w:eastAsia="宋体" w:cs="宋体"/>
          <w:sz w:val="23"/>
          <w:szCs w:val="23"/>
        </w:rPr>
        <w:t>料和材料。</w:t>
      </w:r>
    </w:p>
    <w:p w14:paraId="735DAABB">
      <w:pPr>
        <w:spacing w:before="38" w:line="303" w:lineRule="auto"/>
        <w:ind w:left="214" w:right="67" w:firstLine="478"/>
        <w:rPr>
          <w:rFonts w:ascii="宋体" w:hAnsi="宋体" w:eastAsia="宋体" w:cs="宋体"/>
          <w:sz w:val="23"/>
          <w:szCs w:val="23"/>
        </w:rPr>
      </w:pPr>
      <w:r>
        <w:rPr>
          <w:rFonts w:ascii="宋体" w:hAnsi="宋体" w:eastAsia="宋体" w:cs="宋体"/>
          <w:spacing w:val="12"/>
          <w:sz w:val="23"/>
          <w:szCs w:val="23"/>
        </w:rPr>
        <w:t>4.“服务</w:t>
      </w:r>
      <w:r>
        <w:rPr>
          <w:rFonts w:ascii="宋体" w:hAnsi="宋体" w:eastAsia="宋体" w:cs="宋体"/>
          <w:spacing w:val="-78"/>
          <w:sz w:val="23"/>
          <w:szCs w:val="23"/>
        </w:rPr>
        <w:t xml:space="preserve"> </w:t>
      </w:r>
      <w:r>
        <w:rPr>
          <w:rFonts w:ascii="宋体" w:hAnsi="宋体" w:eastAsia="宋体" w:cs="宋体"/>
          <w:spacing w:val="12"/>
          <w:sz w:val="23"/>
          <w:szCs w:val="23"/>
        </w:rPr>
        <w:t>”系指招标文件规定投标人须承担</w:t>
      </w:r>
      <w:r>
        <w:rPr>
          <w:rFonts w:ascii="宋体" w:hAnsi="宋体" w:eastAsia="宋体" w:cs="宋体"/>
          <w:spacing w:val="11"/>
          <w:sz w:val="23"/>
          <w:szCs w:val="23"/>
        </w:rPr>
        <w:t>的技术协助、校准、培训、技术指导以及</w:t>
      </w:r>
      <w:r>
        <w:rPr>
          <w:rFonts w:ascii="宋体" w:hAnsi="宋体" w:eastAsia="宋体" w:cs="宋体"/>
          <w:spacing w:val="3"/>
          <w:sz w:val="23"/>
          <w:szCs w:val="23"/>
        </w:rPr>
        <w:t>其他类似的义务。</w:t>
      </w:r>
    </w:p>
    <w:p w14:paraId="4F20AE0B">
      <w:pPr>
        <w:spacing w:before="36" w:line="303" w:lineRule="auto"/>
        <w:ind w:left="695" w:right="1902" w:firstLine="2"/>
        <w:rPr>
          <w:rFonts w:ascii="宋体" w:hAnsi="宋体" w:eastAsia="宋体" w:cs="宋体"/>
          <w:sz w:val="23"/>
          <w:szCs w:val="23"/>
        </w:rPr>
      </w:pPr>
      <w:r>
        <w:rPr>
          <w:rFonts w:ascii="宋体" w:hAnsi="宋体" w:eastAsia="宋体" w:cs="宋体"/>
          <w:spacing w:val="7"/>
          <w:sz w:val="23"/>
          <w:szCs w:val="23"/>
        </w:rPr>
        <w:t>5.“项目</w:t>
      </w:r>
      <w:r>
        <w:rPr>
          <w:rFonts w:ascii="宋体" w:hAnsi="宋体" w:eastAsia="宋体" w:cs="宋体"/>
          <w:spacing w:val="-83"/>
          <w:sz w:val="23"/>
          <w:szCs w:val="23"/>
        </w:rPr>
        <w:t xml:space="preserve"> </w:t>
      </w:r>
      <w:r>
        <w:rPr>
          <w:rFonts w:ascii="宋体" w:hAnsi="宋体" w:eastAsia="宋体" w:cs="宋体"/>
          <w:spacing w:val="7"/>
          <w:sz w:val="23"/>
          <w:szCs w:val="23"/>
        </w:rPr>
        <w:t>”系指投标人按招标文件规定向招标人提供的产</w:t>
      </w:r>
      <w:r>
        <w:rPr>
          <w:rFonts w:ascii="宋体" w:hAnsi="宋体" w:eastAsia="宋体" w:cs="宋体"/>
          <w:spacing w:val="6"/>
          <w:sz w:val="23"/>
          <w:szCs w:val="23"/>
        </w:rPr>
        <w:t>品和服务。</w:t>
      </w:r>
      <w:r>
        <w:rPr>
          <w:rFonts w:ascii="宋体" w:hAnsi="宋体" w:eastAsia="宋体" w:cs="宋体"/>
          <w:sz w:val="23"/>
          <w:szCs w:val="23"/>
        </w:rPr>
        <w:t xml:space="preserve"> </w:t>
      </w:r>
    </w:p>
    <w:p w14:paraId="0633DDB2">
      <w:pPr>
        <w:spacing w:before="36" w:line="303" w:lineRule="auto"/>
        <w:ind w:left="695" w:right="1902" w:firstLine="2"/>
        <w:rPr>
          <w:rFonts w:ascii="宋体" w:hAnsi="宋体" w:eastAsia="宋体" w:cs="宋体"/>
          <w:sz w:val="23"/>
          <w:szCs w:val="23"/>
        </w:rPr>
      </w:pPr>
      <w:r>
        <w:rPr>
          <w:rFonts w:ascii="宋体" w:hAnsi="宋体" w:eastAsia="宋体" w:cs="宋体"/>
          <w:spacing w:val="5"/>
          <w:sz w:val="23"/>
          <w:szCs w:val="23"/>
        </w:rPr>
        <w:t>6.“书面形式</w:t>
      </w:r>
      <w:r>
        <w:rPr>
          <w:rFonts w:ascii="宋体" w:hAnsi="宋体" w:eastAsia="宋体" w:cs="宋体"/>
          <w:spacing w:val="-78"/>
          <w:sz w:val="23"/>
          <w:szCs w:val="23"/>
        </w:rPr>
        <w:t xml:space="preserve"> </w:t>
      </w:r>
      <w:r>
        <w:rPr>
          <w:rFonts w:ascii="宋体" w:hAnsi="宋体" w:eastAsia="宋体" w:cs="宋体"/>
          <w:spacing w:val="5"/>
          <w:sz w:val="23"/>
          <w:szCs w:val="23"/>
        </w:rPr>
        <w:t>”包括信函、传真、电报等。</w:t>
      </w:r>
    </w:p>
    <w:p w14:paraId="1646969A">
      <w:pPr>
        <w:spacing w:before="38" w:line="228" w:lineRule="auto"/>
        <w:ind w:left="543"/>
        <w:rPr>
          <w:rFonts w:ascii="宋体" w:hAnsi="宋体" w:eastAsia="宋体" w:cs="宋体"/>
          <w:sz w:val="23"/>
          <w:szCs w:val="23"/>
        </w:rPr>
      </w:pPr>
      <w:r>
        <w:rPr>
          <w:rFonts w:ascii="宋体" w:hAnsi="宋体" w:eastAsia="宋体" w:cs="宋体"/>
          <w:b/>
          <w:bCs/>
          <w:spacing w:val="3"/>
          <w:sz w:val="23"/>
          <w:szCs w:val="23"/>
        </w:rPr>
        <w:t>（三）招标方式</w:t>
      </w:r>
    </w:p>
    <w:p w14:paraId="29C4D85C">
      <w:pPr>
        <w:spacing w:before="111" w:line="227" w:lineRule="auto"/>
        <w:ind w:left="533"/>
        <w:rPr>
          <w:rFonts w:ascii="宋体" w:hAnsi="宋体" w:eastAsia="宋体" w:cs="宋体"/>
          <w:sz w:val="23"/>
          <w:szCs w:val="23"/>
        </w:rPr>
      </w:pPr>
      <w:r>
        <w:rPr>
          <w:rFonts w:ascii="宋体" w:hAnsi="宋体" w:eastAsia="宋体" w:cs="宋体"/>
          <w:spacing w:val="6"/>
          <w:sz w:val="23"/>
          <w:szCs w:val="23"/>
        </w:rPr>
        <w:t>本次招标采用公开招标方式进行。</w:t>
      </w:r>
    </w:p>
    <w:p w14:paraId="7C6B687E">
      <w:pPr>
        <w:spacing w:before="115" w:line="227" w:lineRule="auto"/>
        <w:ind w:left="543"/>
        <w:rPr>
          <w:rFonts w:ascii="宋体" w:hAnsi="宋体" w:eastAsia="宋体" w:cs="宋体"/>
          <w:sz w:val="23"/>
          <w:szCs w:val="23"/>
        </w:rPr>
      </w:pPr>
      <w:r>
        <w:rPr>
          <w:rFonts w:ascii="宋体" w:hAnsi="宋体" w:eastAsia="宋体" w:cs="宋体"/>
          <w:b/>
          <w:bCs/>
          <w:spacing w:val="4"/>
          <w:sz w:val="23"/>
          <w:szCs w:val="23"/>
        </w:rPr>
        <w:t>（四）采购文件获取</w:t>
      </w:r>
    </w:p>
    <w:p w14:paraId="5305ABF4">
      <w:pPr>
        <w:spacing w:before="149"/>
        <w:ind w:right="93" w:firstLine="481"/>
        <w:rPr>
          <w:rFonts w:ascii="宋体" w:hAnsi="宋体" w:eastAsia="宋体" w:cs="宋体"/>
          <w:sz w:val="23"/>
          <w:szCs w:val="23"/>
        </w:rPr>
      </w:pPr>
      <w:r>
        <w:rPr>
          <w:rFonts w:ascii="宋体" w:hAnsi="宋体" w:eastAsia="宋体" w:cs="宋体"/>
          <w:spacing w:val="11"/>
          <w:sz w:val="23"/>
          <w:szCs w:val="23"/>
        </w:rPr>
        <w:t>供应商登录政采云平台</w:t>
      </w:r>
      <w:r>
        <w:rPr>
          <w:rFonts w:ascii="宋体" w:hAnsi="宋体" w:eastAsia="宋体" w:cs="宋体"/>
          <w:spacing w:val="-49"/>
          <w:sz w:val="23"/>
          <w:szCs w:val="23"/>
        </w:rPr>
        <w:t xml:space="preserve"> </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/在线申请获取采购文件（进入“项目采</w:t>
      </w:r>
      <w:r>
        <w:rPr>
          <w:rFonts w:ascii="宋体" w:hAnsi="宋体" w:eastAsia="宋体" w:cs="宋体"/>
          <w:spacing w:val="8"/>
          <w:sz w:val="23"/>
          <w:szCs w:val="23"/>
        </w:rPr>
        <w:t>购</w:t>
      </w:r>
      <w:r>
        <w:rPr>
          <w:rFonts w:ascii="宋体" w:hAnsi="宋体" w:eastAsia="宋体" w:cs="宋体"/>
          <w:spacing w:val="-83"/>
          <w:sz w:val="23"/>
          <w:szCs w:val="23"/>
        </w:rPr>
        <w:t xml:space="preserve"> </w:t>
      </w:r>
      <w:r>
        <w:rPr>
          <w:rFonts w:ascii="宋体" w:hAnsi="宋体" w:eastAsia="宋体" w:cs="宋体"/>
          <w:spacing w:val="8"/>
          <w:sz w:val="23"/>
          <w:szCs w:val="23"/>
        </w:rPr>
        <w:t>”应用，在获取采购文件菜单中选择项目，申请获取采</w:t>
      </w:r>
      <w:r>
        <w:rPr>
          <w:rFonts w:ascii="宋体" w:hAnsi="宋体" w:eastAsia="宋体" w:cs="宋体"/>
          <w:spacing w:val="7"/>
          <w:sz w:val="23"/>
          <w:szCs w:val="23"/>
        </w:rPr>
        <w:t>购文件）</w:t>
      </w:r>
    </w:p>
    <w:p w14:paraId="1A5F5F23">
      <w:pPr>
        <w:spacing w:before="150" w:line="228" w:lineRule="auto"/>
        <w:ind w:left="543"/>
        <w:rPr>
          <w:rFonts w:ascii="宋体" w:hAnsi="宋体" w:eastAsia="宋体" w:cs="宋体"/>
          <w:sz w:val="23"/>
          <w:szCs w:val="23"/>
        </w:rPr>
      </w:pPr>
      <w:r>
        <w:rPr>
          <w:rFonts w:ascii="宋体" w:hAnsi="宋体" w:eastAsia="宋体" w:cs="宋体"/>
          <w:b/>
          <w:bCs/>
          <w:spacing w:val="1"/>
          <w:sz w:val="23"/>
          <w:szCs w:val="23"/>
        </w:rPr>
        <w:t>（五）投标费用</w:t>
      </w:r>
    </w:p>
    <w:p w14:paraId="7CC87F4A">
      <w:pPr>
        <w:spacing w:before="112" w:line="227" w:lineRule="auto"/>
        <w:ind w:left="536"/>
        <w:rPr>
          <w:rFonts w:ascii="宋体" w:hAnsi="宋体" w:eastAsia="宋体" w:cs="宋体"/>
          <w:sz w:val="23"/>
          <w:szCs w:val="23"/>
        </w:rPr>
      </w:pPr>
      <w:r>
        <w:rPr>
          <w:rFonts w:ascii="宋体" w:hAnsi="宋体" w:eastAsia="宋体" w:cs="宋体"/>
          <w:spacing w:val="8"/>
          <w:sz w:val="23"/>
          <w:szCs w:val="23"/>
        </w:rPr>
        <w:t>不论投标结果如何，投标人均应自行承担所有与投标有关的全部费用。</w:t>
      </w:r>
    </w:p>
    <w:p w14:paraId="3F7E29D5">
      <w:pPr>
        <w:spacing w:before="113" w:line="228" w:lineRule="auto"/>
        <w:ind w:left="543"/>
        <w:rPr>
          <w:rFonts w:ascii="宋体" w:hAnsi="宋体" w:eastAsia="宋体" w:cs="宋体"/>
          <w:sz w:val="23"/>
          <w:szCs w:val="23"/>
        </w:rPr>
      </w:pPr>
      <w:r>
        <w:rPr>
          <w:rFonts w:ascii="宋体" w:hAnsi="宋体" w:eastAsia="宋体" w:cs="宋体"/>
          <w:b/>
          <w:bCs/>
          <w:spacing w:val="4"/>
          <w:sz w:val="23"/>
          <w:szCs w:val="23"/>
        </w:rPr>
        <w:t>（六）联合体投标</w:t>
      </w:r>
    </w:p>
    <w:p w14:paraId="3BEC95CE">
      <w:pPr>
        <w:spacing w:before="152" w:line="304" w:lineRule="auto"/>
        <w:ind w:left="55" w:right="64" w:firstLine="494"/>
        <w:rPr>
          <w:rFonts w:ascii="宋体" w:hAnsi="宋体" w:eastAsia="宋体" w:cs="宋体"/>
          <w:sz w:val="23"/>
          <w:szCs w:val="23"/>
        </w:rPr>
      </w:pPr>
      <w:r>
        <w:rPr>
          <w:rFonts w:ascii="宋体" w:hAnsi="宋体" w:eastAsia="宋体" w:cs="宋体"/>
          <w:spacing w:val="11"/>
          <w:sz w:val="23"/>
          <w:szCs w:val="23"/>
        </w:rPr>
        <w:t>1</w:t>
      </w:r>
      <w:r>
        <w:rPr>
          <w:rFonts w:hint="eastAsia" w:ascii="宋体" w:hAnsi="宋体" w:eastAsia="宋体" w:cs="宋体"/>
          <w:spacing w:val="11"/>
          <w:sz w:val="23"/>
          <w:szCs w:val="23"/>
          <w:lang w:val="en-US" w:eastAsia="zh-CN"/>
        </w:rPr>
        <w:t>.</w:t>
      </w:r>
      <w:r>
        <w:rPr>
          <w:rFonts w:ascii="宋体" w:hAnsi="宋体" w:eastAsia="宋体" w:cs="宋体"/>
          <w:spacing w:val="11"/>
          <w:sz w:val="23"/>
          <w:szCs w:val="23"/>
        </w:rPr>
        <w:t>联合体各方均应当满足《中华人民共和国政府采购法》第二十二条规定的条件，并在</w:t>
      </w:r>
      <w:r>
        <w:rPr>
          <w:rFonts w:ascii="宋体" w:hAnsi="宋体" w:eastAsia="宋体" w:cs="宋体"/>
          <w:spacing w:val="7"/>
          <w:sz w:val="23"/>
          <w:szCs w:val="23"/>
        </w:rPr>
        <w:t>投标文件中提供联合体各方的相关证明材料。</w:t>
      </w:r>
    </w:p>
    <w:p w14:paraId="75DB19FC">
      <w:pPr>
        <w:spacing w:before="195" w:line="343" w:lineRule="auto"/>
        <w:ind w:left="53" w:right="64" w:firstLine="481"/>
        <w:rPr>
          <w:rFonts w:ascii="宋体" w:hAnsi="宋体" w:eastAsia="宋体" w:cs="宋体"/>
          <w:sz w:val="23"/>
          <w:szCs w:val="23"/>
        </w:rPr>
      </w:pPr>
      <w:r>
        <w:rPr>
          <w:rFonts w:hint="eastAsia" w:ascii="宋体" w:hAnsi="宋体" w:eastAsia="宋体" w:cs="宋体"/>
          <w:spacing w:val="-42"/>
          <w:sz w:val="23"/>
          <w:szCs w:val="23"/>
          <w:lang w:val="en-US" w:eastAsia="zh-CN"/>
        </w:rPr>
        <w:t>2</w:t>
      </w:r>
      <w:r>
        <w:rPr>
          <w:rFonts w:ascii="宋体" w:hAnsi="宋体" w:eastAsia="宋体" w:cs="宋体"/>
          <w:spacing w:val="-42"/>
          <w:sz w:val="23"/>
          <w:szCs w:val="23"/>
        </w:rPr>
        <w:t xml:space="preserve"> </w:t>
      </w:r>
      <w:r>
        <w:rPr>
          <w:rFonts w:hint="eastAsia" w:ascii="宋体" w:hAnsi="宋体" w:eastAsia="宋体" w:cs="宋体"/>
          <w:spacing w:val="-42"/>
          <w:sz w:val="23"/>
          <w:szCs w:val="23"/>
          <w:lang w:val="en-US" w:eastAsia="zh-CN"/>
        </w:rPr>
        <w:t>.</w:t>
      </w:r>
      <w:r>
        <w:rPr>
          <w:rFonts w:ascii="宋体" w:hAnsi="宋体" w:eastAsia="宋体" w:cs="宋体"/>
          <w:spacing w:val="11"/>
          <w:sz w:val="23"/>
          <w:szCs w:val="23"/>
        </w:rPr>
        <w:t>联合体各方之间应签订共同投标协议书并在</w:t>
      </w:r>
      <w:r>
        <w:rPr>
          <w:rFonts w:ascii="宋体" w:hAnsi="宋体" w:eastAsia="宋体" w:cs="宋体"/>
          <w:spacing w:val="10"/>
          <w:sz w:val="23"/>
          <w:szCs w:val="23"/>
        </w:rPr>
        <w:t>投标文件中提交，</w:t>
      </w:r>
      <w:r>
        <w:rPr>
          <w:rFonts w:ascii="宋体" w:hAnsi="宋体" w:eastAsia="宋体" w:cs="宋体"/>
          <w:spacing w:val="-69"/>
          <w:sz w:val="23"/>
          <w:szCs w:val="23"/>
        </w:rPr>
        <w:t xml:space="preserve"> </w:t>
      </w:r>
      <w:r>
        <w:rPr>
          <w:rFonts w:ascii="宋体" w:hAnsi="宋体" w:eastAsia="宋体" w:cs="宋体"/>
          <w:spacing w:val="10"/>
          <w:sz w:val="23"/>
          <w:szCs w:val="23"/>
        </w:rPr>
        <w:t>明确约定联合体各方承</w:t>
      </w:r>
      <w:r>
        <w:rPr>
          <w:rFonts w:ascii="宋体" w:hAnsi="宋体" w:eastAsia="宋体" w:cs="宋体"/>
          <w:spacing w:val="11"/>
          <w:sz w:val="23"/>
          <w:szCs w:val="23"/>
        </w:rPr>
        <w:t>担的工作和相应的责任。联合体各方签订共同投标协议书后</w:t>
      </w:r>
      <w:r>
        <w:rPr>
          <w:rFonts w:ascii="宋体" w:hAnsi="宋体" w:eastAsia="宋体" w:cs="宋体"/>
          <w:spacing w:val="10"/>
          <w:sz w:val="23"/>
          <w:szCs w:val="23"/>
        </w:rPr>
        <w:t>，不得再以自己名义单独在同一</w:t>
      </w:r>
      <w:r>
        <w:rPr>
          <w:rFonts w:ascii="宋体" w:hAnsi="宋体" w:eastAsia="宋体" w:cs="宋体"/>
          <w:spacing w:val="9"/>
          <w:sz w:val="23"/>
          <w:szCs w:val="23"/>
        </w:rPr>
        <w:t>项目（采购包）</w:t>
      </w:r>
      <w:r>
        <w:rPr>
          <w:rFonts w:ascii="宋体" w:hAnsi="宋体" w:eastAsia="宋体" w:cs="宋体"/>
          <w:spacing w:val="-38"/>
          <w:sz w:val="23"/>
          <w:szCs w:val="23"/>
        </w:rPr>
        <w:t xml:space="preserve"> </w:t>
      </w:r>
      <w:r>
        <w:rPr>
          <w:rFonts w:ascii="宋体" w:hAnsi="宋体" w:eastAsia="宋体" w:cs="宋体"/>
          <w:spacing w:val="9"/>
          <w:sz w:val="23"/>
          <w:szCs w:val="23"/>
        </w:rPr>
        <w:t>中投标，也不得组成新的联合体参加同一项目（采</w:t>
      </w:r>
      <w:r>
        <w:rPr>
          <w:rFonts w:ascii="宋体" w:hAnsi="宋体" w:eastAsia="宋体" w:cs="宋体"/>
          <w:spacing w:val="8"/>
          <w:sz w:val="23"/>
          <w:szCs w:val="23"/>
        </w:rPr>
        <w:t>购包）投标，若违反规定</w:t>
      </w:r>
      <w:r>
        <w:rPr>
          <w:rFonts w:ascii="宋体" w:hAnsi="宋体" w:eastAsia="宋体" w:cs="宋体"/>
          <w:spacing w:val="7"/>
          <w:sz w:val="23"/>
          <w:szCs w:val="23"/>
        </w:rPr>
        <w:t>则其参与的所有投标将视为无效投标。</w:t>
      </w:r>
    </w:p>
    <w:p w14:paraId="179B9DDD">
      <w:pPr>
        <w:spacing w:before="192" w:line="330" w:lineRule="auto"/>
        <w:ind w:left="51" w:right="64" w:firstLine="485"/>
        <w:rPr>
          <w:rFonts w:ascii="宋体" w:hAnsi="宋体" w:eastAsia="宋体" w:cs="宋体"/>
          <w:sz w:val="23"/>
          <w:szCs w:val="23"/>
        </w:rPr>
      </w:pPr>
      <w:r>
        <w:rPr>
          <w:rFonts w:ascii="宋体" w:hAnsi="宋体" w:eastAsia="宋体" w:cs="宋体"/>
          <w:spacing w:val="12"/>
          <w:sz w:val="23"/>
          <w:szCs w:val="23"/>
        </w:rPr>
        <w:t>3</w:t>
      </w:r>
      <w:r>
        <w:rPr>
          <w:rFonts w:hint="eastAsia" w:ascii="宋体" w:hAnsi="宋体" w:eastAsia="宋体" w:cs="宋体"/>
          <w:spacing w:val="-42"/>
          <w:sz w:val="23"/>
          <w:szCs w:val="23"/>
          <w:lang w:val="en-US" w:eastAsia="zh-CN"/>
        </w:rPr>
        <w:t>.</w:t>
      </w:r>
      <w:r>
        <w:rPr>
          <w:rFonts w:ascii="宋体" w:hAnsi="宋体" w:eastAsia="宋体" w:cs="宋体"/>
          <w:spacing w:val="12"/>
          <w:sz w:val="23"/>
          <w:szCs w:val="23"/>
        </w:rPr>
        <w:t>联合体应以联合协议中确定的牵头方名义登录云平台项目采</w:t>
      </w:r>
      <w:r>
        <w:rPr>
          <w:rFonts w:ascii="宋体" w:hAnsi="宋体" w:eastAsia="宋体" w:cs="宋体"/>
          <w:spacing w:val="11"/>
          <w:sz w:val="23"/>
          <w:szCs w:val="23"/>
        </w:rPr>
        <w:t>购系统进行项目投标，录入联合体所有成员单位的全称并使用成员单位的电子印章进行联</w:t>
      </w:r>
      <w:r>
        <w:rPr>
          <w:rFonts w:ascii="宋体" w:hAnsi="宋体" w:eastAsia="宋体" w:cs="宋体"/>
          <w:spacing w:val="10"/>
          <w:sz w:val="23"/>
          <w:szCs w:val="23"/>
        </w:rPr>
        <w:t>投确认，联合体名称需与共</w:t>
      </w:r>
      <w:r>
        <w:rPr>
          <w:rFonts w:ascii="宋体" w:hAnsi="宋体" w:eastAsia="宋体" w:cs="宋体"/>
          <w:spacing w:val="8"/>
          <w:sz w:val="23"/>
          <w:szCs w:val="23"/>
        </w:rPr>
        <w:t>同投标协议书签署方一致。对于需交投标保证金的，以牵头方名义缴纳。</w:t>
      </w:r>
    </w:p>
    <w:p w14:paraId="14C92AC3">
      <w:pPr>
        <w:spacing w:before="193" w:line="227" w:lineRule="auto"/>
        <w:ind w:left="531"/>
        <w:rPr>
          <w:rFonts w:ascii="宋体" w:hAnsi="宋体" w:eastAsia="宋体" w:cs="宋体"/>
          <w:spacing w:val="7"/>
          <w:sz w:val="23"/>
          <w:szCs w:val="23"/>
        </w:rPr>
      </w:pPr>
      <w:r>
        <w:rPr>
          <w:rFonts w:hint="eastAsia" w:ascii="宋体" w:hAnsi="宋体" w:eastAsia="宋体" w:cs="宋体"/>
          <w:spacing w:val="-45"/>
          <w:sz w:val="23"/>
          <w:szCs w:val="23"/>
          <w:lang w:val="en-US" w:eastAsia="zh-CN"/>
        </w:rPr>
        <w:t>4.</w:t>
      </w:r>
      <w:r>
        <w:rPr>
          <w:rFonts w:ascii="宋体" w:hAnsi="宋体" w:eastAsia="宋体" w:cs="宋体"/>
          <w:spacing w:val="8"/>
          <w:sz w:val="23"/>
          <w:szCs w:val="23"/>
        </w:rPr>
        <w:t>联合体成员存在不良信用记录的，视同联合体存在不良</w:t>
      </w:r>
      <w:r>
        <w:rPr>
          <w:rFonts w:ascii="宋体" w:hAnsi="宋体" w:eastAsia="宋体" w:cs="宋体"/>
          <w:spacing w:val="7"/>
          <w:sz w:val="23"/>
          <w:szCs w:val="23"/>
        </w:rPr>
        <w:t>信用记录。</w:t>
      </w:r>
    </w:p>
    <w:p w14:paraId="3CE8D2C6">
      <w:pPr>
        <w:spacing w:before="193" w:line="227" w:lineRule="auto"/>
        <w:ind w:left="531"/>
        <w:rPr>
          <w:rFonts w:ascii="宋体" w:hAnsi="宋体" w:eastAsia="宋体" w:cs="宋体"/>
          <w:spacing w:val="12"/>
          <w:sz w:val="23"/>
          <w:szCs w:val="23"/>
        </w:rPr>
      </w:pPr>
      <w:r>
        <w:rPr>
          <w:rFonts w:ascii="宋体" w:hAnsi="宋体" w:eastAsia="宋体" w:cs="宋体"/>
          <w:spacing w:val="12"/>
          <w:sz w:val="23"/>
          <w:szCs w:val="23"/>
        </w:rPr>
        <w:t>5</w:t>
      </w:r>
      <w:r>
        <w:rPr>
          <w:rFonts w:hint="eastAsia" w:ascii="宋体" w:hAnsi="宋体" w:eastAsia="宋体" w:cs="宋体"/>
          <w:spacing w:val="10"/>
          <w:sz w:val="23"/>
          <w:szCs w:val="23"/>
          <w:lang w:val="en-US" w:eastAsia="zh-CN"/>
        </w:rPr>
        <w:t>.</w:t>
      </w:r>
      <w:r>
        <w:rPr>
          <w:rFonts w:ascii="宋体" w:hAnsi="宋体" w:eastAsia="宋体" w:cs="宋体"/>
          <w:spacing w:val="10"/>
          <w:sz w:val="23"/>
          <w:szCs w:val="23"/>
        </w:rP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B3DBFA8">
      <w:pPr>
        <w:spacing w:before="192" w:line="330" w:lineRule="auto"/>
        <w:ind w:left="51" w:right="64" w:firstLine="485"/>
        <w:rPr>
          <w:rFonts w:ascii="宋体" w:hAnsi="宋体" w:eastAsia="宋体" w:cs="宋体"/>
          <w:spacing w:val="12"/>
          <w:sz w:val="23"/>
          <w:szCs w:val="23"/>
        </w:rPr>
      </w:pPr>
      <w:r>
        <w:rPr>
          <w:rFonts w:ascii="宋体" w:hAnsi="宋体" w:eastAsia="宋体" w:cs="宋体"/>
          <w:spacing w:val="12"/>
          <w:sz w:val="23"/>
          <w:szCs w:val="23"/>
        </w:rPr>
        <w:t>6</w:t>
      </w:r>
      <w:r>
        <w:rPr>
          <w:rFonts w:hint="eastAsia" w:ascii="宋体" w:hAnsi="宋体" w:eastAsia="宋体" w:cs="宋体"/>
          <w:spacing w:val="12"/>
          <w:sz w:val="23"/>
          <w:szCs w:val="23"/>
          <w:lang w:val="en-US" w:eastAsia="zh-CN"/>
        </w:rPr>
        <w:t>.</w:t>
      </w:r>
      <w:r>
        <w:rPr>
          <w:rFonts w:ascii="宋体" w:hAnsi="宋体" w:eastAsia="宋体" w:cs="宋体"/>
          <w:spacing w:val="12"/>
          <w:sz w:val="23"/>
          <w:szCs w:val="23"/>
        </w:rPr>
        <w:t>联合体各方应当共同与采购人签订采购合同，就合同约定的事项对采购人承担连带责任。</w:t>
      </w:r>
    </w:p>
    <w:p w14:paraId="755E7DEE">
      <w:pPr>
        <w:spacing w:line="228" w:lineRule="auto"/>
        <w:ind w:left="492"/>
        <w:rPr>
          <w:rFonts w:ascii="宋体" w:hAnsi="宋体" w:eastAsia="宋体" w:cs="宋体"/>
          <w:sz w:val="23"/>
          <w:szCs w:val="23"/>
        </w:rPr>
      </w:pPr>
      <w:r>
        <w:rPr>
          <w:rFonts w:ascii="宋体" w:hAnsi="宋体" w:eastAsia="宋体" w:cs="宋体"/>
          <w:b/>
          <w:bCs/>
          <w:spacing w:val="4"/>
          <w:sz w:val="23"/>
          <w:szCs w:val="23"/>
        </w:rPr>
        <w:t>（七）转包与分包</w:t>
      </w:r>
    </w:p>
    <w:p w14:paraId="77B586F4">
      <w:pPr>
        <w:spacing w:before="111" w:line="303" w:lineRule="auto"/>
        <w:ind w:left="483" w:right="6821" w:firstLine="14"/>
        <w:rPr>
          <w:rFonts w:ascii="宋体" w:hAnsi="宋体" w:eastAsia="宋体" w:cs="宋体"/>
          <w:sz w:val="23"/>
          <w:szCs w:val="23"/>
        </w:rPr>
      </w:pPr>
      <w:r>
        <w:rPr>
          <w:rFonts w:ascii="宋体" w:hAnsi="宋体" w:eastAsia="宋体" w:cs="宋体"/>
          <w:spacing w:val="3"/>
          <w:sz w:val="23"/>
          <w:szCs w:val="23"/>
        </w:rPr>
        <w:t>1.本项目不允许转包。</w:t>
      </w:r>
      <w:r>
        <w:rPr>
          <w:rFonts w:ascii="宋体" w:hAnsi="宋体" w:eastAsia="宋体" w:cs="宋体"/>
          <w:sz w:val="23"/>
          <w:szCs w:val="23"/>
        </w:rPr>
        <w:t xml:space="preserve"> </w:t>
      </w:r>
    </w:p>
    <w:p w14:paraId="682C4875">
      <w:pPr>
        <w:spacing w:before="111" w:line="303" w:lineRule="auto"/>
        <w:ind w:left="483" w:right="6821" w:firstLine="14"/>
        <w:rPr>
          <w:rFonts w:ascii="宋体" w:hAnsi="宋体" w:eastAsia="宋体" w:cs="宋体"/>
          <w:sz w:val="23"/>
          <w:szCs w:val="23"/>
        </w:rPr>
      </w:pPr>
      <w:r>
        <w:rPr>
          <w:rFonts w:ascii="宋体" w:hAnsi="宋体" w:eastAsia="宋体" w:cs="宋体"/>
          <w:spacing w:val="3"/>
          <w:sz w:val="23"/>
          <w:szCs w:val="23"/>
        </w:rPr>
        <w:t>2.本项目</w:t>
      </w:r>
      <w:r>
        <w:rPr>
          <w:rFonts w:hint="eastAsia" w:ascii="宋体" w:hAnsi="宋体" w:eastAsia="宋体" w:cs="宋体"/>
          <w:spacing w:val="3"/>
          <w:sz w:val="23"/>
          <w:szCs w:val="23"/>
          <w:lang w:val="en-US" w:eastAsia="zh-CN"/>
        </w:rPr>
        <w:t>不</w:t>
      </w:r>
      <w:r>
        <w:rPr>
          <w:rFonts w:ascii="宋体" w:hAnsi="宋体" w:eastAsia="宋体" w:cs="宋体"/>
          <w:spacing w:val="3"/>
          <w:sz w:val="23"/>
          <w:szCs w:val="23"/>
        </w:rPr>
        <w:t>可以分包。</w:t>
      </w:r>
    </w:p>
    <w:p w14:paraId="75317037">
      <w:pPr>
        <w:spacing w:before="37" w:line="303" w:lineRule="auto"/>
        <w:ind w:left="1" w:right="25" w:firstLine="483"/>
        <w:rPr>
          <w:rFonts w:ascii="宋体" w:hAnsi="宋体" w:eastAsia="宋体" w:cs="宋体"/>
          <w:sz w:val="23"/>
          <w:szCs w:val="23"/>
        </w:rPr>
      </w:pPr>
      <w:r>
        <w:rPr>
          <w:rFonts w:ascii="宋体" w:hAnsi="宋体" w:eastAsia="宋体" w:cs="宋体"/>
          <w:spacing w:val="10"/>
          <w:sz w:val="23"/>
          <w:szCs w:val="23"/>
        </w:rPr>
        <w:t>3.投标人应仔细阅读招标文件的所有内容，按照招标文件的要求提交投标文件，并对所</w:t>
      </w:r>
      <w:r>
        <w:rPr>
          <w:rFonts w:ascii="宋体" w:hAnsi="宋体" w:eastAsia="宋体" w:cs="宋体"/>
          <w:spacing w:val="7"/>
          <w:sz w:val="23"/>
          <w:szCs w:val="23"/>
        </w:rPr>
        <w:t>提供的全部资料的真实性承担法律责任。</w:t>
      </w:r>
    </w:p>
    <w:p w14:paraId="3FA04BCC">
      <w:pPr>
        <w:spacing w:before="37" w:line="308" w:lineRule="auto"/>
        <w:ind w:firstLine="479"/>
        <w:jc w:val="both"/>
        <w:rPr>
          <w:rFonts w:ascii="宋体" w:hAnsi="宋体" w:eastAsia="宋体" w:cs="宋体"/>
          <w:sz w:val="23"/>
          <w:szCs w:val="23"/>
        </w:rPr>
      </w:pPr>
      <w:r>
        <w:rPr>
          <w:rFonts w:ascii="宋体" w:hAnsi="宋体" w:eastAsia="宋体" w:cs="宋体"/>
          <w:spacing w:val="10"/>
          <w:sz w:val="23"/>
          <w:szCs w:val="23"/>
        </w:rPr>
        <w:t>4.投标人在投标活动中提供任何虚假材料，其投标无效，并报监管部门查处；中标后发</w:t>
      </w:r>
      <w:r>
        <w:rPr>
          <w:rFonts w:ascii="宋体" w:hAnsi="宋体" w:eastAsia="宋体" w:cs="宋体"/>
          <w:spacing w:val="8"/>
          <w:sz w:val="23"/>
          <w:szCs w:val="23"/>
        </w:rPr>
        <w:t>现的，中标人须依照《中华人民共和国消费者权</w:t>
      </w:r>
      <w:r>
        <w:rPr>
          <w:rFonts w:ascii="宋体" w:hAnsi="宋体" w:eastAsia="宋体" w:cs="宋体"/>
          <w:spacing w:val="7"/>
          <w:sz w:val="23"/>
          <w:szCs w:val="23"/>
        </w:rPr>
        <w:t>益保护法》第</w:t>
      </w:r>
      <w:r>
        <w:rPr>
          <w:rFonts w:ascii="宋体" w:hAnsi="宋体" w:eastAsia="宋体" w:cs="宋体"/>
          <w:spacing w:val="-46"/>
          <w:sz w:val="23"/>
          <w:szCs w:val="23"/>
        </w:rPr>
        <w:t xml:space="preserve"> </w:t>
      </w:r>
      <w:r>
        <w:rPr>
          <w:rFonts w:ascii="宋体" w:hAnsi="宋体" w:eastAsia="宋体" w:cs="宋体"/>
          <w:spacing w:val="7"/>
          <w:sz w:val="23"/>
          <w:szCs w:val="23"/>
        </w:rPr>
        <w:t>49</w:t>
      </w:r>
      <w:r>
        <w:rPr>
          <w:rFonts w:ascii="宋体" w:hAnsi="宋体" w:eastAsia="宋体" w:cs="宋体"/>
          <w:spacing w:val="-42"/>
          <w:sz w:val="23"/>
          <w:szCs w:val="23"/>
        </w:rPr>
        <w:t xml:space="preserve"> </w:t>
      </w:r>
      <w:r>
        <w:rPr>
          <w:rFonts w:ascii="宋体" w:hAnsi="宋体" w:eastAsia="宋体" w:cs="宋体"/>
          <w:spacing w:val="7"/>
          <w:sz w:val="23"/>
          <w:szCs w:val="23"/>
        </w:rPr>
        <w:t>条之规定双倍赔偿招标人，且民事赔偿并不免除违法投标人的行政与刑事责任。</w:t>
      </w:r>
    </w:p>
    <w:p w14:paraId="5D25FEC2">
      <w:pPr>
        <w:spacing w:before="39" w:line="228" w:lineRule="auto"/>
        <w:ind w:left="492"/>
        <w:rPr>
          <w:rFonts w:ascii="宋体" w:hAnsi="宋体" w:eastAsia="宋体" w:cs="宋体"/>
          <w:sz w:val="23"/>
          <w:szCs w:val="23"/>
        </w:rPr>
      </w:pPr>
      <w:r>
        <w:rPr>
          <w:rFonts w:ascii="宋体" w:hAnsi="宋体" w:eastAsia="宋体" w:cs="宋体"/>
          <w:b/>
          <w:bCs/>
          <w:spacing w:val="4"/>
          <w:sz w:val="23"/>
          <w:szCs w:val="23"/>
        </w:rPr>
        <w:t>（八）质疑和投诉</w:t>
      </w:r>
    </w:p>
    <w:p w14:paraId="2545A82F">
      <w:pPr>
        <w:spacing w:before="110" w:line="311" w:lineRule="auto"/>
        <w:ind w:right="23" w:firstLine="498"/>
        <w:jc w:val="both"/>
        <w:rPr>
          <w:rFonts w:ascii="宋体" w:hAnsi="宋体" w:eastAsia="宋体" w:cs="宋体"/>
          <w:sz w:val="23"/>
          <w:szCs w:val="23"/>
        </w:rPr>
      </w:pPr>
      <w:r>
        <w:rPr>
          <w:rFonts w:ascii="宋体" w:hAnsi="宋体" w:eastAsia="宋体" w:cs="宋体"/>
          <w:spacing w:val="10"/>
          <w:sz w:val="23"/>
          <w:szCs w:val="23"/>
        </w:rPr>
        <w:t>1.投标人认为招标文件、招标过程或中标结果使自己的合法权益受到损害的，应</w:t>
      </w:r>
      <w:r>
        <w:rPr>
          <w:rFonts w:ascii="宋体" w:hAnsi="宋体" w:eastAsia="宋体" w:cs="宋体"/>
          <w:spacing w:val="9"/>
          <w:sz w:val="23"/>
          <w:szCs w:val="23"/>
        </w:rPr>
        <w:t>当在知</w:t>
      </w:r>
      <w:r>
        <w:rPr>
          <w:rFonts w:ascii="宋体" w:hAnsi="宋体" w:eastAsia="宋体" w:cs="宋体"/>
          <w:spacing w:val="11"/>
          <w:sz w:val="23"/>
          <w:szCs w:val="23"/>
        </w:rPr>
        <w:t>道或者应知其权益受到损害之日起七个工作日内，以书面形式向</w:t>
      </w:r>
      <w:r>
        <w:rPr>
          <w:rFonts w:ascii="宋体" w:hAnsi="宋体" w:eastAsia="宋体" w:cs="宋体"/>
          <w:spacing w:val="10"/>
          <w:sz w:val="23"/>
          <w:szCs w:val="23"/>
        </w:rPr>
        <w:t>招标人、招标代理机构提出</w:t>
      </w:r>
      <w:r>
        <w:rPr>
          <w:rFonts w:ascii="宋体" w:hAnsi="宋体" w:eastAsia="宋体" w:cs="宋体"/>
          <w:sz w:val="23"/>
          <w:szCs w:val="23"/>
        </w:rPr>
        <w:t xml:space="preserve"> </w:t>
      </w:r>
      <w:r>
        <w:rPr>
          <w:rFonts w:ascii="宋体" w:hAnsi="宋体" w:eastAsia="宋体" w:cs="宋体"/>
          <w:spacing w:val="11"/>
          <w:sz w:val="23"/>
          <w:szCs w:val="23"/>
        </w:rPr>
        <w:t>质疑。投标人对招标采购单位的质疑答复不满意或者招标采购单</w:t>
      </w:r>
      <w:r>
        <w:rPr>
          <w:rFonts w:ascii="宋体" w:hAnsi="宋体" w:eastAsia="宋体" w:cs="宋体"/>
          <w:spacing w:val="10"/>
          <w:sz w:val="23"/>
          <w:szCs w:val="23"/>
        </w:rPr>
        <w:t>位未在规定时间内作出答复</w:t>
      </w:r>
      <w:r>
        <w:rPr>
          <w:rFonts w:ascii="宋体" w:hAnsi="宋体" w:eastAsia="宋体" w:cs="宋体"/>
          <w:spacing w:val="8"/>
          <w:sz w:val="23"/>
          <w:szCs w:val="23"/>
        </w:rPr>
        <w:t>的，可以在答复期满后十五个工作日内向招标人投</w:t>
      </w:r>
      <w:r>
        <w:rPr>
          <w:rFonts w:ascii="宋体" w:hAnsi="宋体" w:eastAsia="宋体" w:cs="宋体"/>
          <w:spacing w:val="7"/>
          <w:sz w:val="23"/>
          <w:szCs w:val="23"/>
        </w:rPr>
        <w:t>诉。</w:t>
      </w:r>
    </w:p>
    <w:p w14:paraId="2BC04347">
      <w:pPr>
        <w:spacing w:before="36" w:line="308" w:lineRule="auto"/>
        <w:ind w:left="3" w:right="23" w:firstLine="479"/>
        <w:jc w:val="both"/>
        <w:rPr>
          <w:rFonts w:ascii="宋体" w:hAnsi="宋体" w:eastAsia="宋体" w:cs="宋体"/>
          <w:sz w:val="23"/>
          <w:szCs w:val="23"/>
        </w:rPr>
      </w:pPr>
      <w:r>
        <w:rPr>
          <w:rFonts w:ascii="宋体" w:hAnsi="宋体" w:eastAsia="宋体" w:cs="宋体"/>
          <w:spacing w:val="10"/>
          <w:sz w:val="23"/>
          <w:szCs w:val="23"/>
        </w:rPr>
        <w:t>2.质疑、投诉应当采用书面形式，质疑书、投诉书均应明确阐述招标文件、招标过程或</w:t>
      </w:r>
      <w:r>
        <w:rPr>
          <w:rFonts w:ascii="宋体" w:hAnsi="宋体" w:eastAsia="宋体" w:cs="宋体"/>
          <w:spacing w:val="11"/>
          <w:sz w:val="23"/>
          <w:szCs w:val="23"/>
        </w:rPr>
        <w:t>中标结果中使自己合法权益受到损害的实质性内容，提</w:t>
      </w:r>
      <w:r>
        <w:rPr>
          <w:rFonts w:ascii="宋体" w:hAnsi="宋体" w:eastAsia="宋体" w:cs="宋体"/>
          <w:spacing w:val="10"/>
          <w:sz w:val="23"/>
          <w:szCs w:val="23"/>
        </w:rPr>
        <w:t>供相关事实、依据和证据及其来源或</w:t>
      </w:r>
      <w:r>
        <w:rPr>
          <w:rFonts w:ascii="宋体" w:hAnsi="宋体" w:eastAsia="宋体" w:cs="宋体"/>
          <w:spacing w:val="7"/>
          <w:sz w:val="23"/>
          <w:szCs w:val="23"/>
        </w:rPr>
        <w:t>线索，便于有关单位调查、答复和处理。</w:t>
      </w:r>
    </w:p>
    <w:p w14:paraId="2EB78BD8">
      <w:pPr>
        <w:spacing w:before="40" w:line="227" w:lineRule="auto"/>
        <w:ind w:left="492"/>
        <w:rPr>
          <w:rFonts w:ascii="宋体" w:hAnsi="宋体" w:eastAsia="宋体" w:cs="宋体"/>
          <w:sz w:val="23"/>
          <w:szCs w:val="23"/>
        </w:rPr>
      </w:pPr>
      <w:r>
        <w:rPr>
          <w:rFonts w:ascii="宋体" w:hAnsi="宋体" w:eastAsia="宋体" w:cs="宋体"/>
          <w:b/>
          <w:bCs/>
          <w:spacing w:val="5"/>
          <w:sz w:val="23"/>
          <w:szCs w:val="23"/>
        </w:rPr>
        <w:t>（九）纪律与保密事项</w:t>
      </w:r>
    </w:p>
    <w:p w14:paraId="78C99D3D">
      <w:pPr>
        <w:spacing w:before="150" w:line="331" w:lineRule="auto"/>
        <w:ind w:right="23" w:firstLine="497"/>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28"/>
          <w:sz w:val="23"/>
          <w:szCs w:val="23"/>
        </w:rPr>
        <w:t xml:space="preserve"> </w:t>
      </w:r>
      <w:r>
        <w:rPr>
          <w:rFonts w:ascii="宋体" w:hAnsi="宋体" w:eastAsia="宋体" w:cs="宋体"/>
          <w:spacing w:val="11"/>
          <w:sz w:val="23"/>
          <w:szCs w:val="23"/>
        </w:rPr>
        <w:t>投标人不得相互串通投标报价，不得妨碍其他投标人的公平竞争，不得损害采购人或其他投标人的合法权益，投标人不得以向采购人、评标委员会</w:t>
      </w:r>
      <w:r>
        <w:rPr>
          <w:rFonts w:ascii="宋体" w:hAnsi="宋体" w:eastAsia="宋体" w:cs="宋体"/>
          <w:spacing w:val="10"/>
          <w:sz w:val="23"/>
          <w:szCs w:val="23"/>
        </w:rPr>
        <w:t>成员行贿或者采取其他不正当</w:t>
      </w:r>
      <w:r>
        <w:rPr>
          <w:rFonts w:ascii="宋体" w:hAnsi="宋体" w:eastAsia="宋体" w:cs="宋体"/>
          <w:spacing w:val="2"/>
          <w:sz w:val="23"/>
          <w:szCs w:val="23"/>
        </w:rPr>
        <w:t>手段谋取中标。</w:t>
      </w:r>
    </w:p>
    <w:p w14:paraId="060FA7F1">
      <w:pPr>
        <w:spacing w:before="192" w:line="304" w:lineRule="auto"/>
        <w:ind w:left="4" w:right="23" w:firstLine="479"/>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45"/>
          <w:sz w:val="23"/>
          <w:szCs w:val="23"/>
        </w:rPr>
        <w:t xml:space="preserve"> </w:t>
      </w:r>
      <w:r>
        <w:rPr>
          <w:rFonts w:ascii="宋体" w:hAnsi="宋体" w:eastAsia="宋体" w:cs="宋体"/>
          <w:spacing w:val="12"/>
          <w:sz w:val="23"/>
          <w:szCs w:val="23"/>
        </w:rPr>
        <w:t>在确定中标供应商之前，投标人不得与采购人就投标价格、投标方案</w:t>
      </w:r>
      <w:r>
        <w:rPr>
          <w:rFonts w:ascii="宋体" w:hAnsi="宋体" w:eastAsia="宋体" w:cs="宋体"/>
          <w:spacing w:val="11"/>
          <w:sz w:val="23"/>
          <w:szCs w:val="23"/>
        </w:rPr>
        <w:t>等实质性内容进</w:t>
      </w:r>
      <w:r>
        <w:rPr>
          <w:rFonts w:ascii="宋体" w:hAnsi="宋体" w:eastAsia="宋体" w:cs="宋体"/>
          <w:spacing w:val="7"/>
          <w:sz w:val="23"/>
          <w:szCs w:val="23"/>
        </w:rPr>
        <w:t>行谈判，也不得私下接触评标委员会成员。</w:t>
      </w:r>
    </w:p>
    <w:p w14:paraId="25565C6F">
      <w:pPr>
        <w:spacing w:before="193" w:line="304" w:lineRule="auto"/>
        <w:ind w:left="10" w:right="23" w:firstLine="475"/>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44"/>
          <w:sz w:val="23"/>
          <w:szCs w:val="23"/>
        </w:rPr>
        <w:t xml:space="preserve"> </w:t>
      </w:r>
      <w:r>
        <w:rPr>
          <w:rFonts w:ascii="宋体" w:hAnsi="宋体" w:eastAsia="宋体" w:cs="宋体"/>
          <w:spacing w:val="12"/>
          <w:sz w:val="23"/>
          <w:szCs w:val="23"/>
        </w:rPr>
        <w:t>在确定中标供应商之前，投标人试图在投标文件审查、澄清、比</w:t>
      </w:r>
      <w:r>
        <w:rPr>
          <w:rFonts w:ascii="宋体" w:hAnsi="宋体" w:eastAsia="宋体" w:cs="宋体"/>
          <w:spacing w:val="11"/>
          <w:sz w:val="23"/>
          <w:szCs w:val="23"/>
        </w:rPr>
        <w:t>较和评价时对评标委</w:t>
      </w:r>
      <w:r>
        <w:rPr>
          <w:rFonts w:ascii="宋体" w:hAnsi="宋体" w:eastAsia="宋体" w:cs="宋体"/>
          <w:spacing w:val="8"/>
          <w:sz w:val="23"/>
          <w:szCs w:val="23"/>
        </w:rPr>
        <w:t>员会、采购人和采购代理机构施加任何影响都可能导致其投标无效。</w:t>
      </w:r>
    </w:p>
    <w:p w14:paraId="5B8593C0">
      <w:pPr>
        <w:spacing w:before="193" w:line="304" w:lineRule="auto"/>
        <w:ind w:left="2" w:right="23" w:firstLine="477"/>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40"/>
          <w:sz w:val="23"/>
          <w:szCs w:val="23"/>
        </w:rPr>
        <w:t xml:space="preserve"> </w:t>
      </w:r>
      <w:r>
        <w:rPr>
          <w:rFonts w:ascii="宋体" w:hAnsi="宋体" w:eastAsia="宋体" w:cs="宋体"/>
          <w:spacing w:val="12"/>
          <w:sz w:val="23"/>
          <w:szCs w:val="23"/>
        </w:rPr>
        <w:t>获得本招标文件者，须履行本项目下保密义务，不得将因本次项目</w:t>
      </w:r>
      <w:r>
        <w:rPr>
          <w:rFonts w:ascii="宋体" w:hAnsi="宋体" w:eastAsia="宋体" w:cs="宋体"/>
          <w:spacing w:val="11"/>
          <w:sz w:val="23"/>
          <w:szCs w:val="23"/>
        </w:rPr>
        <w:t>获得的信息向第三</w:t>
      </w:r>
      <w:r>
        <w:rPr>
          <w:rFonts w:ascii="宋体" w:hAnsi="宋体" w:eastAsia="宋体" w:cs="宋体"/>
          <w:spacing w:val="8"/>
          <w:sz w:val="23"/>
          <w:szCs w:val="23"/>
        </w:rPr>
        <w:t>人外传，不得将招标文件用作本次投标以外的任何</w:t>
      </w:r>
      <w:r>
        <w:rPr>
          <w:rFonts w:ascii="宋体" w:hAnsi="宋体" w:eastAsia="宋体" w:cs="宋体"/>
          <w:spacing w:val="7"/>
          <w:sz w:val="23"/>
          <w:szCs w:val="23"/>
        </w:rPr>
        <w:t>用途。</w:t>
      </w:r>
    </w:p>
    <w:p w14:paraId="3CFCDB2F">
      <w:pPr>
        <w:spacing w:before="193" w:line="304" w:lineRule="auto"/>
        <w:ind w:left="10" w:right="23" w:firstLine="475"/>
        <w:rPr>
          <w:rFonts w:ascii="宋体" w:hAnsi="宋体" w:eastAsia="宋体" w:cs="宋体"/>
          <w:spacing w:val="8"/>
          <w:sz w:val="23"/>
          <w:szCs w:val="23"/>
        </w:rPr>
      </w:pPr>
      <w:r>
        <w:rPr>
          <w:rFonts w:ascii="宋体" w:hAnsi="宋体" w:eastAsia="宋体" w:cs="宋体"/>
          <w:spacing w:val="10"/>
          <w:sz w:val="23"/>
          <w:szCs w:val="23"/>
        </w:rPr>
        <w:t>5 由采购人</w:t>
      </w:r>
      <w:r>
        <w:rPr>
          <w:rFonts w:ascii="宋体" w:hAnsi="宋体" w:eastAsia="宋体" w:cs="宋体"/>
          <w:spacing w:val="8"/>
          <w:sz w:val="23"/>
          <w:szCs w:val="23"/>
        </w:rPr>
        <w:t>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6BF75F35">
      <w:pPr>
        <w:spacing w:before="193" w:line="304" w:lineRule="auto"/>
        <w:ind w:left="10" w:right="23" w:firstLine="475"/>
        <w:rPr>
          <w:rFonts w:ascii="宋体" w:hAnsi="宋体" w:eastAsia="宋体" w:cs="宋体"/>
          <w:spacing w:val="8"/>
          <w:sz w:val="23"/>
          <w:szCs w:val="23"/>
        </w:rPr>
      </w:pPr>
      <w:r>
        <w:rPr>
          <w:rFonts w:ascii="宋体" w:hAnsi="宋体" w:eastAsia="宋体" w:cs="宋体"/>
          <w:spacing w:val="8"/>
          <w:sz w:val="23"/>
          <w:szCs w:val="23"/>
        </w:rPr>
        <w:t>6 采购人或采购代理机构有权将供应商提供的所有资料向有关政府部门或评审小组披露。</w:t>
      </w:r>
    </w:p>
    <w:p w14:paraId="3EA684EE">
      <w:pPr>
        <w:spacing w:before="193" w:line="304" w:lineRule="auto"/>
        <w:ind w:left="10" w:right="23" w:firstLine="475"/>
        <w:rPr>
          <w:rFonts w:ascii="宋体" w:hAnsi="宋体" w:eastAsia="宋体" w:cs="宋体"/>
          <w:spacing w:val="7"/>
          <w:sz w:val="23"/>
          <w:szCs w:val="23"/>
        </w:rPr>
      </w:pPr>
      <w:r>
        <w:rPr>
          <w:rFonts w:ascii="宋体" w:hAnsi="宋体" w:eastAsia="宋体" w:cs="宋体"/>
          <w:spacing w:val="8"/>
          <w:sz w:val="23"/>
          <w:szCs w:val="23"/>
        </w:rPr>
        <w:t>7 在采购人或采购代理机构认为适当时、国家机关调查、审查、审计时以及其他符合法律规定的情形下，采购人或采购代理机构无须事先征求供应商同意而可以披露关于采购过程、合同文本、签署情况的资料、</w:t>
      </w:r>
      <w:r>
        <w:rPr>
          <w:rFonts w:ascii="宋体" w:hAnsi="宋体" w:eastAsia="宋体" w:cs="宋体"/>
          <w:spacing w:val="10"/>
          <w:sz w:val="23"/>
          <w:szCs w:val="23"/>
        </w:rPr>
        <w:t>供应商的名称及地址、响应文件的有关信息以及补充条款等，</w:t>
      </w:r>
      <w:r>
        <w:rPr>
          <w:rFonts w:ascii="宋体" w:hAnsi="宋体" w:eastAsia="宋体" w:cs="宋体"/>
          <w:spacing w:val="11"/>
          <w:sz w:val="23"/>
          <w:szCs w:val="23"/>
        </w:rPr>
        <w:t>但应当在合理的必要范围内。对任何已经公布过的内容或与之内容</w:t>
      </w:r>
      <w:r>
        <w:rPr>
          <w:rFonts w:ascii="宋体" w:hAnsi="宋体" w:eastAsia="宋体" w:cs="宋体"/>
          <w:spacing w:val="10"/>
          <w:sz w:val="23"/>
          <w:szCs w:val="23"/>
        </w:rPr>
        <w:t>相同的资料，以及供应商</w:t>
      </w:r>
      <w:r>
        <w:rPr>
          <w:rFonts w:ascii="宋体" w:hAnsi="宋体" w:eastAsia="宋体" w:cs="宋体"/>
          <w:spacing w:val="7"/>
          <w:sz w:val="23"/>
          <w:szCs w:val="23"/>
        </w:rPr>
        <w:t>已经泄露或公开的，无须再承担保密责任。</w:t>
      </w:r>
    </w:p>
    <w:p w14:paraId="7C98313A">
      <w:pPr>
        <w:spacing w:before="92" w:line="220" w:lineRule="auto"/>
        <w:ind w:left="4132"/>
        <w:outlineLvl w:val="1"/>
        <w:rPr>
          <w:rFonts w:ascii="宋体" w:hAnsi="宋体" w:eastAsia="宋体" w:cs="宋体"/>
          <w:sz w:val="28"/>
          <w:szCs w:val="28"/>
        </w:rPr>
      </w:pPr>
      <w:r>
        <w:rPr>
          <w:rFonts w:ascii="宋体" w:hAnsi="宋体" w:eastAsia="宋体" w:cs="宋体"/>
          <w:b/>
          <w:bCs/>
          <w:spacing w:val="-5"/>
          <w:sz w:val="28"/>
          <w:szCs w:val="28"/>
        </w:rPr>
        <w:t>（二）招标文件</w:t>
      </w:r>
    </w:p>
    <w:p w14:paraId="2C82875B">
      <w:pPr>
        <w:spacing w:before="1" w:line="227" w:lineRule="auto"/>
        <w:ind w:left="442"/>
        <w:rPr>
          <w:rFonts w:ascii="宋体" w:hAnsi="宋体" w:eastAsia="宋体" w:cs="宋体"/>
          <w:sz w:val="23"/>
          <w:szCs w:val="23"/>
        </w:rPr>
      </w:pPr>
      <w:r>
        <w:rPr>
          <w:rFonts w:ascii="宋体" w:hAnsi="宋体" w:eastAsia="宋体" w:cs="宋体"/>
          <w:b/>
          <w:bCs/>
          <w:spacing w:val="7"/>
          <w:sz w:val="23"/>
          <w:szCs w:val="23"/>
        </w:rPr>
        <w:t>（一）招标文件的构成。本招标文件由以下部分组成：</w:t>
      </w:r>
    </w:p>
    <w:p w14:paraId="404AC83F">
      <w:pPr>
        <w:spacing w:line="30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第一章 招标公告</w:t>
      </w:r>
    </w:p>
    <w:p w14:paraId="0727717A">
      <w:pPr>
        <w:spacing w:line="30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第二章 投标人须知</w:t>
      </w:r>
    </w:p>
    <w:p w14:paraId="1D38CC6F">
      <w:pPr>
        <w:spacing w:line="30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第三章 资格审查</w:t>
      </w:r>
    </w:p>
    <w:p w14:paraId="47BC5F95">
      <w:pPr>
        <w:spacing w:line="300" w:lineRule="auto"/>
        <w:ind w:firstLine="240" w:firstLineChars="100"/>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第四章 评标程序、评标方法和评标标准</w:t>
      </w:r>
    </w:p>
    <w:p w14:paraId="6B1B94BE">
      <w:pPr>
        <w:spacing w:line="300" w:lineRule="auto"/>
        <w:ind w:firstLine="240" w:firstLineChars="100"/>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第五章 采购需求</w:t>
      </w:r>
    </w:p>
    <w:p w14:paraId="70802913">
      <w:pPr>
        <w:spacing w:line="300" w:lineRule="auto"/>
        <w:ind w:firstLine="240" w:firstLineChars="100"/>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第六章 拟签订的合同文本</w:t>
      </w:r>
    </w:p>
    <w:p w14:paraId="2BD21871">
      <w:pPr>
        <w:spacing w:line="300" w:lineRule="auto"/>
        <w:ind w:firstLine="240" w:firstLineChars="100"/>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第七章 投标文件格式</w:t>
      </w:r>
    </w:p>
    <w:p w14:paraId="7CFA5488">
      <w:pPr>
        <w:spacing w:before="37" w:line="228" w:lineRule="auto"/>
        <w:ind w:left="493"/>
        <w:rPr>
          <w:rFonts w:ascii="宋体" w:hAnsi="宋体" w:eastAsia="宋体" w:cs="宋体"/>
          <w:sz w:val="23"/>
          <w:szCs w:val="23"/>
        </w:rPr>
      </w:pPr>
      <w:r>
        <w:rPr>
          <w:rFonts w:ascii="宋体" w:hAnsi="宋体" w:eastAsia="宋体" w:cs="宋体"/>
          <w:b/>
          <w:bCs/>
          <w:spacing w:val="4"/>
          <w:sz w:val="23"/>
          <w:szCs w:val="23"/>
        </w:rPr>
        <w:t>（二）投标人的风险</w:t>
      </w:r>
    </w:p>
    <w:p w14:paraId="541C02B9">
      <w:pPr>
        <w:spacing w:before="112" w:line="303" w:lineRule="auto"/>
        <w:ind w:left="183" w:right="80" w:firstLine="462"/>
        <w:rPr>
          <w:rFonts w:ascii="宋体" w:hAnsi="宋体" w:eastAsia="宋体" w:cs="宋体"/>
          <w:sz w:val="23"/>
          <w:szCs w:val="23"/>
        </w:rPr>
      </w:pPr>
      <w:r>
        <w:rPr>
          <w:rFonts w:ascii="宋体" w:hAnsi="宋体" w:eastAsia="宋体" w:cs="宋体"/>
          <w:spacing w:val="13"/>
          <w:sz w:val="23"/>
          <w:szCs w:val="23"/>
        </w:rPr>
        <w:t>投标人没有按照招标文件要求提供全部资料，或者投标人没有对招标</w:t>
      </w:r>
      <w:r>
        <w:rPr>
          <w:rFonts w:ascii="宋体" w:hAnsi="宋体" w:eastAsia="宋体" w:cs="宋体"/>
          <w:spacing w:val="12"/>
          <w:sz w:val="23"/>
          <w:szCs w:val="23"/>
        </w:rPr>
        <w:t>文件在各方面作</w:t>
      </w:r>
      <w:r>
        <w:rPr>
          <w:rFonts w:ascii="宋体" w:hAnsi="宋体" w:eastAsia="宋体" w:cs="宋体"/>
          <w:spacing w:val="7"/>
          <w:sz w:val="23"/>
          <w:szCs w:val="23"/>
        </w:rPr>
        <w:t>出实质性响应是投标人的风险，并可能导致其投标为无效标。</w:t>
      </w:r>
    </w:p>
    <w:p w14:paraId="7B6D7A78">
      <w:pPr>
        <w:spacing w:before="37" w:line="227" w:lineRule="auto"/>
        <w:ind w:left="493"/>
        <w:rPr>
          <w:rFonts w:ascii="宋体" w:hAnsi="宋体" w:eastAsia="宋体" w:cs="宋体"/>
          <w:sz w:val="23"/>
          <w:szCs w:val="23"/>
        </w:rPr>
      </w:pPr>
      <w:r>
        <w:rPr>
          <w:rFonts w:ascii="宋体" w:hAnsi="宋体" w:eastAsia="宋体" w:cs="宋体"/>
          <w:b/>
          <w:bCs/>
          <w:spacing w:val="6"/>
          <w:sz w:val="23"/>
          <w:szCs w:val="23"/>
        </w:rPr>
        <w:t>（三）招标文件的澄清与修改</w:t>
      </w:r>
    </w:p>
    <w:p w14:paraId="1EFEC87C">
      <w:pPr>
        <w:spacing w:before="113" w:line="303" w:lineRule="auto"/>
        <w:ind w:left="8" w:firstLine="491"/>
        <w:rPr>
          <w:rFonts w:ascii="宋体" w:hAnsi="宋体" w:eastAsia="宋体" w:cs="宋体"/>
          <w:sz w:val="23"/>
          <w:szCs w:val="23"/>
        </w:rPr>
      </w:pPr>
      <w:r>
        <w:rPr>
          <w:rFonts w:ascii="宋体" w:hAnsi="宋体" w:eastAsia="宋体" w:cs="宋体"/>
          <w:spacing w:val="10"/>
          <w:sz w:val="23"/>
          <w:szCs w:val="23"/>
        </w:rPr>
        <w:t>1.招标代理机构必须以书面形式答复投标人要求澄清的问题，并将不包含问题来</w:t>
      </w:r>
      <w:r>
        <w:rPr>
          <w:rFonts w:ascii="宋体" w:hAnsi="宋体" w:eastAsia="宋体" w:cs="宋体"/>
          <w:spacing w:val="9"/>
          <w:sz w:val="23"/>
          <w:szCs w:val="23"/>
        </w:rPr>
        <w:t>源的答</w:t>
      </w:r>
      <w:r>
        <w:rPr>
          <w:rFonts w:ascii="宋体" w:hAnsi="宋体" w:eastAsia="宋体" w:cs="宋体"/>
          <w:spacing w:val="7"/>
          <w:sz w:val="23"/>
          <w:szCs w:val="23"/>
        </w:rPr>
        <w:t>复书面通知所有</w:t>
      </w:r>
      <w:r>
        <w:rPr>
          <w:rFonts w:hint="eastAsia" w:ascii="宋体" w:hAnsi="宋体" w:eastAsia="宋体" w:cs="宋体"/>
          <w:spacing w:val="7"/>
          <w:sz w:val="23"/>
          <w:szCs w:val="23"/>
          <w:lang w:eastAsia="zh-CN"/>
        </w:rPr>
        <w:t>获取招标文件</w:t>
      </w:r>
      <w:r>
        <w:rPr>
          <w:rFonts w:ascii="宋体" w:hAnsi="宋体" w:eastAsia="宋体" w:cs="宋体"/>
          <w:spacing w:val="7"/>
          <w:sz w:val="23"/>
          <w:szCs w:val="23"/>
        </w:rPr>
        <w:t>的投标人；除书面答复以外</w:t>
      </w:r>
      <w:r>
        <w:rPr>
          <w:rFonts w:ascii="宋体" w:hAnsi="宋体" w:eastAsia="宋体" w:cs="宋体"/>
          <w:spacing w:val="6"/>
          <w:sz w:val="23"/>
          <w:szCs w:val="23"/>
        </w:rPr>
        <w:t>的其他澄清方式及澄清内容均无效。</w:t>
      </w:r>
    </w:p>
    <w:p w14:paraId="52400AA3">
      <w:pPr>
        <w:spacing w:before="38" w:line="309" w:lineRule="auto"/>
        <w:ind w:left="3" w:right="80" w:firstLine="480"/>
        <w:rPr>
          <w:rFonts w:ascii="宋体" w:hAnsi="宋体" w:eastAsia="宋体" w:cs="宋体"/>
          <w:sz w:val="23"/>
          <w:szCs w:val="23"/>
        </w:rPr>
      </w:pPr>
      <w:r>
        <w:rPr>
          <w:rFonts w:ascii="宋体" w:hAnsi="宋体" w:eastAsia="宋体" w:cs="宋体"/>
          <w:spacing w:val="10"/>
          <w:sz w:val="23"/>
          <w:szCs w:val="23"/>
        </w:rPr>
        <w:t>2.招标文件澄清、答复、修改、补充的内容为招标文件的组成部分。当招标文件与招标</w:t>
      </w:r>
      <w:r>
        <w:rPr>
          <w:rFonts w:ascii="宋体" w:hAnsi="宋体" w:eastAsia="宋体" w:cs="宋体"/>
          <w:spacing w:val="9"/>
          <w:sz w:val="23"/>
          <w:szCs w:val="23"/>
        </w:rPr>
        <w:t>文件的答复、澄清、修改、补充通知就同一内容的表述不一致时，以最后发出</w:t>
      </w:r>
      <w:r>
        <w:rPr>
          <w:rFonts w:ascii="宋体" w:hAnsi="宋体" w:eastAsia="宋体" w:cs="宋体"/>
          <w:spacing w:val="8"/>
          <w:sz w:val="23"/>
          <w:szCs w:val="23"/>
        </w:rPr>
        <w:t>的书面文件为</w:t>
      </w:r>
      <w:r>
        <w:rPr>
          <w:rFonts w:ascii="宋体" w:hAnsi="宋体" w:eastAsia="宋体" w:cs="宋体"/>
          <w:spacing w:val="-8"/>
          <w:sz w:val="23"/>
          <w:szCs w:val="23"/>
        </w:rPr>
        <w:t>准。</w:t>
      </w:r>
    </w:p>
    <w:p w14:paraId="274869B1">
      <w:pPr>
        <w:spacing w:before="34" w:line="303" w:lineRule="auto"/>
        <w:ind w:left="5" w:right="82" w:firstLine="480"/>
        <w:rPr>
          <w:rFonts w:ascii="宋体" w:hAnsi="宋体" w:eastAsia="宋体" w:cs="宋体"/>
          <w:sz w:val="23"/>
          <w:szCs w:val="23"/>
        </w:rPr>
      </w:pPr>
      <w:r>
        <w:rPr>
          <w:rFonts w:ascii="宋体" w:hAnsi="宋体" w:eastAsia="宋体" w:cs="宋体"/>
          <w:spacing w:val="10"/>
          <w:sz w:val="23"/>
          <w:szCs w:val="23"/>
        </w:rPr>
        <w:t>3.招标文件的澄清、答复、修改或补充都应该通过本代理机构以法定形式发布，招标人</w:t>
      </w:r>
      <w:r>
        <w:rPr>
          <w:rFonts w:ascii="宋体" w:hAnsi="宋体" w:eastAsia="宋体" w:cs="宋体"/>
          <w:spacing w:val="8"/>
          <w:sz w:val="23"/>
          <w:szCs w:val="23"/>
        </w:rPr>
        <w:t>非通过本机构，不得擅自澄清、答复、修改或补充招标文件。</w:t>
      </w:r>
    </w:p>
    <w:p w14:paraId="6C8637ED">
      <w:pPr>
        <w:pStyle w:val="7"/>
        <w:spacing w:line="262" w:lineRule="auto"/>
      </w:pPr>
    </w:p>
    <w:p w14:paraId="1DFB4735">
      <w:pPr>
        <w:pStyle w:val="7"/>
        <w:spacing w:line="262" w:lineRule="auto"/>
      </w:pPr>
    </w:p>
    <w:p w14:paraId="2E728194">
      <w:pPr>
        <w:spacing w:before="92" w:line="220" w:lineRule="auto"/>
        <w:ind w:left="3628"/>
        <w:outlineLvl w:val="1"/>
        <w:rPr>
          <w:rFonts w:ascii="宋体" w:hAnsi="宋体" w:eastAsia="宋体" w:cs="宋体"/>
          <w:sz w:val="28"/>
          <w:szCs w:val="28"/>
        </w:rPr>
      </w:pPr>
      <w:r>
        <w:rPr>
          <w:rFonts w:ascii="宋体" w:hAnsi="宋体" w:eastAsia="宋体" w:cs="宋体"/>
          <w:b/>
          <w:bCs/>
          <w:spacing w:val="-6"/>
          <w:sz w:val="28"/>
          <w:szCs w:val="28"/>
        </w:rPr>
        <w:t>（三）投标文件的编制</w:t>
      </w:r>
    </w:p>
    <w:p w14:paraId="2CD2CEDE">
      <w:pPr>
        <w:pStyle w:val="7"/>
        <w:spacing w:line="328" w:lineRule="auto"/>
      </w:pPr>
    </w:p>
    <w:p w14:paraId="3564F5FF">
      <w:pPr>
        <w:spacing w:before="75" w:line="227" w:lineRule="auto"/>
        <w:ind w:left="484"/>
        <w:rPr>
          <w:rFonts w:ascii="宋体" w:hAnsi="宋体" w:eastAsia="宋体" w:cs="宋体"/>
          <w:sz w:val="23"/>
          <w:szCs w:val="23"/>
        </w:rPr>
      </w:pPr>
      <w:r>
        <w:rPr>
          <w:rFonts w:ascii="宋体" w:hAnsi="宋体" w:eastAsia="宋体" w:cs="宋体"/>
          <w:b/>
          <w:bCs/>
          <w:spacing w:val="6"/>
          <w:sz w:val="23"/>
          <w:szCs w:val="23"/>
        </w:rPr>
        <w:t>投标文件的组成</w:t>
      </w:r>
    </w:p>
    <w:p w14:paraId="6F07F218">
      <w:pPr>
        <w:spacing w:before="113" w:line="226" w:lineRule="auto"/>
        <w:ind w:left="499"/>
        <w:rPr>
          <w:rFonts w:ascii="宋体" w:hAnsi="宋体" w:eastAsia="宋体" w:cs="宋体"/>
          <w:sz w:val="23"/>
          <w:szCs w:val="23"/>
        </w:rPr>
      </w:pPr>
      <w:r>
        <w:rPr>
          <w:rFonts w:ascii="宋体" w:hAnsi="宋体" w:eastAsia="宋体" w:cs="宋体"/>
          <w:spacing w:val="7"/>
          <w:sz w:val="23"/>
          <w:szCs w:val="23"/>
        </w:rPr>
        <w:t>1、投标文件由报价部分、商务部分、技术部分组</w:t>
      </w:r>
      <w:r>
        <w:rPr>
          <w:rFonts w:ascii="宋体" w:hAnsi="宋体" w:eastAsia="宋体" w:cs="宋体"/>
          <w:spacing w:val="6"/>
          <w:sz w:val="23"/>
          <w:szCs w:val="23"/>
        </w:rPr>
        <w:t>成。</w:t>
      </w:r>
    </w:p>
    <w:p w14:paraId="3E004AEB">
      <w:pPr>
        <w:spacing w:before="113" w:line="273" w:lineRule="auto"/>
        <w:ind w:left="2" w:right="17" w:firstLine="481"/>
        <w:rPr>
          <w:rFonts w:ascii="宋体" w:hAnsi="宋体" w:eastAsia="宋体" w:cs="宋体"/>
          <w:sz w:val="23"/>
          <w:szCs w:val="23"/>
        </w:rPr>
      </w:pPr>
      <w:r>
        <w:rPr>
          <w:rFonts w:ascii="宋体" w:hAnsi="宋体" w:eastAsia="宋体" w:cs="宋体"/>
          <w:spacing w:val="9"/>
          <w:sz w:val="23"/>
          <w:szCs w:val="23"/>
        </w:rPr>
        <w:t>2、投标单位应按招标文件的要求提供招标文件，并保证所有材料的真实性，以确保其投</w:t>
      </w:r>
      <w:r>
        <w:rPr>
          <w:rFonts w:ascii="宋体" w:hAnsi="宋体" w:eastAsia="宋体" w:cs="宋体"/>
          <w:spacing w:val="6"/>
          <w:sz w:val="23"/>
          <w:szCs w:val="23"/>
        </w:rPr>
        <w:t>标对招标文件做出实质性的响应。</w:t>
      </w:r>
    </w:p>
    <w:p w14:paraId="6BFBF410">
      <w:pPr>
        <w:spacing w:before="113" w:line="227" w:lineRule="auto"/>
        <w:ind w:left="486"/>
        <w:rPr>
          <w:rFonts w:ascii="宋体" w:hAnsi="宋体" w:eastAsia="宋体" w:cs="宋体"/>
          <w:sz w:val="23"/>
          <w:szCs w:val="23"/>
        </w:rPr>
      </w:pPr>
      <w:r>
        <w:rPr>
          <w:rFonts w:ascii="宋体" w:hAnsi="宋体" w:eastAsia="宋体" w:cs="宋体"/>
          <w:spacing w:val="8"/>
          <w:sz w:val="23"/>
          <w:szCs w:val="23"/>
        </w:rPr>
        <w:t>3、招标文件使用的计量单位，应采用国家法</w:t>
      </w:r>
      <w:r>
        <w:rPr>
          <w:rFonts w:ascii="宋体" w:hAnsi="宋体" w:eastAsia="宋体" w:cs="宋体"/>
          <w:spacing w:val="7"/>
          <w:sz w:val="23"/>
          <w:szCs w:val="23"/>
        </w:rPr>
        <w:t>定的计量单位。</w:t>
      </w:r>
    </w:p>
    <w:p w14:paraId="2F3A5412">
      <w:pPr>
        <w:spacing w:before="114" w:line="227" w:lineRule="auto"/>
        <w:ind w:left="480"/>
      </w:pPr>
      <w:r>
        <w:rPr>
          <w:rFonts w:ascii="宋体" w:hAnsi="宋体" w:eastAsia="宋体" w:cs="宋体"/>
          <w:spacing w:val="6"/>
          <w:sz w:val="23"/>
          <w:szCs w:val="23"/>
        </w:rPr>
        <w:t>4、投标人所递交的投标文件应包含以下文件：</w:t>
      </w:r>
    </w:p>
    <w:p w14:paraId="77B4F8EA">
      <w:pPr>
        <w:spacing w:before="75" w:line="226" w:lineRule="auto"/>
        <w:ind w:left="479"/>
        <w:rPr>
          <w:rFonts w:hint="default" w:ascii="宋体" w:hAnsi="宋体" w:eastAsia="宋体" w:cs="宋体"/>
          <w:sz w:val="23"/>
          <w:szCs w:val="23"/>
          <w:lang w:val="en-US" w:eastAsia="zh-CN"/>
        </w:rPr>
      </w:pPr>
      <w:r>
        <w:rPr>
          <w:rFonts w:ascii="宋体" w:hAnsi="宋体" w:eastAsia="宋体" w:cs="宋体"/>
          <w:b/>
          <w:bCs/>
          <w:spacing w:val="4"/>
          <w:sz w:val="23"/>
          <w:szCs w:val="23"/>
        </w:rPr>
        <w:t>报价部分：</w:t>
      </w:r>
      <w:r>
        <w:rPr>
          <w:rFonts w:hint="eastAsia" w:ascii="宋体" w:hAnsi="宋体" w:eastAsia="宋体" w:cs="宋体"/>
          <w:b/>
          <w:bCs/>
          <w:spacing w:val="4"/>
          <w:sz w:val="23"/>
          <w:szCs w:val="23"/>
          <w:lang w:val="en-US" w:eastAsia="zh-CN"/>
        </w:rPr>
        <w:t>详见第七章投标文件</w:t>
      </w:r>
    </w:p>
    <w:p w14:paraId="06EA812A">
      <w:pPr>
        <w:spacing w:before="115" w:line="227" w:lineRule="auto"/>
        <w:ind w:left="485"/>
        <w:rPr>
          <w:rFonts w:ascii="宋体" w:hAnsi="宋体" w:eastAsia="宋体" w:cs="宋体"/>
          <w:sz w:val="23"/>
          <w:szCs w:val="23"/>
        </w:rPr>
      </w:pPr>
      <w:r>
        <w:rPr>
          <w:rFonts w:ascii="宋体" w:hAnsi="宋体" w:eastAsia="宋体" w:cs="宋体"/>
          <w:b/>
          <w:bCs/>
          <w:spacing w:val="3"/>
          <w:sz w:val="23"/>
          <w:szCs w:val="23"/>
        </w:rPr>
        <w:t>商务部分：</w:t>
      </w:r>
      <w:r>
        <w:rPr>
          <w:rFonts w:hint="eastAsia" w:ascii="宋体" w:hAnsi="宋体" w:eastAsia="宋体" w:cs="宋体"/>
          <w:b/>
          <w:bCs/>
          <w:spacing w:val="4"/>
          <w:sz w:val="23"/>
          <w:szCs w:val="23"/>
          <w:lang w:val="en-US" w:eastAsia="zh-CN"/>
        </w:rPr>
        <w:t>详见第七章投标文件</w:t>
      </w:r>
    </w:p>
    <w:p w14:paraId="5E911B7A">
      <w:pPr>
        <w:spacing w:before="114" w:line="227" w:lineRule="auto"/>
        <w:ind w:left="481"/>
        <w:rPr>
          <w:rFonts w:ascii="宋体" w:hAnsi="宋体" w:eastAsia="宋体" w:cs="宋体"/>
          <w:sz w:val="23"/>
          <w:szCs w:val="23"/>
        </w:rPr>
      </w:pPr>
      <w:r>
        <w:rPr>
          <w:rFonts w:ascii="宋体" w:hAnsi="宋体" w:eastAsia="宋体" w:cs="宋体"/>
          <w:b/>
          <w:bCs/>
          <w:spacing w:val="3"/>
          <w:sz w:val="23"/>
          <w:szCs w:val="23"/>
        </w:rPr>
        <w:t>技术部分：</w:t>
      </w:r>
      <w:r>
        <w:rPr>
          <w:rFonts w:hint="eastAsia" w:ascii="宋体" w:hAnsi="宋体" w:eastAsia="宋体" w:cs="宋体"/>
          <w:b/>
          <w:bCs/>
          <w:spacing w:val="4"/>
          <w:sz w:val="23"/>
          <w:szCs w:val="23"/>
          <w:lang w:val="en-US" w:eastAsia="zh-CN"/>
        </w:rPr>
        <w:t>详见第七章投标文件</w:t>
      </w:r>
    </w:p>
    <w:p w14:paraId="28301372">
      <w:pPr>
        <w:spacing w:before="111" w:line="303" w:lineRule="auto"/>
        <w:ind w:right="80" w:firstLine="479"/>
        <w:rPr>
          <w:rFonts w:hint="eastAsia" w:ascii="宋体" w:hAnsi="宋体" w:eastAsia="宋体" w:cs="宋体"/>
          <w:sz w:val="23"/>
          <w:szCs w:val="23"/>
          <w:lang w:eastAsia="zh-CN"/>
        </w:rPr>
      </w:pPr>
      <w:r>
        <w:rPr>
          <w:rFonts w:ascii="宋体" w:hAnsi="宋体" w:eastAsia="宋体" w:cs="宋体"/>
          <w:spacing w:val="12"/>
          <w:sz w:val="23"/>
          <w:szCs w:val="23"/>
        </w:rPr>
        <w:t>注：法定代表人授权委托书、投标声明书、投标函、投标报价一览表必须由法定代表人</w:t>
      </w:r>
      <w:r>
        <w:rPr>
          <w:rFonts w:ascii="宋体" w:hAnsi="宋体" w:eastAsia="宋体" w:cs="宋体"/>
          <w:spacing w:val="6"/>
          <w:sz w:val="23"/>
          <w:szCs w:val="23"/>
        </w:rPr>
        <w:t>签名或盖章并加盖单位公章。</w:t>
      </w:r>
    </w:p>
    <w:p w14:paraId="28C2BF14">
      <w:pPr>
        <w:spacing w:before="38" w:line="227" w:lineRule="auto"/>
        <w:ind w:left="483"/>
        <w:rPr>
          <w:rFonts w:ascii="宋体" w:hAnsi="宋体" w:eastAsia="宋体" w:cs="宋体"/>
          <w:sz w:val="23"/>
          <w:szCs w:val="23"/>
        </w:rPr>
      </w:pPr>
      <w:r>
        <w:rPr>
          <w:rFonts w:ascii="宋体" w:hAnsi="宋体" w:eastAsia="宋体" w:cs="宋体"/>
          <w:b/>
          <w:bCs/>
          <w:spacing w:val="7"/>
          <w:sz w:val="23"/>
          <w:szCs w:val="23"/>
        </w:rPr>
        <w:t>投标文件的语言及计量</w:t>
      </w:r>
    </w:p>
    <w:p w14:paraId="32ADCFF4">
      <w:pPr>
        <w:spacing w:before="112" w:line="303" w:lineRule="auto"/>
        <w:ind w:left="15" w:firstLine="483"/>
        <w:rPr>
          <w:rFonts w:ascii="宋体" w:hAnsi="宋体" w:eastAsia="宋体" w:cs="宋体"/>
          <w:sz w:val="23"/>
          <w:szCs w:val="23"/>
        </w:rPr>
      </w:pPr>
      <w:r>
        <w:rPr>
          <w:rFonts w:ascii="宋体" w:hAnsi="宋体" w:eastAsia="宋体" w:cs="宋体"/>
          <w:spacing w:val="8"/>
          <w:sz w:val="23"/>
          <w:szCs w:val="23"/>
        </w:rPr>
        <w:t>1.投标文件以及投标方与招标方就有关投标事宜</w:t>
      </w:r>
      <w:r>
        <w:rPr>
          <w:rFonts w:ascii="宋体" w:hAnsi="宋体" w:eastAsia="宋体" w:cs="宋体"/>
          <w:spacing w:val="7"/>
          <w:sz w:val="23"/>
          <w:szCs w:val="23"/>
        </w:rPr>
        <w:t>的所有来往函电，均应以中文汉语书写。</w:t>
      </w:r>
      <w:r>
        <w:rPr>
          <w:rFonts w:ascii="宋体" w:hAnsi="宋体" w:eastAsia="宋体" w:cs="宋体"/>
          <w:spacing w:val="8"/>
          <w:sz w:val="23"/>
          <w:szCs w:val="23"/>
        </w:rPr>
        <w:t>除签名、盖章、专用名称等特殊情形外，以中文汉语以外的文字表述的投标文件视同未提</w:t>
      </w:r>
      <w:r>
        <w:rPr>
          <w:rFonts w:ascii="宋体" w:hAnsi="宋体" w:eastAsia="宋体" w:cs="宋体"/>
          <w:spacing w:val="7"/>
          <w:sz w:val="23"/>
          <w:szCs w:val="23"/>
        </w:rPr>
        <w:t>供。</w:t>
      </w:r>
    </w:p>
    <w:p w14:paraId="04DB4BDE">
      <w:pPr>
        <w:spacing w:before="37" w:line="310" w:lineRule="auto"/>
        <w:ind w:right="80" w:firstLine="482"/>
        <w:rPr>
          <w:rFonts w:ascii="宋体" w:hAnsi="宋体" w:eastAsia="宋体" w:cs="宋体"/>
          <w:sz w:val="23"/>
          <w:szCs w:val="23"/>
        </w:rPr>
      </w:pPr>
      <w:r>
        <w:rPr>
          <w:rFonts w:ascii="宋体" w:hAnsi="宋体" w:eastAsia="宋体" w:cs="宋体"/>
          <w:spacing w:val="12"/>
          <w:sz w:val="23"/>
          <w:szCs w:val="23"/>
        </w:rPr>
        <w:t>2.投标计量单位，招标文件已有明确规定的，使用招标文件规定的计量单位；招标文件没有规定的，应采用中华人民共和国法定计量单位（货币单位：</w:t>
      </w:r>
      <w:r>
        <w:rPr>
          <w:rFonts w:ascii="宋体" w:hAnsi="宋体" w:eastAsia="宋体" w:cs="宋体"/>
          <w:spacing w:val="11"/>
          <w:sz w:val="23"/>
          <w:szCs w:val="23"/>
        </w:rPr>
        <w:t>人民币元</w:t>
      </w:r>
      <w:r>
        <w:rPr>
          <w:rFonts w:ascii="宋体" w:hAnsi="宋体" w:eastAsia="宋体" w:cs="宋体"/>
          <w:spacing w:val="22"/>
          <w:sz w:val="23"/>
          <w:szCs w:val="23"/>
        </w:rPr>
        <w:t>），</w:t>
      </w:r>
      <w:r>
        <w:rPr>
          <w:rFonts w:ascii="宋体" w:hAnsi="宋体" w:eastAsia="宋体" w:cs="宋体"/>
          <w:spacing w:val="11"/>
          <w:sz w:val="23"/>
          <w:szCs w:val="23"/>
        </w:rPr>
        <w:t>否则视同未响</w:t>
      </w:r>
      <w:r>
        <w:rPr>
          <w:rFonts w:ascii="宋体" w:hAnsi="宋体" w:eastAsia="宋体" w:cs="宋体"/>
          <w:spacing w:val="-8"/>
          <w:sz w:val="23"/>
          <w:szCs w:val="23"/>
        </w:rPr>
        <w:t>应。</w:t>
      </w:r>
    </w:p>
    <w:p w14:paraId="17EE91BD">
      <w:pPr>
        <w:spacing w:before="32" w:line="226" w:lineRule="auto"/>
        <w:ind w:left="483"/>
        <w:rPr>
          <w:rFonts w:ascii="宋体" w:hAnsi="宋体" w:eastAsia="宋体" w:cs="宋体"/>
          <w:sz w:val="23"/>
          <w:szCs w:val="23"/>
        </w:rPr>
      </w:pPr>
      <w:r>
        <w:rPr>
          <w:rFonts w:ascii="宋体" w:hAnsi="宋体" w:eastAsia="宋体" w:cs="宋体"/>
          <w:b/>
          <w:bCs/>
          <w:spacing w:val="5"/>
          <w:sz w:val="23"/>
          <w:szCs w:val="23"/>
        </w:rPr>
        <w:t>投标报价</w:t>
      </w:r>
    </w:p>
    <w:p w14:paraId="210547C2">
      <w:pPr>
        <w:spacing w:before="112" w:line="303" w:lineRule="auto"/>
        <w:ind w:left="15" w:firstLine="483"/>
        <w:rPr>
          <w:rFonts w:ascii="宋体" w:hAnsi="宋体" w:eastAsia="宋体" w:cs="宋体"/>
          <w:spacing w:val="7"/>
          <w:sz w:val="23"/>
          <w:szCs w:val="23"/>
        </w:rPr>
      </w:pPr>
      <w:r>
        <w:rPr>
          <w:rFonts w:ascii="宋体" w:hAnsi="宋体" w:eastAsia="宋体" w:cs="宋体"/>
          <w:spacing w:val="7"/>
          <w:sz w:val="23"/>
          <w:szCs w:val="23"/>
        </w:rPr>
        <w:t>1 报价应在招标报价表上标明单价和总价。单价和总价要相符。价格不一致时，根据《中华人民共和国财政部令第 87 号－－政府采购货物和服务招标投标管理办法》第五十九条投标文件报价出现前后不一致的，除招标文件另有规定外，按照下列规定修正：</w:t>
      </w:r>
    </w:p>
    <w:p w14:paraId="516759C4">
      <w:pPr>
        <w:spacing w:before="37" w:line="272" w:lineRule="auto"/>
        <w:ind w:right="41"/>
        <w:rPr>
          <w:rFonts w:ascii="宋体" w:hAnsi="宋体" w:eastAsia="宋体" w:cs="宋体"/>
          <w:sz w:val="23"/>
          <w:szCs w:val="23"/>
        </w:rPr>
      </w:pPr>
      <w:r>
        <w:rPr>
          <w:rFonts w:ascii="宋体" w:hAnsi="宋体" w:eastAsia="宋体" w:cs="宋体"/>
          <w:spacing w:val="9"/>
          <w:sz w:val="23"/>
          <w:szCs w:val="23"/>
        </w:rPr>
        <w:t>（一）投标文件中开标一览表（报价表）</w:t>
      </w:r>
      <w:r>
        <w:rPr>
          <w:rFonts w:ascii="宋体" w:hAnsi="宋体" w:eastAsia="宋体" w:cs="宋体"/>
          <w:spacing w:val="-59"/>
          <w:sz w:val="23"/>
          <w:szCs w:val="23"/>
        </w:rPr>
        <w:t xml:space="preserve"> </w:t>
      </w:r>
      <w:r>
        <w:rPr>
          <w:rFonts w:ascii="宋体" w:hAnsi="宋体" w:eastAsia="宋体" w:cs="宋体"/>
          <w:spacing w:val="9"/>
          <w:sz w:val="23"/>
          <w:szCs w:val="23"/>
        </w:rPr>
        <w:t>内容与投标文件中相应内容不一致的，</w:t>
      </w:r>
      <w:r>
        <w:rPr>
          <w:rFonts w:ascii="宋体" w:hAnsi="宋体" w:eastAsia="宋体" w:cs="宋体"/>
          <w:spacing w:val="-64"/>
          <w:sz w:val="23"/>
          <w:szCs w:val="23"/>
        </w:rPr>
        <w:t xml:space="preserve"> </w:t>
      </w:r>
      <w:r>
        <w:rPr>
          <w:rFonts w:ascii="宋体" w:hAnsi="宋体" w:eastAsia="宋体" w:cs="宋体"/>
          <w:spacing w:val="9"/>
          <w:sz w:val="23"/>
          <w:szCs w:val="23"/>
        </w:rPr>
        <w:t>以</w:t>
      </w:r>
      <w:r>
        <w:rPr>
          <w:rFonts w:ascii="宋体" w:hAnsi="宋体" w:eastAsia="宋体" w:cs="宋体"/>
          <w:spacing w:val="4"/>
          <w:sz w:val="23"/>
          <w:szCs w:val="23"/>
        </w:rPr>
        <w:t>开标一览表（报价表）为准；</w:t>
      </w:r>
    </w:p>
    <w:p w14:paraId="13C353CC">
      <w:pPr>
        <w:spacing w:before="114" w:line="227" w:lineRule="auto"/>
        <w:rPr>
          <w:rFonts w:ascii="宋体" w:hAnsi="宋体" w:eastAsia="宋体" w:cs="宋体"/>
          <w:sz w:val="23"/>
          <w:szCs w:val="23"/>
        </w:rPr>
      </w:pPr>
      <w:r>
        <w:rPr>
          <w:rFonts w:ascii="宋体" w:hAnsi="宋体" w:eastAsia="宋体" w:cs="宋体"/>
          <w:spacing w:val="6"/>
          <w:sz w:val="23"/>
          <w:szCs w:val="23"/>
        </w:rPr>
        <w:t>（二）大写金额和小写金额不一致的，以大写金额为准；</w:t>
      </w:r>
    </w:p>
    <w:p w14:paraId="578CEC7C">
      <w:pPr>
        <w:spacing w:before="112" w:line="272" w:lineRule="auto"/>
        <w:ind w:right="41"/>
        <w:rPr>
          <w:rFonts w:ascii="宋体" w:hAnsi="宋体" w:eastAsia="宋体" w:cs="宋体"/>
          <w:sz w:val="23"/>
          <w:szCs w:val="23"/>
        </w:rPr>
      </w:pPr>
      <w:r>
        <w:rPr>
          <w:rFonts w:ascii="宋体" w:hAnsi="宋体" w:eastAsia="宋体" w:cs="宋体"/>
          <w:spacing w:val="11"/>
          <w:sz w:val="23"/>
          <w:szCs w:val="23"/>
        </w:rPr>
        <w:t>（三）单价金额小数点或者百分比有明显错位</w:t>
      </w:r>
      <w:r>
        <w:rPr>
          <w:rFonts w:ascii="宋体" w:hAnsi="宋体" w:eastAsia="宋体" w:cs="宋体"/>
          <w:spacing w:val="10"/>
          <w:sz w:val="23"/>
          <w:szCs w:val="23"/>
        </w:rPr>
        <w:t>的，</w:t>
      </w:r>
      <w:r>
        <w:rPr>
          <w:rFonts w:ascii="宋体" w:hAnsi="宋体" w:eastAsia="宋体" w:cs="宋体"/>
          <w:spacing w:val="-64"/>
          <w:sz w:val="23"/>
          <w:szCs w:val="23"/>
        </w:rPr>
        <w:t xml:space="preserve"> </w:t>
      </w:r>
      <w:r>
        <w:rPr>
          <w:rFonts w:ascii="宋体" w:hAnsi="宋体" w:eastAsia="宋体" w:cs="宋体"/>
          <w:spacing w:val="10"/>
          <w:sz w:val="23"/>
          <w:szCs w:val="23"/>
        </w:rPr>
        <w:t>以开标一览表的总价为准，并修</w:t>
      </w:r>
      <w:r>
        <w:rPr>
          <w:rFonts w:ascii="宋体" w:hAnsi="宋体" w:eastAsia="宋体" w:cs="宋体"/>
          <w:spacing w:val="-8"/>
          <w:sz w:val="23"/>
          <w:szCs w:val="23"/>
        </w:rPr>
        <w:t>改单价；</w:t>
      </w:r>
    </w:p>
    <w:p w14:paraId="2FCE070B">
      <w:pPr>
        <w:spacing w:before="115" w:line="226" w:lineRule="auto"/>
        <w:rPr>
          <w:rFonts w:ascii="宋体" w:hAnsi="宋体" w:eastAsia="宋体" w:cs="宋体"/>
          <w:sz w:val="23"/>
          <w:szCs w:val="23"/>
        </w:rPr>
      </w:pPr>
      <w:r>
        <w:rPr>
          <w:rFonts w:ascii="宋体" w:hAnsi="宋体" w:eastAsia="宋体" w:cs="宋体"/>
          <w:spacing w:val="8"/>
          <w:sz w:val="23"/>
          <w:szCs w:val="23"/>
        </w:rPr>
        <w:t>（四）总价金额与单价汇总金额不一致的，以单价金额计算结果为准。</w:t>
      </w:r>
    </w:p>
    <w:p w14:paraId="4E58C22C">
      <w:pPr>
        <w:spacing w:before="114" w:line="272" w:lineRule="auto"/>
        <w:ind w:left="3" w:right="18" w:firstLine="479"/>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45"/>
          <w:sz w:val="23"/>
          <w:szCs w:val="23"/>
        </w:rPr>
        <w:t xml:space="preserve"> </w:t>
      </w:r>
      <w:r>
        <w:rPr>
          <w:rFonts w:ascii="宋体" w:hAnsi="宋体" w:eastAsia="宋体" w:cs="宋体"/>
          <w:spacing w:val="8"/>
          <w:sz w:val="23"/>
          <w:szCs w:val="23"/>
        </w:rPr>
        <w:t>供应商应在投标报价表中标明其提供的所有货物及其相关工作范围</w:t>
      </w:r>
      <w:r>
        <w:rPr>
          <w:rFonts w:ascii="宋体" w:hAnsi="宋体" w:eastAsia="宋体" w:cs="宋体"/>
          <w:spacing w:val="7"/>
          <w:sz w:val="23"/>
          <w:szCs w:val="23"/>
        </w:rPr>
        <w:t>内所在费用的总价，</w:t>
      </w:r>
      <w:r>
        <w:rPr>
          <w:rFonts w:ascii="宋体" w:hAnsi="宋体" w:eastAsia="宋体" w:cs="宋体"/>
          <w:spacing w:val="5"/>
          <w:sz w:val="23"/>
          <w:szCs w:val="23"/>
        </w:rPr>
        <w:t>不接受有任何选择性报价。</w:t>
      </w:r>
    </w:p>
    <w:p w14:paraId="76C4C9AB">
      <w:pPr>
        <w:spacing w:before="114" w:line="226" w:lineRule="auto"/>
        <w:ind w:left="484"/>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46"/>
          <w:sz w:val="23"/>
          <w:szCs w:val="23"/>
        </w:rPr>
        <w:t xml:space="preserve"> </w:t>
      </w:r>
      <w:r>
        <w:rPr>
          <w:rFonts w:ascii="宋体" w:hAnsi="宋体" w:eastAsia="宋体" w:cs="宋体"/>
          <w:spacing w:val="4"/>
          <w:sz w:val="23"/>
          <w:szCs w:val="23"/>
        </w:rPr>
        <w:t>报价时应对下列几点特别注明：</w:t>
      </w:r>
    </w:p>
    <w:p w14:paraId="24927B2F">
      <w:pPr>
        <w:spacing w:before="115" w:line="227" w:lineRule="auto"/>
        <w:ind w:left="484"/>
        <w:rPr>
          <w:rFonts w:ascii="宋体" w:hAnsi="宋体" w:eastAsia="宋体" w:cs="宋体"/>
          <w:sz w:val="23"/>
          <w:szCs w:val="23"/>
        </w:rPr>
      </w:pPr>
      <w:r>
        <w:rPr>
          <w:rFonts w:ascii="宋体" w:hAnsi="宋体" w:eastAsia="宋体" w:cs="宋体"/>
          <w:spacing w:val="6"/>
          <w:sz w:val="23"/>
          <w:szCs w:val="23"/>
        </w:rPr>
        <w:t>3.1</w:t>
      </w:r>
      <w:r>
        <w:rPr>
          <w:rFonts w:ascii="宋体" w:hAnsi="宋体" w:eastAsia="宋体" w:cs="宋体"/>
          <w:spacing w:val="-27"/>
          <w:sz w:val="23"/>
          <w:szCs w:val="23"/>
        </w:rPr>
        <w:t xml:space="preserve"> </w:t>
      </w:r>
      <w:r>
        <w:rPr>
          <w:rFonts w:ascii="宋体" w:hAnsi="宋体" w:eastAsia="宋体" w:cs="宋体"/>
          <w:spacing w:val="6"/>
          <w:sz w:val="23"/>
          <w:szCs w:val="23"/>
        </w:rPr>
        <w:t>招标文件中特别要求的备品备件、易损件和专用工具的费用；</w:t>
      </w:r>
    </w:p>
    <w:p w14:paraId="28FBB690">
      <w:pPr>
        <w:spacing w:before="115" w:line="303" w:lineRule="auto"/>
        <w:ind w:left="18" w:right="39" w:firstLine="466"/>
        <w:rPr>
          <w:rFonts w:ascii="宋体" w:hAnsi="宋体" w:eastAsia="宋体" w:cs="宋体"/>
          <w:sz w:val="23"/>
          <w:szCs w:val="23"/>
        </w:rPr>
      </w:pPr>
      <w:r>
        <w:rPr>
          <w:rFonts w:ascii="宋体" w:hAnsi="宋体" w:eastAsia="宋体" w:cs="宋体"/>
          <w:spacing w:val="7"/>
          <w:sz w:val="23"/>
          <w:szCs w:val="23"/>
        </w:rPr>
        <w:t>3.2</w:t>
      </w:r>
      <w:r>
        <w:rPr>
          <w:rFonts w:ascii="宋体" w:hAnsi="宋体" w:eastAsia="宋体" w:cs="宋体"/>
          <w:spacing w:val="-42"/>
          <w:sz w:val="23"/>
          <w:szCs w:val="23"/>
        </w:rPr>
        <w:t xml:space="preserve"> </w:t>
      </w:r>
      <w:r>
        <w:rPr>
          <w:rFonts w:ascii="宋体" w:hAnsi="宋体" w:eastAsia="宋体" w:cs="宋体"/>
          <w:spacing w:val="7"/>
          <w:sz w:val="23"/>
          <w:szCs w:val="23"/>
        </w:rPr>
        <w:t>招标文件中特别要求的货物、运输、装卸、验收、税费和相关售后服务等费用</w:t>
      </w:r>
      <w:r>
        <w:rPr>
          <w:rFonts w:ascii="宋体" w:hAnsi="宋体" w:eastAsia="宋体" w:cs="宋体"/>
          <w:spacing w:val="6"/>
          <w:sz w:val="23"/>
          <w:szCs w:val="23"/>
        </w:rPr>
        <w:t>及其他</w:t>
      </w:r>
      <w:r>
        <w:rPr>
          <w:rFonts w:ascii="宋体" w:hAnsi="宋体" w:eastAsia="宋体" w:cs="宋体"/>
          <w:spacing w:val="1"/>
          <w:sz w:val="23"/>
          <w:szCs w:val="23"/>
        </w:rPr>
        <w:t>附带服务的全部费用；</w:t>
      </w:r>
    </w:p>
    <w:p w14:paraId="7E363BED">
      <w:pPr>
        <w:spacing w:before="36" w:line="308" w:lineRule="auto"/>
        <w:ind w:right="39" w:firstLine="484"/>
        <w:jc w:val="both"/>
        <w:rPr>
          <w:rFonts w:ascii="宋体" w:hAnsi="宋体" w:eastAsia="宋体" w:cs="宋体"/>
          <w:sz w:val="23"/>
          <w:szCs w:val="23"/>
        </w:rPr>
      </w:pPr>
      <w:r>
        <w:rPr>
          <w:rFonts w:ascii="宋体" w:hAnsi="宋体" w:eastAsia="宋体" w:cs="宋体"/>
          <w:spacing w:val="6"/>
          <w:sz w:val="23"/>
          <w:szCs w:val="23"/>
        </w:rPr>
        <w:t>3.3</w:t>
      </w:r>
      <w:r>
        <w:rPr>
          <w:rFonts w:ascii="宋体" w:hAnsi="宋体" w:eastAsia="宋体" w:cs="宋体"/>
          <w:spacing w:val="-5"/>
          <w:sz w:val="23"/>
          <w:szCs w:val="23"/>
        </w:rPr>
        <w:t xml:space="preserve"> </w:t>
      </w:r>
      <w:r>
        <w:rPr>
          <w:rFonts w:ascii="宋体" w:hAnsi="宋体" w:eastAsia="宋体" w:cs="宋体"/>
          <w:spacing w:val="6"/>
          <w:sz w:val="23"/>
          <w:szCs w:val="23"/>
        </w:rPr>
        <w:t>国内供货人提供在中华人民共和国制造的，或已在中华人民共和国境内的国外产地的</w:t>
      </w:r>
      <w:r>
        <w:rPr>
          <w:rFonts w:ascii="宋体" w:hAnsi="宋体" w:eastAsia="宋体" w:cs="宋体"/>
          <w:spacing w:val="12"/>
          <w:sz w:val="23"/>
          <w:szCs w:val="23"/>
        </w:rPr>
        <w:t>已经进口的货物的国内投标，其货物的交货价，包括制造、组装该货物所使用的零部件及原</w:t>
      </w:r>
      <w:r>
        <w:rPr>
          <w:rFonts w:ascii="宋体" w:hAnsi="宋体" w:eastAsia="宋体" w:cs="宋体"/>
          <w:spacing w:val="9"/>
          <w:sz w:val="23"/>
          <w:szCs w:val="23"/>
        </w:rPr>
        <w:t>材料已付的全部关税、销售税和其他税（其关税和其他税不分别填</w:t>
      </w:r>
      <w:r>
        <w:rPr>
          <w:rFonts w:ascii="宋体" w:hAnsi="宋体" w:eastAsia="宋体" w:cs="宋体"/>
          <w:spacing w:val="8"/>
          <w:sz w:val="23"/>
          <w:szCs w:val="23"/>
        </w:rPr>
        <w:t>写，计入货价内即可）。</w:t>
      </w:r>
    </w:p>
    <w:p w14:paraId="02A78872">
      <w:pPr>
        <w:spacing w:before="39" w:line="303" w:lineRule="auto"/>
        <w:ind w:left="1" w:right="39" w:firstLine="477"/>
        <w:rPr>
          <w:rFonts w:ascii="宋体" w:hAnsi="宋体" w:eastAsia="宋体" w:cs="宋体"/>
          <w:sz w:val="23"/>
          <w:szCs w:val="23"/>
        </w:rPr>
      </w:pPr>
      <w:r>
        <w:rPr>
          <w:rFonts w:ascii="宋体" w:hAnsi="宋体" w:eastAsia="宋体" w:cs="宋体"/>
          <w:spacing w:val="7"/>
          <w:sz w:val="23"/>
          <w:szCs w:val="23"/>
        </w:rPr>
        <w:t>4</w:t>
      </w:r>
      <w:r>
        <w:rPr>
          <w:rFonts w:ascii="宋体" w:hAnsi="宋体" w:eastAsia="宋体" w:cs="宋体"/>
          <w:spacing w:val="-32"/>
          <w:sz w:val="23"/>
          <w:szCs w:val="23"/>
        </w:rPr>
        <w:t xml:space="preserve"> </w:t>
      </w:r>
      <w:r>
        <w:rPr>
          <w:rFonts w:ascii="宋体" w:hAnsi="宋体" w:eastAsia="宋体" w:cs="宋体"/>
          <w:spacing w:val="7"/>
          <w:sz w:val="23"/>
          <w:szCs w:val="23"/>
        </w:rPr>
        <w:t>算术性修正。算术性修正是指对招标响应文件的报价明细进行校核，并对其算术上和运</w:t>
      </w:r>
      <w:r>
        <w:rPr>
          <w:rFonts w:ascii="宋体" w:hAnsi="宋体" w:eastAsia="宋体" w:cs="宋体"/>
          <w:spacing w:val="6"/>
          <w:sz w:val="23"/>
          <w:szCs w:val="23"/>
        </w:rPr>
        <w:t>算上的差错给予修正。修正的原则如下：</w:t>
      </w:r>
    </w:p>
    <w:p w14:paraId="668BAC62">
      <w:pPr>
        <w:spacing w:before="37" w:line="227" w:lineRule="auto"/>
        <w:ind w:left="479"/>
        <w:rPr>
          <w:rFonts w:ascii="宋体" w:hAnsi="宋体" w:eastAsia="宋体" w:cs="宋体"/>
          <w:sz w:val="23"/>
          <w:szCs w:val="23"/>
        </w:rPr>
      </w:pPr>
      <w:r>
        <w:rPr>
          <w:rFonts w:ascii="宋体" w:hAnsi="宋体" w:eastAsia="宋体" w:cs="宋体"/>
          <w:spacing w:val="7"/>
          <w:sz w:val="23"/>
          <w:szCs w:val="23"/>
        </w:rPr>
        <w:t>4.1</w:t>
      </w:r>
      <w:r>
        <w:rPr>
          <w:rFonts w:ascii="宋体" w:hAnsi="宋体" w:eastAsia="宋体" w:cs="宋体"/>
          <w:spacing w:val="-28"/>
          <w:sz w:val="23"/>
          <w:szCs w:val="23"/>
        </w:rPr>
        <w:t xml:space="preserve"> </w:t>
      </w:r>
      <w:r>
        <w:rPr>
          <w:rFonts w:ascii="宋体" w:hAnsi="宋体" w:eastAsia="宋体" w:cs="宋体"/>
          <w:spacing w:val="7"/>
          <w:sz w:val="23"/>
          <w:szCs w:val="23"/>
        </w:rPr>
        <w:t>当以数字表示的金额与文字表示的金额有差异时，以文字表示的</w:t>
      </w:r>
      <w:r>
        <w:rPr>
          <w:rFonts w:ascii="宋体" w:hAnsi="宋体" w:eastAsia="宋体" w:cs="宋体"/>
          <w:spacing w:val="6"/>
          <w:sz w:val="23"/>
          <w:szCs w:val="23"/>
        </w:rPr>
        <w:t>金额为准；</w:t>
      </w:r>
    </w:p>
    <w:p w14:paraId="40447E39">
      <w:pPr>
        <w:spacing w:before="114" w:line="303" w:lineRule="auto"/>
        <w:ind w:right="39" w:firstLine="479"/>
        <w:rPr>
          <w:rFonts w:ascii="宋体" w:hAnsi="宋体" w:eastAsia="宋体" w:cs="宋体"/>
          <w:sz w:val="23"/>
          <w:szCs w:val="23"/>
        </w:rPr>
      </w:pPr>
      <w:r>
        <w:rPr>
          <w:rFonts w:ascii="宋体" w:hAnsi="宋体" w:eastAsia="宋体" w:cs="宋体"/>
          <w:spacing w:val="7"/>
          <w:sz w:val="23"/>
          <w:szCs w:val="23"/>
        </w:rPr>
        <w:t>4.2</w:t>
      </w:r>
      <w:r>
        <w:rPr>
          <w:rFonts w:ascii="宋体" w:hAnsi="宋体" w:eastAsia="宋体" w:cs="宋体"/>
          <w:spacing w:val="-28"/>
          <w:sz w:val="23"/>
          <w:szCs w:val="23"/>
        </w:rPr>
        <w:t xml:space="preserve"> </w:t>
      </w:r>
      <w:r>
        <w:rPr>
          <w:rFonts w:ascii="宋体" w:hAnsi="宋体" w:eastAsia="宋体" w:cs="宋体"/>
          <w:spacing w:val="7"/>
          <w:sz w:val="23"/>
          <w:szCs w:val="23"/>
        </w:rPr>
        <w:t>当单价与数量相乘不等于合价时，以单价计算为准。如果单</w:t>
      </w:r>
      <w:r>
        <w:rPr>
          <w:rFonts w:ascii="宋体" w:hAnsi="宋体" w:eastAsia="宋体" w:cs="宋体"/>
          <w:spacing w:val="6"/>
          <w:sz w:val="23"/>
          <w:szCs w:val="23"/>
        </w:rPr>
        <w:t>价有明显的小数点位置差错，应以标出的合价为准，同时对单价予以修正；</w:t>
      </w:r>
    </w:p>
    <w:p w14:paraId="792A3BCF">
      <w:pPr>
        <w:spacing w:before="38" w:line="226" w:lineRule="auto"/>
        <w:ind w:left="479"/>
        <w:rPr>
          <w:rFonts w:ascii="宋体" w:hAnsi="宋体" w:eastAsia="宋体" w:cs="宋体"/>
          <w:sz w:val="23"/>
          <w:szCs w:val="23"/>
        </w:rPr>
      </w:pPr>
      <w:r>
        <w:rPr>
          <w:rFonts w:ascii="宋体" w:hAnsi="宋体" w:eastAsia="宋体" w:cs="宋体"/>
          <w:spacing w:val="8"/>
          <w:sz w:val="23"/>
          <w:szCs w:val="23"/>
        </w:rPr>
        <w:t>4.3</w:t>
      </w:r>
      <w:r>
        <w:rPr>
          <w:rFonts w:ascii="宋体" w:hAnsi="宋体" w:eastAsia="宋体" w:cs="宋体"/>
          <w:spacing w:val="-28"/>
          <w:sz w:val="23"/>
          <w:szCs w:val="23"/>
        </w:rPr>
        <w:t xml:space="preserve"> </w:t>
      </w:r>
      <w:r>
        <w:rPr>
          <w:rFonts w:ascii="宋体" w:hAnsi="宋体" w:eastAsia="宋体" w:cs="宋体"/>
          <w:spacing w:val="8"/>
          <w:sz w:val="23"/>
          <w:szCs w:val="23"/>
        </w:rPr>
        <w:t>当各明细部分的价格累计不等于合价时，应以各明</w:t>
      </w:r>
      <w:r>
        <w:rPr>
          <w:rFonts w:ascii="宋体" w:hAnsi="宋体" w:eastAsia="宋体" w:cs="宋体"/>
          <w:spacing w:val="7"/>
          <w:sz w:val="23"/>
          <w:szCs w:val="23"/>
        </w:rPr>
        <w:t>细的累计计数为准，修正合价。</w:t>
      </w:r>
    </w:p>
    <w:p w14:paraId="18D6720F">
      <w:pPr>
        <w:spacing w:before="114" w:line="303" w:lineRule="auto"/>
        <w:ind w:left="3" w:firstLine="475"/>
        <w:rPr>
          <w:rFonts w:ascii="宋体" w:hAnsi="宋体" w:eastAsia="宋体" w:cs="宋体"/>
          <w:sz w:val="23"/>
          <w:szCs w:val="23"/>
        </w:rPr>
      </w:pPr>
      <w:r>
        <w:rPr>
          <w:rFonts w:ascii="宋体" w:hAnsi="宋体" w:eastAsia="宋体" w:cs="宋体"/>
          <w:spacing w:val="8"/>
          <w:sz w:val="23"/>
          <w:szCs w:val="23"/>
        </w:rPr>
        <w:t>4.4</w:t>
      </w:r>
      <w:r>
        <w:rPr>
          <w:rFonts w:ascii="宋体" w:hAnsi="宋体" w:eastAsia="宋体" w:cs="宋体"/>
          <w:spacing w:val="-40"/>
          <w:sz w:val="23"/>
          <w:szCs w:val="23"/>
        </w:rPr>
        <w:t xml:space="preserve"> </w:t>
      </w:r>
      <w:r>
        <w:rPr>
          <w:rFonts w:ascii="宋体" w:hAnsi="宋体" w:eastAsia="宋体" w:cs="宋体"/>
          <w:spacing w:val="8"/>
          <w:sz w:val="23"/>
          <w:szCs w:val="23"/>
        </w:rPr>
        <w:t>按以上原则对算术性差错修正，应取得供应商的同意，并确认修正后最终招标报价。</w:t>
      </w:r>
      <w:r>
        <w:rPr>
          <w:rFonts w:ascii="宋体" w:hAnsi="宋体" w:eastAsia="宋体" w:cs="宋体"/>
          <w:spacing w:val="9"/>
          <w:sz w:val="23"/>
          <w:szCs w:val="23"/>
        </w:rPr>
        <w:t>如果供应商拒绝确认，则其招标响应文件将不予以评</w:t>
      </w:r>
      <w:r>
        <w:rPr>
          <w:rFonts w:ascii="宋体" w:hAnsi="宋体" w:eastAsia="宋体" w:cs="宋体"/>
          <w:spacing w:val="8"/>
          <w:sz w:val="23"/>
          <w:szCs w:val="23"/>
        </w:rPr>
        <w:t>审并按废标处理，没收其投标担保。</w:t>
      </w:r>
    </w:p>
    <w:p w14:paraId="202E08DD">
      <w:pPr>
        <w:spacing w:before="37" w:line="226" w:lineRule="auto"/>
        <w:ind w:left="484"/>
        <w:rPr>
          <w:rFonts w:ascii="宋体" w:hAnsi="宋体" w:eastAsia="宋体" w:cs="宋体"/>
          <w:sz w:val="23"/>
          <w:szCs w:val="23"/>
        </w:rPr>
      </w:pPr>
      <w:r>
        <w:rPr>
          <w:rFonts w:ascii="宋体" w:hAnsi="宋体" w:eastAsia="宋体" w:cs="宋体"/>
          <w:spacing w:val="8"/>
          <w:sz w:val="23"/>
          <w:szCs w:val="23"/>
        </w:rPr>
        <w:t>5</w:t>
      </w:r>
      <w:r>
        <w:rPr>
          <w:rFonts w:ascii="宋体" w:hAnsi="宋体" w:eastAsia="宋体" w:cs="宋体"/>
          <w:spacing w:val="-43"/>
          <w:sz w:val="23"/>
          <w:szCs w:val="23"/>
        </w:rPr>
        <w:t xml:space="preserve"> </w:t>
      </w:r>
      <w:r>
        <w:rPr>
          <w:rFonts w:ascii="宋体" w:hAnsi="宋体" w:eastAsia="宋体" w:cs="宋体"/>
          <w:spacing w:val="8"/>
          <w:sz w:val="23"/>
          <w:szCs w:val="23"/>
        </w:rPr>
        <w:t>投标文件只允许有一个报价，有选择的或有</w:t>
      </w:r>
      <w:r>
        <w:rPr>
          <w:rFonts w:ascii="宋体" w:hAnsi="宋体" w:eastAsia="宋体" w:cs="宋体"/>
          <w:spacing w:val="7"/>
          <w:sz w:val="23"/>
          <w:szCs w:val="23"/>
        </w:rPr>
        <w:t>条件的报价将不予接受。</w:t>
      </w:r>
    </w:p>
    <w:p w14:paraId="1E8DFC75">
      <w:pPr>
        <w:spacing w:before="115" w:line="226" w:lineRule="auto"/>
        <w:ind w:left="481"/>
        <w:rPr>
          <w:rFonts w:ascii="宋体" w:hAnsi="宋体" w:eastAsia="宋体" w:cs="宋体"/>
          <w:sz w:val="23"/>
          <w:szCs w:val="23"/>
        </w:rPr>
      </w:pPr>
      <w:r>
        <w:rPr>
          <w:rFonts w:ascii="宋体" w:hAnsi="宋体" w:eastAsia="宋体" w:cs="宋体"/>
          <w:spacing w:val="7"/>
          <w:sz w:val="23"/>
          <w:szCs w:val="23"/>
        </w:rPr>
        <w:t>6</w:t>
      </w:r>
      <w:r>
        <w:rPr>
          <w:rFonts w:ascii="宋体" w:hAnsi="宋体" w:eastAsia="宋体" w:cs="宋体"/>
          <w:spacing w:val="-29"/>
          <w:sz w:val="23"/>
          <w:szCs w:val="23"/>
        </w:rPr>
        <w:t xml:space="preserve"> </w:t>
      </w:r>
      <w:r>
        <w:rPr>
          <w:rFonts w:ascii="宋体" w:hAnsi="宋体" w:eastAsia="宋体" w:cs="宋体"/>
          <w:spacing w:val="7"/>
          <w:sz w:val="23"/>
          <w:szCs w:val="23"/>
        </w:rPr>
        <w:t>招标代理服务费由中标单位支付，投标单位在报价时请考虑。</w:t>
      </w:r>
    </w:p>
    <w:p w14:paraId="62B4B80E">
      <w:pPr>
        <w:spacing w:before="115" w:line="227" w:lineRule="auto"/>
        <w:ind w:left="482"/>
        <w:rPr>
          <w:rFonts w:ascii="宋体" w:hAnsi="宋体" w:eastAsia="宋体" w:cs="宋体"/>
          <w:sz w:val="23"/>
          <w:szCs w:val="23"/>
        </w:rPr>
      </w:pPr>
      <w:r>
        <w:rPr>
          <w:rFonts w:ascii="宋体" w:hAnsi="宋体" w:eastAsia="宋体" w:cs="宋体"/>
          <w:b/>
          <w:bCs/>
          <w:spacing w:val="6"/>
          <w:sz w:val="23"/>
          <w:szCs w:val="23"/>
        </w:rPr>
        <w:t>投标文件的有效期</w:t>
      </w:r>
    </w:p>
    <w:p w14:paraId="3E8CD8DC">
      <w:pPr>
        <w:spacing w:before="113" w:line="227" w:lineRule="auto"/>
        <w:ind w:left="44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5"/>
          <w:sz w:val="23"/>
          <w:szCs w:val="23"/>
        </w:rPr>
        <w:t xml:space="preserve"> </w:t>
      </w:r>
      <w:r>
        <w:rPr>
          <w:rFonts w:ascii="宋体" w:hAnsi="宋体" w:eastAsia="宋体" w:cs="宋体"/>
          <w:spacing w:val="5"/>
          <w:sz w:val="23"/>
          <w:szCs w:val="23"/>
        </w:rPr>
        <w:t>自投标截止日起</w:t>
      </w:r>
      <w:r>
        <w:rPr>
          <w:rFonts w:ascii="宋体" w:hAnsi="宋体" w:eastAsia="宋体" w:cs="宋体"/>
          <w:spacing w:val="-45"/>
          <w:sz w:val="23"/>
          <w:szCs w:val="23"/>
        </w:rPr>
        <w:t xml:space="preserve"> </w:t>
      </w:r>
      <w:r>
        <w:rPr>
          <w:rFonts w:ascii="宋体" w:hAnsi="宋体" w:eastAsia="宋体" w:cs="宋体"/>
          <w:spacing w:val="5"/>
          <w:sz w:val="23"/>
          <w:szCs w:val="23"/>
          <w:u w:val="single" w:color="auto"/>
        </w:rPr>
        <w:t>90</w:t>
      </w:r>
      <w:r>
        <w:rPr>
          <w:rFonts w:ascii="宋体" w:hAnsi="宋体" w:eastAsia="宋体" w:cs="宋体"/>
          <w:spacing w:val="-39"/>
          <w:sz w:val="23"/>
          <w:szCs w:val="23"/>
          <w:u w:val="single" w:color="auto"/>
        </w:rPr>
        <w:t xml:space="preserve"> </w:t>
      </w:r>
      <w:r>
        <w:rPr>
          <w:rFonts w:ascii="宋体" w:hAnsi="宋体" w:eastAsia="宋体" w:cs="宋体"/>
          <w:spacing w:val="5"/>
          <w:sz w:val="23"/>
          <w:szCs w:val="23"/>
        </w:rPr>
        <w:t>天投标文件应保持有效。有效期不足的投标文件将被拒绝。</w:t>
      </w:r>
    </w:p>
    <w:p w14:paraId="0246E3D7">
      <w:pPr>
        <w:spacing w:before="112" w:line="304" w:lineRule="auto"/>
        <w:ind w:right="39" w:firstLine="481"/>
        <w:rPr>
          <w:rFonts w:ascii="宋体" w:hAnsi="宋体" w:eastAsia="宋体" w:cs="宋体"/>
          <w:sz w:val="23"/>
          <w:szCs w:val="23"/>
        </w:rPr>
      </w:pPr>
      <w:r>
        <w:rPr>
          <w:rFonts w:ascii="宋体" w:hAnsi="宋体" w:eastAsia="宋体" w:cs="宋体"/>
          <w:spacing w:val="12"/>
          <w:sz w:val="23"/>
          <w:szCs w:val="23"/>
        </w:rPr>
        <w:t>2.在特殊情况下，招标人可与投标人协商延长投标书的有效期，这种要求和答复均以书</w:t>
      </w:r>
      <w:r>
        <w:rPr>
          <w:rFonts w:ascii="宋体" w:hAnsi="宋体" w:eastAsia="宋体" w:cs="宋体"/>
          <w:spacing w:val="1"/>
          <w:sz w:val="23"/>
          <w:szCs w:val="23"/>
        </w:rPr>
        <w:t>面形式进行。</w:t>
      </w:r>
    </w:p>
    <w:p w14:paraId="2C2505F8">
      <w:pPr>
        <w:spacing w:before="36" w:line="305" w:lineRule="auto"/>
        <w:ind w:left="13" w:right="39" w:firstLine="471"/>
        <w:rPr>
          <w:rFonts w:ascii="宋体" w:hAnsi="宋体" w:eastAsia="宋体" w:cs="宋体"/>
          <w:sz w:val="23"/>
          <w:szCs w:val="23"/>
        </w:rPr>
      </w:pPr>
      <w:r>
        <w:rPr>
          <w:rFonts w:ascii="宋体" w:hAnsi="宋体" w:eastAsia="宋体" w:cs="宋体"/>
          <w:spacing w:val="12"/>
          <w:sz w:val="23"/>
          <w:szCs w:val="23"/>
        </w:rPr>
        <w:t>3.投标人可拒绝接受延期要求而不会导致投标保证金被没收。同意延长有效期的</w:t>
      </w:r>
      <w:r>
        <w:rPr>
          <w:rFonts w:ascii="宋体" w:hAnsi="宋体" w:eastAsia="宋体" w:cs="宋体"/>
          <w:spacing w:val="11"/>
          <w:sz w:val="23"/>
          <w:szCs w:val="23"/>
        </w:rPr>
        <w:t>投标人</w:t>
      </w:r>
      <w:r>
        <w:rPr>
          <w:rFonts w:ascii="宋体" w:hAnsi="宋体" w:eastAsia="宋体" w:cs="宋体"/>
          <w:spacing w:val="7"/>
          <w:sz w:val="23"/>
          <w:szCs w:val="23"/>
        </w:rPr>
        <w:t>需要相应延长投标保证金的有效期，但不能修改投标文件。</w:t>
      </w:r>
    </w:p>
    <w:p w14:paraId="1635C24C">
      <w:pPr>
        <w:spacing w:before="34" w:line="227" w:lineRule="auto"/>
        <w:ind w:left="479"/>
        <w:rPr>
          <w:rFonts w:ascii="宋体" w:hAnsi="宋体" w:eastAsia="宋体" w:cs="宋体"/>
          <w:sz w:val="23"/>
          <w:szCs w:val="23"/>
        </w:rPr>
      </w:pPr>
      <w:r>
        <w:rPr>
          <w:rFonts w:ascii="宋体" w:hAnsi="宋体" w:eastAsia="宋体" w:cs="宋体"/>
          <w:spacing w:val="8"/>
          <w:sz w:val="23"/>
          <w:szCs w:val="23"/>
        </w:rPr>
        <w:t>4.中标人的投标文件自开标之日起至合同履行完毕止均应保持有效。</w:t>
      </w:r>
    </w:p>
    <w:p w14:paraId="0715B953">
      <w:pPr>
        <w:spacing w:before="113" w:line="228" w:lineRule="auto"/>
        <w:ind w:left="482"/>
        <w:rPr>
          <w:rFonts w:ascii="宋体" w:hAnsi="宋体" w:eastAsia="宋体" w:cs="宋体"/>
          <w:sz w:val="23"/>
          <w:szCs w:val="23"/>
        </w:rPr>
      </w:pPr>
      <w:r>
        <w:rPr>
          <w:rFonts w:ascii="宋体" w:hAnsi="宋体" w:eastAsia="宋体" w:cs="宋体"/>
          <w:b/>
          <w:bCs/>
          <w:spacing w:val="6"/>
          <w:sz w:val="23"/>
          <w:szCs w:val="23"/>
        </w:rPr>
        <w:t>投标保证金</w:t>
      </w:r>
    </w:p>
    <w:p w14:paraId="4F80E510">
      <w:pPr>
        <w:spacing w:before="112" w:line="227" w:lineRule="auto"/>
        <w:ind w:left="447"/>
      </w:pPr>
      <w:r>
        <w:rPr>
          <w:rFonts w:ascii="宋体" w:hAnsi="宋体" w:eastAsia="宋体" w:cs="宋体"/>
          <w:spacing w:val="8"/>
          <w:sz w:val="23"/>
          <w:szCs w:val="23"/>
        </w:rPr>
        <w:t>1.投标人须按规定提交投标保证金或电子保</w:t>
      </w:r>
      <w:r>
        <w:rPr>
          <w:rFonts w:ascii="宋体" w:hAnsi="宋体" w:eastAsia="宋体" w:cs="宋体"/>
          <w:spacing w:val="7"/>
          <w:sz w:val="23"/>
          <w:szCs w:val="23"/>
        </w:rPr>
        <w:t>函。否则，其投标将被拒绝。</w:t>
      </w:r>
    </w:p>
    <w:p w14:paraId="44CA49D6">
      <w:pPr>
        <w:spacing w:before="75" w:line="304" w:lineRule="auto"/>
        <w:ind w:left="495" w:right="2384" w:hanging="1"/>
        <w:rPr>
          <w:rFonts w:ascii="宋体" w:hAnsi="宋体" w:eastAsia="宋体" w:cs="宋体"/>
          <w:sz w:val="23"/>
          <w:szCs w:val="23"/>
        </w:rPr>
      </w:pPr>
      <w:r>
        <w:rPr>
          <w:rFonts w:ascii="宋体" w:hAnsi="宋体" w:eastAsia="宋体" w:cs="宋体"/>
          <w:sz w:val="23"/>
          <w:szCs w:val="23"/>
        </w:rPr>
        <w:t>2.保证金形式：</w:t>
      </w:r>
      <w:r>
        <w:rPr>
          <w:rFonts w:ascii="宋体" w:hAnsi="宋体" w:eastAsia="宋体" w:cs="宋体"/>
          <w:spacing w:val="-41"/>
          <w:sz w:val="23"/>
          <w:szCs w:val="23"/>
        </w:rPr>
        <w:t xml:space="preserve"> </w:t>
      </w:r>
      <w:r>
        <w:rPr>
          <w:rFonts w:ascii="宋体" w:hAnsi="宋体" w:eastAsia="宋体" w:cs="宋体"/>
          <w:sz w:val="23"/>
          <w:szCs w:val="23"/>
        </w:rPr>
        <w:t xml:space="preserve">转账、汇款（必须从基本账户转出）、电子保函。 </w:t>
      </w:r>
    </w:p>
    <w:p w14:paraId="74950B89">
      <w:pPr>
        <w:spacing w:before="75" w:line="304" w:lineRule="auto"/>
        <w:ind w:left="495" w:right="2384" w:hanging="1"/>
        <w:rPr>
          <w:rFonts w:ascii="宋体" w:hAnsi="宋体" w:eastAsia="宋体" w:cs="宋体"/>
          <w:sz w:val="23"/>
          <w:szCs w:val="23"/>
        </w:rPr>
      </w:pPr>
      <w:r>
        <w:rPr>
          <w:rFonts w:ascii="宋体" w:hAnsi="宋体" w:eastAsia="宋体" w:cs="宋体"/>
          <w:spacing w:val="7"/>
          <w:sz w:val="23"/>
          <w:szCs w:val="23"/>
        </w:rPr>
        <w:t>3.未中标人的投标保证金在公示期截止后退还。</w:t>
      </w:r>
    </w:p>
    <w:p w14:paraId="75880E7F">
      <w:pPr>
        <w:spacing w:before="35" w:line="303" w:lineRule="auto"/>
        <w:ind w:left="15" w:right="244" w:firstLine="475"/>
        <w:rPr>
          <w:rFonts w:ascii="宋体" w:hAnsi="宋体" w:eastAsia="宋体" w:cs="宋体"/>
          <w:sz w:val="23"/>
          <w:szCs w:val="23"/>
        </w:rPr>
      </w:pPr>
      <w:r>
        <w:rPr>
          <w:rFonts w:ascii="宋体" w:hAnsi="宋体" w:eastAsia="宋体" w:cs="宋体"/>
          <w:spacing w:val="8"/>
          <w:sz w:val="23"/>
          <w:szCs w:val="23"/>
        </w:rPr>
        <w:t>4.中标人的投标保证金在中标通知书发出签订正式采购合同，需提供一份合同原件</w:t>
      </w:r>
      <w:r>
        <w:rPr>
          <w:rFonts w:ascii="宋体" w:hAnsi="宋体" w:eastAsia="宋体" w:cs="宋体"/>
          <w:spacing w:val="7"/>
          <w:sz w:val="23"/>
          <w:szCs w:val="23"/>
        </w:rPr>
        <w:t>及相</w:t>
      </w:r>
      <w:r>
        <w:rPr>
          <w:rFonts w:ascii="宋体" w:hAnsi="宋体" w:eastAsia="宋体" w:cs="宋体"/>
          <w:spacing w:val="8"/>
          <w:sz w:val="23"/>
          <w:szCs w:val="23"/>
        </w:rPr>
        <w:t>关材料办理退还投标保证金事宜。</w:t>
      </w:r>
    </w:p>
    <w:p w14:paraId="7D767F83">
      <w:pPr>
        <w:spacing w:before="37" w:line="228" w:lineRule="auto"/>
        <w:ind w:left="496"/>
        <w:rPr>
          <w:rFonts w:ascii="宋体" w:hAnsi="宋体" w:eastAsia="宋体" w:cs="宋体"/>
          <w:sz w:val="23"/>
          <w:szCs w:val="23"/>
        </w:rPr>
      </w:pPr>
      <w:r>
        <w:rPr>
          <w:rFonts w:ascii="宋体" w:hAnsi="宋体" w:eastAsia="宋体" w:cs="宋体"/>
          <w:spacing w:val="2"/>
          <w:sz w:val="23"/>
          <w:szCs w:val="23"/>
        </w:rPr>
        <w:t>5.保证金不计息。</w:t>
      </w:r>
    </w:p>
    <w:p w14:paraId="7545A257">
      <w:pPr>
        <w:spacing w:before="112" w:line="227" w:lineRule="auto"/>
        <w:ind w:left="493"/>
        <w:rPr>
          <w:rFonts w:ascii="宋体" w:hAnsi="宋体" w:eastAsia="宋体" w:cs="宋体"/>
          <w:sz w:val="23"/>
          <w:szCs w:val="23"/>
        </w:rPr>
      </w:pPr>
      <w:r>
        <w:rPr>
          <w:rFonts w:ascii="宋体" w:hAnsi="宋体" w:eastAsia="宋体" w:cs="宋体"/>
          <w:spacing w:val="6"/>
          <w:sz w:val="23"/>
          <w:szCs w:val="23"/>
        </w:rPr>
        <w:t>6.投标人有下列情形之一的，投标保证金将不予退还：</w:t>
      </w:r>
    </w:p>
    <w:p w14:paraId="7894EB4E">
      <w:pPr>
        <w:spacing w:before="113" w:line="227" w:lineRule="auto"/>
        <w:ind w:left="503"/>
        <w:rPr>
          <w:rFonts w:ascii="宋体" w:hAnsi="宋体" w:eastAsia="宋体" w:cs="宋体"/>
          <w:sz w:val="23"/>
          <w:szCs w:val="23"/>
        </w:rPr>
      </w:pPr>
      <w:r>
        <w:rPr>
          <w:rFonts w:ascii="宋体" w:hAnsi="宋体" w:eastAsia="宋体" w:cs="宋体"/>
          <w:spacing w:val="5"/>
          <w:sz w:val="23"/>
          <w:szCs w:val="23"/>
        </w:rPr>
        <w:t>（1）投标人在投标有效期内撤回投标文件的；</w:t>
      </w:r>
    </w:p>
    <w:p w14:paraId="5E7B3057">
      <w:pPr>
        <w:spacing w:before="112" w:line="227" w:lineRule="auto"/>
        <w:ind w:left="503"/>
        <w:rPr>
          <w:rFonts w:ascii="宋体" w:hAnsi="宋体" w:eastAsia="宋体" w:cs="宋体"/>
          <w:sz w:val="23"/>
          <w:szCs w:val="23"/>
        </w:rPr>
      </w:pPr>
      <w:r>
        <w:rPr>
          <w:rFonts w:ascii="宋体" w:hAnsi="宋体" w:eastAsia="宋体" w:cs="宋体"/>
          <w:spacing w:val="6"/>
          <w:sz w:val="23"/>
          <w:szCs w:val="23"/>
        </w:rPr>
        <w:t>（2）投标人在投标过程中弄虚作假，提供虚假材料的；</w:t>
      </w:r>
    </w:p>
    <w:p w14:paraId="74C03BD9">
      <w:pPr>
        <w:spacing w:before="113" w:line="228" w:lineRule="auto"/>
        <w:ind w:left="503"/>
        <w:rPr>
          <w:rFonts w:ascii="宋体" w:hAnsi="宋体" w:eastAsia="宋体" w:cs="宋体"/>
          <w:sz w:val="23"/>
          <w:szCs w:val="23"/>
        </w:rPr>
      </w:pPr>
      <w:r>
        <w:rPr>
          <w:rFonts w:ascii="宋体" w:hAnsi="宋体" w:eastAsia="宋体" w:cs="宋体"/>
          <w:spacing w:val="6"/>
          <w:sz w:val="23"/>
          <w:szCs w:val="23"/>
        </w:rPr>
        <w:t>（3）中标人无正当理由不与招标人签订合同的；</w:t>
      </w:r>
    </w:p>
    <w:p w14:paraId="464FA3FB">
      <w:pPr>
        <w:spacing w:before="112" w:line="228" w:lineRule="auto"/>
        <w:ind w:left="503"/>
        <w:rPr>
          <w:rFonts w:ascii="宋体" w:hAnsi="宋体" w:eastAsia="宋体" w:cs="宋体"/>
          <w:sz w:val="23"/>
          <w:szCs w:val="23"/>
        </w:rPr>
      </w:pPr>
      <w:r>
        <w:rPr>
          <w:rFonts w:ascii="宋体" w:hAnsi="宋体" w:eastAsia="宋体" w:cs="宋体"/>
          <w:spacing w:val="5"/>
          <w:sz w:val="23"/>
          <w:szCs w:val="23"/>
        </w:rPr>
        <w:t>（4）其他严重扰乱招投标程序的。</w:t>
      </w:r>
    </w:p>
    <w:p w14:paraId="60A5B10B">
      <w:pPr>
        <w:spacing w:before="112" w:line="227" w:lineRule="auto"/>
        <w:ind w:left="333"/>
        <w:rPr>
          <w:rFonts w:ascii="宋体" w:hAnsi="宋体" w:eastAsia="宋体" w:cs="宋体"/>
          <w:sz w:val="23"/>
          <w:szCs w:val="23"/>
        </w:rPr>
      </w:pPr>
      <w:r>
        <w:rPr>
          <w:rFonts w:ascii="宋体" w:hAnsi="宋体" w:eastAsia="宋体" w:cs="宋体"/>
          <w:b/>
          <w:bCs/>
          <w:spacing w:val="7"/>
          <w:sz w:val="23"/>
          <w:szCs w:val="23"/>
        </w:rPr>
        <w:t>投标文件的签署和递交</w:t>
      </w:r>
    </w:p>
    <w:p w14:paraId="25024A7F">
      <w:pPr>
        <w:spacing w:before="113" w:line="309" w:lineRule="auto"/>
        <w:ind w:left="15" w:right="243" w:firstLine="493"/>
        <w:jc w:val="both"/>
        <w:rPr>
          <w:rFonts w:ascii="宋体" w:hAnsi="宋体" w:eastAsia="宋体" w:cs="宋体"/>
          <w:sz w:val="23"/>
          <w:szCs w:val="23"/>
        </w:rPr>
      </w:pPr>
      <w:r>
        <w:rPr>
          <w:rFonts w:ascii="宋体" w:hAnsi="宋体" w:eastAsia="宋体" w:cs="宋体"/>
          <w:spacing w:val="7"/>
          <w:sz w:val="23"/>
          <w:szCs w:val="23"/>
        </w:rPr>
        <w:t>1.投标人应按本招标文件规定的格式和顺序编制、装订投标文件并标注页码，投标文件</w:t>
      </w:r>
      <w:r>
        <w:rPr>
          <w:rFonts w:ascii="宋体" w:hAnsi="宋体" w:eastAsia="宋体" w:cs="宋体"/>
          <w:spacing w:val="8"/>
          <w:sz w:val="23"/>
          <w:szCs w:val="23"/>
        </w:rPr>
        <w:t>内容不完整、编排混乱、上传不完整导致投标文件被误读、漏读或者查找不到相关内容的，</w:t>
      </w:r>
      <w:r>
        <w:rPr>
          <w:rFonts w:ascii="宋体" w:hAnsi="宋体" w:eastAsia="宋体" w:cs="宋体"/>
          <w:spacing w:val="3"/>
          <w:sz w:val="23"/>
          <w:szCs w:val="23"/>
        </w:rPr>
        <w:t>是投标人的责任。</w:t>
      </w:r>
    </w:p>
    <w:p w14:paraId="031C7C0C">
      <w:pPr>
        <w:spacing w:before="33" w:line="311" w:lineRule="auto"/>
        <w:ind w:left="10" w:right="164" w:firstLine="483"/>
        <w:jc w:val="both"/>
        <w:rPr>
          <w:rFonts w:ascii="宋体" w:hAnsi="宋体" w:eastAsia="宋体" w:cs="宋体"/>
          <w:spacing w:val="-2"/>
          <w:sz w:val="23"/>
          <w:szCs w:val="23"/>
        </w:rPr>
      </w:pPr>
      <w:r>
        <w:rPr>
          <w:rFonts w:ascii="宋体" w:hAnsi="宋体" w:eastAsia="宋体" w:cs="宋体"/>
          <w:spacing w:val="3"/>
          <w:sz w:val="23"/>
          <w:szCs w:val="23"/>
        </w:rPr>
        <w:t>2.投标人应于</w:t>
      </w:r>
      <w:r>
        <w:rPr>
          <w:rFonts w:ascii="宋体" w:hAnsi="宋体" w:eastAsia="宋体" w:cs="宋体"/>
          <w:spacing w:val="-42"/>
          <w:sz w:val="23"/>
          <w:szCs w:val="23"/>
        </w:rPr>
        <w:t xml:space="preserve"> </w:t>
      </w:r>
      <w:r>
        <w:rPr>
          <w:rFonts w:hint="eastAsia" w:ascii="宋体" w:hAnsi="宋体" w:eastAsia="宋体" w:cs="宋体"/>
          <w:spacing w:val="8"/>
          <w:sz w:val="23"/>
          <w:szCs w:val="23"/>
          <w:lang w:eastAsia="zh-CN"/>
        </w:rPr>
        <w:t>2025年1月</w:t>
      </w:r>
      <w:r>
        <w:rPr>
          <w:rFonts w:hint="eastAsia" w:ascii="宋体" w:hAnsi="宋体" w:eastAsia="宋体" w:cs="宋体"/>
          <w:spacing w:val="8"/>
          <w:sz w:val="23"/>
          <w:szCs w:val="23"/>
          <w:lang w:val="en-US" w:eastAsia="zh-CN"/>
        </w:rPr>
        <w:t>22日11:00</w:t>
      </w:r>
      <w:r>
        <w:rPr>
          <w:rFonts w:ascii="宋体" w:hAnsi="宋体" w:eastAsia="宋体" w:cs="宋体"/>
          <w:spacing w:val="8"/>
          <w:sz w:val="23"/>
          <w:szCs w:val="23"/>
        </w:rPr>
        <w:t>（</w:t>
      </w:r>
      <w:r>
        <w:rPr>
          <w:rFonts w:ascii="宋体" w:hAnsi="宋体" w:eastAsia="宋体" w:cs="宋体"/>
          <w:spacing w:val="3"/>
          <w:sz w:val="23"/>
          <w:szCs w:val="23"/>
        </w:rPr>
        <w:t>北京时间）</w:t>
      </w:r>
      <w:r>
        <w:rPr>
          <w:rFonts w:ascii="宋体" w:hAnsi="宋体" w:eastAsia="宋体" w:cs="宋体"/>
          <w:spacing w:val="-40"/>
          <w:sz w:val="23"/>
          <w:szCs w:val="23"/>
        </w:rPr>
        <w:t xml:space="preserve"> </w:t>
      </w:r>
      <w:r>
        <w:rPr>
          <w:rFonts w:ascii="宋体" w:hAnsi="宋体" w:eastAsia="宋体" w:cs="宋体"/>
          <w:spacing w:val="3"/>
          <w:sz w:val="23"/>
          <w:szCs w:val="23"/>
        </w:rPr>
        <w:t>前将电子投标文件上传到“新疆政</w:t>
      </w:r>
      <w:r>
        <w:rPr>
          <w:rFonts w:ascii="宋体" w:hAnsi="宋体" w:eastAsia="宋体" w:cs="宋体"/>
          <w:spacing w:val="4"/>
          <w:sz w:val="23"/>
          <w:szCs w:val="23"/>
        </w:rPr>
        <w:t>府采购</w:t>
      </w:r>
      <w:r>
        <w:rPr>
          <w:rFonts w:ascii="宋体" w:hAnsi="宋体" w:eastAsia="宋体" w:cs="宋体"/>
          <w:spacing w:val="-83"/>
          <w:sz w:val="23"/>
          <w:szCs w:val="23"/>
        </w:rPr>
        <w:t xml:space="preserve"> </w:t>
      </w:r>
      <w:r>
        <w:rPr>
          <w:rFonts w:ascii="宋体" w:hAnsi="宋体" w:eastAsia="宋体" w:cs="宋体"/>
          <w:spacing w:val="4"/>
          <w:sz w:val="23"/>
          <w:szCs w:val="23"/>
        </w:rPr>
        <w:t>”平台。应按照本项目招标文件和新疆政府采购平</w:t>
      </w:r>
      <w:r>
        <w:rPr>
          <w:rFonts w:ascii="宋体" w:hAnsi="宋体" w:eastAsia="宋体" w:cs="宋体"/>
          <w:spacing w:val="3"/>
          <w:sz w:val="23"/>
          <w:szCs w:val="23"/>
        </w:rPr>
        <w:t>台的要求编制、加密传输投标文件。</w:t>
      </w:r>
      <w:r>
        <w:rPr>
          <w:rFonts w:ascii="宋体" w:hAnsi="宋体" w:eastAsia="宋体" w:cs="宋体"/>
          <w:spacing w:val="8"/>
          <w:sz w:val="23"/>
          <w:szCs w:val="23"/>
        </w:rPr>
        <w:t>供应商在使用系统进行投标的过程中遇到涉及平台使用的任何问题，可致电新疆政府采购平</w:t>
      </w:r>
      <w:r>
        <w:rPr>
          <w:rFonts w:ascii="宋体" w:hAnsi="宋体" w:eastAsia="宋体" w:cs="宋体"/>
          <w:spacing w:val="-1"/>
          <w:sz w:val="23"/>
          <w:szCs w:val="23"/>
        </w:rPr>
        <w:t>台技术支持热线咨询，联系方式：9576</w:t>
      </w:r>
      <w:r>
        <w:rPr>
          <w:rFonts w:ascii="宋体" w:hAnsi="宋体" w:eastAsia="宋体" w:cs="宋体"/>
          <w:spacing w:val="-2"/>
          <w:sz w:val="23"/>
          <w:szCs w:val="23"/>
        </w:rPr>
        <w:t>3。</w:t>
      </w:r>
    </w:p>
    <w:p w14:paraId="4A0FDAF6">
      <w:pPr>
        <w:spacing w:before="33" w:line="311" w:lineRule="auto"/>
        <w:ind w:left="10" w:right="164" w:firstLine="483"/>
        <w:jc w:val="both"/>
        <w:rPr>
          <w:rFonts w:ascii="宋体" w:hAnsi="宋体" w:eastAsia="宋体" w:cs="宋体"/>
          <w:sz w:val="23"/>
          <w:szCs w:val="23"/>
        </w:rPr>
      </w:pPr>
      <w:r>
        <w:rPr>
          <w:rFonts w:ascii="宋体" w:hAnsi="宋体" w:eastAsia="宋体" w:cs="宋体"/>
          <w:spacing w:val="14"/>
          <w:sz w:val="23"/>
          <w:szCs w:val="23"/>
        </w:rPr>
        <w:t>3.投标文件须由投标人在规定位置盖章并由法定代表人或法定代表人的授权委托人签</w:t>
      </w:r>
      <w:r>
        <w:rPr>
          <w:rFonts w:ascii="宋体" w:hAnsi="宋体" w:eastAsia="宋体" w:cs="宋体"/>
          <w:spacing w:val="5"/>
          <w:sz w:val="23"/>
          <w:szCs w:val="23"/>
        </w:rPr>
        <w:t>署，投标人应写全称。</w:t>
      </w:r>
    </w:p>
    <w:p w14:paraId="1B0505EF">
      <w:pPr>
        <w:spacing w:before="38" w:line="227" w:lineRule="auto"/>
        <w:ind w:left="490"/>
        <w:rPr>
          <w:rFonts w:ascii="宋体" w:hAnsi="宋体" w:eastAsia="宋体" w:cs="宋体"/>
          <w:sz w:val="23"/>
          <w:szCs w:val="23"/>
        </w:rPr>
      </w:pPr>
      <w:r>
        <w:rPr>
          <w:rFonts w:ascii="宋体" w:hAnsi="宋体" w:eastAsia="宋体" w:cs="宋体"/>
          <w:spacing w:val="8"/>
          <w:sz w:val="23"/>
          <w:szCs w:val="23"/>
        </w:rPr>
        <w:t>4.投标文件应严格响应招标文件要求，有表述不清所引起的后果由投标人负责。</w:t>
      </w:r>
    </w:p>
    <w:p w14:paraId="5A5BE5D4">
      <w:pPr>
        <w:spacing w:before="112" w:line="304" w:lineRule="auto"/>
        <w:ind w:left="25" w:right="211" w:firstLine="471"/>
        <w:rPr>
          <w:rFonts w:ascii="宋体" w:hAnsi="宋体" w:eastAsia="宋体" w:cs="宋体"/>
          <w:sz w:val="23"/>
          <w:szCs w:val="23"/>
        </w:rPr>
      </w:pPr>
      <w:r>
        <w:rPr>
          <w:rFonts w:ascii="宋体" w:hAnsi="宋体" w:eastAsia="宋体" w:cs="宋体"/>
          <w:b/>
          <w:bCs/>
          <w:spacing w:val="8"/>
          <w:sz w:val="23"/>
          <w:szCs w:val="23"/>
        </w:rPr>
        <w:t>5、本项目实行网上投标，采用电子投标文件。若供应商参与投标，</w:t>
      </w:r>
      <w:r>
        <w:rPr>
          <w:rFonts w:ascii="宋体" w:hAnsi="宋体" w:eastAsia="宋体" w:cs="宋体"/>
          <w:spacing w:val="-51"/>
          <w:sz w:val="23"/>
          <w:szCs w:val="23"/>
        </w:rPr>
        <w:t xml:space="preserve"> </w:t>
      </w:r>
      <w:r>
        <w:rPr>
          <w:rFonts w:ascii="宋体" w:hAnsi="宋体" w:eastAsia="宋体" w:cs="宋体"/>
          <w:b/>
          <w:bCs/>
          <w:spacing w:val="8"/>
          <w:sz w:val="23"/>
          <w:szCs w:val="23"/>
        </w:rPr>
        <w:t>自</w:t>
      </w:r>
      <w:r>
        <w:rPr>
          <w:rFonts w:ascii="宋体" w:hAnsi="宋体" w:eastAsia="宋体" w:cs="宋体"/>
          <w:b/>
          <w:bCs/>
          <w:spacing w:val="7"/>
          <w:sz w:val="23"/>
          <w:szCs w:val="23"/>
        </w:rPr>
        <w:t>行承担投标一切</w:t>
      </w:r>
      <w:r>
        <w:rPr>
          <w:rFonts w:ascii="宋体" w:hAnsi="宋体" w:eastAsia="宋体" w:cs="宋体"/>
          <w:b/>
          <w:bCs/>
          <w:spacing w:val="-4"/>
          <w:sz w:val="23"/>
          <w:szCs w:val="23"/>
        </w:rPr>
        <w:t>费用。</w:t>
      </w:r>
    </w:p>
    <w:p w14:paraId="45A141D3">
      <w:pPr>
        <w:spacing w:before="35" w:line="303" w:lineRule="auto"/>
        <w:ind w:left="15" w:right="166" w:firstLine="478"/>
        <w:rPr>
          <w:rFonts w:ascii="宋体" w:hAnsi="宋体" w:eastAsia="宋体" w:cs="宋体"/>
          <w:sz w:val="23"/>
          <w:szCs w:val="23"/>
        </w:rPr>
      </w:pPr>
      <w:r>
        <w:rPr>
          <w:rFonts w:ascii="宋体" w:hAnsi="宋体" w:eastAsia="宋体" w:cs="宋体"/>
          <w:b/>
          <w:bCs/>
          <w:spacing w:val="6"/>
          <w:sz w:val="23"/>
          <w:szCs w:val="23"/>
        </w:rPr>
        <w:t>6、各供应商应在开标前应确保成为正式注册入库供应商，并完成</w:t>
      </w:r>
      <w:r>
        <w:rPr>
          <w:rFonts w:ascii="宋体" w:hAnsi="宋体" w:eastAsia="宋体" w:cs="宋体"/>
          <w:spacing w:val="-45"/>
          <w:sz w:val="23"/>
          <w:szCs w:val="23"/>
        </w:rPr>
        <w:t xml:space="preserve"> </w:t>
      </w:r>
      <w:r>
        <w:rPr>
          <w:rFonts w:ascii="宋体" w:hAnsi="宋体" w:eastAsia="宋体" w:cs="宋体"/>
          <w:b/>
          <w:bCs/>
          <w:sz w:val="23"/>
          <w:szCs w:val="23"/>
        </w:rPr>
        <w:t>CA</w:t>
      </w:r>
      <w:r>
        <w:rPr>
          <w:rFonts w:ascii="宋体" w:hAnsi="宋体" w:eastAsia="宋体" w:cs="宋体"/>
          <w:spacing w:val="-42"/>
          <w:sz w:val="23"/>
          <w:szCs w:val="23"/>
        </w:rPr>
        <w:t xml:space="preserve"> </w:t>
      </w:r>
      <w:r>
        <w:rPr>
          <w:rFonts w:ascii="宋体" w:hAnsi="宋体" w:eastAsia="宋体" w:cs="宋体"/>
          <w:b/>
          <w:bCs/>
          <w:spacing w:val="6"/>
          <w:sz w:val="23"/>
          <w:szCs w:val="23"/>
        </w:rPr>
        <w:t>数字证书</w:t>
      </w:r>
      <w:r>
        <w:rPr>
          <w:rFonts w:ascii="宋体" w:hAnsi="宋体" w:eastAsia="宋体" w:cs="宋体"/>
          <w:b/>
          <w:bCs/>
          <w:spacing w:val="5"/>
          <w:sz w:val="23"/>
          <w:szCs w:val="23"/>
        </w:rPr>
        <w:t>申领。因</w:t>
      </w:r>
      <w:r>
        <w:rPr>
          <w:rFonts w:ascii="宋体" w:hAnsi="宋体" w:eastAsia="宋体" w:cs="宋体"/>
          <w:b/>
          <w:bCs/>
          <w:spacing w:val="4"/>
          <w:sz w:val="23"/>
          <w:szCs w:val="23"/>
        </w:rPr>
        <w:t>未注册入库、未办理</w:t>
      </w:r>
      <w:r>
        <w:rPr>
          <w:rFonts w:ascii="宋体" w:hAnsi="宋体" w:eastAsia="宋体" w:cs="宋体"/>
          <w:spacing w:val="-41"/>
          <w:sz w:val="23"/>
          <w:szCs w:val="23"/>
        </w:rPr>
        <w:t xml:space="preserve"> </w:t>
      </w:r>
      <w:r>
        <w:rPr>
          <w:rFonts w:ascii="宋体" w:hAnsi="宋体" w:eastAsia="宋体" w:cs="宋体"/>
          <w:b/>
          <w:bCs/>
          <w:sz w:val="23"/>
          <w:szCs w:val="23"/>
        </w:rPr>
        <w:t>CA</w:t>
      </w:r>
      <w:r>
        <w:rPr>
          <w:rFonts w:ascii="宋体" w:hAnsi="宋体" w:eastAsia="宋体" w:cs="宋体"/>
          <w:spacing w:val="-41"/>
          <w:sz w:val="23"/>
          <w:szCs w:val="23"/>
        </w:rPr>
        <w:t xml:space="preserve"> </w:t>
      </w:r>
      <w:r>
        <w:rPr>
          <w:rFonts w:ascii="宋体" w:hAnsi="宋体" w:eastAsia="宋体" w:cs="宋体"/>
          <w:b/>
          <w:bCs/>
          <w:spacing w:val="4"/>
          <w:sz w:val="23"/>
          <w:szCs w:val="23"/>
        </w:rPr>
        <w:t>数字证书等原因造成无法投标或投标失败等后果由供应商自行承担。</w:t>
      </w:r>
    </w:p>
    <w:p w14:paraId="329D582E">
      <w:pPr>
        <w:spacing w:before="38" w:line="308" w:lineRule="auto"/>
        <w:ind w:right="140" w:firstLine="497"/>
        <w:rPr>
          <w:rFonts w:ascii="宋体" w:hAnsi="宋体" w:eastAsia="宋体" w:cs="宋体"/>
          <w:sz w:val="23"/>
          <w:szCs w:val="23"/>
        </w:rPr>
      </w:pPr>
      <w:r>
        <w:rPr>
          <w:rFonts w:ascii="宋体" w:hAnsi="宋体" w:eastAsia="宋体" w:cs="宋体"/>
          <w:b/>
          <w:bCs/>
          <w:spacing w:val="6"/>
          <w:sz w:val="23"/>
          <w:szCs w:val="23"/>
        </w:rPr>
        <w:t>7、本项目为电子招投标，投标人需要使用</w:t>
      </w:r>
      <w:r>
        <w:rPr>
          <w:rFonts w:ascii="宋体" w:hAnsi="宋体" w:eastAsia="宋体" w:cs="宋体"/>
          <w:spacing w:val="-45"/>
          <w:sz w:val="23"/>
          <w:szCs w:val="23"/>
        </w:rPr>
        <w:t xml:space="preserve"> </w:t>
      </w:r>
      <w:r>
        <w:rPr>
          <w:rFonts w:ascii="宋体" w:hAnsi="宋体" w:eastAsia="宋体" w:cs="宋体"/>
          <w:b/>
          <w:bCs/>
          <w:sz w:val="23"/>
          <w:szCs w:val="23"/>
        </w:rPr>
        <w:t>CA</w:t>
      </w:r>
      <w:r>
        <w:rPr>
          <w:rFonts w:ascii="宋体" w:hAnsi="宋体" w:eastAsia="宋体" w:cs="宋体"/>
          <w:spacing w:val="-43"/>
          <w:sz w:val="23"/>
          <w:szCs w:val="23"/>
        </w:rPr>
        <w:t xml:space="preserve"> </w:t>
      </w:r>
      <w:r>
        <w:rPr>
          <w:rFonts w:ascii="宋体" w:hAnsi="宋体" w:eastAsia="宋体" w:cs="宋体"/>
          <w:b/>
          <w:bCs/>
          <w:spacing w:val="6"/>
          <w:sz w:val="23"/>
          <w:szCs w:val="23"/>
        </w:rPr>
        <w:t>加密设备，有意向参与新疆区域</w:t>
      </w:r>
      <w:r>
        <w:rPr>
          <w:rFonts w:ascii="宋体" w:hAnsi="宋体" w:eastAsia="宋体" w:cs="宋体"/>
          <w:b/>
          <w:bCs/>
          <w:spacing w:val="5"/>
          <w:sz w:val="23"/>
          <w:szCs w:val="23"/>
        </w:rPr>
        <w:t>电子开评</w:t>
      </w:r>
      <w:r>
        <w:rPr>
          <w:rFonts w:ascii="宋体" w:hAnsi="宋体" w:eastAsia="宋体" w:cs="宋体"/>
          <w:b/>
          <w:bCs/>
          <w:spacing w:val="2"/>
          <w:sz w:val="23"/>
          <w:szCs w:val="23"/>
        </w:rPr>
        <w:t>标的供应商，请访问新疆数字证书认证中心官方网站（</w:t>
      </w:r>
      <w:r>
        <w:fldChar w:fldCharType="begin"/>
      </w:r>
      <w:r>
        <w:instrText xml:space="preserve"> HYPERLINK "https://www.xjca.com.cn/" </w:instrText>
      </w:r>
      <w:r>
        <w:fldChar w:fldCharType="separate"/>
      </w:r>
      <w:r>
        <w:rPr>
          <w:rFonts w:ascii="宋体" w:hAnsi="宋体" w:eastAsia="宋体" w:cs="宋体"/>
          <w:b/>
          <w:bCs/>
          <w:sz w:val="23"/>
          <w:szCs w:val="23"/>
        </w:rPr>
        <w:t>https</w:t>
      </w:r>
      <w:r>
        <w:rPr>
          <w:rFonts w:ascii="宋体" w:hAnsi="宋体" w:eastAsia="宋体" w:cs="宋体"/>
          <w:b/>
          <w:bCs/>
          <w:spacing w:val="2"/>
          <w:sz w:val="23"/>
          <w:szCs w:val="23"/>
        </w:rPr>
        <w:t>://</w:t>
      </w:r>
      <w:r>
        <w:rPr>
          <w:rFonts w:ascii="宋体" w:hAnsi="宋体" w:eastAsia="宋体" w:cs="宋体"/>
          <w:b/>
          <w:bCs/>
          <w:sz w:val="23"/>
          <w:szCs w:val="23"/>
        </w:rPr>
        <w:t>www</w:t>
      </w:r>
      <w:r>
        <w:rPr>
          <w:rFonts w:ascii="宋体" w:hAnsi="宋体" w:eastAsia="宋体" w:cs="宋体"/>
          <w:b/>
          <w:bCs/>
          <w:spacing w:val="2"/>
          <w:sz w:val="23"/>
          <w:szCs w:val="23"/>
        </w:rPr>
        <w:t>.</w:t>
      </w:r>
      <w:r>
        <w:rPr>
          <w:rFonts w:ascii="宋体" w:hAnsi="宋体" w:eastAsia="宋体" w:cs="宋体"/>
          <w:b/>
          <w:bCs/>
          <w:sz w:val="23"/>
          <w:szCs w:val="23"/>
        </w:rPr>
        <w:t>xjca</w:t>
      </w:r>
      <w:r>
        <w:rPr>
          <w:rFonts w:ascii="宋体" w:hAnsi="宋体" w:eastAsia="宋体" w:cs="宋体"/>
          <w:b/>
          <w:bCs/>
          <w:spacing w:val="2"/>
          <w:sz w:val="23"/>
          <w:szCs w:val="23"/>
        </w:rPr>
        <w:t>.</w:t>
      </w:r>
      <w:r>
        <w:rPr>
          <w:rFonts w:ascii="宋体" w:hAnsi="宋体" w:eastAsia="宋体" w:cs="宋体"/>
          <w:b/>
          <w:bCs/>
          <w:sz w:val="23"/>
          <w:szCs w:val="23"/>
        </w:rPr>
        <w:t>com</w:t>
      </w:r>
      <w:r>
        <w:rPr>
          <w:rFonts w:ascii="宋体" w:hAnsi="宋体" w:eastAsia="宋体" w:cs="宋体"/>
          <w:b/>
          <w:bCs/>
          <w:spacing w:val="2"/>
          <w:sz w:val="23"/>
          <w:szCs w:val="23"/>
        </w:rPr>
        <w:t>.</w:t>
      </w:r>
      <w:r>
        <w:rPr>
          <w:rFonts w:ascii="宋体" w:hAnsi="宋体" w:eastAsia="宋体" w:cs="宋体"/>
          <w:b/>
          <w:bCs/>
          <w:sz w:val="23"/>
          <w:szCs w:val="23"/>
        </w:rPr>
        <w:t>cn</w:t>
      </w:r>
      <w:r>
        <w:rPr>
          <w:rFonts w:ascii="宋体" w:hAnsi="宋体" w:eastAsia="宋体" w:cs="宋体"/>
          <w:b/>
          <w:bCs/>
          <w:spacing w:val="2"/>
          <w:sz w:val="23"/>
          <w:szCs w:val="23"/>
        </w:rPr>
        <w:t>/</w:t>
      </w:r>
      <w:r>
        <w:rPr>
          <w:rFonts w:ascii="宋体" w:hAnsi="宋体" w:eastAsia="宋体" w:cs="宋体"/>
          <w:b/>
          <w:bCs/>
          <w:spacing w:val="2"/>
          <w:sz w:val="23"/>
          <w:szCs w:val="23"/>
        </w:rPr>
        <w:fldChar w:fldCharType="end"/>
      </w:r>
      <w:r>
        <w:rPr>
          <w:rFonts w:ascii="宋体" w:hAnsi="宋体" w:eastAsia="宋体" w:cs="宋体"/>
          <w:b/>
          <w:bCs/>
          <w:spacing w:val="2"/>
          <w:sz w:val="23"/>
          <w:szCs w:val="23"/>
        </w:rPr>
        <w:t>）或下载；</w:t>
      </w:r>
      <w:r>
        <w:rPr>
          <w:rFonts w:ascii="宋体" w:hAnsi="宋体" w:eastAsia="宋体" w:cs="宋体"/>
          <w:b/>
          <w:bCs/>
          <w:spacing w:val="4"/>
          <w:sz w:val="23"/>
          <w:szCs w:val="23"/>
        </w:rPr>
        <w:t>“新疆政务通</w:t>
      </w:r>
      <w:r>
        <w:rPr>
          <w:rFonts w:ascii="宋体" w:hAnsi="宋体" w:eastAsia="宋体" w:cs="宋体"/>
          <w:spacing w:val="-71"/>
          <w:sz w:val="23"/>
          <w:szCs w:val="23"/>
        </w:rPr>
        <w:t xml:space="preserve"> </w:t>
      </w:r>
      <w:r>
        <w:rPr>
          <w:rFonts w:ascii="宋体" w:hAnsi="宋体" w:eastAsia="宋体" w:cs="宋体"/>
          <w:b/>
          <w:bCs/>
          <w:spacing w:val="4"/>
          <w:sz w:val="23"/>
          <w:szCs w:val="23"/>
        </w:rPr>
        <w:t>”</w:t>
      </w:r>
      <w:r>
        <w:rPr>
          <w:rFonts w:ascii="宋体" w:hAnsi="宋体" w:eastAsia="宋体" w:cs="宋体"/>
          <w:b/>
          <w:bCs/>
          <w:sz w:val="23"/>
          <w:szCs w:val="23"/>
        </w:rPr>
        <w:t>APP</w:t>
      </w:r>
      <w:r>
        <w:rPr>
          <w:rFonts w:ascii="宋体" w:hAnsi="宋体" w:eastAsia="宋体" w:cs="宋体"/>
          <w:spacing w:val="4"/>
          <w:sz w:val="23"/>
          <w:szCs w:val="23"/>
        </w:rPr>
        <w:t xml:space="preserve"> </w:t>
      </w:r>
      <w:r>
        <w:rPr>
          <w:rFonts w:ascii="宋体" w:hAnsi="宋体" w:eastAsia="宋体" w:cs="宋体"/>
          <w:b/>
          <w:bCs/>
          <w:spacing w:val="4"/>
          <w:sz w:val="23"/>
          <w:szCs w:val="23"/>
        </w:rPr>
        <w:t>自行进行申领。如需咨询，请联系新疆</w:t>
      </w:r>
      <w:r>
        <w:rPr>
          <w:rFonts w:ascii="宋体" w:hAnsi="宋体" w:eastAsia="宋体" w:cs="宋体"/>
          <w:spacing w:val="-46"/>
          <w:sz w:val="23"/>
          <w:szCs w:val="23"/>
        </w:rPr>
        <w:t xml:space="preserve"> </w:t>
      </w:r>
      <w:r>
        <w:rPr>
          <w:rFonts w:ascii="宋体" w:hAnsi="宋体" w:eastAsia="宋体" w:cs="宋体"/>
          <w:b/>
          <w:bCs/>
          <w:sz w:val="23"/>
          <w:szCs w:val="23"/>
        </w:rPr>
        <w:t>CA</w:t>
      </w:r>
      <w:r>
        <w:rPr>
          <w:rFonts w:ascii="宋体" w:hAnsi="宋体" w:eastAsia="宋体" w:cs="宋体"/>
          <w:spacing w:val="-43"/>
          <w:sz w:val="23"/>
          <w:szCs w:val="23"/>
        </w:rPr>
        <w:t xml:space="preserve"> </w:t>
      </w:r>
      <w:r>
        <w:rPr>
          <w:rFonts w:ascii="宋体" w:hAnsi="宋体" w:eastAsia="宋体" w:cs="宋体"/>
          <w:b/>
          <w:bCs/>
          <w:spacing w:val="4"/>
          <w:sz w:val="23"/>
          <w:szCs w:val="23"/>
        </w:rPr>
        <w:t>服务热线</w:t>
      </w:r>
      <w:r>
        <w:rPr>
          <w:rFonts w:ascii="宋体" w:hAnsi="宋体" w:eastAsia="宋体" w:cs="宋体"/>
          <w:spacing w:val="-43"/>
          <w:sz w:val="23"/>
          <w:szCs w:val="23"/>
        </w:rPr>
        <w:t xml:space="preserve"> </w:t>
      </w:r>
      <w:r>
        <w:rPr>
          <w:rFonts w:ascii="宋体" w:hAnsi="宋体" w:eastAsia="宋体" w:cs="宋体"/>
          <w:b/>
          <w:bCs/>
          <w:spacing w:val="4"/>
          <w:sz w:val="23"/>
          <w:szCs w:val="23"/>
        </w:rPr>
        <w:t>0991-2819290</w:t>
      </w:r>
    </w:p>
    <w:p w14:paraId="2ED1E9BB">
      <w:pPr>
        <w:spacing w:before="38" w:line="310" w:lineRule="auto"/>
        <w:ind w:left="12" w:right="206" w:firstLine="479"/>
        <w:rPr>
          <w:rFonts w:ascii="宋体" w:hAnsi="宋体" w:eastAsia="宋体" w:cs="宋体"/>
          <w:sz w:val="23"/>
          <w:szCs w:val="23"/>
        </w:rPr>
      </w:pPr>
      <w:r>
        <w:rPr>
          <w:rFonts w:ascii="宋体" w:hAnsi="宋体" w:eastAsia="宋体" w:cs="宋体"/>
          <w:b/>
          <w:bCs/>
          <w:spacing w:val="6"/>
          <w:sz w:val="23"/>
          <w:szCs w:val="23"/>
        </w:rPr>
        <w:t>8、供应商将政采云电子交易客户端下载、安装完成后，可通过账号密</w:t>
      </w:r>
      <w:r>
        <w:rPr>
          <w:rFonts w:ascii="宋体" w:hAnsi="宋体" w:eastAsia="宋体" w:cs="宋体"/>
          <w:b/>
          <w:bCs/>
          <w:spacing w:val="5"/>
          <w:sz w:val="23"/>
          <w:szCs w:val="23"/>
        </w:rPr>
        <w:t>码或</w:t>
      </w:r>
      <w:r>
        <w:rPr>
          <w:rFonts w:ascii="宋体" w:hAnsi="宋体" w:eastAsia="宋体" w:cs="宋体"/>
          <w:spacing w:val="-45"/>
          <w:sz w:val="23"/>
          <w:szCs w:val="23"/>
        </w:rPr>
        <w:t xml:space="preserve"> </w:t>
      </w:r>
      <w:r>
        <w:rPr>
          <w:rFonts w:ascii="宋体" w:hAnsi="宋体" w:eastAsia="宋体" w:cs="宋体"/>
          <w:b/>
          <w:bCs/>
          <w:sz w:val="23"/>
          <w:szCs w:val="23"/>
        </w:rPr>
        <w:t>CA</w:t>
      </w:r>
      <w:r>
        <w:rPr>
          <w:rFonts w:ascii="宋体" w:hAnsi="宋体" w:eastAsia="宋体" w:cs="宋体"/>
          <w:spacing w:val="-39"/>
          <w:sz w:val="23"/>
          <w:szCs w:val="23"/>
        </w:rPr>
        <w:t xml:space="preserve"> </w:t>
      </w:r>
      <w:r>
        <w:rPr>
          <w:rFonts w:ascii="宋体" w:hAnsi="宋体" w:eastAsia="宋体" w:cs="宋体"/>
          <w:b/>
          <w:bCs/>
          <w:spacing w:val="5"/>
          <w:sz w:val="23"/>
          <w:szCs w:val="23"/>
        </w:rPr>
        <w:t>登录客户</w:t>
      </w:r>
      <w:r>
        <w:rPr>
          <w:rFonts w:ascii="宋体" w:hAnsi="宋体" w:eastAsia="宋体" w:cs="宋体"/>
          <w:b/>
          <w:bCs/>
          <w:spacing w:val="10"/>
          <w:sz w:val="23"/>
          <w:szCs w:val="23"/>
        </w:rPr>
        <w:t>端进行投标文件制作。在使用政采云投标客户</w:t>
      </w:r>
      <w:r>
        <w:rPr>
          <w:rFonts w:ascii="宋体" w:hAnsi="宋体" w:eastAsia="宋体" w:cs="宋体"/>
          <w:b/>
          <w:bCs/>
          <w:spacing w:val="9"/>
          <w:sz w:val="23"/>
          <w:szCs w:val="23"/>
        </w:rPr>
        <w:t>端时，建议使用</w:t>
      </w:r>
      <w:r>
        <w:rPr>
          <w:rFonts w:ascii="宋体" w:hAnsi="宋体" w:eastAsia="宋体" w:cs="宋体"/>
          <w:spacing w:val="-53"/>
          <w:sz w:val="23"/>
          <w:szCs w:val="23"/>
        </w:rPr>
        <w:t xml:space="preserve"> </w:t>
      </w:r>
      <w:r>
        <w:rPr>
          <w:rFonts w:ascii="宋体" w:hAnsi="宋体" w:eastAsia="宋体" w:cs="宋体"/>
          <w:b/>
          <w:bCs/>
          <w:sz w:val="23"/>
          <w:szCs w:val="23"/>
        </w:rPr>
        <w:t>WIN</w:t>
      </w:r>
      <w:r>
        <w:rPr>
          <w:rFonts w:ascii="宋体" w:hAnsi="宋体" w:eastAsia="宋体" w:cs="宋体"/>
          <w:b/>
          <w:bCs/>
          <w:spacing w:val="9"/>
          <w:sz w:val="23"/>
          <w:szCs w:val="23"/>
        </w:rPr>
        <w:t>7</w:t>
      </w:r>
      <w:r>
        <w:rPr>
          <w:rFonts w:ascii="宋体" w:hAnsi="宋体" w:eastAsia="宋体" w:cs="宋体"/>
          <w:spacing w:val="-42"/>
          <w:sz w:val="23"/>
          <w:szCs w:val="23"/>
        </w:rPr>
        <w:t xml:space="preserve"> </w:t>
      </w:r>
      <w:r>
        <w:rPr>
          <w:rFonts w:ascii="宋体" w:hAnsi="宋体" w:eastAsia="宋体" w:cs="宋体"/>
          <w:b/>
          <w:bCs/>
          <w:spacing w:val="9"/>
          <w:sz w:val="23"/>
          <w:szCs w:val="23"/>
        </w:rPr>
        <w:t>及以上操作系统。客户</w:t>
      </w:r>
      <w:r>
        <w:rPr>
          <w:rFonts w:ascii="宋体" w:hAnsi="宋体" w:eastAsia="宋体" w:cs="宋体"/>
          <w:b/>
          <w:bCs/>
          <w:spacing w:val="11"/>
          <w:sz w:val="23"/>
          <w:szCs w:val="23"/>
        </w:rPr>
        <w:t>端请至新疆政府采购网（</w:t>
      </w:r>
      <w:r>
        <w:fldChar w:fldCharType="begin"/>
      </w:r>
      <w:r>
        <w:instrText xml:space="preserve"> HYPERLINK "http://www.ccgp-xinjiang.gov.cn//" </w:instrText>
      </w:r>
      <w:r>
        <w:fldChar w:fldCharType="separate"/>
      </w:r>
      <w:r>
        <w:rPr>
          <w:rFonts w:ascii="宋体" w:hAnsi="宋体" w:eastAsia="宋体" w:cs="宋体"/>
          <w:b/>
          <w:bCs/>
          <w:sz w:val="23"/>
          <w:szCs w:val="23"/>
        </w:rPr>
        <w:t>http</w:t>
      </w:r>
      <w:r>
        <w:rPr>
          <w:rFonts w:ascii="宋体" w:hAnsi="宋体" w:eastAsia="宋体" w:cs="宋体"/>
          <w:b/>
          <w:bCs/>
          <w:spacing w:val="11"/>
          <w:sz w:val="23"/>
          <w:szCs w:val="23"/>
        </w:rPr>
        <w:t>://</w:t>
      </w:r>
      <w:r>
        <w:rPr>
          <w:rFonts w:ascii="宋体" w:hAnsi="宋体" w:eastAsia="宋体" w:cs="宋体"/>
          <w:b/>
          <w:bCs/>
          <w:sz w:val="23"/>
          <w:szCs w:val="23"/>
        </w:rPr>
        <w:t>www</w:t>
      </w:r>
      <w:r>
        <w:rPr>
          <w:rFonts w:ascii="宋体" w:hAnsi="宋体" w:eastAsia="宋体" w:cs="宋体"/>
          <w:b/>
          <w:bCs/>
          <w:spacing w:val="11"/>
          <w:sz w:val="23"/>
          <w:szCs w:val="23"/>
        </w:rPr>
        <w:t>.</w:t>
      </w:r>
      <w:r>
        <w:rPr>
          <w:rFonts w:ascii="宋体" w:hAnsi="宋体" w:eastAsia="宋体" w:cs="宋体"/>
          <w:b/>
          <w:bCs/>
          <w:sz w:val="23"/>
          <w:szCs w:val="23"/>
        </w:rPr>
        <w:t>ccgp</w:t>
      </w:r>
      <w:r>
        <w:rPr>
          <w:rFonts w:ascii="宋体" w:hAnsi="宋体" w:eastAsia="宋体" w:cs="宋体"/>
          <w:b/>
          <w:bCs/>
          <w:spacing w:val="11"/>
          <w:sz w:val="23"/>
          <w:szCs w:val="23"/>
        </w:rPr>
        <w:t>-</w:t>
      </w:r>
      <w:r>
        <w:rPr>
          <w:rFonts w:ascii="宋体" w:hAnsi="宋体" w:eastAsia="宋体" w:cs="宋体"/>
          <w:b/>
          <w:bCs/>
          <w:sz w:val="23"/>
          <w:szCs w:val="23"/>
        </w:rPr>
        <w:t>xinjiang</w:t>
      </w:r>
      <w:r>
        <w:rPr>
          <w:rFonts w:ascii="宋体" w:hAnsi="宋体" w:eastAsia="宋体" w:cs="宋体"/>
          <w:b/>
          <w:bCs/>
          <w:spacing w:val="11"/>
          <w:sz w:val="23"/>
          <w:szCs w:val="23"/>
        </w:rPr>
        <w:t>.</w:t>
      </w:r>
      <w:r>
        <w:rPr>
          <w:rFonts w:ascii="宋体" w:hAnsi="宋体" w:eastAsia="宋体" w:cs="宋体"/>
          <w:b/>
          <w:bCs/>
          <w:sz w:val="23"/>
          <w:szCs w:val="23"/>
        </w:rPr>
        <w:t>gov</w:t>
      </w:r>
      <w:r>
        <w:rPr>
          <w:rFonts w:ascii="宋体" w:hAnsi="宋体" w:eastAsia="宋体" w:cs="宋体"/>
          <w:b/>
          <w:bCs/>
          <w:spacing w:val="11"/>
          <w:sz w:val="23"/>
          <w:szCs w:val="23"/>
        </w:rPr>
        <w:t>.</w:t>
      </w:r>
      <w:r>
        <w:rPr>
          <w:rFonts w:ascii="宋体" w:hAnsi="宋体" w:eastAsia="宋体" w:cs="宋体"/>
          <w:b/>
          <w:bCs/>
          <w:sz w:val="23"/>
          <w:szCs w:val="23"/>
        </w:rPr>
        <w:t>cn</w:t>
      </w:r>
      <w:r>
        <w:rPr>
          <w:rFonts w:ascii="宋体" w:hAnsi="宋体" w:eastAsia="宋体" w:cs="宋体"/>
          <w:b/>
          <w:bCs/>
          <w:spacing w:val="11"/>
          <w:sz w:val="23"/>
          <w:szCs w:val="23"/>
        </w:rPr>
        <w:t>//</w:t>
      </w:r>
      <w:r>
        <w:rPr>
          <w:rFonts w:ascii="宋体" w:hAnsi="宋体" w:eastAsia="宋体" w:cs="宋体"/>
          <w:b/>
          <w:bCs/>
          <w:spacing w:val="11"/>
          <w:sz w:val="23"/>
          <w:szCs w:val="23"/>
        </w:rPr>
        <w:fldChar w:fldCharType="end"/>
      </w:r>
      <w:r>
        <w:rPr>
          <w:rFonts w:ascii="宋体" w:hAnsi="宋体" w:eastAsia="宋体" w:cs="宋体"/>
          <w:b/>
          <w:bCs/>
          <w:spacing w:val="11"/>
          <w:sz w:val="23"/>
          <w:szCs w:val="23"/>
        </w:rPr>
        <w:t>）下载专区查</w:t>
      </w:r>
      <w:r>
        <w:rPr>
          <w:rFonts w:ascii="宋体" w:hAnsi="宋体" w:eastAsia="宋体" w:cs="宋体"/>
          <w:b/>
          <w:bCs/>
          <w:spacing w:val="10"/>
          <w:sz w:val="23"/>
          <w:szCs w:val="23"/>
        </w:rPr>
        <w:t>看，如有问题</w:t>
      </w:r>
      <w:r>
        <w:rPr>
          <w:rFonts w:ascii="宋体" w:hAnsi="宋体" w:eastAsia="宋体" w:cs="宋体"/>
          <w:b/>
          <w:bCs/>
          <w:spacing w:val="5"/>
          <w:sz w:val="23"/>
          <w:szCs w:val="23"/>
        </w:rPr>
        <w:t>可拨打政采云客户服务热线</w:t>
      </w:r>
      <w:r>
        <w:rPr>
          <w:rFonts w:ascii="宋体" w:hAnsi="宋体" w:eastAsia="宋体" w:cs="宋体"/>
          <w:spacing w:val="-47"/>
          <w:sz w:val="23"/>
          <w:szCs w:val="23"/>
        </w:rPr>
        <w:t xml:space="preserve"> </w:t>
      </w:r>
      <w:r>
        <w:rPr>
          <w:rFonts w:ascii="宋体" w:hAnsi="宋体" w:eastAsia="宋体" w:cs="宋体"/>
          <w:b/>
          <w:bCs/>
          <w:spacing w:val="5"/>
          <w:sz w:val="23"/>
          <w:szCs w:val="23"/>
        </w:rPr>
        <w:t>400-881-7190</w:t>
      </w:r>
      <w:r>
        <w:rPr>
          <w:rFonts w:ascii="宋体" w:hAnsi="宋体" w:eastAsia="宋体" w:cs="宋体"/>
          <w:spacing w:val="-46"/>
          <w:sz w:val="23"/>
          <w:szCs w:val="23"/>
        </w:rPr>
        <w:t xml:space="preserve"> </w:t>
      </w:r>
      <w:r>
        <w:rPr>
          <w:rFonts w:ascii="宋体" w:hAnsi="宋体" w:eastAsia="宋体" w:cs="宋体"/>
          <w:b/>
          <w:bCs/>
          <w:spacing w:val="5"/>
          <w:sz w:val="23"/>
          <w:szCs w:val="23"/>
        </w:rPr>
        <w:t>进行咨询。</w:t>
      </w:r>
    </w:p>
    <w:p w14:paraId="39FD2C30">
      <w:pPr>
        <w:spacing w:before="39" w:line="303" w:lineRule="auto"/>
        <w:ind w:left="15" w:firstLine="477"/>
        <w:rPr>
          <w:rFonts w:ascii="宋体" w:hAnsi="宋体" w:eastAsia="宋体" w:cs="宋体"/>
          <w:sz w:val="23"/>
          <w:szCs w:val="23"/>
        </w:rPr>
      </w:pPr>
      <w:r>
        <w:rPr>
          <w:rFonts w:ascii="宋体" w:hAnsi="宋体" w:eastAsia="宋体" w:cs="宋体"/>
          <w:b/>
          <w:bCs/>
          <w:spacing w:val="8"/>
          <w:sz w:val="23"/>
          <w:szCs w:val="23"/>
        </w:rPr>
        <w:t>9、开标时间后</w:t>
      </w:r>
      <w:r>
        <w:rPr>
          <w:rFonts w:hint="eastAsia" w:ascii="宋体" w:hAnsi="宋体" w:eastAsia="宋体" w:cs="宋体"/>
          <w:b/>
          <w:bCs/>
          <w:spacing w:val="7"/>
          <w:sz w:val="23"/>
          <w:szCs w:val="23"/>
          <w:lang w:val="en-US" w:eastAsia="zh-CN"/>
        </w:rPr>
        <w:t>60</w:t>
      </w:r>
      <w:r>
        <w:rPr>
          <w:rFonts w:ascii="宋体" w:hAnsi="宋体" w:eastAsia="宋体" w:cs="宋体"/>
          <w:b/>
          <w:bCs/>
          <w:spacing w:val="8"/>
          <w:sz w:val="23"/>
          <w:szCs w:val="23"/>
        </w:rPr>
        <w:t>分钟内供应商可以登录“政采云</w:t>
      </w:r>
      <w:r>
        <w:rPr>
          <w:rFonts w:ascii="宋体" w:hAnsi="宋体" w:eastAsia="宋体" w:cs="宋体"/>
          <w:spacing w:val="-83"/>
          <w:sz w:val="23"/>
          <w:szCs w:val="23"/>
        </w:rPr>
        <w:t xml:space="preserve"> </w:t>
      </w:r>
      <w:r>
        <w:rPr>
          <w:rFonts w:ascii="宋体" w:hAnsi="宋体" w:eastAsia="宋体" w:cs="宋体"/>
          <w:b/>
          <w:bCs/>
          <w:spacing w:val="8"/>
          <w:sz w:val="23"/>
          <w:szCs w:val="23"/>
        </w:rPr>
        <w:t>”平台，用</w:t>
      </w:r>
      <w:r>
        <w:rPr>
          <w:rFonts w:ascii="宋体" w:hAnsi="宋体" w:eastAsia="宋体" w:cs="宋体"/>
          <w:spacing w:val="-74"/>
          <w:sz w:val="23"/>
          <w:szCs w:val="23"/>
        </w:rPr>
        <w:t xml:space="preserve"> </w:t>
      </w:r>
      <w:r>
        <w:rPr>
          <w:rFonts w:ascii="宋体" w:hAnsi="宋体" w:eastAsia="宋体" w:cs="宋体"/>
          <w:b/>
          <w:bCs/>
          <w:spacing w:val="8"/>
          <w:sz w:val="23"/>
          <w:szCs w:val="23"/>
        </w:rPr>
        <w:t>“项目采购－开标评标</w:t>
      </w:r>
      <w:r>
        <w:rPr>
          <w:rFonts w:ascii="宋体" w:hAnsi="宋体" w:eastAsia="宋体" w:cs="宋体"/>
          <w:spacing w:val="-81"/>
          <w:sz w:val="23"/>
          <w:szCs w:val="23"/>
        </w:rPr>
        <w:t xml:space="preserve"> </w:t>
      </w:r>
      <w:r>
        <w:rPr>
          <w:rFonts w:ascii="宋体" w:hAnsi="宋体" w:eastAsia="宋体" w:cs="宋体"/>
          <w:b/>
          <w:bCs/>
          <w:spacing w:val="8"/>
          <w:sz w:val="23"/>
          <w:szCs w:val="23"/>
        </w:rPr>
        <w:t>”</w:t>
      </w:r>
      <w:r>
        <w:rPr>
          <w:rFonts w:ascii="宋体" w:hAnsi="宋体" w:eastAsia="宋体" w:cs="宋体"/>
          <w:b/>
          <w:bCs/>
          <w:spacing w:val="7"/>
          <w:sz w:val="23"/>
          <w:szCs w:val="23"/>
        </w:rPr>
        <w:t>功能进行解密投标文件。若供应商在规定时间内未按时解密的，视为投标文件撤回。</w:t>
      </w:r>
    </w:p>
    <w:p w14:paraId="2D50986E">
      <w:pPr>
        <w:spacing w:before="38" w:line="303" w:lineRule="auto"/>
        <w:ind w:left="12" w:right="211" w:firstLine="496"/>
        <w:rPr>
          <w:rFonts w:ascii="宋体" w:hAnsi="宋体" w:eastAsia="宋体" w:cs="宋体"/>
          <w:b/>
          <w:bCs/>
          <w:spacing w:val="7"/>
          <w:sz w:val="23"/>
          <w:szCs w:val="23"/>
        </w:rPr>
      </w:pPr>
      <w:r>
        <w:rPr>
          <w:rFonts w:ascii="宋体" w:hAnsi="宋体" w:eastAsia="宋体" w:cs="宋体"/>
          <w:b/>
          <w:bCs/>
          <w:spacing w:val="6"/>
          <w:sz w:val="23"/>
          <w:szCs w:val="23"/>
        </w:rPr>
        <w:t>10、因系统（非投标供应商行为）的原因，造成投标供应商未能在规定的解密时</w:t>
      </w:r>
      <w:r>
        <w:rPr>
          <w:rFonts w:ascii="宋体" w:hAnsi="宋体" w:eastAsia="宋体" w:cs="宋体"/>
          <w:b/>
          <w:bCs/>
          <w:spacing w:val="5"/>
          <w:sz w:val="23"/>
          <w:szCs w:val="23"/>
        </w:rPr>
        <w:t>限内解</w:t>
      </w:r>
      <w:r>
        <w:rPr>
          <w:rFonts w:ascii="宋体" w:hAnsi="宋体" w:eastAsia="宋体" w:cs="宋体"/>
          <w:b/>
          <w:bCs/>
          <w:spacing w:val="7"/>
          <w:sz w:val="23"/>
          <w:szCs w:val="23"/>
        </w:rPr>
        <w:t>密的，请及时与招标代理机构或与新疆政府采购网投标客户端进行联系。</w:t>
      </w:r>
    </w:p>
    <w:p w14:paraId="0918EFFB">
      <w:pPr>
        <w:spacing w:before="38" w:line="303" w:lineRule="auto"/>
        <w:ind w:left="12" w:right="211" w:firstLine="496"/>
        <w:rPr>
          <w:rFonts w:hint="eastAsia" w:ascii="宋体" w:hAnsi="宋体" w:eastAsia="宋体" w:cs="宋体"/>
          <w:sz w:val="23"/>
          <w:szCs w:val="23"/>
          <w:lang w:eastAsia="zh-CN"/>
        </w:rPr>
      </w:pPr>
      <w:r>
        <w:rPr>
          <w:rFonts w:ascii="宋体" w:hAnsi="宋体" w:eastAsia="宋体" w:cs="宋体"/>
          <w:b/>
          <w:bCs/>
          <w:spacing w:val="5"/>
          <w:sz w:val="23"/>
          <w:szCs w:val="23"/>
        </w:rPr>
        <w:t>11、投标文件未按规定上传的，视为其自动放弃投标。</w:t>
      </w:r>
      <w:r>
        <w:rPr>
          <w:rFonts w:ascii="宋体" w:hAnsi="宋体" w:eastAsia="宋体" w:cs="宋体"/>
          <w:b/>
          <w:bCs/>
          <w:spacing w:val="7"/>
          <w:sz w:val="23"/>
          <w:szCs w:val="23"/>
        </w:rPr>
        <w:t>投标文件的修改、撤回与撤销</w:t>
      </w:r>
      <w:r>
        <w:rPr>
          <w:rFonts w:hint="eastAsia" w:ascii="宋体" w:hAnsi="宋体" w:eastAsia="宋体" w:cs="宋体"/>
          <w:b/>
          <w:bCs/>
          <w:spacing w:val="7"/>
          <w:sz w:val="23"/>
          <w:szCs w:val="23"/>
          <w:lang w:eastAsia="zh-CN"/>
        </w:rPr>
        <w:t>。</w:t>
      </w:r>
    </w:p>
    <w:p w14:paraId="23ABD0DF">
      <w:pPr>
        <w:spacing w:before="75" w:line="330" w:lineRule="auto"/>
        <w:ind w:left="4" w:right="39" w:firstLine="494"/>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7"/>
          <w:sz w:val="23"/>
          <w:szCs w:val="23"/>
        </w:rPr>
        <w:t xml:space="preserve"> </w:t>
      </w:r>
      <w:r>
        <w:rPr>
          <w:rFonts w:ascii="宋体" w:hAnsi="宋体" w:eastAsia="宋体" w:cs="宋体"/>
          <w:spacing w:val="7"/>
          <w:sz w:val="23"/>
          <w:szCs w:val="23"/>
        </w:rPr>
        <w:t>在提交投标文件截止时间前，投标人可以修改或撤回未解密的电子投标文件，</w:t>
      </w:r>
      <w:r>
        <w:rPr>
          <w:rFonts w:ascii="宋体" w:hAnsi="宋体" w:eastAsia="宋体" w:cs="宋体"/>
          <w:spacing w:val="6"/>
          <w:sz w:val="23"/>
          <w:szCs w:val="23"/>
        </w:rPr>
        <w:t>并于提交</w:t>
      </w:r>
      <w:r>
        <w:rPr>
          <w:rFonts w:ascii="宋体" w:hAnsi="宋体" w:eastAsia="宋体" w:cs="宋体"/>
          <w:spacing w:val="12"/>
          <w:sz w:val="23"/>
          <w:szCs w:val="23"/>
        </w:rPr>
        <w:t>投标文件截止时间前将修改后重新生成的电子投标文件上传至系统，到达投标文件提交截止</w:t>
      </w:r>
      <w:r>
        <w:rPr>
          <w:rFonts w:ascii="宋体" w:hAnsi="宋体" w:eastAsia="宋体" w:cs="宋体"/>
          <w:spacing w:val="6"/>
          <w:sz w:val="23"/>
          <w:szCs w:val="23"/>
        </w:rPr>
        <w:t>时间后，将不允许修改或撤回。</w:t>
      </w:r>
    </w:p>
    <w:p w14:paraId="3C53C6A6">
      <w:pPr>
        <w:spacing w:before="153" w:line="273" w:lineRule="auto"/>
        <w:ind w:left="21" w:right="39" w:firstLine="463"/>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36"/>
          <w:sz w:val="23"/>
          <w:szCs w:val="23"/>
        </w:rPr>
        <w:t xml:space="preserve"> </w:t>
      </w:r>
      <w:r>
        <w:rPr>
          <w:rFonts w:ascii="宋体" w:hAnsi="宋体" w:eastAsia="宋体" w:cs="宋体"/>
          <w:spacing w:val="7"/>
          <w:sz w:val="23"/>
          <w:szCs w:val="23"/>
        </w:rPr>
        <w:t>投标人在投标截止期后不得修改、撤回投标文件。投标人在投标截止期后修改投标文件</w:t>
      </w:r>
      <w:r>
        <w:rPr>
          <w:rFonts w:ascii="宋体" w:hAnsi="宋体" w:eastAsia="宋体" w:cs="宋体"/>
          <w:spacing w:val="1"/>
          <w:sz w:val="23"/>
          <w:szCs w:val="23"/>
        </w:rPr>
        <w:t>的，其投标无效。</w:t>
      </w:r>
    </w:p>
    <w:p w14:paraId="1BB2D571">
      <w:pPr>
        <w:spacing w:before="110" w:line="273" w:lineRule="auto"/>
        <w:ind w:left="1" w:right="5" w:firstLine="484"/>
        <w:rPr>
          <w:rFonts w:ascii="宋体" w:hAnsi="宋体" w:eastAsia="宋体" w:cs="宋体"/>
          <w:sz w:val="23"/>
          <w:szCs w:val="23"/>
        </w:rPr>
      </w:pPr>
      <w:r>
        <w:rPr>
          <w:rFonts w:ascii="宋体" w:hAnsi="宋体" w:eastAsia="宋体" w:cs="宋体"/>
          <w:b/>
          <w:bCs/>
          <w:spacing w:val="5"/>
          <w:sz w:val="23"/>
          <w:szCs w:val="23"/>
        </w:rPr>
        <w:t>3</w:t>
      </w:r>
      <w:r>
        <w:rPr>
          <w:rFonts w:ascii="宋体" w:hAnsi="宋体" w:eastAsia="宋体" w:cs="宋体"/>
          <w:spacing w:val="-44"/>
          <w:sz w:val="23"/>
          <w:szCs w:val="23"/>
        </w:rPr>
        <w:t xml:space="preserve"> </w:t>
      </w:r>
      <w:r>
        <w:rPr>
          <w:rFonts w:ascii="宋体" w:hAnsi="宋体" w:eastAsia="宋体" w:cs="宋体"/>
          <w:b/>
          <w:bCs/>
          <w:spacing w:val="5"/>
          <w:sz w:val="23"/>
          <w:szCs w:val="23"/>
        </w:rPr>
        <w:t>若供应商在规定的时间内（“投标人须知前附表</w:t>
      </w:r>
      <w:r>
        <w:rPr>
          <w:rFonts w:ascii="宋体" w:hAnsi="宋体" w:eastAsia="宋体" w:cs="宋体"/>
          <w:spacing w:val="-79"/>
          <w:sz w:val="23"/>
          <w:szCs w:val="23"/>
        </w:rPr>
        <w:t xml:space="preserve"> </w:t>
      </w:r>
      <w:r>
        <w:rPr>
          <w:rFonts w:ascii="宋体" w:hAnsi="宋体" w:eastAsia="宋体" w:cs="宋体"/>
          <w:b/>
          <w:bCs/>
          <w:spacing w:val="5"/>
          <w:sz w:val="23"/>
          <w:szCs w:val="23"/>
        </w:rPr>
        <w:t>”的规定</w:t>
      </w:r>
      <w:r>
        <w:rPr>
          <w:rFonts w:ascii="宋体" w:hAnsi="宋体" w:eastAsia="宋体" w:cs="宋体"/>
          <w:b/>
          <w:bCs/>
          <w:spacing w:val="4"/>
          <w:sz w:val="23"/>
          <w:szCs w:val="23"/>
        </w:rPr>
        <w:t>）未能解密的，也将被视为供应商对其投标文件的撤回。</w:t>
      </w:r>
    </w:p>
    <w:p w14:paraId="62BB6A08">
      <w:pPr>
        <w:spacing w:before="115" w:line="227" w:lineRule="auto"/>
        <w:ind w:left="484"/>
        <w:rPr>
          <w:rFonts w:ascii="宋体" w:hAnsi="宋体" w:eastAsia="宋体" w:cs="宋体"/>
          <w:sz w:val="23"/>
          <w:szCs w:val="23"/>
        </w:rPr>
      </w:pPr>
      <w:r>
        <w:rPr>
          <w:rFonts w:ascii="宋体" w:hAnsi="宋体" w:eastAsia="宋体" w:cs="宋体"/>
          <w:b/>
          <w:bCs/>
          <w:spacing w:val="6"/>
          <w:sz w:val="23"/>
          <w:szCs w:val="23"/>
        </w:rPr>
        <w:t>投标文件的解密</w:t>
      </w:r>
    </w:p>
    <w:p w14:paraId="795E2357">
      <w:pPr>
        <w:spacing w:before="151" w:line="371" w:lineRule="auto"/>
        <w:ind w:left="4" w:right="39" w:firstLine="483"/>
        <w:rPr>
          <w:rFonts w:ascii="宋体" w:hAnsi="宋体" w:eastAsia="宋体" w:cs="宋体"/>
          <w:sz w:val="23"/>
          <w:szCs w:val="23"/>
        </w:rPr>
      </w:pPr>
      <w:r>
        <w:rPr>
          <w:rFonts w:ascii="宋体" w:hAnsi="宋体" w:eastAsia="宋体" w:cs="宋体"/>
          <w:spacing w:val="12"/>
          <w:sz w:val="23"/>
          <w:szCs w:val="23"/>
        </w:rPr>
        <w:t>到达开标时间后，投标人需携带并使用制作该投标文件的同一数字证书参加</w:t>
      </w:r>
      <w:r>
        <w:rPr>
          <w:rFonts w:ascii="宋体" w:hAnsi="宋体" w:eastAsia="宋体" w:cs="宋体"/>
          <w:spacing w:val="11"/>
          <w:sz w:val="23"/>
          <w:szCs w:val="23"/>
        </w:rPr>
        <w:t>开标解密，</w:t>
      </w:r>
      <w:r>
        <w:rPr>
          <w:rFonts w:ascii="宋体" w:hAnsi="宋体" w:eastAsia="宋体" w:cs="宋体"/>
          <w:spacing w:val="12"/>
          <w:sz w:val="23"/>
          <w:szCs w:val="23"/>
        </w:rPr>
        <w:t>投标人须在采购代理机构规定的时间内完成投标文件解密，投标人未携带数字证书或其他非</w:t>
      </w:r>
      <w:r>
        <w:rPr>
          <w:rFonts w:ascii="宋体" w:hAnsi="宋体" w:eastAsia="宋体" w:cs="宋体"/>
          <w:spacing w:val="8"/>
          <w:sz w:val="23"/>
          <w:szCs w:val="23"/>
        </w:rPr>
        <w:t>系统原因导致的逾期未解密投标文件，将作无效投标处</w:t>
      </w:r>
      <w:r>
        <w:rPr>
          <w:rFonts w:ascii="宋体" w:hAnsi="宋体" w:eastAsia="宋体" w:cs="宋体"/>
          <w:spacing w:val="7"/>
          <w:sz w:val="23"/>
          <w:szCs w:val="23"/>
        </w:rPr>
        <w:t>理。</w:t>
      </w:r>
    </w:p>
    <w:p w14:paraId="760BCA86">
      <w:pPr>
        <w:spacing w:line="228" w:lineRule="auto"/>
        <w:ind w:left="484"/>
        <w:rPr>
          <w:rFonts w:ascii="宋体" w:hAnsi="宋体" w:eastAsia="宋体" w:cs="宋体"/>
          <w:sz w:val="23"/>
          <w:szCs w:val="23"/>
        </w:rPr>
      </w:pPr>
      <w:r>
        <w:rPr>
          <w:rFonts w:ascii="宋体" w:hAnsi="宋体" w:eastAsia="宋体" w:cs="宋体"/>
          <w:b/>
          <w:bCs/>
          <w:spacing w:val="6"/>
          <w:sz w:val="23"/>
          <w:szCs w:val="23"/>
        </w:rPr>
        <w:t>投标有效期</w:t>
      </w:r>
    </w:p>
    <w:p w14:paraId="4EADDB08">
      <w:pPr>
        <w:spacing w:before="153" w:line="372" w:lineRule="auto"/>
        <w:ind w:left="2" w:right="39" w:firstLine="496"/>
        <w:jc w:val="both"/>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3"/>
          <w:sz w:val="23"/>
          <w:szCs w:val="23"/>
        </w:rPr>
        <w:t xml:space="preserve"> </w:t>
      </w:r>
      <w:r>
        <w:rPr>
          <w:rFonts w:ascii="宋体" w:hAnsi="宋体" w:eastAsia="宋体" w:cs="宋体"/>
          <w:spacing w:val="7"/>
          <w:sz w:val="23"/>
          <w:szCs w:val="23"/>
        </w:rPr>
        <w:t>投标有效期内投标人撤销投标文件的，采购人或者采购代理机构可以</w:t>
      </w:r>
      <w:r>
        <w:rPr>
          <w:rFonts w:ascii="宋体" w:hAnsi="宋体" w:eastAsia="宋体" w:cs="宋体"/>
          <w:spacing w:val="6"/>
          <w:sz w:val="23"/>
          <w:szCs w:val="23"/>
        </w:rPr>
        <w:t>不退还投标保证金</w:t>
      </w:r>
      <w:r>
        <w:rPr>
          <w:rFonts w:ascii="宋体" w:hAnsi="宋体" w:eastAsia="宋体" w:cs="宋体"/>
          <w:spacing w:val="12"/>
          <w:sz w:val="23"/>
          <w:szCs w:val="23"/>
        </w:rPr>
        <w:t>（如有）。采用投标保函方式替代保证金的，采购人或者采购代理机构可以向担保机构索赔</w:t>
      </w:r>
      <w:r>
        <w:rPr>
          <w:rFonts w:ascii="宋体" w:hAnsi="宋体" w:eastAsia="宋体" w:cs="宋体"/>
          <w:spacing w:val="-2"/>
          <w:sz w:val="23"/>
          <w:szCs w:val="23"/>
        </w:rPr>
        <w:t>保证金。</w:t>
      </w:r>
    </w:p>
    <w:p w14:paraId="52386298">
      <w:pPr>
        <w:spacing w:before="35" w:line="377" w:lineRule="auto"/>
        <w:ind w:right="39" w:firstLine="484"/>
        <w:jc w:val="both"/>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25"/>
          <w:sz w:val="23"/>
          <w:szCs w:val="23"/>
        </w:rPr>
        <w:t xml:space="preserve"> </w:t>
      </w:r>
      <w:r>
        <w:rPr>
          <w:rFonts w:ascii="宋体" w:hAnsi="宋体" w:eastAsia="宋体" w:cs="宋体"/>
          <w:spacing w:val="7"/>
          <w:sz w:val="23"/>
          <w:szCs w:val="23"/>
        </w:rPr>
        <w:t>出现特殊情况需延长投标有效期的，采购人或采购代理机构可</w:t>
      </w:r>
      <w:r>
        <w:rPr>
          <w:rFonts w:ascii="宋体" w:hAnsi="宋体" w:eastAsia="宋体" w:cs="宋体"/>
          <w:spacing w:val="6"/>
          <w:sz w:val="23"/>
          <w:szCs w:val="23"/>
        </w:rPr>
        <w:t>于投标有效期满之前要求</w:t>
      </w:r>
      <w:r>
        <w:rPr>
          <w:rFonts w:ascii="宋体" w:hAnsi="宋体" w:eastAsia="宋体" w:cs="宋体"/>
          <w:spacing w:val="12"/>
          <w:sz w:val="23"/>
          <w:szCs w:val="23"/>
        </w:rPr>
        <w:t>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w:t>
      </w:r>
      <w:r>
        <w:rPr>
          <w:rFonts w:ascii="宋体" w:hAnsi="宋体" w:eastAsia="宋体" w:cs="宋体"/>
          <w:spacing w:val="-4"/>
          <w:sz w:val="23"/>
          <w:szCs w:val="23"/>
        </w:rPr>
        <w:t>无效。</w:t>
      </w:r>
    </w:p>
    <w:p w14:paraId="5BA6DC09">
      <w:pPr>
        <w:spacing w:before="152" w:line="228" w:lineRule="auto"/>
        <w:ind w:left="533"/>
        <w:rPr>
          <w:rFonts w:ascii="宋体" w:hAnsi="宋体" w:eastAsia="宋体" w:cs="宋体"/>
          <w:sz w:val="23"/>
          <w:szCs w:val="23"/>
        </w:rPr>
      </w:pPr>
      <w:r>
        <w:rPr>
          <w:rFonts w:ascii="宋体" w:hAnsi="宋体" w:eastAsia="宋体" w:cs="宋体"/>
          <w:b/>
          <w:bCs/>
          <w:spacing w:val="6"/>
          <w:sz w:val="23"/>
          <w:szCs w:val="23"/>
        </w:rPr>
        <w:t>投标无效的情形</w:t>
      </w:r>
    </w:p>
    <w:p w14:paraId="2FF51AD6">
      <w:pPr>
        <w:spacing w:before="149" w:line="378" w:lineRule="auto"/>
        <w:ind w:left="48" w:right="61" w:firstLine="487"/>
        <w:rPr>
          <w:rFonts w:ascii="宋体" w:hAnsi="宋体" w:eastAsia="宋体" w:cs="宋体"/>
          <w:sz w:val="23"/>
          <w:szCs w:val="23"/>
        </w:rPr>
      </w:pPr>
      <w:r>
        <w:rPr>
          <w:rFonts w:ascii="宋体" w:hAnsi="宋体" w:eastAsia="宋体" w:cs="宋体"/>
          <w:spacing w:val="12"/>
          <w:sz w:val="23"/>
          <w:szCs w:val="23"/>
        </w:rPr>
        <w:t>实质上没有响应招标文件要求的投标将被视为无效投标。投标人不得通过修正或撤销不合要求的偏离或保留从而使其投标成为实质上响应的投标，但经评标委员会认定属于投标人</w:t>
      </w:r>
      <w:r>
        <w:rPr>
          <w:rFonts w:ascii="宋体" w:hAnsi="宋体" w:eastAsia="宋体" w:cs="宋体"/>
          <w:spacing w:val="11"/>
          <w:sz w:val="23"/>
          <w:szCs w:val="23"/>
        </w:rPr>
        <w:t>疏忽、笔误所造成的差错，应当允许其在评标结束之前进行修改或者补正（可以是复印件、</w:t>
      </w:r>
      <w:r>
        <w:rPr>
          <w:rFonts w:ascii="宋体" w:hAnsi="宋体" w:eastAsia="宋体" w:cs="宋体"/>
          <w:spacing w:val="12"/>
          <w:sz w:val="23"/>
          <w:szCs w:val="23"/>
        </w:rPr>
        <w:t>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w:t>
      </w:r>
      <w:r>
        <w:rPr>
          <w:rFonts w:ascii="宋体" w:hAnsi="宋体" w:eastAsia="宋体" w:cs="宋体"/>
          <w:spacing w:val="-2"/>
          <w:sz w:val="23"/>
          <w:szCs w:val="23"/>
        </w:rPr>
        <w:t>分结果。</w:t>
      </w:r>
    </w:p>
    <w:p w14:paraId="0FBE323E">
      <w:pPr>
        <w:spacing w:before="34" w:line="227" w:lineRule="auto"/>
        <w:ind w:left="548"/>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0"/>
          <w:sz w:val="23"/>
          <w:szCs w:val="23"/>
        </w:rPr>
        <w:t xml:space="preserve"> </w:t>
      </w:r>
      <w:r>
        <w:rPr>
          <w:rFonts w:ascii="宋体" w:hAnsi="宋体" w:eastAsia="宋体" w:cs="宋体"/>
          <w:spacing w:val="4"/>
          <w:sz w:val="23"/>
          <w:szCs w:val="23"/>
        </w:rPr>
        <w:t>投标文件未按照招标文件要求签署、盖章；</w:t>
      </w:r>
    </w:p>
    <w:p w14:paraId="701A699E">
      <w:pPr>
        <w:spacing w:before="193" w:line="227" w:lineRule="auto"/>
        <w:ind w:left="533"/>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33"/>
          <w:sz w:val="23"/>
          <w:szCs w:val="23"/>
        </w:rPr>
        <w:t xml:space="preserve"> </w:t>
      </w:r>
      <w:r>
        <w:rPr>
          <w:rFonts w:ascii="宋体" w:hAnsi="宋体" w:eastAsia="宋体" w:cs="宋体"/>
          <w:spacing w:val="4"/>
          <w:sz w:val="23"/>
          <w:szCs w:val="23"/>
        </w:rPr>
        <w:t>不符合招标文件中规定的资格要求；</w:t>
      </w:r>
    </w:p>
    <w:p w14:paraId="2A49D6EF">
      <w:pPr>
        <w:spacing w:before="191" w:line="226" w:lineRule="auto"/>
        <w:ind w:left="535"/>
        <w:rPr>
          <w:rFonts w:ascii="宋体" w:hAnsi="宋体" w:eastAsia="宋体" w:cs="宋体"/>
          <w:sz w:val="23"/>
          <w:szCs w:val="23"/>
        </w:rPr>
      </w:pPr>
      <w:r>
        <w:rPr>
          <w:rFonts w:ascii="宋体" w:hAnsi="宋体" w:eastAsia="宋体" w:cs="宋体"/>
          <w:spacing w:val="6"/>
          <w:sz w:val="23"/>
          <w:szCs w:val="23"/>
        </w:rPr>
        <w:t>3</w:t>
      </w:r>
      <w:r>
        <w:rPr>
          <w:rFonts w:ascii="宋体" w:hAnsi="宋体" w:eastAsia="宋体" w:cs="宋体"/>
          <w:spacing w:val="-37"/>
          <w:sz w:val="23"/>
          <w:szCs w:val="23"/>
        </w:rPr>
        <w:t xml:space="preserve"> </w:t>
      </w:r>
      <w:r>
        <w:rPr>
          <w:rFonts w:ascii="宋体" w:hAnsi="宋体" w:eastAsia="宋体" w:cs="宋体"/>
          <w:spacing w:val="6"/>
          <w:sz w:val="23"/>
          <w:szCs w:val="23"/>
        </w:rPr>
        <w:t>投标报价超过招标文件中规定的预算金额或最高限价；</w:t>
      </w:r>
    </w:p>
    <w:p w14:paraId="7878955C">
      <w:pPr>
        <w:spacing w:before="194" w:line="227" w:lineRule="auto"/>
        <w:ind w:left="529"/>
        <w:rPr>
          <w:rFonts w:ascii="宋体" w:hAnsi="宋体" w:eastAsia="宋体" w:cs="宋体"/>
          <w:sz w:val="23"/>
          <w:szCs w:val="23"/>
        </w:rPr>
      </w:pPr>
      <w:r>
        <w:rPr>
          <w:rFonts w:ascii="宋体" w:hAnsi="宋体" w:eastAsia="宋体" w:cs="宋体"/>
          <w:spacing w:val="5"/>
          <w:sz w:val="23"/>
          <w:szCs w:val="23"/>
        </w:rPr>
        <w:t>4</w:t>
      </w:r>
      <w:r>
        <w:rPr>
          <w:rFonts w:ascii="宋体" w:hAnsi="宋体" w:eastAsia="宋体" w:cs="宋体"/>
          <w:spacing w:val="-31"/>
          <w:sz w:val="23"/>
          <w:szCs w:val="23"/>
        </w:rPr>
        <w:t xml:space="preserve"> </w:t>
      </w:r>
      <w:r>
        <w:rPr>
          <w:rFonts w:ascii="宋体" w:hAnsi="宋体" w:eastAsia="宋体" w:cs="宋体"/>
          <w:spacing w:val="5"/>
          <w:sz w:val="23"/>
          <w:szCs w:val="23"/>
        </w:rPr>
        <w:t>投标文件含有采购人不能接受的附加条件；</w:t>
      </w:r>
    </w:p>
    <w:p w14:paraId="78510BAD">
      <w:pPr>
        <w:spacing w:before="195" w:line="227" w:lineRule="auto"/>
        <w:ind w:left="535"/>
        <w:rPr>
          <w:rFonts w:ascii="宋体" w:hAnsi="宋体" w:eastAsia="宋体" w:cs="宋体"/>
          <w:sz w:val="23"/>
          <w:szCs w:val="23"/>
        </w:rPr>
      </w:pPr>
      <w:r>
        <w:rPr>
          <w:rFonts w:ascii="宋体" w:hAnsi="宋体" w:eastAsia="宋体" w:cs="宋体"/>
          <w:spacing w:val="7"/>
          <w:sz w:val="23"/>
          <w:szCs w:val="23"/>
        </w:rPr>
        <w:t>5</w:t>
      </w:r>
      <w:r>
        <w:rPr>
          <w:rFonts w:ascii="宋体" w:hAnsi="宋体" w:eastAsia="宋体" w:cs="宋体"/>
          <w:spacing w:val="-38"/>
          <w:sz w:val="23"/>
          <w:szCs w:val="23"/>
        </w:rPr>
        <w:t xml:space="preserve"> </w:t>
      </w:r>
      <w:r>
        <w:rPr>
          <w:rFonts w:ascii="宋体" w:hAnsi="宋体" w:eastAsia="宋体" w:cs="宋体"/>
          <w:spacing w:val="7"/>
          <w:sz w:val="23"/>
          <w:szCs w:val="23"/>
        </w:rPr>
        <w:t>有关法律、法规和规章及招标文件规定的其他无效情形。</w:t>
      </w:r>
    </w:p>
    <w:p w14:paraId="01759945">
      <w:pPr>
        <w:pStyle w:val="7"/>
        <w:spacing w:line="319" w:lineRule="auto"/>
      </w:pPr>
    </w:p>
    <w:p w14:paraId="466405C7">
      <w:pPr>
        <w:pStyle w:val="7"/>
        <w:spacing w:line="319" w:lineRule="auto"/>
      </w:pPr>
    </w:p>
    <w:p w14:paraId="5C20C86A">
      <w:pPr>
        <w:spacing w:before="91" w:line="221" w:lineRule="auto"/>
        <w:ind w:left="4380"/>
        <w:outlineLvl w:val="1"/>
        <w:rPr>
          <w:rFonts w:ascii="宋体" w:hAnsi="宋体" w:eastAsia="宋体" w:cs="宋体"/>
          <w:sz w:val="28"/>
          <w:szCs w:val="28"/>
        </w:rPr>
      </w:pPr>
      <w:r>
        <w:rPr>
          <w:rFonts w:ascii="宋体" w:hAnsi="宋体" w:eastAsia="宋体" w:cs="宋体"/>
          <w:b/>
          <w:bCs/>
          <w:spacing w:val="-7"/>
          <w:sz w:val="28"/>
          <w:szCs w:val="28"/>
        </w:rPr>
        <w:t>（四）开标</w:t>
      </w:r>
    </w:p>
    <w:p w14:paraId="1A4F3AB3">
      <w:pPr>
        <w:pStyle w:val="7"/>
        <w:spacing w:line="284" w:lineRule="auto"/>
      </w:pPr>
    </w:p>
    <w:p w14:paraId="7445B77F">
      <w:pPr>
        <w:spacing w:before="75" w:line="228" w:lineRule="auto"/>
        <w:ind w:left="541"/>
        <w:rPr>
          <w:rFonts w:ascii="宋体" w:hAnsi="宋体" w:eastAsia="宋体" w:cs="宋体"/>
          <w:sz w:val="23"/>
          <w:szCs w:val="23"/>
        </w:rPr>
      </w:pPr>
      <w:r>
        <w:rPr>
          <w:rFonts w:ascii="宋体" w:hAnsi="宋体" w:eastAsia="宋体" w:cs="宋体"/>
          <w:b/>
          <w:bCs/>
          <w:spacing w:val="3"/>
          <w:sz w:val="23"/>
          <w:szCs w:val="23"/>
        </w:rPr>
        <w:t>（一）开标准备</w:t>
      </w:r>
    </w:p>
    <w:p w14:paraId="69A0E440">
      <w:pPr>
        <w:spacing w:before="189" w:line="368" w:lineRule="auto"/>
        <w:ind w:firstLine="480"/>
        <w:jc w:val="both"/>
        <w:rPr>
          <w:rFonts w:ascii="宋体" w:hAnsi="宋体" w:eastAsia="宋体" w:cs="宋体"/>
          <w:sz w:val="23"/>
          <w:szCs w:val="23"/>
        </w:rPr>
      </w:pPr>
      <w:r>
        <w:rPr>
          <w:rFonts w:ascii="宋体" w:hAnsi="宋体" w:eastAsia="宋体" w:cs="宋体"/>
          <w:spacing w:val="7"/>
          <w:sz w:val="23"/>
          <w:szCs w:val="23"/>
        </w:rPr>
        <w:t>招标代理机构将在规定的时间和地点进行开标，投标供应商无需到场，但应按照招标文件</w:t>
      </w:r>
      <w:r>
        <w:rPr>
          <w:rFonts w:ascii="宋体" w:hAnsi="宋体" w:eastAsia="宋体" w:cs="宋体"/>
          <w:spacing w:val="8"/>
          <w:sz w:val="23"/>
          <w:szCs w:val="23"/>
        </w:rPr>
        <w:t>要求按时参与网上投标文件解密。（本项目实行网上</w:t>
      </w:r>
      <w:r>
        <w:rPr>
          <w:rFonts w:ascii="宋体" w:hAnsi="宋体" w:eastAsia="宋体" w:cs="宋体"/>
          <w:spacing w:val="7"/>
          <w:sz w:val="23"/>
          <w:szCs w:val="23"/>
        </w:rPr>
        <w:t>投标，采用电子投标文件。若供应商参与</w:t>
      </w:r>
      <w:r>
        <w:rPr>
          <w:rFonts w:ascii="宋体" w:hAnsi="宋体" w:eastAsia="宋体" w:cs="宋体"/>
          <w:spacing w:val="8"/>
          <w:sz w:val="23"/>
          <w:szCs w:val="23"/>
        </w:rPr>
        <w:t>投标，自行承担投标一切费用；各供应商应在开标前</w:t>
      </w:r>
      <w:r>
        <w:rPr>
          <w:rFonts w:ascii="宋体" w:hAnsi="宋体" w:eastAsia="宋体" w:cs="宋体"/>
          <w:spacing w:val="7"/>
          <w:sz w:val="23"/>
          <w:szCs w:val="23"/>
        </w:rPr>
        <w:t>应确保成为新疆政府采购网正式注册入库供应商，并完成</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7"/>
          <w:sz w:val="23"/>
          <w:szCs w:val="23"/>
        </w:rPr>
        <w:t>数字证书申领。因未注册入库、未办理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7"/>
          <w:sz w:val="23"/>
          <w:szCs w:val="23"/>
        </w:rPr>
        <w:t>数字证书等原</w:t>
      </w:r>
      <w:r>
        <w:rPr>
          <w:rFonts w:ascii="宋体" w:hAnsi="宋体" w:eastAsia="宋体" w:cs="宋体"/>
          <w:spacing w:val="6"/>
          <w:sz w:val="23"/>
          <w:szCs w:val="23"/>
        </w:rPr>
        <w:t>因造成无法投标或</w:t>
      </w:r>
      <w:r>
        <w:rPr>
          <w:rFonts w:ascii="宋体" w:hAnsi="宋体" w:eastAsia="宋体" w:cs="宋体"/>
          <w:spacing w:val="3"/>
          <w:sz w:val="23"/>
          <w:szCs w:val="23"/>
        </w:rPr>
        <w:t>投标失败等后果由供应商自行承担；供应商将新疆政府采购电子交易客户端下载、安装完成后，</w:t>
      </w:r>
      <w:r>
        <w:rPr>
          <w:rFonts w:ascii="宋体" w:hAnsi="宋体" w:eastAsia="宋体" w:cs="宋体"/>
          <w:spacing w:val="9"/>
          <w:sz w:val="23"/>
          <w:szCs w:val="23"/>
        </w:rPr>
        <w:t>可通过账号密码或</w:t>
      </w:r>
      <w:r>
        <w:rPr>
          <w:rFonts w:ascii="宋体" w:hAnsi="宋体" w:eastAsia="宋体" w:cs="宋体"/>
          <w:spacing w:val="-45"/>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9"/>
          <w:sz w:val="23"/>
          <w:szCs w:val="23"/>
        </w:rPr>
        <w:t>登录客户端进行投标文件制作。在使用新疆政府采购投标客户</w:t>
      </w:r>
      <w:r>
        <w:rPr>
          <w:rFonts w:ascii="宋体" w:hAnsi="宋体" w:eastAsia="宋体" w:cs="宋体"/>
          <w:spacing w:val="8"/>
          <w:sz w:val="23"/>
          <w:szCs w:val="23"/>
        </w:rPr>
        <w:t>端时</w:t>
      </w:r>
      <w:r>
        <w:rPr>
          <w:rFonts w:hint="eastAsia" w:ascii="宋体" w:hAnsi="宋体" w:eastAsia="宋体" w:cs="宋体"/>
          <w:spacing w:val="8"/>
          <w:sz w:val="23"/>
          <w:szCs w:val="23"/>
          <w:lang w:eastAsia="zh-CN"/>
        </w:rPr>
        <w:t>，</w:t>
      </w:r>
      <w:r>
        <w:rPr>
          <w:rFonts w:ascii="宋体" w:hAnsi="宋体" w:eastAsia="宋体" w:cs="宋体"/>
          <w:spacing w:val="8"/>
          <w:sz w:val="23"/>
          <w:szCs w:val="23"/>
        </w:rPr>
        <w:t>建</w:t>
      </w:r>
      <w:r>
        <w:rPr>
          <w:rFonts w:ascii="宋体" w:hAnsi="宋体" w:eastAsia="宋体" w:cs="宋体"/>
          <w:spacing w:val="-2"/>
          <w:sz w:val="23"/>
          <w:szCs w:val="23"/>
        </w:rPr>
        <w:t>议使用WIN7及以上操作系统。客户端请至</w:t>
      </w:r>
      <w:r>
        <w:rPr>
          <w:rFonts w:ascii="宋体" w:hAnsi="宋体" w:eastAsia="宋体" w:cs="宋体"/>
          <w:spacing w:val="-3"/>
          <w:sz w:val="23"/>
          <w:szCs w:val="23"/>
        </w:rPr>
        <w:t>新疆政府采购网</w:t>
      </w:r>
      <w:r>
        <w:rPr>
          <w:rFonts w:ascii="宋体" w:hAnsi="宋体" w:eastAsia="宋体" w:cs="宋体"/>
          <w:spacing w:val="9"/>
          <w:sz w:val="23"/>
          <w:szCs w:val="23"/>
        </w:rPr>
        <w:t>（</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9"/>
          <w:sz w:val="23"/>
          <w:szCs w:val="23"/>
        </w:rPr>
        <w:fldChar w:fldCharType="end"/>
      </w:r>
      <w:r>
        <w:rPr>
          <w:rFonts w:ascii="宋体" w:hAnsi="宋体" w:eastAsia="宋体" w:cs="宋体"/>
          <w:spacing w:val="9"/>
          <w:sz w:val="23"/>
          <w:szCs w:val="23"/>
        </w:rPr>
        <w:t>）下载专区查看，如有问题可拨打新疆政府采购客户服</w:t>
      </w:r>
      <w:r>
        <w:rPr>
          <w:rFonts w:ascii="宋体" w:hAnsi="宋体" w:eastAsia="宋体" w:cs="宋体"/>
          <w:spacing w:val="4"/>
          <w:sz w:val="23"/>
          <w:szCs w:val="23"/>
        </w:rPr>
        <w:t>务热线</w:t>
      </w:r>
      <w:r>
        <w:rPr>
          <w:rFonts w:ascii="宋体" w:hAnsi="宋体" w:eastAsia="宋体" w:cs="宋体"/>
          <w:spacing w:val="-38"/>
          <w:sz w:val="23"/>
          <w:szCs w:val="23"/>
        </w:rPr>
        <w:t xml:space="preserve"> </w:t>
      </w:r>
      <w:r>
        <w:rPr>
          <w:rFonts w:ascii="宋体" w:hAnsi="宋体" w:eastAsia="宋体" w:cs="宋体"/>
          <w:spacing w:val="4"/>
          <w:sz w:val="23"/>
          <w:szCs w:val="23"/>
        </w:rPr>
        <w:t>95763</w:t>
      </w:r>
      <w:r>
        <w:rPr>
          <w:rFonts w:ascii="宋体" w:hAnsi="宋体" w:eastAsia="宋体" w:cs="宋体"/>
          <w:spacing w:val="-45"/>
          <w:sz w:val="23"/>
          <w:szCs w:val="23"/>
        </w:rPr>
        <w:t xml:space="preserve"> </w:t>
      </w:r>
      <w:r>
        <w:rPr>
          <w:rFonts w:ascii="宋体" w:hAnsi="宋体" w:eastAsia="宋体" w:cs="宋体"/>
          <w:spacing w:val="4"/>
          <w:sz w:val="23"/>
          <w:szCs w:val="23"/>
        </w:rPr>
        <w:t>进行咨询。）</w:t>
      </w:r>
    </w:p>
    <w:p w14:paraId="0CCAF229">
      <w:pPr>
        <w:spacing w:before="68" w:line="228" w:lineRule="auto"/>
        <w:ind w:left="491"/>
        <w:rPr>
          <w:rFonts w:ascii="宋体" w:hAnsi="宋体" w:eastAsia="宋体" w:cs="宋体"/>
          <w:sz w:val="23"/>
          <w:szCs w:val="23"/>
        </w:rPr>
      </w:pPr>
      <w:r>
        <w:rPr>
          <w:rFonts w:ascii="宋体" w:hAnsi="宋体" w:eastAsia="宋体" w:cs="宋体"/>
          <w:b/>
          <w:bCs/>
          <w:spacing w:val="4"/>
          <w:sz w:val="23"/>
          <w:szCs w:val="23"/>
        </w:rPr>
        <w:t>（二）开标程序：</w:t>
      </w:r>
    </w:p>
    <w:p w14:paraId="161EE016">
      <w:pPr>
        <w:spacing w:before="268" w:line="228" w:lineRule="auto"/>
        <w:ind w:left="497"/>
        <w:rPr>
          <w:rFonts w:ascii="宋体" w:hAnsi="宋体" w:eastAsia="宋体" w:cs="宋体"/>
          <w:sz w:val="23"/>
          <w:szCs w:val="23"/>
        </w:rPr>
      </w:pPr>
      <w:r>
        <w:rPr>
          <w:rFonts w:ascii="宋体" w:hAnsi="宋体" w:eastAsia="宋体" w:cs="宋体"/>
          <w:spacing w:val="2"/>
          <w:sz w:val="23"/>
          <w:szCs w:val="23"/>
        </w:rPr>
        <w:t>1.1</w:t>
      </w:r>
      <w:r>
        <w:rPr>
          <w:rFonts w:ascii="宋体" w:hAnsi="宋体" w:eastAsia="宋体" w:cs="宋体"/>
          <w:spacing w:val="-43"/>
          <w:sz w:val="23"/>
          <w:szCs w:val="23"/>
        </w:rPr>
        <w:t xml:space="preserve"> </w:t>
      </w:r>
      <w:r>
        <w:rPr>
          <w:rFonts w:ascii="宋体" w:hAnsi="宋体" w:eastAsia="宋体" w:cs="宋体"/>
          <w:spacing w:val="2"/>
          <w:sz w:val="23"/>
          <w:szCs w:val="23"/>
        </w:rPr>
        <w:t>开标程序</w:t>
      </w:r>
    </w:p>
    <w:p w14:paraId="425324A1">
      <w:pPr>
        <w:spacing w:before="189" w:line="368" w:lineRule="auto"/>
        <w:ind w:firstLine="480"/>
        <w:jc w:val="both"/>
        <w:rPr>
          <w:rFonts w:ascii="宋体" w:hAnsi="宋体" w:eastAsia="宋体" w:cs="宋体"/>
          <w:spacing w:val="7"/>
          <w:sz w:val="23"/>
          <w:szCs w:val="23"/>
        </w:rPr>
      </w:pPr>
      <w:r>
        <w:rPr>
          <w:rFonts w:ascii="宋体" w:hAnsi="宋体" w:eastAsia="宋体" w:cs="宋体"/>
          <w:spacing w:val="7"/>
          <w:sz w:val="23"/>
          <w:szCs w:val="23"/>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6FBC8B31">
      <w:pPr>
        <w:spacing w:before="75" w:line="367" w:lineRule="auto"/>
        <w:ind w:left="3" w:right="49" w:firstLine="488" w:firstLineChars="200"/>
        <w:rPr>
          <w:rFonts w:ascii="宋体" w:hAnsi="宋体" w:eastAsia="宋体" w:cs="宋体"/>
          <w:sz w:val="23"/>
          <w:szCs w:val="23"/>
        </w:rPr>
      </w:pPr>
      <w:r>
        <w:rPr>
          <w:rFonts w:ascii="宋体" w:hAnsi="宋体" w:eastAsia="宋体" w:cs="宋体"/>
          <w:spacing w:val="7"/>
          <w:sz w:val="23"/>
          <w:szCs w:val="23"/>
        </w:rPr>
        <w:t>采用现场电子开标的：投标人的法定代表人或其委托代理人应当按照本招标公告载明的时</w:t>
      </w:r>
      <w:r>
        <w:rPr>
          <w:rFonts w:ascii="宋体" w:hAnsi="宋体" w:eastAsia="宋体" w:cs="宋体"/>
          <w:spacing w:val="9"/>
          <w:sz w:val="23"/>
          <w:szCs w:val="23"/>
        </w:rPr>
        <w:t>间和地点前往参加开标，并携带编制本项目（采购包）电子投标文件时加</w:t>
      </w:r>
      <w:r>
        <w:rPr>
          <w:rFonts w:ascii="宋体" w:hAnsi="宋体" w:eastAsia="宋体" w:cs="宋体"/>
          <w:spacing w:val="8"/>
          <w:sz w:val="23"/>
          <w:szCs w:val="23"/>
        </w:rPr>
        <w:t>密所用的数字证书、</w:t>
      </w:r>
      <w:r>
        <w:rPr>
          <w:rFonts w:ascii="宋体" w:hAnsi="宋体" w:eastAsia="宋体" w:cs="宋体"/>
          <w:spacing w:val="6"/>
          <w:sz w:val="23"/>
          <w:szCs w:val="23"/>
        </w:rPr>
        <w:t>存储有备用电子投标文件的</w:t>
      </w:r>
      <w:r>
        <w:rPr>
          <w:rFonts w:ascii="宋体" w:hAnsi="宋体" w:eastAsia="宋体" w:cs="宋体"/>
          <w:spacing w:val="-35"/>
          <w:sz w:val="23"/>
          <w:szCs w:val="23"/>
        </w:rPr>
        <w:t xml:space="preserve"> </w:t>
      </w:r>
      <w:r>
        <w:rPr>
          <w:rFonts w:ascii="宋体" w:hAnsi="宋体" w:eastAsia="宋体" w:cs="宋体"/>
          <w:spacing w:val="6"/>
          <w:sz w:val="23"/>
          <w:szCs w:val="23"/>
        </w:rPr>
        <w:t>U</w:t>
      </w:r>
      <w:r>
        <w:rPr>
          <w:rFonts w:ascii="宋体" w:hAnsi="宋体" w:eastAsia="宋体" w:cs="宋体"/>
          <w:spacing w:val="-46"/>
          <w:sz w:val="23"/>
          <w:szCs w:val="23"/>
        </w:rPr>
        <w:t xml:space="preserve"> </w:t>
      </w:r>
      <w:r>
        <w:rPr>
          <w:rFonts w:ascii="宋体" w:hAnsi="宋体" w:eastAsia="宋体" w:cs="宋体"/>
          <w:spacing w:val="6"/>
          <w:sz w:val="23"/>
          <w:szCs w:val="23"/>
        </w:rPr>
        <w:t>盘前往开标现场。</w:t>
      </w:r>
    </w:p>
    <w:p w14:paraId="386E60C5">
      <w:pPr>
        <w:spacing w:before="34" w:line="374" w:lineRule="auto"/>
        <w:ind w:right="18" w:firstLine="479"/>
        <w:jc w:val="both"/>
        <w:rPr>
          <w:rFonts w:ascii="宋体" w:hAnsi="宋体" w:eastAsia="宋体" w:cs="宋体"/>
          <w:sz w:val="23"/>
          <w:szCs w:val="23"/>
        </w:rPr>
      </w:pPr>
      <w:r>
        <w:rPr>
          <w:rFonts w:ascii="宋体" w:hAnsi="宋体" w:eastAsia="宋体" w:cs="宋体"/>
          <w:spacing w:val="7"/>
          <w:sz w:val="23"/>
          <w:szCs w:val="23"/>
        </w:rPr>
        <w:t>采用远程电子开标的：投标人的法定代表人或其授权代表应当按照本招标公告载明的时间</w:t>
      </w:r>
      <w:r>
        <w:rPr>
          <w:rFonts w:ascii="宋体" w:hAnsi="宋体" w:eastAsia="宋体" w:cs="宋体"/>
          <w:spacing w:val="9"/>
          <w:sz w:val="23"/>
          <w:szCs w:val="23"/>
        </w:rPr>
        <w:t>和模式等要求参加开标。在投标截止时间前</w:t>
      </w:r>
      <w:r>
        <w:rPr>
          <w:rFonts w:hint="eastAsia" w:ascii="宋体" w:hAnsi="宋体" w:eastAsia="宋体" w:cs="宋体"/>
          <w:spacing w:val="9"/>
          <w:sz w:val="23"/>
          <w:szCs w:val="23"/>
          <w:lang w:val="en-US" w:eastAsia="zh-CN"/>
        </w:rPr>
        <w:t>30</w:t>
      </w:r>
      <w:r>
        <w:rPr>
          <w:rFonts w:ascii="宋体" w:hAnsi="宋体" w:eastAsia="宋体" w:cs="宋体"/>
          <w:color w:val="FF0000"/>
          <w:spacing w:val="-41"/>
          <w:sz w:val="23"/>
          <w:szCs w:val="23"/>
        </w:rPr>
        <w:t xml:space="preserve"> </w:t>
      </w:r>
      <w:r>
        <w:rPr>
          <w:rFonts w:ascii="宋体" w:hAnsi="宋体" w:eastAsia="宋体" w:cs="宋体"/>
          <w:spacing w:val="9"/>
          <w:sz w:val="23"/>
          <w:szCs w:val="23"/>
        </w:rPr>
        <w:t>分钟，应当登录云平台开标大厅进行签到，并</w:t>
      </w:r>
      <w:r>
        <w:rPr>
          <w:rFonts w:ascii="宋体" w:hAnsi="宋体" w:eastAsia="宋体" w:cs="宋体"/>
          <w:spacing w:val="8"/>
          <w:sz w:val="23"/>
          <w:szCs w:val="23"/>
        </w:rPr>
        <w:t>且填写授权代表的姓名与手机号码。若因签到时填写的授权代表信息有误而导致的不良后果，</w:t>
      </w:r>
      <w:r>
        <w:rPr>
          <w:rFonts w:ascii="宋体" w:hAnsi="宋体" w:eastAsia="宋体" w:cs="宋体"/>
          <w:spacing w:val="4"/>
          <w:sz w:val="23"/>
          <w:szCs w:val="23"/>
        </w:rPr>
        <w:t>由供应商自行承担。</w:t>
      </w:r>
    </w:p>
    <w:p w14:paraId="775A48C5">
      <w:pPr>
        <w:spacing w:before="36" w:line="377" w:lineRule="auto"/>
        <w:ind w:right="18" w:firstLine="481"/>
        <w:rPr>
          <w:rFonts w:ascii="宋体" w:hAnsi="宋体" w:eastAsia="宋体" w:cs="宋体"/>
          <w:sz w:val="23"/>
          <w:szCs w:val="23"/>
        </w:rPr>
      </w:pPr>
      <w:r>
        <w:rPr>
          <w:rFonts w:ascii="宋体" w:hAnsi="宋体" w:eastAsia="宋体" w:cs="宋体"/>
          <w:spacing w:val="7"/>
          <w:sz w:val="23"/>
          <w:szCs w:val="23"/>
        </w:rPr>
        <w:t>开标时，投标人应当使用编制本项目（采购包）电子投标文件时加密所用数字证书在开始</w:t>
      </w:r>
      <w:r>
        <w:rPr>
          <w:rFonts w:ascii="宋体" w:hAnsi="宋体" w:eastAsia="宋体" w:cs="宋体"/>
          <w:spacing w:val="8"/>
          <w:sz w:val="23"/>
          <w:szCs w:val="23"/>
        </w:rPr>
        <w:t>解密后按照代理机构规定的时间内完成电子投标文件的解密，如遇不可抗力等其他特殊情况，采购代理机构可视情况延长解密时间。投标人未携带数</w:t>
      </w:r>
      <w:r>
        <w:rPr>
          <w:rFonts w:ascii="宋体" w:hAnsi="宋体" w:eastAsia="宋体" w:cs="宋体"/>
          <w:spacing w:val="7"/>
          <w:sz w:val="23"/>
          <w:szCs w:val="23"/>
        </w:rPr>
        <w:t>字证书或其他非系统原因导致的在规定</w:t>
      </w:r>
      <w:r>
        <w:rPr>
          <w:rFonts w:ascii="宋体" w:hAnsi="宋体" w:eastAsia="宋体" w:cs="宋体"/>
          <w:spacing w:val="8"/>
          <w:sz w:val="23"/>
          <w:szCs w:val="23"/>
        </w:rPr>
        <w:t>时间内未解密投标文件，将作无效投标处理。（采用远</w:t>
      </w:r>
      <w:r>
        <w:rPr>
          <w:rFonts w:ascii="宋体" w:hAnsi="宋体" w:eastAsia="宋体" w:cs="宋体"/>
          <w:spacing w:val="7"/>
          <w:sz w:val="23"/>
          <w:szCs w:val="23"/>
        </w:rPr>
        <w:t>程电子开标的，各投标人在参加开标以</w:t>
      </w:r>
      <w:r>
        <w:rPr>
          <w:rFonts w:ascii="宋体" w:hAnsi="宋体" w:eastAsia="宋体" w:cs="宋体"/>
          <w:spacing w:val="8"/>
          <w:sz w:val="23"/>
          <w:szCs w:val="23"/>
        </w:rPr>
        <w:t>前需自行对使用电脑的网络环境、驱动安装、客户端安装以及数字证书的有效性等进行检测，</w:t>
      </w:r>
      <w:r>
        <w:rPr>
          <w:rFonts w:ascii="宋体" w:hAnsi="宋体" w:eastAsia="宋体" w:cs="宋体"/>
          <w:spacing w:val="5"/>
          <w:sz w:val="23"/>
          <w:szCs w:val="23"/>
        </w:rPr>
        <w:t>确保可以正常使用）。</w:t>
      </w:r>
    </w:p>
    <w:p w14:paraId="474A8E91">
      <w:pPr>
        <w:spacing w:before="36" w:line="227" w:lineRule="auto"/>
        <w:ind w:left="498"/>
        <w:rPr>
          <w:rFonts w:ascii="宋体" w:hAnsi="宋体" w:eastAsia="宋体" w:cs="宋体"/>
          <w:sz w:val="23"/>
          <w:szCs w:val="23"/>
        </w:rPr>
      </w:pPr>
      <w:r>
        <w:rPr>
          <w:rFonts w:ascii="宋体" w:hAnsi="宋体" w:eastAsia="宋体" w:cs="宋体"/>
          <w:spacing w:val="2"/>
          <w:sz w:val="23"/>
          <w:szCs w:val="23"/>
        </w:rPr>
        <w:t>1.2</w:t>
      </w:r>
      <w:r>
        <w:rPr>
          <w:rFonts w:ascii="宋体" w:hAnsi="宋体" w:eastAsia="宋体" w:cs="宋体"/>
          <w:spacing w:val="-43"/>
          <w:sz w:val="23"/>
          <w:szCs w:val="23"/>
        </w:rPr>
        <w:t xml:space="preserve"> </w:t>
      </w:r>
      <w:r>
        <w:rPr>
          <w:rFonts w:ascii="宋体" w:hAnsi="宋体" w:eastAsia="宋体" w:cs="宋体"/>
          <w:spacing w:val="2"/>
          <w:sz w:val="23"/>
          <w:szCs w:val="23"/>
        </w:rPr>
        <w:t>开标异议</w:t>
      </w:r>
    </w:p>
    <w:p w14:paraId="7A108B7B">
      <w:pPr>
        <w:spacing w:before="192" w:line="372" w:lineRule="auto"/>
        <w:ind w:left="1" w:right="49" w:firstLine="481"/>
        <w:rPr>
          <w:rFonts w:ascii="宋体" w:hAnsi="宋体" w:eastAsia="宋体" w:cs="宋体"/>
          <w:sz w:val="23"/>
          <w:szCs w:val="23"/>
        </w:rPr>
      </w:pPr>
      <w:r>
        <w:rPr>
          <w:rFonts w:ascii="宋体" w:hAnsi="宋体" w:eastAsia="宋体" w:cs="宋体"/>
          <w:spacing w:val="7"/>
          <w:sz w:val="23"/>
          <w:szCs w:val="23"/>
        </w:rPr>
        <w:t>投标人代表对开标过程和开标记录有疑义，以及认为采购人、采购代理机构相关工作人员</w:t>
      </w:r>
      <w:r>
        <w:rPr>
          <w:rFonts w:ascii="宋体" w:hAnsi="宋体" w:eastAsia="宋体" w:cs="宋体"/>
          <w:spacing w:val="8"/>
          <w:sz w:val="23"/>
          <w:szCs w:val="23"/>
        </w:rPr>
        <w:t>有需要回避的情形的，应当场提出询问或者回避申</w:t>
      </w:r>
      <w:r>
        <w:rPr>
          <w:rFonts w:ascii="宋体" w:hAnsi="宋体" w:eastAsia="宋体" w:cs="宋体"/>
          <w:spacing w:val="7"/>
          <w:sz w:val="23"/>
          <w:szCs w:val="23"/>
        </w:rPr>
        <w:t>请。投标人未参加开标的，视同认可开标结</w:t>
      </w:r>
      <w:r>
        <w:rPr>
          <w:rFonts w:ascii="宋体" w:hAnsi="宋体" w:eastAsia="宋体" w:cs="宋体"/>
          <w:spacing w:val="-8"/>
          <w:sz w:val="23"/>
          <w:szCs w:val="23"/>
        </w:rPr>
        <w:t>果。</w:t>
      </w:r>
    </w:p>
    <w:p w14:paraId="069FAEEA">
      <w:pPr>
        <w:spacing w:before="36" w:line="368" w:lineRule="auto"/>
        <w:ind w:left="12" w:right="49" w:firstLine="486"/>
        <w:rPr>
          <w:rFonts w:ascii="宋体" w:hAnsi="宋体" w:eastAsia="宋体" w:cs="宋体"/>
          <w:sz w:val="23"/>
          <w:szCs w:val="23"/>
        </w:rPr>
      </w:pPr>
      <w:r>
        <w:rPr>
          <w:rFonts w:ascii="宋体" w:hAnsi="宋体" w:eastAsia="宋体" w:cs="宋体"/>
          <w:spacing w:val="8"/>
          <w:sz w:val="23"/>
          <w:szCs w:val="23"/>
        </w:rPr>
        <w:t>1.3</w:t>
      </w:r>
      <w:r>
        <w:rPr>
          <w:rFonts w:ascii="宋体" w:hAnsi="宋体" w:eastAsia="宋体" w:cs="宋体"/>
          <w:spacing w:val="-41"/>
          <w:sz w:val="23"/>
          <w:szCs w:val="23"/>
        </w:rPr>
        <w:t xml:space="preserve"> </w:t>
      </w:r>
      <w:r>
        <w:rPr>
          <w:rFonts w:ascii="宋体" w:hAnsi="宋体" w:eastAsia="宋体" w:cs="宋体"/>
          <w:spacing w:val="8"/>
          <w:sz w:val="23"/>
          <w:szCs w:val="23"/>
        </w:rPr>
        <w:t>投标截止时间后，投标人不足须知前附表中约定的有效供应商家数的</w:t>
      </w:r>
      <w:r>
        <w:rPr>
          <w:rFonts w:ascii="宋体" w:hAnsi="宋体" w:eastAsia="宋体" w:cs="宋体"/>
          <w:spacing w:val="7"/>
          <w:sz w:val="23"/>
          <w:szCs w:val="23"/>
        </w:rPr>
        <w:t>，不得开标。同</w:t>
      </w:r>
      <w:r>
        <w:rPr>
          <w:rFonts w:ascii="宋体" w:hAnsi="宋体" w:eastAsia="宋体" w:cs="宋体"/>
          <w:spacing w:val="4"/>
          <w:sz w:val="23"/>
          <w:szCs w:val="23"/>
        </w:rPr>
        <w:t>时，本次采购活动结束。</w:t>
      </w:r>
    </w:p>
    <w:p w14:paraId="2F7A246C">
      <w:pPr>
        <w:spacing w:before="35" w:line="228" w:lineRule="auto"/>
        <w:ind w:left="549"/>
        <w:rPr>
          <w:rFonts w:ascii="宋体" w:hAnsi="宋体" w:eastAsia="宋体" w:cs="宋体"/>
          <w:sz w:val="23"/>
          <w:szCs w:val="23"/>
        </w:rPr>
      </w:pPr>
      <w:r>
        <w:rPr>
          <w:rFonts w:ascii="宋体" w:hAnsi="宋体" w:eastAsia="宋体" w:cs="宋体"/>
          <w:spacing w:val="5"/>
          <w:sz w:val="23"/>
          <w:szCs w:val="23"/>
        </w:rPr>
        <w:t>1.4</w:t>
      </w:r>
      <w:r>
        <w:rPr>
          <w:rFonts w:ascii="宋体" w:hAnsi="宋体" w:eastAsia="宋体" w:cs="宋体"/>
          <w:spacing w:val="-42"/>
          <w:sz w:val="23"/>
          <w:szCs w:val="23"/>
        </w:rPr>
        <w:t xml:space="preserve"> </w:t>
      </w:r>
      <w:r>
        <w:rPr>
          <w:rFonts w:ascii="宋体" w:hAnsi="宋体" w:eastAsia="宋体" w:cs="宋体"/>
          <w:spacing w:val="5"/>
          <w:sz w:val="23"/>
          <w:szCs w:val="23"/>
        </w:rPr>
        <w:t>开标时出现下列情况的，视为投标无效处</w:t>
      </w:r>
      <w:r>
        <w:rPr>
          <w:rFonts w:ascii="宋体" w:hAnsi="宋体" w:eastAsia="宋体" w:cs="宋体"/>
          <w:spacing w:val="4"/>
          <w:sz w:val="23"/>
          <w:szCs w:val="23"/>
        </w:rPr>
        <w:t>理：</w:t>
      </w:r>
    </w:p>
    <w:p w14:paraId="2FEF9C95">
      <w:pPr>
        <w:spacing w:before="191" w:line="227" w:lineRule="auto"/>
        <w:ind w:left="542"/>
        <w:rPr>
          <w:rFonts w:ascii="宋体" w:hAnsi="宋体" w:eastAsia="宋体" w:cs="宋体"/>
          <w:sz w:val="23"/>
          <w:szCs w:val="23"/>
        </w:rPr>
      </w:pPr>
      <w:r>
        <w:rPr>
          <w:rFonts w:ascii="宋体" w:hAnsi="宋体" w:eastAsia="宋体" w:cs="宋体"/>
          <w:spacing w:val="3"/>
          <w:sz w:val="23"/>
          <w:szCs w:val="23"/>
        </w:rPr>
        <w:t>（1）经检查数字证书无效的；</w:t>
      </w:r>
    </w:p>
    <w:p w14:paraId="7A5F7883">
      <w:pPr>
        <w:spacing w:before="193" w:line="227" w:lineRule="auto"/>
        <w:ind w:left="542"/>
        <w:rPr>
          <w:rFonts w:ascii="宋体" w:hAnsi="宋体" w:eastAsia="宋体" w:cs="宋体"/>
          <w:sz w:val="23"/>
          <w:szCs w:val="23"/>
        </w:rPr>
      </w:pPr>
      <w:r>
        <w:rPr>
          <w:rFonts w:ascii="宋体" w:hAnsi="宋体" w:eastAsia="宋体" w:cs="宋体"/>
          <w:spacing w:val="7"/>
          <w:sz w:val="23"/>
          <w:szCs w:val="23"/>
        </w:rPr>
        <w:t>（2）因投标人自身原因，未在规定时间内完成电子投标文件解密的；</w:t>
      </w:r>
    </w:p>
    <w:p w14:paraId="79C865A2">
      <w:pPr>
        <w:spacing w:before="192" w:line="330" w:lineRule="auto"/>
        <w:ind w:left="50" w:right="111" w:firstLine="492"/>
      </w:pPr>
      <w:r>
        <w:rPr>
          <w:rFonts w:ascii="宋体" w:hAnsi="宋体" w:eastAsia="宋体" w:cs="宋体"/>
          <w:spacing w:val="7"/>
          <w:sz w:val="23"/>
          <w:szCs w:val="23"/>
        </w:rPr>
        <w:t>（3）如需使用备用电子投标文件解密时，在规定的解密时间内无法提供备用电子投标文</w:t>
      </w:r>
      <w:r>
        <w:rPr>
          <w:rFonts w:ascii="宋体" w:hAnsi="宋体" w:eastAsia="宋体" w:cs="宋体"/>
          <w:spacing w:val="11"/>
          <w:sz w:val="23"/>
          <w:szCs w:val="23"/>
        </w:rPr>
        <w:t>件或提供的备用电子投标文件与加密的电子投标文件版本不一致</w:t>
      </w:r>
      <w:r>
        <w:rPr>
          <w:rFonts w:ascii="宋体" w:hAnsi="宋体" w:eastAsia="宋体" w:cs="宋体"/>
          <w:spacing w:val="10"/>
          <w:sz w:val="23"/>
          <w:szCs w:val="23"/>
        </w:rPr>
        <w:t>（即两份文件不是通过投标</w:t>
      </w:r>
      <w:r>
        <w:rPr>
          <w:rFonts w:ascii="宋体" w:hAnsi="宋体" w:eastAsia="宋体" w:cs="宋体"/>
          <w:sz w:val="23"/>
          <w:szCs w:val="23"/>
        </w:rPr>
        <w:t xml:space="preserve"> </w:t>
      </w:r>
      <w:r>
        <w:rPr>
          <w:rFonts w:ascii="宋体" w:hAnsi="宋体" w:eastAsia="宋体" w:cs="宋体"/>
          <w:spacing w:val="5"/>
          <w:sz w:val="23"/>
          <w:szCs w:val="23"/>
        </w:rPr>
        <w:t>客户端同时加密生成的）。</w:t>
      </w:r>
    </w:p>
    <w:p w14:paraId="2B82C47B">
      <w:pPr>
        <w:pStyle w:val="7"/>
        <w:spacing w:line="274" w:lineRule="auto"/>
      </w:pPr>
    </w:p>
    <w:p w14:paraId="575F80D9">
      <w:pPr>
        <w:spacing w:before="91" w:line="221" w:lineRule="auto"/>
        <w:ind w:left="4380"/>
        <w:outlineLvl w:val="1"/>
        <w:rPr>
          <w:rFonts w:ascii="宋体" w:hAnsi="宋体" w:eastAsia="宋体" w:cs="宋体"/>
          <w:sz w:val="28"/>
          <w:szCs w:val="28"/>
        </w:rPr>
      </w:pPr>
      <w:r>
        <w:rPr>
          <w:rFonts w:ascii="宋体" w:hAnsi="宋体" w:eastAsia="宋体" w:cs="宋体"/>
          <w:b/>
          <w:bCs/>
          <w:spacing w:val="-7"/>
          <w:sz w:val="28"/>
          <w:szCs w:val="28"/>
        </w:rPr>
        <w:t>（五）评标</w:t>
      </w:r>
    </w:p>
    <w:p w14:paraId="328877EE">
      <w:pPr>
        <w:pStyle w:val="7"/>
        <w:spacing w:line="283" w:lineRule="auto"/>
      </w:pPr>
    </w:p>
    <w:p w14:paraId="2A401E16">
      <w:pPr>
        <w:spacing w:before="75" w:line="227" w:lineRule="auto"/>
        <w:ind w:left="542"/>
        <w:rPr>
          <w:rFonts w:ascii="宋体" w:hAnsi="宋体" w:eastAsia="宋体" w:cs="宋体"/>
          <w:sz w:val="23"/>
          <w:szCs w:val="23"/>
        </w:rPr>
      </w:pPr>
      <w:r>
        <w:rPr>
          <w:rFonts w:ascii="宋体" w:hAnsi="宋体" w:eastAsia="宋体" w:cs="宋体"/>
          <w:b/>
          <w:bCs/>
          <w:spacing w:val="5"/>
          <w:sz w:val="23"/>
          <w:szCs w:val="23"/>
        </w:rPr>
        <w:t>（一）组建评标委员会</w:t>
      </w:r>
    </w:p>
    <w:p w14:paraId="0BD391BD">
      <w:pPr>
        <w:spacing w:before="182" w:line="361" w:lineRule="auto"/>
        <w:ind w:right="80" w:firstLine="479"/>
        <w:rPr>
          <w:rFonts w:ascii="宋体" w:hAnsi="宋体" w:eastAsia="宋体" w:cs="宋体"/>
          <w:sz w:val="23"/>
          <w:szCs w:val="23"/>
        </w:rPr>
      </w:pPr>
      <w:r>
        <w:rPr>
          <w:rFonts w:ascii="宋体" w:hAnsi="宋体" w:eastAsia="宋体" w:cs="宋体"/>
          <w:spacing w:val="12"/>
          <w:sz w:val="23"/>
          <w:szCs w:val="23"/>
        </w:rPr>
        <w:t>评标委员会或评标小组（以下简称评标委员会）的评标工作由招标单位负责组织，具体</w:t>
      </w:r>
      <w:r>
        <w:rPr>
          <w:rFonts w:ascii="宋体" w:hAnsi="宋体" w:eastAsia="宋体" w:cs="宋体"/>
          <w:spacing w:val="8"/>
          <w:sz w:val="23"/>
          <w:szCs w:val="23"/>
        </w:rPr>
        <w:t>评标事务由评标委员会负责，并独立履行其法规规定的职责。</w:t>
      </w:r>
    </w:p>
    <w:p w14:paraId="02799566">
      <w:pPr>
        <w:spacing w:before="183" w:line="365" w:lineRule="auto"/>
        <w:ind w:left="50" w:right="80" w:firstLine="481"/>
        <w:jc w:val="both"/>
        <w:rPr>
          <w:rFonts w:ascii="宋体" w:hAnsi="宋体" w:eastAsia="宋体" w:cs="宋体"/>
          <w:spacing w:val="11"/>
          <w:sz w:val="23"/>
          <w:szCs w:val="23"/>
        </w:rPr>
      </w:pPr>
      <w:r>
        <w:rPr>
          <w:rFonts w:ascii="宋体" w:hAnsi="宋体" w:eastAsia="宋体" w:cs="宋体"/>
          <w:spacing w:val="11"/>
          <w:sz w:val="23"/>
          <w:szCs w:val="23"/>
        </w:rPr>
        <w:t>本项目评标委员会构成：</w:t>
      </w:r>
      <w:r>
        <w:rPr>
          <w:rFonts w:hint="eastAsia" w:ascii="宋体" w:hAnsi="宋体" w:eastAsia="宋体" w:cs="宋体"/>
          <w:spacing w:val="11"/>
          <w:sz w:val="23"/>
          <w:szCs w:val="23"/>
          <w:lang w:val="en-US" w:eastAsia="zh-CN"/>
        </w:rPr>
        <w:t>7</w:t>
      </w:r>
      <w:r>
        <w:rPr>
          <w:rFonts w:ascii="宋体" w:hAnsi="宋体" w:eastAsia="宋体" w:cs="宋体"/>
          <w:spacing w:val="11"/>
          <w:sz w:val="23"/>
          <w:szCs w:val="23"/>
        </w:rPr>
        <w:t>人</w:t>
      </w:r>
      <w:r>
        <w:rPr>
          <w:rFonts w:hint="eastAsia" w:ascii="宋体" w:hAnsi="宋体" w:eastAsia="宋体" w:cs="宋体"/>
          <w:spacing w:val="11"/>
          <w:sz w:val="23"/>
          <w:szCs w:val="23"/>
          <w:lang w:val="en-US" w:eastAsia="zh-CN"/>
        </w:rPr>
        <w:t>。</w:t>
      </w:r>
      <w:r>
        <w:rPr>
          <w:rFonts w:ascii="宋体" w:hAnsi="宋体" w:eastAsia="宋体" w:cs="宋体"/>
          <w:spacing w:val="11"/>
          <w:sz w:val="23"/>
          <w:szCs w:val="23"/>
        </w:rPr>
        <w:t>评标专家确定方式：由招标代理在开标前 48 小时在新疆政府采购专家库 中随机抽取此次评标专家。其中熟悉相关技术方面的专家不得少于成员总数的三分之二。并对投标文件进行审查、评估和比较，并做出授予合同的建议。</w:t>
      </w:r>
    </w:p>
    <w:p w14:paraId="26FB02E3">
      <w:pPr>
        <w:spacing w:before="37" w:line="228" w:lineRule="auto"/>
        <w:ind w:left="542"/>
        <w:rPr>
          <w:rFonts w:ascii="宋体" w:hAnsi="宋体" w:eastAsia="宋体" w:cs="宋体"/>
          <w:sz w:val="23"/>
          <w:szCs w:val="23"/>
        </w:rPr>
      </w:pPr>
      <w:r>
        <w:rPr>
          <w:rFonts w:ascii="宋体" w:hAnsi="宋体" w:eastAsia="宋体" w:cs="宋体"/>
          <w:b/>
          <w:bCs/>
          <w:spacing w:val="4"/>
          <w:sz w:val="23"/>
          <w:szCs w:val="23"/>
        </w:rPr>
        <w:t>（二）评标的方式</w:t>
      </w:r>
    </w:p>
    <w:p w14:paraId="28E3DD5D">
      <w:pPr>
        <w:spacing w:before="183" w:line="365" w:lineRule="auto"/>
        <w:ind w:left="50" w:right="80" w:firstLine="481"/>
        <w:jc w:val="both"/>
        <w:rPr>
          <w:rFonts w:ascii="宋体" w:hAnsi="宋体" w:eastAsia="宋体" w:cs="宋体"/>
          <w:sz w:val="23"/>
          <w:szCs w:val="23"/>
        </w:rPr>
      </w:pPr>
      <w:r>
        <w:rPr>
          <w:rFonts w:ascii="宋体" w:hAnsi="宋体" w:eastAsia="宋体" w:cs="宋体"/>
          <w:spacing w:val="12"/>
          <w:sz w:val="23"/>
          <w:szCs w:val="23"/>
        </w:rPr>
        <w:t>本项目采用不公开</w:t>
      </w:r>
      <w:r>
        <w:rPr>
          <w:rFonts w:ascii="宋体" w:hAnsi="宋体" w:eastAsia="宋体" w:cs="宋体"/>
          <w:spacing w:val="11"/>
          <w:sz w:val="23"/>
          <w:szCs w:val="23"/>
        </w:rPr>
        <w:t>方式评标，评标的依据为《中华人民共和</w:t>
      </w:r>
      <w:r>
        <w:rPr>
          <w:rFonts w:ascii="宋体" w:hAnsi="宋体" w:eastAsia="宋体" w:cs="宋体"/>
          <w:spacing w:val="10"/>
          <w:sz w:val="23"/>
          <w:szCs w:val="23"/>
        </w:rPr>
        <w:t>国招标投标法》《中华人民</w:t>
      </w:r>
      <w:r>
        <w:rPr>
          <w:rFonts w:ascii="宋体" w:hAnsi="宋体" w:eastAsia="宋体" w:cs="宋体"/>
          <w:spacing w:val="7"/>
          <w:sz w:val="23"/>
          <w:szCs w:val="23"/>
        </w:rPr>
        <w:t>共和国政府采购法》《中华人民共和国财政部令第</w:t>
      </w:r>
      <w:r>
        <w:rPr>
          <w:rFonts w:ascii="宋体" w:hAnsi="宋体" w:eastAsia="宋体" w:cs="宋体"/>
          <w:spacing w:val="-43"/>
          <w:sz w:val="23"/>
          <w:szCs w:val="23"/>
        </w:rPr>
        <w:t xml:space="preserve"> </w:t>
      </w:r>
      <w:r>
        <w:rPr>
          <w:rFonts w:ascii="宋体" w:hAnsi="宋体" w:eastAsia="宋体" w:cs="宋体"/>
          <w:spacing w:val="7"/>
          <w:sz w:val="23"/>
          <w:szCs w:val="23"/>
        </w:rPr>
        <w:t>87</w:t>
      </w:r>
      <w:r>
        <w:rPr>
          <w:rFonts w:ascii="宋体" w:hAnsi="宋体" w:eastAsia="宋体" w:cs="宋体"/>
          <w:spacing w:val="-38"/>
          <w:sz w:val="23"/>
          <w:szCs w:val="23"/>
        </w:rPr>
        <w:t xml:space="preserve"> </w:t>
      </w:r>
      <w:r>
        <w:rPr>
          <w:rFonts w:ascii="宋体" w:hAnsi="宋体" w:eastAsia="宋体" w:cs="宋体"/>
          <w:spacing w:val="7"/>
          <w:sz w:val="23"/>
          <w:szCs w:val="23"/>
        </w:rPr>
        <w:t>号</w:t>
      </w:r>
      <w:r>
        <w:rPr>
          <w:rFonts w:ascii="宋体" w:hAnsi="宋体" w:eastAsia="宋体" w:cs="宋体"/>
          <w:spacing w:val="3"/>
          <w:sz w:val="23"/>
          <w:szCs w:val="23"/>
        </w:rPr>
        <w:t>－－</w:t>
      </w:r>
      <w:r>
        <w:rPr>
          <w:rFonts w:ascii="宋体" w:hAnsi="宋体" w:eastAsia="宋体" w:cs="宋体"/>
          <w:spacing w:val="7"/>
          <w:sz w:val="23"/>
          <w:szCs w:val="23"/>
        </w:rPr>
        <w:t>政府采购货物和服务招标投标管</w:t>
      </w:r>
      <w:r>
        <w:rPr>
          <w:rFonts w:ascii="宋体" w:hAnsi="宋体" w:eastAsia="宋体" w:cs="宋体"/>
          <w:spacing w:val="5"/>
          <w:sz w:val="23"/>
          <w:szCs w:val="23"/>
        </w:rPr>
        <w:t>理办法》及招标文件。</w:t>
      </w:r>
    </w:p>
    <w:p w14:paraId="16950E05">
      <w:pPr>
        <w:spacing w:before="119" w:line="228" w:lineRule="auto"/>
        <w:ind w:left="542"/>
        <w:rPr>
          <w:rFonts w:ascii="宋体" w:hAnsi="宋体" w:eastAsia="宋体" w:cs="宋体"/>
          <w:sz w:val="23"/>
          <w:szCs w:val="23"/>
        </w:rPr>
      </w:pPr>
      <w:r>
        <w:rPr>
          <w:rFonts w:ascii="宋体" w:hAnsi="宋体" w:eastAsia="宋体" w:cs="宋体"/>
          <w:b/>
          <w:bCs/>
          <w:spacing w:val="2"/>
          <w:sz w:val="23"/>
          <w:szCs w:val="23"/>
        </w:rPr>
        <w:t>（三）评标原则</w:t>
      </w:r>
    </w:p>
    <w:p w14:paraId="7355DFD3">
      <w:pPr>
        <w:spacing w:before="108" w:line="359" w:lineRule="auto"/>
        <w:ind w:left="2" w:right="80" w:firstLine="480"/>
        <w:rPr>
          <w:rFonts w:ascii="宋体" w:hAnsi="宋体" w:eastAsia="宋体" w:cs="宋体"/>
          <w:sz w:val="23"/>
          <w:szCs w:val="23"/>
        </w:rPr>
      </w:pPr>
      <w:r>
        <w:rPr>
          <w:rFonts w:ascii="宋体" w:hAnsi="宋体" w:eastAsia="宋体" w:cs="宋体"/>
          <w:spacing w:val="7"/>
          <w:sz w:val="23"/>
          <w:szCs w:val="23"/>
        </w:rPr>
        <w:t>2.1</w:t>
      </w:r>
      <w:r>
        <w:rPr>
          <w:rFonts w:ascii="宋体" w:hAnsi="宋体" w:eastAsia="宋体" w:cs="宋体"/>
          <w:spacing w:val="-44"/>
          <w:sz w:val="23"/>
          <w:szCs w:val="23"/>
        </w:rPr>
        <w:t xml:space="preserve"> </w:t>
      </w:r>
      <w:r>
        <w:rPr>
          <w:rFonts w:ascii="宋体" w:hAnsi="宋体" w:eastAsia="宋体" w:cs="宋体"/>
          <w:spacing w:val="7"/>
          <w:sz w:val="23"/>
          <w:szCs w:val="23"/>
        </w:rPr>
        <w:t>评标活动遵循公平、公正、科学和择优的原则，以招标文件</w:t>
      </w:r>
      <w:r>
        <w:rPr>
          <w:rFonts w:ascii="宋体" w:hAnsi="宋体" w:eastAsia="宋体" w:cs="宋体"/>
          <w:spacing w:val="6"/>
          <w:sz w:val="23"/>
          <w:szCs w:val="23"/>
        </w:rPr>
        <w:t>和投标文件为评标的基本</w:t>
      </w:r>
      <w:r>
        <w:rPr>
          <w:rFonts w:ascii="宋体" w:hAnsi="宋体" w:eastAsia="宋体" w:cs="宋体"/>
          <w:spacing w:val="8"/>
          <w:sz w:val="23"/>
          <w:szCs w:val="23"/>
        </w:rPr>
        <w:t>依据，并按照招标文件规定的评标方法和评标标准进行评标。</w:t>
      </w:r>
    </w:p>
    <w:p w14:paraId="252E24D1">
      <w:pPr>
        <w:spacing w:before="40" w:line="365" w:lineRule="auto"/>
        <w:ind w:left="1" w:right="80" w:firstLine="481"/>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评标委员会必须公平、公正、客观，不带任何倾向性和启发</w:t>
      </w:r>
      <w:r>
        <w:rPr>
          <w:rFonts w:ascii="宋体" w:hAnsi="宋体" w:eastAsia="宋体" w:cs="宋体"/>
          <w:spacing w:val="6"/>
          <w:sz w:val="23"/>
          <w:szCs w:val="23"/>
        </w:rPr>
        <w:t>性；不得向外界透露任何</w:t>
      </w:r>
      <w:r>
        <w:rPr>
          <w:rFonts w:ascii="宋体" w:hAnsi="宋体" w:eastAsia="宋体" w:cs="宋体"/>
          <w:spacing w:val="12"/>
          <w:sz w:val="23"/>
          <w:szCs w:val="23"/>
        </w:rPr>
        <w:t>与评标有关的内容；任何单位和个人不得干扰、影响评标的正常进行；评标委员会及</w:t>
      </w:r>
      <w:r>
        <w:rPr>
          <w:rFonts w:ascii="宋体" w:hAnsi="宋体" w:eastAsia="宋体" w:cs="宋体"/>
          <w:spacing w:val="11"/>
          <w:sz w:val="23"/>
          <w:szCs w:val="23"/>
        </w:rPr>
        <w:t>有关工</w:t>
      </w:r>
      <w:r>
        <w:rPr>
          <w:rFonts w:ascii="宋体" w:hAnsi="宋体" w:eastAsia="宋体" w:cs="宋体"/>
          <w:spacing w:val="6"/>
          <w:sz w:val="23"/>
          <w:szCs w:val="23"/>
        </w:rPr>
        <w:t>作人员不得私下与投标人接触。</w:t>
      </w:r>
    </w:p>
    <w:p w14:paraId="0E74970D">
      <w:pPr>
        <w:spacing w:before="34" w:line="361" w:lineRule="auto"/>
        <w:ind w:left="483" w:right="1468"/>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22"/>
          <w:sz w:val="23"/>
          <w:szCs w:val="23"/>
        </w:rPr>
        <w:t xml:space="preserve"> </w:t>
      </w:r>
      <w:r>
        <w:rPr>
          <w:rFonts w:ascii="宋体" w:hAnsi="宋体" w:eastAsia="宋体" w:cs="宋体"/>
          <w:spacing w:val="7"/>
          <w:sz w:val="23"/>
          <w:szCs w:val="23"/>
        </w:rPr>
        <w:t>具体评标事项由评标委员会负责，并按招标文件的规定办法进行评审。</w:t>
      </w:r>
      <w:r>
        <w:rPr>
          <w:rFonts w:ascii="宋体" w:hAnsi="宋体" w:eastAsia="宋体" w:cs="宋体"/>
          <w:sz w:val="23"/>
          <w:szCs w:val="23"/>
        </w:rPr>
        <w:t xml:space="preserve"> </w:t>
      </w:r>
    </w:p>
    <w:p w14:paraId="391C09BC">
      <w:pPr>
        <w:spacing w:before="34" w:line="361" w:lineRule="auto"/>
        <w:ind w:left="483" w:right="1468"/>
        <w:rPr>
          <w:rFonts w:ascii="宋体" w:hAnsi="宋体" w:eastAsia="宋体" w:cs="宋体"/>
          <w:sz w:val="23"/>
          <w:szCs w:val="23"/>
        </w:rPr>
      </w:pPr>
      <w:r>
        <w:rPr>
          <w:rFonts w:ascii="宋体" w:hAnsi="宋体" w:eastAsia="宋体" w:cs="宋体"/>
          <w:spacing w:val="7"/>
          <w:sz w:val="23"/>
          <w:szCs w:val="23"/>
        </w:rPr>
        <w:t>2.3</w:t>
      </w:r>
      <w:r>
        <w:rPr>
          <w:rFonts w:ascii="宋体" w:hAnsi="宋体" w:eastAsia="宋体" w:cs="宋体"/>
          <w:spacing w:val="-25"/>
          <w:sz w:val="23"/>
          <w:szCs w:val="23"/>
        </w:rPr>
        <w:t xml:space="preserve"> </w:t>
      </w:r>
      <w:r>
        <w:rPr>
          <w:rFonts w:ascii="宋体" w:hAnsi="宋体" w:eastAsia="宋体" w:cs="宋体"/>
          <w:spacing w:val="7"/>
          <w:sz w:val="23"/>
          <w:szCs w:val="23"/>
        </w:rPr>
        <w:t>合格投标人不足须知前附表中约定的有效供应商家数的，不得评标。</w:t>
      </w:r>
    </w:p>
    <w:p w14:paraId="44197CEE">
      <w:pPr>
        <w:spacing w:before="119" w:line="227" w:lineRule="auto"/>
        <w:ind w:left="542"/>
        <w:rPr>
          <w:rFonts w:ascii="宋体" w:hAnsi="宋体" w:eastAsia="宋体" w:cs="宋体"/>
          <w:sz w:val="23"/>
          <w:szCs w:val="23"/>
        </w:rPr>
      </w:pPr>
      <w:r>
        <w:rPr>
          <w:rFonts w:ascii="宋体" w:hAnsi="宋体" w:eastAsia="宋体" w:cs="宋体"/>
          <w:b/>
          <w:bCs/>
          <w:spacing w:val="3"/>
          <w:sz w:val="23"/>
          <w:szCs w:val="23"/>
        </w:rPr>
        <w:t>（四）评标应遵守下列评标纪律：</w:t>
      </w:r>
    </w:p>
    <w:p w14:paraId="2FFD0EBC">
      <w:pPr>
        <w:spacing w:before="108" w:line="227" w:lineRule="auto"/>
        <w:ind w:left="492"/>
        <w:rPr>
          <w:rFonts w:ascii="宋体" w:hAnsi="宋体" w:eastAsia="宋体" w:cs="宋体"/>
          <w:sz w:val="23"/>
          <w:szCs w:val="23"/>
        </w:rPr>
      </w:pPr>
      <w:r>
        <w:rPr>
          <w:rFonts w:ascii="宋体" w:hAnsi="宋体" w:eastAsia="宋体" w:cs="宋体"/>
          <w:spacing w:val="8"/>
          <w:sz w:val="23"/>
          <w:szCs w:val="23"/>
        </w:rPr>
        <w:t>（1）评标情况不得私自外泄，有关信息由</w:t>
      </w:r>
      <w:r>
        <w:rPr>
          <w:rFonts w:hint="eastAsia" w:ascii="宋体" w:hAnsi="宋体" w:eastAsia="宋体" w:cs="宋体"/>
          <w:spacing w:val="8"/>
          <w:sz w:val="23"/>
          <w:szCs w:val="23"/>
          <w:lang w:eastAsia="zh-CN"/>
        </w:rPr>
        <w:t>中科建疆工程管理有限公司</w:t>
      </w:r>
      <w:r>
        <w:rPr>
          <w:rFonts w:ascii="宋体" w:hAnsi="宋体" w:eastAsia="宋体" w:cs="宋体"/>
          <w:spacing w:val="8"/>
          <w:sz w:val="23"/>
          <w:szCs w:val="23"/>
        </w:rPr>
        <w:t>统一对外发布。</w:t>
      </w:r>
    </w:p>
    <w:p w14:paraId="083A6A44">
      <w:pPr>
        <w:spacing w:before="185" w:line="227" w:lineRule="auto"/>
        <w:ind w:left="492"/>
        <w:rPr>
          <w:rFonts w:ascii="宋体" w:hAnsi="宋体" w:eastAsia="宋体" w:cs="宋体"/>
          <w:sz w:val="23"/>
          <w:szCs w:val="23"/>
        </w:rPr>
      </w:pPr>
      <w:r>
        <w:rPr>
          <w:rFonts w:ascii="宋体" w:hAnsi="宋体" w:eastAsia="宋体" w:cs="宋体"/>
          <w:spacing w:val="9"/>
          <w:sz w:val="23"/>
          <w:szCs w:val="23"/>
        </w:rPr>
        <w:t>（2）对</w:t>
      </w:r>
      <w:r>
        <w:rPr>
          <w:rFonts w:hint="eastAsia" w:ascii="宋体" w:hAnsi="宋体" w:eastAsia="宋体" w:cs="宋体"/>
          <w:spacing w:val="9"/>
          <w:sz w:val="23"/>
          <w:szCs w:val="23"/>
          <w:lang w:eastAsia="zh-CN"/>
        </w:rPr>
        <w:t>中科建疆工程管理有限公司</w:t>
      </w:r>
      <w:r>
        <w:rPr>
          <w:rFonts w:ascii="宋体" w:hAnsi="宋体" w:eastAsia="宋体" w:cs="宋体"/>
          <w:spacing w:val="9"/>
          <w:sz w:val="23"/>
          <w:szCs w:val="23"/>
        </w:rPr>
        <w:t>或投标人提供的要求保密的资料，不得摘记翻印和外传。</w:t>
      </w:r>
    </w:p>
    <w:p w14:paraId="44855C0B">
      <w:pPr>
        <w:spacing w:before="185" w:line="301" w:lineRule="auto"/>
        <w:ind w:left="1" w:right="88" w:firstLine="490"/>
        <w:rPr>
          <w:rFonts w:ascii="宋体" w:hAnsi="宋体" w:eastAsia="宋体" w:cs="宋体"/>
          <w:sz w:val="23"/>
          <w:szCs w:val="23"/>
        </w:rPr>
      </w:pPr>
      <w:r>
        <w:rPr>
          <w:rFonts w:ascii="宋体" w:hAnsi="宋体" w:eastAsia="宋体" w:cs="宋体"/>
          <w:spacing w:val="8"/>
          <w:sz w:val="23"/>
          <w:szCs w:val="23"/>
        </w:rPr>
        <w:t>（3）不得收受投标供应商或有关人员的任何礼物，不得串联鼓动其他人袒护某投标人。</w:t>
      </w:r>
      <w:r>
        <w:rPr>
          <w:rFonts w:ascii="宋体" w:hAnsi="宋体" w:eastAsia="宋体" w:cs="宋体"/>
          <w:spacing w:val="7"/>
          <w:sz w:val="23"/>
          <w:szCs w:val="23"/>
        </w:rPr>
        <w:t>若与投标人存在利害关系，则应主动声明并回避。</w:t>
      </w:r>
    </w:p>
    <w:p w14:paraId="73DD0303">
      <w:pPr>
        <w:spacing w:before="184" w:line="227" w:lineRule="auto"/>
        <w:ind w:firstLine="480" w:firstLineChars="200"/>
        <w:jc w:val="both"/>
        <w:rPr>
          <w:rFonts w:ascii="宋体" w:hAnsi="宋体" w:eastAsia="宋体" w:cs="宋体"/>
          <w:sz w:val="23"/>
          <w:szCs w:val="23"/>
        </w:rPr>
      </w:pPr>
      <w:r>
        <w:rPr>
          <w:rFonts w:ascii="宋体" w:hAnsi="宋体" w:eastAsia="宋体" w:cs="宋体"/>
          <w:spacing w:val="5"/>
          <w:sz w:val="23"/>
          <w:szCs w:val="23"/>
        </w:rPr>
        <w:t>（4）全体评委应按照招标文件规定进行评标，一</w:t>
      </w:r>
      <w:r>
        <w:rPr>
          <w:rFonts w:ascii="宋体" w:hAnsi="宋体" w:eastAsia="宋体" w:cs="宋体"/>
          <w:spacing w:val="4"/>
          <w:sz w:val="23"/>
          <w:szCs w:val="23"/>
        </w:rPr>
        <w:t>切认定事项应查有实据且不得弄虚作假。</w:t>
      </w:r>
    </w:p>
    <w:p w14:paraId="082E4861">
      <w:pPr>
        <w:spacing w:before="184" w:line="301" w:lineRule="auto"/>
        <w:ind w:right="80" w:firstLine="491"/>
        <w:rPr>
          <w:rFonts w:ascii="宋体" w:hAnsi="宋体" w:eastAsia="宋体" w:cs="宋体"/>
          <w:sz w:val="23"/>
          <w:szCs w:val="23"/>
        </w:rPr>
      </w:pPr>
      <w:r>
        <w:rPr>
          <w:rFonts w:ascii="宋体" w:hAnsi="宋体" w:eastAsia="宋体" w:cs="宋体"/>
          <w:spacing w:val="9"/>
          <w:sz w:val="23"/>
          <w:szCs w:val="23"/>
        </w:rPr>
        <w:t>（5）评标委员会各成员应当独立对每个投</w:t>
      </w:r>
      <w:r>
        <w:rPr>
          <w:rFonts w:ascii="宋体" w:hAnsi="宋体" w:eastAsia="宋体" w:cs="宋体"/>
          <w:spacing w:val="8"/>
          <w:sz w:val="23"/>
          <w:szCs w:val="23"/>
        </w:rPr>
        <w:t>标人的投标文件进行评价，并对评价意见承担</w:t>
      </w:r>
      <w:r>
        <w:rPr>
          <w:rFonts w:ascii="宋体" w:hAnsi="宋体" w:eastAsia="宋体" w:cs="宋体"/>
          <w:spacing w:val="7"/>
          <w:sz w:val="23"/>
          <w:szCs w:val="23"/>
        </w:rPr>
        <w:t>个人责任。评审过程中，不得发表倾向性言论。</w:t>
      </w:r>
    </w:p>
    <w:p w14:paraId="6F5949DA">
      <w:pPr>
        <w:spacing w:before="182" w:line="359" w:lineRule="auto"/>
        <w:ind w:right="80" w:firstLine="501"/>
      </w:pPr>
      <w:r>
        <w:rPr>
          <w:rFonts w:ascii="宋体" w:hAnsi="宋体" w:eastAsia="宋体" w:cs="宋体"/>
          <w:spacing w:val="12"/>
          <w:sz w:val="23"/>
          <w:szCs w:val="23"/>
        </w:rPr>
        <w:t>※对违反评标纪律的评委，将取消其评委资</w:t>
      </w:r>
      <w:r>
        <w:rPr>
          <w:rFonts w:ascii="宋体" w:hAnsi="宋体" w:eastAsia="宋体" w:cs="宋体"/>
          <w:spacing w:val="11"/>
          <w:sz w:val="23"/>
          <w:szCs w:val="23"/>
        </w:rPr>
        <w:t>格，对评标工作造成严重损失者将予以通报</w:t>
      </w:r>
      <w:r>
        <w:rPr>
          <w:rFonts w:ascii="宋体" w:hAnsi="宋体" w:eastAsia="宋体" w:cs="宋体"/>
          <w:spacing w:val="5"/>
          <w:sz w:val="23"/>
          <w:szCs w:val="23"/>
        </w:rPr>
        <w:t>批评乃至追究法律责任。</w:t>
      </w:r>
    </w:p>
    <w:p w14:paraId="660BFA7D">
      <w:pPr>
        <w:pStyle w:val="7"/>
        <w:spacing w:line="256" w:lineRule="auto"/>
      </w:pPr>
    </w:p>
    <w:p w14:paraId="75AECCDC">
      <w:pPr>
        <w:spacing w:before="75" w:line="228" w:lineRule="auto"/>
        <w:ind w:left="492"/>
        <w:rPr>
          <w:rFonts w:ascii="宋体" w:hAnsi="宋体" w:eastAsia="宋体" w:cs="宋体"/>
          <w:sz w:val="23"/>
          <w:szCs w:val="23"/>
        </w:rPr>
      </w:pPr>
      <w:r>
        <w:rPr>
          <w:rFonts w:ascii="宋体" w:hAnsi="宋体" w:eastAsia="宋体" w:cs="宋体"/>
          <w:b/>
          <w:bCs/>
          <w:spacing w:val="3"/>
          <w:sz w:val="23"/>
          <w:szCs w:val="23"/>
        </w:rPr>
        <w:t>（五）评标程序</w:t>
      </w:r>
    </w:p>
    <w:p w14:paraId="35E3DF57">
      <w:pPr>
        <w:spacing w:before="180" w:line="365" w:lineRule="auto"/>
        <w:ind w:left="2" w:right="104" w:firstLine="495"/>
        <w:rPr>
          <w:rFonts w:ascii="宋体" w:hAnsi="宋体" w:eastAsia="宋体" w:cs="宋体"/>
          <w:sz w:val="23"/>
          <w:szCs w:val="23"/>
        </w:rPr>
      </w:pPr>
      <w:r>
        <w:rPr>
          <w:rFonts w:ascii="宋体" w:hAnsi="宋体" w:eastAsia="宋体" w:cs="宋体"/>
          <w:spacing w:val="10"/>
          <w:sz w:val="23"/>
          <w:szCs w:val="23"/>
        </w:rPr>
        <w:t>1.本项目采用综合评分法，是指投标文件满足招标文件全部实质性要求，且按照评审因</w:t>
      </w:r>
      <w:r>
        <w:rPr>
          <w:rFonts w:ascii="宋体" w:hAnsi="宋体" w:eastAsia="宋体" w:cs="宋体"/>
          <w:spacing w:val="11"/>
          <w:sz w:val="23"/>
          <w:szCs w:val="23"/>
        </w:rPr>
        <w:t>素的量化指标评审得分最高的投标人为中标候选人的评标</w:t>
      </w:r>
      <w:r>
        <w:rPr>
          <w:rFonts w:ascii="宋体" w:hAnsi="宋体" w:eastAsia="宋体" w:cs="宋体"/>
          <w:spacing w:val="10"/>
          <w:sz w:val="23"/>
          <w:szCs w:val="23"/>
        </w:rPr>
        <w:t>方法。（最低报价不是中标的唯一</w:t>
      </w:r>
      <w:r>
        <w:rPr>
          <w:rFonts w:ascii="宋体" w:hAnsi="宋体" w:eastAsia="宋体" w:cs="宋体"/>
          <w:spacing w:val="1"/>
          <w:sz w:val="23"/>
          <w:szCs w:val="23"/>
        </w:rPr>
        <w:t>依据。）</w:t>
      </w:r>
    </w:p>
    <w:p w14:paraId="73BAB0A6">
      <w:pPr>
        <w:spacing w:before="38" w:line="227" w:lineRule="auto"/>
        <w:ind w:left="483"/>
        <w:rPr>
          <w:rFonts w:ascii="宋体" w:hAnsi="宋体" w:eastAsia="宋体" w:cs="宋体"/>
          <w:sz w:val="23"/>
          <w:szCs w:val="23"/>
        </w:rPr>
      </w:pPr>
      <w:r>
        <w:rPr>
          <w:rFonts w:ascii="宋体" w:hAnsi="宋体" w:eastAsia="宋体" w:cs="宋体"/>
          <w:spacing w:val="6"/>
          <w:sz w:val="23"/>
          <w:szCs w:val="23"/>
        </w:rPr>
        <w:t>2.评标的依据为招标文件和投标文件。</w:t>
      </w:r>
    </w:p>
    <w:p w14:paraId="0A8B79B0">
      <w:pPr>
        <w:spacing w:before="183" w:line="361" w:lineRule="auto"/>
        <w:ind w:left="1" w:right="116" w:firstLine="483"/>
        <w:rPr>
          <w:rFonts w:ascii="宋体" w:hAnsi="宋体" w:eastAsia="宋体" w:cs="宋体"/>
          <w:sz w:val="23"/>
          <w:szCs w:val="23"/>
        </w:rPr>
      </w:pPr>
      <w:r>
        <w:rPr>
          <w:rFonts w:ascii="宋体" w:hAnsi="宋体" w:eastAsia="宋体" w:cs="宋体"/>
          <w:spacing w:val="10"/>
          <w:sz w:val="23"/>
          <w:szCs w:val="23"/>
        </w:rPr>
        <w:t>3.评标过程的保密性。开标后，直到授予投标人合同为止，凡是属于审查、澄清、评价</w:t>
      </w:r>
      <w:r>
        <w:rPr>
          <w:rFonts w:ascii="宋体" w:hAnsi="宋体" w:eastAsia="宋体" w:cs="宋体"/>
          <w:spacing w:val="8"/>
          <w:sz w:val="23"/>
          <w:szCs w:val="23"/>
        </w:rPr>
        <w:t>和比较的有关资料以及授标建议等均不得向投标人或其他无关的人员透露。</w:t>
      </w:r>
    </w:p>
    <w:p w14:paraId="01470152">
      <w:pPr>
        <w:spacing w:before="34" w:line="361" w:lineRule="auto"/>
        <w:ind w:left="3" w:right="106" w:firstLine="476"/>
        <w:rPr>
          <w:rFonts w:ascii="宋体" w:hAnsi="宋体" w:eastAsia="宋体" w:cs="宋体"/>
          <w:sz w:val="23"/>
          <w:szCs w:val="23"/>
        </w:rPr>
      </w:pPr>
      <w:r>
        <w:rPr>
          <w:rFonts w:ascii="宋体" w:hAnsi="宋体" w:eastAsia="宋体" w:cs="宋体"/>
          <w:spacing w:val="10"/>
          <w:sz w:val="23"/>
          <w:szCs w:val="23"/>
        </w:rPr>
        <w:t>4.投标人在评标过程中所进行的试图影响评标结果、有悖于招标规则的活动，可能导致</w:t>
      </w:r>
      <w:r>
        <w:rPr>
          <w:rFonts w:ascii="宋体" w:hAnsi="宋体" w:eastAsia="宋体" w:cs="宋体"/>
          <w:spacing w:val="3"/>
          <w:sz w:val="23"/>
          <w:szCs w:val="23"/>
        </w:rPr>
        <w:t>取消其中标资格。</w:t>
      </w:r>
    </w:p>
    <w:p w14:paraId="52AE8BC3">
      <w:pPr>
        <w:spacing w:before="34" w:line="227" w:lineRule="auto"/>
        <w:ind w:left="485"/>
        <w:rPr>
          <w:rFonts w:ascii="宋体" w:hAnsi="宋体" w:eastAsia="宋体" w:cs="宋体"/>
          <w:sz w:val="23"/>
          <w:szCs w:val="23"/>
        </w:rPr>
      </w:pPr>
      <w:r>
        <w:rPr>
          <w:rFonts w:ascii="宋体" w:hAnsi="宋体" w:eastAsia="宋体" w:cs="宋体"/>
          <w:spacing w:val="8"/>
          <w:sz w:val="23"/>
          <w:szCs w:val="23"/>
        </w:rPr>
        <w:t>5.与招标文件有重大偏离的投标文件将被拒绝。且此重大偏离在开标后不许修改。</w:t>
      </w:r>
    </w:p>
    <w:p w14:paraId="73DB51E0">
      <w:pPr>
        <w:spacing w:before="184" w:line="227" w:lineRule="auto"/>
        <w:ind w:left="482"/>
        <w:rPr>
          <w:rFonts w:ascii="宋体" w:hAnsi="宋体" w:eastAsia="宋体" w:cs="宋体"/>
          <w:sz w:val="23"/>
          <w:szCs w:val="23"/>
        </w:rPr>
      </w:pPr>
      <w:r>
        <w:rPr>
          <w:rFonts w:ascii="宋体" w:hAnsi="宋体" w:eastAsia="宋体" w:cs="宋体"/>
          <w:spacing w:val="8"/>
          <w:sz w:val="23"/>
          <w:szCs w:val="23"/>
        </w:rPr>
        <w:t>6.根据国家计委等七部委颁发的《评标委员会和评标方法暂行规定》以下为</w:t>
      </w:r>
      <w:r>
        <w:rPr>
          <w:rFonts w:ascii="宋体" w:hAnsi="宋体" w:eastAsia="宋体" w:cs="宋体"/>
          <w:spacing w:val="7"/>
          <w:sz w:val="23"/>
          <w:szCs w:val="23"/>
        </w:rPr>
        <w:t>重大偏离：</w:t>
      </w:r>
    </w:p>
    <w:p w14:paraId="257D9EB3">
      <w:pPr>
        <w:spacing w:before="183" w:line="301" w:lineRule="auto"/>
        <w:ind w:left="3" w:right="42" w:firstLine="488"/>
        <w:rPr>
          <w:rFonts w:ascii="宋体" w:hAnsi="宋体" w:eastAsia="宋体" w:cs="宋体"/>
          <w:sz w:val="23"/>
          <w:szCs w:val="23"/>
        </w:rPr>
      </w:pPr>
      <w:r>
        <w:rPr>
          <w:rFonts w:ascii="宋体" w:hAnsi="宋体" w:eastAsia="宋体" w:cs="宋体"/>
          <w:spacing w:val="6"/>
          <w:sz w:val="23"/>
          <w:szCs w:val="23"/>
        </w:rPr>
        <w:t>（一）投标保证金的缴纳主体与投标人不一致的，没有按照招标文件要求</w:t>
      </w:r>
      <w:r>
        <w:rPr>
          <w:rFonts w:ascii="宋体" w:hAnsi="宋体" w:eastAsia="宋体" w:cs="宋体"/>
          <w:spacing w:val="5"/>
          <w:sz w:val="23"/>
          <w:szCs w:val="23"/>
        </w:rPr>
        <w:t>提供投标担保，或者所提供的投标担保有瑕疵的；</w:t>
      </w:r>
    </w:p>
    <w:p w14:paraId="5868E0AC">
      <w:pPr>
        <w:spacing w:before="183" w:line="227" w:lineRule="auto"/>
        <w:ind w:firstLine="484" w:firstLineChars="200"/>
        <w:jc w:val="both"/>
        <w:rPr>
          <w:rFonts w:ascii="宋体" w:hAnsi="宋体" w:eastAsia="宋体" w:cs="宋体"/>
          <w:sz w:val="23"/>
          <w:szCs w:val="23"/>
        </w:rPr>
      </w:pPr>
      <w:r>
        <w:rPr>
          <w:rFonts w:ascii="宋体" w:hAnsi="宋体" w:eastAsia="宋体" w:cs="宋体"/>
          <w:spacing w:val="6"/>
          <w:sz w:val="23"/>
          <w:szCs w:val="23"/>
        </w:rPr>
        <w:t>（二）投标文件没有投标人法定代表人或其授权代表签字（章）和加</w:t>
      </w:r>
      <w:r>
        <w:rPr>
          <w:rFonts w:ascii="宋体" w:hAnsi="宋体" w:eastAsia="宋体" w:cs="宋体"/>
          <w:spacing w:val="5"/>
          <w:sz w:val="23"/>
          <w:szCs w:val="23"/>
        </w:rPr>
        <w:t>盖投标单位公章的；</w:t>
      </w:r>
    </w:p>
    <w:p w14:paraId="3FC88683">
      <w:pPr>
        <w:spacing w:before="186" w:line="227" w:lineRule="auto"/>
        <w:ind w:left="492"/>
        <w:rPr>
          <w:rFonts w:ascii="宋体" w:hAnsi="宋体" w:eastAsia="宋体" w:cs="宋体"/>
          <w:sz w:val="23"/>
          <w:szCs w:val="23"/>
        </w:rPr>
      </w:pPr>
      <w:r>
        <w:rPr>
          <w:rFonts w:ascii="宋体" w:hAnsi="宋体" w:eastAsia="宋体" w:cs="宋体"/>
          <w:spacing w:val="7"/>
          <w:sz w:val="23"/>
          <w:szCs w:val="23"/>
        </w:rPr>
        <w:t>（三）投标文件记载的招标项目完成期限超过招标文件规定的完成期限；</w:t>
      </w:r>
    </w:p>
    <w:p w14:paraId="1F35DFB6">
      <w:pPr>
        <w:spacing w:before="185" w:line="227" w:lineRule="auto"/>
        <w:ind w:left="492"/>
        <w:rPr>
          <w:rFonts w:ascii="宋体" w:hAnsi="宋体" w:eastAsia="宋体" w:cs="宋体"/>
          <w:sz w:val="23"/>
          <w:szCs w:val="23"/>
        </w:rPr>
      </w:pPr>
      <w:r>
        <w:rPr>
          <w:rFonts w:ascii="宋体" w:hAnsi="宋体" w:eastAsia="宋体" w:cs="宋体"/>
          <w:spacing w:val="8"/>
          <w:sz w:val="23"/>
          <w:szCs w:val="23"/>
        </w:rPr>
        <w:t>（四）明显不符合技术规格和技术标准（技术</w:t>
      </w:r>
      <w:r>
        <w:rPr>
          <w:rFonts w:ascii="宋体" w:hAnsi="宋体" w:eastAsia="宋体" w:cs="宋体"/>
          <w:spacing w:val="7"/>
          <w:sz w:val="23"/>
          <w:szCs w:val="23"/>
        </w:rPr>
        <w:t>规格、合同条款有偏离情况的）；</w:t>
      </w:r>
    </w:p>
    <w:p w14:paraId="747623CB">
      <w:pPr>
        <w:spacing w:before="183" w:line="227" w:lineRule="auto"/>
        <w:ind w:left="492"/>
        <w:rPr>
          <w:rFonts w:ascii="宋体" w:hAnsi="宋体" w:eastAsia="宋体" w:cs="宋体"/>
          <w:sz w:val="23"/>
          <w:szCs w:val="23"/>
        </w:rPr>
      </w:pPr>
      <w:r>
        <w:rPr>
          <w:rFonts w:ascii="宋体" w:hAnsi="宋体" w:eastAsia="宋体" w:cs="宋体"/>
          <w:spacing w:val="4"/>
          <w:sz w:val="23"/>
          <w:szCs w:val="23"/>
        </w:rPr>
        <w:t>（五）商务条款有偏离情况的；</w:t>
      </w:r>
    </w:p>
    <w:p w14:paraId="164321E5">
      <w:pPr>
        <w:spacing w:before="182" w:line="227" w:lineRule="auto"/>
        <w:ind w:left="492"/>
        <w:rPr>
          <w:rFonts w:ascii="宋体" w:hAnsi="宋体" w:eastAsia="宋体" w:cs="宋体"/>
          <w:sz w:val="23"/>
          <w:szCs w:val="23"/>
        </w:rPr>
      </w:pPr>
      <w:r>
        <w:rPr>
          <w:rFonts w:ascii="宋体" w:hAnsi="宋体" w:eastAsia="宋体" w:cs="宋体"/>
          <w:spacing w:val="5"/>
          <w:sz w:val="23"/>
          <w:szCs w:val="23"/>
        </w:rPr>
        <w:t>（六）投标附有招标人不能接受的条件；</w:t>
      </w:r>
    </w:p>
    <w:p w14:paraId="6F8BC6F5">
      <w:pPr>
        <w:spacing w:before="186" w:line="227" w:lineRule="auto"/>
        <w:ind w:left="492"/>
        <w:rPr>
          <w:rFonts w:ascii="宋体" w:hAnsi="宋体" w:eastAsia="宋体" w:cs="宋体"/>
          <w:sz w:val="23"/>
          <w:szCs w:val="23"/>
        </w:rPr>
      </w:pPr>
      <w:r>
        <w:rPr>
          <w:rFonts w:ascii="宋体" w:hAnsi="宋体" w:eastAsia="宋体" w:cs="宋体"/>
          <w:spacing w:val="7"/>
          <w:sz w:val="23"/>
          <w:szCs w:val="23"/>
        </w:rPr>
        <w:t>（七）不符合招标文件中规定的其他实质性要求。</w:t>
      </w:r>
    </w:p>
    <w:p w14:paraId="4D9C696E">
      <w:pPr>
        <w:spacing w:before="182" w:line="226" w:lineRule="auto"/>
        <w:ind w:left="492"/>
        <w:rPr>
          <w:rFonts w:ascii="宋体" w:hAnsi="宋体" w:eastAsia="宋体" w:cs="宋体"/>
          <w:sz w:val="23"/>
          <w:szCs w:val="23"/>
        </w:rPr>
      </w:pPr>
      <w:r>
        <w:rPr>
          <w:rFonts w:ascii="宋体" w:hAnsi="宋体" w:eastAsia="宋体" w:cs="宋体"/>
          <w:spacing w:val="6"/>
          <w:sz w:val="23"/>
          <w:szCs w:val="23"/>
        </w:rPr>
        <w:t>（八）投标报价不符合招标文件规定的要求。</w:t>
      </w:r>
    </w:p>
    <w:p w14:paraId="3FAD8BF7">
      <w:pPr>
        <w:spacing w:before="187" w:line="361" w:lineRule="auto"/>
        <w:ind w:right="104" w:firstLine="483"/>
        <w:rPr>
          <w:rFonts w:ascii="宋体" w:hAnsi="宋体" w:eastAsia="宋体" w:cs="宋体"/>
          <w:sz w:val="23"/>
          <w:szCs w:val="23"/>
        </w:rPr>
      </w:pPr>
      <w:r>
        <w:rPr>
          <w:rFonts w:ascii="宋体" w:hAnsi="宋体" w:eastAsia="宋体" w:cs="宋体"/>
          <w:spacing w:val="11"/>
          <w:sz w:val="23"/>
          <w:szCs w:val="23"/>
        </w:rPr>
        <w:t>投标文件有上述情形之一的，视为非实质性响应招标，</w:t>
      </w:r>
      <w:r>
        <w:rPr>
          <w:rFonts w:ascii="宋体" w:hAnsi="宋体" w:eastAsia="宋体" w:cs="宋体"/>
          <w:spacing w:val="10"/>
          <w:sz w:val="23"/>
          <w:szCs w:val="23"/>
        </w:rPr>
        <w:t>并按规定作废标处理。招标文件</w:t>
      </w:r>
      <w:r>
        <w:rPr>
          <w:rFonts w:ascii="宋体" w:hAnsi="宋体" w:eastAsia="宋体" w:cs="宋体"/>
          <w:spacing w:val="6"/>
          <w:sz w:val="23"/>
          <w:szCs w:val="23"/>
        </w:rPr>
        <w:t>对重大偏差另有规定的，从其规定。</w:t>
      </w:r>
    </w:p>
    <w:p w14:paraId="708E385C">
      <w:pPr>
        <w:spacing w:before="34" w:line="361" w:lineRule="auto"/>
        <w:ind w:right="104" w:firstLine="479"/>
        <w:rPr>
          <w:rFonts w:ascii="宋体" w:hAnsi="宋体" w:eastAsia="宋体" w:cs="宋体"/>
          <w:sz w:val="23"/>
          <w:szCs w:val="23"/>
        </w:rPr>
      </w:pPr>
      <w:r>
        <w:rPr>
          <w:rFonts w:ascii="宋体" w:hAnsi="宋体" w:eastAsia="宋体" w:cs="宋体"/>
          <w:spacing w:val="11"/>
          <w:sz w:val="23"/>
          <w:szCs w:val="23"/>
        </w:rPr>
        <w:t>评标委员会应当审查每一投标文件是否对招标文件提出的所有实</w:t>
      </w:r>
      <w:r>
        <w:rPr>
          <w:rFonts w:ascii="宋体" w:hAnsi="宋体" w:eastAsia="宋体" w:cs="宋体"/>
          <w:spacing w:val="10"/>
          <w:sz w:val="23"/>
          <w:szCs w:val="23"/>
        </w:rPr>
        <w:t>质性要求和条件作出响</w:t>
      </w:r>
      <w:r>
        <w:rPr>
          <w:rFonts w:ascii="宋体" w:hAnsi="宋体" w:eastAsia="宋体" w:cs="宋体"/>
          <w:spacing w:val="7"/>
          <w:sz w:val="23"/>
          <w:szCs w:val="23"/>
        </w:rPr>
        <w:t>应。未能在实质上响应招标的投标，将作废标处理。</w:t>
      </w:r>
    </w:p>
    <w:p w14:paraId="1D453C99">
      <w:pPr>
        <w:spacing w:before="35" w:line="227" w:lineRule="auto"/>
        <w:ind w:left="486"/>
        <w:rPr>
          <w:rFonts w:ascii="宋体" w:hAnsi="宋体" w:eastAsia="宋体" w:cs="宋体"/>
          <w:sz w:val="23"/>
          <w:szCs w:val="23"/>
        </w:rPr>
      </w:pPr>
      <w:r>
        <w:rPr>
          <w:rFonts w:ascii="宋体" w:hAnsi="宋体" w:eastAsia="宋体" w:cs="宋体"/>
          <w:spacing w:val="8"/>
          <w:sz w:val="23"/>
          <w:szCs w:val="23"/>
        </w:rPr>
        <w:t>7.对投标文件的初步审查和响应性确定</w:t>
      </w:r>
    </w:p>
    <w:p w14:paraId="168FD530">
      <w:pPr>
        <w:spacing w:before="181" w:line="369" w:lineRule="auto"/>
        <w:ind w:left="1" w:firstLine="479"/>
        <w:rPr>
          <w:rFonts w:ascii="宋体" w:hAnsi="宋体" w:eastAsia="宋体" w:cs="宋体"/>
          <w:spacing w:val="5"/>
          <w:sz w:val="23"/>
          <w:szCs w:val="23"/>
        </w:rPr>
      </w:pPr>
      <w:r>
        <w:rPr>
          <w:rFonts w:ascii="宋体" w:hAnsi="宋体" w:eastAsia="宋体" w:cs="宋体"/>
          <w:spacing w:val="10"/>
          <w:sz w:val="23"/>
          <w:szCs w:val="23"/>
        </w:rPr>
        <w:t>8.开标后招标人将审查投标文件的完整性、准确性以及保证金提交、文件签署情况。在</w:t>
      </w:r>
      <w:r>
        <w:rPr>
          <w:rFonts w:ascii="宋体" w:hAnsi="宋体" w:eastAsia="宋体" w:cs="宋体"/>
          <w:spacing w:val="9"/>
          <w:sz w:val="23"/>
          <w:szCs w:val="23"/>
        </w:rPr>
        <w:t>审查时</w:t>
      </w:r>
      <w:r>
        <w:rPr>
          <w:rFonts w:ascii="宋体" w:hAnsi="宋体" w:eastAsia="宋体" w:cs="宋体"/>
          <w:spacing w:val="-9"/>
          <w:sz w:val="23"/>
          <w:szCs w:val="23"/>
        </w:rPr>
        <w:t>，</w:t>
      </w:r>
      <w:r>
        <w:rPr>
          <w:rFonts w:ascii="宋体" w:hAnsi="宋体" w:eastAsia="宋体" w:cs="宋体"/>
          <w:spacing w:val="-84"/>
          <w:sz w:val="23"/>
          <w:szCs w:val="23"/>
        </w:rPr>
        <w:t xml:space="preserve"> </w:t>
      </w:r>
      <w:r>
        <w:rPr>
          <w:rFonts w:ascii="宋体" w:hAnsi="宋体" w:eastAsia="宋体" w:cs="宋体"/>
          <w:spacing w:val="-9"/>
          <w:sz w:val="23"/>
          <w:szCs w:val="23"/>
        </w:rPr>
        <w:t>（</w:t>
      </w:r>
      <w:r>
        <w:rPr>
          <w:rFonts w:ascii="宋体" w:hAnsi="宋体" w:eastAsia="宋体" w:cs="宋体"/>
          <w:spacing w:val="9"/>
          <w:sz w:val="23"/>
          <w:szCs w:val="23"/>
        </w:rPr>
        <w:t>一）投标文件中开标一览表（报价表）内容与投标文件中相应内容不一致的，</w:t>
      </w:r>
      <w:r>
        <w:rPr>
          <w:rFonts w:ascii="宋体" w:hAnsi="宋体" w:eastAsia="宋体" w:cs="宋体"/>
          <w:spacing w:val="-44"/>
          <w:sz w:val="23"/>
          <w:szCs w:val="23"/>
        </w:rPr>
        <w:t xml:space="preserve"> </w:t>
      </w:r>
      <w:r>
        <w:rPr>
          <w:rFonts w:ascii="宋体" w:hAnsi="宋体" w:eastAsia="宋体" w:cs="宋体"/>
          <w:spacing w:val="9"/>
          <w:sz w:val="23"/>
          <w:szCs w:val="23"/>
        </w:rPr>
        <w:t>以</w:t>
      </w:r>
      <w:r>
        <w:rPr>
          <w:rFonts w:ascii="宋体" w:hAnsi="宋体" w:eastAsia="宋体" w:cs="宋体"/>
          <w:spacing w:val="11"/>
          <w:sz w:val="23"/>
          <w:szCs w:val="23"/>
        </w:rPr>
        <w:t>开标一览表（报价表）为准</w:t>
      </w:r>
      <w:r>
        <w:rPr>
          <w:rFonts w:ascii="宋体" w:hAnsi="宋体" w:eastAsia="宋体" w:cs="宋体"/>
          <w:spacing w:val="-26"/>
          <w:sz w:val="23"/>
          <w:szCs w:val="23"/>
        </w:rPr>
        <w:t>；（</w:t>
      </w:r>
      <w:r>
        <w:rPr>
          <w:rFonts w:ascii="宋体" w:hAnsi="宋体" w:eastAsia="宋体" w:cs="宋体"/>
          <w:spacing w:val="11"/>
          <w:sz w:val="23"/>
          <w:szCs w:val="23"/>
        </w:rPr>
        <w:t>二）大写金额和小写金额不一致的，以大写</w:t>
      </w:r>
      <w:r>
        <w:rPr>
          <w:rFonts w:ascii="宋体" w:hAnsi="宋体" w:eastAsia="宋体" w:cs="宋体"/>
          <w:spacing w:val="10"/>
          <w:sz w:val="23"/>
          <w:szCs w:val="23"/>
        </w:rPr>
        <w:t>金额为准</w:t>
      </w:r>
      <w:r>
        <w:rPr>
          <w:rFonts w:ascii="宋体" w:hAnsi="宋体" w:eastAsia="宋体" w:cs="宋体"/>
          <w:spacing w:val="-26"/>
          <w:sz w:val="23"/>
          <w:szCs w:val="23"/>
        </w:rPr>
        <w:t>；（</w:t>
      </w:r>
      <w:r>
        <w:rPr>
          <w:rFonts w:ascii="宋体" w:hAnsi="宋体" w:eastAsia="宋体" w:cs="宋体"/>
          <w:spacing w:val="10"/>
          <w:sz w:val="23"/>
          <w:szCs w:val="23"/>
        </w:rPr>
        <w:t>三）</w:t>
      </w:r>
      <w:r>
        <w:rPr>
          <w:rFonts w:ascii="宋体" w:hAnsi="宋体" w:eastAsia="宋体" w:cs="宋体"/>
          <w:spacing w:val="3"/>
          <w:sz w:val="23"/>
          <w:szCs w:val="23"/>
        </w:rPr>
        <w:t xml:space="preserve"> </w:t>
      </w:r>
      <w:r>
        <w:rPr>
          <w:rFonts w:ascii="宋体" w:hAnsi="宋体" w:eastAsia="宋体" w:cs="宋体"/>
          <w:spacing w:val="9"/>
          <w:sz w:val="23"/>
          <w:szCs w:val="23"/>
        </w:rPr>
        <w:t>单价金额小数点或者百分比有明显错位的，</w:t>
      </w:r>
      <w:r>
        <w:rPr>
          <w:rFonts w:ascii="宋体" w:hAnsi="宋体" w:eastAsia="宋体" w:cs="宋体"/>
          <w:spacing w:val="-52"/>
          <w:sz w:val="23"/>
          <w:szCs w:val="23"/>
        </w:rPr>
        <w:t xml:space="preserve"> </w:t>
      </w:r>
      <w:r>
        <w:rPr>
          <w:rFonts w:ascii="宋体" w:hAnsi="宋体" w:eastAsia="宋体" w:cs="宋体"/>
          <w:spacing w:val="9"/>
          <w:sz w:val="23"/>
          <w:szCs w:val="23"/>
        </w:rPr>
        <w:t>以开标一览表的总价为准，并修改单</w:t>
      </w:r>
      <w:r>
        <w:rPr>
          <w:rFonts w:ascii="宋体" w:hAnsi="宋体" w:eastAsia="宋体" w:cs="宋体"/>
          <w:spacing w:val="8"/>
          <w:sz w:val="23"/>
          <w:szCs w:val="23"/>
        </w:rPr>
        <w:t>价</w:t>
      </w:r>
      <w:r>
        <w:rPr>
          <w:rFonts w:ascii="宋体" w:hAnsi="宋体" w:eastAsia="宋体" w:cs="宋体"/>
          <w:spacing w:val="2"/>
          <w:sz w:val="23"/>
          <w:szCs w:val="23"/>
        </w:rPr>
        <w:t>；（</w:t>
      </w:r>
      <w:r>
        <w:rPr>
          <w:rFonts w:ascii="宋体" w:hAnsi="宋体" w:eastAsia="宋体" w:cs="宋体"/>
          <w:spacing w:val="8"/>
          <w:sz w:val="23"/>
          <w:szCs w:val="23"/>
        </w:rPr>
        <w:t>四）</w:t>
      </w:r>
      <w:r>
        <w:rPr>
          <w:rFonts w:ascii="宋体" w:hAnsi="宋体" w:eastAsia="宋体" w:cs="宋体"/>
          <w:spacing w:val="9"/>
          <w:sz w:val="23"/>
          <w:szCs w:val="23"/>
        </w:rPr>
        <w:t>总价金额与按单价汇总金额不一致的，以单价金额计算结果为准。若投标人拒绝</w:t>
      </w:r>
      <w:r>
        <w:rPr>
          <w:rFonts w:ascii="宋体" w:hAnsi="宋体" w:eastAsia="宋体" w:cs="宋体"/>
          <w:spacing w:val="8"/>
          <w:sz w:val="23"/>
          <w:szCs w:val="23"/>
        </w:rPr>
        <w:t>接受上述修</w:t>
      </w:r>
      <w:r>
        <w:rPr>
          <w:rFonts w:ascii="宋体" w:hAnsi="宋体" w:eastAsia="宋体" w:cs="宋体"/>
          <w:spacing w:val="5"/>
          <w:sz w:val="23"/>
          <w:szCs w:val="23"/>
        </w:rPr>
        <w:t>正，其投标将可能被拒绝。</w:t>
      </w:r>
    </w:p>
    <w:p w14:paraId="181701CA">
      <w:pPr>
        <w:spacing w:before="34" w:line="361" w:lineRule="auto"/>
        <w:ind w:right="104" w:firstLine="479"/>
        <w:rPr>
          <w:rFonts w:ascii="宋体" w:hAnsi="宋体" w:eastAsia="宋体" w:cs="宋体"/>
          <w:spacing w:val="11"/>
          <w:sz w:val="23"/>
          <w:szCs w:val="23"/>
        </w:rPr>
      </w:pPr>
      <w:r>
        <w:rPr>
          <w:rFonts w:ascii="宋体" w:hAnsi="宋体" w:eastAsia="宋体" w:cs="宋体"/>
          <w:spacing w:val="11"/>
          <w:sz w:val="23"/>
          <w:szCs w:val="23"/>
        </w:rPr>
        <w:t>9.在对投标文件进行详细评估之前，评标委员会将审查每一份投标文件是否对招标文件的要求作出了实质性的响应。实质性响应的投标文件应该是与招标文件的全部条款、条件和 技术规格相符，而没有重大偏离。</w:t>
      </w:r>
    </w:p>
    <w:p w14:paraId="17165A10">
      <w:pPr>
        <w:spacing w:before="34" w:line="361" w:lineRule="auto"/>
        <w:ind w:right="104" w:firstLine="479"/>
        <w:rPr>
          <w:rFonts w:ascii="宋体" w:hAnsi="宋体" w:eastAsia="宋体" w:cs="宋体"/>
          <w:spacing w:val="11"/>
          <w:sz w:val="23"/>
          <w:szCs w:val="23"/>
        </w:rPr>
      </w:pPr>
      <w:r>
        <w:rPr>
          <w:rFonts w:ascii="宋体" w:hAnsi="宋体" w:eastAsia="宋体" w:cs="宋体"/>
          <w:spacing w:val="11"/>
          <w:sz w:val="23"/>
          <w:szCs w:val="23"/>
        </w:rPr>
        <w:t>10.招标人判断投标文件的响应性是基于投标文件本身而不靠外部证据。</w:t>
      </w:r>
    </w:p>
    <w:p w14:paraId="16966273">
      <w:pPr>
        <w:spacing w:before="34" w:line="361" w:lineRule="auto"/>
        <w:ind w:right="104" w:firstLine="479"/>
        <w:rPr>
          <w:rFonts w:ascii="宋体" w:hAnsi="宋体" w:eastAsia="宋体" w:cs="宋体"/>
          <w:sz w:val="23"/>
          <w:szCs w:val="23"/>
        </w:rPr>
      </w:pPr>
      <w:r>
        <w:rPr>
          <w:rFonts w:ascii="宋体" w:hAnsi="宋体" w:eastAsia="宋体" w:cs="宋体"/>
          <w:spacing w:val="11"/>
          <w:sz w:val="23"/>
          <w:szCs w:val="23"/>
        </w:rPr>
        <w:t>11.招标人将</w:t>
      </w:r>
      <w:r>
        <w:rPr>
          <w:rFonts w:ascii="宋体" w:hAnsi="宋体" w:eastAsia="宋体" w:cs="宋体"/>
          <w:spacing w:val="7"/>
          <w:sz w:val="23"/>
          <w:szCs w:val="23"/>
        </w:rPr>
        <w:t>拒绝被定为非响应性的投标，投标人不能通过修正或撤销不符之</w:t>
      </w:r>
      <w:r>
        <w:rPr>
          <w:rFonts w:ascii="宋体" w:hAnsi="宋体" w:eastAsia="宋体" w:cs="宋体"/>
          <w:spacing w:val="6"/>
          <w:sz w:val="23"/>
          <w:szCs w:val="23"/>
        </w:rPr>
        <w:t>处而使其投</w:t>
      </w:r>
      <w:r>
        <w:rPr>
          <w:rFonts w:ascii="宋体" w:hAnsi="宋体" w:eastAsia="宋体" w:cs="宋体"/>
          <w:spacing w:val="4"/>
          <w:sz w:val="23"/>
          <w:szCs w:val="23"/>
        </w:rPr>
        <w:t>标成为响应性投标。</w:t>
      </w:r>
    </w:p>
    <w:p w14:paraId="5ABD8C4B">
      <w:pPr>
        <w:spacing w:before="38" w:line="228" w:lineRule="auto"/>
        <w:ind w:left="493"/>
        <w:rPr>
          <w:rFonts w:ascii="宋体" w:hAnsi="宋体" w:eastAsia="宋体" w:cs="宋体"/>
          <w:sz w:val="23"/>
          <w:szCs w:val="23"/>
        </w:rPr>
      </w:pPr>
      <w:r>
        <w:rPr>
          <w:rFonts w:ascii="宋体" w:hAnsi="宋体" w:eastAsia="宋体" w:cs="宋体"/>
          <w:b/>
          <w:bCs/>
          <w:spacing w:val="5"/>
          <w:sz w:val="23"/>
          <w:szCs w:val="23"/>
        </w:rPr>
        <w:t>（六）澄清问题的形式</w:t>
      </w:r>
    </w:p>
    <w:p w14:paraId="048E410D">
      <w:pPr>
        <w:spacing w:before="179" w:line="368" w:lineRule="auto"/>
        <w:ind w:right="63" w:firstLine="479"/>
        <w:jc w:val="both"/>
        <w:rPr>
          <w:rFonts w:ascii="宋体" w:hAnsi="宋体" w:eastAsia="宋体" w:cs="宋体"/>
          <w:sz w:val="23"/>
          <w:szCs w:val="23"/>
        </w:rPr>
      </w:pPr>
      <w:r>
        <w:rPr>
          <w:rFonts w:ascii="宋体" w:hAnsi="宋体" w:eastAsia="宋体" w:cs="宋体"/>
          <w:spacing w:val="11"/>
          <w:sz w:val="23"/>
          <w:szCs w:val="23"/>
        </w:rPr>
        <w:t>对投标文件中含义不明确、同类问题表述不一致或者有明显文字</w:t>
      </w:r>
      <w:r>
        <w:rPr>
          <w:rFonts w:ascii="宋体" w:hAnsi="宋体" w:eastAsia="宋体" w:cs="宋体"/>
          <w:spacing w:val="10"/>
          <w:sz w:val="23"/>
          <w:szCs w:val="23"/>
        </w:rPr>
        <w:t>和计算错误的内容，评</w:t>
      </w:r>
      <w:r>
        <w:rPr>
          <w:rFonts w:ascii="宋体" w:hAnsi="宋体" w:eastAsia="宋体" w:cs="宋体"/>
          <w:spacing w:val="11"/>
          <w:sz w:val="23"/>
          <w:szCs w:val="23"/>
        </w:rPr>
        <w:t>标委员会可要求投标人作出必要的澄清、说明或者纠正。投标人</w:t>
      </w:r>
      <w:r>
        <w:rPr>
          <w:rFonts w:ascii="宋体" w:hAnsi="宋体" w:eastAsia="宋体" w:cs="宋体"/>
          <w:spacing w:val="10"/>
          <w:sz w:val="23"/>
          <w:szCs w:val="23"/>
        </w:rPr>
        <w:t>的澄清、说明或者补正应当</w:t>
      </w:r>
      <w:r>
        <w:rPr>
          <w:rFonts w:ascii="宋体" w:hAnsi="宋体" w:eastAsia="宋体" w:cs="宋体"/>
          <w:spacing w:val="9"/>
          <w:sz w:val="23"/>
          <w:szCs w:val="23"/>
        </w:rPr>
        <w:t>采用书面形式，</w:t>
      </w:r>
      <w:r>
        <w:rPr>
          <w:rFonts w:ascii="宋体" w:hAnsi="宋体" w:eastAsia="宋体" w:cs="宋体"/>
          <w:spacing w:val="-42"/>
          <w:sz w:val="23"/>
          <w:szCs w:val="23"/>
        </w:rPr>
        <w:t xml:space="preserve"> </w:t>
      </w:r>
      <w:r>
        <w:rPr>
          <w:rFonts w:ascii="宋体" w:hAnsi="宋体" w:eastAsia="宋体" w:cs="宋体"/>
          <w:spacing w:val="9"/>
          <w:sz w:val="23"/>
          <w:szCs w:val="23"/>
        </w:rPr>
        <w:t>由其授权代表签字或盖章确认，并不得超出投标文件的范围或者</w:t>
      </w:r>
      <w:r>
        <w:rPr>
          <w:rFonts w:ascii="宋体" w:hAnsi="宋体" w:eastAsia="宋体" w:cs="宋体"/>
          <w:spacing w:val="8"/>
          <w:sz w:val="23"/>
          <w:szCs w:val="23"/>
        </w:rPr>
        <w:t>改变投标文</w:t>
      </w:r>
      <w:r>
        <w:rPr>
          <w:rFonts w:ascii="宋体" w:hAnsi="宋体" w:eastAsia="宋体" w:cs="宋体"/>
          <w:spacing w:val="3"/>
          <w:sz w:val="23"/>
          <w:szCs w:val="23"/>
        </w:rPr>
        <w:t>件的实质性内容。</w:t>
      </w:r>
    </w:p>
    <w:p w14:paraId="49AE2A9E">
      <w:pPr>
        <w:spacing w:before="35" w:line="227" w:lineRule="auto"/>
        <w:ind w:left="493"/>
        <w:rPr>
          <w:rFonts w:ascii="宋体" w:hAnsi="宋体" w:eastAsia="宋体" w:cs="宋体"/>
          <w:sz w:val="23"/>
          <w:szCs w:val="23"/>
        </w:rPr>
      </w:pPr>
      <w:r>
        <w:rPr>
          <w:rFonts w:ascii="宋体" w:hAnsi="宋体" w:eastAsia="宋体" w:cs="宋体"/>
          <w:b/>
          <w:bCs/>
          <w:spacing w:val="3"/>
          <w:sz w:val="23"/>
          <w:szCs w:val="23"/>
        </w:rPr>
        <w:t>（七）错误修正</w:t>
      </w:r>
    </w:p>
    <w:p w14:paraId="327A7A20">
      <w:pPr>
        <w:spacing w:before="186" w:line="227" w:lineRule="auto"/>
        <w:ind w:left="484"/>
        <w:rPr>
          <w:rFonts w:ascii="宋体" w:hAnsi="宋体" w:eastAsia="宋体" w:cs="宋体"/>
          <w:sz w:val="23"/>
          <w:szCs w:val="23"/>
        </w:rPr>
      </w:pPr>
      <w:r>
        <w:rPr>
          <w:rFonts w:ascii="宋体" w:hAnsi="宋体" w:eastAsia="宋体" w:cs="宋体"/>
          <w:spacing w:val="7"/>
          <w:sz w:val="23"/>
          <w:szCs w:val="23"/>
        </w:rPr>
        <w:t>投标文件如果出现计算或表达上的错误，修正错误的原则如下：</w:t>
      </w:r>
    </w:p>
    <w:p w14:paraId="255343A9">
      <w:pPr>
        <w:spacing w:before="179" w:line="368" w:lineRule="auto"/>
        <w:ind w:right="63" w:firstLine="479"/>
        <w:jc w:val="both"/>
        <w:rPr>
          <w:rFonts w:ascii="宋体" w:hAnsi="宋体" w:eastAsia="宋体" w:cs="宋体"/>
          <w:spacing w:val="11"/>
          <w:sz w:val="23"/>
          <w:szCs w:val="23"/>
        </w:rPr>
      </w:pPr>
      <w:r>
        <w:rPr>
          <w:rFonts w:hint="eastAsia" w:ascii="宋体" w:hAnsi="宋体" w:eastAsia="宋体" w:cs="宋体"/>
          <w:spacing w:val="11"/>
          <w:sz w:val="23"/>
          <w:szCs w:val="23"/>
          <w:lang w:val="en-US" w:eastAsia="zh-CN"/>
        </w:rPr>
        <w:t>1.</w:t>
      </w:r>
      <w:r>
        <w:rPr>
          <w:rFonts w:ascii="宋体" w:hAnsi="宋体" w:eastAsia="宋体" w:cs="宋体"/>
          <w:spacing w:val="11"/>
          <w:sz w:val="23"/>
          <w:szCs w:val="23"/>
        </w:rPr>
        <w:t xml:space="preserve">投标报价一览表总价与投标报价明细表汇总数不一致的，以投标报价一览表为准； </w:t>
      </w:r>
    </w:p>
    <w:p w14:paraId="596318B1">
      <w:pPr>
        <w:spacing w:before="179" w:line="368" w:lineRule="auto"/>
        <w:ind w:right="63" w:firstLine="479"/>
        <w:jc w:val="both"/>
        <w:rPr>
          <w:rFonts w:ascii="宋体" w:hAnsi="宋体" w:eastAsia="宋体" w:cs="宋体"/>
          <w:spacing w:val="11"/>
          <w:sz w:val="23"/>
          <w:szCs w:val="23"/>
        </w:rPr>
      </w:pPr>
      <w:r>
        <w:rPr>
          <w:rFonts w:ascii="宋体" w:hAnsi="宋体" w:eastAsia="宋体" w:cs="宋体"/>
          <w:spacing w:val="11"/>
          <w:sz w:val="23"/>
          <w:szCs w:val="23"/>
        </w:rPr>
        <w:t>2.投标文件的大写金额和小写金额不一致的，以大写金额为准；</w:t>
      </w:r>
    </w:p>
    <w:p w14:paraId="2411A11A">
      <w:pPr>
        <w:spacing w:before="179" w:line="368" w:lineRule="auto"/>
        <w:ind w:right="63" w:firstLine="479"/>
        <w:jc w:val="both"/>
        <w:rPr>
          <w:rFonts w:ascii="宋体" w:hAnsi="宋体" w:eastAsia="宋体" w:cs="宋体"/>
          <w:spacing w:val="11"/>
          <w:sz w:val="23"/>
          <w:szCs w:val="23"/>
        </w:rPr>
      </w:pPr>
      <w:r>
        <w:rPr>
          <w:rFonts w:ascii="宋体" w:hAnsi="宋体" w:eastAsia="宋体" w:cs="宋体"/>
          <w:spacing w:val="11"/>
          <w:sz w:val="23"/>
          <w:szCs w:val="23"/>
        </w:rPr>
        <w:t xml:space="preserve">3.总价金额与按单价汇总金额不一致的，以单价金额计算结果为准； </w:t>
      </w:r>
    </w:p>
    <w:p w14:paraId="66F7F5C5">
      <w:pPr>
        <w:spacing w:before="179" w:line="368" w:lineRule="auto"/>
        <w:ind w:right="63" w:firstLine="479"/>
        <w:jc w:val="both"/>
        <w:rPr>
          <w:rFonts w:ascii="宋体" w:hAnsi="宋体" w:eastAsia="宋体" w:cs="宋体"/>
          <w:spacing w:val="11"/>
          <w:sz w:val="23"/>
          <w:szCs w:val="23"/>
        </w:rPr>
      </w:pPr>
      <w:r>
        <w:rPr>
          <w:rFonts w:ascii="宋体" w:hAnsi="宋体" w:eastAsia="宋体" w:cs="宋体"/>
          <w:spacing w:val="11"/>
          <w:sz w:val="23"/>
          <w:szCs w:val="23"/>
        </w:rPr>
        <w:t>4.对不同文字文本投标文件的解释发生异议的，以中文文本为准。</w:t>
      </w:r>
    </w:p>
    <w:p w14:paraId="77A2B52D">
      <w:pPr>
        <w:spacing w:before="37" w:line="365" w:lineRule="auto"/>
        <w:ind w:right="63" w:firstLine="483"/>
        <w:jc w:val="both"/>
        <w:rPr>
          <w:rFonts w:ascii="宋体" w:hAnsi="宋体" w:eastAsia="宋体" w:cs="宋体"/>
          <w:sz w:val="23"/>
          <w:szCs w:val="23"/>
        </w:rPr>
      </w:pPr>
      <w:r>
        <w:rPr>
          <w:rFonts w:ascii="宋体" w:hAnsi="宋体" w:eastAsia="宋体" w:cs="宋体"/>
          <w:spacing w:val="11"/>
          <w:sz w:val="23"/>
          <w:szCs w:val="23"/>
        </w:rPr>
        <w:t>按上述修正错误的原则及方法调整或修正投标文件的投标</w:t>
      </w:r>
      <w:r>
        <w:rPr>
          <w:rFonts w:ascii="宋体" w:hAnsi="宋体" w:eastAsia="宋体" w:cs="宋体"/>
          <w:spacing w:val="10"/>
          <w:sz w:val="23"/>
          <w:szCs w:val="23"/>
        </w:rPr>
        <w:t>报价，投标人同意并签字确认</w:t>
      </w:r>
      <w:r>
        <w:rPr>
          <w:rFonts w:ascii="宋体" w:hAnsi="宋体" w:eastAsia="宋体" w:cs="宋体"/>
          <w:spacing w:val="11"/>
          <w:sz w:val="23"/>
          <w:szCs w:val="23"/>
        </w:rPr>
        <w:t>后，调整后的投标报价对投标人具有约束作用。如果投标人不接受</w:t>
      </w:r>
      <w:r>
        <w:rPr>
          <w:rFonts w:ascii="宋体" w:hAnsi="宋体" w:eastAsia="宋体" w:cs="宋体"/>
          <w:spacing w:val="10"/>
          <w:sz w:val="23"/>
          <w:szCs w:val="23"/>
        </w:rPr>
        <w:t>修正后的报价，则其投标</w:t>
      </w:r>
      <w:r>
        <w:rPr>
          <w:rFonts w:ascii="宋体" w:hAnsi="宋体" w:eastAsia="宋体" w:cs="宋体"/>
          <w:spacing w:val="5"/>
          <w:sz w:val="23"/>
          <w:szCs w:val="23"/>
        </w:rPr>
        <w:t>将作为无效投标处理。</w:t>
      </w:r>
    </w:p>
    <w:p w14:paraId="0700A96E">
      <w:pPr>
        <w:spacing w:before="38" w:line="228" w:lineRule="auto"/>
        <w:ind w:left="442"/>
        <w:rPr>
          <w:rFonts w:ascii="宋体" w:hAnsi="宋体" w:eastAsia="宋体" w:cs="宋体"/>
          <w:sz w:val="23"/>
          <w:szCs w:val="23"/>
        </w:rPr>
      </w:pPr>
      <w:r>
        <w:rPr>
          <w:rFonts w:ascii="宋体" w:hAnsi="宋体" w:eastAsia="宋体" w:cs="宋体"/>
          <w:b/>
          <w:bCs/>
          <w:spacing w:val="7"/>
          <w:sz w:val="23"/>
          <w:szCs w:val="23"/>
        </w:rPr>
        <w:t>（八）有下列情形之一的，视为投标人串通投标，其投标无效</w:t>
      </w:r>
    </w:p>
    <w:p w14:paraId="4C2A775E">
      <w:pPr>
        <w:spacing w:before="184" w:line="227" w:lineRule="auto"/>
        <w:ind w:left="499"/>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35"/>
          <w:sz w:val="23"/>
          <w:szCs w:val="23"/>
        </w:rPr>
        <w:t xml:space="preserve"> </w:t>
      </w:r>
      <w:r>
        <w:rPr>
          <w:rFonts w:ascii="宋体" w:hAnsi="宋体" w:eastAsia="宋体" w:cs="宋体"/>
          <w:spacing w:val="5"/>
          <w:sz w:val="23"/>
          <w:szCs w:val="23"/>
        </w:rPr>
        <w:t>不同投标人的投标文件由同一单位或者个人编制；</w:t>
      </w:r>
    </w:p>
    <w:p w14:paraId="547A19D5">
      <w:pPr>
        <w:spacing w:before="183" w:line="227" w:lineRule="auto"/>
        <w:ind w:left="484"/>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2"/>
          <w:sz w:val="23"/>
          <w:szCs w:val="23"/>
        </w:rPr>
        <w:t xml:space="preserve"> </w:t>
      </w:r>
      <w:r>
        <w:rPr>
          <w:rFonts w:ascii="宋体" w:hAnsi="宋体" w:eastAsia="宋体" w:cs="宋体"/>
          <w:spacing w:val="6"/>
          <w:sz w:val="23"/>
          <w:szCs w:val="23"/>
        </w:rPr>
        <w:t>不同投标人委托同一单位或者个人办理投标事宜；</w:t>
      </w:r>
    </w:p>
    <w:p w14:paraId="00207C97">
      <w:pPr>
        <w:spacing w:before="185" w:line="227" w:lineRule="auto"/>
        <w:ind w:left="486"/>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23"/>
          <w:sz w:val="23"/>
          <w:szCs w:val="23"/>
        </w:rPr>
        <w:t xml:space="preserve"> </w:t>
      </w:r>
      <w:r>
        <w:rPr>
          <w:rFonts w:ascii="宋体" w:hAnsi="宋体" w:eastAsia="宋体" w:cs="宋体"/>
          <w:spacing w:val="7"/>
          <w:sz w:val="23"/>
          <w:szCs w:val="23"/>
        </w:rPr>
        <w:t>不同投标人的投标文件载明的项目管理成员或者联系人员为同一人；</w:t>
      </w:r>
    </w:p>
    <w:p w14:paraId="78460937">
      <w:pPr>
        <w:spacing w:before="182" w:line="226" w:lineRule="auto"/>
        <w:ind w:left="480"/>
        <w:rPr>
          <w:rFonts w:ascii="宋体" w:hAnsi="宋体" w:eastAsia="宋体" w:cs="宋体"/>
          <w:sz w:val="23"/>
          <w:szCs w:val="23"/>
        </w:rPr>
      </w:pPr>
      <w:r>
        <w:rPr>
          <w:rFonts w:ascii="宋体" w:hAnsi="宋体" w:eastAsia="宋体" w:cs="宋体"/>
          <w:spacing w:val="7"/>
          <w:sz w:val="23"/>
          <w:szCs w:val="23"/>
        </w:rPr>
        <w:t>4</w:t>
      </w:r>
      <w:r>
        <w:rPr>
          <w:rFonts w:ascii="宋体" w:hAnsi="宋体" w:eastAsia="宋体" w:cs="宋体"/>
          <w:spacing w:val="-42"/>
          <w:sz w:val="23"/>
          <w:szCs w:val="23"/>
        </w:rPr>
        <w:t xml:space="preserve"> </w:t>
      </w:r>
      <w:r>
        <w:rPr>
          <w:rFonts w:ascii="宋体" w:hAnsi="宋体" w:eastAsia="宋体" w:cs="宋体"/>
          <w:spacing w:val="7"/>
          <w:sz w:val="23"/>
          <w:szCs w:val="23"/>
        </w:rPr>
        <w:t>不同投标人的投标文件异常一致或者投标报价呈规</w:t>
      </w:r>
      <w:r>
        <w:rPr>
          <w:rFonts w:ascii="宋体" w:hAnsi="宋体" w:eastAsia="宋体" w:cs="宋体"/>
          <w:spacing w:val="6"/>
          <w:sz w:val="23"/>
          <w:szCs w:val="23"/>
        </w:rPr>
        <w:t>律性差异；</w:t>
      </w:r>
    </w:p>
    <w:p w14:paraId="3A297D41">
      <w:pPr>
        <w:spacing w:before="187" w:line="227" w:lineRule="auto"/>
        <w:ind w:left="486"/>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41"/>
          <w:sz w:val="23"/>
          <w:szCs w:val="23"/>
        </w:rPr>
        <w:t xml:space="preserve"> </w:t>
      </w:r>
      <w:r>
        <w:rPr>
          <w:rFonts w:ascii="宋体" w:hAnsi="宋体" w:eastAsia="宋体" w:cs="宋体"/>
          <w:spacing w:val="4"/>
          <w:sz w:val="23"/>
          <w:szCs w:val="23"/>
        </w:rPr>
        <w:t>不同投标人的投标文件相互混装；</w:t>
      </w:r>
    </w:p>
    <w:p w14:paraId="173AFA39">
      <w:pPr>
        <w:spacing w:before="183" w:line="227" w:lineRule="auto"/>
        <w:ind w:left="483"/>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42"/>
          <w:sz w:val="23"/>
          <w:szCs w:val="23"/>
        </w:rPr>
        <w:t xml:space="preserve"> </w:t>
      </w:r>
      <w:r>
        <w:rPr>
          <w:rFonts w:ascii="宋体" w:hAnsi="宋体" w:eastAsia="宋体" w:cs="宋体"/>
          <w:spacing w:val="8"/>
          <w:sz w:val="23"/>
          <w:szCs w:val="23"/>
        </w:rPr>
        <w:t>不同投标人的投标保证金或购买电子保函</w:t>
      </w:r>
      <w:r>
        <w:rPr>
          <w:rFonts w:ascii="宋体" w:hAnsi="宋体" w:eastAsia="宋体" w:cs="宋体"/>
          <w:spacing w:val="7"/>
          <w:sz w:val="23"/>
          <w:szCs w:val="23"/>
        </w:rPr>
        <w:t>支付款为从同一单位或个人的账户转出；</w:t>
      </w:r>
    </w:p>
    <w:p w14:paraId="31B66321">
      <w:pPr>
        <w:spacing w:before="185" w:line="300" w:lineRule="auto"/>
        <w:ind w:left="2" w:right="63" w:firstLine="484"/>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40"/>
          <w:sz w:val="23"/>
          <w:szCs w:val="23"/>
        </w:rPr>
        <w:t xml:space="preserve"> </w:t>
      </w:r>
      <w:r>
        <w:rPr>
          <w:rFonts w:ascii="宋体" w:hAnsi="宋体" w:eastAsia="宋体" w:cs="宋体"/>
          <w:spacing w:val="12"/>
          <w:sz w:val="23"/>
          <w:szCs w:val="23"/>
        </w:rPr>
        <w:t>投标人上传的电子投标文件使用该项目其他投标人的</w:t>
      </w:r>
      <w:r>
        <w:rPr>
          <w:rFonts w:ascii="宋体" w:hAnsi="宋体" w:eastAsia="宋体" w:cs="宋体"/>
          <w:spacing w:val="11"/>
          <w:sz w:val="23"/>
          <w:szCs w:val="23"/>
        </w:rPr>
        <w:t>数字证书加密的或加盖该项目的</w:t>
      </w:r>
      <w:r>
        <w:rPr>
          <w:rFonts w:ascii="宋体" w:hAnsi="宋体" w:eastAsia="宋体" w:cs="宋体"/>
          <w:sz w:val="23"/>
          <w:szCs w:val="23"/>
        </w:rPr>
        <w:t xml:space="preserve"> </w:t>
      </w:r>
      <w:r>
        <w:rPr>
          <w:rFonts w:ascii="宋体" w:hAnsi="宋体" w:eastAsia="宋体" w:cs="宋体"/>
          <w:spacing w:val="5"/>
          <w:sz w:val="23"/>
          <w:szCs w:val="23"/>
        </w:rPr>
        <w:t>其他投标人的电子印章的。</w:t>
      </w:r>
    </w:p>
    <w:p w14:paraId="7DDED5A6">
      <w:pPr>
        <w:spacing w:before="37" w:line="365" w:lineRule="auto"/>
        <w:ind w:right="63" w:firstLine="483"/>
        <w:jc w:val="both"/>
        <w:rPr>
          <w:rFonts w:ascii="宋体" w:hAnsi="宋体" w:eastAsia="宋体" w:cs="宋体"/>
          <w:spacing w:val="11"/>
          <w:sz w:val="23"/>
          <w:szCs w:val="23"/>
        </w:rPr>
      </w:pPr>
      <w:r>
        <w:rPr>
          <w:rFonts w:ascii="宋体" w:hAnsi="宋体" w:eastAsia="宋体" w:cs="宋体"/>
          <w:spacing w:val="11"/>
          <w:sz w:val="23"/>
          <w:szCs w:val="23"/>
        </w:rPr>
        <w:t>说明：在评标过程中发现投标人有上述情形的，评标委员会应当认定其投标无效。同时，</w:t>
      </w:r>
    </w:p>
    <w:p w14:paraId="79081194">
      <w:pPr>
        <w:spacing w:before="37" w:line="365" w:lineRule="auto"/>
        <w:ind w:right="63" w:firstLine="483"/>
        <w:jc w:val="both"/>
        <w:rPr>
          <w:rFonts w:ascii="宋体" w:hAnsi="宋体" w:eastAsia="宋体" w:cs="宋体"/>
          <w:spacing w:val="11"/>
          <w:sz w:val="23"/>
          <w:szCs w:val="23"/>
        </w:rPr>
      </w:pPr>
      <w:r>
        <w:rPr>
          <w:rFonts w:ascii="宋体" w:hAnsi="宋体" w:eastAsia="宋体" w:cs="宋体"/>
          <w:spacing w:val="11"/>
          <w:sz w:val="23"/>
          <w:szCs w:val="23"/>
        </w:rPr>
        <w:t>项目评审时被认定为串通投标的投标人不得参加该合同项下的采购活动。</w:t>
      </w:r>
    </w:p>
    <w:p w14:paraId="68630DAE">
      <w:pPr>
        <w:spacing w:before="75" w:line="228" w:lineRule="auto"/>
        <w:ind w:left="482"/>
        <w:rPr>
          <w:rFonts w:ascii="宋体" w:hAnsi="宋体" w:eastAsia="宋体" w:cs="宋体"/>
          <w:sz w:val="23"/>
          <w:szCs w:val="23"/>
        </w:rPr>
      </w:pPr>
      <w:r>
        <w:rPr>
          <w:rFonts w:ascii="宋体" w:hAnsi="宋体" w:eastAsia="宋体" w:cs="宋体"/>
          <w:b/>
          <w:bCs/>
          <w:spacing w:val="5"/>
          <w:sz w:val="23"/>
          <w:szCs w:val="23"/>
        </w:rPr>
        <w:t>（九）评标过程的监控</w:t>
      </w:r>
    </w:p>
    <w:p w14:paraId="7DA46634">
      <w:pPr>
        <w:spacing w:before="181" w:line="359" w:lineRule="auto"/>
        <w:ind w:left="45" w:right="80" w:firstLine="477"/>
        <w:rPr>
          <w:rFonts w:ascii="宋体" w:hAnsi="宋体" w:eastAsia="宋体" w:cs="宋体"/>
          <w:sz w:val="23"/>
          <w:szCs w:val="23"/>
        </w:rPr>
      </w:pPr>
      <w:r>
        <w:rPr>
          <w:rFonts w:ascii="宋体" w:hAnsi="宋体" w:eastAsia="宋体" w:cs="宋体"/>
          <w:spacing w:val="11"/>
          <w:sz w:val="23"/>
          <w:szCs w:val="23"/>
        </w:rPr>
        <w:t>本项目评标过程实行录像监控、照片记录，且由监标人员进</w:t>
      </w:r>
      <w:r>
        <w:rPr>
          <w:rFonts w:ascii="宋体" w:hAnsi="宋体" w:eastAsia="宋体" w:cs="宋体"/>
          <w:spacing w:val="10"/>
          <w:sz w:val="23"/>
          <w:szCs w:val="23"/>
        </w:rPr>
        <w:t>行现场监督，评标过程中所</w:t>
      </w:r>
      <w:r>
        <w:rPr>
          <w:rFonts w:ascii="宋体" w:hAnsi="宋体" w:eastAsia="宋体" w:cs="宋体"/>
          <w:spacing w:val="8"/>
          <w:sz w:val="23"/>
          <w:szCs w:val="23"/>
        </w:rPr>
        <w:t>发生的试图影响评标结果的不公正活动，可能导致其投标被拒绝。</w:t>
      </w:r>
    </w:p>
    <w:p w14:paraId="328CA49F">
      <w:pPr>
        <w:pStyle w:val="7"/>
        <w:spacing w:line="284" w:lineRule="auto"/>
      </w:pPr>
    </w:p>
    <w:p w14:paraId="4B0615E4">
      <w:pPr>
        <w:pStyle w:val="7"/>
        <w:spacing w:line="284" w:lineRule="auto"/>
      </w:pPr>
    </w:p>
    <w:p w14:paraId="0CA93449">
      <w:pPr>
        <w:spacing w:before="91" w:line="221" w:lineRule="auto"/>
        <w:ind w:left="4371"/>
        <w:outlineLvl w:val="1"/>
        <w:rPr>
          <w:rFonts w:ascii="宋体" w:hAnsi="宋体" w:eastAsia="宋体" w:cs="宋体"/>
          <w:sz w:val="28"/>
          <w:szCs w:val="28"/>
        </w:rPr>
      </w:pPr>
      <w:r>
        <w:rPr>
          <w:rFonts w:ascii="宋体" w:hAnsi="宋体" w:eastAsia="宋体" w:cs="宋体"/>
          <w:b/>
          <w:bCs/>
          <w:spacing w:val="-7"/>
          <w:sz w:val="28"/>
          <w:szCs w:val="28"/>
        </w:rPr>
        <w:t>（六）定标</w:t>
      </w:r>
    </w:p>
    <w:p w14:paraId="663301BE">
      <w:pPr>
        <w:pStyle w:val="7"/>
        <w:spacing w:line="283" w:lineRule="auto"/>
      </w:pPr>
    </w:p>
    <w:p w14:paraId="4B7F132B">
      <w:pPr>
        <w:spacing w:before="75" w:line="227" w:lineRule="auto"/>
        <w:ind w:left="480"/>
        <w:rPr>
          <w:rFonts w:ascii="宋体" w:hAnsi="宋体" w:eastAsia="宋体" w:cs="宋体"/>
          <w:sz w:val="23"/>
          <w:szCs w:val="23"/>
        </w:rPr>
      </w:pPr>
      <w:r>
        <w:rPr>
          <w:rFonts w:ascii="宋体" w:hAnsi="宋体" w:eastAsia="宋体" w:cs="宋体"/>
          <w:b/>
          <w:bCs/>
          <w:spacing w:val="8"/>
          <w:sz w:val="23"/>
          <w:szCs w:val="23"/>
        </w:rPr>
        <w:t>确定中标人：</w:t>
      </w:r>
      <w:r>
        <w:rPr>
          <w:rFonts w:ascii="宋体" w:hAnsi="宋体" w:eastAsia="宋体" w:cs="宋体"/>
          <w:spacing w:val="8"/>
          <w:sz w:val="23"/>
          <w:szCs w:val="23"/>
        </w:rPr>
        <w:t>本项目由招标人根据评标结果排名第一位的候选人为中标人。</w:t>
      </w:r>
    </w:p>
    <w:p w14:paraId="47BF86D1">
      <w:pPr>
        <w:spacing w:before="268" w:line="376" w:lineRule="auto"/>
        <w:ind w:right="154" w:firstLine="503"/>
        <w:jc w:val="both"/>
        <w:rPr>
          <w:rFonts w:ascii="宋体" w:hAnsi="宋体" w:eastAsia="宋体" w:cs="宋体"/>
          <w:sz w:val="23"/>
          <w:szCs w:val="23"/>
        </w:rPr>
      </w:pPr>
      <w:r>
        <w:rPr>
          <w:rFonts w:ascii="宋体" w:hAnsi="宋体" w:eastAsia="宋体" w:cs="宋体"/>
          <w:b/>
          <w:bCs/>
          <w:spacing w:val="8"/>
          <w:sz w:val="23"/>
          <w:szCs w:val="23"/>
        </w:rPr>
        <w:t>中标公告：</w:t>
      </w:r>
      <w:r>
        <w:rPr>
          <w:rFonts w:ascii="宋体" w:hAnsi="宋体" w:eastAsia="宋体" w:cs="宋体"/>
          <w:spacing w:val="8"/>
          <w:sz w:val="23"/>
          <w:szCs w:val="23"/>
        </w:rPr>
        <w:t>中标供应商确定之日起</w:t>
      </w:r>
      <w:r>
        <w:rPr>
          <w:rFonts w:ascii="宋体" w:hAnsi="宋体" w:eastAsia="宋体" w:cs="宋体"/>
          <w:spacing w:val="-34"/>
          <w:sz w:val="23"/>
          <w:szCs w:val="23"/>
        </w:rPr>
        <w:t xml:space="preserve"> </w:t>
      </w:r>
      <w:r>
        <w:rPr>
          <w:rFonts w:hint="eastAsia" w:ascii="宋体" w:hAnsi="宋体" w:eastAsia="宋体" w:cs="宋体"/>
          <w:spacing w:val="8"/>
          <w:sz w:val="23"/>
          <w:szCs w:val="23"/>
          <w:lang w:val="en-US" w:eastAsia="zh-CN"/>
        </w:rPr>
        <w:t>3</w:t>
      </w:r>
      <w:r>
        <w:rPr>
          <w:rFonts w:ascii="宋体" w:hAnsi="宋体" w:eastAsia="宋体" w:cs="宋体"/>
          <w:spacing w:val="-46"/>
          <w:sz w:val="23"/>
          <w:szCs w:val="23"/>
        </w:rPr>
        <w:t xml:space="preserve"> </w:t>
      </w:r>
      <w:r>
        <w:rPr>
          <w:rFonts w:ascii="宋体" w:hAnsi="宋体" w:eastAsia="宋体" w:cs="宋体"/>
          <w:spacing w:val="8"/>
          <w:sz w:val="23"/>
          <w:szCs w:val="23"/>
        </w:rPr>
        <w:t>个工作日内，采购人或采购代理机构将在</w:t>
      </w:r>
      <w:r>
        <w:rPr>
          <w:rFonts w:ascii="宋体" w:hAnsi="宋体" w:eastAsia="宋体" w:cs="宋体"/>
          <w:spacing w:val="14"/>
          <w:sz w:val="23"/>
          <w:szCs w:val="23"/>
        </w:rPr>
        <w:t>新疆政府采购网（</w:t>
      </w:r>
      <w:r>
        <w:rPr>
          <w:rFonts w:ascii="宋体" w:hAnsi="宋体" w:eastAsia="宋体" w:cs="宋体"/>
          <w:sz w:val="23"/>
          <w:szCs w:val="23"/>
        </w:rPr>
        <w:t>http</w:t>
      </w:r>
      <w:r>
        <w:rPr>
          <w:rFonts w:ascii="宋体" w:hAnsi="宋体" w:eastAsia="宋体" w:cs="宋体"/>
          <w:spacing w:val="14"/>
          <w:sz w:val="23"/>
          <w:szCs w:val="23"/>
        </w:rPr>
        <w:t>://</w:t>
      </w:r>
      <w:r>
        <w:rPr>
          <w:rFonts w:ascii="宋体" w:hAnsi="宋体" w:eastAsia="宋体" w:cs="宋体"/>
          <w:sz w:val="23"/>
          <w:szCs w:val="23"/>
        </w:rPr>
        <w:t>www</w:t>
      </w:r>
      <w:r>
        <w:rPr>
          <w:rFonts w:ascii="宋体" w:hAnsi="宋体" w:eastAsia="宋体" w:cs="宋体"/>
          <w:spacing w:val="14"/>
          <w:sz w:val="23"/>
          <w:szCs w:val="23"/>
        </w:rPr>
        <w:t>.</w:t>
      </w:r>
      <w:r>
        <w:rPr>
          <w:rFonts w:ascii="宋体" w:hAnsi="宋体" w:eastAsia="宋体" w:cs="宋体"/>
          <w:sz w:val="23"/>
          <w:szCs w:val="23"/>
        </w:rPr>
        <w:t>ccgp</w:t>
      </w:r>
      <w:r>
        <w:rPr>
          <w:rFonts w:ascii="宋体" w:hAnsi="宋体" w:eastAsia="宋体" w:cs="宋体"/>
          <w:spacing w:val="14"/>
          <w:sz w:val="23"/>
          <w:szCs w:val="23"/>
        </w:rPr>
        <w:t>-</w:t>
      </w:r>
      <w:r>
        <w:rPr>
          <w:rFonts w:ascii="宋体" w:hAnsi="宋体" w:eastAsia="宋体" w:cs="宋体"/>
          <w:sz w:val="23"/>
          <w:szCs w:val="23"/>
        </w:rPr>
        <w:t>xinjiang</w:t>
      </w:r>
      <w:r>
        <w:rPr>
          <w:rFonts w:ascii="宋体" w:hAnsi="宋体" w:eastAsia="宋体" w:cs="宋体"/>
          <w:spacing w:val="14"/>
          <w:sz w:val="23"/>
          <w:szCs w:val="23"/>
        </w:rPr>
        <w:t>.</w:t>
      </w:r>
      <w:r>
        <w:rPr>
          <w:rFonts w:ascii="宋体" w:hAnsi="宋体" w:eastAsia="宋体" w:cs="宋体"/>
          <w:sz w:val="23"/>
          <w:szCs w:val="23"/>
        </w:rPr>
        <w:t>gov</w:t>
      </w:r>
      <w:r>
        <w:rPr>
          <w:rFonts w:ascii="宋体" w:hAnsi="宋体" w:eastAsia="宋体" w:cs="宋体"/>
          <w:spacing w:val="14"/>
          <w:sz w:val="23"/>
          <w:szCs w:val="23"/>
        </w:rPr>
        <w:t>.</w:t>
      </w:r>
      <w:r>
        <w:rPr>
          <w:rFonts w:ascii="宋体" w:hAnsi="宋体" w:eastAsia="宋体" w:cs="宋体"/>
          <w:sz w:val="23"/>
          <w:szCs w:val="23"/>
        </w:rPr>
        <w:t>cn</w:t>
      </w:r>
      <w:r>
        <w:rPr>
          <w:rFonts w:ascii="宋体" w:hAnsi="宋体" w:eastAsia="宋体" w:cs="宋体"/>
          <w:spacing w:val="14"/>
          <w:sz w:val="23"/>
          <w:szCs w:val="23"/>
        </w:rPr>
        <w:t>/）</w:t>
      </w:r>
      <w:r>
        <w:rPr>
          <w:rFonts w:ascii="宋体" w:hAnsi="宋体" w:eastAsia="宋体" w:cs="宋体"/>
          <w:spacing w:val="13"/>
          <w:sz w:val="23"/>
          <w:szCs w:val="23"/>
        </w:rPr>
        <w:t>上以</w:t>
      </w:r>
      <w:r>
        <w:rPr>
          <w:rFonts w:ascii="宋体" w:hAnsi="宋体" w:eastAsia="宋体" w:cs="宋体"/>
          <w:spacing w:val="9"/>
          <w:sz w:val="23"/>
          <w:szCs w:val="23"/>
        </w:rPr>
        <w:t>公告的形式发布中标结果，中标公告的公告期限为</w:t>
      </w:r>
      <w:r>
        <w:rPr>
          <w:rFonts w:ascii="宋体" w:hAnsi="宋体" w:eastAsia="宋体" w:cs="宋体"/>
          <w:spacing w:val="-27"/>
          <w:sz w:val="23"/>
          <w:szCs w:val="23"/>
        </w:rPr>
        <w:t xml:space="preserve"> </w:t>
      </w:r>
      <w:r>
        <w:rPr>
          <w:rFonts w:ascii="宋体" w:hAnsi="宋体" w:eastAsia="宋体" w:cs="宋体"/>
          <w:spacing w:val="9"/>
          <w:sz w:val="23"/>
          <w:szCs w:val="23"/>
        </w:rPr>
        <w:t>1</w:t>
      </w:r>
      <w:r>
        <w:rPr>
          <w:rFonts w:ascii="宋体" w:hAnsi="宋体" w:eastAsia="宋体" w:cs="宋体"/>
          <w:spacing w:val="-46"/>
          <w:sz w:val="23"/>
          <w:szCs w:val="23"/>
        </w:rPr>
        <w:t xml:space="preserve"> </w:t>
      </w:r>
      <w:r>
        <w:rPr>
          <w:rFonts w:ascii="宋体" w:hAnsi="宋体" w:eastAsia="宋体" w:cs="宋体"/>
          <w:spacing w:val="9"/>
          <w:sz w:val="23"/>
          <w:szCs w:val="23"/>
        </w:rPr>
        <w:t>个工作日。</w:t>
      </w:r>
      <w:r>
        <w:rPr>
          <w:rFonts w:ascii="宋体" w:hAnsi="宋体" w:eastAsia="宋体" w:cs="宋体"/>
          <w:spacing w:val="8"/>
          <w:sz w:val="23"/>
          <w:szCs w:val="23"/>
        </w:rPr>
        <w:t>中标公告同时作为采购代理</w:t>
      </w:r>
      <w:r>
        <w:rPr>
          <w:rFonts w:ascii="宋体" w:hAnsi="宋体" w:eastAsia="宋体" w:cs="宋体"/>
          <w:spacing w:val="10"/>
          <w:sz w:val="23"/>
          <w:szCs w:val="23"/>
        </w:rPr>
        <w:t>机构通知除中标供应商外的其他投标人没有中标的书面形式，采购代</w:t>
      </w:r>
      <w:r>
        <w:rPr>
          <w:rFonts w:ascii="宋体" w:hAnsi="宋体" w:eastAsia="宋体" w:cs="宋体"/>
          <w:spacing w:val="9"/>
          <w:sz w:val="23"/>
          <w:szCs w:val="23"/>
        </w:rPr>
        <w:t>理机构不再以其他方式</w:t>
      </w:r>
      <w:r>
        <w:rPr>
          <w:rFonts w:ascii="宋体" w:hAnsi="宋体" w:eastAsia="宋体" w:cs="宋体"/>
          <w:sz w:val="23"/>
          <w:szCs w:val="23"/>
        </w:rPr>
        <w:t>另行通知。</w:t>
      </w:r>
    </w:p>
    <w:p w14:paraId="35F9ABAC">
      <w:pPr>
        <w:spacing w:before="37" w:line="371" w:lineRule="auto"/>
        <w:ind w:right="154" w:firstLine="502"/>
        <w:jc w:val="both"/>
        <w:rPr>
          <w:rFonts w:ascii="宋体" w:hAnsi="宋体" w:eastAsia="宋体" w:cs="宋体"/>
          <w:sz w:val="23"/>
          <w:szCs w:val="23"/>
        </w:rPr>
      </w:pPr>
      <w:r>
        <w:rPr>
          <w:rFonts w:ascii="宋体" w:hAnsi="宋体" w:eastAsia="宋体" w:cs="宋体"/>
          <w:b/>
          <w:bCs/>
          <w:spacing w:val="7"/>
          <w:sz w:val="23"/>
          <w:szCs w:val="23"/>
        </w:rPr>
        <w:t>中标通知书：</w:t>
      </w:r>
      <w:r>
        <w:rPr>
          <w:rFonts w:ascii="宋体" w:hAnsi="宋体" w:eastAsia="宋体" w:cs="宋体"/>
          <w:spacing w:val="-44"/>
          <w:sz w:val="23"/>
          <w:szCs w:val="23"/>
        </w:rPr>
        <w:t xml:space="preserve"> </w:t>
      </w:r>
      <w:r>
        <w:rPr>
          <w:rFonts w:ascii="宋体" w:hAnsi="宋体" w:eastAsia="宋体" w:cs="宋体"/>
          <w:spacing w:val="7"/>
          <w:sz w:val="23"/>
          <w:szCs w:val="23"/>
        </w:rPr>
        <w:t>中标通知书在发布中标公告时，同步发出中标通知书至中标供应商。中标</w:t>
      </w:r>
      <w:r>
        <w:rPr>
          <w:rFonts w:ascii="宋体" w:hAnsi="宋体" w:eastAsia="宋体" w:cs="宋体"/>
          <w:spacing w:val="10"/>
          <w:sz w:val="23"/>
          <w:szCs w:val="23"/>
        </w:rPr>
        <w:t>通知书发出后，采购人不得违法改变中标结果，中标供应商不得放</w:t>
      </w:r>
      <w:r>
        <w:rPr>
          <w:rFonts w:ascii="宋体" w:hAnsi="宋体" w:eastAsia="宋体" w:cs="宋体"/>
          <w:spacing w:val="9"/>
          <w:sz w:val="23"/>
          <w:szCs w:val="23"/>
        </w:rPr>
        <w:t>弃中标。中标供应商放弃</w:t>
      </w:r>
      <w:r>
        <w:rPr>
          <w:rFonts w:ascii="宋体" w:hAnsi="宋体" w:eastAsia="宋体" w:cs="宋体"/>
          <w:spacing w:val="7"/>
          <w:sz w:val="23"/>
          <w:szCs w:val="23"/>
        </w:rPr>
        <w:t>中标的，应当依法承担相应的法律责任。</w:t>
      </w:r>
    </w:p>
    <w:p w14:paraId="1B8E2899">
      <w:pPr>
        <w:spacing w:before="37" w:line="367" w:lineRule="auto"/>
        <w:ind w:left="4" w:right="152" w:firstLine="479"/>
        <w:rPr>
          <w:rFonts w:ascii="宋体" w:hAnsi="宋体" w:eastAsia="宋体" w:cs="宋体"/>
          <w:sz w:val="23"/>
          <w:szCs w:val="23"/>
        </w:rPr>
      </w:pPr>
      <w:r>
        <w:rPr>
          <w:rFonts w:ascii="宋体" w:hAnsi="宋体" w:eastAsia="宋体" w:cs="宋体"/>
          <w:b/>
          <w:bCs/>
          <w:spacing w:val="9"/>
          <w:sz w:val="23"/>
          <w:szCs w:val="23"/>
        </w:rPr>
        <w:t>项目废标处理：</w:t>
      </w:r>
      <w:r>
        <w:rPr>
          <w:rFonts w:ascii="宋体" w:hAnsi="宋体" w:eastAsia="宋体" w:cs="宋体"/>
          <w:spacing w:val="9"/>
          <w:sz w:val="23"/>
          <w:szCs w:val="23"/>
        </w:rPr>
        <w:t>根据《中华人民共和国政府采购法》第三十六条及招标文件的约定，本</w:t>
      </w:r>
      <w:r>
        <w:rPr>
          <w:rFonts w:ascii="宋体" w:hAnsi="宋体" w:eastAsia="宋体" w:cs="宋体"/>
          <w:spacing w:val="5"/>
          <w:sz w:val="23"/>
          <w:szCs w:val="23"/>
        </w:rPr>
        <w:t>项目或分包下列情况出现将作废标处理：</w:t>
      </w:r>
    </w:p>
    <w:p w14:paraId="0B465A78">
      <w:pPr>
        <w:spacing w:before="35" w:line="331" w:lineRule="auto"/>
        <w:ind w:left="12" w:right="172" w:firstLine="479"/>
        <w:rPr>
          <w:rFonts w:ascii="宋体" w:hAnsi="宋体" w:eastAsia="宋体" w:cs="宋体"/>
          <w:sz w:val="23"/>
          <w:szCs w:val="23"/>
        </w:rPr>
      </w:pPr>
      <w:r>
        <w:rPr>
          <w:rFonts w:ascii="宋体" w:hAnsi="宋体" w:eastAsia="宋体" w:cs="宋体"/>
          <w:spacing w:val="9"/>
          <w:sz w:val="23"/>
          <w:szCs w:val="23"/>
        </w:rPr>
        <w:t>（1）符合专业资格条件的投标人或者对招标文件作实质响应的有效</w:t>
      </w:r>
      <w:r>
        <w:rPr>
          <w:rFonts w:ascii="宋体" w:hAnsi="宋体" w:eastAsia="宋体" w:cs="宋体"/>
          <w:spacing w:val="8"/>
          <w:sz w:val="23"/>
          <w:szCs w:val="23"/>
        </w:rPr>
        <w:t>投标人不足三家的</w:t>
      </w:r>
      <w:r>
        <w:rPr>
          <w:rFonts w:ascii="宋体" w:hAnsi="宋体" w:eastAsia="宋体" w:cs="宋体"/>
          <w:spacing w:val="9"/>
          <w:sz w:val="23"/>
          <w:szCs w:val="23"/>
        </w:rPr>
        <w:t>（说明：使用综合评分法的采购项目，提供相同品牌产品且通过资格审查、符合性审查的不</w:t>
      </w:r>
      <w:r>
        <w:rPr>
          <w:rFonts w:ascii="宋体" w:hAnsi="宋体" w:eastAsia="宋体" w:cs="宋体"/>
          <w:spacing w:val="7"/>
          <w:sz w:val="23"/>
          <w:szCs w:val="23"/>
        </w:rPr>
        <w:t>同投标人参加同一合同项下投标的，按一家投标人计算）。</w:t>
      </w:r>
    </w:p>
    <w:p w14:paraId="1C675DC6">
      <w:pPr>
        <w:spacing w:before="192" w:line="227" w:lineRule="auto"/>
        <w:ind w:left="492"/>
        <w:rPr>
          <w:rFonts w:ascii="宋体" w:hAnsi="宋体" w:eastAsia="宋体" w:cs="宋体"/>
          <w:sz w:val="23"/>
          <w:szCs w:val="23"/>
        </w:rPr>
      </w:pPr>
      <w:r>
        <w:rPr>
          <w:rFonts w:ascii="宋体" w:hAnsi="宋体" w:eastAsia="宋体" w:cs="宋体"/>
          <w:spacing w:val="6"/>
          <w:sz w:val="23"/>
          <w:szCs w:val="23"/>
        </w:rPr>
        <w:t>（2）出现影响采购公正的违法、违规行为的。</w:t>
      </w:r>
    </w:p>
    <w:p w14:paraId="6B938DB4">
      <w:pPr>
        <w:spacing w:before="192" w:line="226" w:lineRule="auto"/>
        <w:ind w:left="492"/>
        <w:rPr>
          <w:rFonts w:ascii="宋体" w:hAnsi="宋体" w:eastAsia="宋体" w:cs="宋体"/>
          <w:sz w:val="23"/>
          <w:szCs w:val="23"/>
        </w:rPr>
      </w:pPr>
      <w:r>
        <w:rPr>
          <w:rFonts w:ascii="宋体" w:hAnsi="宋体" w:eastAsia="宋体" w:cs="宋体"/>
          <w:spacing w:val="7"/>
          <w:sz w:val="23"/>
          <w:szCs w:val="23"/>
        </w:rPr>
        <w:t>（3）投标人的报价均超过了采购预算，采购人不能支付的。</w:t>
      </w:r>
    </w:p>
    <w:p w14:paraId="4DB2BAC6">
      <w:pPr>
        <w:spacing w:before="194" w:line="227" w:lineRule="auto"/>
        <w:ind w:left="492"/>
        <w:rPr>
          <w:rFonts w:ascii="宋体" w:hAnsi="宋体" w:eastAsia="宋体" w:cs="宋体"/>
          <w:sz w:val="23"/>
          <w:szCs w:val="23"/>
        </w:rPr>
      </w:pPr>
      <w:r>
        <w:rPr>
          <w:rFonts w:ascii="宋体" w:hAnsi="宋体" w:eastAsia="宋体" w:cs="宋体"/>
          <w:spacing w:val="6"/>
          <w:sz w:val="23"/>
          <w:szCs w:val="23"/>
        </w:rPr>
        <w:t>（4）因重大变故，采购任务取消的。</w:t>
      </w:r>
    </w:p>
    <w:p w14:paraId="3414A537">
      <w:pPr>
        <w:spacing w:before="192" w:line="227" w:lineRule="auto"/>
        <w:ind w:left="479"/>
        <w:rPr>
          <w:rFonts w:ascii="宋体" w:hAnsi="宋体" w:eastAsia="宋体" w:cs="宋体"/>
          <w:sz w:val="23"/>
          <w:szCs w:val="23"/>
        </w:rPr>
      </w:pPr>
      <w:r>
        <w:rPr>
          <w:rFonts w:ascii="宋体" w:hAnsi="宋体" w:eastAsia="宋体" w:cs="宋体"/>
          <w:spacing w:val="9"/>
          <w:sz w:val="23"/>
          <w:szCs w:val="23"/>
        </w:rPr>
        <w:t>对废标的采购项目，评标委员会应出具采购文件是</w:t>
      </w:r>
      <w:r>
        <w:rPr>
          <w:rFonts w:ascii="宋体" w:hAnsi="宋体" w:eastAsia="宋体" w:cs="宋体"/>
          <w:spacing w:val="8"/>
          <w:sz w:val="23"/>
          <w:szCs w:val="23"/>
        </w:rPr>
        <w:t>否存在不合理条款的论证意见。</w:t>
      </w:r>
    </w:p>
    <w:p w14:paraId="67CEECF8">
      <w:pPr>
        <w:spacing w:before="191" w:line="373" w:lineRule="auto"/>
        <w:ind w:left="42" w:firstLine="482"/>
        <w:rPr>
          <w:rFonts w:ascii="宋体" w:hAnsi="宋体" w:eastAsia="宋体" w:cs="宋体"/>
          <w:sz w:val="23"/>
          <w:szCs w:val="23"/>
        </w:rPr>
      </w:pPr>
      <w:r>
        <w:rPr>
          <w:rFonts w:ascii="宋体" w:hAnsi="宋体" w:eastAsia="宋体" w:cs="宋体"/>
          <w:b/>
          <w:bCs/>
          <w:sz w:val="23"/>
          <w:szCs w:val="23"/>
        </w:rPr>
        <w:t>终止公告：</w:t>
      </w:r>
      <w:r>
        <w:rPr>
          <w:rFonts w:ascii="宋体" w:hAnsi="宋体" w:eastAsia="宋体" w:cs="宋体"/>
          <w:sz w:val="23"/>
          <w:szCs w:val="23"/>
        </w:rPr>
        <w:t>项目废标后，采购人或采购代理机构将在</w:t>
      </w:r>
      <w:r>
        <w:rPr>
          <w:rFonts w:ascii="宋体" w:hAnsi="宋体" w:eastAsia="宋体" w:cs="宋体"/>
          <w:spacing w:val="9"/>
          <w:sz w:val="23"/>
          <w:szCs w:val="23"/>
        </w:rPr>
        <w:t>新疆政府采购网（</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/)上发布终止公告，终止公告的公告</w:t>
      </w:r>
      <w:r>
        <w:rPr>
          <w:rFonts w:ascii="宋体" w:hAnsi="宋体" w:eastAsia="宋体" w:cs="宋体"/>
          <w:spacing w:val="-1"/>
          <w:sz w:val="23"/>
          <w:szCs w:val="23"/>
        </w:rPr>
        <w:t>期限为</w:t>
      </w:r>
      <w:r>
        <w:rPr>
          <w:rFonts w:ascii="宋体" w:hAnsi="宋体" w:eastAsia="宋体" w:cs="宋体"/>
          <w:spacing w:val="-22"/>
          <w:sz w:val="23"/>
          <w:szCs w:val="23"/>
        </w:rPr>
        <w:t xml:space="preserve"> </w:t>
      </w:r>
      <w:r>
        <w:rPr>
          <w:rFonts w:ascii="宋体" w:hAnsi="宋体" w:eastAsia="宋体" w:cs="宋体"/>
          <w:spacing w:val="-1"/>
          <w:sz w:val="23"/>
          <w:szCs w:val="23"/>
        </w:rPr>
        <w:t>1</w:t>
      </w:r>
      <w:r>
        <w:rPr>
          <w:rFonts w:ascii="宋体" w:hAnsi="宋体" w:eastAsia="宋体" w:cs="宋体"/>
          <w:spacing w:val="-46"/>
          <w:sz w:val="23"/>
          <w:szCs w:val="23"/>
        </w:rPr>
        <w:t xml:space="preserve"> </w:t>
      </w:r>
      <w:r>
        <w:rPr>
          <w:rFonts w:ascii="宋体" w:hAnsi="宋体" w:eastAsia="宋体" w:cs="宋体"/>
          <w:spacing w:val="-1"/>
          <w:sz w:val="23"/>
          <w:szCs w:val="23"/>
        </w:rPr>
        <w:t>个工作日。</w:t>
      </w:r>
    </w:p>
    <w:p w14:paraId="77BDB2CF">
      <w:pPr>
        <w:pStyle w:val="7"/>
        <w:spacing w:line="332" w:lineRule="auto"/>
      </w:pPr>
    </w:p>
    <w:p w14:paraId="1E1F59B7">
      <w:pPr>
        <w:spacing w:before="92" w:line="221" w:lineRule="auto"/>
        <w:ind w:left="4167"/>
        <w:outlineLvl w:val="1"/>
        <w:rPr>
          <w:rFonts w:ascii="宋体" w:hAnsi="宋体" w:eastAsia="宋体" w:cs="宋体"/>
          <w:sz w:val="28"/>
          <w:szCs w:val="28"/>
        </w:rPr>
      </w:pPr>
      <w:r>
        <w:rPr>
          <w:rFonts w:ascii="宋体" w:hAnsi="宋体" w:eastAsia="宋体" w:cs="宋体"/>
          <w:b/>
          <w:bCs/>
          <w:spacing w:val="-7"/>
          <w:sz w:val="28"/>
          <w:szCs w:val="28"/>
        </w:rPr>
        <w:t>（七）合同授予</w:t>
      </w:r>
    </w:p>
    <w:p w14:paraId="1C45EF41">
      <w:pPr>
        <w:spacing w:before="284" w:line="230" w:lineRule="auto"/>
        <w:ind w:left="539"/>
        <w:rPr>
          <w:rFonts w:ascii="宋体" w:hAnsi="宋体" w:eastAsia="宋体" w:cs="宋体"/>
          <w:sz w:val="23"/>
          <w:szCs w:val="23"/>
        </w:rPr>
      </w:pPr>
      <w:r>
        <w:rPr>
          <w:rFonts w:ascii="宋体" w:hAnsi="宋体" w:eastAsia="宋体" w:cs="宋体"/>
          <w:b/>
          <w:bCs/>
          <w:spacing w:val="1"/>
          <w:sz w:val="23"/>
          <w:szCs w:val="23"/>
        </w:rPr>
        <w:t>1.合同签订</w:t>
      </w:r>
    </w:p>
    <w:p w14:paraId="02EF4A12">
      <w:pPr>
        <w:spacing w:before="75" w:line="376" w:lineRule="auto"/>
        <w:ind w:right="123" w:firstLine="498"/>
        <w:jc w:val="both"/>
        <w:rPr>
          <w:rFonts w:ascii="宋体" w:hAnsi="宋体" w:eastAsia="宋体" w:cs="宋体"/>
          <w:sz w:val="23"/>
          <w:szCs w:val="23"/>
        </w:rPr>
      </w:pPr>
      <w:r>
        <w:rPr>
          <w:rFonts w:ascii="宋体" w:hAnsi="宋体" w:eastAsia="宋体" w:cs="宋体"/>
          <w:spacing w:val="11"/>
          <w:sz w:val="23"/>
          <w:szCs w:val="23"/>
        </w:rPr>
        <w:t>1.1</w:t>
      </w:r>
      <w:r>
        <w:rPr>
          <w:rFonts w:ascii="宋体" w:hAnsi="宋体" w:eastAsia="宋体" w:cs="宋体"/>
          <w:spacing w:val="-39"/>
          <w:sz w:val="23"/>
          <w:szCs w:val="23"/>
        </w:rPr>
        <w:t xml:space="preserve"> </w:t>
      </w:r>
      <w:r>
        <w:rPr>
          <w:rFonts w:ascii="宋体" w:hAnsi="宋体" w:eastAsia="宋体" w:cs="宋体"/>
          <w:spacing w:val="11"/>
          <w:sz w:val="23"/>
          <w:szCs w:val="23"/>
        </w:rPr>
        <w:t>采购人应当自《中标通知书》发出之日起</w:t>
      </w:r>
      <w:r>
        <w:rPr>
          <w:rFonts w:hint="eastAsia" w:ascii="宋体" w:hAnsi="宋体" w:eastAsia="宋体" w:cs="宋体"/>
          <w:spacing w:val="11"/>
          <w:sz w:val="23"/>
          <w:szCs w:val="23"/>
          <w:lang w:val="en-US" w:eastAsia="zh-CN"/>
        </w:rPr>
        <w:t>二</w:t>
      </w:r>
      <w:r>
        <w:rPr>
          <w:rFonts w:ascii="宋体" w:hAnsi="宋体" w:eastAsia="宋体" w:cs="宋体"/>
          <w:spacing w:val="11"/>
          <w:sz w:val="23"/>
          <w:szCs w:val="23"/>
        </w:rPr>
        <w:t>十日内，按照招标文件和中标供应商投</w:t>
      </w:r>
      <w:r>
        <w:rPr>
          <w:rFonts w:ascii="宋体" w:hAnsi="宋体" w:eastAsia="宋体" w:cs="宋体"/>
          <w:spacing w:val="10"/>
          <w:sz w:val="23"/>
          <w:szCs w:val="23"/>
        </w:rPr>
        <w:t>标文件的约定，</w:t>
      </w:r>
      <w:r>
        <w:rPr>
          <w:rFonts w:ascii="宋体" w:hAnsi="宋体" w:eastAsia="宋体" w:cs="宋体"/>
          <w:spacing w:val="-66"/>
          <w:sz w:val="23"/>
          <w:szCs w:val="23"/>
        </w:rPr>
        <w:t xml:space="preserve"> </w:t>
      </w:r>
      <w:r>
        <w:rPr>
          <w:rFonts w:ascii="宋体" w:hAnsi="宋体" w:eastAsia="宋体" w:cs="宋体"/>
          <w:spacing w:val="10"/>
          <w:sz w:val="23"/>
          <w:szCs w:val="23"/>
        </w:rPr>
        <w:t>与中标供应商签订合同。所</w:t>
      </w:r>
      <w:r>
        <w:rPr>
          <w:rFonts w:ascii="宋体" w:hAnsi="宋体" w:eastAsia="宋体" w:cs="宋体"/>
          <w:spacing w:val="9"/>
          <w:sz w:val="23"/>
          <w:szCs w:val="23"/>
        </w:rPr>
        <w:t>签订的合同不得对招标文件和中标供应商投标文</w:t>
      </w:r>
      <w:r>
        <w:rPr>
          <w:rFonts w:ascii="宋体" w:hAnsi="宋体" w:eastAsia="宋体" w:cs="宋体"/>
          <w:spacing w:val="10"/>
          <w:sz w:val="23"/>
          <w:szCs w:val="23"/>
        </w:rPr>
        <w:t>件作实质性修改。超过</w:t>
      </w:r>
      <w:r>
        <w:rPr>
          <w:rFonts w:ascii="宋体" w:hAnsi="宋体" w:eastAsia="宋体" w:cs="宋体"/>
          <w:spacing w:val="-28"/>
          <w:sz w:val="23"/>
          <w:szCs w:val="23"/>
        </w:rPr>
        <w:t xml:space="preserve"> </w:t>
      </w:r>
      <w:r>
        <w:rPr>
          <w:rFonts w:hint="eastAsia" w:ascii="宋体" w:hAnsi="宋体" w:eastAsia="宋体" w:cs="宋体"/>
          <w:spacing w:val="10"/>
          <w:sz w:val="23"/>
          <w:szCs w:val="23"/>
          <w:lang w:val="en-US" w:eastAsia="zh-CN"/>
        </w:rPr>
        <w:t>30天</w:t>
      </w:r>
      <w:r>
        <w:rPr>
          <w:rFonts w:ascii="宋体" w:hAnsi="宋体" w:eastAsia="宋体" w:cs="宋体"/>
          <w:spacing w:val="10"/>
          <w:sz w:val="23"/>
          <w:szCs w:val="23"/>
        </w:rPr>
        <w:t>尚未完成政府采购合同签订的政</w:t>
      </w:r>
      <w:r>
        <w:rPr>
          <w:rFonts w:ascii="宋体" w:hAnsi="宋体" w:eastAsia="宋体" w:cs="宋体"/>
          <w:spacing w:val="9"/>
          <w:sz w:val="23"/>
          <w:szCs w:val="23"/>
        </w:rPr>
        <w:t>府采购项目，采购人应当登录新</w:t>
      </w:r>
      <w:r>
        <w:rPr>
          <w:rFonts w:ascii="宋体" w:hAnsi="宋体" w:eastAsia="宋体" w:cs="宋体"/>
          <w:spacing w:val="10"/>
          <w:sz w:val="23"/>
          <w:szCs w:val="23"/>
        </w:rPr>
        <w:t>疆政府采购网，</w:t>
      </w:r>
      <w:r>
        <w:rPr>
          <w:rFonts w:ascii="宋体" w:hAnsi="宋体" w:eastAsia="宋体" w:cs="宋体"/>
          <w:spacing w:val="-69"/>
          <w:sz w:val="23"/>
          <w:szCs w:val="23"/>
        </w:rPr>
        <w:t xml:space="preserve"> </w:t>
      </w:r>
      <w:r>
        <w:rPr>
          <w:rFonts w:ascii="宋体" w:hAnsi="宋体" w:eastAsia="宋体" w:cs="宋体"/>
          <w:spacing w:val="10"/>
          <w:sz w:val="23"/>
          <w:szCs w:val="23"/>
        </w:rPr>
        <w:t>填报未能依法签订政府采购合同的</w:t>
      </w:r>
      <w:r>
        <w:rPr>
          <w:rFonts w:ascii="宋体" w:hAnsi="宋体" w:eastAsia="宋体" w:cs="宋体"/>
          <w:spacing w:val="9"/>
          <w:sz w:val="23"/>
          <w:szCs w:val="23"/>
        </w:rPr>
        <w:t>具体原因、整改措施和预计签订合同时间</w:t>
      </w:r>
      <w:r>
        <w:rPr>
          <w:rFonts w:ascii="宋体" w:hAnsi="宋体" w:eastAsia="宋体" w:cs="宋体"/>
          <w:spacing w:val="-2"/>
          <w:sz w:val="23"/>
          <w:szCs w:val="23"/>
        </w:rPr>
        <w:t>等信息。</w:t>
      </w:r>
    </w:p>
    <w:p w14:paraId="4C017020">
      <w:pPr>
        <w:spacing w:before="36" w:line="366" w:lineRule="auto"/>
        <w:ind w:right="123" w:firstLine="497"/>
        <w:rPr>
          <w:rFonts w:ascii="宋体" w:hAnsi="宋体" w:eastAsia="宋体" w:cs="宋体"/>
          <w:sz w:val="23"/>
          <w:szCs w:val="23"/>
        </w:rPr>
      </w:pPr>
      <w:r>
        <w:rPr>
          <w:rFonts w:ascii="宋体" w:hAnsi="宋体" w:eastAsia="宋体" w:cs="宋体"/>
          <w:spacing w:val="11"/>
          <w:sz w:val="23"/>
          <w:szCs w:val="23"/>
        </w:rPr>
        <w:t>1.2</w:t>
      </w:r>
      <w:r>
        <w:rPr>
          <w:rFonts w:ascii="宋体" w:hAnsi="宋体" w:eastAsia="宋体" w:cs="宋体"/>
          <w:spacing w:val="-39"/>
          <w:sz w:val="23"/>
          <w:szCs w:val="23"/>
        </w:rPr>
        <w:t xml:space="preserve"> </w:t>
      </w:r>
      <w:r>
        <w:rPr>
          <w:rFonts w:ascii="宋体" w:hAnsi="宋体" w:eastAsia="宋体" w:cs="宋体"/>
          <w:spacing w:val="11"/>
          <w:sz w:val="23"/>
          <w:szCs w:val="23"/>
        </w:rPr>
        <w:t>采购人不得提出试用合格等任何不合理的要求作为签订合同的条件，且不得与中标</w:t>
      </w:r>
      <w:r>
        <w:rPr>
          <w:rFonts w:ascii="宋体" w:hAnsi="宋体" w:eastAsia="宋体" w:cs="宋体"/>
          <w:spacing w:val="7"/>
          <w:sz w:val="23"/>
          <w:szCs w:val="23"/>
        </w:rPr>
        <w:t>供应商私下订立背离合同实质性内容的协议。</w:t>
      </w:r>
    </w:p>
    <w:p w14:paraId="796FBEDA">
      <w:pPr>
        <w:spacing w:before="37" w:line="372" w:lineRule="auto"/>
        <w:ind w:left="2" w:right="123" w:firstLine="495"/>
        <w:jc w:val="both"/>
        <w:rPr>
          <w:rFonts w:ascii="宋体" w:hAnsi="宋体" w:eastAsia="宋体" w:cs="宋体"/>
          <w:sz w:val="23"/>
          <w:szCs w:val="23"/>
        </w:rPr>
      </w:pPr>
      <w:r>
        <w:rPr>
          <w:rFonts w:ascii="宋体" w:hAnsi="宋体" w:eastAsia="宋体" w:cs="宋体"/>
          <w:spacing w:val="10"/>
          <w:sz w:val="23"/>
          <w:szCs w:val="23"/>
        </w:rPr>
        <w:t>1.3</w:t>
      </w:r>
      <w:r>
        <w:rPr>
          <w:rFonts w:ascii="宋体" w:hAnsi="宋体" w:eastAsia="宋体" w:cs="宋体"/>
          <w:spacing w:val="-34"/>
          <w:sz w:val="23"/>
          <w:szCs w:val="23"/>
        </w:rPr>
        <w:t xml:space="preserve"> </w:t>
      </w:r>
      <w:r>
        <w:rPr>
          <w:rFonts w:ascii="宋体" w:hAnsi="宋体" w:eastAsia="宋体" w:cs="宋体"/>
          <w:spacing w:val="10"/>
          <w:sz w:val="23"/>
          <w:szCs w:val="23"/>
        </w:rPr>
        <w:t>采购人应当自政府采购合同签订之日起</w:t>
      </w:r>
      <w:r>
        <w:rPr>
          <w:rFonts w:ascii="宋体" w:hAnsi="宋体" w:eastAsia="宋体" w:cs="宋体"/>
          <w:spacing w:val="-41"/>
          <w:sz w:val="23"/>
          <w:szCs w:val="23"/>
        </w:rPr>
        <w:t xml:space="preserve"> </w:t>
      </w:r>
      <w:r>
        <w:rPr>
          <w:rFonts w:ascii="宋体" w:hAnsi="宋体" w:eastAsia="宋体" w:cs="宋体"/>
          <w:spacing w:val="10"/>
          <w:sz w:val="23"/>
          <w:szCs w:val="23"/>
        </w:rPr>
        <w:t>2</w:t>
      </w:r>
      <w:r>
        <w:rPr>
          <w:rFonts w:ascii="宋体" w:hAnsi="宋体" w:eastAsia="宋体" w:cs="宋体"/>
          <w:spacing w:val="-43"/>
          <w:sz w:val="23"/>
          <w:szCs w:val="23"/>
        </w:rPr>
        <w:t xml:space="preserve"> </w:t>
      </w:r>
      <w:r>
        <w:rPr>
          <w:rFonts w:ascii="宋体" w:hAnsi="宋体" w:eastAsia="宋体" w:cs="宋体"/>
          <w:spacing w:val="10"/>
          <w:sz w:val="23"/>
          <w:szCs w:val="23"/>
        </w:rPr>
        <w:t>个工作日内，将政府采购合同在省级以上</w:t>
      </w:r>
      <w:r>
        <w:rPr>
          <w:rFonts w:ascii="宋体" w:hAnsi="宋体" w:eastAsia="宋体" w:cs="宋体"/>
          <w:spacing w:val="11"/>
          <w:sz w:val="23"/>
          <w:szCs w:val="23"/>
        </w:rPr>
        <w:t>人民政府财政部门指定的媒体上公告，但政府采购合同中</w:t>
      </w:r>
      <w:r>
        <w:rPr>
          <w:rFonts w:ascii="宋体" w:hAnsi="宋体" w:eastAsia="宋体" w:cs="宋体"/>
          <w:spacing w:val="10"/>
          <w:sz w:val="23"/>
          <w:szCs w:val="23"/>
        </w:rPr>
        <w:t>涉及国家秘密、商业秘密的内容除</w:t>
      </w:r>
      <w:r>
        <w:rPr>
          <w:rFonts w:ascii="宋体" w:hAnsi="宋体" w:eastAsia="宋体" w:cs="宋体"/>
          <w:spacing w:val="-8"/>
          <w:sz w:val="23"/>
          <w:szCs w:val="23"/>
        </w:rPr>
        <w:t>外。</w:t>
      </w:r>
    </w:p>
    <w:p w14:paraId="05CA754F">
      <w:pPr>
        <w:spacing w:before="37" w:line="372" w:lineRule="auto"/>
        <w:ind w:right="123" w:firstLine="498"/>
        <w:jc w:val="both"/>
        <w:rPr>
          <w:rFonts w:ascii="宋体" w:hAnsi="宋体" w:eastAsia="宋体" w:cs="宋体"/>
          <w:sz w:val="23"/>
          <w:szCs w:val="23"/>
        </w:rPr>
      </w:pPr>
      <w:r>
        <w:rPr>
          <w:rFonts w:ascii="宋体" w:hAnsi="宋体" w:eastAsia="宋体" w:cs="宋体"/>
          <w:spacing w:val="10"/>
          <w:sz w:val="23"/>
          <w:szCs w:val="23"/>
        </w:rPr>
        <w:t>1.4</w:t>
      </w:r>
      <w:r>
        <w:rPr>
          <w:rFonts w:ascii="宋体" w:hAnsi="宋体" w:eastAsia="宋体" w:cs="宋体"/>
          <w:spacing w:val="-34"/>
          <w:sz w:val="23"/>
          <w:szCs w:val="23"/>
        </w:rPr>
        <w:t xml:space="preserve"> </w:t>
      </w:r>
      <w:r>
        <w:rPr>
          <w:rFonts w:ascii="宋体" w:hAnsi="宋体" w:eastAsia="宋体" w:cs="宋体"/>
          <w:spacing w:val="10"/>
          <w:sz w:val="23"/>
          <w:szCs w:val="23"/>
        </w:rPr>
        <w:t>采购人应当自政府采购合同签订之日起</w:t>
      </w:r>
      <w:r>
        <w:rPr>
          <w:rFonts w:ascii="宋体" w:hAnsi="宋体" w:eastAsia="宋体" w:cs="宋体"/>
          <w:spacing w:val="-41"/>
          <w:sz w:val="23"/>
          <w:szCs w:val="23"/>
        </w:rPr>
        <w:t xml:space="preserve"> </w:t>
      </w:r>
      <w:r>
        <w:rPr>
          <w:rFonts w:ascii="宋体" w:hAnsi="宋体" w:eastAsia="宋体" w:cs="宋体"/>
          <w:spacing w:val="10"/>
          <w:sz w:val="23"/>
          <w:szCs w:val="23"/>
        </w:rPr>
        <w:t>2</w:t>
      </w:r>
      <w:r>
        <w:rPr>
          <w:rFonts w:ascii="宋体" w:hAnsi="宋体" w:eastAsia="宋体" w:cs="宋体"/>
          <w:spacing w:val="-43"/>
          <w:sz w:val="23"/>
          <w:szCs w:val="23"/>
        </w:rPr>
        <w:t xml:space="preserve"> </w:t>
      </w:r>
      <w:r>
        <w:rPr>
          <w:rFonts w:ascii="宋体" w:hAnsi="宋体" w:eastAsia="宋体" w:cs="宋体"/>
          <w:spacing w:val="10"/>
          <w:sz w:val="23"/>
          <w:szCs w:val="23"/>
        </w:rPr>
        <w:t>个工作日内，登录新疆政府采购网上传政</w:t>
      </w:r>
      <w:r>
        <w:rPr>
          <w:rFonts w:ascii="宋体" w:hAnsi="宋体" w:eastAsia="宋体" w:cs="宋体"/>
          <w:spacing w:val="11"/>
          <w:sz w:val="23"/>
          <w:szCs w:val="23"/>
        </w:rPr>
        <w:t>府采购合同扫描版，如实填报政府采购合同的签订时间。依法签</w:t>
      </w:r>
      <w:r>
        <w:rPr>
          <w:rFonts w:ascii="宋体" w:hAnsi="宋体" w:eastAsia="宋体" w:cs="宋体"/>
          <w:spacing w:val="10"/>
          <w:sz w:val="23"/>
          <w:szCs w:val="23"/>
        </w:rPr>
        <w:t>订的补充合同，也应在补充</w:t>
      </w:r>
      <w:r>
        <w:rPr>
          <w:rFonts w:ascii="宋体" w:hAnsi="宋体" w:eastAsia="宋体" w:cs="宋体"/>
          <w:spacing w:val="6"/>
          <w:sz w:val="23"/>
          <w:szCs w:val="23"/>
        </w:rPr>
        <w:t>合同签订之日起</w:t>
      </w:r>
      <w:r>
        <w:rPr>
          <w:rFonts w:ascii="宋体" w:hAnsi="宋体" w:eastAsia="宋体" w:cs="宋体"/>
          <w:spacing w:val="-27"/>
          <w:sz w:val="23"/>
          <w:szCs w:val="23"/>
        </w:rPr>
        <w:t xml:space="preserve"> </w:t>
      </w:r>
      <w:r>
        <w:rPr>
          <w:rFonts w:ascii="宋体" w:hAnsi="宋体" w:eastAsia="宋体" w:cs="宋体"/>
          <w:spacing w:val="6"/>
          <w:sz w:val="23"/>
          <w:szCs w:val="23"/>
        </w:rPr>
        <w:t>2</w:t>
      </w:r>
      <w:r>
        <w:rPr>
          <w:rFonts w:ascii="宋体" w:hAnsi="宋体" w:eastAsia="宋体" w:cs="宋体"/>
          <w:spacing w:val="-46"/>
          <w:sz w:val="23"/>
          <w:szCs w:val="23"/>
        </w:rPr>
        <w:t xml:space="preserve"> </w:t>
      </w:r>
      <w:r>
        <w:rPr>
          <w:rFonts w:ascii="宋体" w:hAnsi="宋体" w:eastAsia="宋体" w:cs="宋体"/>
          <w:spacing w:val="6"/>
          <w:sz w:val="23"/>
          <w:szCs w:val="23"/>
        </w:rPr>
        <w:t>个工作日内公开并备案采购合同。</w:t>
      </w:r>
    </w:p>
    <w:p w14:paraId="5C6F3FE1">
      <w:pPr>
        <w:spacing w:before="36" w:line="228" w:lineRule="auto"/>
        <w:ind w:left="483"/>
        <w:rPr>
          <w:rFonts w:ascii="宋体" w:hAnsi="宋体" w:eastAsia="宋体" w:cs="宋体"/>
          <w:sz w:val="23"/>
          <w:szCs w:val="23"/>
        </w:rPr>
      </w:pPr>
      <w:r>
        <w:rPr>
          <w:rFonts w:ascii="宋体" w:hAnsi="宋体" w:eastAsia="宋体" w:cs="宋体"/>
          <w:b/>
          <w:bCs/>
          <w:spacing w:val="5"/>
          <w:sz w:val="23"/>
          <w:szCs w:val="23"/>
        </w:rPr>
        <w:t>2.合同的履行</w:t>
      </w:r>
    </w:p>
    <w:p w14:paraId="5BC068AF">
      <w:pPr>
        <w:spacing w:before="190" w:line="374" w:lineRule="auto"/>
        <w:ind w:right="123" w:firstLine="482"/>
        <w:jc w:val="both"/>
        <w:rPr>
          <w:rFonts w:ascii="宋体" w:hAnsi="宋体" w:eastAsia="宋体" w:cs="宋体"/>
          <w:sz w:val="23"/>
          <w:szCs w:val="23"/>
        </w:rPr>
      </w:pPr>
      <w:r>
        <w:rPr>
          <w:rFonts w:ascii="宋体" w:hAnsi="宋体" w:eastAsia="宋体" w:cs="宋体"/>
          <w:spacing w:val="11"/>
          <w:sz w:val="23"/>
          <w:szCs w:val="23"/>
        </w:rPr>
        <w:t>2.1</w:t>
      </w:r>
      <w:r>
        <w:rPr>
          <w:rFonts w:ascii="宋体" w:hAnsi="宋体" w:eastAsia="宋体" w:cs="宋体"/>
          <w:spacing w:val="-25"/>
          <w:sz w:val="23"/>
          <w:szCs w:val="23"/>
        </w:rPr>
        <w:t xml:space="preserve"> </w:t>
      </w:r>
      <w:r>
        <w:rPr>
          <w:rFonts w:ascii="宋体" w:hAnsi="宋体" w:eastAsia="宋体" w:cs="宋体"/>
          <w:spacing w:val="11"/>
          <w:sz w:val="23"/>
          <w:szCs w:val="23"/>
        </w:rPr>
        <w:t>政府采购合同订立后，合同各方不得擅自变更、中止或者终止合同。政府采购合同</w:t>
      </w:r>
      <w:r>
        <w:rPr>
          <w:rFonts w:ascii="宋体" w:hAnsi="宋体" w:eastAsia="宋体" w:cs="宋体"/>
          <w:spacing w:val="9"/>
          <w:sz w:val="23"/>
          <w:szCs w:val="23"/>
        </w:rPr>
        <w:t>需要变更的，采购人应将有关合同变更内容，以书面形式报政府采购监督管理机关备案；</w:t>
      </w:r>
      <w:r>
        <w:rPr>
          <w:rFonts w:ascii="宋体" w:hAnsi="宋体" w:eastAsia="宋体" w:cs="宋体"/>
          <w:spacing w:val="-48"/>
          <w:sz w:val="23"/>
          <w:szCs w:val="23"/>
        </w:rPr>
        <w:t xml:space="preserve"> </w:t>
      </w:r>
      <w:r>
        <w:rPr>
          <w:rFonts w:ascii="宋体" w:hAnsi="宋体" w:eastAsia="宋体" w:cs="宋体"/>
          <w:spacing w:val="9"/>
          <w:sz w:val="23"/>
          <w:szCs w:val="23"/>
        </w:rPr>
        <w:t>因</w:t>
      </w:r>
      <w:r>
        <w:rPr>
          <w:rFonts w:ascii="宋体" w:hAnsi="宋体" w:eastAsia="宋体" w:cs="宋体"/>
          <w:spacing w:val="11"/>
          <w:sz w:val="23"/>
          <w:szCs w:val="23"/>
        </w:rPr>
        <w:t>特殊情况需要中止或终止合同的，采购人应将中止或终止合同</w:t>
      </w:r>
      <w:r>
        <w:rPr>
          <w:rFonts w:ascii="宋体" w:hAnsi="宋体" w:eastAsia="宋体" w:cs="宋体"/>
          <w:spacing w:val="10"/>
          <w:sz w:val="23"/>
          <w:szCs w:val="23"/>
        </w:rPr>
        <w:t>的理由以及相应措施，以书面</w:t>
      </w:r>
      <w:r>
        <w:rPr>
          <w:rFonts w:ascii="宋体" w:hAnsi="宋体" w:eastAsia="宋体" w:cs="宋体"/>
          <w:sz w:val="23"/>
          <w:szCs w:val="23"/>
        </w:rPr>
        <w:t xml:space="preserve"> </w:t>
      </w:r>
      <w:r>
        <w:rPr>
          <w:rFonts w:ascii="宋体" w:hAnsi="宋体" w:eastAsia="宋体" w:cs="宋体"/>
          <w:spacing w:val="6"/>
          <w:sz w:val="23"/>
          <w:szCs w:val="23"/>
        </w:rPr>
        <w:t>形式报政府采购监督管理机关备案。</w:t>
      </w:r>
    </w:p>
    <w:p w14:paraId="5AE121C4">
      <w:pPr>
        <w:spacing w:before="35" w:line="375" w:lineRule="auto"/>
        <w:ind w:left="4" w:right="123" w:firstLine="479"/>
        <w:jc w:val="both"/>
        <w:rPr>
          <w:rFonts w:ascii="宋体" w:hAnsi="宋体" w:eastAsia="宋体" w:cs="宋体"/>
          <w:sz w:val="23"/>
          <w:szCs w:val="23"/>
        </w:rPr>
      </w:pPr>
      <w:r>
        <w:rPr>
          <w:rFonts w:ascii="宋体" w:hAnsi="宋体" w:eastAsia="宋体" w:cs="宋体"/>
          <w:spacing w:val="11"/>
          <w:sz w:val="23"/>
          <w:szCs w:val="23"/>
        </w:rPr>
        <w:t>2.2</w:t>
      </w:r>
      <w:r>
        <w:rPr>
          <w:rFonts w:ascii="宋体" w:hAnsi="宋体" w:eastAsia="宋体" w:cs="宋体"/>
          <w:spacing w:val="-25"/>
          <w:sz w:val="23"/>
          <w:szCs w:val="23"/>
        </w:rPr>
        <w:t xml:space="preserve"> </w:t>
      </w:r>
      <w:r>
        <w:rPr>
          <w:rFonts w:ascii="宋体" w:hAnsi="宋体" w:eastAsia="宋体" w:cs="宋体"/>
          <w:spacing w:val="11"/>
          <w:sz w:val="23"/>
          <w:szCs w:val="23"/>
        </w:rPr>
        <w:t>政府采购合同履行中，采购人需追加与合同标的相同的货物、工程或者服务的，在不改变合同其他条款的前提下，可以与中标供应商签</w:t>
      </w:r>
      <w:r>
        <w:rPr>
          <w:rFonts w:ascii="宋体" w:hAnsi="宋体" w:eastAsia="宋体" w:cs="宋体"/>
          <w:spacing w:val="10"/>
          <w:sz w:val="23"/>
          <w:szCs w:val="23"/>
        </w:rPr>
        <w:t>订补充合同，但所补充合同的采购金额不得超过原采购金额的</w:t>
      </w:r>
      <w:r>
        <w:rPr>
          <w:rFonts w:ascii="宋体" w:hAnsi="宋体" w:eastAsia="宋体" w:cs="宋体"/>
          <w:spacing w:val="-18"/>
          <w:sz w:val="23"/>
          <w:szCs w:val="23"/>
        </w:rPr>
        <w:t xml:space="preserve"> </w:t>
      </w:r>
      <w:r>
        <w:rPr>
          <w:rFonts w:ascii="宋体" w:hAnsi="宋体" w:eastAsia="宋体" w:cs="宋体"/>
          <w:spacing w:val="10"/>
          <w:sz w:val="23"/>
          <w:szCs w:val="23"/>
        </w:rPr>
        <w:t>10%。依法签订的补充合同，也应在补充合同签订之日起</w:t>
      </w:r>
      <w:r>
        <w:rPr>
          <w:rFonts w:ascii="宋体" w:hAnsi="宋体" w:eastAsia="宋体" w:cs="宋体"/>
          <w:spacing w:val="-43"/>
          <w:sz w:val="23"/>
          <w:szCs w:val="23"/>
        </w:rPr>
        <w:t xml:space="preserve"> </w:t>
      </w:r>
      <w:r>
        <w:rPr>
          <w:rFonts w:ascii="宋体" w:hAnsi="宋体" w:eastAsia="宋体" w:cs="宋体"/>
          <w:spacing w:val="10"/>
          <w:sz w:val="23"/>
          <w:szCs w:val="23"/>
        </w:rPr>
        <w:t>2</w:t>
      </w:r>
      <w:r>
        <w:rPr>
          <w:rFonts w:ascii="宋体" w:hAnsi="宋体" w:eastAsia="宋体" w:cs="宋体"/>
          <w:spacing w:val="-40"/>
          <w:sz w:val="23"/>
          <w:szCs w:val="23"/>
        </w:rPr>
        <w:t xml:space="preserve"> </w:t>
      </w:r>
      <w:r>
        <w:rPr>
          <w:rFonts w:ascii="宋体" w:hAnsi="宋体" w:eastAsia="宋体" w:cs="宋体"/>
          <w:spacing w:val="10"/>
          <w:sz w:val="23"/>
          <w:szCs w:val="23"/>
        </w:rPr>
        <w:t>个工作日</w:t>
      </w:r>
      <w:r>
        <w:rPr>
          <w:rFonts w:ascii="宋体" w:hAnsi="宋体" w:eastAsia="宋体" w:cs="宋体"/>
          <w:spacing w:val="6"/>
          <w:sz w:val="23"/>
          <w:szCs w:val="23"/>
        </w:rPr>
        <w:t>内登录新疆政府采购网上传备案。</w:t>
      </w:r>
    </w:p>
    <w:p w14:paraId="4690D5F7">
      <w:pPr>
        <w:spacing w:before="36" w:line="351" w:lineRule="auto"/>
        <w:ind w:right="123" w:firstLine="483"/>
        <w:rPr>
          <w:rFonts w:ascii="宋体" w:hAnsi="宋体" w:eastAsia="宋体" w:cs="宋体"/>
          <w:spacing w:val="8"/>
          <w:sz w:val="23"/>
          <w:szCs w:val="23"/>
        </w:rPr>
      </w:pPr>
      <w:r>
        <w:rPr>
          <w:rFonts w:ascii="宋体" w:hAnsi="宋体" w:eastAsia="宋体" w:cs="宋体"/>
          <w:spacing w:val="11"/>
          <w:sz w:val="23"/>
          <w:szCs w:val="23"/>
        </w:rPr>
        <w:t>2.3</w:t>
      </w:r>
      <w:r>
        <w:rPr>
          <w:rFonts w:ascii="宋体" w:hAnsi="宋体" w:eastAsia="宋体" w:cs="宋体"/>
          <w:spacing w:val="-25"/>
          <w:sz w:val="23"/>
          <w:szCs w:val="23"/>
        </w:rPr>
        <w:t xml:space="preserve"> </w:t>
      </w:r>
      <w:r>
        <w:rPr>
          <w:rFonts w:ascii="宋体" w:hAnsi="宋体" w:eastAsia="宋体" w:cs="宋体"/>
          <w:spacing w:val="11"/>
          <w:sz w:val="23"/>
          <w:szCs w:val="23"/>
        </w:rPr>
        <w:t>有融资要求的中标供应商可根据自身情况，在新疆政府采购网上自行选择金融机构</w:t>
      </w:r>
      <w:r>
        <w:rPr>
          <w:rFonts w:ascii="宋体" w:hAnsi="宋体" w:eastAsia="宋体" w:cs="宋体"/>
          <w:spacing w:val="9"/>
          <w:sz w:val="23"/>
          <w:szCs w:val="23"/>
        </w:rPr>
        <w:t>及其融资产品，凭政府采购中标通知书或政府采购</w:t>
      </w:r>
      <w:r>
        <w:rPr>
          <w:rFonts w:ascii="宋体" w:hAnsi="宋体" w:eastAsia="宋体" w:cs="宋体"/>
          <w:spacing w:val="8"/>
          <w:sz w:val="23"/>
          <w:szCs w:val="23"/>
        </w:rPr>
        <w:t>合同向金融机构提出融资申请。</w:t>
      </w:r>
    </w:p>
    <w:p w14:paraId="535A341F">
      <w:pPr>
        <w:pStyle w:val="15"/>
      </w:pPr>
    </w:p>
    <w:p w14:paraId="57DC4E22">
      <w:pPr>
        <w:spacing w:before="2" w:line="219" w:lineRule="auto"/>
        <w:ind w:left="4126"/>
        <w:outlineLvl w:val="1"/>
        <w:rPr>
          <w:rFonts w:ascii="宋体" w:hAnsi="宋体" w:eastAsia="宋体" w:cs="宋体"/>
          <w:sz w:val="28"/>
          <w:szCs w:val="28"/>
        </w:rPr>
      </w:pPr>
      <w:r>
        <w:rPr>
          <w:rFonts w:ascii="宋体" w:hAnsi="宋体" w:eastAsia="宋体" w:cs="宋体"/>
          <w:b/>
          <w:bCs/>
          <w:spacing w:val="-7"/>
          <w:sz w:val="28"/>
          <w:szCs w:val="28"/>
        </w:rPr>
        <w:t>（八）法律责任</w:t>
      </w:r>
    </w:p>
    <w:p w14:paraId="79FAFF80">
      <w:pPr>
        <w:spacing w:before="287" w:line="227" w:lineRule="auto"/>
        <w:ind w:left="498"/>
        <w:rPr>
          <w:rFonts w:ascii="宋体" w:hAnsi="宋体" w:eastAsia="宋体" w:cs="宋体"/>
          <w:sz w:val="23"/>
          <w:szCs w:val="23"/>
        </w:rPr>
      </w:pPr>
      <w:r>
        <w:rPr>
          <w:rFonts w:ascii="宋体" w:hAnsi="宋体" w:eastAsia="宋体" w:cs="宋体"/>
          <w:b/>
          <w:bCs/>
          <w:spacing w:val="1"/>
          <w:sz w:val="23"/>
          <w:szCs w:val="23"/>
        </w:rPr>
        <w:t>1.法律责任</w:t>
      </w:r>
    </w:p>
    <w:p w14:paraId="4F6FFF1E">
      <w:pPr>
        <w:spacing w:before="36" w:line="351" w:lineRule="auto"/>
        <w:ind w:right="123" w:firstLine="483"/>
        <w:rPr>
          <w:rFonts w:ascii="宋体" w:hAnsi="宋体" w:eastAsia="宋体" w:cs="宋体"/>
          <w:spacing w:val="11"/>
          <w:sz w:val="23"/>
          <w:szCs w:val="23"/>
        </w:rPr>
      </w:pPr>
      <w:r>
        <w:rPr>
          <w:rFonts w:ascii="宋体" w:hAnsi="宋体" w:eastAsia="宋体" w:cs="宋体"/>
          <w:spacing w:val="11"/>
          <w:sz w:val="23"/>
          <w:szCs w:val="23"/>
        </w:rPr>
        <w:t>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92AB342">
      <w:pPr>
        <w:spacing w:before="36" w:line="351" w:lineRule="auto"/>
        <w:ind w:right="123"/>
        <w:rPr>
          <w:rFonts w:ascii="宋体" w:hAnsi="宋体" w:eastAsia="宋体" w:cs="宋体"/>
          <w:spacing w:val="11"/>
          <w:sz w:val="23"/>
          <w:szCs w:val="23"/>
        </w:rPr>
      </w:pPr>
      <w:r>
        <w:rPr>
          <w:rFonts w:ascii="宋体" w:hAnsi="宋体" w:eastAsia="宋体" w:cs="宋体"/>
          <w:spacing w:val="11"/>
          <w:sz w:val="23"/>
          <w:szCs w:val="23"/>
        </w:rPr>
        <w:t>（一）提供虚假材料谋取中标的；</w:t>
      </w:r>
    </w:p>
    <w:p w14:paraId="3740F0BB">
      <w:pPr>
        <w:spacing w:before="36" w:line="351" w:lineRule="auto"/>
        <w:ind w:right="123"/>
        <w:rPr>
          <w:rFonts w:ascii="宋体" w:hAnsi="宋体" w:eastAsia="宋体" w:cs="宋体"/>
          <w:spacing w:val="11"/>
          <w:sz w:val="23"/>
          <w:szCs w:val="23"/>
        </w:rPr>
      </w:pPr>
      <w:r>
        <w:rPr>
          <w:rFonts w:ascii="宋体" w:hAnsi="宋体" w:eastAsia="宋体" w:cs="宋体"/>
          <w:spacing w:val="11"/>
          <w:sz w:val="23"/>
          <w:szCs w:val="23"/>
        </w:rPr>
        <w:t>（二）采取不正当手段诋毁、排挤其他投标人的；</w:t>
      </w:r>
    </w:p>
    <w:p w14:paraId="0AEB9C3E">
      <w:pPr>
        <w:spacing w:before="182" w:line="227" w:lineRule="auto"/>
        <w:rPr>
          <w:rFonts w:ascii="宋体" w:hAnsi="宋体" w:eastAsia="宋体" w:cs="宋体"/>
          <w:sz w:val="23"/>
          <w:szCs w:val="23"/>
        </w:rPr>
      </w:pPr>
      <w:r>
        <w:rPr>
          <w:rFonts w:ascii="宋体" w:hAnsi="宋体" w:eastAsia="宋体" w:cs="宋体"/>
          <w:spacing w:val="6"/>
          <w:sz w:val="23"/>
          <w:szCs w:val="23"/>
        </w:rPr>
        <w:t>（三）与招标人、采购人、其他投标人恶意串通的；</w:t>
      </w:r>
    </w:p>
    <w:p w14:paraId="5F322D45">
      <w:pPr>
        <w:spacing w:before="185" w:line="227" w:lineRule="auto"/>
        <w:rPr>
          <w:rFonts w:ascii="宋体" w:hAnsi="宋体" w:eastAsia="宋体" w:cs="宋体"/>
          <w:sz w:val="23"/>
          <w:szCs w:val="23"/>
        </w:rPr>
      </w:pPr>
      <w:r>
        <w:rPr>
          <w:rFonts w:ascii="宋体" w:hAnsi="宋体" w:eastAsia="宋体" w:cs="宋体"/>
          <w:spacing w:val="7"/>
          <w:sz w:val="23"/>
          <w:szCs w:val="23"/>
        </w:rPr>
        <w:t>（四）向招标人、采购人行贿或者提供其他不</w:t>
      </w:r>
      <w:r>
        <w:rPr>
          <w:rFonts w:ascii="宋体" w:hAnsi="宋体" w:eastAsia="宋体" w:cs="宋体"/>
          <w:spacing w:val="6"/>
          <w:sz w:val="23"/>
          <w:szCs w:val="23"/>
        </w:rPr>
        <w:t>正当利益的；</w:t>
      </w:r>
    </w:p>
    <w:p w14:paraId="47FC6AA5">
      <w:pPr>
        <w:spacing w:before="186" w:line="300" w:lineRule="auto"/>
        <w:ind w:right="13"/>
        <w:rPr>
          <w:rFonts w:ascii="宋体" w:hAnsi="宋体" w:eastAsia="宋体" w:cs="宋体"/>
          <w:sz w:val="23"/>
          <w:szCs w:val="23"/>
        </w:rPr>
      </w:pPr>
      <w:r>
        <w:rPr>
          <w:rFonts w:ascii="宋体" w:hAnsi="宋体" w:eastAsia="宋体" w:cs="宋体"/>
          <w:spacing w:val="12"/>
          <w:sz w:val="23"/>
          <w:szCs w:val="23"/>
        </w:rPr>
        <w:t>（五）在招标过程中与招标人、采购人进行协商谈判、不按照</w:t>
      </w:r>
      <w:r>
        <w:rPr>
          <w:rFonts w:ascii="宋体" w:hAnsi="宋体" w:eastAsia="宋体" w:cs="宋体"/>
          <w:spacing w:val="11"/>
          <w:sz w:val="23"/>
          <w:szCs w:val="23"/>
        </w:rPr>
        <w:t>招标文件、投标文件订</w:t>
      </w:r>
      <w:r>
        <w:rPr>
          <w:rFonts w:ascii="宋体" w:hAnsi="宋体" w:eastAsia="宋体" w:cs="宋体"/>
          <w:spacing w:val="7"/>
          <w:sz w:val="23"/>
          <w:szCs w:val="23"/>
        </w:rPr>
        <w:t>立合同，或者与采购人另行订立背离合同实质性内容的协议的；</w:t>
      </w:r>
    </w:p>
    <w:p w14:paraId="625B584A">
      <w:pPr>
        <w:spacing w:before="185" w:line="227" w:lineRule="auto"/>
        <w:rPr>
          <w:rFonts w:ascii="宋体" w:hAnsi="宋体" w:eastAsia="宋体" w:cs="宋体"/>
          <w:sz w:val="23"/>
          <w:szCs w:val="23"/>
        </w:rPr>
      </w:pPr>
      <w:r>
        <w:rPr>
          <w:rFonts w:ascii="宋体" w:hAnsi="宋体" w:eastAsia="宋体" w:cs="宋体"/>
          <w:spacing w:val="7"/>
          <w:sz w:val="23"/>
          <w:szCs w:val="23"/>
        </w:rPr>
        <w:t>（六）拒绝有关部门监督检查或者提供虚假情况的。</w:t>
      </w:r>
    </w:p>
    <w:p w14:paraId="4F3AEE9E">
      <w:pPr>
        <w:spacing w:before="183" w:line="227" w:lineRule="auto"/>
        <w:rPr>
          <w:rFonts w:ascii="宋体" w:hAnsi="宋体" w:eastAsia="宋体" w:cs="宋体"/>
          <w:sz w:val="23"/>
          <w:szCs w:val="23"/>
        </w:rPr>
      </w:pPr>
      <w:r>
        <w:rPr>
          <w:rFonts w:ascii="宋体" w:hAnsi="宋体" w:eastAsia="宋体" w:cs="宋体"/>
          <w:spacing w:val="8"/>
          <w:sz w:val="23"/>
          <w:szCs w:val="23"/>
        </w:rPr>
        <w:t>投标人有前款第（一）至（五）项情形之一的，中标无</w:t>
      </w:r>
      <w:r>
        <w:rPr>
          <w:rFonts w:ascii="宋体" w:hAnsi="宋体" w:eastAsia="宋体" w:cs="宋体"/>
          <w:spacing w:val="7"/>
          <w:sz w:val="23"/>
          <w:szCs w:val="23"/>
        </w:rPr>
        <w:t>效。</w:t>
      </w:r>
    </w:p>
    <w:p w14:paraId="76E6B3F3">
      <w:pPr>
        <w:spacing w:before="184" w:line="359" w:lineRule="auto"/>
        <w:ind w:right="1" w:firstLine="479"/>
        <w:rPr>
          <w:rFonts w:ascii="宋体" w:hAnsi="宋体" w:eastAsia="宋体" w:cs="宋体"/>
          <w:sz w:val="23"/>
          <w:szCs w:val="23"/>
        </w:rPr>
      </w:pPr>
      <w:r>
        <w:rPr>
          <w:rFonts w:ascii="宋体" w:hAnsi="宋体" w:eastAsia="宋体" w:cs="宋体"/>
          <w:spacing w:val="7"/>
          <w:sz w:val="23"/>
          <w:szCs w:val="23"/>
        </w:rPr>
        <w:t>2.中标人有下列情形之一的，招标人不予退还其缴纳的投标保证金；情节严重的，由财政</w:t>
      </w:r>
      <w:r>
        <w:rPr>
          <w:rFonts w:ascii="宋体" w:hAnsi="宋体" w:eastAsia="宋体" w:cs="宋体"/>
          <w:spacing w:val="8"/>
          <w:sz w:val="23"/>
          <w:szCs w:val="23"/>
        </w:rPr>
        <w:t>部门将其列入不良行为记录名单，在一至三年内禁止参加政府采购活动，并予以通报：</w:t>
      </w:r>
    </w:p>
    <w:p w14:paraId="72E9158C">
      <w:pPr>
        <w:spacing w:before="40" w:line="227" w:lineRule="auto"/>
        <w:ind w:left="488"/>
        <w:rPr>
          <w:rFonts w:ascii="宋体" w:hAnsi="宋体" w:eastAsia="宋体" w:cs="宋体"/>
          <w:sz w:val="23"/>
          <w:szCs w:val="23"/>
        </w:rPr>
      </w:pPr>
      <w:r>
        <w:rPr>
          <w:rFonts w:ascii="宋体" w:hAnsi="宋体" w:eastAsia="宋体" w:cs="宋体"/>
          <w:spacing w:val="6"/>
          <w:sz w:val="23"/>
          <w:szCs w:val="23"/>
        </w:rPr>
        <w:t>（一）中标后无正当理由不与采购人签订合同的；</w:t>
      </w:r>
    </w:p>
    <w:p w14:paraId="4870238C">
      <w:pPr>
        <w:spacing w:before="183" w:line="302" w:lineRule="auto"/>
        <w:ind w:left="42" w:right="1" w:firstLine="445"/>
        <w:rPr>
          <w:rFonts w:ascii="宋体" w:hAnsi="宋体" w:eastAsia="宋体" w:cs="宋体"/>
          <w:sz w:val="23"/>
          <w:szCs w:val="23"/>
        </w:rPr>
      </w:pPr>
      <w:r>
        <w:rPr>
          <w:rFonts w:ascii="宋体" w:hAnsi="宋体" w:eastAsia="宋体" w:cs="宋体"/>
          <w:spacing w:val="7"/>
          <w:sz w:val="23"/>
          <w:szCs w:val="23"/>
        </w:rPr>
        <w:t>（二）将中标项目转让给他人，或者在投标文件中未说明，且未经招标人同意，将中标项</w:t>
      </w:r>
      <w:r>
        <w:rPr>
          <w:rFonts w:ascii="宋体" w:hAnsi="宋体" w:eastAsia="宋体" w:cs="宋体"/>
          <w:spacing w:val="-4"/>
          <w:sz w:val="23"/>
          <w:szCs w:val="23"/>
        </w:rPr>
        <w:t>目分包给他人的；</w:t>
      </w:r>
    </w:p>
    <w:p w14:paraId="2F8F29BD">
      <w:pPr>
        <w:spacing w:before="182" w:line="227" w:lineRule="auto"/>
        <w:ind w:firstLine="480" w:firstLineChars="200"/>
        <w:rPr>
          <w:rFonts w:ascii="宋体" w:hAnsi="宋体" w:eastAsia="宋体" w:cs="宋体"/>
          <w:sz w:val="23"/>
          <w:szCs w:val="23"/>
        </w:rPr>
      </w:pPr>
      <w:r>
        <w:rPr>
          <w:rFonts w:ascii="宋体" w:hAnsi="宋体" w:eastAsia="宋体" w:cs="宋体"/>
          <w:spacing w:val="5"/>
          <w:sz w:val="23"/>
          <w:szCs w:val="23"/>
        </w:rPr>
        <w:t>（三）拒绝履行合同义务的。</w:t>
      </w:r>
    </w:p>
    <w:p w14:paraId="07C183DE">
      <w:pPr>
        <w:spacing w:before="276" w:line="220" w:lineRule="auto"/>
        <w:ind w:left="3815"/>
        <w:outlineLvl w:val="1"/>
        <w:rPr>
          <w:rFonts w:ascii="宋体" w:hAnsi="宋体" w:eastAsia="宋体" w:cs="宋体"/>
          <w:sz w:val="28"/>
          <w:szCs w:val="28"/>
        </w:rPr>
      </w:pPr>
      <w:r>
        <w:rPr>
          <w:rFonts w:ascii="宋体" w:hAnsi="宋体" w:eastAsia="宋体" w:cs="宋体"/>
          <w:b/>
          <w:bCs/>
          <w:spacing w:val="-5"/>
          <w:sz w:val="28"/>
          <w:szCs w:val="28"/>
        </w:rPr>
        <w:t>（九）特别提示</w:t>
      </w:r>
    </w:p>
    <w:p w14:paraId="687D2DF7">
      <w:pPr>
        <w:spacing w:before="162" w:line="298" w:lineRule="auto"/>
        <w:ind w:left="49" w:right="63" w:firstLine="495"/>
        <w:rPr>
          <w:rFonts w:ascii="宋体" w:hAnsi="宋体" w:eastAsia="宋体" w:cs="宋体"/>
          <w:sz w:val="23"/>
          <w:szCs w:val="23"/>
        </w:rPr>
      </w:pPr>
      <w:r>
        <w:rPr>
          <w:rFonts w:ascii="宋体" w:hAnsi="宋体" w:eastAsia="宋体" w:cs="宋体"/>
          <w:spacing w:val="7"/>
          <w:sz w:val="23"/>
          <w:szCs w:val="23"/>
        </w:rPr>
        <w:t>1、投标人应认真研读招标文件，充分考虑招标文件中的技术要求和合同条款后编制投标</w:t>
      </w:r>
      <w:r>
        <w:rPr>
          <w:rFonts w:ascii="宋体" w:hAnsi="宋体" w:eastAsia="宋体" w:cs="宋体"/>
          <w:spacing w:val="-5"/>
          <w:sz w:val="23"/>
          <w:szCs w:val="23"/>
        </w:rPr>
        <w:t>文件。</w:t>
      </w:r>
    </w:p>
    <w:p w14:paraId="4240F88B">
      <w:pPr>
        <w:spacing w:before="177" w:line="299" w:lineRule="auto"/>
        <w:ind w:left="46" w:firstLine="483"/>
        <w:rPr>
          <w:rFonts w:ascii="宋体" w:hAnsi="宋体" w:eastAsia="宋体" w:cs="宋体"/>
          <w:sz w:val="23"/>
          <w:szCs w:val="23"/>
        </w:rPr>
      </w:pPr>
      <w:r>
        <w:rPr>
          <w:rFonts w:ascii="宋体" w:hAnsi="宋体" w:eastAsia="宋体" w:cs="宋体"/>
          <w:spacing w:val="3"/>
          <w:sz w:val="23"/>
          <w:szCs w:val="23"/>
        </w:rPr>
        <w:t>2、如招标文件中未提供的各类表格样式，投标人可另行设计表格样式，但力求内容完整，表达清晰、准确。</w:t>
      </w:r>
    </w:p>
    <w:p w14:paraId="2E74FA51">
      <w:pPr>
        <w:spacing w:before="175" w:line="299" w:lineRule="auto"/>
        <w:ind w:left="49" w:right="63" w:firstLine="482"/>
        <w:rPr>
          <w:rFonts w:ascii="宋体" w:hAnsi="宋体" w:eastAsia="宋体" w:cs="宋体"/>
          <w:sz w:val="23"/>
          <w:szCs w:val="23"/>
        </w:rPr>
      </w:pPr>
      <w:r>
        <w:rPr>
          <w:rFonts w:ascii="宋体" w:hAnsi="宋体" w:eastAsia="宋体" w:cs="宋体"/>
          <w:spacing w:val="7"/>
          <w:sz w:val="23"/>
          <w:szCs w:val="23"/>
        </w:rPr>
        <w:t>3、本项目实行网上投标，采用电子投标文件。若供应商参与投标，自行承担投标一切费</w:t>
      </w:r>
      <w:r>
        <w:rPr>
          <w:rFonts w:ascii="宋体" w:hAnsi="宋体" w:eastAsia="宋体" w:cs="宋体"/>
          <w:spacing w:val="-8"/>
          <w:sz w:val="23"/>
          <w:szCs w:val="23"/>
        </w:rPr>
        <w:t>用。</w:t>
      </w:r>
    </w:p>
    <w:p w14:paraId="5209E7A8">
      <w:pPr>
        <w:spacing w:before="177" w:line="297" w:lineRule="auto"/>
        <w:ind w:left="51" w:right="22" w:firstLine="475"/>
        <w:rPr>
          <w:rFonts w:ascii="宋体" w:hAnsi="宋体" w:eastAsia="宋体" w:cs="宋体"/>
          <w:sz w:val="23"/>
          <w:szCs w:val="23"/>
        </w:rPr>
      </w:pPr>
      <w:r>
        <w:rPr>
          <w:rFonts w:ascii="宋体" w:hAnsi="宋体" w:eastAsia="宋体" w:cs="宋体"/>
          <w:spacing w:val="10"/>
          <w:sz w:val="23"/>
          <w:szCs w:val="23"/>
        </w:rPr>
        <w:t>4、各供应商应在开标前应确保成为正式注册入库</w:t>
      </w:r>
      <w:r>
        <w:rPr>
          <w:rFonts w:ascii="宋体" w:hAnsi="宋体" w:eastAsia="宋体" w:cs="宋体"/>
          <w:spacing w:val="9"/>
          <w:sz w:val="23"/>
          <w:szCs w:val="23"/>
        </w:rPr>
        <w:t>供应商，并完成</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9"/>
          <w:sz w:val="23"/>
          <w:szCs w:val="23"/>
        </w:rPr>
        <w:t>数字证书申领。因</w:t>
      </w:r>
      <w:r>
        <w:rPr>
          <w:rFonts w:ascii="宋体" w:hAnsi="宋体" w:eastAsia="宋体" w:cs="宋体"/>
          <w:spacing w:val="8"/>
          <w:sz w:val="23"/>
          <w:szCs w:val="23"/>
        </w:rPr>
        <w:t>未注册入库、未办理</w:t>
      </w:r>
      <w:r>
        <w:rPr>
          <w:rFonts w:ascii="宋体" w:hAnsi="宋体" w:eastAsia="宋体" w:cs="宋体"/>
          <w:spacing w:val="-35"/>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8"/>
          <w:sz w:val="23"/>
          <w:szCs w:val="23"/>
        </w:rPr>
        <w:t>数字证书等原因造成无法投标或投标失败等后果由供应商自行承担。</w:t>
      </w:r>
    </w:p>
    <w:p w14:paraId="6987D600">
      <w:pPr>
        <w:spacing w:before="177" w:line="322" w:lineRule="auto"/>
        <w:ind w:left="35" w:right="5" w:firstLine="496"/>
        <w:rPr>
          <w:rFonts w:ascii="宋体" w:hAnsi="宋体" w:eastAsia="宋体" w:cs="宋体"/>
          <w:sz w:val="23"/>
          <w:szCs w:val="23"/>
        </w:rPr>
      </w:pPr>
      <w:r>
        <w:rPr>
          <w:rFonts w:ascii="宋体" w:hAnsi="宋体" w:eastAsia="宋体" w:cs="宋体"/>
          <w:spacing w:val="10"/>
          <w:sz w:val="23"/>
          <w:szCs w:val="23"/>
        </w:rPr>
        <w:t>5、本项目为电子招投标，投标人需要使用</w:t>
      </w:r>
      <w:r>
        <w:rPr>
          <w:rFonts w:ascii="宋体" w:hAnsi="宋体" w:eastAsia="宋体" w:cs="宋体"/>
          <w:spacing w:val="-42"/>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10"/>
          <w:sz w:val="23"/>
          <w:szCs w:val="23"/>
        </w:rPr>
        <w:t>加密设备，有意向参与新疆区域电子开评</w:t>
      </w:r>
      <w:r>
        <w:rPr>
          <w:rFonts w:ascii="宋体" w:hAnsi="宋体" w:eastAsia="宋体" w:cs="宋体"/>
          <w:spacing w:val="7"/>
          <w:sz w:val="23"/>
          <w:szCs w:val="23"/>
        </w:rPr>
        <w:t>标的供应商，请访问新疆数字证书认证中心官方网站（</w:t>
      </w:r>
      <w:r>
        <w:rPr>
          <w:rFonts w:ascii="宋体" w:hAnsi="宋体" w:eastAsia="宋体" w:cs="宋体"/>
          <w:sz w:val="23"/>
          <w:szCs w:val="23"/>
        </w:rPr>
        <w:t>https</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xjca</w:t>
      </w:r>
      <w:r>
        <w:rPr>
          <w:rFonts w:ascii="宋体" w:hAnsi="宋体" w:eastAsia="宋体" w:cs="宋体"/>
          <w:spacing w:val="7"/>
          <w:sz w:val="23"/>
          <w:szCs w:val="23"/>
        </w:rPr>
        <w:t>.</w:t>
      </w:r>
      <w:r>
        <w:rPr>
          <w:rFonts w:ascii="宋体" w:hAnsi="宋体" w:eastAsia="宋体" w:cs="宋体"/>
          <w:sz w:val="23"/>
          <w:szCs w:val="23"/>
        </w:rPr>
        <w:t>com</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/）或下载；</w:t>
      </w:r>
      <w:r>
        <w:rPr>
          <w:rFonts w:ascii="宋体" w:hAnsi="宋体" w:eastAsia="宋体" w:cs="宋体"/>
          <w:spacing w:val="6"/>
          <w:sz w:val="23"/>
          <w:szCs w:val="23"/>
        </w:rPr>
        <w:t>“新疆政务通</w:t>
      </w:r>
      <w:r>
        <w:rPr>
          <w:rFonts w:ascii="宋体" w:hAnsi="宋体" w:eastAsia="宋体" w:cs="宋体"/>
          <w:spacing w:val="-83"/>
          <w:sz w:val="23"/>
          <w:szCs w:val="23"/>
        </w:rPr>
        <w:t xml:space="preserve"> </w:t>
      </w:r>
      <w:r>
        <w:rPr>
          <w:rFonts w:ascii="宋体" w:hAnsi="宋体" w:eastAsia="宋体" w:cs="宋体"/>
          <w:spacing w:val="6"/>
          <w:sz w:val="23"/>
          <w:szCs w:val="23"/>
        </w:rPr>
        <w:t>”</w:t>
      </w:r>
      <w:r>
        <w:rPr>
          <w:rFonts w:ascii="宋体" w:hAnsi="宋体" w:eastAsia="宋体" w:cs="宋体"/>
          <w:sz w:val="23"/>
          <w:szCs w:val="23"/>
        </w:rPr>
        <w:t>APP</w:t>
      </w:r>
      <w:r>
        <w:rPr>
          <w:rFonts w:ascii="宋体" w:hAnsi="宋体" w:eastAsia="宋体" w:cs="宋体"/>
          <w:spacing w:val="6"/>
          <w:sz w:val="23"/>
          <w:szCs w:val="23"/>
        </w:rPr>
        <w:t xml:space="preserve"> 自行进行申领。如需咨询，请联系新疆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6"/>
          <w:sz w:val="23"/>
          <w:szCs w:val="23"/>
        </w:rPr>
        <w:t>服务热线</w:t>
      </w:r>
      <w:r>
        <w:rPr>
          <w:rFonts w:ascii="宋体" w:hAnsi="宋体" w:eastAsia="宋体" w:cs="宋体"/>
          <w:spacing w:val="-44"/>
          <w:sz w:val="23"/>
          <w:szCs w:val="23"/>
        </w:rPr>
        <w:t xml:space="preserve"> </w:t>
      </w:r>
      <w:r>
        <w:rPr>
          <w:rFonts w:ascii="宋体" w:hAnsi="宋体" w:eastAsia="宋体" w:cs="宋体"/>
          <w:spacing w:val="6"/>
          <w:sz w:val="23"/>
          <w:szCs w:val="23"/>
        </w:rPr>
        <w:t>0991-2819290</w:t>
      </w:r>
    </w:p>
    <w:p w14:paraId="0AB4A685">
      <w:pPr>
        <w:spacing w:before="75" w:line="354" w:lineRule="auto"/>
        <w:ind w:left="1" w:right="61" w:firstLine="484"/>
        <w:rPr>
          <w:rFonts w:ascii="宋体" w:hAnsi="宋体" w:eastAsia="宋体" w:cs="宋体"/>
          <w:spacing w:val="5"/>
          <w:sz w:val="23"/>
          <w:szCs w:val="23"/>
        </w:rPr>
      </w:pPr>
      <w:r>
        <w:rPr>
          <w:rFonts w:ascii="宋体" w:hAnsi="宋体" w:eastAsia="宋体" w:cs="宋体"/>
          <w:spacing w:val="10"/>
          <w:sz w:val="23"/>
          <w:szCs w:val="23"/>
        </w:rPr>
        <w:t>6、供应商将政采云电子交易客户端下载、安装完成后，可通过账号密码或</w:t>
      </w:r>
      <w:r>
        <w:rPr>
          <w:rFonts w:ascii="宋体" w:hAnsi="宋体" w:eastAsia="宋体" w:cs="宋体"/>
          <w:spacing w:val="-44"/>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10"/>
          <w:sz w:val="23"/>
          <w:szCs w:val="23"/>
        </w:rPr>
        <w:t>登录客户</w:t>
      </w:r>
      <w:r>
        <w:rPr>
          <w:rFonts w:ascii="宋体" w:hAnsi="宋体" w:eastAsia="宋体" w:cs="宋体"/>
          <w:spacing w:val="8"/>
          <w:sz w:val="23"/>
          <w:szCs w:val="23"/>
        </w:rPr>
        <w:t>端进行投标文件制作。在使用政采云投标客户端时，建</w:t>
      </w:r>
      <w:r>
        <w:rPr>
          <w:rFonts w:ascii="宋体" w:hAnsi="宋体" w:eastAsia="宋体" w:cs="宋体"/>
          <w:spacing w:val="7"/>
          <w:sz w:val="23"/>
          <w:szCs w:val="23"/>
        </w:rPr>
        <w:t>议使用</w:t>
      </w:r>
      <w:r>
        <w:rPr>
          <w:rFonts w:ascii="宋体" w:hAnsi="宋体" w:eastAsia="宋体" w:cs="宋体"/>
          <w:spacing w:val="-54"/>
          <w:sz w:val="23"/>
          <w:szCs w:val="23"/>
        </w:rPr>
        <w:t xml:space="preserve"> </w:t>
      </w:r>
      <w:r>
        <w:rPr>
          <w:rFonts w:ascii="宋体" w:hAnsi="宋体" w:eastAsia="宋体" w:cs="宋体"/>
          <w:sz w:val="23"/>
          <w:szCs w:val="23"/>
        </w:rPr>
        <w:t>WIN</w:t>
      </w:r>
      <w:r>
        <w:rPr>
          <w:rFonts w:ascii="宋体" w:hAnsi="宋体" w:eastAsia="宋体" w:cs="宋体"/>
          <w:spacing w:val="7"/>
          <w:sz w:val="23"/>
          <w:szCs w:val="23"/>
        </w:rPr>
        <w:t>7</w:t>
      </w:r>
      <w:r>
        <w:rPr>
          <w:rFonts w:ascii="宋体" w:hAnsi="宋体" w:eastAsia="宋体" w:cs="宋体"/>
          <w:spacing w:val="-44"/>
          <w:sz w:val="23"/>
          <w:szCs w:val="23"/>
        </w:rPr>
        <w:t xml:space="preserve"> </w:t>
      </w:r>
      <w:r>
        <w:rPr>
          <w:rFonts w:ascii="宋体" w:hAnsi="宋体" w:eastAsia="宋体" w:cs="宋体"/>
          <w:spacing w:val="7"/>
          <w:sz w:val="23"/>
          <w:szCs w:val="23"/>
        </w:rPr>
        <w:t>及以上操作系统。客户端</w:t>
      </w:r>
      <w:r>
        <w:rPr>
          <w:rFonts w:ascii="宋体" w:hAnsi="宋体" w:eastAsia="宋体" w:cs="宋体"/>
          <w:spacing w:val="9"/>
          <w:sz w:val="23"/>
          <w:szCs w:val="23"/>
        </w:rPr>
        <w:t>请至新疆政府采购网（</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//）下载专区查看，如有问题可拨</w:t>
      </w:r>
      <w:r>
        <w:rPr>
          <w:rFonts w:ascii="宋体" w:hAnsi="宋体" w:eastAsia="宋体" w:cs="宋体"/>
          <w:spacing w:val="17"/>
          <w:sz w:val="23"/>
          <w:szCs w:val="23"/>
        </w:rPr>
        <w:t xml:space="preserve"> </w:t>
      </w:r>
      <w:r>
        <w:rPr>
          <w:rFonts w:ascii="宋体" w:hAnsi="宋体" w:eastAsia="宋体" w:cs="宋体"/>
          <w:spacing w:val="5"/>
          <w:sz w:val="23"/>
          <w:szCs w:val="23"/>
        </w:rPr>
        <w:t>打政采云客户服务热线</w:t>
      </w:r>
      <w:r>
        <w:rPr>
          <w:rFonts w:ascii="宋体" w:hAnsi="宋体" w:eastAsia="宋体" w:cs="宋体"/>
          <w:spacing w:val="-39"/>
          <w:sz w:val="23"/>
          <w:szCs w:val="23"/>
        </w:rPr>
        <w:t xml:space="preserve"> </w:t>
      </w:r>
      <w:r>
        <w:rPr>
          <w:rFonts w:ascii="宋体" w:hAnsi="宋体" w:eastAsia="宋体" w:cs="宋体"/>
          <w:spacing w:val="5"/>
          <w:sz w:val="23"/>
          <w:szCs w:val="23"/>
        </w:rPr>
        <w:t>400-881-7190</w:t>
      </w:r>
      <w:r>
        <w:rPr>
          <w:rFonts w:ascii="宋体" w:hAnsi="宋体" w:eastAsia="宋体" w:cs="宋体"/>
          <w:spacing w:val="-45"/>
          <w:sz w:val="23"/>
          <w:szCs w:val="23"/>
        </w:rPr>
        <w:t xml:space="preserve"> </w:t>
      </w:r>
      <w:r>
        <w:rPr>
          <w:rFonts w:ascii="宋体" w:hAnsi="宋体" w:eastAsia="宋体" w:cs="宋体"/>
          <w:spacing w:val="5"/>
          <w:sz w:val="23"/>
          <w:szCs w:val="23"/>
        </w:rPr>
        <w:t>进行咨询。</w:t>
      </w:r>
    </w:p>
    <w:p w14:paraId="78E027A1">
      <w:pPr>
        <w:spacing w:before="75" w:line="354" w:lineRule="auto"/>
        <w:ind w:left="1" w:right="61" w:firstLine="484"/>
        <w:rPr>
          <w:rFonts w:ascii="宋体" w:hAnsi="宋体" w:eastAsia="宋体" w:cs="宋体"/>
          <w:sz w:val="23"/>
          <w:szCs w:val="23"/>
        </w:rPr>
      </w:pPr>
      <w:r>
        <w:rPr>
          <w:rFonts w:ascii="宋体" w:hAnsi="宋体" w:eastAsia="宋体" w:cs="宋体"/>
          <w:spacing w:val="7"/>
          <w:sz w:val="23"/>
          <w:szCs w:val="23"/>
        </w:rPr>
        <w:t>7、本招标文件是根据《中华人民共和国招标投标法》规定编制的，解释权属</w:t>
      </w:r>
      <w:r>
        <w:rPr>
          <w:rFonts w:hint="eastAsia" w:ascii="宋体" w:hAnsi="宋体" w:eastAsia="宋体" w:cs="宋体"/>
          <w:spacing w:val="7"/>
          <w:sz w:val="23"/>
          <w:szCs w:val="23"/>
          <w:lang w:val="en-US" w:eastAsia="zh-CN"/>
        </w:rPr>
        <w:t>甲方和代理公司</w:t>
      </w:r>
      <w:r>
        <w:rPr>
          <w:rFonts w:ascii="宋体" w:hAnsi="宋体" w:eastAsia="宋体" w:cs="宋体"/>
          <w:spacing w:val="7"/>
          <w:sz w:val="23"/>
          <w:szCs w:val="23"/>
        </w:rPr>
        <w:t>。</w:t>
      </w:r>
    </w:p>
    <w:p w14:paraId="4F56D6F2">
      <w:pPr>
        <w:spacing w:before="3" w:line="219" w:lineRule="auto"/>
        <w:ind w:left="2784"/>
        <w:outlineLvl w:val="1"/>
        <w:rPr>
          <w:rFonts w:ascii="宋体" w:hAnsi="宋体" w:eastAsia="宋体" w:cs="宋体"/>
          <w:sz w:val="28"/>
          <w:szCs w:val="28"/>
        </w:rPr>
      </w:pPr>
      <w:r>
        <w:rPr>
          <w:rFonts w:ascii="宋体" w:hAnsi="宋体" w:eastAsia="宋体" w:cs="宋体"/>
          <w:b/>
          <w:bCs/>
          <w:spacing w:val="-4"/>
          <w:sz w:val="28"/>
          <w:szCs w:val="28"/>
        </w:rPr>
        <w:t>（十）重新招标和其他方式采购</w:t>
      </w:r>
    </w:p>
    <w:p w14:paraId="63D5567C">
      <w:pPr>
        <w:spacing w:before="163" w:line="228" w:lineRule="auto"/>
        <w:ind w:left="498"/>
        <w:rPr>
          <w:rFonts w:ascii="宋体" w:hAnsi="宋体" w:eastAsia="宋体" w:cs="宋体"/>
          <w:sz w:val="23"/>
          <w:szCs w:val="23"/>
        </w:rPr>
      </w:pPr>
      <w:r>
        <w:rPr>
          <w:rFonts w:ascii="宋体" w:hAnsi="宋体" w:eastAsia="宋体" w:cs="宋体"/>
          <w:spacing w:val="3"/>
          <w:sz w:val="23"/>
          <w:szCs w:val="23"/>
        </w:rPr>
        <w:t>1.重新招标</w:t>
      </w:r>
    </w:p>
    <w:p w14:paraId="673E61DB">
      <w:pPr>
        <w:spacing w:before="173" w:line="227" w:lineRule="auto"/>
        <w:ind w:left="498"/>
        <w:rPr>
          <w:rFonts w:ascii="宋体" w:hAnsi="宋体" w:eastAsia="宋体" w:cs="宋体"/>
          <w:sz w:val="23"/>
          <w:szCs w:val="23"/>
        </w:rPr>
      </w:pPr>
      <w:r>
        <w:rPr>
          <w:rFonts w:ascii="宋体" w:hAnsi="宋体" w:eastAsia="宋体" w:cs="宋体"/>
          <w:spacing w:val="6"/>
          <w:sz w:val="23"/>
          <w:szCs w:val="23"/>
        </w:rPr>
        <w:t>1.1</w:t>
      </w:r>
      <w:r>
        <w:rPr>
          <w:rFonts w:ascii="宋体" w:hAnsi="宋体" w:eastAsia="宋体" w:cs="宋体"/>
          <w:spacing w:val="-35"/>
          <w:sz w:val="23"/>
          <w:szCs w:val="23"/>
        </w:rPr>
        <w:t xml:space="preserve"> </w:t>
      </w:r>
      <w:r>
        <w:rPr>
          <w:rFonts w:ascii="宋体" w:hAnsi="宋体" w:eastAsia="宋体" w:cs="宋体"/>
          <w:spacing w:val="6"/>
          <w:sz w:val="23"/>
          <w:szCs w:val="23"/>
        </w:rPr>
        <w:t>在招标采购中，出现下列情形之一的，应当在废标后重新招标：</w:t>
      </w:r>
    </w:p>
    <w:p w14:paraId="04DF5A8C">
      <w:pPr>
        <w:spacing w:before="177" w:line="227" w:lineRule="auto"/>
        <w:ind w:left="732"/>
        <w:rPr>
          <w:rFonts w:ascii="宋体" w:hAnsi="宋体" w:eastAsia="宋体" w:cs="宋体"/>
          <w:sz w:val="23"/>
          <w:szCs w:val="23"/>
        </w:rPr>
      </w:pPr>
      <w:r>
        <w:rPr>
          <w:rFonts w:ascii="宋体" w:hAnsi="宋体" w:eastAsia="宋体" w:cs="宋体"/>
          <w:spacing w:val="7"/>
          <w:sz w:val="23"/>
          <w:szCs w:val="23"/>
        </w:rPr>
        <w:t>（1）符合专业条件的供应商或者对招标文件作实质响应的供应商不足三家的；</w:t>
      </w:r>
    </w:p>
    <w:p w14:paraId="7A8DA9F1">
      <w:pPr>
        <w:spacing w:before="178" w:line="227" w:lineRule="auto"/>
        <w:ind w:left="732"/>
        <w:rPr>
          <w:rFonts w:ascii="宋体" w:hAnsi="宋体" w:eastAsia="宋体" w:cs="宋体"/>
          <w:sz w:val="23"/>
          <w:szCs w:val="23"/>
        </w:rPr>
      </w:pPr>
      <w:r>
        <w:rPr>
          <w:rFonts w:ascii="宋体" w:hAnsi="宋体" w:eastAsia="宋体" w:cs="宋体"/>
          <w:spacing w:val="5"/>
          <w:sz w:val="23"/>
          <w:szCs w:val="23"/>
        </w:rPr>
        <w:t>（2）出现影响采购公正的违法、违规行为的；</w:t>
      </w:r>
    </w:p>
    <w:p w14:paraId="136F4FBE">
      <w:pPr>
        <w:spacing w:before="176" w:line="226" w:lineRule="auto"/>
        <w:ind w:left="732"/>
        <w:rPr>
          <w:rFonts w:ascii="宋体" w:hAnsi="宋体" w:eastAsia="宋体" w:cs="宋体"/>
          <w:sz w:val="23"/>
          <w:szCs w:val="23"/>
        </w:rPr>
      </w:pPr>
      <w:r>
        <w:rPr>
          <w:rFonts w:ascii="宋体" w:hAnsi="宋体" w:eastAsia="宋体" w:cs="宋体"/>
          <w:spacing w:val="7"/>
          <w:sz w:val="23"/>
          <w:szCs w:val="23"/>
        </w:rPr>
        <w:t>（3）投标人的报价均超过了采购预算，采</w:t>
      </w:r>
      <w:r>
        <w:rPr>
          <w:rFonts w:ascii="宋体" w:hAnsi="宋体" w:eastAsia="宋体" w:cs="宋体"/>
          <w:spacing w:val="6"/>
          <w:sz w:val="23"/>
          <w:szCs w:val="23"/>
        </w:rPr>
        <w:t>购人不能支付的；</w:t>
      </w:r>
    </w:p>
    <w:p w14:paraId="709A7002">
      <w:pPr>
        <w:spacing w:before="179" w:line="227" w:lineRule="auto"/>
        <w:ind w:left="732"/>
        <w:rPr>
          <w:rFonts w:ascii="宋体" w:hAnsi="宋体" w:eastAsia="宋体" w:cs="宋体"/>
          <w:sz w:val="23"/>
          <w:szCs w:val="23"/>
        </w:rPr>
      </w:pPr>
      <w:r>
        <w:rPr>
          <w:rFonts w:ascii="宋体" w:hAnsi="宋体" w:eastAsia="宋体" w:cs="宋体"/>
          <w:spacing w:val="6"/>
          <w:sz w:val="23"/>
          <w:szCs w:val="23"/>
        </w:rPr>
        <w:t>（4）因重大变故，采购任务取消的。</w:t>
      </w:r>
    </w:p>
    <w:p w14:paraId="35FBABF4">
      <w:pPr>
        <w:spacing w:before="178" w:line="353" w:lineRule="auto"/>
        <w:ind w:left="19" w:right="81" w:firstLine="479"/>
        <w:rPr>
          <w:rFonts w:ascii="宋体" w:hAnsi="宋体" w:eastAsia="宋体" w:cs="宋体"/>
          <w:sz w:val="23"/>
          <w:szCs w:val="23"/>
        </w:rPr>
      </w:pPr>
      <w:r>
        <w:rPr>
          <w:rFonts w:ascii="宋体" w:hAnsi="宋体" w:eastAsia="宋体" w:cs="宋体"/>
          <w:spacing w:val="10"/>
          <w:sz w:val="23"/>
          <w:szCs w:val="23"/>
        </w:rPr>
        <w:t>1.2</w:t>
      </w:r>
      <w:r>
        <w:rPr>
          <w:rFonts w:ascii="宋体" w:hAnsi="宋体" w:eastAsia="宋体" w:cs="宋体"/>
          <w:spacing w:val="-20"/>
          <w:sz w:val="23"/>
          <w:szCs w:val="23"/>
        </w:rPr>
        <w:t xml:space="preserve"> </w:t>
      </w:r>
      <w:r>
        <w:rPr>
          <w:rFonts w:ascii="宋体" w:hAnsi="宋体" w:eastAsia="宋体" w:cs="宋体"/>
          <w:spacing w:val="10"/>
          <w:sz w:val="23"/>
          <w:szCs w:val="23"/>
        </w:rPr>
        <w:t>如果排名第一、二的中标候选人，直至排名第三的中标候选人因不可抗力或自身原</w:t>
      </w:r>
      <w:r>
        <w:rPr>
          <w:rFonts w:ascii="宋体" w:hAnsi="宋体" w:eastAsia="宋体" w:cs="宋体"/>
          <w:spacing w:val="8"/>
          <w:sz w:val="23"/>
          <w:szCs w:val="23"/>
        </w:rPr>
        <w:t>因放弃中标结果，本次招标宣布失败。招标人应依法按规定重新组</w:t>
      </w:r>
      <w:r>
        <w:rPr>
          <w:rFonts w:ascii="宋体" w:hAnsi="宋体" w:eastAsia="宋体" w:cs="宋体"/>
          <w:spacing w:val="7"/>
          <w:sz w:val="23"/>
          <w:szCs w:val="23"/>
        </w:rPr>
        <w:t>织招标。</w:t>
      </w:r>
    </w:p>
    <w:p w14:paraId="2C657C31">
      <w:pPr>
        <w:spacing w:before="40" w:line="227" w:lineRule="auto"/>
        <w:ind w:left="483"/>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5"/>
          <w:sz w:val="23"/>
          <w:szCs w:val="23"/>
        </w:rPr>
        <w:t xml:space="preserve"> </w:t>
      </w:r>
      <w:r>
        <w:rPr>
          <w:rFonts w:ascii="宋体" w:hAnsi="宋体" w:eastAsia="宋体" w:cs="宋体"/>
          <w:spacing w:val="6"/>
          <w:sz w:val="23"/>
          <w:szCs w:val="23"/>
        </w:rPr>
        <w:t>其他方式采购</w:t>
      </w:r>
    </w:p>
    <w:p w14:paraId="13141E67">
      <w:pPr>
        <w:spacing w:before="178" w:line="353" w:lineRule="auto"/>
        <w:ind w:right="61" w:firstLine="483"/>
        <w:rPr>
          <w:rFonts w:ascii="宋体" w:hAnsi="宋体" w:eastAsia="宋体" w:cs="宋体"/>
          <w:sz w:val="23"/>
          <w:szCs w:val="23"/>
        </w:rPr>
      </w:pPr>
      <w:r>
        <w:rPr>
          <w:rFonts w:ascii="宋体" w:hAnsi="宋体" w:eastAsia="宋体" w:cs="宋体"/>
          <w:spacing w:val="11"/>
          <w:sz w:val="23"/>
          <w:szCs w:val="23"/>
        </w:rPr>
        <w:t>2.1</w:t>
      </w:r>
      <w:r>
        <w:rPr>
          <w:rFonts w:ascii="宋体" w:hAnsi="宋体" w:eastAsia="宋体" w:cs="宋体"/>
          <w:spacing w:val="-25"/>
          <w:sz w:val="23"/>
          <w:szCs w:val="23"/>
        </w:rPr>
        <w:t xml:space="preserve"> </w:t>
      </w:r>
      <w:r>
        <w:rPr>
          <w:rFonts w:ascii="宋体" w:hAnsi="宋体" w:eastAsia="宋体" w:cs="宋体"/>
          <w:spacing w:val="11"/>
          <w:sz w:val="23"/>
          <w:szCs w:val="23"/>
        </w:rPr>
        <w:t>需要采取其他方式采购的，应当在采购活动开始前获得设区的市、自治州以上人民</w:t>
      </w:r>
      <w:r>
        <w:rPr>
          <w:rFonts w:ascii="宋体" w:hAnsi="宋体" w:eastAsia="宋体" w:cs="宋体"/>
          <w:spacing w:val="7"/>
          <w:sz w:val="23"/>
          <w:szCs w:val="23"/>
        </w:rPr>
        <w:t>政府采购监督管理部门或者政府有关部门批准。</w:t>
      </w:r>
    </w:p>
    <w:p w14:paraId="6E0E224C">
      <w:pPr>
        <w:spacing w:before="4" w:line="221" w:lineRule="auto"/>
        <w:ind w:left="3118"/>
        <w:outlineLvl w:val="1"/>
        <w:rPr>
          <w:rFonts w:ascii="宋体" w:hAnsi="宋体" w:eastAsia="宋体" w:cs="宋体"/>
          <w:sz w:val="28"/>
          <w:szCs w:val="28"/>
        </w:rPr>
      </w:pPr>
      <w:r>
        <w:rPr>
          <w:rFonts w:ascii="宋体" w:hAnsi="宋体" w:eastAsia="宋体" w:cs="宋体"/>
          <w:b/>
          <w:bCs/>
          <w:spacing w:val="-3"/>
          <w:sz w:val="28"/>
          <w:szCs w:val="28"/>
        </w:rPr>
        <w:t>（十一）质疑及答复、投诉</w:t>
      </w:r>
    </w:p>
    <w:p w14:paraId="4752B304">
      <w:pPr>
        <w:spacing w:before="113" w:line="228" w:lineRule="auto"/>
        <w:ind w:left="498"/>
        <w:rPr>
          <w:rFonts w:ascii="宋体" w:hAnsi="宋体" w:eastAsia="宋体" w:cs="宋体"/>
          <w:sz w:val="23"/>
          <w:szCs w:val="23"/>
        </w:rPr>
      </w:pPr>
      <w:r>
        <w:rPr>
          <w:rFonts w:ascii="宋体" w:hAnsi="宋体" w:eastAsia="宋体" w:cs="宋体"/>
          <w:b/>
          <w:bCs/>
          <w:sz w:val="23"/>
          <w:szCs w:val="23"/>
        </w:rPr>
        <w:t>1、质疑的提出</w:t>
      </w:r>
    </w:p>
    <w:p w14:paraId="50A68D96">
      <w:pPr>
        <w:spacing w:before="114" w:line="307" w:lineRule="auto"/>
        <w:ind w:left="20" w:right="61" w:firstLine="478"/>
        <w:rPr>
          <w:rFonts w:ascii="宋体" w:hAnsi="宋体" w:eastAsia="宋体" w:cs="宋体"/>
          <w:sz w:val="23"/>
          <w:szCs w:val="23"/>
        </w:rPr>
      </w:pPr>
      <w:r>
        <w:rPr>
          <w:rFonts w:ascii="宋体" w:hAnsi="宋体" w:eastAsia="宋体" w:cs="宋体"/>
          <w:spacing w:val="11"/>
          <w:sz w:val="23"/>
          <w:szCs w:val="23"/>
        </w:rPr>
        <w:t>1.1</w:t>
      </w:r>
      <w:r>
        <w:rPr>
          <w:rFonts w:ascii="宋体" w:hAnsi="宋体" w:eastAsia="宋体" w:cs="宋体"/>
          <w:spacing w:val="-39"/>
          <w:sz w:val="23"/>
          <w:szCs w:val="23"/>
        </w:rPr>
        <w:t xml:space="preserve"> </w:t>
      </w:r>
      <w:r>
        <w:rPr>
          <w:rFonts w:ascii="宋体" w:hAnsi="宋体" w:eastAsia="宋体" w:cs="宋体"/>
          <w:spacing w:val="11"/>
          <w:sz w:val="23"/>
          <w:szCs w:val="23"/>
        </w:rPr>
        <w:t>本采购文件中所称质疑及答复，是指参加本次采购活动的供应商对政府采购活动中</w:t>
      </w:r>
      <w:r>
        <w:rPr>
          <w:rFonts w:ascii="宋体" w:hAnsi="宋体" w:eastAsia="宋体" w:cs="宋体"/>
          <w:spacing w:val="8"/>
          <w:sz w:val="23"/>
          <w:szCs w:val="23"/>
        </w:rPr>
        <w:t>的采购文件、采购过程和中标结果向采购方一次性提出质疑，采购方答复质疑的行为。</w:t>
      </w:r>
    </w:p>
    <w:p w14:paraId="16FE406E">
      <w:pPr>
        <w:spacing w:before="37" w:line="305" w:lineRule="auto"/>
        <w:ind w:left="3" w:right="61" w:firstLine="494"/>
        <w:rPr>
          <w:rFonts w:ascii="宋体" w:hAnsi="宋体" w:eastAsia="宋体" w:cs="宋体"/>
          <w:sz w:val="23"/>
          <w:szCs w:val="23"/>
        </w:rPr>
      </w:pPr>
      <w:r>
        <w:rPr>
          <w:rFonts w:ascii="宋体" w:hAnsi="宋体" w:eastAsia="宋体" w:cs="宋体"/>
          <w:spacing w:val="11"/>
          <w:sz w:val="23"/>
          <w:szCs w:val="23"/>
        </w:rPr>
        <w:t>1.2</w:t>
      </w:r>
      <w:r>
        <w:rPr>
          <w:rFonts w:ascii="宋体" w:hAnsi="宋体" w:eastAsia="宋体" w:cs="宋体"/>
          <w:spacing w:val="-39"/>
          <w:sz w:val="23"/>
          <w:szCs w:val="23"/>
        </w:rPr>
        <w:t xml:space="preserve"> </w:t>
      </w:r>
      <w:r>
        <w:rPr>
          <w:rFonts w:ascii="宋体" w:hAnsi="宋体" w:eastAsia="宋体" w:cs="宋体"/>
          <w:spacing w:val="11"/>
          <w:sz w:val="23"/>
          <w:szCs w:val="23"/>
        </w:rPr>
        <w:t>供应商认为采购文件、采购过程和中标结果使自己的权益受到损害的，可以在知道</w:t>
      </w:r>
      <w:r>
        <w:rPr>
          <w:rFonts w:ascii="宋体" w:hAnsi="宋体" w:eastAsia="宋体" w:cs="宋体"/>
          <w:spacing w:val="8"/>
          <w:sz w:val="23"/>
          <w:szCs w:val="23"/>
        </w:rPr>
        <w:t>或者应知其权益受到损害之日起</w:t>
      </w:r>
      <w:r>
        <w:rPr>
          <w:rFonts w:ascii="宋体" w:hAnsi="宋体" w:eastAsia="宋体" w:cs="宋体"/>
          <w:spacing w:val="-40"/>
          <w:sz w:val="23"/>
          <w:szCs w:val="23"/>
        </w:rPr>
        <w:t xml:space="preserve"> </w:t>
      </w:r>
      <w:r>
        <w:rPr>
          <w:rFonts w:ascii="宋体" w:hAnsi="宋体" w:eastAsia="宋体" w:cs="宋体"/>
          <w:spacing w:val="8"/>
          <w:sz w:val="23"/>
          <w:szCs w:val="23"/>
        </w:rPr>
        <w:t>7</w:t>
      </w:r>
      <w:r>
        <w:rPr>
          <w:rFonts w:ascii="宋体" w:hAnsi="宋体" w:eastAsia="宋体" w:cs="宋体"/>
          <w:spacing w:val="-46"/>
          <w:sz w:val="23"/>
          <w:szCs w:val="23"/>
        </w:rPr>
        <w:t xml:space="preserve"> </w:t>
      </w:r>
      <w:r>
        <w:rPr>
          <w:rFonts w:ascii="宋体" w:hAnsi="宋体" w:eastAsia="宋体" w:cs="宋体"/>
          <w:spacing w:val="8"/>
          <w:sz w:val="23"/>
          <w:szCs w:val="23"/>
        </w:rPr>
        <w:t>个工作日内，以书面形式一次性向采</w:t>
      </w:r>
      <w:r>
        <w:rPr>
          <w:rFonts w:ascii="宋体" w:hAnsi="宋体" w:eastAsia="宋体" w:cs="宋体"/>
          <w:spacing w:val="7"/>
          <w:sz w:val="23"/>
          <w:szCs w:val="23"/>
        </w:rPr>
        <w:t>购方提出质疑。</w:t>
      </w:r>
    </w:p>
    <w:p w14:paraId="1DBADB7A">
      <w:pPr>
        <w:spacing w:before="39" w:line="227" w:lineRule="auto"/>
        <w:ind w:left="498"/>
        <w:rPr>
          <w:rFonts w:ascii="宋体" w:hAnsi="宋体" w:eastAsia="宋体" w:cs="宋体"/>
          <w:sz w:val="23"/>
          <w:szCs w:val="23"/>
        </w:rPr>
      </w:pPr>
      <w:r>
        <w:rPr>
          <w:rFonts w:ascii="宋体" w:hAnsi="宋体" w:eastAsia="宋体" w:cs="宋体"/>
          <w:spacing w:val="4"/>
          <w:sz w:val="23"/>
          <w:szCs w:val="23"/>
        </w:rPr>
        <w:t>1.3</w:t>
      </w:r>
      <w:r>
        <w:rPr>
          <w:rFonts w:ascii="宋体" w:hAnsi="宋体" w:eastAsia="宋体" w:cs="宋体"/>
          <w:spacing w:val="-33"/>
          <w:sz w:val="23"/>
          <w:szCs w:val="23"/>
        </w:rPr>
        <w:t xml:space="preserve"> </w:t>
      </w:r>
      <w:r>
        <w:rPr>
          <w:rFonts w:ascii="宋体" w:hAnsi="宋体" w:eastAsia="宋体" w:cs="宋体"/>
          <w:spacing w:val="4"/>
          <w:sz w:val="23"/>
          <w:szCs w:val="23"/>
        </w:rPr>
        <w:t>供应商应知其权益受到损害之日，是指：</w:t>
      </w:r>
    </w:p>
    <w:p w14:paraId="4167DCCB">
      <w:pPr>
        <w:spacing w:before="117" w:line="274" w:lineRule="auto"/>
        <w:ind w:left="4" w:right="74" w:firstLine="487"/>
        <w:rPr>
          <w:rFonts w:ascii="宋体" w:hAnsi="宋体" w:eastAsia="宋体" w:cs="宋体"/>
          <w:sz w:val="23"/>
          <w:szCs w:val="23"/>
        </w:rPr>
      </w:pPr>
      <w:r>
        <w:rPr>
          <w:rFonts w:ascii="宋体" w:hAnsi="宋体" w:eastAsia="宋体" w:cs="宋体"/>
          <w:spacing w:val="10"/>
          <w:sz w:val="23"/>
          <w:szCs w:val="23"/>
        </w:rPr>
        <w:t>（一）对可以质疑的采购文件提出质疑的，为收到采购文件之日或者采购文件公告期限</w:t>
      </w:r>
      <w:r>
        <w:rPr>
          <w:rFonts w:ascii="宋体" w:hAnsi="宋体" w:eastAsia="宋体" w:cs="宋体"/>
          <w:spacing w:val="-4"/>
          <w:sz w:val="23"/>
          <w:szCs w:val="23"/>
        </w:rPr>
        <w:t>届满之日；</w:t>
      </w:r>
    </w:p>
    <w:p w14:paraId="40B8DEE1">
      <w:pPr>
        <w:spacing w:before="117" w:line="227" w:lineRule="auto"/>
        <w:ind w:left="492"/>
        <w:rPr>
          <w:rFonts w:ascii="宋体" w:hAnsi="宋体" w:eastAsia="宋体" w:cs="宋体"/>
          <w:sz w:val="23"/>
          <w:szCs w:val="23"/>
        </w:rPr>
      </w:pPr>
      <w:r>
        <w:rPr>
          <w:rFonts w:ascii="宋体" w:hAnsi="宋体" w:eastAsia="宋体" w:cs="宋体"/>
          <w:spacing w:val="7"/>
          <w:sz w:val="23"/>
          <w:szCs w:val="23"/>
        </w:rPr>
        <w:t>（二）对采购过程提出质疑的，为各采购程序环节结束</w:t>
      </w:r>
      <w:r>
        <w:rPr>
          <w:rFonts w:ascii="宋体" w:hAnsi="宋体" w:eastAsia="宋体" w:cs="宋体"/>
          <w:spacing w:val="6"/>
          <w:sz w:val="23"/>
          <w:szCs w:val="23"/>
        </w:rPr>
        <w:t>之日；</w:t>
      </w:r>
    </w:p>
    <w:p w14:paraId="5DE447EA">
      <w:pPr>
        <w:spacing w:before="119" w:line="226" w:lineRule="auto"/>
        <w:ind w:left="492"/>
        <w:rPr>
          <w:rFonts w:ascii="宋体" w:hAnsi="宋体" w:eastAsia="宋体" w:cs="宋体"/>
          <w:sz w:val="23"/>
          <w:szCs w:val="23"/>
        </w:rPr>
      </w:pPr>
      <w:r>
        <w:rPr>
          <w:rFonts w:ascii="宋体" w:hAnsi="宋体" w:eastAsia="宋体" w:cs="宋体"/>
          <w:spacing w:val="8"/>
          <w:sz w:val="23"/>
          <w:szCs w:val="23"/>
        </w:rPr>
        <w:t>（三）对中标结果提出质疑的，为中标结果公告期</w:t>
      </w:r>
      <w:r>
        <w:rPr>
          <w:rFonts w:ascii="宋体" w:hAnsi="宋体" w:eastAsia="宋体" w:cs="宋体"/>
          <w:spacing w:val="7"/>
          <w:sz w:val="23"/>
          <w:szCs w:val="23"/>
        </w:rPr>
        <w:t>限届满之日。</w:t>
      </w:r>
    </w:p>
    <w:p w14:paraId="57FECE35">
      <w:pPr>
        <w:spacing w:before="116" w:line="312" w:lineRule="auto"/>
        <w:ind w:left="2" w:right="61" w:firstLine="495"/>
        <w:rPr>
          <w:rFonts w:ascii="宋体" w:hAnsi="宋体" w:eastAsia="宋体" w:cs="宋体"/>
          <w:sz w:val="23"/>
          <w:szCs w:val="23"/>
        </w:rPr>
      </w:pPr>
      <w:r>
        <w:rPr>
          <w:rFonts w:ascii="宋体" w:hAnsi="宋体" w:eastAsia="宋体" w:cs="宋体"/>
          <w:spacing w:val="10"/>
          <w:sz w:val="23"/>
          <w:szCs w:val="23"/>
        </w:rPr>
        <w:t>1.4</w:t>
      </w:r>
      <w:r>
        <w:rPr>
          <w:rFonts w:ascii="宋体" w:hAnsi="宋体" w:eastAsia="宋体" w:cs="宋体"/>
          <w:spacing w:val="-40"/>
          <w:sz w:val="23"/>
          <w:szCs w:val="23"/>
        </w:rPr>
        <w:t xml:space="preserve"> </w:t>
      </w:r>
      <w:r>
        <w:rPr>
          <w:rFonts w:ascii="宋体" w:hAnsi="宋体" w:eastAsia="宋体" w:cs="宋体"/>
          <w:spacing w:val="10"/>
          <w:sz w:val="23"/>
          <w:szCs w:val="23"/>
        </w:rPr>
        <w:t>对可以质疑的采购文件提出质疑的，质疑人为参与本项目的报价方或潜在报价方。</w:t>
      </w:r>
      <w:r>
        <w:rPr>
          <w:rFonts w:ascii="宋体" w:hAnsi="宋体" w:eastAsia="宋体" w:cs="宋体"/>
          <w:spacing w:val="11"/>
          <w:sz w:val="23"/>
          <w:szCs w:val="23"/>
        </w:rPr>
        <w:t>可质疑的文件为采购公告以及采购文件（包括属于其组成</w:t>
      </w:r>
      <w:r>
        <w:rPr>
          <w:rFonts w:ascii="宋体" w:hAnsi="宋体" w:eastAsia="宋体" w:cs="宋体"/>
          <w:spacing w:val="10"/>
          <w:sz w:val="23"/>
          <w:szCs w:val="23"/>
        </w:rPr>
        <w:t>部分的澄清、修改、补充文件和评</w:t>
      </w:r>
      <w:r>
        <w:rPr>
          <w:rFonts w:ascii="宋体" w:hAnsi="宋体" w:eastAsia="宋体" w:cs="宋体"/>
          <w:spacing w:val="5"/>
          <w:sz w:val="23"/>
          <w:szCs w:val="23"/>
        </w:rPr>
        <w:t>审标准、合同文本等）。</w:t>
      </w:r>
    </w:p>
    <w:p w14:paraId="35F9E831">
      <w:pPr>
        <w:spacing w:before="34" w:line="312" w:lineRule="auto"/>
        <w:ind w:left="1" w:firstLine="496"/>
        <w:jc w:val="both"/>
        <w:rPr>
          <w:rFonts w:ascii="宋体" w:hAnsi="宋体" w:eastAsia="宋体" w:cs="宋体"/>
          <w:sz w:val="23"/>
          <w:szCs w:val="23"/>
        </w:rPr>
      </w:pPr>
      <w:r>
        <w:rPr>
          <w:rFonts w:ascii="宋体" w:hAnsi="宋体" w:eastAsia="宋体" w:cs="宋体"/>
          <w:spacing w:val="7"/>
          <w:sz w:val="23"/>
          <w:szCs w:val="23"/>
        </w:rPr>
        <w:t>1.5</w:t>
      </w:r>
      <w:r>
        <w:rPr>
          <w:rFonts w:ascii="宋体" w:hAnsi="宋体" w:eastAsia="宋体" w:cs="宋体"/>
          <w:spacing w:val="-44"/>
          <w:sz w:val="23"/>
          <w:szCs w:val="23"/>
        </w:rPr>
        <w:t xml:space="preserve"> </w:t>
      </w:r>
      <w:r>
        <w:rPr>
          <w:rFonts w:ascii="宋体" w:hAnsi="宋体" w:eastAsia="宋体" w:cs="宋体"/>
          <w:spacing w:val="7"/>
          <w:sz w:val="23"/>
          <w:szCs w:val="23"/>
        </w:rPr>
        <w:t>对采购过程和中标结果提出质疑的，质疑人为直接</w:t>
      </w:r>
      <w:r>
        <w:rPr>
          <w:rFonts w:ascii="宋体" w:hAnsi="宋体" w:eastAsia="宋体" w:cs="宋体"/>
          <w:spacing w:val="6"/>
          <w:sz w:val="23"/>
          <w:szCs w:val="23"/>
        </w:rPr>
        <w:t>参与本项目的报价方。采购过程，</w:t>
      </w:r>
      <w:r>
        <w:rPr>
          <w:rFonts w:ascii="宋体" w:hAnsi="宋体" w:eastAsia="宋体" w:cs="宋体"/>
          <w:spacing w:val="11"/>
          <w:sz w:val="23"/>
          <w:szCs w:val="23"/>
        </w:rPr>
        <w:t>即从采购项目信息公告发布起到中标结果公告止，包括采购</w:t>
      </w:r>
      <w:r>
        <w:rPr>
          <w:rFonts w:ascii="宋体" w:hAnsi="宋体" w:eastAsia="宋体" w:cs="宋体"/>
          <w:spacing w:val="10"/>
          <w:sz w:val="23"/>
          <w:szCs w:val="23"/>
        </w:rPr>
        <w:t>文件的发出、提交投标文件、投</w:t>
      </w:r>
      <w:r>
        <w:rPr>
          <w:rFonts w:ascii="宋体" w:hAnsi="宋体" w:eastAsia="宋体" w:cs="宋体"/>
          <w:spacing w:val="7"/>
          <w:sz w:val="23"/>
          <w:szCs w:val="23"/>
        </w:rPr>
        <w:t>标文件开启、评审等各个采购程序环节。</w:t>
      </w:r>
    </w:p>
    <w:p w14:paraId="78C40C29">
      <w:pPr>
        <w:spacing w:before="35" w:line="227" w:lineRule="auto"/>
        <w:ind w:left="498"/>
        <w:rPr>
          <w:rFonts w:ascii="宋体" w:hAnsi="宋体" w:eastAsia="宋体" w:cs="宋体"/>
          <w:sz w:val="23"/>
          <w:szCs w:val="23"/>
        </w:rPr>
      </w:pPr>
      <w:r>
        <w:rPr>
          <w:rFonts w:ascii="宋体" w:hAnsi="宋体" w:eastAsia="宋体" w:cs="宋体"/>
          <w:spacing w:val="2"/>
          <w:sz w:val="23"/>
          <w:szCs w:val="23"/>
        </w:rPr>
        <w:t>1.6</w:t>
      </w:r>
      <w:r>
        <w:rPr>
          <w:rFonts w:ascii="宋体" w:hAnsi="宋体" w:eastAsia="宋体" w:cs="宋体"/>
          <w:spacing w:val="-31"/>
          <w:sz w:val="23"/>
          <w:szCs w:val="23"/>
        </w:rPr>
        <w:t xml:space="preserve"> </w:t>
      </w:r>
      <w:r>
        <w:rPr>
          <w:rFonts w:ascii="宋体" w:hAnsi="宋体" w:eastAsia="宋体" w:cs="宋体"/>
          <w:spacing w:val="2"/>
          <w:sz w:val="23"/>
          <w:szCs w:val="23"/>
        </w:rPr>
        <w:t>提出质疑应当符合下列条件：</w:t>
      </w:r>
    </w:p>
    <w:p w14:paraId="66F68B6E">
      <w:pPr>
        <w:spacing w:before="75" w:line="227" w:lineRule="auto"/>
        <w:ind w:left="530"/>
        <w:rPr>
          <w:rFonts w:ascii="宋体" w:hAnsi="宋体" w:eastAsia="宋体" w:cs="宋体"/>
          <w:spacing w:val="4"/>
          <w:sz w:val="23"/>
          <w:szCs w:val="23"/>
        </w:rPr>
      </w:pPr>
      <w:r>
        <w:rPr>
          <w:rFonts w:ascii="宋体" w:hAnsi="宋体" w:eastAsia="宋体" w:cs="宋体"/>
          <w:spacing w:val="4"/>
          <w:sz w:val="23"/>
          <w:szCs w:val="23"/>
        </w:rPr>
        <w:t>（一）质疑主体应当符合有关规定；</w:t>
      </w:r>
    </w:p>
    <w:p w14:paraId="1D714E98">
      <w:pPr>
        <w:spacing w:before="75" w:line="227" w:lineRule="auto"/>
        <w:ind w:left="530"/>
        <w:rPr>
          <w:rFonts w:ascii="宋体" w:hAnsi="宋体" w:eastAsia="宋体" w:cs="宋体"/>
          <w:sz w:val="23"/>
          <w:szCs w:val="23"/>
        </w:rPr>
      </w:pPr>
      <w:r>
        <w:rPr>
          <w:rFonts w:ascii="宋体" w:hAnsi="宋体" w:eastAsia="宋体" w:cs="宋体"/>
          <w:spacing w:val="4"/>
          <w:sz w:val="23"/>
          <w:szCs w:val="23"/>
        </w:rPr>
        <w:t>（二）在质疑法定期限内提出；</w:t>
      </w:r>
    </w:p>
    <w:p w14:paraId="7D921531">
      <w:pPr>
        <w:spacing w:before="114" w:line="227" w:lineRule="auto"/>
        <w:ind w:left="530"/>
        <w:rPr>
          <w:rFonts w:ascii="宋体" w:hAnsi="宋体" w:eastAsia="宋体" w:cs="宋体"/>
          <w:sz w:val="23"/>
          <w:szCs w:val="23"/>
        </w:rPr>
      </w:pPr>
      <w:r>
        <w:rPr>
          <w:rFonts w:ascii="宋体" w:hAnsi="宋体" w:eastAsia="宋体" w:cs="宋体"/>
          <w:spacing w:val="8"/>
          <w:sz w:val="23"/>
          <w:szCs w:val="23"/>
        </w:rPr>
        <w:t>（三）属于可以提出质疑的政府采购事项受理范围和本</w:t>
      </w:r>
      <w:r>
        <w:rPr>
          <w:rFonts w:ascii="宋体" w:hAnsi="宋体" w:eastAsia="宋体" w:cs="宋体"/>
          <w:spacing w:val="7"/>
          <w:sz w:val="23"/>
          <w:szCs w:val="23"/>
        </w:rPr>
        <w:t>项目采购人的管辖权范围；</w:t>
      </w:r>
    </w:p>
    <w:p w14:paraId="05EE2F07">
      <w:pPr>
        <w:spacing w:before="117" w:line="227" w:lineRule="auto"/>
        <w:ind w:left="530"/>
        <w:rPr>
          <w:rFonts w:ascii="宋体" w:hAnsi="宋体" w:eastAsia="宋体" w:cs="宋体"/>
          <w:sz w:val="23"/>
          <w:szCs w:val="23"/>
        </w:rPr>
      </w:pPr>
      <w:r>
        <w:rPr>
          <w:rFonts w:ascii="宋体" w:hAnsi="宋体" w:eastAsia="宋体" w:cs="宋体"/>
          <w:spacing w:val="7"/>
          <w:sz w:val="23"/>
          <w:szCs w:val="23"/>
        </w:rPr>
        <w:t>（四）政府采购法律、法规、规章规定的其他条件。</w:t>
      </w:r>
    </w:p>
    <w:p w14:paraId="41D82966">
      <w:pPr>
        <w:spacing w:before="117" w:line="311" w:lineRule="auto"/>
        <w:ind w:left="41" w:firstLine="494"/>
        <w:rPr>
          <w:rFonts w:ascii="宋体" w:hAnsi="宋体" w:eastAsia="宋体" w:cs="宋体"/>
          <w:sz w:val="23"/>
          <w:szCs w:val="23"/>
        </w:rPr>
      </w:pPr>
      <w:r>
        <w:rPr>
          <w:rFonts w:ascii="宋体" w:hAnsi="宋体" w:eastAsia="宋体" w:cs="宋体"/>
          <w:spacing w:val="11"/>
          <w:sz w:val="23"/>
          <w:szCs w:val="23"/>
        </w:rPr>
        <w:t>1.7</w:t>
      </w:r>
      <w:r>
        <w:rPr>
          <w:rFonts w:ascii="宋体" w:hAnsi="宋体" w:eastAsia="宋体" w:cs="宋体"/>
          <w:spacing w:val="-39"/>
          <w:sz w:val="23"/>
          <w:szCs w:val="23"/>
        </w:rPr>
        <w:t xml:space="preserve"> </w:t>
      </w:r>
      <w:r>
        <w:rPr>
          <w:rFonts w:ascii="宋体" w:hAnsi="宋体" w:eastAsia="宋体" w:cs="宋体"/>
          <w:spacing w:val="11"/>
          <w:sz w:val="23"/>
          <w:szCs w:val="23"/>
        </w:rPr>
        <w:t>提出质疑应当具有明确的请求和提供必要的证明材料。明确地请求，即质疑人在质疑函中提出的，要求采购方对其予以支持的主张。必要</w:t>
      </w:r>
      <w:r>
        <w:rPr>
          <w:rFonts w:ascii="宋体" w:hAnsi="宋体" w:eastAsia="宋体" w:cs="宋体"/>
          <w:spacing w:val="10"/>
          <w:sz w:val="23"/>
          <w:szCs w:val="23"/>
        </w:rPr>
        <w:t>的证明材料，即能够证明质疑人的质</w:t>
      </w:r>
      <w:r>
        <w:rPr>
          <w:rFonts w:ascii="宋体" w:hAnsi="宋体" w:eastAsia="宋体" w:cs="宋体"/>
          <w:sz w:val="23"/>
          <w:szCs w:val="23"/>
        </w:rPr>
        <w:t xml:space="preserve"> </w:t>
      </w:r>
      <w:r>
        <w:rPr>
          <w:rFonts w:ascii="宋体" w:hAnsi="宋体" w:eastAsia="宋体" w:cs="宋体"/>
          <w:spacing w:val="8"/>
          <w:sz w:val="23"/>
          <w:szCs w:val="23"/>
        </w:rPr>
        <w:t>疑请求成立的必要材料，包括相关证据、依据和其他有关材料。</w:t>
      </w:r>
    </w:p>
    <w:p w14:paraId="1FBDA1D5">
      <w:pPr>
        <w:spacing w:before="38" w:line="305" w:lineRule="auto"/>
        <w:ind w:left="42" w:firstLine="493"/>
        <w:rPr>
          <w:rFonts w:ascii="宋体" w:hAnsi="宋体" w:eastAsia="宋体" w:cs="宋体"/>
          <w:sz w:val="23"/>
          <w:szCs w:val="23"/>
        </w:rPr>
      </w:pPr>
      <w:r>
        <w:rPr>
          <w:rFonts w:ascii="宋体" w:hAnsi="宋体" w:eastAsia="宋体" w:cs="宋体"/>
          <w:spacing w:val="11"/>
          <w:sz w:val="23"/>
          <w:szCs w:val="23"/>
        </w:rPr>
        <w:t>1.8</w:t>
      </w:r>
      <w:r>
        <w:rPr>
          <w:rFonts w:ascii="宋体" w:hAnsi="宋体" w:eastAsia="宋体" w:cs="宋体"/>
          <w:spacing w:val="-39"/>
          <w:sz w:val="23"/>
          <w:szCs w:val="23"/>
        </w:rPr>
        <w:t xml:space="preserve"> </w:t>
      </w:r>
      <w:r>
        <w:rPr>
          <w:rFonts w:ascii="宋体" w:hAnsi="宋体" w:eastAsia="宋体" w:cs="宋体"/>
          <w:spacing w:val="11"/>
          <w:sz w:val="23"/>
          <w:szCs w:val="23"/>
        </w:rPr>
        <w:t>质疑人所提供的证明材料应当具有真实性、合法性以及与质疑事项的关联性和证明</w:t>
      </w:r>
      <w:r>
        <w:rPr>
          <w:rFonts w:ascii="宋体" w:hAnsi="宋体" w:eastAsia="宋体" w:cs="宋体"/>
          <w:spacing w:val="7"/>
          <w:sz w:val="23"/>
          <w:szCs w:val="23"/>
        </w:rPr>
        <w:t>力，否则不能作为认定该质疑事项成立的依据。</w:t>
      </w:r>
    </w:p>
    <w:p w14:paraId="1575FCE5">
      <w:pPr>
        <w:spacing w:before="41" w:line="227" w:lineRule="auto"/>
        <w:ind w:left="536"/>
        <w:rPr>
          <w:rFonts w:ascii="宋体" w:hAnsi="宋体" w:eastAsia="宋体" w:cs="宋体"/>
          <w:sz w:val="23"/>
          <w:szCs w:val="23"/>
        </w:rPr>
      </w:pPr>
      <w:r>
        <w:rPr>
          <w:rFonts w:ascii="宋体" w:hAnsi="宋体" w:eastAsia="宋体" w:cs="宋体"/>
          <w:spacing w:val="6"/>
          <w:sz w:val="23"/>
          <w:szCs w:val="23"/>
        </w:rPr>
        <w:t>1.9</w:t>
      </w:r>
      <w:r>
        <w:rPr>
          <w:rFonts w:ascii="宋体" w:hAnsi="宋体" w:eastAsia="宋体" w:cs="宋体"/>
          <w:spacing w:val="-43"/>
          <w:sz w:val="23"/>
          <w:szCs w:val="23"/>
        </w:rPr>
        <w:t xml:space="preserve"> </w:t>
      </w:r>
      <w:r>
        <w:rPr>
          <w:rFonts w:ascii="宋体" w:hAnsi="宋体" w:eastAsia="宋体" w:cs="宋体"/>
          <w:spacing w:val="6"/>
          <w:sz w:val="23"/>
          <w:szCs w:val="23"/>
        </w:rPr>
        <w:t>质疑人提出质疑时应当提交质疑函。质疑函包括下列内容：</w:t>
      </w:r>
    </w:p>
    <w:p w14:paraId="5B87F180">
      <w:pPr>
        <w:spacing w:before="118" w:line="227" w:lineRule="auto"/>
        <w:rPr>
          <w:rFonts w:ascii="宋体" w:hAnsi="宋体" w:eastAsia="宋体" w:cs="宋体"/>
          <w:sz w:val="23"/>
          <w:szCs w:val="23"/>
        </w:rPr>
      </w:pPr>
      <w:r>
        <w:rPr>
          <w:rFonts w:ascii="宋体" w:hAnsi="宋体" w:eastAsia="宋体" w:cs="宋体"/>
          <w:spacing w:val="7"/>
          <w:sz w:val="23"/>
          <w:szCs w:val="23"/>
        </w:rPr>
        <w:t>（一）提出质疑的质疑人的名称、地址、邮编、联系人及联系电话等；</w:t>
      </w:r>
    </w:p>
    <w:p w14:paraId="2818AF98">
      <w:pPr>
        <w:spacing w:before="115" w:line="227" w:lineRule="auto"/>
        <w:rPr>
          <w:rFonts w:ascii="宋体" w:hAnsi="宋体" w:eastAsia="宋体" w:cs="宋体"/>
          <w:sz w:val="23"/>
          <w:szCs w:val="23"/>
        </w:rPr>
      </w:pPr>
      <w:r>
        <w:rPr>
          <w:rFonts w:ascii="宋体" w:hAnsi="宋体" w:eastAsia="宋体" w:cs="宋体"/>
          <w:spacing w:val="4"/>
          <w:sz w:val="23"/>
          <w:szCs w:val="23"/>
        </w:rPr>
        <w:t>（二）质疑项目的名称、编号；</w:t>
      </w:r>
    </w:p>
    <w:p w14:paraId="383C9FD0">
      <w:pPr>
        <w:spacing w:before="118" w:line="228" w:lineRule="auto"/>
        <w:rPr>
          <w:rFonts w:ascii="宋体" w:hAnsi="宋体" w:eastAsia="宋体" w:cs="宋体"/>
          <w:sz w:val="23"/>
          <w:szCs w:val="23"/>
        </w:rPr>
      </w:pPr>
      <w:r>
        <w:rPr>
          <w:rFonts w:ascii="宋体" w:hAnsi="宋体" w:eastAsia="宋体" w:cs="宋体"/>
          <w:spacing w:val="-1"/>
          <w:sz w:val="23"/>
          <w:szCs w:val="23"/>
        </w:rPr>
        <w:t>（三）质疑事项；</w:t>
      </w:r>
    </w:p>
    <w:p w14:paraId="4B4498F4">
      <w:pPr>
        <w:spacing w:before="116" w:line="227" w:lineRule="auto"/>
        <w:rPr>
          <w:rFonts w:ascii="宋体" w:hAnsi="宋体" w:eastAsia="宋体" w:cs="宋体"/>
          <w:sz w:val="23"/>
          <w:szCs w:val="23"/>
        </w:rPr>
      </w:pPr>
      <w:r>
        <w:rPr>
          <w:rFonts w:ascii="宋体" w:hAnsi="宋体" w:eastAsia="宋体" w:cs="宋体"/>
          <w:spacing w:val="3"/>
          <w:sz w:val="23"/>
          <w:szCs w:val="23"/>
        </w:rPr>
        <w:t>（四）事实依据和证明材料；</w:t>
      </w:r>
    </w:p>
    <w:p w14:paraId="717C148B">
      <w:pPr>
        <w:spacing w:before="116" w:line="227" w:lineRule="auto"/>
        <w:rPr>
          <w:rFonts w:ascii="宋体" w:hAnsi="宋体" w:eastAsia="宋体" w:cs="宋体"/>
          <w:sz w:val="23"/>
          <w:szCs w:val="23"/>
        </w:rPr>
      </w:pPr>
      <w:r>
        <w:rPr>
          <w:rFonts w:ascii="宋体" w:hAnsi="宋体" w:eastAsia="宋体" w:cs="宋体"/>
          <w:spacing w:val="-1"/>
          <w:sz w:val="23"/>
          <w:szCs w:val="23"/>
        </w:rPr>
        <w:t>（五）法律依据；</w:t>
      </w:r>
    </w:p>
    <w:p w14:paraId="38CE84F5">
      <w:pPr>
        <w:spacing w:before="118" w:line="228" w:lineRule="auto"/>
        <w:rPr>
          <w:rFonts w:ascii="宋体" w:hAnsi="宋体" w:eastAsia="宋体" w:cs="宋体"/>
          <w:sz w:val="23"/>
          <w:szCs w:val="23"/>
        </w:rPr>
      </w:pPr>
      <w:r>
        <w:rPr>
          <w:rFonts w:ascii="宋体" w:hAnsi="宋体" w:eastAsia="宋体" w:cs="宋体"/>
          <w:spacing w:val="4"/>
          <w:sz w:val="23"/>
          <w:szCs w:val="23"/>
        </w:rPr>
        <w:t>（六）提出质疑的日期。</w:t>
      </w:r>
    </w:p>
    <w:p w14:paraId="373E1E8A">
      <w:pPr>
        <w:spacing w:before="117" w:line="311" w:lineRule="auto"/>
        <w:ind w:left="38" w:firstLine="497"/>
        <w:rPr>
          <w:rFonts w:ascii="宋体" w:hAnsi="宋体" w:eastAsia="宋体" w:cs="宋体"/>
          <w:sz w:val="23"/>
          <w:szCs w:val="23"/>
        </w:rPr>
      </w:pPr>
      <w:r>
        <w:rPr>
          <w:rFonts w:ascii="宋体" w:hAnsi="宋体" w:eastAsia="宋体" w:cs="宋体"/>
          <w:spacing w:val="8"/>
          <w:sz w:val="23"/>
          <w:szCs w:val="23"/>
        </w:rPr>
        <w:t>1.10</w:t>
      </w:r>
      <w:r>
        <w:rPr>
          <w:rFonts w:ascii="宋体" w:hAnsi="宋体" w:eastAsia="宋体" w:cs="宋体"/>
          <w:spacing w:val="-42"/>
          <w:sz w:val="23"/>
          <w:szCs w:val="23"/>
        </w:rPr>
        <w:t xml:space="preserve"> </w:t>
      </w:r>
      <w:r>
        <w:rPr>
          <w:rFonts w:ascii="宋体" w:hAnsi="宋体" w:eastAsia="宋体" w:cs="宋体"/>
          <w:spacing w:val="8"/>
          <w:sz w:val="23"/>
          <w:szCs w:val="23"/>
        </w:rPr>
        <w:t>质疑函采用实名制。质疑人为自然人的应当由本人签字，并附有效身份证明</w:t>
      </w:r>
      <w:r>
        <w:rPr>
          <w:rFonts w:ascii="宋体" w:hAnsi="宋体" w:eastAsia="宋体" w:cs="宋体"/>
          <w:spacing w:val="7"/>
          <w:sz w:val="23"/>
          <w:szCs w:val="23"/>
        </w:rPr>
        <w:t>文件；</w:t>
      </w:r>
      <w:r>
        <w:rPr>
          <w:rFonts w:ascii="宋体" w:hAnsi="宋体" w:eastAsia="宋体" w:cs="宋体"/>
          <w:spacing w:val="11"/>
          <w:sz w:val="23"/>
          <w:szCs w:val="23"/>
        </w:rPr>
        <w:t>质疑人为法人或者非法人组织的应当由法定代表人或者负责人</w:t>
      </w:r>
      <w:r>
        <w:rPr>
          <w:rFonts w:ascii="宋体" w:hAnsi="宋体" w:eastAsia="宋体" w:cs="宋体"/>
          <w:spacing w:val="10"/>
          <w:sz w:val="23"/>
          <w:szCs w:val="23"/>
        </w:rPr>
        <w:t>签字并加盖公章，并附有效身</w:t>
      </w:r>
      <w:r>
        <w:rPr>
          <w:rFonts w:ascii="宋体" w:hAnsi="宋体" w:eastAsia="宋体" w:cs="宋体"/>
          <w:spacing w:val="1"/>
          <w:sz w:val="23"/>
          <w:szCs w:val="23"/>
        </w:rPr>
        <w:t>份证明文件。</w:t>
      </w:r>
    </w:p>
    <w:p w14:paraId="6D6EC725">
      <w:pPr>
        <w:spacing w:before="38" w:line="305" w:lineRule="auto"/>
        <w:ind w:left="61" w:firstLine="475"/>
        <w:rPr>
          <w:rFonts w:ascii="宋体" w:hAnsi="宋体" w:eastAsia="宋体" w:cs="宋体"/>
          <w:sz w:val="23"/>
          <w:szCs w:val="23"/>
        </w:rPr>
      </w:pPr>
      <w:r>
        <w:rPr>
          <w:rFonts w:ascii="宋体" w:hAnsi="宋体" w:eastAsia="宋体" w:cs="宋体"/>
          <w:spacing w:val="8"/>
          <w:sz w:val="23"/>
          <w:szCs w:val="23"/>
        </w:rPr>
        <w:t>1.11</w:t>
      </w:r>
      <w:r>
        <w:rPr>
          <w:rFonts w:ascii="宋体" w:hAnsi="宋体" w:eastAsia="宋体" w:cs="宋体"/>
          <w:spacing w:val="-42"/>
          <w:sz w:val="23"/>
          <w:szCs w:val="23"/>
        </w:rPr>
        <w:t xml:space="preserve"> </w:t>
      </w:r>
      <w:r>
        <w:rPr>
          <w:rFonts w:ascii="宋体" w:hAnsi="宋体" w:eastAsia="宋体" w:cs="宋体"/>
          <w:spacing w:val="8"/>
          <w:sz w:val="23"/>
          <w:szCs w:val="23"/>
        </w:rPr>
        <w:t>质疑人可以委托代理人进行质疑。代理人应当提交授权委托书。授权委托书</w:t>
      </w:r>
      <w:r>
        <w:rPr>
          <w:rFonts w:ascii="宋体" w:hAnsi="宋体" w:eastAsia="宋体" w:cs="宋体"/>
          <w:spacing w:val="7"/>
          <w:sz w:val="23"/>
          <w:szCs w:val="23"/>
        </w:rPr>
        <w:t>应当载</w:t>
      </w:r>
      <w:r>
        <w:rPr>
          <w:rFonts w:ascii="宋体" w:hAnsi="宋体" w:eastAsia="宋体" w:cs="宋体"/>
          <w:spacing w:val="6"/>
          <w:sz w:val="23"/>
          <w:szCs w:val="23"/>
        </w:rPr>
        <w:t>明委托代理的具体权限、期限和相关事项。</w:t>
      </w:r>
    </w:p>
    <w:p w14:paraId="2D4865BF">
      <w:pPr>
        <w:spacing w:before="39" w:line="228" w:lineRule="auto"/>
        <w:ind w:left="521"/>
        <w:rPr>
          <w:rFonts w:ascii="宋体" w:hAnsi="宋体" w:eastAsia="宋体" w:cs="宋体"/>
          <w:sz w:val="23"/>
          <w:szCs w:val="23"/>
        </w:rPr>
      </w:pPr>
      <w:r>
        <w:rPr>
          <w:rFonts w:ascii="宋体" w:hAnsi="宋体" w:eastAsia="宋体" w:cs="宋体"/>
          <w:b/>
          <w:bCs/>
          <w:spacing w:val="5"/>
          <w:sz w:val="23"/>
          <w:szCs w:val="23"/>
        </w:rPr>
        <w:t>2、质疑的审查和受理</w:t>
      </w:r>
    </w:p>
    <w:p w14:paraId="4ACBA745">
      <w:pPr>
        <w:spacing w:before="117" w:line="306" w:lineRule="auto"/>
        <w:ind w:left="58" w:firstLine="463"/>
        <w:rPr>
          <w:rFonts w:ascii="宋体" w:hAnsi="宋体" w:eastAsia="宋体" w:cs="宋体"/>
          <w:sz w:val="23"/>
          <w:szCs w:val="23"/>
        </w:rPr>
      </w:pPr>
      <w:r>
        <w:rPr>
          <w:rFonts w:ascii="宋体" w:hAnsi="宋体" w:eastAsia="宋体" w:cs="宋体"/>
          <w:spacing w:val="11"/>
          <w:sz w:val="23"/>
          <w:szCs w:val="23"/>
        </w:rPr>
        <w:t>2.1</w:t>
      </w:r>
      <w:r>
        <w:rPr>
          <w:rFonts w:ascii="宋体" w:hAnsi="宋体" w:eastAsia="宋体" w:cs="宋体"/>
          <w:spacing w:val="-25"/>
          <w:sz w:val="23"/>
          <w:szCs w:val="23"/>
        </w:rPr>
        <w:t xml:space="preserve"> </w:t>
      </w:r>
      <w:r>
        <w:rPr>
          <w:rFonts w:ascii="宋体" w:hAnsi="宋体" w:eastAsia="宋体" w:cs="宋体"/>
          <w:spacing w:val="11"/>
          <w:sz w:val="23"/>
          <w:szCs w:val="23"/>
        </w:rPr>
        <w:t>采购方在收到质疑函后应当及时审查是否符合质疑受理条件，对符合质疑受理条件</w:t>
      </w:r>
      <w:r>
        <w:rPr>
          <w:rFonts w:ascii="宋体" w:hAnsi="宋体" w:eastAsia="宋体" w:cs="宋体"/>
          <w:spacing w:val="2"/>
          <w:sz w:val="23"/>
          <w:szCs w:val="23"/>
        </w:rPr>
        <w:t>的，及时予以受理。</w:t>
      </w:r>
    </w:p>
    <w:p w14:paraId="0FAE8B7A">
      <w:pPr>
        <w:spacing w:before="37" w:line="227" w:lineRule="auto"/>
        <w:ind w:left="521"/>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对不符合质疑受理条件的，分别按照下</w:t>
      </w:r>
      <w:r>
        <w:rPr>
          <w:rFonts w:ascii="宋体" w:hAnsi="宋体" w:eastAsia="宋体" w:cs="宋体"/>
          <w:spacing w:val="6"/>
          <w:sz w:val="23"/>
          <w:szCs w:val="23"/>
        </w:rPr>
        <w:t>列不同情形予以处理：</w:t>
      </w:r>
    </w:p>
    <w:p w14:paraId="0B96BFA2">
      <w:pPr>
        <w:spacing w:before="116" w:line="274" w:lineRule="auto"/>
        <w:ind w:left="42" w:right="11" w:firstLine="487"/>
        <w:rPr>
          <w:rFonts w:ascii="宋体" w:hAnsi="宋体" w:eastAsia="宋体" w:cs="宋体"/>
          <w:sz w:val="23"/>
          <w:szCs w:val="23"/>
        </w:rPr>
      </w:pPr>
      <w:r>
        <w:rPr>
          <w:rFonts w:ascii="宋体" w:hAnsi="宋体" w:eastAsia="宋体" w:cs="宋体"/>
          <w:spacing w:val="10"/>
          <w:sz w:val="23"/>
          <w:szCs w:val="23"/>
        </w:rPr>
        <w:t>（一）质疑函内容不符合规定的，告知质疑人进行修改并重新提出质疑。修改后质疑事</w:t>
      </w:r>
      <w:r>
        <w:rPr>
          <w:rFonts w:ascii="宋体" w:hAnsi="宋体" w:eastAsia="宋体" w:cs="宋体"/>
          <w:spacing w:val="8"/>
          <w:sz w:val="23"/>
          <w:szCs w:val="23"/>
        </w:rPr>
        <w:t>项仍不具体、不明确或者最终递交质疑函的时间超过质疑法定期限的，不</w:t>
      </w:r>
      <w:r>
        <w:rPr>
          <w:rFonts w:ascii="宋体" w:hAnsi="宋体" w:eastAsia="宋体" w:cs="宋体"/>
          <w:spacing w:val="7"/>
          <w:sz w:val="23"/>
          <w:szCs w:val="23"/>
        </w:rPr>
        <w:t>予受理；</w:t>
      </w:r>
    </w:p>
    <w:p w14:paraId="383D596B">
      <w:pPr>
        <w:spacing w:before="118" w:line="226" w:lineRule="auto"/>
        <w:ind w:left="530"/>
        <w:rPr>
          <w:rFonts w:ascii="宋体" w:hAnsi="宋体" w:eastAsia="宋体" w:cs="宋体"/>
          <w:sz w:val="23"/>
          <w:szCs w:val="23"/>
        </w:rPr>
      </w:pPr>
      <w:r>
        <w:rPr>
          <w:rFonts w:ascii="宋体" w:hAnsi="宋体" w:eastAsia="宋体" w:cs="宋体"/>
          <w:spacing w:val="7"/>
          <w:sz w:val="23"/>
          <w:szCs w:val="23"/>
        </w:rPr>
        <w:t>（二）质疑主体不符合有关规定的，告知质疑</w:t>
      </w:r>
      <w:r>
        <w:rPr>
          <w:rFonts w:ascii="宋体" w:hAnsi="宋体" w:eastAsia="宋体" w:cs="宋体"/>
          <w:spacing w:val="6"/>
          <w:sz w:val="23"/>
          <w:szCs w:val="23"/>
        </w:rPr>
        <w:t>人不予受理；</w:t>
      </w:r>
    </w:p>
    <w:p w14:paraId="313F45D9">
      <w:pPr>
        <w:spacing w:before="119" w:line="226" w:lineRule="auto"/>
        <w:ind w:left="530"/>
        <w:rPr>
          <w:rFonts w:ascii="宋体" w:hAnsi="宋体" w:eastAsia="宋体" w:cs="宋体"/>
          <w:sz w:val="23"/>
          <w:szCs w:val="23"/>
        </w:rPr>
      </w:pPr>
      <w:r>
        <w:rPr>
          <w:rFonts w:ascii="宋体" w:hAnsi="宋体" w:eastAsia="宋体" w:cs="宋体"/>
          <w:spacing w:val="7"/>
          <w:sz w:val="23"/>
          <w:szCs w:val="23"/>
        </w:rPr>
        <w:t>（三）超过质疑法定期限提出质疑的，告知质疑人不予</w:t>
      </w:r>
      <w:r>
        <w:rPr>
          <w:rFonts w:ascii="宋体" w:hAnsi="宋体" w:eastAsia="宋体" w:cs="宋体"/>
          <w:spacing w:val="6"/>
          <w:sz w:val="23"/>
          <w:szCs w:val="23"/>
        </w:rPr>
        <w:t>受理；</w:t>
      </w:r>
    </w:p>
    <w:p w14:paraId="56034162">
      <w:pPr>
        <w:spacing w:before="117" w:line="226" w:lineRule="auto"/>
        <w:ind w:left="530"/>
        <w:rPr>
          <w:rFonts w:ascii="宋体" w:hAnsi="宋体" w:eastAsia="宋体" w:cs="宋体"/>
          <w:sz w:val="23"/>
          <w:szCs w:val="23"/>
        </w:rPr>
      </w:pPr>
      <w:r>
        <w:rPr>
          <w:rFonts w:ascii="宋体" w:hAnsi="宋体" w:eastAsia="宋体" w:cs="宋体"/>
          <w:spacing w:val="8"/>
          <w:sz w:val="23"/>
          <w:szCs w:val="23"/>
        </w:rPr>
        <w:t>（四）对不属于可以提出质疑的政府采购事项提出质疑</w:t>
      </w:r>
      <w:r>
        <w:rPr>
          <w:rFonts w:ascii="宋体" w:hAnsi="宋体" w:eastAsia="宋体" w:cs="宋体"/>
          <w:spacing w:val="7"/>
          <w:sz w:val="23"/>
          <w:szCs w:val="23"/>
        </w:rPr>
        <w:t>的，告知质疑人不予受理；</w:t>
      </w:r>
    </w:p>
    <w:p w14:paraId="6B2763EA">
      <w:pPr>
        <w:spacing w:before="119" w:line="226" w:lineRule="auto"/>
        <w:ind w:left="530"/>
        <w:rPr>
          <w:rFonts w:ascii="宋体" w:hAnsi="宋体" w:eastAsia="宋体" w:cs="宋体"/>
          <w:sz w:val="23"/>
          <w:szCs w:val="23"/>
        </w:rPr>
      </w:pPr>
      <w:r>
        <w:rPr>
          <w:rFonts w:ascii="宋体" w:hAnsi="宋体" w:eastAsia="宋体" w:cs="宋体"/>
          <w:spacing w:val="8"/>
          <w:sz w:val="23"/>
          <w:szCs w:val="23"/>
        </w:rPr>
        <w:t>（五）质疑不属于本项目采购方管辖的，告知质疑人向有管辖</w:t>
      </w:r>
      <w:r>
        <w:rPr>
          <w:rFonts w:ascii="宋体" w:hAnsi="宋体" w:eastAsia="宋体" w:cs="宋体"/>
          <w:spacing w:val="7"/>
          <w:sz w:val="23"/>
          <w:szCs w:val="23"/>
        </w:rPr>
        <w:t>权的采购人提出质疑；</w:t>
      </w:r>
    </w:p>
    <w:p w14:paraId="0FE2203A">
      <w:pPr>
        <w:spacing w:before="119" w:line="226" w:lineRule="auto"/>
        <w:ind w:left="530"/>
        <w:rPr>
          <w:rFonts w:ascii="宋体" w:hAnsi="宋体" w:eastAsia="宋体" w:cs="宋体"/>
          <w:sz w:val="23"/>
          <w:szCs w:val="23"/>
        </w:rPr>
      </w:pPr>
      <w:r>
        <w:rPr>
          <w:rFonts w:ascii="宋体" w:hAnsi="宋体" w:eastAsia="宋体" w:cs="宋体"/>
          <w:spacing w:val="7"/>
          <w:sz w:val="23"/>
          <w:szCs w:val="23"/>
        </w:rPr>
        <w:t>（六）质疑不符合其他条件的，告知质疑人不予受理。</w:t>
      </w:r>
    </w:p>
    <w:p w14:paraId="49284B39">
      <w:pPr>
        <w:spacing w:before="117" w:line="228" w:lineRule="auto"/>
        <w:ind w:left="523"/>
        <w:rPr>
          <w:rFonts w:ascii="宋体" w:hAnsi="宋体" w:eastAsia="宋体" w:cs="宋体"/>
          <w:sz w:val="23"/>
          <w:szCs w:val="23"/>
        </w:rPr>
      </w:pPr>
      <w:r>
        <w:rPr>
          <w:rFonts w:ascii="宋体" w:hAnsi="宋体" w:eastAsia="宋体" w:cs="宋体"/>
          <w:b/>
          <w:bCs/>
          <w:spacing w:val="5"/>
          <w:sz w:val="23"/>
          <w:szCs w:val="23"/>
        </w:rPr>
        <w:t>3、质疑的处理和答复</w:t>
      </w:r>
    </w:p>
    <w:p w14:paraId="4A84EE44">
      <w:pPr>
        <w:spacing w:before="116" w:line="227" w:lineRule="auto"/>
        <w:ind w:left="523"/>
        <w:rPr>
          <w:rFonts w:ascii="宋体" w:hAnsi="宋体" w:eastAsia="宋体" w:cs="宋体"/>
          <w:sz w:val="23"/>
          <w:szCs w:val="23"/>
        </w:rPr>
      </w:pPr>
      <w:r>
        <w:rPr>
          <w:rFonts w:ascii="宋体" w:hAnsi="宋体" w:eastAsia="宋体" w:cs="宋体"/>
          <w:spacing w:val="6"/>
          <w:sz w:val="23"/>
          <w:szCs w:val="23"/>
        </w:rPr>
        <w:t>3.1</w:t>
      </w:r>
      <w:r>
        <w:rPr>
          <w:rFonts w:ascii="宋体" w:hAnsi="宋体" w:eastAsia="宋体" w:cs="宋体"/>
          <w:spacing w:val="-23"/>
          <w:sz w:val="23"/>
          <w:szCs w:val="23"/>
        </w:rPr>
        <w:t xml:space="preserve"> </w:t>
      </w:r>
      <w:r>
        <w:rPr>
          <w:rFonts w:ascii="宋体" w:hAnsi="宋体" w:eastAsia="宋体" w:cs="宋体"/>
          <w:spacing w:val="6"/>
          <w:sz w:val="23"/>
          <w:szCs w:val="23"/>
        </w:rPr>
        <w:t>按照《政府采购质疑和投诉办法（财政部</w:t>
      </w:r>
      <w:r>
        <w:rPr>
          <w:rFonts w:ascii="宋体" w:hAnsi="宋体" w:eastAsia="宋体" w:cs="宋体"/>
          <w:spacing w:val="-45"/>
          <w:sz w:val="23"/>
          <w:szCs w:val="23"/>
        </w:rPr>
        <w:t xml:space="preserve"> </w:t>
      </w:r>
      <w:r>
        <w:rPr>
          <w:rFonts w:ascii="宋体" w:hAnsi="宋体" w:eastAsia="宋体" w:cs="宋体"/>
          <w:spacing w:val="6"/>
          <w:sz w:val="23"/>
          <w:szCs w:val="23"/>
        </w:rPr>
        <w:t>94</w:t>
      </w:r>
      <w:r>
        <w:rPr>
          <w:rFonts w:ascii="宋体" w:hAnsi="宋体" w:eastAsia="宋体" w:cs="宋体"/>
          <w:spacing w:val="-38"/>
          <w:sz w:val="23"/>
          <w:szCs w:val="23"/>
        </w:rPr>
        <w:t xml:space="preserve"> </w:t>
      </w:r>
      <w:r>
        <w:rPr>
          <w:rFonts w:ascii="宋体" w:hAnsi="宋体" w:eastAsia="宋体" w:cs="宋体"/>
          <w:spacing w:val="6"/>
          <w:sz w:val="23"/>
          <w:szCs w:val="23"/>
        </w:rPr>
        <w:t>号令）》处理及答复质疑。</w:t>
      </w:r>
    </w:p>
    <w:p w14:paraId="3AD4DC84">
      <w:pPr>
        <w:spacing w:before="74" w:line="305" w:lineRule="auto"/>
        <w:ind w:left="20" w:right="80" w:firstLine="465"/>
        <w:rPr>
          <w:rFonts w:ascii="宋体" w:hAnsi="宋体" w:eastAsia="宋体" w:cs="宋体"/>
          <w:spacing w:val="7"/>
          <w:sz w:val="23"/>
          <w:szCs w:val="23"/>
        </w:rPr>
      </w:pPr>
      <w:r>
        <w:rPr>
          <w:rFonts w:ascii="宋体" w:hAnsi="宋体" w:eastAsia="宋体" w:cs="宋体"/>
          <w:spacing w:val="11"/>
          <w:sz w:val="23"/>
          <w:szCs w:val="23"/>
        </w:rPr>
        <w:t>3.2</w:t>
      </w:r>
      <w:r>
        <w:rPr>
          <w:rFonts w:ascii="宋体" w:hAnsi="宋体" w:eastAsia="宋体" w:cs="宋体"/>
          <w:spacing w:val="-26"/>
          <w:sz w:val="23"/>
          <w:szCs w:val="23"/>
        </w:rPr>
        <w:t xml:space="preserve"> </w:t>
      </w:r>
      <w:r>
        <w:rPr>
          <w:rFonts w:ascii="宋体" w:hAnsi="宋体" w:eastAsia="宋体" w:cs="宋体"/>
          <w:spacing w:val="11"/>
          <w:sz w:val="23"/>
          <w:szCs w:val="23"/>
        </w:rPr>
        <w:t>采购方受理质疑后，将及时把质疑函发送给被质疑人，并要求其在一定限期人提交</w:t>
      </w:r>
      <w:r>
        <w:rPr>
          <w:rFonts w:ascii="宋体" w:hAnsi="宋体" w:eastAsia="宋体" w:cs="宋体"/>
          <w:spacing w:val="7"/>
          <w:sz w:val="23"/>
          <w:szCs w:val="23"/>
        </w:rPr>
        <w:t>书面答复，同时提供有关证据、依据和相关材料。</w:t>
      </w:r>
    </w:p>
    <w:p w14:paraId="20A9DF86">
      <w:pPr>
        <w:spacing w:before="74" w:line="305" w:lineRule="auto"/>
        <w:ind w:left="20" w:right="80" w:firstLine="465"/>
        <w:rPr>
          <w:rFonts w:ascii="宋体" w:hAnsi="宋体" w:eastAsia="宋体" w:cs="宋体"/>
          <w:sz w:val="23"/>
          <w:szCs w:val="23"/>
        </w:rPr>
      </w:pPr>
      <w:r>
        <w:rPr>
          <w:rFonts w:ascii="宋体" w:hAnsi="宋体" w:eastAsia="宋体" w:cs="宋体"/>
          <w:spacing w:val="11"/>
          <w:sz w:val="23"/>
          <w:szCs w:val="23"/>
        </w:rPr>
        <w:t>3.3</w:t>
      </w:r>
      <w:r>
        <w:rPr>
          <w:rFonts w:ascii="宋体" w:hAnsi="宋体" w:eastAsia="宋体" w:cs="宋体"/>
          <w:spacing w:val="-26"/>
          <w:sz w:val="23"/>
          <w:szCs w:val="23"/>
        </w:rPr>
        <w:t xml:space="preserve"> </w:t>
      </w:r>
      <w:r>
        <w:rPr>
          <w:rFonts w:ascii="宋体" w:hAnsi="宋体" w:eastAsia="宋体" w:cs="宋体"/>
          <w:spacing w:val="11"/>
          <w:sz w:val="23"/>
          <w:szCs w:val="23"/>
        </w:rPr>
        <w:t>对于质疑事项中涉及的问题较多、情况比较复杂的，为了全面查清事实、取得充分</w:t>
      </w:r>
      <w:r>
        <w:rPr>
          <w:rFonts w:ascii="宋体" w:hAnsi="宋体" w:eastAsia="宋体" w:cs="宋体"/>
          <w:spacing w:val="7"/>
          <w:sz w:val="23"/>
          <w:szCs w:val="23"/>
        </w:rPr>
        <w:t>的证据，采购方认为有必要时，可以进行调查取证或者组织质证。</w:t>
      </w:r>
    </w:p>
    <w:p w14:paraId="09731D1E">
      <w:pPr>
        <w:spacing w:before="39" w:line="307" w:lineRule="auto"/>
        <w:ind w:left="485" w:right="218"/>
        <w:rPr>
          <w:rFonts w:ascii="宋体" w:hAnsi="宋体" w:eastAsia="宋体" w:cs="宋体"/>
          <w:sz w:val="23"/>
          <w:szCs w:val="23"/>
        </w:rPr>
      </w:pPr>
      <w:r>
        <w:rPr>
          <w:rFonts w:ascii="宋体" w:hAnsi="宋体" w:eastAsia="宋体" w:cs="宋体"/>
          <w:spacing w:val="8"/>
          <w:sz w:val="23"/>
          <w:szCs w:val="23"/>
        </w:rPr>
        <w:t>3.4</w:t>
      </w:r>
      <w:r>
        <w:rPr>
          <w:rFonts w:ascii="宋体" w:hAnsi="宋体" w:eastAsia="宋体" w:cs="宋体"/>
          <w:spacing w:val="-45"/>
          <w:sz w:val="23"/>
          <w:szCs w:val="23"/>
        </w:rPr>
        <w:t xml:space="preserve"> </w:t>
      </w:r>
      <w:r>
        <w:rPr>
          <w:rFonts w:ascii="宋体" w:hAnsi="宋体" w:eastAsia="宋体" w:cs="宋体"/>
          <w:spacing w:val="8"/>
          <w:sz w:val="23"/>
          <w:szCs w:val="23"/>
        </w:rPr>
        <w:t>对评审过程、中标结果提出质疑的，采购方可以组织原评审委员会协助答复</w:t>
      </w:r>
      <w:r>
        <w:rPr>
          <w:rFonts w:ascii="宋体" w:hAnsi="宋体" w:eastAsia="宋体" w:cs="宋体"/>
          <w:spacing w:val="7"/>
          <w:sz w:val="23"/>
          <w:szCs w:val="23"/>
        </w:rPr>
        <w:t>质疑。</w:t>
      </w:r>
      <w:r>
        <w:rPr>
          <w:rFonts w:ascii="宋体" w:hAnsi="宋体" w:eastAsia="宋体" w:cs="宋体"/>
          <w:sz w:val="23"/>
          <w:szCs w:val="23"/>
        </w:rPr>
        <w:t xml:space="preserve"> </w:t>
      </w:r>
    </w:p>
    <w:p w14:paraId="737F8F14">
      <w:pPr>
        <w:spacing w:before="39" w:line="307" w:lineRule="auto"/>
        <w:ind w:left="485" w:right="218"/>
        <w:rPr>
          <w:rFonts w:ascii="宋体" w:hAnsi="宋体" w:eastAsia="宋体" w:cs="宋体"/>
          <w:sz w:val="23"/>
          <w:szCs w:val="23"/>
        </w:rPr>
      </w:pPr>
      <w:r>
        <w:rPr>
          <w:rFonts w:ascii="宋体" w:hAnsi="宋体" w:eastAsia="宋体" w:cs="宋体"/>
          <w:spacing w:val="8"/>
          <w:sz w:val="23"/>
          <w:szCs w:val="23"/>
        </w:rPr>
        <w:t>3.5</w:t>
      </w:r>
      <w:r>
        <w:rPr>
          <w:rFonts w:ascii="宋体" w:hAnsi="宋体" w:eastAsia="宋体" w:cs="宋体"/>
          <w:spacing w:val="-43"/>
          <w:sz w:val="23"/>
          <w:szCs w:val="23"/>
        </w:rPr>
        <w:t xml:space="preserve"> </w:t>
      </w:r>
      <w:r>
        <w:rPr>
          <w:rFonts w:ascii="宋体" w:hAnsi="宋体" w:eastAsia="宋体" w:cs="宋体"/>
          <w:spacing w:val="8"/>
          <w:sz w:val="23"/>
          <w:szCs w:val="23"/>
        </w:rPr>
        <w:t>质疑处理过程中，质疑人书面申请撤</w:t>
      </w:r>
      <w:r>
        <w:rPr>
          <w:rFonts w:ascii="宋体" w:hAnsi="宋体" w:eastAsia="宋体" w:cs="宋体"/>
          <w:spacing w:val="7"/>
          <w:sz w:val="23"/>
          <w:szCs w:val="23"/>
        </w:rPr>
        <w:t>回质疑的，将终止质疑处理程序。</w:t>
      </w:r>
    </w:p>
    <w:p w14:paraId="511914AF">
      <w:pPr>
        <w:spacing w:before="35" w:line="312" w:lineRule="auto"/>
        <w:ind w:left="3" w:right="80" w:firstLine="481"/>
        <w:jc w:val="both"/>
        <w:rPr>
          <w:rFonts w:ascii="宋体" w:hAnsi="宋体" w:eastAsia="宋体" w:cs="宋体"/>
          <w:sz w:val="23"/>
          <w:szCs w:val="23"/>
        </w:rPr>
      </w:pPr>
      <w:r>
        <w:rPr>
          <w:rFonts w:ascii="宋体" w:hAnsi="宋体" w:eastAsia="宋体" w:cs="宋体"/>
          <w:spacing w:val="11"/>
          <w:sz w:val="23"/>
          <w:szCs w:val="23"/>
        </w:rPr>
        <w:t>3.6</w:t>
      </w:r>
      <w:r>
        <w:rPr>
          <w:rFonts w:ascii="宋体" w:hAnsi="宋体" w:eastAsia="宋体" w:cs="宋体"/>
          <w:spacing w:val="-26"/>
          <w:sz w:val="23"/>
          <w:szCs w:val="23"/>
        </w:rPr>
        <w:t xml:space="preserve"> </w:t>
      </w:r>
      <w:r>
        <w:rPr>
          <w:rFonts w:ascii="宋体" w:hAnsi="宋体" w:eastAsia="宋体" w:cs="宋体"/>
          <w:spacing w:val="11"/>
          <w:sz w:val="23"/>
          <w:szCs w:val="23"/>
        </w:rPr>
        <w:t>质疑人拒绝配合采购方依法对质疑进行调查处理的，采购方将按质疑人自动撤回质疑处理；被质疑人拒绝配合采购方依法对质疑进行调查</w:t>
      </w:r>
      <w:r>
        <w:rPr>
          <w:rFonts w:ascii="宋体" w:hAnsi="宋体" w:eastAsia="宋体" w:cs="宋体"/>
          <w:spacing w:val="10"/>
          <w:sz w:val="23"/>
          <w:szCs w:val="23"/>
        </w:rPr>
        <w:t>处理的，采购方将视同其认可质疑事</w:t>
      </w:r>
      <w:r>
        <w:rPr>
          <w:rFonts w:ascii="宋体" w:hAnsi="宋体" w:eastAsia="宋体" w:cs="宋体"/>
          <w:spacing w:val="-9"/>
          <w:sz w:val="23"/>
          <w:szCs w:val="23"/>
        </w:rPr>
        <w:t>项。</w:t>
      </w:r>
    </w:p>
    <w:p w14:paraId="3FD00E4B">
      <w:pPr>
        <w:spacing w:before="32" w:line="307" w:lineRule="auto"/>
        <w:ind w:left="3" w:firstLine="481"/>
        <w:rPr>
          <w:rFonts w:ascii="宋体" w:hAnsi="宋体" w:eastAsia="宋体" w:cs="宋体"/>
          <w:sz w:val="23"/>
          <w:szCs w:val="23"/>
        </w:rPr>
      </w:pPr>
      <w:r>
        <w:rPr>
          <w:rFonts w:ascii="宋体" w:hAnsi="宋体" w:eastAsia="宋体" w:cs="宋体"/>
          <w:spacing w:val="7"/>
          <w:sz w:val="23"/>
          <w:szCs w:val="23"/>
        </w:rPr>
        <w:t>3.7</w:t>
      </w:r>
      <w:r>
        <w:rPr>
          <w:rFonts w:ascii="宋体" w:hAnsi="宋体" w:eastAsia="宋体" w:cs="宋体"/>
          <w:spacing w:val="-44"/>
          <w:sz w:val="23"/>
          <w:szCs w:val="23"/>
        </w:rPr>
        <w:t xml:space="preserve"> </w:t>
      </w:r>
      <w:r>
        <w:rPr>
          <w:rFonts w:ascii="宋体" w:hAnsi="宋体" w:eastAsia="宋体" w:cs="宋体"/>
          <w:spacing w:val="7"/>
          <w:sz w:val="23"/>
          <w:szCs w:val="23"/>
        </w:rPr>
        <w:t>采购方将在正式受理质疑后</w:t>
      </w:r>
      <w:r>
        <w:rPr>
          <w:rFonts w:ascii="宋体" w:hAnsi="宋体" w:eastAsia="宋体" w:cs="宋体"/>
          <w:spacing w:val="-40"/>
          <w:sz w:val="23"/>
          <w:szCs w:val="23"/>
        </w:rPr>
        <w:t xml:space="preserve"> </w:t>
      </w:r>
      <w:r>
        <w:rPr>
          <w:rFonts w:ascii="宋体" w:hAnsi="宋体" w:eastAsia="宋体" w:cs="宋体"/>
          <w:spacing w:val="7"/>
          <w:sz w:val="23"/>
          <w:szCs w:val="23"/>
        </w:rPr>
        <w:t>7</w:t>
      </w:r>
      <w:r>
        <w:rPr>
          <w:rFonts w:ascii="宋体" w:hAnsi="宋体" w:eastAsia="宋体" w:cs="宋体"/>
          <w:spacing w:val="-45"/>
          <w:sz w:val="23"/>
          <w:szCs w:val="23"/>
        </w:rPr>
        <w:t xml:space="preserve"> </w:t>
      </w:r>
      <w:r>
        <w:rPr>
          <w:rFonts w:ascii="宋体" w:hAnsi="宋体" w:eastAsia="宋体" w:cs="宋体"/>
          <w:spacing w:val="7"/>
          <w:sz w:val="23"/>
          <w:szCs w:val="23"/>
        </w:rPr>
        <w:t>个工作日内作出答复，但</w:t>
      </w:r>
      <w:r>
        <w:rPr>
          <w:rFonts w:ascii="宋体" w:hAnsi="宋体" w:eastAsia="宋体" w:cs="宋体"/>
          <w:spacing w:val="6"/>
          <w:sz w:val="23"/>
          <w:szCs w:val="23"/>
        </w:rPr>
        <w:t>处理质疑需要进行调查取证、</w:t>
      </w:r>
      <w:r>
        <w:rPr>
          <w:rFonts w:ascii="宋体" w:hAnsi="宋体" w:eastAsia="宋体" w:cs="宋体"/>
          <w:spacing w:val="9"/>
          <w:sz w:val="23"/>
          <w:szCs w:val="23"/>
        </w:rPr>
        <w:t>组织专家评审、质疑人及被质疑人提交或补正材料等所需时</w:t>
      </w:r>
      <w:r>
        <w:rPr>
          <w:rFonts w:ascii="宋体" w:hAnsi="宋体" w:eastAsia="宋体" w:cs="宋体"/>
          <w:spacing w:val="8"/>
          <w:sz w:val="23"/>
          <w:szCs w:val="23"/>
        </w:rPr>
        <w:t>间，不计算在质疑处理期限内。</w:t>
      </w:r>
    </w:p>
    <w:p w14:paraId="57A1B03B">
      <w:pPr>
        <w:spacing w:before="37" w:line="305" w:lineRule="auto"/>
        <w:ind w:left="2" w:right="80" w:firstLine="482"/>
        <w:rPr>
          <w:rFonts w:ascii="宋体" w:hAnsi="宋体" w:eastAsia="宋体" w:cs="宋体"/>
          <w:sz w:val="23"/>
          <w:szCs w:val="23"/>
        </w:rPr>
      </w:pPr>
      <w:r>
        <w:rPr>
          <w:rFonts w:ascii="宋体" w:hAnsi="宋体" w:eastAsia="宋体" w:cs="宋体"/>
          <w:spacing w:val="11"/>
          <w:sz w:val="23"/>
          <w:szCs w:val="23"/>
        </w:rPr>
        <w:t>3.8</w:t>
      </w:r>
      <w:r>
        <w:rPr>
          <w:rFonts w:ascii="宋体" w:hAnsi="宋体" w:eastAsia="宋体" w:cs="宋体"/>
          <w:spacing w:val="-26"/>
          <w:sz w:val="23"/>
          <w:szCs w:val="23"/>
        </w:rPr>
        <w:t xml:space="preserve"> </w:t>
      </w:r>
      <w:r>
        <w:rPr>
          <w:rFonts w:ascii="宋体" w:hAnsi="宋体" w:eastAsia="宋体" w:cs="宋体"/>
          <w:spacing w:val="11"/>
          <w:sz w:val="23"/>
          <w:szCs w:val="23"/>
        </w:rPr>
        <w:t>采购方经调查、论证、核实，认定质疑不能成立的，继续开展采购活动；认定质疑</w:t>
      </w:r>
      <w:r>
        <w:rPr>
          <w:rFonts w:ascii="宋体" w:hAnsi="宋体" w:eastAsia="宋体" w:cs="宋体"/>
          <w:spacing w:val="4"/>
          <w:sz w:val="23"/>
          <w:szCs w:val="23"/>
        </w:rPr>
        <w:t>成立的，按照以下情况处理：</w:t>
      </w:r>
    </w:p>
    <w:p w14:paraId="106E77CE">
      <w:pPr>
        <w:spacing w:before="40" w:line="289" w:lineRule="auto"/>
        <w:ind w:left="3" w:right="80" w:firstLine="488"/>
        <w:rPr>
          <w:rFonts w:ascii="宋体" w:hAnsi="宋体" w:eastAsia="宋体" w:cs="宋体"/>
          <w:sz w:val="23"/>
          <w:szCs w:val="23"/>
        </w:rPr>
      </w:pPr>
      <w:r>
        <w:rPr>
          <w:rFonts w:ascii="宋体" w:hAnsi="宋体" w:eastAsia="宋体" w:cs="宋体"/>
          <w:spacing w:val="10"/>
          <w:sz w:val="23"/>
          <w:szCs w:val="23"/>
        </w:rPr>
        <w:t>（一）对采购文件提出的质疑未对中标结果构成影响的，继续开展采购活动；对中标结</w:t>
      </w:r>
      <w:r>
        <w:rPr>
          <w:rFonts w:ascii="宋体" w:hAnsi="宋体" w:eastAsia="宋体" w:cs="宋体"/>
          <w:spacing w:val="11"/>
          <w:sz w:val="23"/>
          <w:szCs w:val="23"/>
        </w:rPr>
        <w:t>果构成影响但依法通过澄清或者修改可以继续开展采购</w:t>
      </w:r>
      <w:r>
        <w:rPr>
          <w:rFonts w:ascii="宋体" w:hAnsi="宋体" w:eastAsia="宋体" w:cs="宋体"/>
          <w:spacing w:val="10"/>
          <w:sz w:val="23"/>
          <w:szCs w:val="23"/>
        </w:rPr>
        <w:t>活动的，澄清或者修改采购文件后继</w:t>
      </w:r>
      <w:r>
        <w:rPr>
          <w:rFonts w:ascii="宋体" w:hAnsi="宋体" w:eastAsia="宋体" w:cs="宋体"/>
          <w:spacing w:val="8"/>
          <w:sz w:val="23"/>
          <w:szCs w:val="23"/>
        </w:rPr>
        <w:t>续开展采购活动，否则应当修改采购文件后重新开展采购活动。</w:t>
      </w:r>
    </w:p>
    <w:p w14:paraId="14AC9BB2">
      <w:pPr>
        <w:spacing w:before="119" w:line="289" w:lineRule="auto"/>
        <w:ind w:right="18" w:firstLine="492"/>
        <w:rPr>
          <w:rFonts w:ascii="宋体" w:hAnsi="宋体" w:eastAsia="宋体" w:cs="宋体"/>
          <w:sz w:val="23"/>
          <w:szCs w:val="23"/>
        </w:rPr>
      </w:pPr>
      <w:r>
        <w:rPr>
          <w:rFonts w:ascii="宋体" w:hAnsi="宋体" w:eastAsia="宋体" w:cs="宋体"/>
          <w:spacing w:val="6"/>
          <w:sz w:val="23"/>
          <w:szCs w:val="23"/>
        </w:rPr>
        <w:t>（二）对采购过程、中标结果提出的质疑未对中标结果构成影响的，继续</w:t>
      </w:r>
      <w:r>
        <w:rPr>
          <w:rFonts w:ascii="宋体" w:hAnsi="宋体" w:eastAsia="宋体" w:cs="宋体"/>
          <w:spacing w:val="5"/>
          <w:sz w:val="23"/>
          <w:szCs w:val="23"/>
        </w:rPr>
        <w:t>开展采购活动；</w:t>
      </w:r>
      <w:r>
        <w:rPr>
          <w:rFonts w:ascii="宋体" w:hAnsi="宋体" w:eastAsia="宋体" w:cs="宋体"/>
          <w:spacing w:val="10"/>
          <w:sz w:val="23"/>
          <w:szCs w:val="23"/>
        </w:rPr>
        <w:t>对中标结果构成影响但合格报价方仍不少于</w:t>
      </w:r>
      <w:r>
        <w:rPr>
          <w:rFonts w:ascii="宋体" w:hAnsi="宋体" w:eastAsia="宋体" w:cs="宋体"/>
          <w:spacing w:val="-38"/>
          <w:sz w:val="23"/>
          <w:szCs w:val="23"/>
        </w:rPr>
        <w:t xml:space="preserve"> </w:t>
      </w:r>
      <w:r>
        <w:rPr>
          <w:rFonts w:ascii="宋体" w:hAnsi="宋体" w:eastAsia="宋体" w:cs="宋体"/>
          <w:spacing w:val="10"/>
          <w:sz w:val="23"/>
          <w:szCs w:val="23"/>
        </w:rPr>
        <w:t>3</w:t>
      </w:r>
      <w:r>
        <w:rPr>
          <w:rFonts w:ascii="宋体" w:hAnsi="宋体" w:eastAsia="宋体" w:cs="宋体"/>
          <w:spacing w:val="-44"/>
          <w:sz w:val="23"/>
          <w:szCs w:val="23"/>
        </w:rPr>
        <w:t xml:space="preserve"> </w:t>
      </w:r>
      <w:r>
        <w:rPr>
          <w:rFonts w:ascii="宋体" w:hAnsi="宋体" w:eastAsia="宋体" w:cs="宋体"/>
          <w:spacing w:val="10"/>
          <w:sz w:val="23"/>
          <w:szCs w:val="23"/>
        </w:rPr>
        <w:t>家时，依法从合格的中标候选人中</w:t>
      </w:r>
      <w:r>
        <w:rPr>
          <w:rFonts w:ascii="宋体" w:hAnsi="宋体" w:eastAsia="宋体" w:cs="宋体"/>
          <w:spacing w:val="9"/>
          <w:sz w:val="23"/>
          <w:szCs w:val="23"/>
        </w:rPr>
        <w:t>另行确定中</w:t>
      </w:r>
      <w:r>
        <w:rPr>
          <w:rFonts w:ascii="宋体" w:hAnsi="宋体" w:eastAsia="宋体" w:cs="宋体"/>
          <w:spacing w:val="7"/>
          <w:sz w:val="23"/>
          <w:szCs w:val="23"/>
        </w:rPr>
        <w:t>标报价方，否则将重新开展采购活动。</w:t>
      </w:r>
    </w:p>
    <w:p w14:paraId="196F5E2D">
      <w:pPr>
        <w:spacing w:before="119" w:line="227" w:lineRule="auto"/>
        <w:ind w:left="485"/>
        <w:rPr>
          <w:rFonts w:ascii="宋体" w:hAnsi="宋体" w:eastAsia="宋体" w:cs="宋体"/>
          <w:sz w:val="23"/>
          <w:szCs w:val="23"/>
        </w:rPr>
      </w:pPr>
      <w:r>
        <w:rPr>
          <w:rFonts w:ascii="宋体" w:hAnsi="宋体" w:eastAsia="宋体" w:cs="宋体"/>
          <w:spacing w:val="6"/>
          <w:sz w:val="23"/>
          <w:szCs w:val="23"/>
        </w:rPr>
        <w:t>3.9</w:t>
      </w:r>
      <w:r>
        <w:rPr>
          <w:rFonts w:ascii="宋体" w:hAnsi="宋体" w:eastAsia="宋体" w:cs="宋体"/>
          <w:spacing w:val="-44"/>
          <w:sz w:val="23"/>
          <w:szCs w:val="23"/>
        </w:rPr>
        <w:t xml:space="preserve"> </w:t>
      </w:r>
      <w:r>
        <w:rPr>
          <w:rFonts w:ascii="宋体" w:hAnsi="宋体" w:eastAsia="宋体" w:cs="宋体"/>
          <w:spacing w:val="6"/>
          <w:sz w:val="23"/>
          <w:szCs w:val="23"/>
        </w:rPr>
        <w:t>采购方将书面答复质疑，质疑答复包括下列内</w:t>
      </w:r>
      <w:r>
        <w:rPr>
          <w:rFonts w:ascii="宋体" w:hAnsi="宋体" w:eastAsia="宋体" w:cs="宋体"/>
          <w:spacing w:val="5"/>
          <w:sz w:val="23"/>
          <w:szCs w:val="23"/>
        </w:rPr>
        <w:t>容：</w:t>
      </w:r>
    </w:p>
    <w:p w14:paraId="73402FD4">
      <w:pPr>
        <w:spacing w:before="119" w:line="228" w:lineRule="auto"/>
        <w:ind w:left="492"/>
        <w:rPr>
          <w:rFonts w:ascii="宋体" w:hAnsi="宋体" w:eastAsia="宋体" w:cs="宋体"/>
          <w:sz w:val="23"/>
          <w:szCs w:val="23"/>
        </w:rPr>
      </w:pPr>
      <w:r>
        <w:rPr>
          <w:rFonts w:ascii="宋体" w:hAnsi="宋体" w:eastAsia="宋体" w:cs="宋体"/>
          <w:sz w:val="23"/>
          <w:szCs w:val="23"/>
        </w:rPr>
        <w:t>（一）质疑人名称；</w:t>
      </w:r>
    </w:p>
    <w:p w14:paraId="02C4A926">
      <w:pPr>
        <w:spacing w:before="114" w:line="227" w:lineRule="auto"/>
        <w:ind w:left="492"/>
        <w:rPr>
          <w:rFonts w:ascii="宋体" w:hAnsi="宋体" w:eastAsia="宋体" w:cs="宋体"/>
          <w:sz w:val="23"/>
          <w:szCs w:val="23"/>
        </w:rPr>
      </w:pPr>
      <w:r>
        <w:rPr>
          <w:rFonts w:ascii="宋体" w:hAnsi="宋体" w:eastAsia="宋体" w:cs="宋体"/>
          <w:spacing w:val="8"/>
          <w:sz w:val="23"/>
          <w:szCs w:val="23"/>
        </w:rPr>
        <w:t>（二）收到质疑函的日期、质疑项目名称及</w:t>
      </w:r>
      <w:r>
        <w:rPr>
          <w:rFonts w:ascii="宋体" w:hAnsi="宋体" w:eastAsia="宋体" w:cs="宋体"/>
          <w:spacing w:val="7"/>
          <w:sz w:val="23"/>
          <w:szCs w:val="23"/>
        </w:rPr>
        <w:t>编号；</w:t>
      </w:r>
    </w:p>
    <w:p w14:paraId="1E79332C">
      <w:pPr>
        <w:spacing w:before="118" w:line="227" w:lineRule="auto"/>
        <w:ind w:left="492"/>
        <w:rPr>
          <w:rFonts w:ascii="宋体" w:hAnsi="宋体" w:eastAsia="宋体" w:cs="宋体"/>
          <w:sz w:val="23"/>
          <w:szCs w:val="23"/>
        </w:rPr>
      </w:pPr>
      <w:r>
        <w:rPr>
          <w:rFonts w:ascii="宋体" w:hAnsi="宋体" w:eastAsia="宋体" w:cs="宋体"/>
          <w:spacing w:val="7"/>
          <w:sz w:val="23"/>
          <w:szCs w:val="23"/>
        </w:rPr>
        <w:t>（三）质疑事项、质疑答复的具体内容、事实依据和法律依据；</w:t>
      </w:r>
    </w:p>
    <w:p w14:paraId="08A8FBB4">
      <w:pPr>
        <w:spacing w:before="118" w:line="226" w:lineRule="auto"/>
        <w:ind w:left="492"/>
        <w:rPr>
          <w:rFonts w:ascii="宋体" w:hAnsi="宋体" w:eastAsia="宋体" w:cs="宋体"/>
          <w:sz w:val="23"/>
          <w:szCs w:val="23"/>
        </w:rPr>
      </w:pPr>
      <w:r>
        <w:rPr>
          <w:rFonts w:ascii="宋体" w:hAnsi="宋体" w:eastAsia="宋体" w:cs="宋体"/>
          <w:spacing w:val="4"/>
          <w:sz w:val="23"/>
          <w:szCs w:val="23"/>
        </w:rPr>
        <w:t>（四）告知质疑人依法投诉的权利；</w:t>
      </w:r>
    </w:p>
    <w:p w14:paraId="29D1B5E7">
      <w:pPr>
        <w:spacing w:before="117" w:line="228" w:lineRule="auto"/>
        <w:ind w:left="492"/>
        <w:rPr>
          <w:rFonts w:ascii="宋体" w:hAnsi="宋体" w:eastAsia="宋体" w:cs="宋体"/>
          <w:sz w:val="23"/>
          <w:szCs w:val="23"/>
        </w:rPr>
      </w:pPr>
      <w:r>
        <w:rPr>
          <w:rFonts w:ascii="宋体" w:hAnsi="宋体" w:eastAsia="宋体" w:cs="宋体"/>
          <w:spacing w:val="3"/>
          <w:sz w:val="23"/>
          <w:szCs w:val="23"/>
        </w:rPr>
        <w:t>（五）质疑答复日期。</w:t>
      </w:r>
    </w:p>
    <w:p w14:paraId="1B144D5A">
      <w:pPr>
        <w:spacing w:before="116" w:line="307" w:lineRule="auto"/>
        <w:ind w:right="80" w:firstLine="485"/>
        <w:rPr>
          <w:rFonts w:ascii="宋体" w:hAnsi="宋体" w:eastAsia="宋体" w:cs="宋体"/>
          <w:sz w:val="23"/>
          <w:szCs w:val="23"/>
        </w:rPr>
      </w:pPr>
      <w:r>
        <w:rPr>
          <w:rFonts w:ascii="宋体" w:hAnsi="宋体" w:eastAsia="宋体" w:cs="宋体"/>
          <w:spacing w:val="8"/>
          <w:sz w:val="23"/>
          <w:szCs w:val="23"/>
        </w:rPr>
        <w:t>3.10</w:t>
      </w:r>
      <w:r>
        <w:rPr>
          <w:rFonts w:ascii="宋体" w:hAnsi="宋体" w:eastAsia="宋体" w:cs="宋体"/>
          <w:spacing w:val="-32"/>
          <w:sz w:val="23"/>
          <w:szCs w:val="23"/>
        </w:rPr>
        <w:t xml:space="preserve"> </w:t>
      </w:r>
      <w:r>
        <w:rPr>
          <w:rFonts w:ascii="宋体" w:hAnsi="宋体" w:eastAsia="宋体" w:cs="宋体"/>
          <w:spacing w:val="8"/>
          <w:sz w:val="23"/>
          <w:szCs w:val="23"/>
        </w:rPr>
        <w:t>质疑人有下列行为之一的，属于虚假、恶意质疑，将由采购方建议财政部门将其列</w:t>
      </w:r>
      <w:r>
        <w:rPr>
          <w:rFonts w:ascii="宋体" w:hAnsi="宋体" w:eastAsia="宋体" w:cs="宋体"/>
          <w:spacing w:val="5"/>
          <w:sz w:val="23"/>
          <w:szCs w:val="23"/>
        </w:rPr>
        <w:t>入不良行为记录名单，禁止其</w:t>
      </w:r>
      <w:r>
        <w:rPr>
          <w:rFonts w:ascii="宋体" w:hAnsi="宋体" w:eastAsia="宋体" w:cs="宋体"/>
          <w:spacing w:val="-28"/>
          <w:sz w:val="23"/>
          <w:szCs w:val="23"/>
        </w:rPr>
        <w:t xml:space="preserve"> </w:t>
      </w:r>
      <w:r>
        <w:rPr>
          <w:rFonts w:ascii="宋体" w:hAnsi="宋体" w:eastAsia="宋体" w:cs="宋体"/>
          <w:spacing w:val="5"/>
          <w:sz w:val="23"/>
          <w:szCs w:val="23"/>
        </w:rPr>
        <w:t>1</w:t>
      </w:r>
      <w:r>
        <w:rPr>
          <w:rFonts w:ascii="宋体" w:hAnsi="宋体" w:eastAsia="宋体" w:cs="宋体"/>
          <w:spacing w:val="-44"/>
          <w:sz w:val="23"/>
          <w:szCs w:val="23"/>
        </w:rPr>
        <w:t xml:space="preserve"> </w:t>
      </w:r>
      <w:r>
        <w:rPr>
          <w:rFonts w:ascii="宋体" w:hAnsi="宋体" w:eastAsia="宋体" w:cs="宋体"/>
          <w:spacing w:val="5"/>
          <w:sz w:val="23"/>
          <w:szCs w:val="23"/>
        </w:rPr>
        <w:t>至</w:t>
      </w:r>
      <w:r>
        <w:rPr>
          <w:rFonts w:ascii="宋体" w:hAnsi="宋体" w:eastAsia="宋体" w:cs="宋体"/>
          <w:spacing w:val="-41"/>
          <w:sz w:val="23"/>
          <w:szCs w:val="23"/>
        </w:rPr>
        <w:t xml:space="preserve"> </w:t>
      </w:r>
      <w:r>
        <w:rPr>
          <w:rFonts w:ascii="宋体" w:hAnsi="宋体" w:eastAsia="宋体" w:cs="宋体"/>
          <w:spacing w:val="5"/>
          <w:sz w:val="23"/>
          <w:szCs w:val="23"/>
        </w:rPr>
        <w:t>3</w:t>
      </w:r>
      <w:r>
        <w:rPr>
          <w:rFonts w:ascii="宋体" w:hAnsi="宋体" w:eastAsia="宋体" w:cs="宋体"/>
          <w:spacing w:val="-44"/>
          <w:sz w:val="23"/>
          <w:szCs w:val="23"/>
        </w:rPr>
        <w:t xml:space="preserve"> </w:t>
      </w:r>
      <w:r>
        <w:rPr>
          <w:rFonts w:ascii="宋体" w:hAnsi="宋体" w:eastAsia="宋体" w:cs="宋体"/>
          <w:spacing w:val="5"/>
          <w:sz w:val="23"/>
          <w:szCs w:val="23"/>
        </w:rPr>
        <w:t>年内参</w:t>
      </w:r>
      <w:r>
        <w:rPr>
          <w:rFonts w:ascii="宋体" w:hAnsi="宋体" w:eastAsia="宋体" w:cs="宋体"/>
          <w:spacing w:val="4"/>
          <w:sz w:val="23"/>
          <w:szCs w:val="23"/>
        </w:rPr>
        <w:t>加政府采购活动：</w:t>
      </w:r>
    </w:p>
    <w:p w14:paraId="0AA7D8AA">
      <w:pPr>
        <w:spacing w:before="35" w:line="227" w:lineRule="auto"/>
        <w:ind w:left="492"/>
        <w:rPr>
          <w:rFonts w:ascii="宋体" w:hAnsi="宋体" w:eastAsia="宋体" w:cs="宋体"/>
          <w:sz w:val="23"/>
          <w:szCs w:val="23"/>
        </w:rPr>
      </w:pPr>
      <w:r>
        <w:rPr>
          <w:rFonts w:ascii="宋体" w:hAnsi="宋体" w:eastAsia="宋体" w:cs="宋体"/>
          <w:spacing w:val="5"/>
          <w:sz w:val="23"/>
          <w:szCs w:val="23"/>
        </w:rPr>
        <w:t>（一）受理后发现投诉不符合法定受理条件；</w:t>
      </w:r>
    </w:p>
    <w:p w14:paraId="6E641E4E">
      <w:pPr>
        <w:spacing w:before="117" w:line="227" w:lineRule="auto"/>
        <w:ind w:left="492"/>
        <w:rPr>
          <w:rFonts w:ascii="宋体" w:hAnsi="宋体" w:eastAsia="宋体" w:cs="宋体"/>
          <w:sz w:val="23"/>
          <w:szCs w:val="23"/>
        </w:rPr>
      </w:pPr>
      <w:r>
        <w:rPr>
          <w:rFonts w:ascii="宋体" w:hAnsi="宋体" w:eastAsia="宋体" w:cs="宋体"/>
          <w:spacing w:val="6"/>
          <w:sz w:val="23"/>
          <w:szCs w:val="23"/>
        </w:rPr>
        <w:t>（二）投诉事项缺乏事实依据，投诉事项不成立；</w:t>
      </w:r>
    </w:p>
    <w:p w14:paraId="04E22CA0">
      <w:pPr>
        <w:spacing w:before="118" w:line="227" w:lineRule="auto"/>
        <w:ind w:left="492"/>
        <w:rPr>
          <w:rFonts w:ascii="宋体" w:hAnsi="宋体" w:eastAsia="宋体" w:cs="宋体"/>
          <w:sz w:val="23"/>
          <w:szCs w:val="23"/>
        </w:rPr>
      </w:pPr>
      <w:r>
        <w:rPr>
          <w:rFonts w:ascii="宋体" w:hAnsi="宋体" w:eastAsia="宋体" w:cs="宋体"/>
          <w:spacing w:val="5"/>
          <w:sz w:val="23"/>
          <w:szCs w:val="23"/>
        </w:rPr>
        <w:t>（三）投诉人捏造事实或者提供虚假材料；</w:t>
      </w:r>
    </w:p>
    <w:p w14:paraId="01091812">
      <w:pPr>
        <w:spacing w:before="117" w:line="274" w:lineRule="auto"/>
        <w:ind w:right="88" w:firstLine="491"/>
        <w:rPr>
          <w:rFonts w:ascii="宋体" w:hAnsi="宋体" w:eastAsia="宋体" w:cs="宋体"/>
          <w:sz w:val="23"/>
          <w:szCs w:val="23"/>
        </w:rPr>
      </w:pPr>
      <w:r>
        <w:rPr>
          <w:rFonts w:ascii="宋体" w:hAnsi="宋体" w:eastAsia="宋体" w:cs="宋体"/>
          <w:spacing w:val="10"/>
          <w:sz w:val="23"/>
          <w:szCs w:val="23"/>
        </w:rPr>
        <w:t>（四）投诉人以非法手段取得证明材料。证据来源的合法性存在明显疑问，投诉人无法</w:t>
      </w:r>
      <w:r>
        <w:rPr>
          <w:rFonts w:ascii="宋体" w:hAnsi="宋体" w:eastAsia="宋体" w:cs="宋体"/>
          <w:spacing w:val="8"/>
          <w:sz w:val="23"/>
          <w:szCs w:val="23"/>
        </w:rPr>
        <w:t>证明其取得方式合法的，视为以非法手段取得证明材料。</w:t>
      </w:r>
    </w:p>
    <w:p w14:paraId="41457EB6">
      <w:pPr>
        <w:spacing w:before="119" w:line="227" w:lineRule="auto"/>
        <w:ind w:left="492"/>
        <w:outlineLvl w:val="2"/>
        <w:rPr>
          <w:rFonts w:ascii="宋体" w:hAnsi="宋体" w:eastAsia="宋体" w:cs="宋体"/>
          <w:sz w:val="23"/>
          <w:szCs w:val="23"/>
        </w:rPr>
      </w:pPr>
      <w:r>
        <w:rPr>
          <w:rFonts w:ascii="宋体" w:hAnsi="宋体" w:eastAsia="宋体" w:cs="宋体"/>
          <w:spacing w:val="6"/>
          <w:sz w:val="23"/>
          <w:szCs w:val="23"/>
        </w:rPr>
        <w:t>（五）法律法规规定的其他违法情形。</w:t>
      </w:r>
    </w:p>
    <w:p w14:paraId="21EF5F87">
      <w:pPr>
        <w:spacing w:line="227" w:lineRule="auto"/>
        <w:rPr>
          <w:rFonts w:ascii="宋体" w:hAnsi="宋体" w:eastAsia="宋体" w:cs="宋体"/>
          <w:sz w:val="23"/>
          <w:szCs w:val="23"/>
        </w:rPr>
        <w:sectPr>
          <w:pgSz w:w="11900" w:h="16838"/>
          <w:pgMar w:top="720" w:right="720" w:bottom="720" w:left="720" w:header="0" w:footer="454" w:gutter="0"/>
          <w:pgNumType w:fmt="decimal"/>
          <w:cols w:space="720" w:num="1"/>
        </w:sectPr>
      </w:pPr>
    </w:p>
    <w:p w14:paraId="21FBE4CC">
      <w:pPr>
        <w:shd w:val="clear" w:color="auto" w:fill="auto"/>
        <w:spacing w:before="101" w:line="224" w:lineRule="auto"/>
        <w:outlineLvl w:val="2"/>
        <w:rPr>
          <w:rFonts w:hint="eastAsia" w:asciiTheme="minorEastAsia" w:hAnsiTheme="minorEastAsia" w:eastAsiaTheme="minorEastAsia" w:cstheme="minorEastAsia"/>
          <w:color w:val="auto"/>
          <w:sz w:val="24"/>
          <w:szCs w:val="24"/>
          <w:highlight w:val="none"/>
        </w:rPr>
      </w:pPr>
      <w:bookmarkStart w:id="44" w:name="_Toc1224"/>
      <w:bookmarkStart w:id="45" w:name="_Toc110010424"/>
      <w:bookmarkStart w:id="46" w:name="_Toc21178"/>
      <w:r>
        <w:rPr>
          <w:rFonts w:hint="eastAsia" w:asciiTheme="minorEastAsia" w:hAnsiTheme="minorEastAsia" w:eastAsiaTheme="minorEastAsia" w:cstheme="minorEastAsia"/>
          <w:color w:val="auto"/>
          <w:spacing w:val="8"/>
          <w:sz w:val="24"/>
          <w:szCs w:val="24"/>
          <w:highlight w:val="none"/>
        </w:rPr>
        <w:t>附</w:t>
      </w:r>
      <w:r>
        <w:rPr>
          <w:rFonts w:hint="eastAsia" w:asciiTheme="minorEastAsia" w:hAnsiTheme="minorEastAsia" w:eastAsiaTheme="minorEastAsia" w:cstheme="minorEastAsia"/>
          <w:color w:val="auto"/>
          <w:spacing w:val="6"/>
          <w:sz w:val="24"/>
          <w:szCs w:val="24"/>
          <w:highlight w:val="none"/>
        </w:rPr>
        <w:t>件：质疑函范本</w:t>
      </w:r>
      <w:bookmarkEnd w:id="44"/>
      <w:bookmarkEnd w:id="45"/>
      <w:bookmarkEnd w:id="46"/>
    </w:p>
    <w:p w14:paraId="02FD1E61">
      <w:pPr>
        <w:shd w:val="clear" w:color="auto" w:fill="auto"/>
        <w:spacing w:line="250" w:lineRule="auto"/>
        <w:rPr>
          <w:rFonts w:hint="eastAsia" w:asciiTheme="minorEastAsia" w:hAnsiTheme="minorEastAsia" w:eastAsiaTheme="minorEastAsia" w:cstheme="minorEastAsia"/>
          <w:color w:val="auto"/>
          <w:sz w:val="24"/>
          <w:szCs w:val="24"/>
          <w:highlight w:val="none"/>
        </w:rPr>
      </w:pPr>
    </w:p>
    <w:p w14:paraId="1ADE651C">
      <w:pPr>
        <w:shd w:val="clear" w:color="auto" w:fill="auto"/>
        <w:spacing w:before="101" w:line="225" w:lineRule="auto"/>
        <w:ind w:left="365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质</w:t>
      </w:r>
      <w:r>
        <w:rPr>
          <w:rFonts w:hint="eastAsia" w:asciiTheme="minorEastAsia" w:hAnsiTheme="minorEastAsia" w:eastAsiaTheme="minorEastAsia" w:cstheme="minorEastAsia"/>
          <w:color w:val="auto"/>
          <w:spacing w:val="24"/>
          <w:sz w:val="24"/>
          <w:szCs w:val="24"/>
          <w:highlight w:val="none"/>
        </w:rPr>
        <w:t>疑函</w:t>
      </w:r>
    </w:p>
    <w:p w14:paraId="067EB1B1">
      <w:pPr>
        <w:shd w:val="clear" w:color="auto" w:fill="auto"/>
        <w:spacing w:before="237" w:line="468" w:lineRule="exact"/>
        <w:ind w:left="27"/>
        <w:outlineLvl w:val="2"/>
        <w:rPr>
          <w:rFonts w:hint="eastAsia" w:asciiTheme="minorEastAsia" w:hAnsiTheme="minorEastAsia" w:eastAsiaTheme="minorEastAsia" w:cstheme="minorEastAsia"/>
          <w:color w:val="auto"/>
          <w:sz w:val="24"/>
          <w:szCs w:val="24"/>
          <w:highlight w:val="none"/>
        </w:rPr>
      </w:pPr>
      <w:bookmarkStart w:id="47" w:name="_Toc1299"/>
      <w:bookmarkStart w:id="48" w:name="_Toc25739"/>
      <w:bookmarkStart w:id="49" w:name="_Toc5896"/>
      <w:bookmarkStart w:id="50" w:name="_Toc110010425"/>
      <w:r>
        <w:rPr>
          <w:rFonts w:hint="eastAsia" w:asciiTheme="minorEastAsia" w:hAnsiTheme="minorEastAsia" w:eastAsiaTheme="minorEastAsia" w:cstheme="minorEastAsia"/>
          <w:color w:val="auto"/>
          <w:spacing w:val="-2"/>
          <w:position w:val="2"/>
          <w:sz w:val="24"/>
          <w:szCs w:val="24"/>
          <w:highlight w:val="none"/>
        </w:rPr>
        <w:t>一、质</w:t>
      </w:r>
      <w:r>
        <w:rPr>
          <w:rFonts w:hint="eastAsia" w:asciiTheme="minorEastAsia" w:hAnsiTheme="minorEastAsia" w:eastAsiaTheme="minorEastAsia" w:cstheme="minorEastAsia"/>
          <w:color w:val="auto"/>
          <w:spacing w:val="-1"/>
          <w:position w:val="2"/>
          <w:sz w:val="24"/>
          <w:szCs w:val="24"/>
          <w:highlight w:val="none"/>
        </w:rPr>
        <w:t>疑供应商基本信息</w:t>
      </w:r>
      <w:bookmarkEnd w:id="47"/>
      <w:bookmarkEnd w:id="48"/>
      <w:bookmarkEnd w:id="49"/>
      <w:bookmarkEnd w:id="50"/>
    </w:p>
    <w:p w14:paraId="70536075">
      <w:pPr>
        <w:shd w:val="clear" w:color="auto" w:fill="auto"/>
        <w:spacing w:before="77"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w:t>
      </w:r>
      <w:r>
        <w:rPr>
          <w:rFonts w:hint="eastAsia" w:asciiTheme="minorEastAsia" w:hAnsiTheme="minorEastAsia" w:eastAsiaTheme="minorEastAsia" w:cstheme="minorEastAsia"/>
          <w:color w:val="auto"/>
          <w:spacing w:val="-2"/>
          <w:sz w:val="24"/>
          <w:szCs w:val="24"/>
          <w:highlight w:val="none"/>
        </w:rPr>
        <w:t>疑供应商：</w:t>
      </w:r>
      <w:r>
        <w:rPr>
          <w:rFonts w:hint="eastAsia" w:asciiTheme="minorEastAsia" w:hAnsiTheme="minorEastAsia" w:eastAsiaTheme="minorEastAsia" w:cstheme="minorEastAsia"/>
          <w:color w:val="auto"/>
          <w:sz w:val="24"/>
          <w:szCs w:val="24"/>
          <w:highlight w:val="none"/>
          <w:u w:val="dotted"/>
        </w:rPr>
        <w:t xml:space="preserve">                                       </w:t>
      </w:r>
    </w:p>
    <w:p w14:paraId="20745D1C">
      <w:pPr>
        <w:shd w:val="clear" w:color="auto" w:fill="auto"/>
        <w:spacing w:before="212"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18C6691C">
      <w:pPr>
        <w:shd w:val="clear" w:color="auto" w:fill="auto"/>
        <w:spacing w:before="211"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联系人：</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1AA33F84">
      <w:pPr>
        <w:shd w:val="clear" w:color="auto" w:fill="auto"/>
        <w:spacing w:before="205" w:line="220"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授</w:t>
      </w:r>
      <w:r>
        <w:rPr>
          <w:rFonts w:hint="eastAsia" w:asciiTheme="minorEastAsia" w:hAnsiTheme="minorEastAsia" w:eastAsiaTheme="minorEastAsia" w:cstheme="minorEastAsia"/>
          <w:color w:val="auto"/>
          <w:spacing w:val="-2"/>
          <w:sz w:val="24"/>
          <w:szCs w:val="24"/>
          <w:highlight w:val="none"/>
        </w:rPr>
        <w:t>权代表：</w:t>
      </w:r>
      <w:r>
        <w:rPr>
          <w:rFonts w:hint="eastAsia" w:asciiTheme="minorEastAsia" w:hAnsiTheme="minorEastAsia" w:eastAsiaTheme="minorEastAsia" w:cstheme="minorEastAsia"/>
          <w:color w:val="auto"/>
          <w:sz w:val="24"/>
          <w:szCs w:val="24"/>
          <w:highlight w:val="none"/>
          <w:u w:val="dotted"/>
        </w:rPr>
        <w:t xml:space="preserve">                                         </w:t>
      </w:r>
    </w:p>
    <w:p w14:paraId="39DDBDB4">
      <w:pPr>
        <w:shd w:val="clear" w:color="auto" w:fill="auto"/>
        <w:spacing w:before="214"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联系</w:t>
      </w:r>
      <w:r>
        <w:rPr>
          <w:rFonts w:hint="eastAsia" w:asciiTheme="minorEastAsia" w:hAnsiTheme="minorEastAsia" w:eastAsiaTheme="minorEastAsia" w:cstheme="minorEastAsia"/>
          <w:color w:val="auto"/>
          <w:spacing w:val="-2"/>
          <w:sz w:val="24"/>
          <w:szCs w:val="24"/>
          <w:highlight w:val="none"/>
        </w:rPr>
        <w:t>电话：</w:t>
      </w:r>
      <w:r>
        <w:rPr>
          <w:rFonts w:hint="eastAsia" w:asciiTheme="minorEastAsia" w:hAnsiTheme="minorEastAsia" w:eastAsiaTheme="minorEastAsia" w:cstheme="minorEastAsia"/>
          <w:color w:val="auto"/>
          <w:sz w:val="24"/>
          <w:szCs w:val="24"/>
          <w:highlight w:val="none"/>
          <w:u w:val="dotted"/>
        </w:rPr>
        <w:t xml:space="preserve">                                          </w:t>
      </w:r>
    </w:p>
    <w:p w14:paraId="04F3E65A">
      <w:pPr>
        <w:shd w:val="clear" w:color="auto" w:fill="auto"/>
        <w:spacing w:before="208"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4D2D3DAB">
      <w:pPr>
        <w:shd w:val="clear" w:color="auto" w:fill="auto"/>
        <w:spacing w:before="209" w:line="371" w:lineRule="exact"/>
        <w:ind w:left="27"/>
        <w:outlineLvl w:val="2"/>
        <w:rPr>
          <w:rFonts w:hint="eastAsia" w:asciiTheme="minorEastAsia" w:hAnsiTheme="minorEastAsia" w:eastAsiaTheme="minorEastAsia" w:cstheme="minorEastAsia"/>
          <w:color w:val="auto"/>
          <w:sz w:val="24"/>
          <w:szCs w:val="24"/>
          <w:highlight w:val="none"/>
        </w:rPr>
      </w:pPr>
      <w:bookmarkStart w:id="51" w:name="_Toc3585"/>
      <w:bookmarkStart w:id="52" w:name="_Toc110010426"/>
      <w:bookmarkStart w:id="53" w:name="_Toc15098"/>
      <w:bookmarkStart w:id="54" w:name="_Toc1061"/>
      <w:r>
        <w:rPr>
          <w:rFonts w:hint="eastAsia" w:asciiTheme="minorEastAsia" w:hAnsiTheme="minorEastAsia" w:eastAsiaTheme="minorEastAsia" w:cstheme="minorEastAsia"/>
          <w:color w:val="auto"/>
          <w:spacing w:val="-2"/>
          <w:position w:val="1"/>
          <w:sz w:val="24"/>
          <w:szCs w:val="24"/>
          <w:highlight w:val="none"/>
        </w:rPr>
        <w:t>二、质疑项</w:t>
      </w:r>
      <w:r>
        <w:rPr>
          <w:rFonts w:hint="eastAsia" w:asciiTheme="minorEastAsia" w:hAnsiTheme="minorEastAsia" w:eastAsiaTheme="minorEastAsia" w:cstheme="minorEastAsia"/>
          <w:color w:val="auto"/>
          <w:spacing w:val="-1"/>
          <w:position w:val="1"/>
          <w:sz w:val="24"/>
          <w:szCs w:val="24"/>
          <w:highlight w:val="none"/>
        </w:rPr>
        <w:t>目基本情况</w:t>
      </w:r>
      <w:bookmarkEnd w:id="51"/>
      <w:bookmarkEnd w:id="52"/>
      <w:bookmarkEnd w:id="53"/>
      <w:bookmarkEnd w:id="54"/>
    </w:p>
    <w:p w14:paraId="5B0CDBCE">
      <w:pPr>
        <w:shd w:val="clear" w:color="auto" w:fill="auto"/>
        <w:spacing w:before="173" w:line="221"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质疑项目</w:t>
      </w:r>
      <w:r>
        <w:rPr>
          <w:rFonts w:hint="eastAsia" w:asciiTheme="minorEastAsia" w:hAnsiTheme="minorEastAsia" w:eastAsiaTheme="minorEastAsia" w:cstheme="minorEastAsia"/>
          <w:color w:val="auto"/>
          <w:spacing w:val="-1"/>
          <w:sz w:val="24"/>
          <w:szCs w:val="24"/>
          <w:highlight w:val="none"/>
        </w:rPr>
        <w:t>的名称：</w:t>
      </w:r>
      <w:r>
        <w:rPr>
          <w:rFonts w:hint="eastAsia" w:asciiTheme="minorEastAsia" w:hAnsiTheme="minorEastAsia" w:eastAsiaTheme="minorEastAsia" w:cstheme="minorEastAsia"/>
          <w:color w:val="auto"/>
          <w:sz w:val="24"/>
          <w:szCs w:val="24"/>
          <w:highlight w:val="none"/>
          <w:u w:val="dotted"/>
        </w:rPr>
        <w:t xml:space="preserve">                                         </w:t>
      </w:r>
    </w:p>
    <w:p w14:paraId="2FBBEE54">
      <w:pPr>
        <w:shd w:val="clear" w:color="auto" w:fill="auto"/>
        <w:spacing w:before="210"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质疑项</w:t>
      </w:r>
      <w:r>
        <w:rPr>
          <w:rFonts w:hint="eastAsia" w:asciiTheme="minorEastAsia" w:hAnsiTheme="minorEastAsia" w:eastAsiaTheme="minorEastAsia" w:cstheme="minorEastAsia"/>
          <w:color w:val="auto"/>
          <w:spacing w:val="-9"/>
          <w:sz w:val="24"/>
          <w:szCs w:val="24"/>
          <w:highlight w:val="none"/>
        </w:rPr>
        <w:t>目</w:t>
      </w:r>
      <w:r>
        <w:rPr>
          <w:rFonts w:hint="eastAsia" w:asciiTheme="minorEastAsia" w:hAnsiTheme="minorEastAsia" w:eastAsiaTheme="minorEastAsia" w:cstheme="minorEastAsia"/>
          <w:color w:val="auto"/>
          <w:spacing w:val="-5"/>
          <w:sz w:val="24"/>
          <w:szCs w:val="24"/>
          <w:highlight w:val="none"/>
        </w:rPr>
        <w:t>的编号：</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7E3F1E36">
      <w:pPr>
        <w:shd w:val="clear" w:color="auto" w:fill="auto"/>
        <w:spacing w:before="21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采购人名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72EE7FF2">
      <w:pPr>
        <w:shd w:val="clear" w:color="auto" w:fill="auto"/>
        <w:spacing w:before="21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w:t>
      </w:r>
      <w:r>
        <w:rPr>
          <w:rFonts w:hint="eastAsia" w:asciiTheme="minorEastAsia" w:hAnsiTheme="minorEastAsia" w:eastAsiaTheme="minorEastAsia" w:cstheme="minorEastAsia"/>
          <w:color w:val="auto"/>
          <w:spacing w:val="-1"/>
          <w:sz w:val="24"/>
          <w:szCs w:val="24"/>
          <w:highlight w:val="none"/>
        </w:rPr>
        <w:t>文件获取日期：</w:t>
      </w:r>
      <w:r>
        <w:rPr>
          <w:rFonts w:hint="eastAsia" w:asciiTheme="minorEastAsia" w:hAnsiTheme="minorEastAsia" w:eastAsiaTheme="minorEastAsia" w:cstheme="minorEastAsia"/>
          <w:color w:val="auto"/>
          <w:sz w:val="24"/>
          <w:szCs w:val="24"/>
          <w:highlight w:val="none"/>
          <w:u w:val="dotted"/>
        </w:rPr>
        <w:t xml:space="preserve">                                       </w:t>
      </w:r>
    </w:p>
    <w:p w14:paraId="65EEAC3F">
      <w:pPr>
        <w:shd w:val="clear" w:color="auto" w:fill="auto"/>
        <w:spacing w:before="213" w:line="237" w:lineRule="auto"/>
        <w:ind w:left="22"/>
        <w:outlineLvl w:val="2"/>
        <w:rPr>
          <w:rFonts w:hint="eastAsia" w:asciiTheme="minorEastAsia" w:hAnsiTheme="minorEastAsia" w:eastAsiaTheme="minorEastAsia" w:cstheme="minorEastAsia"/>
          <w:color w:val="auto"/>
          <w:sz w:val="24"/>
          <w:szCs w:val="24"/>
          <w:highlight w:val="none"/>
        </w:rPr>
      </w:pPr>
      <w:bookmarkStart w:id="55" w:name="_Toc110010427"/>
      <w:bookmarkStart w:id="56" w:name="_Toc32569"/>
      <w:bookmarkStart w:id="57" w:name="_Toc14686"/>
      <w:bookmarkStart w:id="58" w:name="_Toc22496"/>
      <w:r>
        <w:rPr>
          <w:rFonts w:hint="eastAsia" w:asciiTheme="minorEastAsia" w:hAnsiTheme="minorEastAsia" w:eastAsiaTheme="minorEastAsia" w:cstheme="minorEastAsia"/>
          <w:color w:val="auto"/>
          <w:spacing w:val="-2"/>
          <w:sz w:val="24"/>
          <w:szCs w:val="24"/>
          <w:highlight w:val="none"/>
        </w:rPr>
        <w:t>三</w:t>
      </w:r>
      <w:r>
        <w:rPr>
          <w:rFonts w:hint="eastAsia" w:asciiTheme="minorEastAsia" w:hAnsiTheme="minorEastAsia" w:eastAsiaTheme="minorEastAsia" w:cstheme="minorEastAsia"/>
          <w:color w:val="auto"/>
          <w:spacing w:val="-1"/>
          <w:sz w:val="24"/>
          <w:szCs w:val="24"/>
          <w:highlight w:val="none"/>
        </w:rPr>
        <w:t>、质疑事项具体内容</w:t>
      </w:r>
      <w:bookmarkEnd w:id="55"/>
      <w:bookmarkEnd w:id="56"/>
      <w:bookmarkEnd w:id="57"/>
      <w:bookmarkEnd w:id="58"/>
    </w:p>
    <w:p w14:paraId="31572056">
      <w:pPr>
        <w:shd w:val="clear" w:color="auto" w:fill="auto"/>
        <w:spacing w:before="184" w:line="221"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质</w:t>
      </w:r>
      <w:r>
        <w:rPr>
          <w:rFonts w:hint="eastAsia" w:asciiTheme="minorEastAsia" w:hAnsiTheme="minorEastAsia" w:eastAsiaTheme="minorEastAsia" w:cstheme="minorEastAsia"/>
          <w:color w:val="auto"/>
          <w:spacing w:val="-11"/>
          <w:sz w:val="24"/>
          <w:szCs w:val="24"/>
          <w:highlight w:val="none"/>
        </w:rPr>
        <w:t>疑事项 1：</w:t>
      </w:r>
      <w:r>
        <w:rPr>
          <w:rFonts w:hint="eastAsia" w:asciiTheme="minorEastAsia" w:hAnsiTheme="minorEastAsia" w:eastAsiaTheme="minorEastAsia" w:cstheme="minorEastAsia"/>
          <w:color w:val="auto"/>
          <w:sz w:val="24"/>
          <w:szCs w:val="24"/>
          <w:highlight w:val="none"/>
          <w:u w:val="dotted"/>
        </w:rPr>
        <w:t xml:space="preserve">                                             </w:t>
      </w:r>
    </w:p>
    <w:p w14:paraId="6629B669">
      <w:pPr>
        <w:shd w:val="clear" w:color="auto" w:fill="auto"/>
        <w:spacing w:before="211" w:line="219"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事</w:t>
      </w:r>
      <w:r>
        <w:rPr>
          <w:rFonts w:hint="eastAsia" w:asciiTheme="minorEastAsia" w:hAnsiTheme="minorEastAsia" w:eastAsiaTheme="minorEastAsia" w:cstheme="minorEastAsia"/>
          <w:color w:val="auto"/>
          <w:spacing w:val="-2"/>
          <w:sz w:val="24"/>
          <w:szCs w:val="24"/>
          <w:highlight w:val="none"/>
        </w:rPr>
        <w:t>实依据：</w:t>
      </w:r>
      <w:r>
        <w:rPr>
          <w:rFonts w:hint="eastAsia" w:asciiTheme="minorEastAsia" w:hAnsiTheme="minorEastAsia" w:eastAsiaTheme="minorEastAsia" w:cstheme="minorEastAsia"/>
          <w:color w:val="auto"/>
          <w:sz w:val="24"/>
          <w:szCs w:val="24"/>
          <w:highlight w:val="none"/>
          <w:u w:val="dotted"/>
        </w:rPr>
        <w:t xml:space="preserve">                                             </w:t>
      </w:r>
    </w:p>
    <w:p w14:paraId="59D816FC">
      <w:pPr>
        <w:shd w:val="clear" w:color="auto" w:fill="auto"/>
        <w:tabs>
          <w:tab w:val="left" w:pos="8322"/>
        </w:tabs>
        <w:spacing w:before="286" w:line="241"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4A02AEE8">
      <w:pPr>
        <w:shd w:val="clear" w:color="auto" w:fill="auto"/>
        <w:spacing w:before="230"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法律</w:t>
      </w:r>
      <w:r>
        <w:rPr>
          <w:rFonts w:hint="eastAsia" w:asciiTheme="minorEastAsia" w:hAnsiTheme="minorEastAsia" w:eastAsiaTheme="minorEastAsia" w:cstheme="minorEastAsia"/>
          <w:color w:val="auto"/>
          <w:spacing w:val="-2"/>
          <w:sz w:val="24"/>
          <w:szCs w:val="24"/>
          <w:highlight w:val="none"/>
        </w:rPr>
        <w:t>依据：</w:t>
      </w:r>
      <w:r>
        <w:rPr>
          <w:rFonts w:hint="eastAsia" w:asciiTheme="minorEastAsia" w:hAnsiTheme="minorEastAsia" w:eastAsiaTheme="minorEastAsia" w:cstheme="minorEastAsia"/>
          <w:color w:val="auto"/>
          <w:sz w:val="24"/>
          <w:szCs w:val="24"/>
          <w:highlight w:val="none"/>
          <w:u w:val="dotted"/>
        </w:rPr>
        <w:t xml:space="preserve">                                             </w:t>
      </w:r>
    </w:p>
    <w:p w14:paraId="4149FFCF">
      <w:pPr>
        <w:shd w:val="clear" w:color="auto" w:fill="auto"/>
        <w:tabs>
          <w:tab w:val="left" w:pos="8322"/>
        </w:tabs>
        <w:spacing w:before="289" w:line="241"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3958E01F">
      <w:pPr>
        <w:shd w:val="clear" w:color="auto" w:fill="auto"/>
        <w:spacing w:before="227" w:line="545" w:lineRule="exact"/>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position w:val="19"/>
          <w:sz w:val="24"/>
          <w:szCs w:val="24"/>
          <w:highlight w:val="none"/>
        </w:rPr>
        <w:t>质</w:t>
      </w:r>
      <w:r>
        <w:rPr>
          <w:rFonts w:hint="eastAsia" w:asciiTheme="minorEastAsia" w:hAnsiTheme="minorEastAsia" w:eastAsiaTheme="minorEastAsia" w:cstheme="minorEastAsia"/>
          <w:color w:val="auto"/>
          <w:spacing w:val="-11"/>
          <w:position w:val="19"/>
          <w:sz w:val="24"/>
          <w:szCs w:val="24"/>
          <w:highlight w:val="none"/>
        </w:rPr>
        <w:t>疑事项 2</w:t>
      </w:r>
    </w:p>
    <w:p w14:paraId="719104CA">
      <w:pPr>
        <w:shd w:val="clear" w:color="auto" w:fill="auto"/>
        <w:spacing w:line="442" w:lineRule="exact"/>
        <w:ind w:left="5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p w14:paraId="39CC6036">
      <w:pPr>
        <w:shd w:val="clear" w:color="auto" w:fill="auto"/>
        <w:jc w:val="center"/>
        <w:rPr>
          <w:rFonts w:hint="eastAsia" w:asciiTheme="minorEastAsia" w:hAnsiTheme="minorEastAsia" w:eastAsiaTheme="minorEastAsia" w:cstheme="minorEastAsia"/>
          <w:color w:val="auto"/>
          <w:sz w:val="24"/>
          <w:szCs w:val="24"/>
          <w:highlight w:val="none"/>
        </w:rPr>
      </w:pPr>
    </w:p>
    <w:p w14:paraId="0CB173B4">
      <w:pPr>
        <w:shd w:val="clear" w:color="auto" w:fill="auto"/>
        <w:spacing w:line="442" w:lineRule="exact"/>
        <w:ind w:left="522"/>
        <w:rPr>
          <w:rFonts w:hint="eastAsia" w:asciiTheme="minorEastAsia" w:hAnsiTheme="minorEastAsia" w:eastAsiaTheme="minorEastAsia" w:cstheme="minorEastAsia"/>
          <w:color w:val="auto"/>
          <w:position w:val="3"/>
          <w:sz w:val="24"/>
          <w:szCs w:val="24"/>
          <w:highlight w:val="none"/>
        </w:rPr>
      </w:pPr>
      <w:r>
        <w:rPr>
          <w:rFonts w:hint="eastAsia" w:asciiTheme="minorEastAsia" w:hAnsiTheme="minorEastAsia" w:eastAsiaTheme="minorEastAsia" w:cstheme="minorEastAsia"/>
          <w:color w:val="auto"/>
          <w:position w:val="3"/>
          <w:sz w:val="24"/>
          <w:szCs w:val="24"/>
          <w:highlight w:val="none"/>
        </w:rPr>
        <w:t>签字(签章)：                          日期：</w:t>
      </w:r>
    </w:p>
    <w:p w14:paraId="6D5D0D46">
      <w:pPr>
        <w:shd w:val="clear" w:color="auto" w:fill="auto"/>
        <w:spacing w:before="56" w:line="185" w:lineRule="auto"/>
        <w:rPr>
          <w:rFonts w:hint="eastAsia" w:asciiTheme="minorEastAsia" w:hAnsiTheme="minorEastAsia" w:eastAsiaTheme="minorEastAsia" w:cstheme="minorEastAsia"/>
          <w:color w:val="auto"/>
          <w:sz w:val="24"/>
          <w:szCs w:val="24"/>
          <w:highlight w:val="none"/>
        </w:rPr>
      </w:pPr>
    </w:p>
    <w:p w14:paraId="06A90891">
      <w:pPr>
        <w:shd w:val="clear" w:color="auto" w:fill="auto"/>
        <w:spacing w:line="14" w:lineRule="auto"/>
        <w:rPr>
          <w:rFonts w:hint="eastAsia" w:asciiTheme="minorEastAsia" w:hAnsiTheme="minorEastAsia" w:eastAsiaTheme="minorEastAsia" w:cstheme="minorEastAsia"/>
          <w:color w:val="auto"/>
          <w:sz w:val="24"/>
          <w:szCs w:val="24"/>
          <w:highlight w:val="none"/>
        </w:rPr>
        <w:sectPr>
          <w:footerReference r:id="rId9" w:type="default"/>
          <w:pgSz w:w="11905" w:h="16838"/>
          <w:pgMar w:top="720" w:right="720" w:bottom="720" w:left="720" w:header="567" w:footer="454" w:gutter="0"/>
          <w:pgNumType w:fmt="decimal"/>
          <w:cols w:space="720" w:num="1"/>
          <w:rtlGutter w:val="0"/>
          <w:docGrid w:type="lines" w:linePitch="317" w:charSpace="0"/>
        </w:sectPr>
      </w:pPr>
    </w:p>
    <w:p w14:paraId="217AC382">
      <w:pPr>
        <w:shd w:val="clear" w:color="auto" w:fill="auto"/>
        <w:rPr>
          <w:rFonts w:hint="eastAsia" w:asciiTheme="minorEastAsia" w:hAnsiTheme="minorEastAsia" w:eastAsiaTheme="minorEastAsia" w:cstheme="minorEastAsia"/>
          <w:color w:val="auto"/>
          <w:sz w:val="24"/>
          <w:szCs w:val="24"/>
          <w:highlight w:val="none"/>
        </w:rPr>
        <w:sectPr>
          <w:footerReference r:id="rId10" w:type="default"/>
          <w:type w:val="continuous"/>
          <w:pgSz w:w="11905" w:h="16838"/>
          <w:pgMar w:top="720" w:right="720" w:bottom="720" w:left="720" w:header="567" w:footer="454" w:gutter="0"/>
          <w:pgNumType w:fmt="decimal"/>
          <w:cols w:space="720" w:num="1"/>
          <w:rtlGutter w:val="0"/>
          <w:docGrid w:type="lines" w:linePitch="317" w:charSpace="0"/>
        </w:sectPr>
      </w:pPr>
    </w:p>
    <w:p w14:paraId="193EEA91">
      <w:pPr>
        <w:shd w:val="clear" w:color="auto" w:fill="auto"/>
        <w:spacing w:before="91" w:line="220" w:lineRule="auto"/>
        <w:rPr>
          <w:rFonts w:hint="eastAsia" w:asciiTheme="minorEastAsia" w:hAnsiTheme="minorEastAsia" w:eastAsiaTheme="minorEastAsia" w:cstheme="minorEastAsia"/>
          <w:color w:val="auto"/>
          <w:spacing w:val="-2"/>
          <w:sz w:val="24"/>
          <w:szCs w:val="24"/>
          <w:highlight w:val="none"/>
        </w:rPr>
      </w:pPr>
    </w:p>
    <w:p w14:paraId="2FB6A541">
      <w:pPr>
        <w:shd w:val="clear" w:color="auto" w:fill="auto"/>
        <w:spacing w:before="9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质疑函制</w:t>
      </w:r>
      <w:r>
        <w:rPr>
          <w:rFonts w:hint="eastAsia" w:asciiTheme="minorEastAsia" w:hAnsiTheme="minorEastAsia" w:eastAsiaTheme="minorEastAsia" w:cstheme="minorEastAsia"/>
          <w:color w:val="auto"/>
          <w:spacing w:val="-1"/>
          <w:sz w:val="24"/>
          <w:szCs w:val="24"/>
          <w:highlight w:val="none"/>
        </w:rPr>
        <w:t>作说明：</w:t>
      </w:r>
    </w:p>
    <w:p w14:paraId="165AD60B">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1.供应商提出质疑时，应提交质疑函和必要的证明材料。</w:t>
      </w:r>
    </w:p>
    <w:p w14:paraId="06C4023C">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6D45B8E6">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3.质疑供应商若对项目的某一分包进行质疑，质疑函中应列明具体分包号。</w:t>
      </w:r>
    </w:p>
    <w:p w14:paraId="291FB67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4.质疑函的质疑事项应具体、明确，并有必要的事实依据和法律依据。</w:t>
      </w:r>
    </w:p>
    <w:p w14:paraId="74D12A4C">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5.质疑函的质疑请求应与质疑事项相关。</w:t>
      </w:r>
    </w:p>
    <w:p w14:paraId="3F94ACC9">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6.质疑供应商为自然人的，质疑函应由本人签字；质疑供应商为法人或者其他组织的，质疑函应由法定代表人、主要负责人，或者其授权代表签字或者盖章，并加盖公章。</w:t>
      </w:r>
    </w:p>
    <w:p w14:paraId="7D0CCDB0">
      <w:pPr>
        <w:shd w:val="clear" w:color="auto" w:fill="auto"/>
        <w:spacing w:line="360" w:lineRule="auto"/>
        <w:jc w:val="center"/>
        <w:rPr>
          <w:rFonts w:hint="eastAsia" w:asciiTheme="minorEastAsia" w:hAnsiTheme="minorEastAsia" w:eastAsiaTheme="minorEastAsia" w:cstheme="minorEastAsia"/>
          <w:color w:val="auto"/>
          <w:kern w:val="0"/>
          <w:sz w:val="24"/>
          <w:szCs w:val="24"/>
          <w:highlight w:val="none"/>
        </w:rPr>
      </w:pPr>
    </w:p>
    <w:p w14:paraId="6DF2270A">
      <w:pPr>
        <w:shd w:val="clear" w:color="auto" w:fill="auto"/>
        <w:spacing w:before="101" w:line="224" w:lineRule="auto"/>
        <w:ind w:left="49"/>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highlight w:val="none"/>
        </w:rPr>
        <w:br w:type="page"/>
      </w:r>
      <w:bookmarkStart w:id="59" w:name="_Toc23110"/>
      <w:bookmarkStart w:id="60" w:name="_Toc110010428"/>
      <w:bookmarkStart w:id="61" w:name="_Toc31259"/>
      <w:bookmarkStart w:id="62" w:name="_Toc22150"/>
      <w:r>
        <w:rPr>
          <w:rFonts w:hint="eastAsia" w:asciiTheme="minorEastAsia" w:hAnsiTheme="minorEastAsia" w:eastAsiaTheme="minorEastAsia" w:cstheme="minorEastAsia"/>
          <w:color w:val="auto"/>
          <w:spacing w:val="8"/>
          <w:sz w:val="24"/>
          <w:szCs w:val="24"/>
          <w:highlight w:val="none"/>
        </w:rPr>
        <w:t>附</w:t>
      </w:r>
      <w:r>
        <w:rPr>
          <w:rFonts w:hint="eastAsia" w:asciiTheme="minorEastAsia" w:hAnsiTheme="minorEastAsia" w:eastAsiaTheme="minorEastAsia" w:cstheme="minorEastAsia"/>
          <w:color w:val="auto"/>
          <w:spacing w:val="6"/>
          <w:sz w:val="24"/>
          <w:szCs w:val="24"/>
          <w:highlight w:val="none"/>
        </w:rPr>
        <w:t>件：投诉书范本</w:t>
      </w:r>
      <w:bookmarkEnd w:id="59"/>
      <w:bookmarkEnd w:id="60"/>
      <w:bookmarkEnd w:id="61"/>
      <w:bookmarkEnd w:id="62"/>
    </w:p>
    <w:p w14:paraId="0BBF4833">
      <w:pPr>
        <w:shd w:val="clear" w:color="auto" w:fill="auto"/>
        <w:spacing w:line="393" w:lineRule="auto"/>
        <w:rPr>
          <w:rFonts w:hint="eastAsia" w:asciiTheme="minorEastAsia" w:hAnsiTheme="minorEastAsia" w:eastAsiaTheme="minorEastAsia" w:cstheme="minorEastAsia"/>
          <w:color w:val="auto"/>
          <w:sz w:val="24"/>
          <w:szCs w:val="24"/>
          <w:highlight w:val="none"/>
        </w:rPr>
      </w:pPr>
    </w:p>
    <w:p w14:paraId="031C5183">
      <w:pPr>
        <w:shd w:val="clear" w:color="auto" w:fill="auto"/>
        <w:spacing w:before="115" w:line="22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投诉</w:t>
      </w:r>
      <w:r>
        <w:rPr>
          <w:rFonts w:hint="eastAsia" w:asciiTheme="minorEastAsia" w:hAnsiTheme="minorEastAsia" w:eastAsiaTheme="minorEastAsia" w:cstheme="minorEastAsia"/>
          <w:color w:val="auto"/>
          <w:spacing w:val="23"/>
          <w:sz w:val="24"/>
          <w:szCs w:val="24"/>
          <w:highlight w:val="none"/>
        </w:rPr>
        <w:t>书</w:t>
      </w:r>
    </w:p>
    <w:p w14:paraId="3EEB786B">
      <w:pPr>
        <w:shd w:val="clear" w:color="auto" w:fill="auto"/>
        <w:spacing w:before="265" w:line="434" w:lineRule="exact"/>
        <w:ind w:left="27"/>
        <w:outlineLvl w:val="2"/>
        <w:rPr>
          <w:rFonts w:hint="eastAsia" w:asciiTheme="minorEastAsia" w:hAnsiTheme="minorEastAsia" w:eastAsiaTheme="minorEastAsia" w:cstheme="minorEastAsia"/>
          <w:color w:val="auto"/>
          <w:sz w:val="24"/>
          <w:szCs w:val="24"/>
          <w:highlight w:val="none"/>
        </w:rPr>
      </w:pPr>
      <w:bookmarkStart w:id="63" w:name="_Toc5746"/>
      <w:bookmarkStart w:id="64" w:name="_Toc110010429"/>
      <w:bookmarkStart w:id="65" w:name="_Toc26371"/>
      <w:bookmarkStart w:id="66" w:name="_Toc21592"/>
      <w:r>
        <w:rPr>
          <w:rFonts w:hint="eastAsia" w:asciiTheme="minorEastAsia" w:hAnsiTheme="minorEastAsia" w:eastAsiaTheme="minorEastAsia" w:cstheme="minorEastAsia"/>
          <w:color w:val="auto"/>
          <w:spacing w:val="-2"/>
          <w:position w:val="1"/>
          <w:sz w:val="24"/>
          <w:szCs w:val="24"/>
          <w:highlight w:val="none"/>
        </w:rPr>
        <w:t>一、投诉</w:t>
      </w:r>
      <w:r>
        <w:rPr>
          <w:rFonts w:hint="eastAsia" w:asciiTheme="minorEastAsia" w:hAnsiTheme="minorEastAsia" w:eastAsiaTheme="minorEastAsia" w:cstheme="minorEastAsia"/>
          <w:color w:val="auto"/>
          <w:spacing w:val="-1"/>
          <w:position w:val="1"/>
          <w:sz w:val="24"/>
          <w:szCs w:val="24"/>
          <w:highlight w:val="none"/>
        </w:rPr>
        <w:t>相关主体基本情况</w:t>
      </w:r>
      <w:bookmarkEnd w:id="63"/>
      <w:bookmarkEnd w:id="64"/>
      <w:bookmarkEnd w:id="65"/>
      <w:bookmarkEnd w:id="66"/>
    </w:p>
    <w:p w14:paraId="35F25617">
      <w:pPr>
        <w:shd w:val="clear" w:color="auto" w:fill="auto"/>
        <w:spacing w:before="1" w:line="220"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投</w:t>
      </w:r>
      <w:r>
        <w:rPr>
          <w:rFonts w:hint="eastAsia" w:asciiTheme="minorEastAsia" w:hAnsiTheme="minorEastAsia" w:eastAsiaTheme="minorEastAsia" w:cstheme="minorEastAsia"/>
          <w:color w:val="auto"/>
          <w:spacing w:val="-3"/>
          <w:sz w:val="24"/>
          <w:szCs w:val="24"/>
          <w:highlight w:val="none"/>
        </w:rPr>
        <w:t>诉人：</w:t>
      </w:r>
      <w:r>
        <w:rPr>
          <w:rFonts w:hint="eastAsia" w:asciiTheme="minorEastAsia" w:hAnsiTheme="minorEastAsia" w:eastAsiaTheme="minorEastAsia" w:cstheme="minorEastAsia"/>
          <w:color w:val="auto"/>
          <w:sz w:val="24"/>
          <w:szCs w:val="24"/>
          <w:highlight w:val="none"/>
          <w:u w:val="dotted"/>
        </w:rPr>
        <w:t xml:space="preserve">                                                 </w:t>
      </w:r>
    </w:p>
    <w:p w14:paraId="3ED74A63">
      <w:pPr>
        <w:shd w:val="clear" w:color="auto" w:fill="auto"/>
        <w:spacing w:before="102"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511FB811">
      <w:pPr>
        <w:shd w:val="clear" w:color="auto" w:fill="auto"/>
        <w:spacing w:before="10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法定代</w:t>
      </w:r>
      <w:r>
        <w:rPr>
          <w:rFonts w:hint="eastAsia" w:asciiTheme="minorEastAsia" w:hAnsiTheme="minorEastAsia" w:eastAsiaTheme="minorEastAsia" w:cstheme="minorEastAsia"/>
          <w:color w:val="auto"/>
          <w:spacing w:val="-1"/>
          <w:sz w:val="24"/>
          <w:szCs w:val="24"/>
          <w:highlight w:val="none"/>
        </w:rPr>
        <w:t>表人/主要负责人：</w:t>
      </w:r>
      <w:r>
        <w:rPr>
          <w:rFonts w:hint="eastAsia" w:asciiTheme="minorEastAsia" w:hAnsiTheme="minorEastAsia" w:eastAsiaTheme="minorEastAsia" w:cstheme="minorEastAsia"/>
          <w:color w:val="auto"/>
          <w:sz w:val="24"/>
          <w:szCs w:val="24"/>
          <w:highlight w:val="none"/>
          <w:u w:val="dotted"/>
        </w:rPr>
        <w:t xml:space="preserve">                                  </w:t>
      </w:r>
    </w:p>
    <w:p w14:paraId="3BF4FEEE">
      <w:pPr>
        <w:shd w:val="clear" w:color="auto" w:fill="auto"/>
        <w:spacing w:before="104"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联系</w:t>
      </w:r>
      <w:r>
        <w:rPr>
          <w:rFonts w:hint="eastAsia" w:asciiTheme="minorEastAsia" w:hAnsiTheme="minorEastAsia" w:eastAsiaTheme="minorEastAsia" w:cstheme="minorEastAsia"/>
          <w:color w:val="auto"/>
          <w:spacing w:val="-2"/>
          <w:sz w:val="24"/>
          <w:szCs w:val="24"/>
          <w:highlight w:val="none"/>
        </w:rPr>
        <w:t>电话：</w:t>
      </w:r>
      <w:r>
        <w:rPr>
          <w:rFonts w:hint="eastAsia" w:asciiTheme="minorEastAsia" w:hAnsiTheme="minorEastAsia" w:eastAsiaTheme="minorEastAsia" w:cstheme="minorEastAsia"/>
          <w:color w:val="auto"/>
          <w:sz w:val="24"/>
          <w:szCs w:val="24"/>
          <w:highlight w:val="none"/>
          <w:u w:val="dotted"/>
        </w:rPr>
        <w:t xml:space="preserve">                                             </w:t>
      </w:r>
    </w:p>
    <w:p w14:paraId="7EBD37C6">
      <w:pPr>
        <w:shd w:val="clear" w:color="auto" w:fill="auto"/>
        <w:spacing w:before="99" w:line="220"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授权代表：</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3673CB04">
      <w:pPr>
        <w:shd w:val="clear" w:color="auto" w:fill="auto"/>
        <w:spacing w:before="101"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06204454">
      <w:pPr>
        <w:shd w:val="clear" w:color="auto" w:fill="auto"/>
        <w:spacing w:before="103"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被</w:t>
      </w:r>
      <w:r>
        <w:rPr>
          <w:rFonts w:hint="eastAsia" w:asciiTheme="minorEastAsia" w:hAnsiTheme="minorEastAsia" w:eastAsiaTheme="minorEastAsia" w:cstheme="minorEastAsia"/>
          <w:color w:val="auto"/>
          <w:spacing w:val="-11"/>
          <w:sz w:val="24"/>
          <w:szCs w:val="24"/>
          <w:highlight w:val="none"/>
        </w:rPr>
        <w:t>投诉人 1：</w:t>
      </w:r>
    </w:p>
    <w:p w14:paraId="2DCA452E">
      <w:pPr>
        <w:shd w:val="clear" w:color="auto" w:fill="auto"/>
        <w:spacing w:before="101" w:line="185"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663B0ACB">
      <w:pPr>
        <w:shd w:val="clear" w:color="auto" w:fill="auto"/>
        <w:rPr>
          <w:rFonts w:hint="eastAsia" w:asciiTheme="minorEastAsia" w:hAnsiTheme="minorEastAsia" w:eastAsiaTheme="minorEastAsia" w:cstheme="minorEastAsia"/>
          <w:color w:val="auto"/>
          <w:sz w:val="24"/>
          <w:szCs w:val="24"/>
          <w:highlight w:val="none"/>
        </w:rPr>
      </w:pPr>
    </w:p>
    <w:p w14:paraId="42F763BE">
      <w:pPr>
        <w:shd w:val="clear" w:color="auto" w:fill="auto"/>
        <w:spacing w:before="103" w:line="220" w:lineRule="auto"/>
        <w:ind w:left="505"/>
        <w:rPr>
          <w:rFonts w:hint="eastAsia" w:asciiTheme="minorEastAsia" w:hAnsiTheme="minorEastAsia" w:eastAsiaTheme="minorEastAsia" w:cstheme="minorEastAsia"/>
          <w:color w:val="auto"/>
          <w:spacing w:val="-17"/>
          <w:sz w:val="24"/>
          <w:szCs w:val="24"/>
          <w:highlight w:val="none"/>
        </w:rPr>
      </w:pPr>
      <w:r>
        <w:rPr>
          <w:rFonts w:hint="eastAsia" w:asciiTheme="minorEastAsia" w:hAnsiTheme="minorEastAsia" w:eastAsiaTheme="minorEastAsia" w:cstheme="minorEastAsia"/>
          <w:color w:val="auto"/>
          <w:spacing w:val="-17"/>
          <w:sz w:val="24"/>
          <w:szCs w:val="24"/>
          <w:highlight w:val="none"/>
        </w:rPr>
        <w:t>联系人：</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17"/>
          <w:sz w:val="24"/>
          <w:szCs w:val="24"/>
          <w:highlight w:val="none"/>
        </w:rPr>
        <w:t xml:space="preserve">联系电话：                </w:t>
      </w:r>
    </w:p>
    <w:p w14:paraId="60D0CFAC">
      <w:pPr>
        <w:shd w:val="clear" w:color="auto" w:fill="auto"/>
        <w:spacing w:before="103"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联系人：</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17"/>
          <w:sz w:val="24"/>
          <w:szCs w:val="24"/>
          <w:highlight w:val="none"/>
        </w:rPr>
        <w:t xml:space="preserve">联系电话：     </w:t>
      </w:r>
      <w:r>
        <w:rPr>
          <w:rFonts w:hint="eastAsia" w:asciiTheme="minorEastAsia" w:hAnsiTheme="minorEastAsia" w:eastAsiaTheme="minorEastAsia" w:cstheme="minorEastAsia"/>
          <w:color w:val="auto"/>
          <w:sz w:val="24"/>
          <w:szCs w:val="24"/>
          <w:highlight w:val="none"/>
          <w:u w:val="dotted"/>
        </w:rPr>
        <w:t xml:space="preserve">           </w:t>
      </w:r>
    </w:p>
    <w:p w14:paraId="0FC2DBA9">
      <w:pPr>
        <w:shd w:val="clear" w:color="auto" w:fill="auto"/>
        <w:spacing w:before="100" w:line="371" w:lineRule="exact"/>
        <w:ind w:left="27"/>
        <w:outlineLvl w:val="2"/>
        <w:rPr>
          <w:rFonts w:hint="eastAsia" w:asciiTheme="minorEastAsia" w:hAnsiTheme="minorEastAsia" w:eastAsiaTheme="minorEastAsia" w:cstheme="minorEastAsia"/>
          <w:color w:val="auto"/>
          <w:sz w:val="24"/>
          <w:szCs w:val="24"/>
          <w:highlight w:val="none"/>
        </w:rPr>
      </w:pPr>
      <w:bookmarkStart w:id="67" w:name="_Toc110010430"/>
      <w:bookmarkStart w:id="68" w:name="_Toc27620"/>
      <w:bookmarkStart w:id="69" w:name="_Toc377"/>
      <w:bookmarkStart w:id="70" w:name="_Toc25199"/>
      <w:r>
        <w:rPr>
          <w:rFonts w:hint="eastAsia" w:asciiTheme="minorEastAsia" w:hAnsiTheme="minorEastAsia" w:eastAsiaTheme="minorEastAsia" w:cstheme="minorEastAsia"/>
          <w:color w:val="auto"/>
          <w:spacing w:val="-2"/>
          <w:position w:val="1"/>
          <w:sz w:val="24"/>
          <w:szCs w:val="24"/>
          <w:highlight w:val="none"/>
        </w:rPr>
        <w:t>二、投诉项目</w:t>
      </w:r>
      <w:r>
        <w:rPr>
          <w:rFonts w:hint="eastAsia" w:asciiTheme="minorEastAsia" w:hAnsiTheme="minorEastAsia" w:eastAsiaTheme="minorEastAsia" w:cstheme="minorEastAsia"/>
          <w:color w:val="auto"/>
          <w:spacing w:val="-1"/>
          <w:position w:val="1"/>
          <w:sz w:val="24"/>
          <w:szCs w:val="24"/>
          <w:highlight w:val="none"/>
        </w:rPr>
        <w:t>基本情况</w:t>
      </w:r>
      <w:bookmarkEnd w:id="67"/>
      <w:bookmarkEnd w:id="68"/>
      <w:bookmarkEnd w:id="69"/>
      <w:bookmarkEnd w:id="70"/>
    </w:p>
    <w:p w14:paraId="07ED6ADE">
      <w:pPr>
        <w:shd w:val="clear" w:color="auto" w:fill="auto"/>
        <w:spacing w:before="6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采购项</w:t>
      </w:r>
      <w:r>
        <w:rPr>
          <w:rFonts w:hint="eastAsia" w:asciiTheme="minorEastAsia" w:hAnsiTheme="minorEastAsia" w:eastAsiaTheme="minorEastAsia" w:cstheme="minorEastAsia"/>
          <w:color w:val="auto"/>
          <w:spacing w:val="-1"/>
          <w:sz w:val="24"/>
          <w:szCs w:val="24"/>
          <w:highlight w:val="none"/>
        </w:rPr>
        <w:t>目名称：</w:t>
      </w:r>
      <w:r>
        <w:rPr>
          <w:rFonts w:hint="eastAsia" w:asciiTheme="minorEastAsia" w:hAnsiTheme="minorEastAsia" w:eastAsiaTheme="minorEastAsia" w:cstheme="minorEastAsia"/>
          <w:color w:val="auto"/>
          <w:sz w:val="24"/>
          <w:szCs w:val="24"/>
          <w:highlight w:val="none"/>
          <w:u w:val="dotted"/>
        </w:rPr>
        <w:t xml:space="preserve">                                           </w:t>
      </w:r>
    </w:p>
    <w:p w14:paraId="12C53615">
      <w:pPr>
        <w:shd w:val="clear" w:color="auto" w:fill="auto"/>
        <w:spacing w:before="10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采购项目</w:t>
      </w:r>
      <w:r>
        <w:rPr>
          <w:rFonts w:hint="eastAsia" w:asciiTheme="minorEastAsia" w:hAnsiTheme="minorEastAsia" w:eastAsiaTheme="minorEastAsia" w:cstheme="minorEastAsia"/>
          <w:color w:val="auto"/>
          <w:spacing w:val="-4"/>
          <w:sz w:val="24"/>
          <w:szCs w:val="24"/>
          <w:highlight w:val="none"/>
        </w:rPr>
        <w:t>编号：</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6F21A311">
      <w:pPr>
        <w:shd w:val="clear" w:color="auto" w:fill="auto"/>
        <w:spacing w:before="10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采购人名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2B76FB8C">
      <w:pPr>
        <w:shd w:val="clear" w:color="auto" w:fill="auto"/>
        <w:spacing w:before="105"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代理机构名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6D576539">
      <w:pPr>
        <w:shd w:val="clear" w:color="auto" w:fill="auto"/>
        <w:spacing w:before="10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采购文件公告:</w:t>
      </w:r>
      <w:r>
        <w:rPr>
          <w:rFonts w:hint="eastAsia" w:asciiTheme="minorEastAsia" w:hAnsiTheme="minorEastAsia" w:eastAsiaTheme="minorEastAsia" w:cstheme="minorEastAsia"/>
          <w:color w:val="auto"/>
          <w:spacing w:val="7"/>
          <w:sz w:val="24"/>
          <w:szCs w:val="24"/>
          <w:highlight w:val="none"/>
          <w:u w:val="single"/>
        </w:rPr>
        <w:t xml:space="preserve">  是/否 </w:t>
      </w:r>
      <w:r>
        <w:rPr>
          <w:rFonts w:hint="eastAsia" w:asciiTheme="minorEastAsia" w:hAnsiTheme="minorEastAsia" w:eastAsiaTheme="minorEastAsia" w:cstheme="minorEastAsia"/>
          <w:color w:val="auto"/>
          <w:spacing w:val="7"/>
          <w:sz w:val="24"/>
          <w:szCs w:val="24"/>
          <w:highlight w:val="none"/>
        </w:rPr>
        <w:t xml:space="preserve"> 公告期限</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u w:val="dotted"/>
        </w:rPr>
        <w:t xml:space="preserve">                        </w:t>
      </w:r>
    </w:p>
    <w:p w14:paraId="2CBB3DE3">
      <w:pPr>
        <w:shd w:val="clear" w:color="auto" w:fill="auto"/>
        <w:spacing w:before="103" w:line="287" w:lineRule="auto"/>
        <w:ind w:left="22" w:right="12"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采购结果公告：</w:t>
      </w:r>
      <w:r>
        <w:rPr>
          <w:rFonts w:hint="eastAsia" w:asciiTheme="minorEastAsia" w:hAnsiTheme="minorEastAsia" w:eastAsiaTheme="minorEastAsia" w:cstheme="minorEastAsia"/>
          <w:color w:val="auto"/>
          <w:spacing w:val="-1"/>
          <w:sz w:val="24"/>
          <w:szCs w:val="24"/>
          <w:highlight w:val="none"/>
          <w:u w:val="single"/>
        </w:rPr>
        <w:t xml:space="preserve">  是/否 </w:t>
      </w:r>
      <w:r>
        <w:rPr>
          <w:rFonts w:hint="eastAsia" w:asciiTheme="minorEastAsia" w:hAnsiTheme="minorEastAsia" w:eastAsiaTheme="minorEastAsia" w:cstheme="minorEastAsia"/>
          <w:color w:val="auto"/>
          <w:spacing w:val="-1"/>
          <w:sz w:val="24"/>
          <w:szCs w:val="24"/>
          <w:highlight w:val="none"/>
        </w:rPr>
        <w:t xml:space="preserve"> 公告期限：</w:t>
      </w:r>
      <w:r>
        <w:rPr>
          <w:rFonts w:hint="eastAsia" w:asciiTheme="minorEastAsia" w:hAnsiTheme="minorEastAsia" w:eastAsiaTheme="minorEastAsia" w:cstheme="minorEastAsia"/>
          <w:color w:val="auto"/>
          <w:spacing w:val="-1"/>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18947628">
      <w:pPr>
        <w:shd w:val="clear" w:color="auto" w:fill="auto"/>
        <w:spacing w:before="100" w:line="371" w:lineRule="exact"/>
        <w:ind w:left="27" w:right="0" w:firstLine="0"/>
        <w:outlineLvl w:val="2"/>
        <w:rPr>
          <w:rFonts w:hint="eastAsia" w:asciiTheme="minorEastAsia" w:hAnsiTheme="minorEastAsia" w:eastAsiaTheme="minorEastAsia" w:cstheme="minorEastAsia"/>
          <w:color w:val="auto"/>
          <w:spacing w:val="-2"/>
          <w:position w:val="1"/>
          <w:sz w:val="24"/>
          <w:szCs w:val="24"/>
          <w:highlight w:val="none"/>
        </w:rPr>
      </w:pPr>
      <w:r>
        <w:rPr>
          <w:rFonts w:hint="eastAsia" w:asciiTheme="minorEastAsia" w:hAnsiTheme="minorEastAsia" w:eastAsiaTheme="minorEastAsia" w:cstheme="minorEastAsia"/>
          <w:color w:val="auto"/>
          <w:spacing w:val="-2"/>
          <w:position w:val="1"/>
          <w:sz w:val="24"/>
          <w:szCs w:val="24"/>
          <w:highlight w:val="none"/>
        </w:rPr>
        <w:t>三、质疑基本情况</w:t>
      </w:r>
    </w:p>
    <w:p w14:paraId="5CE11764">
      <w:pPr>
        <w:shd w:val="clear" w:color="auto" w:fill="auto"/>
        <w:spacing w:before="1" w:line="287" w:lineRule="auto"/>
        <w:ind w:left="23" w:right="11" w:firstLine="4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投</w:t>
      </w:r>
      <w:r>
        <w:rPr>
          <w:rFonts w:hint="eastAsia" w:asciiTheme="minorEastAsia" w:hAnsiTheme="minorEastAsia" w:eastAsiaTheme="minorEastAsia" w:cstheme="minorEastAsia"/>
          <w:color w:val="auto"/>
          <w:spacing w:val="-6"/>
          <w:sz w:val="24"/>
          <w:szCs w:val="24"/>
          <w:highlight w:val="none"/>
        </w:rPr>
        <w:t>诉人于</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年</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月</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日 ，向</w:t>
      </w:r>
      <w:r>
        <w:rPr>
          <w:rFonts w:hint="eastAsia" w:asciiTheme="minorEastAsia" w:hAnsiTheme="minorEastAsia" w:eastAsiaTheme="minorEastAsia" w:cstheme="minorEastAsia"/>
          <w:color w:val="auto"/>
          <w:spacing w:val="-4"/>
          <w:sz w:val="24"/>
          <w:szCs w:val="24"/>
          <w:highlight w:val="none"/>
        </w:rPr>
        <w:t>提</w:t>
      </w:r>
      <w:r>
        <w:rPr>
          <w:rFonts w:hint="eastAsia" w:asciiTheme="minorEastAsia" w:hAnsiTheme="minorEastAsia" w:eastAsiaTheme="minorEastAsia" w:cstheme="minorEastAsia"/>
          <w:color w:val="auto"/>
          <w:spacing w:val="-2"/>
          <w:sz w:val="24"/>
          <w:szCs w:val="24"/>
          <w:highlight w:val="none"/>
        </w:rPr>
        <w:t>出质疑，</w:t>
      </w:r>
    </w:p>
    <w:p w14:paraId="027E520D">
      <w:pPr>
        <w:shd w:val="clear" w:color="auto" w:fill="auto"/>
        <w:spacing w:before="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w:t>
      </w:r>
      <w:r>
        <w:rPr>
          <w:rFonts w:hint="eastAsia" w:asciiTheme="minorEastAsia" w:hAnsiTheme="minorEastAsia" w:eastAsiaTheme="minorEastAsia" w:cstheme="minorEastAsia"/>
          <w:color w:val="auto"/>
          <w:spacing w:val="-2"/>
          <w:sz w:val="24"/>
          <w:szCs w:val="24"/>
          <w:highlight w:val="none"/>
        </w:rPr>
        <w:t>疑事项为：</w:t>
      </w:r>
      <w:r>
        <w:rPr>
          <w:rFonts w:hint="eastAsia" w:asciiTheme="minorEastAsia" w:hAnsiTheme="minorEastAsia" w:eastAsiaTheme="minorEastAsia" w:cstheme="minorEastAsia"/>
          <w:color w:val="auto"/>
          <w:sz w:val="24"/>
          <w:szCs w:val="24"/>
          <w:highlight w:val="none"/>
          <w:u w:val="dotted"/>
        </w:rPr>
        <w:t xml:space="preserve">                                           </w:t>
      </w:r>
    </w:p>
    <w:p w14:paraId="3D7D4F97">
      <w:pPr>
        <w:shd w:val="clear" w:color="auto" w:fill="auto"/>
        <w:spacing w:before="103" w:line="287" w:lineRule="auto"/>
        <w:ind w:left="459" w:right="11" w:firstLine="10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采购人/</w:t>
      </w:r>
      <w:r>
        <w:rPr>
          <w:rFonts w:hint="eastAsia" w:asciiTheme="minorEastAsia" w:hAnsiTheme="minorEastAsia" w:eastAsiaTheme="minorEastAsia" w:cstheme="minorEastAsia"/>
          <w:color w:val="auto"/>
          <w:spacing w:val="-2"/>
          <w:sz w:val="24"/>
          <w:szCs w:val="24"/>
          <w:highlight w:val="none"/>
        </w:rPr>
        <w:t>采购代理机构于</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年</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月</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日，就质疑</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事项做出了答复/没有在</w:t>
      </w:r>
      <w:r>
        <w:rPr>
          <w:rFonts w:hint="eastAsia" w:asciiTheme="minorEastAsia" w:hAnsiTheme="minorEastAsia" w:eastAsiaTheme="minorEastAsia" w:cstheme="minorEastAsia"/>
          <w:color w:val="auto"/>
          <w:sz w:val="24"/>
          <w:szCs w:val="24"/>
          <w:highlight w:val="none"/>
        </w:rPr>
        <w:t>法定期限内做出答复。</w:t>
      </w:r>
    </w:p>
    <w:p w14:paraId="372A49C9">
      <w:pPr>
        <w:shd w:val="clear" w:color="auto" w:fill="auto"/>
        <w:spacing w:before="100" w:line="371" w:lineRule="exact"/>
        <w:ind w:left="27"/>
        <w:outlineLvl w:val="2"/>
        <w:rPr>
          <w:rFonts w:hint="eastAsia" w:asciiTheme="minorEastAsia" w:hAnsiTheme="minorEastAsia" w:eastAsiaTheme="minorEastAsia" w:cstheme="minorEastAsia"/>
          <w:color w:val="auto"/>
          <w:spacing w:val="-2"/>
          <w:position w:val="1"/>
          <w:sz w:val="24"/>
          <w:szCs w:val="24"/>
          <w:highlight w:val="none"/>
        </w:rPr>
      </w:pPr>
      <w:r>
        <w:rPr>
          <w:rFonts w:hint="eastAsia" w:asciiTheme="minorEastAsia" w:hAnsiTheme="minorEastAsia" w:eastAsiaTheme="minorEastAsia" w:cstheme="minorEastAsia"/>
          <w:color w:val="auto"/>
          <w:spacing w:val="-2"/>
          <w:position w:val="1"/>
          <w:sz w:val="24"/>
          <w:szCs w:val="24"/>
          <w:highlight w:val="none"/>
          <w:lang w:val="en-US" w:eastAsia="zh-CN"/>
        </w:rPr>
        <w:t>四</w:t>
      </w:r>
      <w:r>
        <w:rPr>
          <w:rFonts w:hint="eastAsia" w:asciiTheme="minorEastAsia" w:hAnsiTheme="minorEastAsia" w:eastAsiaTheme="minorEastAsia" w:cstheme="minorEastAsia"/>
          <w:color w:val="auto"/>
          <w:spacing w:val="-2"/>
          <w:position w:val="1"/>
          <w:sz w:val="24"/>
          <w:szCs w:val="24"/>
          <w:highlight w:val="none"/>
        </w:rPr>
        <w:t>、投诉事项具体内容</w:t>
      </w:r>
    </w:p>
    <w:p w14:paraId="03354B5C">
      <w:pPr>
        <w:shd w:val="clear" w:color="auto" w:fill="auto"/>
        <w:spacing w:before="98" w:line="221"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投</w:t>
      </w:r>
      <w:r>
        <w:rPr>
          <w:rFonts w:hint="eastAsia" w:asciiTheme="minorEastAsia" w:hAnsiTheme="minorEastAsia" w:eastAsiaTheme="minorEastAsia" w:cstheme="minorEastAsia"/>
          <w:color w:val="auto"/>
          <w:spacing w:val="-10"/>
          <w:sz w:val="24"/>
          <w:szCs w:val="24"/>
          <w:highlight w:val="none"/>
        </w:rPr>
        <w:t>诉事项 1 ：</w:t>
      </w:r>
      <w:r>
        <w:rPr>
          <w:rFonts w:hint="eastAsia" w:asciiTheme="minorEastAsia" w:hAnsiTheme="minorEastAsia" w:eastAsiaTheme="minorEastAsia" w:cstheme="minorEastAsia"/>
          <w:color w:val="auto"/>
          <w:sz w:val="24"/>
          <w:szCs w:val="24"/>
          <w:highlight w:val="none"/>
          <w:u w:val="dotted"/>
        </w:rPr>
        <w:t xml:space="preserve">                                            </w:t>
      </w:r>
    </w:p>
    <w:p w14:paraId="3A71E828">
      <w:pPr>
        <w:shd w:val="clear" w:color="auto" w:fill="auto"/>
        <w:spacing w:before="100" w:line="219"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事</w:t>
      </w:r>
      <w:r>
        <w:rPr>
          <w:rFonts w:hint="eastAsia" w:asciiTheme="minorEastAsia" w:hAnsiTheme="minorEastAsia" w:eastAsiaTheme="minorEastAsia" w:cstheme="minorEastAsia"/>
          <w:color w:val="auto"/>
          <w:spacing w:val="-2"/>
          <w:sz w:val="24"/>
          <w:szCs w:val="24"/>
          <w:highlight w:val="none"/>
        </w:rPr>
        <w:t>实依据：</w:t>
      </w:r>
      <w:r>
        <w:rPr>
          <w:rFonts w:hint="eastAsia" w:asciiTheme="minorEastAsia" w:hAnsiTheme="minorEastAsia" w:eastAsiaTheme="minorEastAsia" w:cstheme="minorEastAsia"/>
          <w:color w:val="auto"/>
          <w:sz w:val="24"/>
          <w:szCs w:val="24"/>
          <w:highlight w:val="none"/>
          <w:u w:val="dotted"/>
        </w:rPr>
        <w:t xml:space="preserve">                                             </w:t>
      </w:r>
    </w:p>
    <w:p w14:paraId="7B6089DB">
      <w:pPr>
        <w:shd w:val="clear" w:color="auto" w:fill="auto"/>
        <w:tabs>
          <w:tab w:val="left" w:pos="8322"/>
        </w:tabs>
        <w:spacing w:before="179" w:line="242"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401293A6">
      <w:pPr>
        <w:shd w:val="clear" w:color="auto" w:fill="auto"/>
        <w:spacing w:before="118"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法律</w:t>
      </w:r>
      <w:r>
        <w:rPr>
          <w:rFonts w:hint="eastAsia" w:asciiTheme="minorEastAsia" w:hAnsiTheme="minorEastAsia" w:eastAsiaTheme="minorEastAsia" w:cstheme="minorEastAsia"/>
          <w:color w:val="auto"/>
          <w:spacing w:val="-2"/>
          <w:sz w:val="24"/>
          <w:szCs w:val="24"/>
          <w:highlight w:val="none"/>
        </w:rPr>
        <w:t>依据：</w:t>
      </w:r>
      <w:r>
        <w:rPr>
          <w:rFonts w:hint="eastAsia" w:asciiTheme="minorEastAsia" w:hAnsiTheme="minorEastAsia" w:eastAsiaTheme="minorEastAsia" w:cstheme="minorEastAsia"/>
          <w:color w:val="auto"/>
          <w:sz w:val="24"/>
          <w:szCs w:val="24"/>
          <w:highlight w:val="none"/>
          <w:u w:val="dotted"/>
        </w:rPr>
        <w:t xml:space="preserve">                                             </w:t>
      </w:r>
    </w:p>
    <w:p w14:paraId="46E7DBCB">
      <w:pPr>
        <w:shd w:val="clear" w:color="auto" w:fill="auto"/>
        <w:tabs>
          <w:tab w:val="left" w:pos="8322"/>
        </w:tabs>
        <w:spacing w:before="179" w:line="242"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7D036FFF">
      <w:pPr>
        <w:shd w:val="clear" w:color="auto" w:fill="auto"/>
        <w:spacing w:before="118" w:line="437" w:lineRule="exact"/>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position w:val="11"/>
          <w:sz w:val="24"/>
          <w:szCs w:val="24"/>
          <w:highlight w:val="none"/>
        </w:rPr>
        <w:t>投</w:t>
      </w:r>
      <w:r>
        <w:rPr>
          <w:rFonts w:hint="eastAsia" w:asciiTheme="minorEastAsia" w:hAnsiTheme="minorEastAsia" w:eastAsiaTheme="minorEastAsia" w:cstheme="minorEastAsia"/>
          <w:color w:val="auto"/>
          <w:spacing w:val="-12"/>
          <w:position w:val="11"/>
          <w:sz w:val="24"/>
          <w:szCs w:val="24"/>
          <w:highlight w:val="none"/>
        </w:rPr>
        <w:t>诉事项 2</w:t>
      </w:r>
    </w:p>
    <w:p w14:paraId="77FF6A8D">
      <w:pPr>
        <w:shd w:val="clear" w:color="auto" w:fill="auto"/>
        <w:spacing w:line="437" w:lineRule="exact"/>
        <w:ind w:left="5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p w14:paraId="0CFA62EE">
      <w:pPr>
        <w:shd w:val="clear" w:color="auto" w:fill="auto"/>
        <w:spacing w:line="239" w:lineRule="exact"/>
        <w:rPr>
          <w:rFonts w:hint="eastAsia" w:asciiTheme="minorEastAsia" w:hAnsiTheme="minorEastAsia" w:eastAsiaTheme="minorEastAsia" w:cstheme="minorEastAsia"/>
          <w:color w:val="auto"/>
          <w:sz w:val="24"/>
          <w:szCs w:val="24"/>
          <w:highlight w:val="none"/>
        </w:rPr>
      </w:pPr>
    </w:p>
    <w:p w14:paraId="711DA560">
      <w:pPr>
        <w:shd w:val="clear" w:color="auto" w:fill="auto"/>
        <w:spacing w:before="56" w:line="437" w:lineRule="exact"/>
        <w:ind w:left="505"/>
        <w:rPr>
          <w:rFonts w:hint="eastAsia" w:asciiTheme="minorEastAsia" w:hAnsiTheme="minorEastAsia" w:eastAsiaTheme="minorEastAsia" w:cstheme="minorEastAsia"/>
          <w:color w:val="auto"/>
          <w:spacing w:val="-1"/>
          <w:position w:val="11"/>
          <w:sz w:val="24"/>
          <w:szCs w:val="24"/>
          <w:highlight w:val="none"/>
        </w:rPr>
      </w:pPr>
      <w:r>
        <w:rPr>
          <w:rFonts w:hint="eastAsia" w:asciiTheme="minorEastAsia" w:hAnsiTheme="minorEastAsia" w:eastAsiaTheme="minorEastAsia" w:cstheme="minorEastAsia"/>
          <w:color w:val="auto"/>
          <w:spacing w:val="-2"/>
          <w:position w:val="11"/>
          <w:sz w:val="24"/>
          <w:szCs w:val="24"/>
          <w:highlight w:val="none"/>
        </w:rPr>
        <w:t>签字(签</w:t>
      </w:r>
      <w:r>
        <w:rPr>
          <w:rFonts w:hint="eastAsia" w:asciiTheme="minorEastAsia" w:hAnsiTheme="minorEastAsia" w:eastAsiaTheme="minorEastAsia" w:cstheme="minorEastAsia"/>
          <w:color w:val="auto"/>
          <w:spacing w:val="-1"/>
          <w:position w:val="11"/>
          <w:sz w:val="24"/>
          <w:szCs w:val="24"/>
          <w:highlight w:val="none"/>
        </w:rPr>
        <w:t>章)</w:t>
      </w:r>
      <w:r>
        <w:rPr>
          <w:rFonts w:hint="eastAsia" w:asciiTheme="minorEastAsia" w:hAnsiTheme="minorEastAsia" w:eastAsiaTheme="minorEastAsia" w:cstheme="minorEastAsia"/>
          <w:color w:val="auto"/>
          <w:spacing w:val="-1"/>
          <w:position w:val="11"/>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1"/>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1"/>
          <w:sz w:val="24"/>
          <w:szCs w:val="24"/>
          <w:highlight w:val="none"/>
        </w:rPr>
        <w:t xml:space="preserve">日期： </w:t>
      </w:r>
    </w:p>
    <w:p w14:paraId="42779C5A">
      <w:pPr>
        <w:shd w:val="clear" w:color="auto" w:fill="auto"/>
        <w:spacing w:line="392" w:lineRule="auto"/>
        <w:rPr>
          <w:rFonts w:hint="eastAsia" w:asciiTheme="minorEastAsia" w:hAnsiTheme="minorEastAsia" w:eastAsiaTheme="minorEastAsia" w:cstheme="minorEastAsia"/>
          <w:color w:val="auto"/>
          <w:sz w:val="24"/>
          <w:szCs w:val="24"/>
          <w:highlight w:val="none"/>
        </w:rPr>
      </w:pPr>
    </w:p>
    <w:p w14:paraId="603C3F69">
      <w:pPr>
        <w:pStyle w:val="4"/>
        <w:ind w:left="0" w:leftChars="0" w:firstLine="0" w:firstLineChars="0"/>
        <w:rPr>
          <w:rFonts w:hint="eastAsia"/>
        </w:rPr>
      </w:pPr>
    </w:p>
    <w:p w14:paraId="41463944">
      <w:pPr>
        <w:shd w:val="clear" w:color="auto" w:fill="auto"/>
        <w:spacing w:before="91" w:line="219"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投诉书制作说</w:t>
      </w:r>
      <w:r>
        <w:rPr>
          <w:rFonts w:hint="eastAsia" w:asciiTheme="minorEastAsia" w:hAnsiTheme="minorEastAsia" w:eastAsiaTheme="minorEastAsia" w:cstheme="minorEastAsia"/>
          <w:color w:val="auto"/>
          <w:spacing w:val="-1"/>
          <w:sz w:val="24"/>
          <w:szCs w:val="24"/>
          <w:highlight w:val="none"/>
        </w:rPr>
        <w:t>明：</w:t>
      </w:r>
    </w:p>
    <w:p w14:paraId="11D23197">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1.投诉人提起投诉时，应当提交投诉书和必要的证明材料，并按照被投诉人和与投诉事项有关的供应商数量提供投诉书副本。</w:t>
      </w:r>
    </w:p>
    <w:p w14:paraId="35876D89">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2.投诉人若委托代理人进行投诉的，投诉书应按要求列明“授权代表”的有关内容，并在附件中提交由投诉人签署的授权委托书。授 权委托书应载明代理人的姓名或者名称、代理事项、具体权限、期限 和相关事项。</w:t>
      </w:r>
    </w:p>
    <w:p w14:paraId="174F6726">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3.投诉人若对项目的某一分包进行投诉，投诉书中应列明具体分包号。</w:t>
      </w:r>
    </w:p>
    <w:p w14:paraId="4BCE507F">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4.投诉书应简要列明质疑事项，质疑函、质疑答复等作为附件材料提供。</w:t>
      </w:r>
    </w:p>
    <w:p w14:paraId="3A036F1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5.投诉书的投诉事项应具体、明确，并有必要的事实依据和法律依据。</w:t>
      </w:r>
    </w:p>
    <w:p w14:paraId="5FE2728D">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6.投诉书的投诉请求应与投诉事项相关。</w:t>
      </w:r>
    </w:p>
    <w:p w14:paraId="302E272B">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7.投诉人为自然人的，投诉书应由本人签字；投诉人为法人或者其他组织的，投诉书应当由法定代表人、主要负责人，或者其授权代表签字或者盖章，并加盖公章。</w:t>
      </w:r>
    </w:p>
    <w:p w14:paraId="7028D4FE">
      <w:pPr>
        <w:pStyle w:val="4"/>
        <w:rPr>
          <w:rFonts w:hint="eastAsia" w:asciiTheme="minorEastAsia" w:hAnsiTheme="minorEastAsia" w:eastAsiaTheme="minorEastAsia" w:cstheme="minorEastAsia"/>
          <w:sz w:val="24"/>
          <w:szCs w:val="24"/>
        </w:rPr>
      </w:pPr>
    </w:p>
    <w:p w14:paraId="577DC0EC">
      <w:pPr>
        <w:rPr>
          <w:rFonts w:hint="eastAsia" w:asciiTheme="minorEastAsia" w:hAnsiTheme="minorEastAsia" w:eastAsiaTheme="minorEastAsia" w:cstheme="minorEastAsia"/>
          <w:sz w:val="24"/>
          <w:szCs w:val="24"/>
        </w:rPr>
      </w:pPr>
    </w:p>
    <w:p w14:paraId="52444A81">
      <w:pPr>
        <w:pStyle w:val="4"/>
        <w:rPr>
          <w:rFonts w:hint="eastAsia" w:asciiTheme="minorEastAsia" w:hAnsiTheme="minorEastAsia" w:eastAsiaTheme="minorEastAsia" w:cstheme="minorEastAsia"/>
        </w:rPr>
      </w:pPr>
    </w:p>
    <w:p w14:paraId="0824BFC4">
      <w:pPr>
        <w:rPr>
          <w:rFonts w:hint="eastAsia" w:asciiTheme="minorEastAsia" w:hAnsiTheme="minorEastAsia" w:eastAsiaTheme="minorEastAsia" w:cstheme="minorEastAsia"/>
        </w:rPr>
      </w:pPr>
    </w:p>
    <w:p w14:paraId="5B502A89">
      <w:pPr>
        <w:pStyle w:val="4"/>
        <w:rPr>
          <w:rFonts w:hint="eastAsia" w:asciiTheme="minorEastAsia" w:hAnsiTheme="minorEastAsia" w:eastAsiaTheme="minorEastAsia" w:cstheme="minorEastAsia"/>
        </w:rPr>
      </w:pPr>
    </w:p>
    <w:p w14:paraId="3CECB040">
      <w:pPr>
        <w:rPr>
          <w:rFonts w:hint="eastAsia" w:asciiTheme="minorEastAsia" w:hAnsiTheme="minorEastAsia" w:eastAsiaTheme="minorEastAsia" w:cstheme="minorEastAsia"/>
        </w:rPr>
      </w:pPr>
    </w:p>
    <w:p w14:paraId="64AC1500">
      <w:pPr>
        <w:pStyle w:val="4"/>
        <w:rPr>
          <w:rFonts w:hint="eastAsia" w:asciiTheme="minorEastAsia" w:hAnsiTheme="minorEastAsia" w:eastAsiaTheme="minorEastAsia" w:cstheme="minorEastAsia"/>
        </w:rPr>
      </w:pPr>
    </w:p>
    <w:p w14:paraId="09C02E45">
      <w:pPr>
        <w:rPr>
          <w:rFonts w:hint="eastAsia" w:asciiTheme="minorEastAsia" w:hAnsiTheme="minorEastAsia" w:eastAsiaTheme="minorEastAsia" w:cstheme="minorEastAsia"/>
        </w:rPr>
      </w:pPr>
    </w:p>
    <w:p w14:paraId="4C843EDB">
      <w:pPr>
        <w:pStyle w:val="4"/>
        <w:rPr>
          <w:rFonts w:hint="eastAsia" w:asciiTheme="minorEastAsia" w:hAnsiTheme="minorEastAsia" w:eastAsiaTheme="minorEastAsia" w:cstheme="minorEastAsia"/>
        </w:rPr>
      </w:pPr>
    </w:p>
    <w:p w14:paraId="3F20711D">
      <w:pPr>
        <w:rPr>
          <w:rFonts w:hint="eastAsia" w:asciiTheme="minorEastAsia" w:hAnsiTheme="minorEastAsia" w:eastAsiaTheme="minorEastAsia" w:cstheme="minorEastAsia"/>
        </w:rPr>
      </w:pPr>
    </w:p>
    <w:p w14:paraId="3A4432DD">
      <w:pPr>
        <w:pStyle w:val="4"/>
        <w:rPr>
          <w:rFonts w:hint="eastAsia" w:asciiTheme="minorEastAsia" w:hAnsiTheme="minorEastAsia" w:eastAsiaTheme="minorEastAsia" w:cstheme="minorEastAsia"/>
        </w:rPr>
      </w:pPr>
    </w:p>
    <w:p w14:paraId="358C253F">
      <w:pPr>
        <w:rPr>
          <w:rFonts w:hint="eastAsia" w:asciiTheme="minorEastAsia" w:hAnsiTheme="minorEastAsia" w:eastAsiaTheme="minorEastAsia" w:cstheme="minorEastAsia"/>
        </w:rPr>
      </w:pPr>
    </w:p>
    <w:p w14:paraId="032C5308">
      <w:pPr>
        <w:pStyle w:val="4"/>
        <w:rPr>
          <w:rFonts w:hint="eastAsia" w:asciiTheme="minorEastAsia" w:hAnsiTheme="minorEastAsia" w:eastAsiaTheme="minorEastAsia" w:cstheme="minorEastAsia"/>
        </w:rPr>
      </w:pPr>
    </w:p>
    <w:p w14:paraId="244C6958">
      <w:pPr>
        <w:rPr>
          <w:rFonts w:hint="eastAsia" w:asciiTheme="minorEastAsia" w:hAnsiTheme="minorEastAsia" w:eastAsiaTheme="minorEastAsia" w:cstheme="minorEastAsia"/>
        </w:rPr>
      </w:pPr>
    </w:p>
    <w:p w14:paraId="1647064B">
      <w:pPr>
        <w:pStyle w:val="4"/>
        <w:rPr>
          <w:rFonts w:hint="eastAsia" w:asciiTheme="minorEastAsia" w:hAnsiTheme="minorEastAsia" w:eastAsiaTheme="minorEastAsia" w:cstheme="minorEastAsia"/>
        </w:rPr>
      </w:pPr>
    </w:p>
    <w:p w14:paraId="469CDB0C">
      <w:pPr>
        <w:rPr>
          <w:rFonts w:hint="eastAsia" w:asciiTheme="minorEastAsia" w:hAnsiTheme="minorEastAsia" w:eastAsiaTheme="minorEastAsia" w:cstheme="minorEastAsia"/>
        </w:rPr>
      </w:pPr>
    </w:p>
    <w:p w14:paraId="0BD2E6F9">
      <w:pPr>
        <w:pStyle w:val="4"/>
        <w:rPr>
          <w:rFonts w:hint="eastAsia" w:asciiTheme="minorEastAsia" w:hAnsiTheme="minorEastAsia" w:eastAsiaTheme="minorEastAsia" w:cstheme="minorEastAsia"/>
        </w:rPr>
      </w:pPr>
    </w:p>
    <w:p w14:paraId="0489623B">
      <w:pPr>
        <w:rPr>
          <w:rFonts w:hint="eastAsia" w:asciiTheme="minorEastAsia" w:hAnsiTheme="minorEastAsia" w:eastAsiaTheme="minorEastAsia" w:cstheme="minorEastAsia"/>
        </w:rPr>
      </w:pPr>
    </w:p>
    <w:p w14:paraId="0B1CAA1B">
      <w:pPr>
        <w:pStyle w:val="4"/>
        <w:rPr>
          <w:rFonts w:hint="eastAsia" w:asciiTheme="minorEastAsia" w:hAnsiTheme="minorEastAsia" w:eastAsiaTheme="minorEastAsia" w:cstheme="minorEastAsia"/>
        </w:rPr>
      </w:pPr>
    </w:p>
    <w:p w14:paraId="62483205">
      <w:pPr>
        <w:rPr>
          <w:rFonts w:hint="eastAsia" w:asciiTheme="minorEastAsia" w:hAnsiTheme="minorEastAsia" w:eastAsiaTheme="minorEastAsia" w:cstheme="minorEastAsia"/>
        </w:rPr>
      </w:pPr>
    </w:p>
    <w:p w14:paraId="38581394">
      <w:pPr>
        <w:pStyle w:val="4"/>
        <w:rPr>
          <w:rFonts w:hint="eastAsia" w:asciiTheme="minorEastAsia" w:hAnsiTheme="minorEastAsia" w:eastAsiaTheme="minorEastAsia" w:cstheme="minorEastAsia"/>
        </w:rPr>
      </w:pPr>
    </w:p>
    <w:p w14:paraId="55BA75BC">
      <w:pPr>
        <w:rPr>
          <w:rFonts w:hint="eastAsia" w:asciiTheme="minorEastAsia" w:hAnsiTheme="minorEastAsia" w:eastAsiaTheme="minorEastAsia" w:cstheme="minorEastAsia"/>
        </w:rPr>
      </w:pPr>
    </w:p>
    <w:p w14:paraId="7E3C37DB">
      <w:pPr>
        <w:pStyle w:val="4"/>
        <w:rPr>
          <w:rFonts w:hint="eastAsia" w:asciiTheme="minorEastAsia" w:hAnsiTheme="minorEastAsia" w:eastAsiaTheme="minorEastAsia" w:cstheme="minorEastAsia"/>
        </w:rPr>
      </w:pPr>
    </w:p>
    <w:p w14:paraId="127E8483">
      <w:pPr>
        <w:rPr>
          <w:rFonts w:hint="eastAsia" w:asciiTheme="minorEastAsia" w:hAnsiTheme="minorEastAsia" w:eastAsiaTheme="minorEastAsia" w:cstheme="minorEastAsia"/>
        </w:rPr>
      </w:pPr>
    </w:p>
    <w:p w14:paraId="73F451E5">
      <w:pPr>
        <w:pStyle w:val="4"/>
        <w:rPr>
          <w:rFonts w:hint="eastAsia" w:asciiTheme="minorEastAsia" w:hAnsiTheme="minorEastAsia" w:eastAsiaTheme="minorEastAsia" w:cstheme="minorEastAsia"/>
        </w:rPr>
      </w:pPr>
    </w:p>
    <w:p w14:paraId="08D1BD1E">
      <w:pPr>
        <w:rPr>
          <w:rFonts w:hint="eastAsia" w:asciiTheme="minorEastAsia" w:hAnsiTheme="minorEastAsia" w:eastAsiaTheme="minorEastAsia" w:cstheme="minorEastAsia"/>
        </w:rPr>
      </w:pPr>
    </w:p>
    <w:p w14:paraId="6B44E7E3">
      <w:pPr>
        <w:pStyle w:val="4"/>
        <w:rPr>
          <w:rFonts w:hint="eastAsia" w:asciiTheme="minorEastAsia" w:hAnsiTheme="minorEastAsia" w:eastAsiaTheme="minorEastAsia" w:cstheme="minorEastAsia"/>
        </w:rPr>
      </w:pPr>
    </w:p>
    <w:p w14:paraId="257328F6">
      <w:pPr>
        <w:rPr>
          <w:rFonts w:hint="eastAsia" w:asciiTheme="minorEastAsia" w:hAnsiTheme="minorEastAsia" w:eastAsiaTheme="minorEastAsia" w:cstheme="minorEastAsia"/>
        </w:rPr>
      </w:pPr>
    </w:p>
    <w:p w14:paraId="2B15EFC9">
      <w:pPr>
        <w:pStyle w:val="4"/>
        <w:rPr>
          <w:rFonts w:hint="eastAsia"/>
        </w:rPr>
      </w:pPr>
    </w:p>
    <w:p w14:paraId="4B72F1AF">
      <w:pPr>
        <w:rPr>
          <w:rFonts w:hint="eastAsia" w:asciiTheme="minorEastAsia" w:hAnsiTheme="minorEastAsia" w:eastAsiaTheme="minorEastAsia" w:cstheme="minorEastAsia"/>
        </w:rPr>
      </w:pPr>
    </w:p>
    <w:p w14:paraId="41D2FBE6">
      <w:pPr>
        <w:pStyle w:val="4"/>
        <w:rPr>
          <w:rFonts w:hint="eastAsia" w:asciiTheme="minorEastAsia" w:hAnsiTheme="minorEastAsia" w:eastAsiaTheme="minorEastAsia" w:cstheme="minorEastAsia"/>
        </w:rPr>
      </w:pPr>
    </w:p>
    <w:p w14:paraId="05F34C0D">
      <w:pPr>
        <w:rPr>
          <w:rFonts w:hint="eastAsia" w:asciiTheme="minorEastAsia" w:hAnsiTheme="minorEastAsia" w:eastAsiaTheme="minorEastAsia" w:cstheme="minorEastAsia"/>
        </w:rPr>
      </w:pPr>
    </w:p>
    <w:p w14:paraId="4D5526F8">
      <w:pPr>
        <w:pStyle w:val="7"/>
        <w:spacing w:line="306" w:lineRule="auto"/>
      </w:pPr>
    </w:p>
    <w:p w14:paraId="73CF3556">
      <w:pPr>
        <w:pStyle w:val="7"/>
        <w:spacing w:line="307" w:lineRule="auto"/>
      </w:pPr>
    </w:p>
    <w:p w14:paraId="7FEABFBD">
      <w:pPr>
        <w:pStyle w:val="7"/>
        <w:spacing w:line="307" w:lineRule="auto"/>
      </w:pPr>
    </w:p>
    <w:p w14:paraId="29308C73">
      <w:pPr>
        <w:spacing w:before="114" w:line="224" w:lineRule="auto"/>
        <w:ind w:left="3586"/>
        <w:outlineLvl w:val="0"/>
        <w:rPr>
          <w:rFonts w:ascii="宋体" w:hAnsi="宋体" w:eastAsia="宋体" w:cs="宋体"/>
          <w:b/>
          <w:bCs/>
          <w:spacing w:val="5"/>
          <w:sz w:val="35"/>
          <w:szCs w:val="35"/>
        </w:rPr>
      </w:pPr>
    </w:p>
    <w:p w14:paraId="2E0284E8">
      <w:pPr>
        <w:spacing w:before="114" w:line="224" w:lineRule="auto"/>
        <w:ind w:left="3586"/>
        <w:outlineLvl w:val="0"/>
        <w:rPr>
          <w:rFonts w:ascii="宋体" w:hAnsi="宋体" w:eastAsia="宋体" w:cs="宋体"/>
          <w:b/>
          <w:bCs/>
          <w:spacing w:val="5"/>
          <w:sz w:val="35"/>
          <w:szCs w:val="35"/>
        </w:rPr>
      </w:pPr>
    </w:p>
    <w:p w14:paraId="7A5C94B1">
      <w:pPr>
        <w:spacing w:before="114" w:line="224" w:lineRule="auto"/>
        <w:ind w:left="3586"/>
        <w:outlineLvl w:val="0"/>
        <w:rPr>
          <w:rFonts w:ascii="宋体" w:hAnsi="宋体" w:eastAsia="宋体" w:cs="宋体"/>
          <w:sz w:val="35"/>
          <w:szCs w:val="35"/>
        </w:rPr>
      </w:pPr>
      <w:r>
        <w:rPr>
          <w:rFonts w:ascii="宋体" w:hAnsi="宋体" w:eastAsia="宋体" w:cs="宋体"/>
          <w:b/>
          <w:bCs/>
          <w:spacing w:val="5"/>
          <w:sz w:val="35"/>
          <w:szCs w:val="35"/>
        </w:rPr>
        <w:t>第三章资格审查</w:t>
      </w:r>
    </w:p>
    <w:p w14:paraId="742BAFB6">
      <w:pPr>
        <w:spacing w:before="108" w:line="227" w:lineRule="auto"/>
        <w:ind w:left="3890"/>
        <w:rPr>
          <w:rFonts w:ascii="宋体" w:hAnsi="宋体" w:eastAsia="宋体" w:cs="宋体"/>
          <w:sz w:val="23"/>
          <w:szCs w:val="23"/>
        </w:rPr>
      </w:pPr>
      <w:r>
        <w:rPr>
          <w:rFonts w:ascii="宋体" w:hAnsi="宋体" w:eastAsia="宋体" w:cs="宋体"/>
          <w:b/>
          <w:bCs/>
          <w:spacing w:val="5"/>
          <w:sz w:val="23"/>
          <w:szCs w:val="23"/>
        </w:rPr>
        <w:t>一、资格审查程序</w:t>
      </w:r>
    </w:p>
    <w:p w14:paraId="2CB6AF9F">
      <w:pPr>
        <w:spacing w:before="182" w:line="361" w:lineRule="auto"/>
        <w:ind w:left="120" w:right="80" w:hanging="102"/>
        <w:rPr>
          <w:rFonts w:ascii="宋体" w:hAnsi="宋体" w:eastAsia="宋体" w:cs="宋体"/>
          <w:sz w:val="23"/>
          <w:szCs w:val="23"/>
        </w:rPr>
      </w:pPr>
      <w:r>
        <w:rPr>
          <w:rFonts w:ascii="宋体" w:hAnsi="宋体" w:eastAsia="宋体" w:cs="宋体"/>
          <w:spacing w:val="6"/>
          <w:sz w:val="23"/>
          <w:szCs w:val="23"/>
        </w:rPr>
        <w:t>1</w:t>
      </w:r>
      <w:r>
        <w:rPr>
          <w:rFonts w:hint="eastAsia" w:ascii="宋体" w:hAnsi="宋体" w:eastAsia="宋体" w:cs="宋体"/>
          <w:spacing w:val="6"/>
          <w:sz w:val="23"/>
          <w:szCs w:val="23"/>
          <w:lang w:eastAsia="zh-CN"/>
        </w:rPr>
        <w:t>、</w:t>
      </w:r>
      <w:r>
        <w:rPr>
          <w:rFonts w:ascii="宋体" w:hAnsi="宋体" w:eastAsia="宋体" w:cs="宋体"/>
          <w:spacing w:val="6"/>
          <w:sz w:val="23"/>
          <w:szCs w:val="23"/>
        </w:rPr>
        <w:t>开标结束后，采购人或采购代理机构将根据《资格审查要求》中的规定，对投标人进行资格审查，并形成资格审查结果。</w:t>
      </w:r>
    </w:p>
    <w:p w14:paraId="7FBA464C">
      <w:pPr>
        <w:spacing w:before="34" w:line="365" w:lineRule="auto"/>
        <w:ind w:left="4" w:hanging="1"/>
        <w:jc w:val="both"/>
        <w:rPr>
          <w:rFonts w:ascii="宋体" w:hAnsi="宋体" w:eastAsia="宋体" w:cs="宋体"/>
          <w:sz w:val="23"/>
          <w:szCs w:val="23"/>
        </w:rPr>
      </w:pPr>
      <w:r>
        <w:rPr>
          <w:rFonts w:ascii="宋体" w:hAnsi="宋体" w:eastAsia="宋体" w:cs="宋体"/>
          <w:spacing w:val="2"/>
          <w:sz w:val="23"/>
          <w:szCs w:val="23"/>
        </w:rPr>
        <w:t>2</w:t>
      </w:r>
      <w:r>
        <w:rPr>
          <w:rFonts w:hint="eastAsia" w:ascii="宋体" w:hAnsi="宋体" w:eastAsia="宋体" w:cs="宋体"/>
          <w:spacing w:val="2"/>
          <w:sz w:val="23"/>
          <w:szCs w:val="23"/>
          <w:lang w:eastAsia="zh-CN"/>
        </w:rPr>
        <w:t>、</w:t>
      </w:r>
      <w:r>
        <w:rPr>
          <w:rFonts w:ascii="宋体" w:hAnsi="宋体" w:eastAsia="宋体" w:cs="宋体"/>
          <w:spacing w:val="2"/>
          <w:sz w:val="23"/>
          <w:szCs w:val="23"/>
        </w:rPr>
        <w:t>《资格审查要求》中对格式有要求</w:t>
      </w:r>
      <w:r>
        <w:rPr>
          <w:rFonts w:ascii="宋体" w:hAnsi="宋体" w:eastAsia="宋体" w:cs="宋体"/>
          <w:spacing w:val="1"/>
          <w:sz w:val="23"/>
          <w:szCs w:val="23"/>
        </w:rPr>
        <w:t>的，除招标文件另有规定外，均为“实质性格式</w:t>
      </w:r>
      <w:r>
        <w:rPr>
          <w:rFonts w:ascii="宋体" w:hAnsi="宋体" w:eastAsia="宋体" w:cs="宋体"/>
          <w:spacing w:val="-83"/>
          <w:sz w:val="23"/>
          <w:szCs w:val="23"/>
        </w:rPr>
        <w:t xml:space="preserve"> </w:t>
      </w:r>
      <w:r>
        <w:rPr>
          <w:rFonts w:ascii="宋体" w:hAnsi="宋体" w:eastAsia="宋体" w:cs="宋体"/>
          <w:spacing w:val="1"/>
          <w:sz w:val="23"/>
          <w:szCs w:val="23"/>
        </w:rPr>
        <w:t>”文件。</w:t>
      </w:r>
      <w:r>
        <w:rPr>
          <w:rFonts w:ascii="宋体" w:hAnsi="宋体" w:eastAsia="宋体" w:cs="宋体"/>
          <w:sz w:val="23"/>
          <w:szCs w:val="23"/>
        </w:rPr>
        <w:t xml:space="preserve"> </w:t>
      </w:r>
    </w:p>
    <w:p w14:paraId="6F4CEB0B">
      <w:pPr>
        <w:spacing w:before="34" w:line="365" w:lineRule="auto"/>
        <w:ind w:left="4" w:hanging="1"/>
        <w:jc w:val="both"/>
        <w:rPr>
          <w:rFonts w:ascii="宋体" w:hAnsi="宋体" w:eastAsia="宋体" w:cs="宋体"/>
          <w:sz w:val="23"/>
          <w:szCs w:val="23"/>
        </w:rPr>
      </w:pPr>
      <w:r>
        <w:rPr>
          <w:rFonts w:ascii="宋体" w:hAnsi="宋体" w:eastAsia="宋体" w:cs="宋体"/>
          <w:spacing w:val="7"/>
          <w:sz w:val="23"/>
          <w:szCs w:val="23"/>
        </w:rPr>
        <w:t>3</w:t>
      </w:r>
      <w:r>
        <w:rPr>
          <w:rFonts w:hint="eastAsia" w:ascii="宋体" w:hAnsi="宋体" w:eastAsia="宋体" w:cs="宋体"/>
          <w:spacing w:val="7"/>
          <w:sz w:val="23"/>
          <w:szCs w:val="23"/>
          <w:lang w:eastAsia="zh-CN"/>
        </w:rPr>
        <w:t>、</w:t>
      </w:r>
      <w:r>
        <w:rPr>
          <w:rFonts w:ascii="宋体" w:hAnsi="宋体" w:eastAsia="宋体" w:cs="宋体"/>
          <w:spacing w:val="7"/>
          <w:sz w:val="23"/>
          <w:szCs w:val="23"/>
        </w:rPr>
        <w:t>投标人《资格证明文件》有任何一项不符合《资格审查要求》的</w:t>
      </w:r>
      <w:r>
        <w:rPr>
          <w:rFonts w:ascii="宋体" w:hAnsi="宋体" w:eastAsia="宋体" w:cs="宋体"/>
          <w:spacing w:val="6"/>
          <w:sz w:val="23"/>
          <w:szCs w:val="23"/>
        </w:rPr>
        <w:t>，资格审查不合格，其</w:t>
      </w:r>
      <w:r>
        <w:rPr>
          <w:rFonts w:ascii="宋体" w:hAnsi="宋体" w:eastAsia="宋体" w:cs="宋体"/>
          <w:b/>
          <w:bCs/>
          <w:spacing w:val="6"/>
          <w:sz w:val="23"/>
          <w:szCs w:val="23"/>
        </w:rPr>
        <w:t>投</w:t>
      </w:r>
      <w:r>
        <w:rPr>
          <w:rFonts w:ascii="宋体" w:hAnsi="宋体" w:eastAsia="宋体" w:cs="宋体"/>
          <w:b/>
          <w:bCs/>
          <w:spacing w:val="32"/>
          <w:sz w:val="23"/>
          <w:szCs w:val="23"/>
        </w:rPr>
        <w:t>标无效</w:t>
      </w:r>
      <w:r>
        <w:rPr>
          <w:rFonts w:ascii="宋体" w:hAnsi="宋体" w:eastAsia="宋体" w:cs="宋体"/>
          <w:spacing w:val="32"/>
          <w:sz w:val="23"/>
          <w:szCs w:val="23"/>
        </w:rPr>
        <w:t>。</w:t>
      </w:r>
    </w:p>
    <w:p w14:paraId="5D98949B">
      <w:pPr>
        <w:spacing w:before="37" w:line="227" w:lineRule="auto"/>
        <w:rPr>
          <w:rFonts w:ascii="宋体" w:hAnsi="宋体" w:eastAsia="宋体" w:cs="宋体"/>
          <w:sz w:val="23"/>
          <w:szCs w:val="23"/>
        </w:rPr>
      </w:pPr>
      <w:r>
        <w:rPr>
          <w:rFonts w:ascii="宋体" w:hAnsi="宋体" w:eastAsia="宋体" w:cs="宋体"/>
          <w:spacing w:val="5"/>
          <w:sz w:val="23"/>
          <w:szCs w:val="23"/>
        </w:rPr>
        <w:t>4</w:t>
      </w:r>
      <w:r>
        <w:rPr>
          <w:rFonts w:hint="eastAsia" w:ascii="宋体" w:hAnsi="宋体" w:eastAsia="宋体" w:cs="宋体"/>
          <w:spacing w:val="5"/>
          <w:sz w:val="23"/>
          <w:szCs w:val="23"/>
          <w:lang w:eastAsia="zh-CN"/>
        </w:rPr>
        <w:t>、</w:t>
      </w:r>
      <w:r>
        <w:rPr>
          <w:rFonts w:ascii="宋体" w:hAnsi="宋体" w:eastAsia="宋体" w:cs="宋体"/>
          <w:spacing w:val="5"/>
          <w:sz w:val="23"/>
          <w:szCs w:val="23"/>
        </w:rPr>
        <w:t>资格审查合格的投标人不足</w:t>
      </w:r>
      <w:r>
        <w:rPr>
          <w:rFonts w:ascii="宋体" w:hAnsi="宋体" w:eastAsia="宋体" w:cs="宋体"/>
          <w:spacing w:val="-40"/>
          <w:sz w:val="23"/>
          <w:szCs w:val="23"/>
        </w:rPr>
        <w:t xml:space="preserve"> </w:t>
      </w:r>
      <w:r>
        <w:rPr>
          <w:rFonts w:ascii="宋体" w:hAnsi="宋体" w:eastAsia="宋体" w:cs="宋体"/>
          <w:spacing w:val="5"/>
          <w:sz w:val="23"/>
          <w:szCs w:val="23"/>
        </w:rPr>
        <w:t>3</w:t>
      </w:r>
      <w:r>
        <w:rPr>
          <w:rFonts w:ascii="宋体" w:hAnsi="宋体" w:eastAsia="宋体" w:cs="宋体"/>
          <w:spacing w:val="-44"/>
          <w:sz w:val="23"/>
          <w:szCs w:val="23"/>
        </w:rPr>
        <w:t xml:space="preserve"> </w:t>
      </w:r>
      <w:r>
        <w:rPr>
          <w:rFonts w:ascii="宋体" w:hAnsi="宋体" w:eastAsia="宋体" w:cs="宋体"/>
          <w:spacing w:val="5"/>
          <w:sz w:val="23"/>
          <w:szCs w:val="23"/>
        </w:rPr>
        <w:t>家的，不进行评标。</w:t>
      </w:r>
    </w:p>
    <w:p w14:paraId="70E6D941">
      <w:pPr>
        <w:pStyle w:val="7"/>
        <w:spacing w:line="289" w:lineRule="auto"/>
      </w:pPr>
    </w:p>
    <w:p w14:paraId="379612EE">
      <w:pPr>
        <w:pStyle w:val="7"/>
        <w:spacing w:line="290" w:lineRule="auto"/>
      </w:pPr>
    </w:p>
    <w:p w14:paraId="755276D8">
      <w:pPr>
        <w:spacing w:before="76" w:line="227" w:lineRule="auto"/>
        <w:ind w:left="3890"/>
        <w:rPr>
          <w:rFonts w:ascii="宋体" w:hAnsi="宋体" w:eastAsia="宋体" w:cs="宋体"/>
          <w:sz w:val="23"/>
          <w:szCs w:val="23"/>
        </w:rPr>
      </w:pPr>
      <w:r>
        <w:rPr>
          <w:rFonts w:ascii="宋体" w:hAnsi="宋体" w:eastAsia="宋体" w:cs="宋体"/>
          <w:b/>
          <w:bCs/>
          <w:spacing w:val="6"/>
          <w:sz w:val="23"/>
          <w:szCs w:val="23"/>
        </w:rPr>
        <w:t>二、资格审查要求</w:t>
      </w:r>
    </w:p>
    <w:p w14:paraId="5D9D16EB">
      <w:pPr>
        <w:spacing w:line="151" w:lineRule="exact"/>
      </w:pPr>
    </w:p>
    <w:tbl>
      <w:tblPr>
        <w:tblStyle w:val="16"/>
        <w:tblW w:w="8843" w:type="dxa"/>
        <w:tblInd w:w="4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
        <w:gridCol w:w="6738"/>
        <w:gridCol w:w="1194"/>
      </w:tblGrid>
      <w:tr w14:paraId="5410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649" w:type="dxa"/>
            <w:gridSpan w:val="2"/>
            <w:vAlign w:val="top"/>
          </w:tcPr>
          <w:p w14:paraId="161D9E08">
            <w:pPr>
              <w:spacing w:before="153" w:line="227" w:lineRule="auto"/>
              <w:ind w:left="3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评审内容</w:t>
            </w:r>
          </w:p>
        </w:tc>
        <w:tc>
          <w:tcPr>
            <w:tcW w:w="1194" w:type="dxa"/>
            <w:vAlign w:val="top"/>
          </w:tcPr>
          <w:p w14:paraId="552030B4">
            <w:pPr>
              <w:spacing w:before="153" w:line="228" w:lineRule="auto"/>
              <w:ind w:left="1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投标人名称</w:t>
            </w:r>
          </w:p>
        </w:tc>
      </w:tr>
      <w:tr w14:paraId="5BE01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911" w:type="dxa"/>
            <w:vAlign w:val="top"/>
          </w:tcPr>
          <w:p w14:paraId="1386DE9A">
            <w:pPr>
              <w:pStyle w:val="17"/>
              <w:spacing w:line="311" w:lineRule="auto"/>
              <w:rPr>
                <w:rFonts w:hint="eastAsia" w:asciiTheme="minorEastAsia" w:hAnsiTheme="minorEastAsia" w:eastAsiaTheme="minorEastAsia" w:cstheme="minorEastAsia"/>
                <w:sz w:val="24"/>
                <w:szCs w:val="24"/>
              </w:rPr>
            </w:pPr>
          </w:p>
          <w:p w14:paraId="49ACC511">
            <w:pPr>
              <w:pStyle w:val="17"/>
              <w:spacing w:line="311" w:lineRule="auto"/>
              <w:rPr>
                <w:rFonts w:hint="eastAsia" w:asciiTheme="minorEastAsia" w:hAnsiTheme="minorEastAsia" w:eastAsiaTheme="minorEastAsia" w:cstheme="minorEastAsia"/>
                <w:sz w:val="24"/>
                <w:szCs w:val="24"/>
              </w:rPr>
            </w:pPr>
          </w:p>
          <w:p w14:paraId="068F5355">
            <w:pPr>
              <w:pStyle w:val="17"/>
              <w:spacing w:line="312" w:lineRule="auto"/>
              <w:rPr>
                <w:rFonts w:hint="eastAsia" w:asciiTheme="minorEastAsia" w:hAnsiTheme="minorEastAsia" w:eastAsiaTheme="minorEastAsia" w:cstheme="minorEastAsia"/>
                <w:sz w:val="24"/>
                <w:szCs w:val="24"/>
              </w:rPr>
            </w:pPr>
          </w:p>
          <w:p w14:paraId="126D56DE">
            <w:pPr>
              <w:spacing w:before="75" w:line="189" w:lineRule="auto"/>
              <w:ind w:left="2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p>
        </w:tc>
        <w:tc>
          <w:tcPr>
            <w:tcW w:w="6738" w:type="dxa"/>
            <w:vAlign w:val="top"/>
          </w:tcPr>
          <w:p w14:paraId="1208002B">
            <w:pPr>
              <w:spacing w:before="218" w:line="372" w:lineRule="auto"/>
              <w:ind w:left="233" w:right="104" w:hanging="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SA"/>
              </w:rPr>
              <w:t>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194" w:type="dxa"/>
            <w:vAlign w:val="top"/>
          </w:tcPr>
          <w:p w14:paraId="603E6C90">
            <w:pPr>
              <w:pStyle w:val="17"/>
              <w:rPr>
                <w:rFonts w:hint="eastAsia" w:asciiTheme="minorEastAsia" w:hAnsiTheme="minorEastAsia" w:eastAsiaTheme="minorEastAsia" w:cstheme="minorEastAsia"/>
                <w:sz w:val="24"/>
                <w:szCs w:val="24"/>
              </w:rPr>
            </w:pPr>
          </w:p>
        </w:tc>
      </w:tr>
      <w:tr w14:paraId="1B6C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7" w:hRule="atLeast"/>
        </w:trPr>
        <w:tc>
          <w:tcPr>
            <w:tcW w:w="911" w:type="dxa"/>
            <w:vAlign w:val="top"/>
          </w:tcPr>
          <w:p w14:paraId="6DB27DED">
            <w:pPr>
              <w:pStyle w:val="17"/>
              <w:spacing w:line="266" w:lineRule="auto"/>
              <w:rPr>
                <w:rFonts w:hint="eastAsia" w:asciiTheme="minorEastAsia" w:hAnsiTheme="minorEastAsia" w:eastAsiaTheme="minorEastAsia" w:cstheme="minorEastAsia"/>
                <w:sz w:val="24"/>
                <w:szCs w:val="24"/>
              </w:rPr>
            </w:pPr>
          </w:p>
          <w:p w14:paraId="2226C62D">
            <w:pPr>
              <w:pStyle w:val="17"/>
              <w:spacing w:line="266" w:lineRule="auto"/>
              <w:rPr>
                <w:rFonts w:hint="eastAsia" w:asciiTheme="minorEastAsia" w:hAnsiTheme="minorEastAsia" w:eastAsiaTheme="minorEastAsia" w:cstheme="minorEastAsia"/>
                <w:sz w:val="24"/>
                <w:szCs w:val="24"/>
              </w:rPr>
            </w:pPr>
          </w:p>
          <w:p w14:paraId="7612E459">
            <w:pPr>
              <w:pStyle w:val="17"/>
              <w:spacing w:line="267" w:lineRule="auto"/>
              <w:rPr>
                <w:rFonts w:hint="eastAsia" w:asciiTheme="minorEastAsia" w:hAnsiTheme="minorEastAsia" w:eastAsiaTheme="minorEastAsia" w:cstheme="minorEastAsia"/>
                <w:sz w:val="24"/>
                <w:szCs w:val="24"/>
              </w:rPr>
            </w:pPr>
          </w:p>
          <w:p w14:paraId="3ED022FA">
            <w:pPr>
              <w:pStyle w:val="17"/>
              <w:spacing w:line="267" w:lineRule="auto"/>
              <w:rPr>
                <w:rFonts w:hint="eastAsia" w:asciiTheme="minorEastAsia" w:hAnsiTheme="minorEastAsia" w:eastAsiaTheme="minorEastAsia" w:cstheme="minorEastAsia"/>
                <w:sz w:val="24"/>
                <w:szCs w:val="24"/>
              </w:rPr>
            </w:pPr>
          </w:p>
          <w:p w14:paraId="53D5EAEA">
            <w:pPr>
              <w:spacing w:before="75" w:line="189" w:lineRule="auto"/>
              <w:ind w:left="2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p>
        </w:tc>
        <w:tc>
          <w:tcPr>
            <w:tcW w:w="6738" w:type="dxa"/>
            <w:vAlign w:val="top"/>
          </w:tcPr>
          <w:p w14:paraId="0A03DC34">
            <w:pPr>
              <w:pStyle w:val="9"/>
              <w:numPr>
                <w:ilvl w:val="0"/>
                <w:numId w:val="0"/>
              </w:numPr>
              <w:snapToGrid w:val="0"/>
              <w:spacing w:line="360"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SA"/>
              </w:rPr>
              <w:t>有依法缴纳税收和社会保障资金的良好记录：提供近段时间内（连续三个月，连续三个月是指2024年9月-11月；新成立的公司按实际发生提供）的缴纳税收的完税证明或税务部门出具的纳税证明；如依法免税的，应提供相应文件证明；提供近段时间内（法人或委托代理人连续三个月，连续三个月是指2024年9月-11月；新成立的公司按实际发生提供）的缴纳社保证明材料加盖公章。如依法不需要缴纳社会保障资金的，应提供相应文件证明；</w:t>
            </w:r>
          </w:p>
        </w:tc>
        <w:tc>
          <w:tcPr>
            <w:tcW w:w="1194" w:type="dxa"/>
            <w:vAlign w:val="top"/>
          </w:tcPr>
          <w:p w14:paraId="70F0A7E5">
            <w:pPr>
              <w:pStyle w:val="17"/>
              <w:rPr>
                <w:rFonts w:hint="eastAsia" w:asciiTheme="minorEastAsia" w:hAnsiTheme="minorEastAsia" w:eastAsiaTheme="minorEastAsia" w:cstheme="minorEastAsia"/>
                <w:sz w:val="24"/>
                <w:szCs w:val="24"/>
              </w:rPr>
            </w:pPr>
          </w:p>
        </w:tc>
      </w:tr>
      <w:tr w14:paraId="7BE1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11" w:type="dxa"/>
            <w:vAlign w:val="top"/>
          </w:tcPr>
          <w:p w14:paraId="32C8A207">
            <w:pPr>
              <w:pStyle w:val="17"/>
              <w:spacing w:line="349"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7CE0C31D">
            <w:pPr>
              <w:pStyle w:val="17"/>
              <w:spacing w:line="350"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666ACF14">
            <w:pPr>
              <w:spacing w:before="75" w:line="189" w:lineRule="auto"/>
              <w:ind w:left="225"/>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3.</w:t>
            </w:r>
          </w:p>
        </w:tc>
        <w:tc>
          <w:tcPr>
            <w:tcW w:w="6738" w:type="dxa"/>
            <w:vAlign w:val="top"/>
          </w:tcPr>
          <w:p w14:paraId="59A75075">
            <w:pPr>
              <w:spacing w:before="222" w:line="371" w:lineRule="auto"/>
              <w:ind w:left="232" w:right="104" w:hanging="114"/>
              <w:jc w:val="both"/>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kern w:val="0"/>
                <w:sz w:val="24"/>
                <w:szCs w:val="24"/>
                <w:lang w:val="en-US" w:eastAsia="zh-CN" w:bidi="ar-SA"/>
              </w:rPr>
              <w:t>具有良好的商业信誉和健全的财务会计制度：提供2023年度由第三方财务审计机构出具的财务审计报告或新成立的企业提供银行出具的近三个月（连续三个月是指2024年9月-11月）的资信证明；和健全的财务会计制度（健全的财务会计制度需单独提供）</w:t>
            </w:r>
            <w:r>
              <w:rPr>
                <w:rFonts w:hint="eastAsia" w:asciiTheme="minorEastAsia" w:hAnsiTheme="minorEastAsia" w:eastAsiaTheme="minorEastAsia" w:cstheme="minorEastAsia"/>
                <w:snapToGrid w:val="0"/>
                <w:color w:val="000000"/>
                <w:spacing w:val="9"/>
                <w:kern w:val="0"/>
                <w:sz w:val="24"/>
                <w:szCs w:val="24"/>
                <w:lang w:val="en-US" w:eastAsia="en-US" w:bidi="ar-SA"/>
              </w:rPr>
              <w:t>；</w:t>
            </w:r>
          </w:p>
        </w:tc>
        <w:tc>
          <w:tcPr>
            <w:tcW w:w="1194" w:type="dxa"/>
            <w:vAlign w:val="top"/>
          </w:tcPr>
          <w:p w14:paraId="44F1F4B0">
            <w:pPr>
              <w:pStyle w:val="17"/>
              <w:rPr>
                <w:rFonts w:hint="eastAsia" w:asciiTheme="minorEastAsia" w:hAnsiTheme="minorEastAsia" w:eastAsiaTheme="minorEastAsia" w:cstheme="minorEastAsia"/>
                <w:snapToGrid w:val="0"/>
                <w:color w:val="000000"/>
                <w:spacing w:val="9"/>
                <w:kern w:val="0"/>
                <w:sz w:val="24"/>
                <w:szCs w:val="24"/>
                <w:lang w:val="en-US" w:eastAsia="en-US" w:bidi="ar-SA"/>
              </w:rPr>
            </w:pPr>
          </w:p>
        </w:tc>
      </w:tr>
      <w:tr w14:paraId="3DC9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911" w:type="dxa"/>
            <w:vAlign w:val="top"/>
          </w:tcPr>
          <w:p w14:paraId="433A1A41">
            <w:pPr>
              <w:pStyle w:val="17"/>
              <w:spacing w:line="465"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7E88F4D1">
            <w:pPr>
              <w:spacing w:before="75" w:line="189" w:lineRule="auto"/>
              <w:ind w:left="219"/>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4.</w:t>
            </w:r>
          </w:p>
        </w:tc>
        <w:tc>
          <w:tcPr>
            <w:tcW w:w="6738" w:type="dxa"/>
            <w:vAlign w:val="top"/>
          </w:tcPr>
          <w:p w14:paraId="36AFEDB6">
            <w:pPr>
              <w:spacing w:before="222" w:line="367" w:lineRule="auto"/>
              <w:ind w:left="237" w:right="104" w:hanging="120"/>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履行合同所必需的设备和专业技术能力：提供《投标人资格声明函》；</w:t>
            </w:r>
          </w:p>
        </w:tc>
        <w:tc>
          <w:tcPr>
            <w:tcW w:w="1194" w:type="dxa"/>
            <w:vAlign w:val="top"/>
          </w:tcPr>
          <w:p w14:paraId="4BD5996C">
            <w:pPr>
              <w:pStyle w:val="17"/>
              <w:rPr>
                <w:rFonts w:hint="eastAsia" w:asciiTheme="minorEastAsia" w:hAnsiTheme="minorEastAsia" w:eastAsiaTheme="minorEastAsia" w:cstheme="minorEastAsia"/>
                <w:snapToGrid w:val="0"/>
                <w:color w:val="000000"/>
                <w:spacing w:val="9"/>
                <w:kern w:val="0"/>
                <w:sz w:val="24"/>
                <w:szCs w:val="24"/>
                <w:lang w:val="en-US" w:eastAsia="en-US" w:bidi="ar-SA"/>
              </w:rPr>
            </w:pPr>
          </w:p>
        </w:tc>
      </w:tr>
      <w:tr w14:paraId="20AB7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11" w:type="dxa"/>
            <w:vAlign w:val="top"/>
          </w:tcPr>
          <w:p w14:paraId="2B1FD9CD">
            <w:pPr>
              <w:pStyle w:val="17"/>
              <w:spacing w:line="327"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25C1BAF5">
            <w:pPr>
              <w:pStyle w:val="17"/>
              <w:spacing w:line="328"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2607CBE9">
            <w:pPr>
              <w:spacing w:before="75" w:line="187" w:lineRule="auto"/>
              <w:ind w:left="225"/>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5.</w:t>
            </w:r>
          </w:p>
        </w:tc>
        <w:tc>
          <w:tcPr>
            <w:tcW w:w="6738" w:type="dxa"/>
            <w:vAlign w:val="top"/>
          </w:tcPr>
          <w:p w14:paraId="446B94AA">
            <w:pPr>
              <w:spacing w:before="223" w:line="348" w:lineRule="auto"/>
              <w:ind w:left="234" w:right="147" w:hanging="119"/>
              <w:jc w:val="left"/>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参加采购活动前 3 年内，在经营活动中没有重大违法记录：提供《投标人资格声明函》。重大违法记录，是指供应商因违法经营受到刑事处罚或者责令停产停业、吊销许可证或者执照、较大数额罚款等行政处罚。（根据财库〔2022〕 3 号文，“较大数额罚款 ”认定为 200 万元以上的罚款，法 律、行政法规以及国务院有关部门明确规定相关领域“较  大数额罚款 ”标准高于 200 万元的，从其规定）</w:t>
            </w:r>
            <w:r>
              <w:rPr>
                <w:rFonts w:hint="eastAsia" w:asciiTheme="minorEastAsia" w:hAnsiTheme="minorEastAsia" w:eastAsiaTheme="minorEastAsia" w:cstheme="minorEastAsia"/>
                <w:snapToGrid w:val="0"/>
                <w:color w:val="000000"/>
                <w:spacing w:val="9"/>
                <w:kern w:val="0"/>
                <w:sz w:val="24"/>
                <w:szCs w:val="24"/>
                <w:lang w:val="en-US" w:eastAsia="zh-CN" w:bidi="ar-SA"/>
              </w:rPr>
              <w:t>；</w:t>
            </w:r>
          </w:p>
        </w:tc>
        <w:tc>
          <w:tcPr>
            <w:tcW w:w="1194" w:type="dxa"/>
            <w:vAlign w:val="top"/>
          </w:tcPr>
          <w:p w14:paraId="4C6AE49E">
            <w:pPr>
              <w:pStyle w:val="17"/>
              <w:rPr>
                <w:rFonts w:hint="eastAsia" w:asciiTheme="minorEastAsia" w:hAnsiTheme="minorEastAsia" w:eastAsiaTheme="minorEastAsia" w:cstheme="minorEastAsia"/>
                <w:snapToGrid w:val="0"/>
                <w:color w:val="000000"/>
                <w:spacing w:val="9"/>
                <w:kern w:val="0"/>
                <w:sz w:val="24"/>
                <w:szCs w:val="24"/>
                <w:lang w:val="en-US" w:eastAsia="en-US" w:bidi="ar-SA"/>
              </w:rPr>
            </w:pPr>
          </w:p>
        </w:tc>
      </w:tr>
      <w:tr w14:paraId="55F88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5" w:hRule="atLeast"/>
        </w:trPr>
        <w:tc>
          <w:tcPr>
            <w:tcW w:w="911" w:type="dxa"/>
            <w:vAlign w:val="top"/>
          </w:tcPr>
          <w:p w14:paraId="3AFCFAB0">
            <w:pPr>
              <w:pStyle w:val="17"/>
              <w:spacing w:line="273"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5AB90170">
            <w:pPr>
              <w:pStyle w:val="17"/>
              <w:spacing w:line="274"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3D482DF4">
            <w:pPr>
              <w:pStyle w:val="17"/>
              <w:spacing w:line="274"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7B622F63">
            <w:pPr>
              <w:pStyle w:val="17"/>
              <w:spacing w:line="274"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1BDED07D">
            <w:pPr>
              <w:pStyle w:val="17"/>
              <w:spacing w:line="274"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7369984A">
            <w:pPr>
              <w:pStyle w:val="17"/>
              <w:spacing w:line="274"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2BE5E4E9">
            <w:pPr>
              <w:spacing w:before="75" w:line="189" w:lineRule="auto"/>
              <w:ind w:left="222"/>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6.</w:t>
            </w:r>
          </w:p>
        </w:tc>
        <w:tc>
          <w:tcPr>
            <w:tcW w:w="6738" w:type="dxa"/>
            <w:vAlign w:val="top"/>
          </w:tcPr>
          <w:p w14:paraId="429B8D3E">
            <w:pPr>
              <w:spacing w:before="223" w:line="348" w:lineRule="auto"/>
              <w:ind w:left="234" w:right="147" w:hanging="119"/>
              <w:jc w:val="left"/>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近三年拟参加本次招标项目的投标人在“信用中国（www.creditchina.gov.cn） ”被列入失信被执行人、企 业经营异常名录、重大税收违法案件当事人名单、政府采购严重违法失信名单（尚在处罚期内的）；在“ 中国政府采购网（www.ccgp.gov.cn） ”被列入政府采购严重违法失信行为记录名单的（尚在处罚期内的）；经营异常名录的取消投标资格</w:t>
            </w:r>
            <w:r>
              <w:rPr>
                <w:rFonts w:hint="eastAsia" w:asciiTheme="minorEastAsia" w:hAnsiTheme="minorEastAsia" w:eastAsiaTheme="minorEastAsia" w:cstheme="minorEastAsia"/>
                <w:snapToGrid w:val="0"/>
                <w:color w:val="000000"/>
                <w:spacing w:val="9"/>
                <w:kern w:val="0"/>
                <w:sz w:val="24"/>
                <w:szCs w:val="24"/>
                <w:lang w:val="en-US" w:eastAsia="zh-CN" w:bidi="ar-SA"/>
              </w:rPr>
              <w:t>；</w:t>
            </w:r>
          </w:p>
        </w:tc>
        <w:tc>
          <w:tcPr>
            <w:tcW w:w="1194" w:type="dxa"/>
            <w:vAlign w:val="top"/>
          </w:tcPr>
          <w:p w14:paraId="4528ED0A">
            <w:pPr>
              <w:pStyle w:val="17"/>
              <w:rPr>
                <w:rFonts w:hint="eastAsia" w:asciiTheme="minorEastAsia" w:hAnsiTheme="minorEastAsia" w:eastAsiaTheme="minorEastAsia" w:cstheme="minorEastAsia"/>
                <w:snapToGrid w:val="0"/>
                <w:color w:val="000000"/>
                <w:spacing w:val="9"/>
                <w:kern w:val="0"/>
                <w:sz w:val="24"/>
                <w:szCs w:val="24"/>
                <w:lang w:val="en-US" w:eastAsia="en-US" w:bidi="ar-SA"/>
              </w:rPr>
            </w:pPr>
          </w:p>
        </w:tc>
      </w:tr>
      <w:tr w14:paraId="2B525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911" w:type="dxa"/>
            <w:vAlign w:val="top"/>
          </w:tcPr>
          <w:p w14:paraId="02E0491C">
            <w:pPr>
              <w:pStyle w:val="17"/>
              <w:spacing w:line="351"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5A35E265">
            <w:pPr>
              <w:pStyle w:val="17"/>
              <w:spacing w:line="351"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08DDDF11">
            <w:pPr>
              <w:spacing w:before="74" w:line="187" w:lineRule="auto"/>
              <w:ind w:left="226"/>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7.</w:t>
            </w:r>
          </w:p>
        </w:tc>
        <w:tc>
          <w:tcPr>
            <w:tcW w:w="6738" w:type="dxa"/>
            <w:vAlign w:val="top"/>
          </w:tcPr>
          <w:p w14:paraId="2B831553">
            <w:pPr>
              <w:spacing w:before="219" w:line="372" w:lineRule="auto"/>
              <w:ind w:left="234" w:right="104" w:hanging="117"/>
              <w:jc w:val="both"/>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企业负责人为同一人或者存在直接控股、管理关系的不同投 标人，不得参加同一合同项下的政府采购活动。否则，皆取消投标资格</w:t>
            </w:r>
            <w:r>
              <w:rPr>
                <w:rFonts w:hint="eastAsia" w:asciiTheme="minorEastAsia" w:hAnsiTheme="minorEastAsia" w:eastAsiaTheme="minorEastAsia" w:cstheme="minorEastAsia"/>
                <w:snapToGrid w:val="0"/>
                <w:color w:val="000000"/>
                <w:spacing w:val="9"/>
                <w:kern w:val="0"/>
                <w:sz w:val="24"/>
                <w:szCs w:val="24"/>
                <w:lang w:val="en-US" w:eastAsia="zh-CN" w:bidi="ar-SA"/>
              </w:rPr>
              <w:t>；</w:t>
            </w:r>
          </w:p>
        </w:tc>
        <w:tc>
          <w:tcPr>
            <w:tcW w:w="1194" w:type="dxa"/>
            <w:vAlign w:val="top"/>
          </w:tcPr>
          <w:p w14:paraId="5586A5D4">
            <w:pPr>
              <w:pStyle w:val="17"/>
              <w:rPr>
                <w:rFonts w:hint="eastAsia" w:asciiTheme="minorEastAsia" w:hAnsiTheme="minorEastAsia" w:eastAsiaTheme="minorEastAsia" w:cstheme="minorEastAsia"/>
                <w:snapToGrid w:val="0"/>
                <w:color w:val="000000"/>
                <w:spacing w:val="9"/>
                <w:kern w:val="0"/>
                <w:sz w:val="24"/>
                <w:szCs w:val="24"/>
                <w:lang w:val="en-US" w:eastAsia="en-US" w:bidi="ar-SA"/>
              </w:rPr>
            </w:pPr>
          </w:p>
        </w:tc>
      </w:tr>
      <w:tr w14:paraId="5C94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11" w:type="dxa"/>
            <w:vAlign w:val="top"/>
          </w:tcPr>
          <w:p w14:paraId="7F821EE1">
            <w:pPr>
              <w:pStyle w:val="17"/>
              <w:spacing w:line="245" w:lineRule="auto"/>
              <w:rPr>
                <w:rFonts w:hint="eastAsia" w:asciiTheme="minorEastAsia" w:hAnsiTheme="minorEastAsia" w:eastAsiaTheme="minorEastAsia" w:cstheme="minorEastAsia"/>
                <w:snapToGrid w:val="0"/>
                <w:color w:val="000000"/>
                <w:spacing w:val="9"/>
                <w:kern w:val="0"/>
                <w:sz w:val="24"/>
                <w:szCs w:val="24"/>
                <w:lang w:val="en-US" w:eastAsia="en-US" w:bidi="ar-SA"/>
              </w:rPr>
            </w:pPr>
          </w:p>
          <w:p w14:paraId="0C2BE635">
            <w:pPr>
              <w:spacing w:before="75" w:line="189" w:lineRule="auto"/>
              <w:ind w:left="221"/>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8.</w:t>
            </w:r>
          </w:p>
        </w:tc>
        <w:tc>
          <w:tcPr>
            <w:tcW w:w="6738" w:type="dxa"/>
            <w:vAlign w:val="top"/>
          </w:tcPr>
          <w:p w14:paraId="6CA192CA">
            <w:pPr>
              <w:spacing w:before="239" w:line="228" w:lineRule="auto"/>
              <w:ind w:left="116"/>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zh-CN" w:bidi="ar-SA"/>
              </w:rPr>
              <w:t>投标保证金或电子保函：80000.00元（大写：捌万元整）；</w:t>
            </w:r>
          </w:p>
        </w:tc>
        <w:tc>
          <w:tcPr>
            <w:tcW w:w="1194" w:type="dxa"/>
            <w:vAlign w:val="top"/>
          </w:tcPr>
          <w:p w14:paraId="4F2AD1A7">
            <w:pPr>
              <w:pStyle w:val="17"/>
              <w:rPr>
                <w:rFonts w:hint="eastAsia" w:asciiTheme="minorEastAsia" w:hAnsiTheme="minorEastAsia" w:eastAsiaTheme="minorEastAsia" w:cstheme="minorEastAsia"/>
                <w:snapToGrid w:val="0"/>
                <w:color w:val="000000"/>
                <w:spacing w:val="9"/>
                <w:kern w:val="0"/>
                <w:sz w:val="24"/>
                <w:szCs w:val="24"/>
                <w:lang w:val="en-US" w:eastAsia="en-US" w:bidi="ar-SA"/>
              </w:rPr>
            </w:pPr>
          </w:p>
        </w:tc>
      </w:tr>
      <w:tr w14:paraId="79DBC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11" w:type="dxa"/>
            <w:vAlign w:val="top"/>
          </w:tcPr>
          <w:p w14:paraId="773CF29C">
            <w:pPr>
              <w:spacing w:before="75" w:line="189" w:lineRule="auto"/>
              <w:ind w:left="221"/>
              <w:rPr>
                <w:rFonts w:hint="eastAsia" w:asciiTheme="minorEastAsia" w:hAnsiTheme="minorEastAsia" w:eastAsiaTheme="minorEastAsia" w:cstheme="minorEastAsia"/>
                <w:snapToGrid w:val="0"/>
                <w:color w:val="000000"/>
                <w:spacing w:val="9"/>
                <w:kern w:val="0"/>
                <w:sz w:val="24"/>
                <w:szCs w:val="24"/>
                <w:lang w:val="en-US" w:eastAsia="en-US" w:bidi="ar-SA"/>
              </w:rPr>
            </w:pPr>
          </w:p>
          <w:p w14:paraId="3E855B84">
            <w:pPr>
              <w:spacing w:before="75" w:line="189" w:lineRule="auto"/>
              <w:ind w:firstLine="258" w:firstLineChars="100"/>
              <w:rPr>
                <w:rFonts w:hint="eastAsia" w:asciiTheme="minorEastAsia" w:hAnsiTheme="minorEastAsia" w:eastAsiaTheme="minorEastAsia" w:cstheme="minorEastAsia"/>
                <w:snapToGrid w:val="0"/>
                <w:color w:val="000000"/>
                <w:spacing w:val="9"/>
                <w:kern w:val="0"/>
                <w:sz w:val="24"/>
                <w:szCs w:val="24"/>
                <w:lang w:val="en-US" w:eastAsia="en-US" w:bidi="ar-SA"/>
              </w:rPr>
            </w:pPr>
            <w:r>
              <w:rPr>
                <w:rFonts w:hint="eastAsia" w:asciiTheme="minorEastAsia" w:hAnsiTheme="minorEastAsia" w:eastAsiaTheme="minorEastAsia" w:cstheme="minorEastAsia"/>
                <w:snapToGrid w:val="0"/>
                <w:color w:val="000000"/>
                <w:spacing w:val="9"/>
                <w:kern w:val="0"/>
                <w:sz w:val="24"/>
                <w:szCs w:val="24"/>
                <w:lang w:val="en-US" w:eastAsia="en-US" w:bidi="ar-SA"/>
              </w:rPr>
              <w:t>9.</w:t>
            </w:r>
          </w:p>
        </w:tc>
        <w:tc>
          <w:tcPr>
            <w:tcW w:w="6738" w:type="dxa"/>
            <w:vAlign w:val="top"/>
          </w:tcPr>
          <w:p w14:paraId="09337588">
            <w:pPr>
              <w:spacing w:before="120" w:line="348" w:lineRule="auto"/>
              <w:ind w:left="234" w:right="164" w:hanging="121"/>
              <w:rPr>
                <w:rFonts w:hint="eastAsia" w:asciiTheme="minorEastAsia" w:hAnsiTheme="minorEastAsia" w:eastAsiaTheme="minorEastAsia" w:cstheme="minorEastAsia"/>
                <w:snapToGrid w:val="0"/>
                <w:color w:val="000000"/>
                <w:spacing w:val="9"/>
                <w:kern w:val="0"/>
                <w:sz w:val="24"/>
                <w:szCs w:val="24"/>
                <w:lang w:val="en-US" w:eastAsia="zh-CN" w:bidi="ar-SA"/>
              </w:rPr>
            </w:pPr>
            <w:r>
              <w:rPr>
                <w:rFonts w:hint="eastAsia" w:asciiTheme="minorEastAsia" w:hAnsiTheme="minorEastAsia" w:eastAsiaTheme="minorEastAsia" w:cstheme="minorEastAsia"/>
                <w:snapToGrid w:val="0"/>
                <w:color w:val="000000"/>
                <w:spacing w:val="9"/>
                <w:kern w:val="0"/>
                <w:sz w:val="24"/>
                <w:szCs w:val="24"/>
                <w:lang w:val="en-US" w:eastAsia="zh-CN" w:bidi="ar-SA"/>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Theme="minorEastAsia" w:hAnsiTheme="minorEastAsia" w:eastAsiaTheme="minorEastAsia" w:cstheme="minorEastAsia"/>
                <w:color w:val="FF0000"/>
                <w:kern w:val="0"/>
                <w:sz w:val="24"/>
                <w:szCs w:val="24"/>
                <w:lang w:val="en-US" w:eastAsia="zh-CN" w:bidi="ar-SA"/>
              </w:rPr>
              <w:t>投标货物若属于一类医疗器械，则无须提供此项；所有证件必须在有效期内。</w:t>
            </w:r>
          </w:p>
        </w:tc>
        <w:tc>
          <w:tcPr>
            <w:tcW w:w="1194" w:type="dxa"/>
            <w:vAlign w:val="top"/>
          </w:tcPr>
          <w:p w14:paraId="4AF766FD">
            <w:pPr>
              <w:pStyle w:val="17"/>
              <w:rPr>
                <w:rFonts w:hint="eastAsia" w:asciiTheme="minorEastAsia" w:hAnsiTheme="minorEastAsia" w:eastAsiaTheme="minorEastAsia" w:cstheme="minorEastAsia"/>
                <w:snapToGrid w:val="0"/>
                <w:color w:val="000000"/>
                <w:spacing w:val="9"/>
                <w:kern w:val="0"/>
                <w:sz w:val="24"/>
                <w:szCs w:val="24"/>
                <w:lang w:val="en-US" w:eastAsia="en-US" w:bidi="ar-SA"/>
              </w:rPr>
            </w:pPr>
          </w:p>
        </w:tc>
      </w:tr>
      <w:tr w14:paraId="3F8A4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649" w:type="dxa"/>
            <w:gridSpan w:val="2"/>
            <w:vAlign w:val="top"/>
          </w:tcPr>
          <w:p w14:paraId="41F2C56C">
            <w:pPr>
              <w:spacing w:before="173" w:line="228" w:lineRule="auto"/>
              <w:ind w:left="123"/>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结论：是否通过评审</w:t>
            </w:r>
          </w:p>
        </w:tc>
        <w:tc>
          <w:tcPr>
            <w:tcW w:w="1194" w:type="dxa"/>
            <w:vAlign w:val="top"/>
          </w:tcPr>
          <w:p w14:paraId="044B4482">
            <w:pPr>
              <w:pStyle w:val="17"/>
              <w:rPr>
                <w:rFonts w:hint="eastAsia" w:asciiTheme="minorEastAsia" w:hAnsiTheme="minorEastAsia" w:eastAsiaTheme="minorEastAsia" w:cstheme="minorEastAsia"/>
                <w:sz w:val="24"/>
                <w:szCs w:val="24"/>
              </w:rPr>
            </w:pPr>
          </w:p>
        </w:tc>
      </w:tr>
    </w:tbl>
    <w:p w14:paraId="34BED24B">
      <w:pPr>
        <w:sectPr>
          <w:headerReference r:id="rId11" w:type="default"/>
          <w:pgSz w:w="11900" w:h="16838"/>
          <w:pgMar w:top="720" w:right="720" w:bottom="720" w:left="720" w:header="0" w:footer="454" w:gutter="0"/>
          <w:pgNumType w:fmt="decimal"/>
          <w:cols w:space="720" w:num="1"/>
        </w:sectPr>
      </w:pPr>
    </w:p>
    <w:p w14:paraId="014592D9">
      <w:pPr>
        <w:pStyle w:val="7"/>
        <w:spacing w:line="307" w:lineRule="auto"/>
      </w:pPr>
    </w:p>
    <w:p w14:paraId="32A56EB7">
      <w:pPr>
        <w:spacing w:before="114" w:line="224" w:lineRule="auto"/>
        <w:ind w:left="1902"/>
        <w:rPr>
          <w:rFonts w:ascii="宋体" w:hAnsi="宋体" w:eastAsia="宋体" w:cs="宋体"/>
          <w:sz w:val="35"/>
          <w:szCs w:val="35"/>
        </w:rPr>
      </w:pPr>
      <w:r>
        <w:rPr>
          <w:rFonts w:ascii="宋体" w:hAnsi="宋体" w:eastAsia="宋体" w:cs="宋体"/>
          <w:b/>
          <w:bCs/>
          <w:spacing w:val="6"/>
          <w:sz w:val="35"/>
          <w:szCs w:val="35"/>
        </w:rPr>
        <w:t>第四章评标程序、评标方法和评标标准</w:t>
      </w:r>
    </w:p>
    <w:p w14:paraId="3B3925F5">
      <w:pPr>
        <w:spacing w:before="108" w:line="228" w:lineRule="auto"/>
        <w:ind w:left="4250"/>
        <w:outlineLvl w:val="1"/>
        <w:rPr>
          <w:rFonts w:ascii="宋体" w:hAnsi="宋体" w:eastAsia="宋体" w:cs="宋体"/>
          <w:sz w:val="23"/>
          <w:szCs w:val="23"/>
        </w:rPr>
      </w:pPr>
      <w:r>
        <w:rPr>
          <w:rFonts w:ascii="宋体" w:hAnsi="宋体" w:eastAsia="宋体" w:cs="宋体"/>
          <w:b/>
          <w:bCs/>
          <w:spacing w:val="4"/>
          <w:sz w:val="23"/>
          <w:szCs w:val="23"/>
        </w:rPr>
        <w:t>一、评标方法</w:t>
      </w:r>
    </w:p>
    <w:p w14:paraId="389CCFAD">
      <w:pPr>
        <w:spacing w:before="181" w:line="227" w:lineRule="auto"/>
        <w:ind w:left="139"/>
        <w:outlineLvl w:val="1"/>
        <w:rPr>
          <w:rFonts w:ascii="宋体" w:hAnsi="宋体" w:eastAsia="宋体" w:cs="宋体"/>
          <w:sz w:val="23"/>
          <w:szCs w:val="23"/>
        </w:rPr>
      </w:pPr>
      <w:r>
        <w:rPr>
          <w:rFonts w:ascii="宋体" w:hAnsi="宋体" w:eastAsia="宋体" w:cs="宋体"/>
          <w:spacing w:val="6"/>
          <w:sz w:val="23"/>
          <w:szCs w:val="23"/>
        </w:rPr>
        <w:t>1  投标文件的符合性审查</w:t>
      </w:r>
    </w:p>
    <w:p w14:paraId="20104FDF">
      <w:pPr>
        <w:spacing w:before="182" w:line="361" w:lineRule="auto"/>
        <w:ind w:left="120" w:right="80" w:hanging="102"/>
        <w:rPr>
          <w:rFonts w:ascii="宋体" w:hAnsi="宋体" w:eastAsia="宋体" w:cs="宋体"/>
          <w:spacing w:val="6"/>
          <w:sz w:val="23"/>
          <w:szCs w:val="23"/>
        </w:rPr>
      </w:pPr>
      <w:r>
        <w:rPr>
          <w:rFonts w:ascii="宋体" w:hAnsi="宋体" w:eastAsia="宋体" w:cs="宋体"/>
          <w:spacing w:val="6"/>
          <w:sz w:val="23"/>
          <w:szCs w:val="23"/>
        </w:rPr>
        <w:t>1.1评标委员会对资格审查合格的投标人的投标文件进行符合性审查，以确定其是否满足招标文件的实质性要求。</w:t>
      </w:r>
    </w:p>
    <w:p w14:paraId="094CDE4C">
      <w:pPr>
        <w:spacing w:before="182" w:line="361" w:lineRule="auto"/>
        <w:ind w:left="120" w:right="80" w:hanging="102"/>
        <w:rPr>
          <w:rFonts w:ascii="宋体" w:hAnsi="宋体" w:eastAsia="宋体" w:cs="宋体"/>
          <w:spacing w:val="6"/>
          <w:sz w:val="23"/>
          <w:szCs w:val="23"/>
        </w:rPr>
      </w:pPr>
      <w:r>
        <w:rPr>
          <w:rFonts w:ascii="宋体" w:hAnsi="宋体" w:eastAsia="宋体" w:cs="宋体"/>
          <w:spacing w:val="6"/>
          <w:sz w:val="23"/>
          <w:szCs w:val="23"/>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 无效。</w:t>
      </w:r>
    </w:p>
    <w:p w14:paraId="06A9663C">
      <w:pPr>
        <w:spacing w:before="34" w:line="227" w:lineRule="auto"/>
        <w:ind w:left="3949"/>
        <w:rPr>
          <w:rFonts w:ascii="宋体" w:hAnsi="宋体" w:eastAsia="宋体" w:cs="宋体"/>
          <w:b/>
          <w:bCs/>
          <w:spacing w:val="6"/>
          <w:sz w:val="23"/>
          <w:szCs w:val="23"/>
        </w:rPr>
      </w:pPr>
      <w:r>
        <w:rPr>
          <w:rFonts w:ascii="宋体" w:hAnsi="宋体" w:eastAsia="宋体" w:cs="宋体"/>
          <w:b/>
          <w:bCs/>
          <w:spacing w:val="6"/>
          <w:sz w:val="23"/>
          <w:szCs w:val="23"/>
        </w:rPr>
        <w:t>符合性审查要求</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3E365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02DBF440">
            <w:pPr>
              <w:jc w:val="center"/>
              <w:rPr>
                <w:color w:val="auto"/>
                <w:sz w:val="22"/>
                <w:szCs w:val="21"/>
                <w:highlight w:val="none"/>
              </w:rPr>
            </w:pPr>
            <w:r>
              <w:rPr>
                <w:rFonts w:hint="eastAsia"/>
                <w:color w:val="auto"/>
                <w:sz w:val="22"/>
                <w:szCs w:val="21"/>
                <w:highlight w:val="none"/>
              </w:rPr>
              <w:t>评审内容</w:t>
            </w:r>
          </w:p>
        </w:tc>
        <w:tc>
          <w:tcPr>
            <w:tcW w:w="2535" w:type="dxa"/>
            <w:gridSpan w:val="4"/>
            <w:tcBorders>
              <w:top w:val="single" w:color="auto" w:sz="12" w:space="0"/>
              <w:left w:val="single" w:color="auto" w:sz="4" w:space="0"/>
              <w:bottom w:val="single" w:color="auto" w:sz="4" w:space="0"/>
            </w:tcBorders>
            <w:noWrap w:val="0"/>
            <w:vAlign w:val="center"/>
          </w:tcPr>
          <w:p w14:paraId="7B07B88D">
            <w:pPr>
              <w:jc w:val="center"/>
              <w:rPr>
                <w:b w:val="0"/>
                <w:bCs/>
                <w:color w:val="auto"/>
                <w:sz w:val="22"/>
                <w:szCs w:val="21"/>
                <w:highlight w:val="none"/>
              </w:rPr>
            </w:pPr>
            <w:r>
              <w:rPr>
                <w:rFonts w:hint="eastAsia"/>
                <w:b w:val="0"/>
                <w:bCs/>
                <w:color w:val="auto"/>
                <w:sz w:val="22"/>
                <w:szCs w:val="21"/>
                <w:highlight w:val="none"/>
              </w:rPr>
              <w:t>投标企业名称</w:t>
            </w:r>
          </w:p>
        </w:tc>
      </w:tr>
      <w:tr w14:paraId="1CEEE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center"/>
          </w:tcPr>
          <w:p w14:paraId="3E053D7C">
            <w:pPr>
              <w:jc w:val="center"/>
              <w:rPr>
                <w:color w:val="auto"/>
                <w:sz w:val="22"/>
                <w:szCs w:val="21"/>
                <w:highlight w:val="none"/>
              </w:rPr>
            </w:pPr>
          </w:p>
        </w:tc>
        <w:tc>
          <w:tcPr>
            <w:tcW w:w="646" w:type="dxa"/>
            <w:tcBorders>
              <w:top w:val="single" w:color="auto" w:sz="4" w:space="0"/>
              <w:left w:val="single" w:color="auto" w:sz="4" w:space="0"/>
              <w:right w:val="single" w:color="auto" w:sz="4" w:space="0"/>
            </w:tcBorders>
            <w:noWrap w:val="0"/>
            <w:vAlign w:val="center"/>
          </w:tcPr>
          <w:p w14:paraId="7D9CF151">
            <w:pPr>
              <w:jc w:val="center"/>
              <w:rPr>
                <w:b w:val="0"/>
                <w:bCs/>
                <w:color w:val="auto"/>
                <w:sz w:val="22"/>
                <w:szCs w:val="20"/>
                <w:highlight w:val="none"/>
              </w:rPr>
            </w:pPr>
            <w:r>
              <w:rPr>
                <w:b w:val="0"/>
                <w:bCs/>
                <w:color w:val="auto"/>
                <w:sz w:val="22"/>
                <w:szCs w:val="20"/>
                <w:highlight w:val="none"/>
              </w:rPr>
              <w:t>1</w:t>
            </w:r>
          </w:p>
        </w:tc>
        <w:tc>
          <w:tcPr>
            <w:tcW w:w="646" w:type="dxa"/>
            <w:tcBorders>
              <w:top w:val="single" w:color="auto" w:sz="4" w:space="0"/>
              <w:left w:val="single" w:color="auto" w:sz="4" w:space="0"/>
            </w:tcBorders>
            <w:noWrap w:val="0"/>
            <w:vAlign w:val="center"/>
          </w:tcPr>
          <w:p w14:paraId="37424535">
            <w:pPr>
              <w:jc w:val="center"/>
              <w:rPr>
                <w:b w:val="0"/>
                <w:bCs/>
                <w:color w:val="auto"/>
                <w:sz w:val="22"/>
                <w:szCs w:val="20"/>
                <w:highlight w:val="none"/>
              </w:rPr>
            </w:pPr>
            <w:r>
              <w:rPr>
                <w:b w:val="0"/>
                <w:bCs/>
                <w:color w:val="auto"/>
                <w:sz w:val="22"/>
                <w:szCs w:val="20"/>
                <w:highlight w:val="none"/>
              </w:rPr>
              <w:t>2</w:t>
            </w:r>
          </w:p>
        </w:tc>
        <w:tc>
          <w:tcPr>
            <w:tcW w:w="646" w:type="dxa"/>
            <w:noWrap w:val="0"/>
            <w:vAlign w:val="center"/>
          </w:tcPr>
          <w:p w14:paraId="343CAA2E">
            <w:pPr>
              <w:jc w:val="center"/>
              <w:rPr>
                <w:b w:val="0"/>
                <w:bCs/>
                <w:color w:val="auto"/>
                <w:sz w:val="22"/>
                <w:szCs w:val="20"/>
                <w:highlight w:val="none"/>
              </w:rPr>
            </w:pPr>
            <w:r>
              <w:rPr>
                <w:b w:val="0"/>
                <w:bCs/>
                <w:color w:val="auto"/>
                <w:sz w:val="22"/>
                <w:szCs w:val="20"/>
                <w:highlight w:val="none"/>
              </w:rPr>
              <w:t>3</w:t>
            </w:r>
          </w:p>
        </w:tc>
        <w:tc>
          <w:tcPr>
            <w:tcW w:w="597" w:type="dxa"/>
            <w:noWrap w:val="0"/>
            <w:vAlign w:val="center"/>
          </w:tcPr>
          <w:p w14:paraId="50950C0D">
            <w:pPr>
              <w:jc w:val="center"/>
              <w:rPr>
                <w:b w:val="0"/>
                <w:bCs/>
                <w:color w:val="auto"/>
                <w:sz w:val="22"/>
                <w:szCs w:val="20"/>
                <w:highlight w:val="none"/>
              </w:rPr>
            </w:pPr>
            <w:r>
              <w:rPr>
                <w:rFonts w:hint="eastAsia"/>
                <w:b w:val="0"/>
                <w:bCs/>
                <w:color w:val="auto"/>
                <w:sz w:val="22"/>
                <w:szCs w:val="20"/>
                <w:highlight w:val="none"/>
              </w:rPr>
              <w:t>…</w:t>
            </w:r>
          </w:p>
        </w:tc>
      </w:tr>
      <w:tr w14:paraId="64293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C046412">
            <w:pPr>
              <w:jc w:val="center"/>
              <w:textAlignment w:val="center"/>
              <w:rPr>
                <w:color w:val="auto"/>
                <w:sz w:val="22"/>
                <w:szCs w:val="21"/>
                <w:highlight w:val="none"/>
              </w:rPr>
            </w:pPr>
            <w:r>
              <w:rPr>
                <w:rFonts w:hint="eastAsia"/>
                <w:color w:val="auto"/>
                <w:sz w:val="22"/>
                <w:szCs w:val="21"/>
                <w:highlight w:val="none"/>
              </w:rPr>
              <w:t>1</w:t>
            </w:r>
          </w:p>
        </w:tc>
        <w:tc>
          <w:tcPr>
            <w:tcW w:w="6674" w:type="dxa"/>
            <w:tcBorders>
              <w:right w:val="single" w:color="auto" w:sz="4" w:space="0"/>
            </w:tcBorders>
            <w:noWrap w:val="0"/>
            <w:vAlign w:val="center"/>
          </w:tcPr>
          <w:p w14:paraId="75CE9445">
            <w:pPr>
              <w:rPr>
                <w:color w:val="auto"/>
                <w:sz w:val="22"/>
                <w:szCs w:val="21"/>
                <w:highlight w:val="none"/>
              </w:rPr>
            </w:pPr>
            <w:r>
              <w:rPr>
                <w:rFonts w:hint="eastAsia"/>
                <w:color w:val="auto"/>
                <w:sz w:val="22"/>
                <w:szCs w:val="21"/>
                <w:highlight w:val="none"/>
              </w:rPr>
              <w:t>投标函有单位盖章及法定代表人或法定代表人授权的代理人签字或盖章；</w:t>
            </w:r>
          </w:p>
        </w:tc>
        <w:tc>
          <w:tcPr>
            <w:tcW w:w="646" w:type="dxa"/>
            <w:tcBorders>
              <w:left w:val="single" w:color="auto" w:sz="4" w:space="0"/>
              <w:right w:val="single" w:color="auto" w:sz="4" w:space="0"/>
            </w:tcBorders>
            <w:noWrap w:val="0"/>
            <w:vAlign w:val="center"/>
          </w:tcPr>
          <w:p w14:paraId="68F5FBC7">
            <w:pPr>
              <w:jc w:val="center"/>
              <w:rPr>
                <w:color w:val="auto"/>
                <w:sz w:val="22"/>
                <w:szCs w:val="20"/>
                <w:highlight w:val="none"/>
              </w:rPr>
            </w:pPr>
          </w:p>
        </w:tc>
        <w:tc>
          <w:tcPr>
            <w:tcW w:w="646" w:type="dxa"/>
            <w:tcBorders>
              <w:left w:val="single" w:color="auto" w:sz="4" w:space="0"/>
            </w:tcBorders>
            <w:noWrap w:val="0"/>
            <w:vAlign w:val="center"/>
          </w:tcPr>
          <w:p w14:paraId="5B41AA3E">
            <w:pPr>
              <w:jc w:val="center"/>
              <w:rPr>
                <w:color w:val="auto"/>
                <w:sz w:val="22"/>
                <w:szCs w:val="20"/>
                <w:highlight w:val="none"/>
              </w:rPr>
            </w:pPr>
          </w:p>
        </w:tc>
        <w:tc>
          <w:tcPr>
            <w:tcW w:w="646" w:type="dxa"/>
            <w:tcBorders>
              <w:right w:val="single" w:color="auto" w:sz="4" w:space="0"/>
            </w:tcBorders>
            <w:noWrap w:val="0"/>
            <w:vAlign w:val="center"/>
          </w:tcPr>
          <w:p w14:paraId="6F68DAD0">
            <w:pPr>
              <w:jc w:val="center"/>
              <w:rPr>
                <w:color w:val="auto"/>
                <w:sz w:val="22"/>
                <w:szCs w:val="20"/>
                <w:highlight w:val="none"/>
              </w:rPr>
            </w:pPr>
          </w:p>
        </w:tc>
        <w:tc>
          <w:tcPr>
            <w:tcW w:w="597" w:type="dxa"/>
            <w:tcBorders>
              <w:left w:val="single" w:color="auto" w:sz="4" w:space="0"/>
            </w:tcBorders>
            <w:noWrap w:val="0"/>
            <w:vAlign w:val="center"/>
          </w:tcPr>
          <w:p w14:paraId="68B33606">
            <w:pPr>
              <w:jc w:val="center"/>
              <w:rPr>
                <w:color w:val="auto"/>
                <w:sz w:val="22"/>
                <w:szCs w:val="20"/>
                <w:highlight w:val="none"/>
              </w:rPr>
            </w:pPr>
          </w:p>
        </w:tc>
      </w:tr>
      <w:tr w14:paraId="3DC12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7EE201F">
            <w:pPr>
              <w:jc w:val="center"/>
              <w:textAlignment w:val="center"/>
              <w:rPr>
                <w:color w:val="auto"/>
                <w:sz w:val="22"/>
                <w:szCs w:val="21"/>
                <w:highlight w:val="none"/>
              </w:rPr>
            </w:pPr>
            <w:r>
              <w:rPr>
                <w:rFonts w:hint="eastAsia"/>
                <w:color w:val="auto"/>
                <w:sz w:val="22"/>
                <w:szCs w:val="21"/>
                <w:highlight w:val="none"/>
              </w:rPr>
              <w:t>2</w:t>
            </w:r>
          </w:p>
        </w:tc>
        <w:tc>
          <w:tcPr>
            <w:tcW w:w="6674" w:type="dxa"/>
            <w:tcBorders>
              <w:right w:val="single" w:color="auto" w:sz="4" w:space="0"/>
            </w:tcBorders>
            <w:noWrap w:val="0"/>
            <w:vAlign w:val="center"/>
          </w:tcPr>
          <w:p w14:paraId="26F6F489">
            <w:pPr>
              <w:rPr>
                <w:color w:val="auto"/>
                <w:sz w:val="22"/>
                <w:szCs w:val="21"/>
                <w:highlight w:val="none"/>
              </w:rPr>
            </w:pPr>
            <w:r>
              <w:rPr>
                <w:rFonts w:hint="eastAsia"/>
                <w:color w:val="auto"/>
                <w:sz w:val="22"/>
                <w:szCs w:val="21"/>
                <w:highlight w:val="none"/>
              </w:rPr>
              <w:t>提供有效的《法定代表人资格证明书》或《法定代表人授权委托书》；</w:t>
            </w:r>
          </w:p>
        </w:tc>
        <w:tc>
          <w:tcPr>
            <w:tcW w:w="646" w:type="dxa"/>
            <w:tcBorders>
              <w:left w:val="single" w:color="auto" w:sz="4" w:space="0"/>
              <w:right w:val="single" w:color="auto" w:sz="4" w:space="0"/>
            </w:tcBorders>
            <w:noWrap w:val="0"/>
            <w:vAlign w:val="center"/>
          </w:tcPr>
          <w:p w14:paraId="62A53D8F">
            <w:pPr>
              <w:jc w:val="center"/>
              <w:rPr>
                <w:color w:val="auto"/>
                <w:sz w:val="22"/>
                <w:szCs w:val="20"/>
                <w:highlight w:val="none"/>
              </w:rPr>
            </w:pPr>
          </w:p>
        </w:tc>
        <w:tc>
          <w:tcPr>
            <w:tcW w:w="646" w:type="dxa"/>
            <w:tcBorders>
              <w:left w:val="single" w:color="auto" w:sz="4" w:space="0"/>
            </w:tcBorders>
            <w:noWrap w:val="0"/>
            <w:vAlign w:val="center"/>
          </w:tcPr>
          <w:p w14:paraId="3FCCE686">
            <w:pPr>
              <w:jc w:val="center"/>
              <w:rPr>
                <w:color w:val="auto"/>
                <w:sz w:val="22"/>
                <w:szCs w:val="20"/>
                <w:highlight w:val="none"/>
              </w:rPr>
            </w:pPr>
          </w:p>
        </w:tc>
        <w:tc>
          <w:tcPr>
            <w:tcW w:w="646" w:type="dxa"/>
            <w:tcBorders>
              <w:right w:val="single" w:color="auto" w:sz="4" w:space="0"/>
            </w:tcBorders>
            <w:noWrap w:val="0"/>
            <w:vAlign w:val="center"/>
          </w:tcPr>
          <w:p w14:paraId="3E12B977">
            <w:pPr>
              <w:jc w:val="center"/>
              <w:rPr>
                <w:color w:val="auto"/>
                <w:sz w:val="22"/>
                <w:szCs w:val="20"/>
                <w:highlight w:val="none"/>
              </w:rPr>
            </w:pPr>
          </w:p>
        </w:tc>
        <w:tc>
          <w:tcPr>
            <w:tcW w:w="597" w:type="dxa"/>
            <w:tcBorders>
              <w:left w:val="single" w:color="auto" w:sz="4" w:space="0"/>
            </w:tcBorders>
            <w:noWrap w:val="0"/>
            <w:vAlign w:val="center"/>
          </w:tcPr>
          <w:p w14:paraId="7E296118">
            <w:pPr>
              <w:jc w:val="center"/>
              <w:rPr>
                <w:color w:val="auto"/>
                <w:sz w:val="22"/>
                <w:szCs w:val="20"/>
                <w:highlight w:val="none"/>
              </w:rPr>
            </w:pPr>
          </w:p>
        </w:tc>
      </w:tr>
      <w:tr w14:paraId="78DB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24AAC38">
            <w:pPr>
              <w:jc w:val="center"/>
              <w:textAlignment w:val="center"/>
              <w:rPr>
                <w:color w:val="auto"/>
                <w:sz w:val="22"/>
                <w:szCs w:val="21"/>
                <w:highlight w:val="none"/>
              </w:rPr>
            </w:pPr>
            <w:r>
              <w:rPr>
                <w:rFonts w:hint="eastAsia"/>
                <w:color w:val="auto"/>
                <w:sz w:val="22"/>
                <w:szCs w:val="21"/>
                <w:highlight w:val="none"/>
              </w:rPr>
              <w:t>3</w:t>
            </w:r>
          </w:p>
        </w:tc>
        <w:tc>
          <w:tcPr>
            <w:tcW w:w="6674" w:type="dxa"/>
            <w:tcBorders>
              <w:right w:val="single" w:color="auto" w:sz="4" w:space="0"/>
            </w:tcBorders>
            <w:noWrap w:val="0"/>
            <w:vAlign w:val="center"/>
          </w:tcPr>
          <w:p w14:paraId="622699C6">
            <w:pPr>
              <w:rPr>
                <w:rFonts w:hint="eastAsia"/>
                <w:color w:val="auto"/>
                <w:sz w:val="22"/>
                <w:szCs w:val="21"/>
                <w:highlight w:val="none"/>
              </w:rPr>
            </w:pPr>
            <w:r>
              <w:rPr>
                <w:rFonts w:hint="eastAsia"/>
                <w:color w:val="auto"/>
                <w:sz w:val="22"/>
                <w:szCs w:val="21"/>
                <w:highlight w:val="none"/>
              </w:rPr>
              <w:t>投标有效期满足招标文件要求；</w:t>
            </w:r>
          </w:p>
        </w:tc>
        <w:tc>
          <w:tcPr>
            <w:tcW w:w="646" w:type="dxa"/>
            <w:tcBorders>
              <w:left w:val="single" w:color="auto" w:sz="4" w:space="0"/>
              <w:right w:val="single" w:color="auto" w:sz="4" w:space="0"/>
            </w:tcBorders>
            <w:noWrap w:val="0"/>
            <w:vAlign w:val="center"/>
          </w:tcPr>
          <w:p w14:paraId="22642850">
            <w:pPr>
              <w:jc w:val="center"/>
              <w:rPr>
                <w:color w:val="auto"/>
                <w:sz w:val="22"/>
                <w:szCs w:val="20"/>
                <w:highlight w:val="yellow"/>
              </w:rPr>
            </w:pPr>
          </w:p>
        </w:tc>
        <w:tc>
          <w:tcPr>
            <w:tcW w:w="646" w:type="dxa"/>
            <w:tcBorders>
              <w:left w:val="single" w:color="auto" w:sz="4" w:space="0"/>
            </w:tcBorders>
            <w:noWrap w:val="0"/>
            <w:vAlign w:val="center"/>
          </w:tcPr>
          <w:p w14:paraId="57631FDF">
            <w:pPr>
              <w:jc w:val="center"/>
              <w:rPr>
                <w:color w:val="auto"/>
                <w:sz w:val="22"/>
                <w:szCs w:val="20"/>
                <w:highlight w:val="yellow"/>
              </w:rPr>
            </w:pPr>
          </w:p>
        </w:tc>
        <w:tc>
          <w:tcPr>
            <w:tcW w:w="646" w:type="dxa"/>
            <w:tcBorders>
              <w:right w:val="single" w:color="auto" w:sz="4" w:space="0"/>
            </w:tcBorders>
            <w:noWrap w:val="0"/>
            <w:vAlign w:val="center"/>
          </w:tcPr>
          <w:p w14:paraId="3F8F4390">
            <w:pPr>
              <w:jc w:val="center"/>
              <w:rPr>
                <w:color w:val="auto"/>
                <w:sz w:val="22"/>
                <w:szCs w:val="20"/>
                <w:highlight w:val="yellow"/>
              </w:rPr>
            </w:pPr>
          </w:p>
        </w:tc>
        <w:tc>
          <w:tcPr>
            <w:tcW w:w="597" w:type="dxa"/>
            <w:tcBorders>
              <w:left w:val="single" w:color="auto" w:sz="4" w:space="0"/>
            </w:tcBorders>
            <w:noWrap w:val="0"/>
            <w:vAlign w:val="center"/>
          </w:tcPr>
          <w:p w14:paraId="65C64F4C">
            <w:pPr>
              <w:jc w:val="center"/>
              <w:rPr>
                <w:color w:val="auto"/>
                <w:sz w:val="22"/>
                <w:szCs w:val="20"/>
                <w:highlight w:val="yellow"/>
              </w:rPr>
            </w:pPr>
          </w:p>
        </w:tc>
      </w:tr>
      <w:tr w14:paraId="3CBDA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8EA5AA7">
            <w:pPr>
              <w:jc w:val="center"/>
              <w:textAlignment w:val="center"/>
              <w:rPr>
                <w:color w:val="auto"/>
                <w:sz w:val="22"/>
                <w:szCs w:val="21"/>
                <w:highlight w:val="none"/>
              </w:rPr>
            </w:pPr>
            <w:r>
              <w:rPr>
                <w:rFonts w:hint="eastAsia"/>
                <w:color w:val="auto"/>
                <w:sz w:val="22"/>
                <w:szCs w:val="21"/>
                <w:highlight w:val="none"/>
              </w:rPr>
              <w:t>4</w:t>
            </w:r>
          </w:p>
        </w:tc>
        <w:tc>
          <w:tcPr>
            <w:tcW w:w="6674" w:type="dxa"/>
            <w:tcBorders>
              <w:right w:val="single" w:color="auto" w:sz="4" w:space="0"/>
            </w:tcBorders>
            <w:noWrap w:val="0"/>
            <w:vAlign w:val="center"/>
          </w:tcPr>
          <w:p w14:paraId="2813CC3D">
            <w:pPr>
              <w:textAlignment w:val="center"/>
              <w:rPr>
                <w:rFonts w:hint="eastAsia"/>
                <w:color w:val="auto"/>
                <w:sz w:val="22"/>
                <w:szCs w:val="21"/>
                <w:highlight w:val="none"/>
              </w:rPr>
            </w:pPr>
            <w:r>
              <w:rPr>
                <w:rFonts w:hint="eastAsia"/>
                <w:color w:val="auto"/>
                <w:sz w:val="22"/>
                <w:szCs w:val="21"/>
                <w:highlight w:val="none"/>
              </w:rPr>
              <w:t>投标文件按照要求签署、盖章；</w:t>
            </w:r>
          </w:p>
        </w:tc>
        <w:tc>
          <w:tcPr>
            <w:tcW w:w="646" w:type="dxa"/>
            <w:tcBorders>
              <w:left w:val="single" w:color="auto" w:sz="4" w:space="0"/>
              <w:right w:val="single" w:color="auto" w:sz="4" w:space="0"/>
            </w:tcBorders>
            <w:noWrap w:val="0"/>
            <w:vAlign w:val="center"/>
          </w:tcPr>
          <w:p w14:paraId="3DBBAD84">
            <w:pPr>
              <w:jc w:val="center"/>
              <w:rPr>
                <w:color w:val="auto"/>
                <w:sz w:val="22"/>
                <w:szCs w:val="20"/>
                <w:highlight w:val="yellow"/>
              </w:rPr>
            </w:pPr>
          </w:p>
        </w:tc>
        <w:tc>
          <w:tcPr>
            <w:tcW w:w="646" w:type="dxa"/>
            <w:tcBorders>
              <w:left w:val="single" w:color="auto" w:sz="4" w:space="0"/>
            </w:tcBorders>
            <w:noWrap w:val="0"/>
            <w:vAlign w:val="center"/>
          </w:tcPr>
          <w:p w14:paraId="62E651D6">
            <w:pPr>
              <w:jc w:val="center"/>
              <w:rPr>
                <w:color w:val="auto"/>
                <w:sz w:val="22"/>
                <w:szCs w:val="20"/>
                <w:highlight w:val="yellow"/>
              </w:rPr>
            </w:pPr>
          </w:p>
        </w:tc>
        <w:tc>
          <w:tcPr>
            <w:tcW w:w="646" w:type="dxa"/>
            <w:tcBorders>
              <w:right w:val="single" w:color="auto" w:sz="4" w:space="0"/>
            </w:tcBorders>
            <w:noWrap w:val="0"/>
            <w:vAlign w:val="center"/>
          </w:tcPr>
          <w:p w14:paraId="10389C2D">
            <w:pPr>
              <w:jc w:val="center"/>
              <w:rPr>
                <w:color w:val="auto"/>
                <w:sz w:val="22"/>
                <w:szCs w:val="20"/>
                <w:highlight w:val="yellow"/>
              </w:rPr>
            </w:pPr>
          </w:p>
        </w:tc>
        <w:tc>
          <w:tcPr>
            <w:tcW w:w="597" w:type="dxa"/>
            <w:tcBorders>
              <w:left w:val="single" w:color="auto" w:sz="4" w:space="0"/>
            </w:tcBorders>
            <w:noWrap w:val="0"/>
            <w:vAlign w:val="center"/>
          </w:tcPr>
          <w:p w14:paraId="0CEA41B3">
            <w:pPr>
              <w:jc w:val="center"/>
              <w:rPr>
                <w:color w:val="auto"/>
                <w:sz w:val="22"/>
                <w:szCs w:val="20"/>
                <w:highlight w:val="yellow"/>
              </w:rPr>
            </w:pPr>
          </w:p>
        </w:tc>
      </w:tr>
      <w:tr w14:paraId="4993E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0568D2B">
            <w:pPr>
              <w:jc w:val="center"/>
              <w:textAlignment w:val="center"/>
              <w:rPr>
                <w:color w:val="auto"/>
                <w:sz w:val="22"/>
                <w:szCs w:val="21"/>
                <w:highlight w:val="none"/>
              </w:rPr>
            </w:pPr>
            <w:r>
              <w:rPr>
                <w:rFonts w:hint="eastAsia"/>
                <w:color w:val="auto"/>
                <w:sz w:val="22"/>
                <w:szCs w:val="21"/>
                <w:highlight w:val="none"/>
              </w:rPr>
              <w:t>5</w:t>
            </w:r>
          </w:p>
        </w:tc>
        <w:tc>
          <w:tcPr>
            <w:tcW w:w="6674" w:type="dxa"/>
            <w:tcBorders>
              <w:right w:val="single" w:color="auto" w:sz="4" w:space="0"/>
            </w:tcBorders>
            <w:noWrap w:val="0"/>
            <w:vAlign w:val="center"/>
          </w:tcPr>
          <w:p w14:paraId="63027775">
            <w:pPr>
              <w:rPr>
                <w:rFonts w:hint="eastAsia"/>
                <w:color w:val="auto"/>
                <w:sz w:val="22"/>
                <w:szCs w:val="21"/>
                <w:highlight w:val="none"/>
              </w:rPr>
            </w:pPr>
            <w:r>
              <w:rPr>
                <w:rFonts w:hint="eastAsia" w:eastAsia="宋体" w:cs="Times New Roman"/>
                <w:color w:val="auto"/>
                <w:sz w:val="22"/>
                <w:szCs w:val="21"/>
                <w:highlight w:val="none"/>
              </w:rPr>
              <w:t>投标报价在最高限价以内；</w:t>
            </w:r>
          </w:p>
        </w:tc>
        <w:tc>
          <w:tcPr>
            <w:tcW w:w="646" w:type="dxa"/>
            <w:tcBorders>
              <w:left w:val="single" w:color="auto" w:sz="4" w:space="0"/>
              <w:right w:val="single" w:color="auto" w:sz="4" w:space="0"/>
            </w:tcBorders>
            <w:noWrap w:val="0"/>
            <w:vAlign w:val="center"/>
          </w:tcPr>
          <w:p w14:paraId="5BE35C98">
            <w:pPr>
              <w:jc w:val="center"/>
              <w:rPr>
                <w:color w:val="auto"/>
                <w:sz w:val="22"/>
                <w:szCs w:val="20"/>
                <w:highlight w:val="yellow"/>
              </w:rPr>
            </w:pPr>
          </w:p>
        </w:tc>
        <w:tc>
          <w:tcPr>
            <w:tcW w:w="646" w:type="dxa"/>
            <w:tcBorders>
              <w:left w:val="single" w:color="auto" w:sz="4" w:space="0"/>
            </w:tcBorders>
            <w:noWrap w:val="0"/>
            <w:vAlign w:val="center"/>
          </w:tcPr>
          <w:p w14:paraId="7F0B3775">
            <w:pPr>
              <w:jc w:val="center"/>
              <w:rPr>
                <w:color w:val="auto"/>
                <w:sz w:val="22"/>
                <w:szCs w:val="20"/>
                <w:highlight w:val="yellow"/>
              </w:rPr>
            </w:pPr>
          </w:p>
        </w:tc>
        <w:tc>
          <w:tcPr>
            <w:tcW w:w="646" w:type="dxa"/>
            <w:tcBorders>
              <w:right w:val="single" w:color="auto" w:sz="4" w:space="0"/>
            </w:tcBorders>
            <w:noWrap w:val="0"/>
            <w:vAlign w:val="center"/>
          </w:tcPr>
          <w:p w14:paraId="572082D7">
            <w:pPr>
              <w:jc w:val="center"/>
              <w:rPr>
                <w:color w:val="auto"/>
                <w:sz w:val="22"/>
                <w:szCs w:val="20"/>
                <w:highlight w:val="yellow"/>
              </w:rPr>
            </w:pPr>
          </w:p>
        </w:tc>
        <w:tc>
          <w:tcPr>
            <w:tcW w:w="597" w:type="dxa"/>
            <w:tcBorders>
              <w:left w:val="single" w:color="auto" w:sz="4" w:space="0"/>
            </w:tcBorders>
            <w:noWrap w:val="0"/>
            <w:vAlign w:val="center"/>
          </w:tcPr>
          <w:p w14:paraId="45A08626">
            <w:pPr>
              <w:jc w:val="center"/>
              <w:rPr>
                <w:color w:val="auto"/>
                <w:sz w:val="22"/>
                <w:szCs w:val="20"/>
                <w:highlight w:val="yellow"/>
              </w:rPr>
            </w:pPr>
          </w:p>
        </w:tc>
      </w:tr>
      <w:tr w14:paraId="3EED1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251DDC33">
            <w:pPr>
              <w:jc w:val="center"/>
              <w:textAlignment w:val="center"/>
              <w:rPr>
                <w:rFonts w:hint="eastAsia" w:eastAsia="宋体"/>
                <w:color w:val="auto"/>
                <w:sz w:val="22"/>
                <w:szCs w:val="21"/>
                <w:highlight w:val="none"/>
                <w:lang w:eastAsia="zh-CN"/>
              </w:rPr>
            </w:pPr>
            <w:r>
              <w:rPr>
                <w:rFonts w:hint="eastAsia"/>
                <w:color w:val="auto"/>
                <w:sz w:val="22"/>
                <w:szCs w:val="21"/>
                <w:highlight w:val="none"/>
                <w:lang w:val="en-US" w:eastAsia="zh-CN"/>
              </w:rPr>
              <w:t>6</w:t>
            </w:r>
          </w:p>
        </w:tc>
        <w:tc>
          <w:tcPr>
            <w:tcW w:w="6674" w:type="dxa"/>
            <w:tcBorders>
              <w:right w:val="single" w:color="auto" w:sz="4" w:space="0"/>
            </w:tcBorders>
            <w:noWrap w:val="0"/>
            <w:vAlign w:val="center"/>
          </w:tcPr>
          <w:p w14:paraId="597A2314">
            <w:pPr>
              <w:rPr>
                <w:rFonts w:hint="eastAsia"/>
                <w:color w:val="auto"/>
                <w:sz w:val="22"/>
                <w:szCs w:val="21"/>
                <w:highlight w:val="none"/>
              </w:rPr>
            </w:pPr>
            <w:r>
              <w:rPr>
                <w:rFonts w:hint="eastAsia"/>
                <w:color w:val="auto"/>
                <w:sz w:val="22"/>
                <w:szCs w:val="21"/>
                <w:highlight w:val="none"/>
              </w:rPr>
              <w:t>投标人所报</w:t>
            </w:r>
            <w:r>
              <w:rPr>
                <w:rFonts w:hint="eastAsia"/>
                <w:color w:val="auto"/>
                <w:sz w:val="22"/>
                <w:szCs w:val="21"/>
                <w:highlight w:val="none"/>
                <w:lang w:val="en-US" w:eastAsia="zh-CN"/>
              </w:rPr>
              <w:t>服务</w:t>
            </w:r>
            <w:r>
              <w:rPr>
                <w:rFonts w:hint="eastAsia"/>
                <w:color w:val="auto"/>
                <w:sz w:val="22"/>
                <w:szCs w:val="21"/>
                <w:highlight w:val="none"/>
              </w:rPr>
              <w:t>期限</w:t>
            </w:r>
            <w:r>
              <w:rPr>
                <w:rFonts w:hint="eastAsia"/>
                <w:color w:val="auto"/>
                <w:sz w:val="22"/>
                <w:szCs w:val="21"/>
                <w:highlight w:val="none"/>
                <w:lang w:val="en-US" w:eastAsia="zh-CN"/>
              </w:rPr>
              <w:t>符合</w:t>
            </w:r>
            <w:r>
              <w:rPr>
                <w:rFonts w:hint="eastAsia"/>
                <w:color w:val="auto"/>
                <w:sz w:val="22"/>
                <w:szCs w:val="21"/>
                <w:highlight w:val="none"/>
              </w:rPr>
              <w:t>招标文件规定期限；</w:t>
            </w:r>
          </w:p>
        </w:tc>
        <w:tc>
          <w:tcPr>
            <w:tcW w:w="646" w:type="dxa"/>
            <w:tcBorders>
              <w:left w:val="single" w:color="auto" w:sz="4" w:space="0"/>
              <w:right w:val="single" w:color="auto" w:sz="4" w:space="0"/>
            </w:tcBorders>
            <w:noWrap w:val="0"/>
            <w:vAlign w:val="center"/>
          </w:tcPr>
          <w:p w14:paraId="173E4D5D">
            <w:pPr>
              <w:shd w:val="clear" w:color="auto" w:fill="FAFAFA"/>
              <w:spacing w:line="360" w:lineRule="auto"/>
              <w:jc w:val="center"/>
              <w:rPr>
                <w:color w:val="auto"/>
                <w:sz w:val="22"/>
                <w:szCs w:val="20"/>
                <w:highlight w:val="yellow"/>
              </w:rPr>
            </w:pPr>
          </w:p>
        </w:tc>
        <w:tc>
          <w:tcPr>
            <w:tcW w:w="646" w:type="dxa"/>
            <w:tcBorders>
              <w:left w:val="single" w:color="auto" w:sz="4" w:space="0"/>
            </w:tcBorders>
            <w:noWrap w:val="0"/>
            <w:vAlign w:val="center"/>
          </w:tcPr>
          <w:p w14:paraId="36498D90">
            <w:pPr>
              <w:jc w:val="center"/>
              <w:rPr>
                <w:color w:val="auto"/>
                <w:sz w:val="22"/>
                <w:szCs w:val="20"/>
                <w:highlight w:val="yellow"/>
              </w:rPr>
            </w:pPr>
          </w:p>
        </w:tc>
        <w:tc>
          <w:tcPr>
            <w:tcW w:w="646" w:type="dxa"/>
            <w:tcBorders>
              <w:right w:val="single" w:color="auto" w:sz="4" w:space="0"/>
            </w:tcBorders>
            <w:noWrap w:val="0"/>
            <w:vAlign w:val="center"/>
          </w:tcPr>
          <w:p w14:paraId="174FC27A">
            <w:pPr>
              <w:jc w:val="center"/>
              <w:rPr>
                <w:color w:val="auto"/>
                <w:sz w:val="22"/>
                <w:szCs w:val="20"/>
                <w:highlight w:val="yellow"/>
              </w:rPr>
            </w:pPr>
          </w:p>
        </w:tc>
        <w:tc>
          <w:tcPr>
            <w:tcW w:w="597" w:type="dxa"/>
            <w:tcBorders>
              <w:left w:val="single" w:color="auto" w:sz="4" w:space="0"/>
            </w:tcBorders>
            <w:noWrap w:val="0"/>
            <w:vAlign w:val="center"/>
          </w:tcPr>
          <w:p w14:paraId="5D7FD56D">
            <w:pPr>
              <w:jc w:val="center"/>
              <w:rPr>
                <w:color w:val="auto"/>
                <w:sz w:val="22"/>
                <w:szCs w:val="20"/>
                <w:highlight w:val="yellow"/>
              </w:rPr>
            </w:pPr>
          </w:p>
        </w:tc>
      </w:tr>
      <w:tr w14:paraId="575D6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217E9BC">
            <w:pPr>
              <w:jc w:val="center"/>
              <w:textAlignment w:val="center"/>
              <w:rPr>
                <w:rFonts w:hint="default"/>
                <w:color w:val="auto"/>
                <w:sz w:val="22"/>
                <w:szCs w:val="21"/>
                <w:highlight w:val="none"/>
                <w:lang w:val="en-US" w:eastAsia="zh-CN"/>
              </w:rPr>
            </w:pPr>
            <w:r>
              <w:rPr>
                <w:rFonts w:hint="eastAsia"/>
                <w:color w:val="auto"/>
                <w:sz w:val="22"/>
                <w:szCs w:val="21"/>
                <w:highlight w:val="none"/>
                <w:lang w:val="en-US" w:eastAsia="zh-CN"/>
              </w:rPr>
              <w:t>7</w:t>
            </w:r>
          </w:p>
        </w:tc>
        <w:tc>
          <w:tcPr>
            <w:tcW w:w="6674" w:type="dxa"/>
            <w:tcBorders>
              <w:right w:val="single" w:color="auto" w:sz="4" w:space="0"/>
            </w:tcBorders>
            <w:noWrap w:val="0"/>
            <w:vAlign w:val="center"/>
          </w:tcPr>
          <w:p w14:paraId="123DEE7F">
            <w:pPr>
              <w:rPr>
                <w:rFonts w:hint="eastAsia"/>
                <w:color w:val="auto"/>
                <w:sz w:val="22"/>
                <w:szCs w:val="21"/>
                <w:highlight w:val="none"/>
              </w:rPr>
            </w:pPr>
            <w:r>
              <w:rPr>
                <w:rFonts w:hint="eastAsia"/>
                <w:color w:val="auto"/>
                <w:sz w:val="22"/>
                <w:szCs w:val="21"/>
                <w:highlight w:val="none"/>
              </w:rPr>
              <w:t>符合招标文件中规定的实质性要求及技术要求；</w:t>
            </w:r>
          </w:p>
        </w:tc>
        <w:tc>
          <w:tcPr>
            <w:tcW w:w="646" w:type="dxa"/>
            <w:tcBorders>
              <w:left w:val="single" w:color="auto" w:sz="4" w:space="0"/>
              <w:right w:val="single" w:color="auto" w:sz="4" w:space="0"/>
            </w:tcBorders>
            <w:noWrap w:val="0"/>
            <w:vAlign w:val="center"/>
          </w:tcPr>
          <w:p w14:paraId="599BD705">
            <w:pPr>
              <w:shd w:val="clear" w:color="auto" w:fill="FAFAFA"/>
              <w:spacing w:line="360" w:lineRule="auto"/>
              <w:jc w:val="center"/>
              <w:rPr>
                <w:color w:val="auto"/>
                <w:sz w:val="22"/>
                <w:szCs w:val="20"/>
                <w:highlight w:val="yellow"/>
              </w:rPr>
            </w:pPr>
          </w:p>
        </w:tc>
        <w:tc>
          <w:tcPr>
            <w:tcW w:w="646" w:type="dxa"/>
            <w:tcBorders>
              <w:left w:val="single" w:color="auto" w:sz="4" w:space="0"/>
            </w:tcBorders>
            <w:noWrap w:val="0"/>
            <w:vAlign w:val="center"/>
          </w:tcPr>
          <w:p w14:paraId="045FFCF3">
            <w:pPr>
              <w:jc w:val="center"/>
              <w:rPr>
                <w:color w:val="auto"/>
                <w:sz w:val="22"/>
                <w:szCs w:val="20"/>
                <w:highlight w:val="yellow"/>
              </w:rPr>
            </w:pPr>
          </w:p>
        </w:tc>
        <w:tc>
          <w:tcPr>
            <w:tcW w:w="646" w:type="dxa"/>
            <w:tcBorders>
              <w:right w:val="single" w:color="auto" w:sz="4" w:space="0"/>
            </w:tcBorders>
            <w:noWrap w:val="0"/>
            <w:vAlign w:val="center"/>
          </w:tcPr>
          <w:p w14:paraId="0A6B6FFE">
            <w:pPr>
              <w:jc w:val="center"/>
              <w:rPr>
                <w:color w:val="auto"/>
                <w:sz w:val="22"/>
                <w:szCs w:val="20"/>
                <w:highlight w:val="yellow"/>
              </w:rPr>
            </w:pPr>
          </w:p>
        </w:tc>
        <w:tc>
          <w:tcPr>
            <w:tcW w:w="597" w:type="dxa"/>
            <w:tcBorders>
              <w:left w:val="single" w:color="auto" w:sz="4" w:space="0"/>
            </w:tcBorders>
            <w:noWrap w:val="0"/>
            <w:vAlign w:val="center"/>
          </w:tcPr>
          <w:p w14:paraId="33A9C88E">
            <w:pPr>
              <w:jc w:val="center"/>
              <w:rPr>
                <w:color w:val="auto"/>
                <w:sz w:val="22"/>
                <w:szCs w:val="20"/>
                <w:highlight w:val="yellow"/>
              </w:rPr>
            </w:pPr>
          </w:p>
        </w:tc>
      </w:tr>
      <w:tr w14:paraId="50095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noWrap w:val="0"/>
            <w:vAlign w:val="center"/>
          </w:tcPr>
          <w:p w14:paraId="2EC84C21">
            <w:pPr>
              <w:jc w:val="center"/>
              <w:rPr>
                <w:color w:val="auto"/>
                <w:sz w:val="22"/>
                <w:szCs w:val="21"/>
                <w:highlight w:val="none"/>
              </w:rPr>
            </w:pPr>
            <w:r>
              <w:rPr>
                <w:rFonts w:hint="eastAsia"/>
                <w:color w:val="auto"/>
                <w:sz w:val="22"/>
                <w:szCs w:val="21"/>
                <w:highlight w:val="none"/>
              </w:rPr>
              <w:t>审查结果</w:t>
            </w:r>
          </w:p>
        </w:tc>
        <w:tc>
          <w:tcPr>
            <w:tcW w:w="646" w:type="dxa"/>
            <w:tcBorders>
              <w:left w:val="single" w:color="auto" w:sz="4" w:space="0"/>
              <w:right w:val="single" w:color="auto" w:sz="4" w:space="0"/>
            </w:tcBorders>
            <w:noWrap w:val="0"/>
            <w:vAlign w:val="center"/>
          </w:tcPr>
          <w:p w14:paraId="761D298D">
            <w:pPr>
              <w:jc w:val="center"/>
              <w:rPr>
                <w:color w:val="auto"/>
                <w:sz w:val="22"/>
                <w:szCs w:val="20"/>
                <w:highlight w:val="yellow"/>
              </w:rPr>
            </w:pPr>
          </w:p>
        </w:tc>
        <w:tc>
          <w:tcPr>
            <w:tcW w:w="646" w:type="dxa"/>
            <w:tcBorders>
              <w:left w:val="single" w:color="auto" w:sz="4" w:space="0"/>
            </w:tcBorders>
            <w:noWrap w:val="0"/>
            <w:vAlign w:val="center"/>
          </w:tcPr>
          <w:p w14:paraId="332AA2CB">
            <w:pPr>
              <w:jc w:val="center"/>
              <w:rPr>
                <w:color w:val="auto"/>
                <w:sz w:val="22"/>
                <w:szCs w:val="20"/>
                <w:highlight w:val="yellow"/>
              </w:rPr>
            </w:pPr>
          </w:p>
        </w:tc>
        <w:tc>
          <w:tcPr>
            <w:tcW w:w="646" w:type="dxa"/>
            <w:noWrap w:val="0"/>
            <w:vAlign w:val="center"/>
          </w:tcPr>
          <w:p w14:paraId="40ECA7C8">
            <w:pPr>
              <w:jc w:val="center"/>
              <w:rPr>
                <w:color w:val="auto"/>
                <w:sz w:val="22"/>
                <w:szCs w:val="20"/>
                <w:highlight w:val="yellow"/>
              </w:rPr>
            </w:pPr>
          </w:p>
        </w:tc>
        <w:tc>
          <w:tcPr>
            <w:tcW w:w="597" w:type="dxa"/>
            <w:noWrap w:val="0"/>
            <w:vAlign w:val="center"/>
          </w:tcPr>
          <w:p w14:paraId="79F97643">
            <w:pPr>
              <w:jc w:val="center"/>
              <w:rPr>
                <w:color w:val="auto"/>
                <w:sz w:val="22"/>
                <w:szCs w:val="20"/>
                <w:highlight w:val="yellow"/>
              </w:rPr>
            </w:pPr>
          </w:p>
        </w:tc>
      </w:tr>
      <w:tr w14:paraId="5A618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center"/>
          </w:tcPr>
          <w:p w14:paraId="6296F74F">
            <w:pPr>
              <w:jc w:val="center"/>
              <w:rPr>
                <w:rFonts w:hint="eastAsia"/>
                <w:color w:val="auto"/>
                <w:sz w:val="22"/>
                <w:szCs w:val="21"/>
                <w:highlight w:val="none"/>
              </w:rPr>
            </w:pPr>
            <w:r>
              <w:rPr>
                <w:rFonts w:hint="eastAsia"/>
                <w:color w:val="auto"/>
                <w:sz w:val="22"/>
                <w:szCs w:val="21"/>
                <w:highlight w:val="none"/>
              </w:rPr>
              <w:t>不通过理由说明</w:t>
            </w:r>
          </w:p>
        </w:tc>
        <w:tc>
          <w:tcPr>
            <w:tcW w:w="646" w:type="dxa"/>
            <w:tcBorders>
              <w:left w:val="single" w:color="auto" w:sz="4" w:space="0"/>
              <w:bottom w:val="single" w:color="auto" w:sz="12" w:space="0"/>
              <w:right w:val="single" w:color="auto" w:sz="4" w:space="0"/>
            </w:tcBorders>
            <w:noWrap w:val="0"/>
            <w:vAlign w:val="center"/>
          </w:tcPr>
          <w:p w14:paraId="7E6FFF9E">
            <w:pPr>
              <w:jc w:val="center"/>
              <w:rPr>
                <w:color w:val="auto"/>
                <w:sz w:val="22"/>
                <w:szCs w:val="20"/>
                <w:highlight w:val="yellow"/>
              </w:rPr>
            </w:pPr>
          </w:p>
        </w:tc>
        <w:tc>
          <w:tcPr>
            <w:tcW w:w="646" w:type="dxa"/>
            <w:tcBorders>
              <w:left w:val="single" w:color="auto" w:sz="4" w:space="0"/>
              <w:bottom w:val="single" w:color="auto" w:sz="12" w:space="0"/>
            </w:tcBorders>
            <w:noWrap w:val="0"/>
            <w:vAlign w:val="center"/>
          </w:tcPr>
          <w:p w14:paraId="79B010DD">
            <w:pPr>
              <w:jc w:val="center"/>
              <w:rPr>
                <w:color w:val="auto"/>
                <w:sz w:val="22"/>
                <w:szCs w:val="20"/>
                <w:highlight w:val="yellow"/>
              </w:rPr>
            </w:pPr>
          </w:p>
        </w:tc>
        <w:tc>
          <w:tcPr>
            <w:tcW w:w="646" w:type="dxa"/>
            <w:tcBorders>
              <w:bottom w:val="single" w:color="auto" w:sz="12" w:space="0"/>
            </w:tcBorders>
            <w:noWrap w:val="0"/>
            <w:vAlign w:val="center"/>
          </w:tcPr>
          <w:p w14:paraId="50054516">
            <w:pPr>
              <w:jc w:val="center"/>
              <w:rPr>
                <w:color w:val="auto"/>
                <w:sz w:val="22"/>
                <w:szCs w:val="20"/>
                <w:highlight w:val="yellow"/>
              </w:rPr>
            </w:pPr>
          </w:p>
        </w:tc>
        <w:tc>
          <w:tcPr>
            <w:tcW w:w="597" w:type="dxa"/>
            <w:tcBorders>
              <w:bottom w:val="single" w:color="auto" w:sz="12" w:space="0"/>
            </w:tcBorders>
            <w:noWrap w:val="0"/>
            <w:vAlign w:val="center"/>
          </w:tcPr>
          <w:p w14:paraId="2BBE0B4A">
            <w:pPr>
              <w:jc w:val="center"/>
              <w:rPr>
                <w:color w:val="auto"/>
                <w:sz w:val="22"/>
                <w:szCs w:val="20"/>
                <w:highlight w:val="yellow"/>
              </w:rPr>
            </w:pPr>
          </w:p>
        </w:tc>
      </w:tr>
    </w:tbl>
    <w:p w14:paraId="23CA5FE1">
      <w:pPr>
        <w:spacing w:line="149" w:lineRule="exact"/>
      </w:pPr>
    </w:p>
    <w:p w14:paraId="236C4122">
      <w:pPr>
        <w:spacing w:before="36" w:line="227" w:lineRule="auto"/>
        <w:ind w:left="124"/>
        <w:outlineLvl w:val="1"/>
        <w:rPr>
          <w:rFonts w:ascii="宋体" w:hAnsi="宋体" w:eastAsia="宋体" w:cs="宋体"/>
          <w:sz w:val="23"/>
          <w:szCs w:val="23"/>
        </w:rPr>
      </w:pPr>
      <w:r>
        <w:rPr>
          <w:rFonts w:ascii="宋体" w:hAnsi="宋体" w:eastAsia="宋体" w:cs="宋体"/>
          <w:b/>
          <w:bCs/>
          <w:spacing w:val="8"/>
          <w:sz w:val="23"/>
          <w:szCs w:val="23"/>
        </w:rPr>
        <w:t>2</w:t>
      </w:r>
      <w:r>
        <w:rPr>
          <w:rFonts w:ascii="宋体" w:hAnsi="宋体" w:eastAsia="宋体" w:cs="宋体"/>
          <w:spacing w:val="8"/>
          <w:sz w:val="23"/>
          <w:szCs w:val="23"/>
        </w:rPr>
        <w:t xml:space="preserve">  投标文件有关事项的澄清或者说明</w:t>
      </w:r>
    </w:p>
    <w:p w14:paraId="0EB8C00D">
      <w:pPr>
        <w:spacing w:before="181" w:line="369" w:lineRule="auto"/>
        <w:ind w:left="120" w:right="63" w:hanging="3"/>
        <w:jc w:val="both"/>
        <w:rPr>
          <w:rFonts w:ascii="宋体" w:hAnsi="宋体" w:eastAsia="宋体" w:cs="宋体"/>
          <w:sz w:val="23"/>
          <w:szCs w:val="23"/>
        </w:rPr>
      </w:pPr>
      <w:r>
        <w:rPr>
          <w:rFonts w:ascii="Times New Roman" w:hAnsi="Times New Roman" w:eastAsia="Times New Roman" w:cs="Times New Roman"/>
          <w:spacing w:val="12"/>
          <w:sz w:val="23"/>
          <w:szCs w:val="23"/>
        </w:rPr>
        <w:t>2.1</w:t>
      </w:r>
      <w:r>
        <w:rPr>
          <w:rFonts w:hint="eastAsia" w:ascii="Times New Roman" w:hAnsi="Times New Roman" w:eastAsia="宋体" w:cs="Times New Roman"/>
          <w:spacing w:val="12"/>
          <w:sz w:val="23"/>
          <w:szCs w:val="23"/>
          <w:lang w:val="en-US" w:eastAsia="zh-CN"/>
        </w:rPr>
        <w:t xml:space="preserve"> </w:t>
      </w:r>
      <w:r>
        <w:rPr>
          <w:rFonts w:ascii="宋体" w:hAnsi="宋体" w:eastAsia="宋体" w:cs="宋体"/>
          <w:spacing w:val="12"/>
          <w:sz w:val="23"/>
          <w:szCs w:val="23"/>
        </w:rPr>
        <w:t>评标过程中，评标委员会将以书面形式要求投</w:t>
      </w:r>
      <w:r>
        <w:rPr>
          <w:rFonts w:ascii="宋体" w:hAnsi="宋体" w:eastAsia="宋体" w:cs="宋体"/>
          <w:spacing w:val="11"/>
          <w:sz w:val="23"/>
          <w:szCs w:val="23"/>
        </w:rPr>
        <w:t>标人对其投标文件中含义不明确、同类问题</w:t>
      </w:r>
      <w:r>
        <w:rPr>
          <w:rFonts w:ascii="宋体" w:hAnsi="宋体" w:eastAsia="宋体" w:cs="宋体"/>
          <w:spacing w:val="8"/>
          <w:sz w:val="23"/>
          <w:szCs w:val="23"/>
        </w:rPr>
        <w:t>表述不一致或者有明显文字和计算错误的内容，作出必</w:t>
      </w:r>
      <w:r>
        <w:rPr>
          <w:rFonts w:ascii="宋体" w:hAnsi="宋体" w:eastAsia="宋体" w:cs="宋体"/>
          <w:spacing w:val="7"/>
          <w:sz w:val="23"/>
          <w:szCs w:val="23"/>
        </w:rPr>
        <w:t>要的澄清、说明或者补正。投标人的澄</w:t>
      </w:r>
      <w:r>
        <w:rPr>
          <w:rFonts w:ascii="宋体" w:hAnsi="宋体" w:eastAsia="宋体" w:cs="宋体"/>
          <w:spacing w:val="9"/>
          <w:sz w:val="23"/>
          <w:szCs w:val="23"/>
        </w:rPr>
        <w:t>清、说明或者补正应当采用书面形式，并加盖公章，或者由法定代表人或</w:t>
      </w:r>
      <w:r>
        <w:rPr>
          <w:rFonts w:ascii="宋体" w:hAnsi="宋体" w:eastAsia="宋体" w:cs="宋体"/>
          <w:spacing w:val="8"/>
          <w:sz w:val="23"/>
          <w:szCs w:val="23"/>
        </w:rPr>
        <w:t>其授权的代表签字。投标人的澄清、说明或者补正不得超出投标文件的范围</w:t>
      </w:r>
      <w:r>
        <w:rPr>
          <w:rFonts w:ascii="宋体" w:hAnsi="宋体" w:eastAsia="宋体" w:cs="宋体"/>
          <w:spacing w:val="7"/>
          <w:sz w:val="23"/>
          <w:szCs w:val="23"/>
        </w:rPr>
        <w:t>或者改变投标文件的实质性内容。澄清文件将作为投标文件内容的一部分。</w:t>
      </w:r>
    </w:p>
    <w:p w14:paraId="3C6BFD06">
      <w:pPr>
        <w:spacing w:before="41" w:line="369" w:lineRule="auto"/>
        <w:ind w:left="117" w:right="58"/>
        <w:jc w:val="both"/>
        <w:rPr>
          <w:rFonts w:ascii="宋体" w:hAnsi="宋体" w:eastAsia="宋体" w:cs="宋体"/>
          <w:sz w:val="23"/>
          <w:szCs w:val="23"/>
        </w:rPr>
      </w:pPr>
      <w:r>
        <w:rPr>
          <w:rFonts w:ascii="Times New Roman" w:hAnsi="Times New Roman" w:eastAsia="Times New Roman" w:cs="Times New Roman"/>
          <w:spacing w:val="12"/>
          <w:sz w:val="23"/>
          <w:szCs w:val="23"/>
        </w:rPr>
        <w:t>2.2</w:t>
      </w:r>
      <w:r>
        <w:rPr>
          <w:rFonts w:ascii="宋体" w:hAnsi="宋体" w:eastAsia="宋体" w:cs="宋体"/>
          <w:spacing w:val="12"/>
          <w:sz w:val="23"/>
          <w:szCs w:val="23"/>
        </w:rPr>
        <w:t>评标委员会认为投标人的报价明显低于其他通</w:t>
      </w:r>
      <w:r>
        <w:rPr>
          <w:rFonts w:ascii="宋体" w:hAnsi="宋体" w:eastAsia="宋体" w:cs="宋体"/>
          <w:spacing w:val="11"/>
          <w:sz w:val="23"/>
          <w:szCs w:val="23"/>
        </w:rPr>
        <w:t>过符合性审查投标人的报价，有可能影响产</w:t>
      </w:r>
      <w:r>
        <w:rPr>
          <w:rFonts w:ascii="宋体" w:hAnsi="宋体" w:eastAsia="宋体" w:cs="宋体"/>
          <w:spacing w:val="8"/>
          <w:sz w:val="23"/>
          <w:szCs w:val="23"/>
        </w:rPr>
        <w:t>品质量或者不能诚信履约的，有权要求该投标人在评标现场合</w:t>
      </w:r>
      <w:r>
        <w:rPr>
          <w:rFonts w:ascii="宋体" w:hAnsi="宋体" w:eastAsia="宋体" w:cs="宋体"/>
          <w:spacing w:val="7"/>
          <w:sz w:val="23"/>
          <w:szCs w:val="23"/>
        </w:rPr>
        <w:t>理的时间内提供书面说明，必要</w:t>
      </w:r>
      <w:r>
        <w:rPr>
          <w:rFonts w:ascii="宋体" w:hAnsi="宋体" w:eastAsia="宋体" w:cs="宋体"/>
          <w:spacing w:val="9"/>
          <w:sz w:val="23"/>
          <w:szCs w:val="23"/>
        </w:rPr>
        <w:t>时提交相关证明材料；若投标人不能证明其报价合理性，评</w:t>
      </w:r>
      <w:r>
        <w:rPr>
          <w:rFonts w:ascii="宋体" w:hAnsi="宋体" w:eastAsia="宋体" w:cs="宋体"/>
          <w:spacing w:val="8"/>
          <w:sz w:val="23"/>
          <w:szCs w:val="23"/>
        </w:rPr>
        <w:t>标委员会将其作为</w:t>
      </w:r>
      <w:r>
        <w:rPr>
          <w:rFonts w:ascii="宋体" w:hAnsi="宋体" w:eastAsia="宋体" w:cs="宋体"/>
          <w:b/>
          <w:bCs/>
          <w:spacing w:val="8"/>
          <w:sz w:val="23"/>
          <w:szCs w:val="23"/>
        </w:rPr>
        <w:t>无效投标处理</w:t>
      </w:r>
      <w:r>
        <w:rPr>
          <w:rFonts w:ascii="宋体" w:hAnsi="宋体" w:eastAsia="宋体" w:cs="宋体"/>
          <w:spacing w:val="8"/>
          <w:sz w:val="23"/>
          <w:szCs w:val="23"/>
        </w:rPr>
        <w:t>。</w:t>
      </w:r>
      <w:r>
        <w:rPr>
          <w:rFonts w:ascii="宋体" w:hAnsi="宋体" w:eastAsia="宋体" w:cs="宋体"/>
          <w:sz w:val="23"/>
          <w:szCs w:val="23"/>
        </w:rPr>
        <w:t xml:space="preserve"> </w:t>
      </w:r>
    </w:p>
    <w:p w14:paraId="7EB05470">
      <w:pPr>
        <w:spacing w:before="41" w:line="369" w:lineRule="auto"/>
        <w:ind w:left="117" w:right="58"/>
        <w:jc w:val="both"/>
        <w:rPr>
          <w:rFonts w:ascii="宋体" w:hAnsi="宋体" w:eastAsia="宋体" w:cs="宋体"/>
          <w:sz w:val="23"/>
          <w:szCs w:val="23"/>
        </w:rPr>
      </w:pPr>
      <w:r>
        <w:rPr>
          <w:rFonts w:ascii="Times New Roman" w:hAnsi="Times New Roman" w:eastAsia="Times New Roman" w:cs="Times New Roman"/>
          <w:spacing w:val="11"/>
          <w:sz w:val="23"/>
          <w:szCs w:val="23"/>
        </w:rPr>
        <w:t>2.3</w:t>
      </w:r>
      <w:r>
        <w:rPr>
          <w:rFonts w:ascii="宋体" w:hAnsi="宋体" w:eastAsia="宋体" w:cs="宋体"/>
          <w:spacing w:val="11"/>
          <w:sz w:val="23"/>
          <w:szCs w:val="23"/>
        </w:rPr>
        <w:t>投标报价须包含招标文件全部内容，如分项报价表有缺漏视为已含在其他各项报价中，将</w:t>
      </w:r>
      <w:r>
        <w:rPr>
          <w:rFonts w:ascii="宋体" w:hAnsi="宋体" w:eastAsia="宋体" w:cs="宋体"/>
          <w:spacing w:val="8"/>
          <w:sz w:val="23"/>
          <w:szCs w:val="23"/>
        </w:rPr>
        <w:t>不对投标总价进行调整。评标委员会有权要求投标人在评标现</w:t>
      </w:r>
      <w:r>
        <w:rPr>
          <w:rFonts w:ascii="宋体" w:hAnsi="宋体" w:eastAsia="宋体" w:cs="宋体"/>
          <w:spacing w:val="7"/>
          <w:sz w:val="23"/>
          <w:szCs w:val="23"/>
        </w:rPr>
        <w:t>场合理的时间内对此进行书面确</w:t>
      </w:r>
      <w:r>
        <w:rPr>
          <w:rFonts w:ascii="宋体" w:hAnsi="宋体" w:eastAsia="宋体" w:cs="宋体"/>
          <w:spacing w:val="9"/>
          <w:sz w:val="23"/>
          <w:szCs w:val="23"/>
        </w:rPr>
        <w:t>认，投标人不确认的，视为将一个采购包中的内容拆开投标，其</w:t>
      </w:r>
      <w:r>
        <w:rPr>
          <w:rFonts w:ascii="宋体" w:hAnsi="宋体" w:eastAsia="宋体" w:cs="宋体"/>
          <w:b/>
          <w:bCs/>
          <w:spacing w:val="9"/>
          <w:sz w:val="23"/>
          <w:szCs w:val="23"/>
        </w:rPr>
        <w:t>投标无效</w:t>
      </w:r>
      <w:r>
        <w:rPr>
          <w:rFonts w:ascii="宋体" w:hAnsi="宋体" w:eastAsia="宋体" w:cs="宋体"/>
          <w:spacing w:val="9"/>
          <w:sz w:val="23"/>
          <w:szCs w:val="23"/>
        </w:rPr>
        <w:t>。</w:t>
      </w:r>
    </w:p>
    <w:p w14:paraId="1A953864">
      <w:pPr>
        <w:spacing w:before="39" w:line="358" w:lineRule="auto"/>
        <w:ind w:left="124" w:right="3863" w:hanging="7"/>
        <w:rPr>
          <w:rFonts w:ascii="宋体" w:hAnsi="宋体" w:eastAsia="宋体" w:cs="宋体"/>
          <w:sz w:val="23"/>
          <w:szCs w:val="23"/>
        </w:rPr>
      </w:pPr>
      <w:r>
        <w:rPr>
          <w:rFonts w:ascii="Times New Roman" w:hAnsi="Times New Roman" w:eastAsia="Times New Roman" w:cs="Times New Roman"/>
          <w:spacing w:val="7"/>
          <w:sz w:val="23"/>
          <w:szCs w:val="23"/>
        </w:rPr>
        <w:t>2.4</w:t>
      </w:r>
      <w:r>
        <w:rPr>
          <w:rFonts w:ascii="宋体" w:hAnsi="宋体" w:eastAsia="宋体" w:cs="宋体"/>
          <w:spacing w:val="7"/>
          <w:sz w:val="23"/>
          <w:szCs w:val="23"/>
        </w:rPr>
        <w:t>投标文件报价出现前后不一致的，按照下列规定</w:t>
      </w:r>
      <w:r>
        <w:rPr>
          <w:rFonts w:ascii="宋体" w:hAnsi="宋体" w:eastAsia="宋体" w:cs="宋体"/>
          <w:spacing w:val="6"/>
          <w:sz w:val="23"/>
          <w:szCs w:val="23"/>
        </w:rPr>
        <w:t>修正：</w:t>
      </w:r>
      <w:r>
        <w:rPr>
          <w:rFonts w:ascii="宋体" w:hAnsi="宋体" w:eastAsia="宋体" w:cs="宋体"/>
          <w:sz w:val="23"/>
          <w:szCs w:val="23"/>
        </w:rPr>
        <w:t xml:space="preserve"> </w:t>
      </w:r>
      <w:r>
        <w:rPr>
          <w:rFonts w:ascii="宋体" w:hAnsi="宋体" w:eastAsia="宋体" w:cs="宋体"/>
          <w:spacing w:val="5"/>
          <w:sz w:val="23"/>
          <w:szCs w:val="23"/>
        </w:rPr>
        <w:t>2.4.1招标文件对于报价修正是否另有规定：</w:t>
      </w:r>
    </w:p>
    <w:p w14:paraId="23E5AA3B">
      <w:pPr>
        <w:numPr>
          <w:ilvl w:val="0"/>
          <w:numId w:val="0"/>
        </w:numPr>
        <w:tabs>
          <w:tab w:val="left" w:pos="1080"/>
          <w:tab w:val="left" w:pos="1589"/>
          <w:tab w:val="left" w:pos="2035"/>
          <w:tab w:val="left" w:pos="2114"/>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招标文件对于报价修正是否另有规定：</w:t>
      </w:r>
    </w:p>
    <w:p w14:paraId="40E827F5">
      <w:pPr>
        <w:tabs>
          <w:tab w:val="left" w:pos="1080"/>
          <w:tab w:val="left" w:pos="1589"/>
          <w:tab w:val="left" w:pos="2035"/>
          <w:tab w:val="left" w:pos="2114"/>
        </w:tabs>
        <w:snapToGrid w:val="0"/>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□有，具体规定为：______________</w:t>
      </w:r>
    </w:p>
    <w:p w14:paraId="3B66B434">
      <w:pPr>
        <w:tabs>
          <w:tab w:val="left" w:pos="1080"/>
          <w:tab w:val="left" w:pos="1589"/>
          <w:tab w:val="left" w:pos="2035"/>
          <w:tab w:val="left" w:pos="2114"/>
        </w:tabs>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无，按下述2.4.2-2.4.7项规定修正。</w:t>
      </w:r>
    </w:p>
    <w:p w14:paraId="214BDB08">
      <w:pPr>
        <w:spacing w:before="195" w:line="358" w:lineRule="auto"/>
        <w:ind w:left="148" w:right="173" w:hanging="24"/>
        <w:rPr>
          <w:rFonts w:ascii="宋体" w:hAnsi="宋体" w:eastAsia="宋体" w:cs="宋体"/>
          <w:sz w:val="23"/>
          <w:szCs w:val="23"/>
        </w:rPr>
      </w:pPr>
      <w:r>
        <w:rPr>
          <w:rFonts w:ascii="宋体" w:hAnsi="宋体" w:eastAsia="宋体" w:cs="宋体"/>
          <w:spacing w:val="8"/>
          <w:sz w:val="23"/>
          <w:szCs w:val="23"/>
        </w:rPr>
        <w:t>2.4.2单独递交的开标一览表（报价表）与投标文件中开标一览表（报价表）内容不一致的，</w:t>
      </w:r>
      <w:r>
        <w:rPr>
          <w:rFonts w:ascii="宋体" w:hAnsi="宋体" w:eastAsia="宋体" w:cs="宋体"/>
          <w:spacing w:val="4"/>
          <w:sz w:val="23"/>
          <w:szCs w:val="23"/>
        </w:rPr>
        <w:t>以单独递交的开标一览表（报价表）为准；</w:t>
      </w:r>
    </w:p>
    <w:p w14:paraId="6EEBA4EA">
      <w:pPr>
        <w:spacing w:before="41" w:line="360" w:lineRule="auto"/>
        <w:ind w:left="132" w:right="114" w:hanging="8"/>
        <w:rPr>
          <w:rFonts w:ascii="宋体" w:hAnsi="宋体" w:eastAsia="宋体" w:cs="宋体"/>
          <w:sz w:val="23"/>
          <w:szCs w:val="23"/>
        </w:rPr>
      </w:pPr>
      <w:r>
        <w:rPr>
          <w:rFonts w:ascii="宋体" w:hAnsi="宋体" w:eastAsia="宋体" w:cs="宋体"/>
          <w:spacing w:val="8"/>
          <w:sz w:val="23"/>
          <w:szCs w:val="23"/>
        </w:rPr>
        <w:t>2.4.3投标文件中开标一览表（报价表）内容与投标文件中相应内容不一致的，</w:t>
      </w:r>
      <w:r>
        <w:rPr>
          <w:rFonts w:ascii="宋体" w:hAnsi="宋体" w:eastAsia="宋体" w:cs="宋体"/>
          <w:spacing w:val="-39"/>
          <w:sz w:val="23"/>
          <w:szCs w:val="23"/>
        </w:rPr>
        <w:t xml:space="preserve"> </w:t>
      </w:r>
      <w:r>
        <w:rPr>
          <w:rFonts w:ascii="宋体" w:hAnsi="宋体" w:eastAsia="宋体" w:cs="宋体"/>
          <w:spacing w:val="8"/>
          <w:sz w:val="23"/>
          <w:szCs w:val="23"/>
        </w:rPr>
        <w:t>以开标一览表</w:t>
      </w:r>
      <w:r>
        <w:rPr>
          <w:rFonts w:ascii="宋体" w:hAnsi="宋体" w:eastAsia="宋体" w:cs="宋体"/>
          <w:spacing w:val="-1"/>
          <w:sz w:val="23"/>
          <w:szCs w:val="23"/>
        </w:rPr>
        <w:t>（报价表）为准；</w:t>
      </w:r>
    </w:p>
    <w:p w14:paraId="186FB4A7">
      <w:pPr>
        <w:spacing w:before="37" w:line="227" w:lineRule="auto"/>
        <w:ind w:left="124"/>
        <w:rPr>
          <w:rFonts w:ascii="宋体" w:hAnsi="宋体" w:eastAsia="宋体" w:cs="宋体"/>
          <w:sz w:val="23"/>
          <w:szCs w:val="23"/>
        </w:rPr>
      </w:pPr>
      <w:r>
        <w:rPr>
          <w:rFonts w:ascii="宋体" w:hAnsi="宋体" w:eastAsia="宋体" w:cs="宋体"/>
          <w:spacing w:val="6"/>
          <w:sz w:val="23"/>
          <w:szCs w:val="23"/>
        </w:rPr>
        <w:t>2.4.4大写金额和小写金额不一致的，以大写金额为准；</w:t>
      </w:r>
    </w:p>
    <w:p w14:paraId="26351830">
      <w:pPr>
        <w:spacing w:before="75" w:line="359" w:lineRule="auto"/>
        <w:ind w:left="4" w:right="82" w:firstLine="2"/>
        <w:rPr>
          <w:rFonts w:ascii="宋体" w:hAnsi="宋体" w:eastAsia="宋体" w:cs="宋体"/>
          <w:sz w:val="23"/>
          <w:szCs w:val="23"/>
        </w:rPr>
      </w:pPr>
      <w:r>
        <w:rPr>
          <w:rFonts w:ascii="宋体" w:hAnsi="宋体" w:eastAsia="宋体" w:cs="宋体"/>
          <w:spacing w:val="8"/>
          <w:sz w:val="23"/>
          <w:szCs w:val="23"/>
        </w:rPr>
        <w:t>2.4.5单价金额小数点或者百分比有明显错位的，以开</w:t>
      </w:r>
      <w:r>
        <w:rPr>
          <w:rFonts w:ascii="宋体" w:hAnsi="宋体" w:eastAsia="宋体" w:cs="宋体"/>
          <w:spacing w:val="7"/>
          <w:sz w:val="23"/>
          <w:szCs w:val="23"/>
        </w:rPr>
        <w:t>标一览表的总价为准，并修改单价；</w:t>
      </w:r>
      <w:r>
        <w:rPr>
          <w:rFonts w:ascii="宋体" w:hAnsi="宋体" w:eastAsia="宋体" w:cs="宋体"/>
          <w:sz w:val="23"/>
          <w:szCs w:val="23"/>
        </w:rPr>
        <w:t xml:space="preserve"> </w:t>
      </w:r>
    </w:p>
    <w:p w14:paraId="6D44EB73">
      <w:pPr>
        <w:spacing w:before="75" w:line="359" w:lineRule="auto"/>
        <w:ind w:left="4" w:right="82" w:firstLine="2"/>
        <w:rPr>
          <w:rFonts w:ascii="宋体" w:hAnsi="宋体" w:eastAsia="宋体" w:cs="宋体"/>
          <w:spacing w:val="7"/>
          <w:sz w:val="23"/>
          <w:szCs w:val="23"/>
        </w:rPr>
      </w:pPr>
      <w:r>
        <w:rPr>
          <w:rFonts w:ascii="宋体" w:hAnsi="宋体" w:eastAsia="宋体" w:cs="宋体"/>
          <w:spacing w:val="8"/>
          <w:sz w:val="23"/>
          <w:szCs w:val="23"/>
        </w:rPr>
        <w:t>2.4.6总价金额与按单价汇总金额不一致的，以</w:t>
      </w:r>
      <w:r>
        <w:rPr>
          <w:rFonts w:ascii="宋体" w:hAnsi="宋体" w:eastAsia="宋体" w:cs="宋体"/>
          <w:spacing w:val="7"/>
          <w:sz w:val="23"/>
          <w:szCs w:val="23"/>
        </w:rPr>
        <w:t>单价金额计算结果为准。</w:t>
      </w:r>
    </w:p>
    <w:p w14:paraId="65635686">
      <w:pPr>
        <w:spacing w:before="75" w:line="359" w:lineRule="auto"/>
        <w:ind w:left="4" w:right="82" w:firstLine="2"/>
        <w:rPr>
          <w:rFonts w:ascii="宋体" w:hAnsi="宋体" w:eastAsia="宋体" w:cs="宋体"/>
          <w:sz w:val="23"/>
          <w:szCs w:val="23"/>
        </w:rPr>
      </w:pPr>
      <w:r>
        <w:rPr>
          <w:rFonts w:ascii="宋体" w:hAnsi="宋体" w:eastAsia="宋体" w:cs="宋体"/>
          <w:spacing w:val="10"/>
          <w:sz w:val="23"/>
          <w:szCs w:val="23"/>
        </w:rPr>
        <w:t>2.4.7同时出现两种以上不一致的，按照前款规定的顺序修正。修正后</w:t>
      </w:r>
      <w:r>
        <w:rPr>
          <w:rFonts w:ascii="宋体" w:hAnsi="宋体" w:eastAsia="宋体" w:cs="宋体"/>
          <w:spacing w:val="9"/>
          <w:sz w:val="23"/>
          <w:szCs w:val="23"/>
        </w:rPr>
        <w:t>的报价经投标人书面确</w:t>
      </w:r>
      <w:r>
        <w:rPr>
          <w:rFonts w:ascii="宋体" w:hAnsi="宋体" w:eastAsia="宋体" w:cs="宋体"/>
          <w:spacing w:val="8"/>
          <w:sz w:val="23"/>
          <w:szCs w:val="23"/>
        </w:rPr>
        <w:t>认后产生约束力，投标人不确认的，其</w:t>
      </w:r>
      <w:r>
        <w:rPr>
          <w:rFonts w:ascii="宋体" w:hAnsi="宋体" w:eastAsia="宋体" w:cs="宋体"/>
          <w:b/>
          <w:bCs/>
          <w:spacing w:val="8"/>
          <w:sz w:val="23"/>
          <w:szCs w:val="23"/>
        </w:rPr>
        <w:t>投标无效</w:t>
      </w:r>
      <w:r>
        <w:rPr>
          <w:rFonts w:ascii="宋体" w:hAnsi="宋体" w:eastAsia="宋体" w:cs="宋体"/>
          <w:spacing w:val="8"/>
          <w:sz w:val="23"/>
          <w:szCs w:val="23"/>
        </w:rPr>
        <w:t>。</w:t>
      </w:r>
    </w:p>
    <w:p w14:paraId="45ABF91B">
      <w:pPr>
        <w:spacing w:before="37" w:line="360" w:lineRule="auto"/>
        <w:ind w:left="10" w:right="82" w:hanging="10"/>
        <w:rPr>
          <w:rFonts w:ascii="宋体" w:hAnsi="宋体" w:eastAsia="宋体" w:cs="宋体"/>
          <w:sz w:val="23"/>
          <w:szCs w:val="23"/>
        </w:rPr>
      </w:pPr>
      <w:r>
        <w:rPr>
          <w:rFonts w:ascii="Times New Roman" w:hAnsi="Times New Roman" w:eastAsia="Times New Roman" w:cs="Times New Roman"/>
          <w:spacing w:val="12"/>
          <w:sz w:val="23"/>
          <w:szCs w:val="23"/>
        </w:rPr>
        <w:t>2.5</w:t>
      </w:r>
      <w:r>
        <w:rPr>
          <w:rFonts w:ascii="宋体" w:hAnsi="宋体" w:eastAsia="宋体" w:cs="宋体"/>
          <w:spacing w:val="12"/>
          <w:sz w:val="23"/>
          <w:szCs w:val="23"/>
        </w:rPr>
        <w:t>落实政府采购政策的价格调整：只有符合第二</w:t>
      </w:r>
      <w:r>
        <w:rPr>
          <w:rFonts w:ascii="宋体" w:hAnsi="宋体" w:eastAsia="宋体" w:cs="宋体"/>
          <w:spacing w:val="11"/>
          <w:sz w:val="23"/>
          <w:szCs w:val="23"/>
        </w:rPr>
        <w:t>章《投标人须知》规定情形的，可以享受中</w:t>
      </w:r>
      <w:r>
        <w:rPr>
          <w:rFonts w:ascii="宋体" w:hAnsi="宋体" w:eastAsia="宋体" w:cs="宋体"/>
          <w:spacing w:val="8"/>
          <w:sz w:val="23"/>
          <w:szCs w:val="23"/>
        </w:rPr>
        <w:t>小企业扶持政策，用扣除后的价格参加评审；否则，评标时价格不予扣除。</w:t>
      </w:r>
    </w:p>
    <w:p w14:paraId="1176C781">
      <w:pPr>
        <w:spacing w:before="39" w:line="358" w:lineRule="auto"/>
        <w:ind w:left="3" w:right="82" w:firstLine="3"/>
        <w:rPr>
          <w:rFonts w:ascii="宋体" w:hAnsi="宋体" w:eastAsia="宋体" w:cs="宋体"/>
          <w:sz w:val="23"/>
          <w:szCs w:val="23"/>
        </w:rPr>
      </w:pPr>
      <w:r>
        <w:rPr>
          <w:rFonts w:ascii="宋体" w:hAnsi="宋体" w:eastAsia="宋体" w:cs="宋体"/>
          <w:spacing w:val="8"/>
          <w:sz w:val="23"/>
          <w:szCs w:val="23"/>
        </w:rPr>
        <w:t>2.5.1对于未预留份额专门面向中小企业采购的采购项目，</w:t>
      </w:r>
      <w:r>
        <w:rPr>
          <w:rFonts w:ascii="宋体" w:hAnsi="宋体" w:eastAsia="宋体" w:cs="宋体"/>
          <w:spacing w:val="-39"/>
          <w:sz w:val="23"/>
          <w:szCs w:val="23"/>
        </w:rPr>
        <w:t xml:space="preserve"> </w:t>
      </w:r>
      <w:r>
        <w:rPr>
          <w:rFonts w:ascii="宋体" w:hAnsi="宋体" w:eastAsia="宋体" w:cs="宋体"/>
          <w:spacing w:val="8"/>
          <w:sz w:val="23"/>
          <w:szCs w:val="23"/>
        </w:rPr>
        <w:t>以及预留份额项目中的非预留部分</w:t>
      </w:r>
      <w:r>
        <w:rPr>
          <w:rFonts w:ascii="宋体" w:hAnsi="宋体" w:eastAsia="宋体" w:cs="宋体"/>
          <w:spacing w:val="9"/>
          <w:sz w:val="23"/>
          <w:szCs w:val="23"/>
        </w:rPr>
        <w:t>采购包，对小微企业报价按投标人须知前附表给予扣除</w:t>
      </w:r>
      <w:r>
        <w:rPr>
          <w:rFonts w:ascii="宋体" w:hAnsi="宋体" w:eastAsia="宋体" w:cs="宋体"/>
          <w:spacing w:val="8"/>
          <w:sz w:val="23"/>
          <w:szCs w:val="23"/>
        </w:rPr>
        <w:t>，用扣除后的价格参加评审。</w:t>
      </w:r>
    </w:p>
    <w:p w14:paraId="1F456CCF">
      <w:pPr>
        <w:spacing w:before="39" w:line="367" w:lineRule="auto"/>
        <w:ind w:left="3" w:right="80" w:firstLine="3"/>
        <w:jc w:val="both"/>
        <w:rPr>
          <w:rFonts w:ascii="宋体" w:hAnsi="宋体" w:eastAsia="宋体" w:cs="宋体"/>
          <w:sz w:val="23"/>
          <w:szCs w:val="23"/>
        </w:rPr>
      </w:pPr>
      <w:r>
        <w:rPr>
          <w:rFonts w:ascii="宋体" w:hAnsi="宋体" w:eastAsia="宋体" w:cs="宋体"/>
          <w:spacing w:val="8"/>
          <w:sz w:val="23"/>
          <w:szCs w:val="23"/>
        </w:rPr>
        <w:t>2.5.2对于未预留份额专门面向中小企业采购的采购项目，</w:t>
      </w:r>
      <w:r>
        <w:rPr>
          <w:rFonts w:ascii="宋体" w:hAnsi="宋体" w:eastAsia="宋体" w:cs="宋体"/>
          <w:spacing w:val="-39"/>
          <w:sz w:val="23"/>
          <w:szCs w:val="23"/>
        </w:rPr>
        <w:t xml:space="preserve"> </w:t>
      </w:r>
      <w:r>
        <w:rPr>
          <w:rFonts w:ascii="宋体" w:hAnsi="宋体" w:eastAsia="宋体" w:cs="宋体"/>
          <w:spacing w:val="8"/>
          <w:sz w:val="23"/>
          <w:szCs w:val="23"/>
        </w:rPr>
        <w:t>以及预留份额项目中的非预留部分采购包，且接受大中型企业与小微企业组成联合体或者</w:t>
      </w:r>
      <w:r>
        <w:rPr>
          <w:rFonts w:ascii="宋体" w:hAnsi="宋体" w:eastAsia="宋体" w:cs="宋体"/>
          <w:spacing w:val="7"/>
          <w:sz w:val="23"/>
          <w:szCs w:val="23"/>
        </w:rPr>
        <w:t>允许大中型企业向一家或者多家小微企</w:t>
      </w:r>
      <w:r>
        <w:rPr>
          <w:rFonts w:ascii="宋体" w:hAnsi="宋体" w:eastAsia="宋体" w:cs="宋体"/>
          <w:spacing w:val="8"/>
          <w:sz w:val="23"/>
          <w:szCs w:val="23"/>
        </w:rPr>
        <w:t>业分包的采购项目，对于联合协议或者分包意向协议约</w:t>
      </w:r>
      <w:r>
        <w:rPr>
          <w:rFonts w:ascii="宋体" w:hAnsi="宋体" w:eastAsia="宋体" w:cs="宋体"/>
          <w:spacing w:val="7"/>
          <w:sz w:val="23"/>
          <w:szCs w:val="23"/>
        </w:rPr>
        <w:t>定小微企业的合同份额占到合同总金额</w:t>
      </w:r>
      <w:r>
        <w:rPr>
          <w:rFonts w:ascii="宋体" w:hAnsi="宋体" w:eastAsia="宋体" w:cs="宋体"/>
          <w:sz w:val="23"/>
          <w:szCs w:val="23"/>
        </w:rPr>
        <w:t xml:space="preserve"> </w:t>
      </w:r>
      <w:r>
        <w:rPr>
          <w:rFonts w:ascii="宋体" w:hAnsi="宋体" w:eastAsia="宋体" w:cs="宋体"/>
          <w:spacing w:val="10"/>
          <w:sz w:val="23"/>
          <w:szCs w:val="23"/>
        </w:rPr>
        <w:t>40%以上的联合体或者大中型企业的报价给予6%的</w:t>
      </w:r>
      <w:r>
        <w:rPr>
          <w:rFonts w:ascii="宋体" w:hAnsi="宋体" w:eastAsia="宋体" w:cs="宋体"/>
          <w:spacing w:val="9"/>
          <w:sz w:val="23"/>
          <w:szCs w:val="23"/>
        </w:rPr>
        <w:t>扣除，用扣除后的价格参加评审。</w:t>
      </w:r>
    </w:p>
    <w:p w14:paraId="6095BA42">
      <w:pPr>
        <w:spacing w:before="40" w:line="358" w:lineRule="auto"/>
        <w:ind w:left="9" w:hanging="2"/>
        <w:rPr>
          <w:rFonts w:ascii="宋体" w:hAnsi="宋体" w:eastAsia="宋体" w:cs="宋体"/>
          <w:sz w:val="23"/>
          <w:szCs w:val="23"/>
        </w:rPr>
      </w:pPr>
      <w:r>
        <w:rPr>
          <w:rFonts w:ascii="宋体" w:hAnsi="宋体" w:eastAsia="宋体" w:cs="宋体"/>
          <w:spacing w:val="6"/>
          <w:sz w:val="23"/>
          <w:szCs w:val="23"/>
        </w:rPr>
        <w:t>2.5.3组成联合体或者接受分包的小微企业与联合体内其他企业、分包企业之间存在直接控股、管理关系的，不享受价格扣除优惠政策。</w:t>
      </w:r>
    </w:p>
    <w:p w14:paraId="6BF8B45C">
      <w:pPr>
        <w:spacing w:before="40" w:line="226" w:lineRule="auto"/>
        <w:ind w:left="7"/>
        <w:rPr>
          <w:rFonts w:ascii="宋体" w:hAnsi="宋体" w:eastAsia="宋体" w:cs="宋体"/>
          <w:sz w:val="23"/>
          <w:szCs w:val="23"/>
        </w:rPr>
      </w:pPr>
      <w:r>
        <w:rPr>
          <w:rFonts w:ascii="宋体" w:hAnsi="宋体" w:eastAsia="宋体" w:cs="宋体"/>
          <w:spacing w:val="7"/>
          <w:sz w:val="23"/>
          <w:szCs w:val="23"/>
        </w:rPr>
        <w:t>2.5.4价格扣除比例对小型企业和微型企业同等对待，不作区分。</w:t>
      </w:r>
    </w:p>
    <w:p w14:paraId="70D54CB3">
      <w:pPr>
        <w:spacing w:before="184" w:line="361" w:lineRule="auto"/>
        <w:ind w:left="11" w:right="141" w:hanging="4"/>
        <w:rPr>
          <w:rFonts w:ascii="宋体" w:hAnsi="宋体" w:eastAsia="宋体" w:cs="宋体"/>
          <w:sz w:val="23"/>
          <w:szCs w:val="23"/>
        </w:rPr>
      </w:pPr>
      <w:r>
        <w:rPr>
          <w:rFonts w:ascii="宋体" w:hAnsi="宋体" w:eastAsia="宋体" w:cs="宋体"/>
          <w:spacing w:val="8"/>
          <w:sz w:val="23"/>
          <w:szCs w:val="23"/>
        </w:rPr>
        <w:t>2.5.5中小企业参加政府采购活动，应当按照招标文件给定的格式出具《中小企业声明函》，</w:t>
      </w:r>
      <w:r>
        <w:rPr>
          <w:rFonts w:ascii="宋体" w:hAnsi="宋体" w:eastAsia="宋体" w:cs="宋体"/>
          <w:spacing w:val="6"/>
          <w:sz w:val="23"/>
          <w:szCs w:val="23"/>
        </w:rPr>
        <w:t>否则不得享受相关中小企业扶持政策。</w:t>
      </w:r>
    </w:p>
    <w:p w14:paraId="10A7262C">
      <w:pPr>
        <w:spacing w:before="37" w:line="359" w:lineRule="auto"/>
        <w:ind w:left="6" w:right="82"/>
        <w:rPr>
          <w:rFonts w:ascii="宋体" w:hAnsi="宋体" w:eastAsia="宋体" w:cs="宋体"/>
          <w:sz w:val="23"/>
          <w:szCs w:val="23"/>
        </w:rPr>
      </w:pPr>
      <w:r>
        <w:rPr>
          <w:rFonts w:ascii="宋体" w:hAnsi="宋体" w:eastAsia="宋体" w:cs="宋体"/>
          <w:spacing w:val="10"/>
          <w:sz w:val="23"/>
          <w:szCs w:val="23"/>
        </w:rPr>
        <w:t>2.5.6监狱企业提供了由省级以上监狱管理局（北京市含教育矫治局）</w:t>
      </w:r>
      <w:r>
        <w:rPr>
          <w:rFonts w:ascii="宋体" w:hAnsi="宋体" w:eastAsia="宋体" w:cs="宋体"/>
          <w:spacing w:val="9"/>
          <w:sz w:val="23"/>
          <w:szCs w:val="23"/>
        </w:rPr>
        <w:t>、戒毒管理局（含新疆</w:t>
      </w:r>
      <w:r>
        <w:rPr>
          <w:rFonts w:ascii="宋体" w:hAnsi="宋体" w:eastAsia="宋体" w:cs="宋体"/>
          <w:spacing w:val="8"/>
          <w:sz w:val="23"/>
          <w:szCs w:val="23"/>
        </w:rPr>
        <w:t>生产建设兵团）出具的属于监狱企业的证明文件的，视同小微企业。</w:t>
      </w:r>
    </w:p>
    <w:p w14:paraId="64F02084">
      <w:pPr>
        <w:spacing w:before="36" w:line="361" w:lineRule="auto"/>
        <w:ind w:left="3" w:right="141" w:firstLine="3"/>
        <w:rPr>
          <w:rFonts w:ascii="宋体" w:hAnsi="宋体" w:eastAsia="宋体" w:cs="宋体"/>
          <w:sz w:val="23"/>
          <w:szCs w:val="23"/>
        </w:rPr>
      </w:pPr>
      <w:r>
        <w:rPr>
          <w:rFonts w:ascii="宋体" w:hAnsi="宋体" w:eastAsia="宋体" w:cs="宋体"/>
          <w:spacing w:val="8"/>
          <w:sz w:val="23"/>
          <w:szCs w:val="23"/>
        </w:rPr>
        <w:t>2.5.7残疾人福利性单位按招标文件要求提供了《残疾人福利性单位声明函》（见附件）的，</w:t>
      </w:r>
      <w:r>
        <w:rPr>
          <w:rFonts w:ascii="宋体" w:hAnsi="宋体" w:eastAsia="宋体" w:cs="宋体"/>
          <w:spacing w:val="3"/>
          <w:sz w:val="23"/>
          <w:szCs w:val="23"/>
        </w:rPr>
        <w:t>视同小微企业。</w:t>
      </w:r>
    </w:p>
    <w:p w14:paraId="755D24B5">
      <w:pPr>
        <w:spacing w:before="38" w:line="358" w:lineRule="auto"/>
        <w:ind w:left="7" w:right="82"/>
        <w:rPr>
          <w:rFonts w:ascii="宋体" w:hAnsi="宋体" w:eastAsia="宋体" w:cs="宋体"/>
          <w:sz w:val="23"/>
          <w:szCs w:val="23"/>
        </w:rPr>
      </w:pPr>
      <w:r>
        <w:rPr>
          <w:rFonts w:ascii="宋体" w:hAnsi="宋体" w:eastAsia="宋体" w:cs="宋体"/>
          <w:spacing w:val="10"/>
          <w:sz w:val="23"/>
          <w:szCs w:val="23"/>
        </w:rPr>
        <w:t>2.5.8若投标人同时属于小型或微型企业、监狱企业、残疾人福利性单</w:t>
      </w:r>
      <w:r>
        <w:rPr>
          <w:rFonts w:ascii="宋体" w:hAnsi="宋体" w:eastAsia="宋体" w:cs="宋体"/>
          <w:spacing w:val="9"/>
          <w:sz w:val="23"/>
          <w:szCs w:val="23"/>
        </w:rPr>
        <w:t>位中的两种及以上，将</w:t>
      </w:r>
      <w:r>
        <w:rPr>
          <w:rFonts w:ascii="宋体" w:hAnsi="宋体" w:eastAsia="宋体" w:cs="宋体"/>
          <w:spacing w:val="7"/>
          <w:sz w:val="23"/>
          <w:szCs w:val="23"/>
        </w:rPr>
        <w:t>不重复享受小微企业价格扣减的优惠政策。</w:t>
      </w:r>
    </w:p>
    <w:p w14:paraId="3F9C972B">
      <w:pPr>
        <w:spacing w:before="40" w:line="226" w:lineRule="auto"/>
        <w:ind w:left="9"/>
        <w:rPr>
          <w:rFonts w:ascii="宋体" w:hAnsi="宋体" w:eastAsia="宋体" w:cs="宋体"/>
          <w:sz w:val="23"/>
          <w:szCs w:val="23"/>
        </w:rPr>
      </w:pPr>
      <w:r>
        <w:rPr>
          <w:rFonts w:ascii="宋体" w:hAnsi="宋体" w:eastAsia="宋体" w:cs="宋体"/>
          <w:spacing w:val="7"/>
          <w:sz w:val="23"/>
          <w:szCs w:val="23"/>
        </w:rPr>
        <w:t>3  投标文件的比较和评价</w:t>
      </w:r>
    </w:p>
    <w:p w14:paraId="5F713E3C">
      <w:pPr>
        <w:spacing w:before="185" w:line="360" w:lineRule="auto"/>
        <w:ind w:left="8" w:right="82" w:hanging="4"/>
        <w:rPr>
          <w:rFonts w:ascii="宋体" w:hAnsi="宋体" w:eastAsia="宋体" w:cs="宋体"/>
          <w:sz w:val="23"/>
          <w:szCs w:val="23"/>
        </w:rPr>
      </w:pPr>
      <w:r>
        <w:rPr>
          <w:rFonts w:ascii="Times New Roman" w:hAnsi="Times New Roman" w:eastAsia="Times New Roman" w:cs="Times New Roman"/>
          <w:spacing w:val="11"/>
          <w:sz w:val="23"/>
          <w:szCs w:val="23"/>
        </w:rPr>
        <w:t>3.1</w:t>
      </w:r>
      <w:r>
        <w:rPr>
          <w:rFonts w:ascii="宋体" w:hAnsi="宋体" w:eastAsia="宋体" w:cs="宋体"/>
          <w:spacing w:val="11"/>
          <w:sz w:val="23"/>
          <w:szCs w:val="23"/>
        </w:rPr>
        <w:t>评标委员会将按照招标文件中规定的评标方法和标准，对符合性审查合格的投标文件进行</w:t>
      </w:r>
      <w:r>
        <w:rPr>
          <w:rFonts w:ascii="宋体" w:hAnsi="宋体" w:eastAsia="宋体" w:cs="宋体"/>
          <w:spacing w:val="9"/>
          <w:sz w:val="23"/>
          <w:szCs w:val="23"/>
        </w:rPr>
        <w:t>商务和技术评估，综合比较与评价；未通过符合性</w:t>
      </w:r>
      <w:r>
        <w:rPr>
          <w:rFonts w:ascii="宋体" w:hAnsi="宋体" w:eastAsia="宋体" w:cs="宋体"/>
          <w:spacing w:val="8"/>
          <w:sz w:val="23"/>
          <w:szCs w:val="23"/>
        </w:rPr>
        <w:t>审查的投标文件不得进入比较与评价。</w:t>
      </w:r>
    </w:p>
    <w:p w14:paraId="57360BC2">
      <w:pPr>
        <w:spacing w:before="36" w:line="228" w:lineRule="auto"/>
        <w:ind w:left="4"/>
        <w:rPr>
          <w:rFonts w:ascii="宋体" w:hAnsi="宋体" w:eastAsia="宋体" w:cs="宋体"/>
          <w:sz w:val="23"/>
          <w:szCs w:val="23"/>
        </w:rPr>
      </w:pPr>
      <w:r>
        <w:rPr>
          <w:rFonts w:ascii="Times New Roman" w:hAnsi="Times New Roman" w:eastAsia="Times New Roman" w:cs="Times New Roman"/>
          <w:spacing w:val="7"/>
          <w:sz w:val="23"/>
          <w:szCs w:val="23"/>
        </w:rPr>
        <w:t>3.2</w:t>
      </w:r>
      <w:r>
        <w:rPr>
          <w:rFonts w:ascii="宋体" w:hAnsi="宋体" w:eastAsia="宋体" w:cs="宋体"/>
          <w:spacing w:val="7"/>
          <w:sz w:val="23"/>
          <w:szCs w:val="23"/>
        </w:rPr>
        <w:t>评标方法和评标标准</w:t>
      </w:r>
    </w:p>
    <w:p w14:paraId="3BAEF261">
      <w:pPr>
        <w:spacing w:before="183" w:line="227" w:lineRule="auto"/>
        <w:ind w:left="9"/>
        <w:rPr>
          <w:rFonts w:ascii="宋体" w:hAnsi="宋体" w:eastAsia="宋体" w:cs="宋体"/>
          <w:sz w:val="23"/>
          <w:szCs w:val="23"/>
        </w:rPr>
      </w:pPr>
      <w:r>
        <w:rPr>
          <w:rFonts w:ascii="宋体" w:hAnsi="宋体" w:eastAsia="宋体" w:cs="宋体"/>
          <w:spacing w:val="4"/>
          <w:sz w:val="23"/>
          <w:szCs w:val="23"/>
        </w:rPr>
        <w:t>3.2.1本项目采用的评标方法为：</w:t>
      </w:r>
    </w:p>
    <w:p w14:paraId="70E08256">
      <w:pPr>
        <w:spacing w:before="193" w:line="423" w:lineRule="exact"/>
        <w:ind w:left="10"/>
        <w:outlineLvl w:val="1"/>
        <w:rPr>
          <w:rFonts w:ascii="宋体" w:hAnsi="宋体" w:eastAsia="宋体" w:cs="宋体"/>
          <w:sz w:val="23"/>
          <w:szCs w:val="23"/>
        </w:rPr>
      </w:pPr>
      <w:r>
        <w:rPr>
          <w:rFonts w:hint="eastAsia" w:asciiTheme="minorEastAsia" w:hAnsiTheme="minorEastAsia" w:eastAsiaTheme="minorEastAsia" w:cstheme="minorEastAsia"/>
          <w:sz w:val="24"/>
          <w:szCs w:val="24"/>
          <w:highlight w:val="none"/>
          <w:lang w:eastAsia="zh-CN"/>
        </w:rPr>
        <w:t>☑</w:t>
      </w:r>
      <w:r>
        <w:rPr>
          <w:rFonts w:ascii="宋体" w:hAnsi="宋体" w:eastAsia="宋体" w:cs="宋体"/>
          <w:spacing w:val="7"/>
          <w:position w:val="4"/>
          <w:sz w:val="23"/>
          <w:szCs w:val="23"/>
        </w:rPr>
        <w:t>综合评分法，指投标文件满足招标文件全部实质性要求，且按照评审因素的量化指标评审得</w:t>
      </w:r>
      <w:r>
        <w:rPr>
          <w:rFonts w:ascii="宋体" w:hAnsi="宋体" w:eastAsia="宋体" w:cs="宋体"/>
          <w:spacing w:val="8"/>
          <w:sz w:val="23"/>
          <w:szCs w:val="23"/>
        </w:rPr>
        <w:t>分最高的投标人为中标候选人的评标方法，见</w:t>
      </w:r>
      <w:r>
        <w:rPr>
          <w:rFonts w:ascii="宋体" w:hAnsi="宋体" w:eastAsia="宋体" w:cs="宋体"/>
          <w:spacing w:val="7"/>
          <w:sz w:val="23"/>
          <w:szCs w:val="23"/>
        </w:rPr>
        <w:t>《评标标准》，招标文件中没有规定的评标标准</w:t>
      </w:r>
      <w:r>
        <w:rPr>
          <w:rFonts w:ascii="宋体" w:hAnsi="宋体" w:eastAsia="宋体" w:cs="宋体"/>
          <w:spacing w:val="4"/>
          <w:sz w:val="23"/>
          <w:szCs w:val="23"/>
        </w:rPr>
        <w:t>不得作为评审的依据。</w:t>
      </w:r>
    </w:p>
    <w:p w14:paraId="3014267A">
      <w:pPr>
        <w:spacing w:before="75" w:line="367" w:lineRule="auto"/>
        <w:ind w:left="5" w:right="80" w:firstLine="4"/>
        <w:jc w:val="both"/>
        <w:rPr>
          <w:rFonts w:ascii="宋体" w:hAnsi="宋体" w:eastAsia="宋体" w:cs="宋体"/>
          <w:spacing w:val="4"/>
          <w:sz w:val="23"/>
          <w:szCs w:val="23"/>
        </w:rPr>
      </w:pPr>
      <w:r>
        <w:rPr>
          <w:rFonts w:ascii="宋体" w:hAnsi="宋体" w:eastAsia="宋体" w:cs="宋体"/>
          <w:spacing w:val="7"/>
          <w:sz w:val="23"/>
          <w:szCs w:val="23"/>
        </w:rPr>
        <w:t>□最低评标价法，指投标文件满足招标文件全部实质性要求，且投标报价最低的投标人为中标</w:t>
      </w:r>
      <w:r>
        <w:rPr>
          <w:rFonts w:ascii="宋体" w:hAnsi="宋体" w:eastAsia="宋体" w:cs="宋体"/>
          <w:spacing w:val="4"/>
          <w:sz w:val="23"/>
          <w:szCs w:val="23"/>
        </w:rPr>
        <w:t>候选人的评标方法。</w:t>
      </w:r>
    </w:p>
    <w:p w14:paraId="589B36F7">
      <w:pPr>
        <w:spacing w:before="75" w:line="367" w:lineRule="auto"/>
        <w:ind w:left="5" w:right="80" w:firstLine="4"/>
        <w:jc w:val="both"/>
        <w:rPr>
          <w:rFonts w:ascii="宋体" w:hAnsi="宋体" w:eastAsia="宋体" w:cs="宋体"/>
          <w:sz w:val="23"/>
          <w:szCs w:val="23"/>
        </w:rPr>
      </w:pPr>
      <w:r>
        <w:rPr>
          <w:rFonts w:ascii="宋体" w:hAnsi="宋体" w:eastAsia="宋体" w:cs="宋体"/>
          <w:spacing w:val="10"/>
          <w:sz w:val="23"/>
          <w:szCs w:val="23"/>
        </w:rPr>
        <w:t>3.2.2采用最低评标价法时，提供相同品牌产品（单一产品或核心</w:t>
      </w:r>
      <w:r>
        <w:rPr>
          <w:rFonts w:ascii="宋体" w:hAnsi="宋体" w:eastAsia="宋体" w:cs="宋体"/>
          <w:spacing w:val="9"/>
          <w:sz w:val="23"/>
          <w:szCs w:val="23"/>
        </w:rPr>
        <w:t>产品品牌相同）的不同投标</w:t>
      </w:r>
      <w:r>
        <w:rPr>
          <w:rFonts w:ascii="宋体" w:hAnsi="宋体" w:eastAsia="宋体" w:cs="宋体"/>
          <w:spacing w:val="8"/>
          <w:sz w:val="23"/>
          <w:szCs w:val="23"/>
        </w:rPr>
        <w:t>人参加同一合同项下投标的，以其中通过资格审查、</w:t>
      </w:r>
      <w:r>
        <w:rPr>
          <w:rFonts w:ascii="宋体" w:hAnsi="宋体" w:eastAsia="宋体" w:cs="宋体"/>
          <w:spacing w:val="7"/>
          <w:sz w:val="23"/>
          <w:szCs w:val="23"/>
        </w:rPr>
        <w:t>符合性审查且报价最低的参加评标；报价</w:t>
      </w:r>
      <w:r>
        <w:rPr>
          <w:rFonts w:ascii="宋体" w:hAnsi="宋体" w:eastAsia="宋体" w:cs="宋体"/>
          <w:spacing w:val="8"/>
          <w:sz w:val="23"/>
          <w:szCs w:val="23"/>
        </w:rPr>
        <w:t>相同的，由采购人或者采购人委托评标委员会按照下</w:t>
      </w:r>
      <w:r>
        <w:rPr>
          <w:rFonts w:ascii="宋体" w:hAnsi="宋体" w:eastAsia="宋体" w:cs="宋体"/>
          <w:spacing w:val="7"/>
          <w:sz w:val="23"/>
          <w:szCs w:val="23"/>
        </w:rPr>
        <w:t>述方法确定一个参加评标的投标人，其他</w:t>
      </w:r>
      <w:r>
        <w:rPr>
          <w:rFonts w:ascii="宋体" w:hAnsi="宋体" w:eastAsia="宋体" w:cs="宋体"/>
          <w:b/>
          <w:bCs/>
          <w:spacing w:val="4"/>
          <w:sz w:val="23"/>
          <w:szCs w:val="23"/>
        </w:rPr>
        <w:t>投标无效</w:t>
      </w:r>
      <w:r>
        <w:rPr>
          <w:rFonts w:ascii="宋体" w:hAnsi="宋体" w:eastAsia="宋体" w:cs="宋体"/>
          <w:spacing w:val="4"/>
          <w:sz w:val="23"/>
          <w:szCs w:val="23"/>
        </w:rPr>
        <w:t>。</w:t>
      </w:r>
    </w:p>
    <w:p w14:paraId="60DE1F89">
      <w:pPr>
        <w:spacing w:before="46" w:line="422" w:lineRule="exact"/>
        <w:ind w:left="11"/>
        <w:outlineLvl w:val="1"/>
        <w:rPr>
          <w:rFonts w:ascii="宋体" w:hAnsi="宋体" w:eastAsia="宋体" w:cs="宋体"/>
          <w:sz w:val="23"/>
          <w:szCs w:val="23"/>
        </w:rPr>
      </w:pPr>
      <w:r>
        <w:rPr>
          <w:rFonts w:hint="eastAsia" w:asciiTheme="minorEastAsia" w:hAnsiTheme="minorEastAsia" w:eastAsiaTheme="minorEastAsia" w:cstheme="minorEastAsia"/>
          <w:sz w:val="24"/>
          <w:szCs w:val="24"/>
          <w:highlight w:val="none"/>
          <w:lang w:eastAsia="zh-CN"/>
        </w:rPr>
        <w:t>□</w:t>
      </w:r>
      <w:r>
        <w:rPr>
          <w:rFonts w:ascii="宋体" w:hAnsi="宋体" w:eastAsia="宋体" w:cs="宋体"/>
          <w:spacing w:val="-6"/>
          <w:position w:val="4"/>
          <w:sz w:val="23"/>
          <w:szCs w:val="23"/>
        </w:rPr>
        <w:t>随机抽取</w:t>
      </w:r>
    </w:p>
    <w:p w14:paraId="02B36056">
      <w:pPr>
        <w:spacing w:before="194" w:line="228" w:lineRule="auto"/>
        <w:ind w:left="29"/>
        <w:rPr>
          <w:rFonts w:ascii="宋体" w:hAnsi="宋体" w:eastAsia="宋体" w:cs="宋体"/>
          <w:sz w:val="23"/>
          <w:szCs w:val="23"/>
        </w:rPr>
      </w:pPr>
      <w:r>
        <w:rPr>
          <w:rFonts w:ascii="宋体" w:hAnsi="宋体" w:eastAsia="宋体" w:cs="宋体"/>
          <w:spacing w:val="-4"/>
          <w:sz w:val="23"/>
          <w:szCs w:val="23"/>
        </w:rPr>
        <w:t xml:space="preserve">□其他方式，具体要求： </w:t>
      </w:r>
      <w:r>
        <w:rPr>
          <w:rFonts w:ascii="宋体" w:hAnsi="宋体" w:eastAsia="宋体" w:cs="宋体"/>
          <w:spacing w:val="1"/>
          <w:sz w:val="23"/>
          <w:szCs w:val="23"/>
          <w:u w:val="single" w:color="auto"/>
        </w:rPr>
        <w:t xml:space="preserve">      </w:t>
      </w:r>
    </w:p>
    <w:p w14:paraId="58B64A56">
      <w:pPr>
        <w:spacing w:before="180" w:line="361" w:lineRule="auto"/>
        <w:ind w:left="3" w:right="82" w:firstLine="6"/>
        <w:rPr>
          <w:rFonts w:ascii="宋体" w:hAnsi="宋体" w:eastAsia="宋体" w:cs="宋体"/>
          <w:sz w:val="23"/>
          <w:szCs w:val="23"/>
        </w:rPr>
      </w:pPr>
      <w:r>
        <w:rPr>
          <w:rFonts w:ascii="宋体" w:hAnsi="宋体" w:eastAsia="宋体" w:cs="宋体"/>
          <w:spacing w:val="9"/>
          <w:sz w:val="23"/>
          <w:szCs w:val="23"/>
        </w:rPr>
        <w:t>3.2.3非政府强制采购的节能产品或环境标志产品，</w:t>
      </w:r>
      <w:r>
        <w:rPr>
          <w:rFonts w:ascii="宋体" w:hAnsi="宋体" w:eastAsia="宋体" w:cs="宋体"/>
          <w:spacing w:val="-69"/>
          <w:sz w:val="23"/>
          <w:szCs w:val="23"/>
        </w:rPr>
        <w:t xml:space="preserve"> </w:t>
      </w:r>
      <w:r>
        <w:rPr>
          <w:rFonts w:ascii="宋体" w:hAnsi="宋体" w:eastAsia="宋体" w:cs="宋体"/>
          <w:spacing w:val="9"/>
          <w:sz w:val="23"/>
          <w:szCs w:val="23"/>
        </w:rPr>
        <w:t>依据品</w:t>
      </w:r>
      <w:r>
        <w:rPr>
          <w:rFonts w:ascii="宋体" w:hAnsi="宋体" w:eastAsia="宋体" w:cs="宋体"/>
          <w:spacing w:val="8"/>
          <w:sz w:val="23"/>
          <w:szCs w:val="23"/>
        </w:rPr>
        <w:t>目清单和认证证书实施政府优先采</w:t>
      </w:r>
      <w:r>
        <w:rPr>
          <w:rFonts w:ascii="宋体" w:hAnsi="宋体" w:eastAsia="宋体" w:cs="宋体"/>
          <w:spacing w:val="2"/>
          <w:sz w:val="23"/>
          <w:szCs w:val="23"/>
        </w:rPr>
        <w:t xml:space="preserve">购。优先采购的具体规定（如涉及）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w:t>
      </w:r>
    </w:p>
    <w:p w14:paraId="34D4DF41">
      <w:pPr>
        <w:spacing w:before="37" w:line="227" w:lineRule="auto"/>
        <w:jc w:val="both"/>
        <w:rPr>
          <w:rFonts w:ascii="宋体" w:hAnsi="宋体" w:eastAsia="宋体" w:cs="宋体"/>
          <w:sz w:val="23"/>
          <w:szCs w:val="23"/>
        </w:rPr>
      </w:pPr>
      <w:r>
        <w:rPr>
          <w:rFonts w:ascii="宋体" w:hAnsi="宋体" w:eastAsia="宋体" w:cs="宋体"/>
          <w:spacing w:val="3"/>
          <w:sz w:val="23"/>
          <w:szCs w:val="23"/>
        </w:rPr>
        <w:t>3.2.4关于无线局域网认证产品政府采购清单中的产品，优先采购的具体规定（如涉及）</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p>
    <w:p w14:paraId="0F2ED8FF">
      <w:pPr>
        <w:spacing w:before="184" w:line="227" w:lineRule="auto"/>
        <w:ind w:left="4"/>
        <w:rPr>
          <w:rFonts w:ascii="宋体" w:hAnsi="宋体" w:eastAsia="宋体" w:cs="宋体"/>
          <w:sz w:val="23"/>
          <w:szCs w:val="23"/>
        </w:rPr>
      </w:pPr>
      <w:r>
        <w:rPr>
          <w:rFonts w:ascii="宋体" w:hAnsi="宋体" w:eastAsia="宋体" w:cs="宋体"/>
          <w:spacing w:val="8"/>
          <w:sz w:val="23"/>
          <w:szCs w:val="23"/>
        </w:rPr>
        <w:t>4  确定中标候选人名单</w:t>
      </w:r>
    </w:p>
    <w:p w14:paraId="26926CD9">
      <w:pPr>
        <w:spacing w:before="184" w:line="367" w:lineRule="auto"/>
        <w:ind w:left="6" w:hanging="7"/>
        <w:rPr>
          <w:rFonts w:ascii="宋体" w:hAnsi="宋体" w:eastAsia="宋体" w:cs="宋体"/>
          <w:sz w:val="23"/>
          <w:szCs w:val="23"/>
        </w:rPr>
      </w:pPr>
      <w:r>
        <w:rPr>
          <w:rFonts w:ascii="Times New Roman" w:hAnsi="Times New Roman" w:eastAsia="Times New Roman" w:cs="Times New Roman"/>
          <w:spacing w:val="8"/>
          <w:sz w:val="23"/>
          <w:szCs w:val="23"/>
        </w:rPr>
        <w:t>4.1</w:t>
      </w:r>
      <w:r>
        <w:rPr>
          <w:rFonts w:ascii="宋体" w:hAnsi="宋体" w:eastAsia="宋体" w:cs="宋体"/>
          <w:spacing w:val="8"/>
          <w:sz w:val="23"/>
          <w:szCs w:val="23"/>
        </w:rPr>
        <w:t>采用综合评分法时，提供相同品牌产品（单一产品或核心产品品牌相同）且通</w:t>
      </w:r>
      <w:r>
        <w:rPr>
          <w:rFonts w:ascii="宋体" w:hAnsi="宋体" w:eastAsia="宋体" w:cs="宋体"/>
          <w:spacing w:val="7"/>
          <w:sz w:val="23"/>
          <w:szCs w:val="23"/>
        </w:rPr>
        <w:t>过资格审查、</w:t>
      </w:r>
      <w:r>
        <w:rPr>
          <w:rFonts w:ascii="宋体" w:hAnsi="宋体" w:eastAsia="宋体" w:cs="宋体"/>
          <w:spacing w:val="8"/>
          <w:sz w:val="23"/>
          <w:szCs w:val="23"/>
        </w:rPr>
        <w:t>符合性审查的不同投标人参加同一合同项下投标</w:t>
      </w:r>
      <w:r>
        <w:rPr>
          <w:rFonts w:ascii="宋体" w:hAnsi="宋体" w:eastAsia="宋体" w:cs="宋体"/>
          <w:spacing w:val="7"/>
          <w:sz w:val="23"/>
          <w:szCs w:val="23"/>
        </w:rPr>
        <w:t>的，按一家投标人计算，评审后得分最高的同</w:t>
      </w:r>
      <w:r>
        <w:rPr>
          <w:rFonts w:ascii="宋体" w:hAnsi="宋体" w:eastAsia="宋体" w:cs="宋体"/>
          <w:spacing w:val="8"/>
          <w:sz w:val="23"/>
          <w:szCs w:val="23"/>
        </w:rPr>
        <w:t>品牌投标人获得中标人推荐资格；评审得分相同</w:t>
      </w:r>
      <w:r>
        <w:rPr>
          <w:rFonts w:ascii="宋体" w:hAnsi="宋体" w:eastAsia="宋体" w:cs="宋体"/>
          <w:spacing w:val="7"/>
          <w:sz w:val="23"/>
          <w:szCs w:val="23"/>
        </w:rPr>
        <w:t>的，评标委员会按照下述规定确定一个投标人</w:t>
      </w:r>
      <w:r>
        <w:rPr>
          <w:rFonts w:ascii="宋体" w:hAnsi="宋体" w:eastAsia="宋体" w:cs="宋体"/>
          <w:spacing w:val="8"/>
          <w:sz w:val="23"/>
          <w:szCs w:val="23"/>
        </w:rPr>
        <w:t>获得中标人推荐资格，其他同品牌投标人不作为中标候选人。</w:t>
      </w:r>
    </w:p>
    <w:p w14:paraId="79948E80">
      <w:pPr>
        <w:spacing w:before="49" w:line="422" w:lineRule="exact"/>
        <w:ind w:left="11"/>
        <w:rPr>
          <w:rFonts w:ascii="宋体" w:hAnsi="宋体" w:eastAsia="宋体" w:cs="宋体"/>
          <w:sz w:val="23"/>
          <w:szCs w:val="23"/>
        </w:rPr>
      </w:pPr>
      <w:r>
        <w:rPr>
          <w:rFonts w:hint="eastAsia" w:asciiTheme="minorEastAsia" w:hAnsiTheme="minorEastAsia" w:eastAsiaTheme="minorEastAsia" w:cstheme="minorEastAsia"/>
          <w:sz w:val="24"/>
          <w:szCs w:val="24"/>
          <w:highlight w:val="none"/>
          <w:lang w:eastAsia="zh-CN"/>
        </w:rPr>
        <w:t>□</w:t>
      </w:r>
      <w:r>
        <w:rPr>
          <w:rFonts w:ascii="宋体" w:hAnsi="宋体" w:eastAsia="宋体" w:cs="宋体"/>
          <w:spacing w:val="-6"/>
          <w:position w:val="4"/>
          <w:sz w:val="23"/>
          <w:szCs w:val="23"/>
        </w:rPr>
        <w:t>随机抽取</w:t>
      </w:r>
    </w:p>
    <w:p w14:paraId="76DDAA43">
      <w:pPr>
        <w:spacing w:before="194" w:line="228" w:lineRule="auto"/>
        <w:ind w:left="29"/>
        <w:rPr>
          <w:rFonts w:ascii="宋体" w:hAnsi="宋体" w:eastAsia="宋体" w:cs="宋体"/>
          <w:sz w:val="23"/>
          <w:szCs w:val="23"/>
        </w:rPr>
      </w:pPr>
      <w:r>
        <w:rPr>
          <w:rFonts w:ascii="宋体" w:hAnsi="宋体" w:eastAsia="宋体" w:cs="宋体"/>
          <w:spacing w:val="-4"/>
          <w:sz w:val="23"/>
          <w:szCs w:val="23"/>
        </w:rPr>
        <w:t xml:space="preserve">□其他方式，具体要求： </w:t>
      </w:r>
      <w:r>
        <w:rPr>
          <w:rFonts w:ascii="宋体" w:hAnsi="宋体" w:eastAsia="宋体" w:cs="宋体"/>
          <w:spacing w:val="1"/>
          <w:sz w:val="23"/>
          <w:szCs w:val="23"/>
          <w:u w:val="single" w:color="auto"/>
        </w:rPr>
        <w:t xml:space="preserve">      </w:t>
      </w:r>
    </w:p>
    <w:p w14:paraId="10605AB0">
      <w:pPr>
        <w:spacing w:before="184" w:line="367" w:lineRule="auto"/>
        <w:ind w:left="6" w:right="80" w:hanging="7"/>
        <w:rPr>
          <w:rFonts w:ascii="宋体" w:hAnsi="宋体" w:eastAsia="宋体" w:cs="宋体"/>
          <w:sz w:val="23"/>
          <w:szCs w:val="23"/>
        </w:rPr>
      </w:pPr>
      <w:r>
        <w:rPr>
          <w:rFonts w:ascii="Times New Roman" w:hAnsi="Times New Roman" w:eastAsia="Times New Roman" w:cs="Times New Roman"/>
          <w:spacing w:val="12"/>
          <w:sz w:val="23"/>
          <w:szCs w:val="23"/>
        </w:rPr>
        <w:t>4.2</w:t>
      </w:r>
      <w:r>
        <w:rPr>
          <w:rFonts w:ascii="宋体" w:hAnsi="宋体" w:eastAsia="宋体" w:cs="宋体"/>
          <w:spacing w:val="12"/>
          <w:sz w:val="23"/>
          <w:szCs w:val="23"/>
        </w:rPr>
        <w:t>采用综合评分法时，评标结果按评审后得分由高</w:t>
      </w:r>
      <w:r>
        <w:rPr>
          <w:rFonts w:ascii="宋体" w:hAnsi="宋体" w:eastAsia="宋体" w:cs="宋体"/>
          <w:spacing w:val="11"/>
          <w:sz w:val="23"/>
          <w:szCs w:val="23"/>
        </w:rPr>
        <w:t>到低顺序排列。得分相同的，按投标报价</w:t>
      </w:r>
      <w:r>
        <w:rPr>
          <w:rFonts w:ascii="宋体" w:hAnsi="宋体" w:eastAsia="宋体" w:cs="宋体"/>
          <w:spacing w:val="8"/>
          <w:sz w:val="23"/>
          <w:szCs w:val="23"/>
        </w:rPr>
        <w:t>由低到高顺序排列。得分且投标报价相同的并列</w:t>
      </w:r>
      <w:r>
        <w:rPr>
          <w:rFonts w:ascii="宋体" w:hAnsi="宋体" w:eastAsia="宋体" w:cs="宋体"/>
          <w:spacing w:val="7"/>
          <w:sz w:val="23"/>
          <w:szCs w:val="23"/>
        </w:rPr>
        <w:t>。投标文件满足招标文件全部实质性要求，且</w:t>
      </w:r>
      <w:r>
        <w:rPr>
          <w:rFonts w:ascii="宋体" w:hAnsi="宋体" w:eastAsia="宋体" w:cs="宋体"/>
          <w:spacing w:val="8"/>
          <w:sz w:val="23"/>
          <w:szCs w:val="23"/>
        </w:rPr>
        <w:t>按照评审因素的量化指标评审得分最高的投标人</w:t>
      </w:r>
      <w:r>
        <w:rPr>
          <w:rFonts w:ascii="宋体" w:hAnsi="宋体" w:eastAsia="宋体" w:cs="宋体"/>
          <w:spacing w:val="7"/>
          <w:sz w:val="23"/>
          <w:szCs w:val="23"/>
        </w:rPr>
        <w:t>为排名第一的中标候选人。评分分值计算保留</w:t>
      </w:r>
      <w:r>
        <w:rPr>
          <w:rFonts w:ascii="宋体" w:hAnsi="宋体" w:eastAsia="宋体" w:cs="宋体"/>
          <w:sz w:val="23"/>
          <w:szCs w:val="23"/>
        </w:rPr>
        <w:t xml:space="preserve"> </w:t>
      </w:r>
      <w:r>
        <w:rPr>
          <w:rFonts w:ascii="宋体" w:hAnsi="宋体" w:eastAsia="宋体" w:cs="宋体"/>
          <w:spacing w:val="6"/>
          <w:sz w:val="23"/>
          <w:szCs w:val="23"/>
        </w:rPr>
        <w:t>小数点后两位，第三位四舍五入。</w:t>
      </w:r>
    </w:p>
    <w:p w14:paraId="0B765539">
      <w:pPr>
        <w:spacing w:before="38" w:line="365" w:lineRule="auto"/>
        <w:ind w:left="6" w:right="80" w:hanging="6"/>
        <w:jc w:val="both"/>
        <w:rPr>
          <w:rFonts w:ascii="宋体" w:hAnsi="宋体" w:eastAsia="宋体" w:cs="宋体"/>
          <w:sz w:val="23"/>
          <w:szCs w:val="23"/>
        </w:rPr>
      </w:pPr>
      <w:r>
        <w:rPr>
          <w:rFonts w:ascii="Times New Roman" w:hAnsi="Times New Roman" w:eastAsia="Times New Roman" w:cs="Times New Roman"/>
          <w:spacing w:val="8"/>
          <w:sz w:val="23"/>
          <w:szCs w:val="23"/>
        </w:rPr>
        <w:t>4.3</w:t>
      </w:r>
      <w:r>
        <w:rPr>
          <w:rFonts w:ascii="宋体" w:hAnsi="宋体" w:eastAsia="宋体" w:cs="宋体"/>
          <w:spacing w:val="8"/>
          <w:sz w:val="23"/>
          <w:szCs w:val="23"/>
        </w:rPr>
        <w:t>采用最低评标价法时，评标结果按本章</w:t>
      </w:r>
      <w:r>
        <w:rPr>
          <w:rFonts w:ascii="宋体" w:hAnsi="宋体" w:eastAsia="宋体" w:cs="宋体"/>
          <w:spacing w:val="-42"/>
          <w:sz w:val="23"/>
          <w:szCs w:val="23"/>
        </w:rPr>
        <w:t xml:space="preserve"> </w:t>
      </w:r>
      <w:r>
        <w:rPr>
          <w:rFonts w:ascii="宋体" w:hAnsi="宋体" w:eastAsia="宋体" w:cs="宋体"/>
          <w:spacing w:val="8"/>
          <w:sz w:val="23"/>
          <w:szCs w:val="23"/>
        </w:rPr>
        <w:t>2.4、2.5</w:t>
      </w:r>
      <w:r>
        <w:rPr>
          <w:rFonts w:ascii="宋体" w:hAnsi="宋体" w:eastAsia="宋体" w:cs="宋体"/>
          <w:spacing w:val="-42"/>
          <w:sz w:val="23"/>
          <w:szCs w:val="23"/>
        </w:rPr>
        <w:t xml:space="preserve"> </w:t>
      </w:r>
      <w:r>
        <w:rPr>
          <w:rFonts w:ascii="宋体" w:hAnsi="宋体" w:eastAsia="宋体" w:cs="宋体"/>
          <w:spacing w:val="7"/>
          <w:sz w:val="23"/>
          <w:szCs w:val="23"/>
        </w:rPr>
        <w:t>调整后的投标报价由低到高顺序排列。投</w:t>
      </w:r>
      <w:r>
        <w:rPr>
          <w:rFonts w:ascii="宋体" w:hAnsi="宋体" w:eastAsia="宋体" w:cs="宋体"/>
          <w:spacing w:val="8"/>
          <w:sz w:val="23"/>
          <w:szCs w:val="23"/>
        </w:rPr>
        <w:t>标报价相同的并列。投标文件满足招标文件全部实</w:t>
      </w:r>
      <w:r>
        <w:rPr>
          <w:rFonts w:ascii="宋体" w:hAnsi="宋体" w:eastAsia="宋体" w:cs="宋体"/>
          <w:spacing w:val="7"/>
          <w:sz w:val="23"/>
          <w:szCs w:val="23"/>
        </w:rPr>
        <w:t>质性要求且投标报价最低的投标人为排名第</w:t>
      </w:r>
      <w:r>
        <w:rPr>
          <w:rFonts w:ascii="宋体" w:hAnsi="宋体" w:eastAsia="宋体" w:cs="宋体"/>
          <w:spacing w:val="3"/>
          <w:sz w:val="23"/>
          <w:szCs w:val="23"/>
        </w:rPr>
        <w:t>一的中标候选人。</w:t>
      </w:r>
    </w:p>
    <w:p w14:paraId="6F1697D1">
      <w:pPr>
        <w:spacing w:before="36" w:line="361" w:lineRule="auto"/>
        <w:ind w:left="6" w:right="82" w:hanging="7"/>
        <w:rPr>
          <w:rFonts w:ascii="宋体" w:hAnsi="宋体" w:eastAsia="宋体" w:cs="宋体"/>
          <w:sz w:val="23"/>
          <w:szCs w:val="23"/>
        </w:rPr>
      </w:pPr>
      <w:r>
        <w:rPr>
          <w:rFonts w:ascii="Times New Roman" w:hAnsi="Times New Roman" w:eastAsia="Times New Roman" w:cs="Times New Roman"/>
          <w:spacing w:val="12"/>
          <w:sz w:val="23"/>
          <w:szCs w:val="23"/>
        </w:rPr>
        <w:t>4.4</w:t>
      </w:r>
      <w:r>
        <w:rPr>
          <w:rFonts w:ascii="宋体" w:hAnsi="宋体" w:eastAsia="宋体" w:cs="宋体"/>
          <w:spacing w:val="12"/>
          <w:sz w:val="23"/>
          <w:szCs w:val="23"/>
        </w:rPr>
        <w:t>评标委员会要对评分汇总情况进行复核，特别是</w:t>
      </w:r>
      <w:r>
        <w:rPr>
          <w:rFonts w:ascii="宋体" w:hAnsi="宋体" w:eastAsia="宋体" w:cs="宋体"/>
          <w:spacing w:val="11"/>
          <w:sz w:val="23"/>
          <w:szCs w:val="23"/>
        </w:rPr>
        <w:t>对排名第一的、报价最低的、投标或响应</w:t>
      </w:r>
      <w:r>
        <w:rPr>
          <w:rFonts w:ascii="宋体" w:hAnsi="宋体" w:eastAsia="宋体" w:cs="宋体"/>
          <w:spacing w:val="7"/>
          <w:sz w:val="23"/>
          <w:szCs w:val="23"/>
        </w:rPr>
        <w:t>文件被认定为无效的情形进行重点复核。</w:t>
      </w:r>
    </w:p>
    <w:p w14:paraId="354E14D3">
      <w:pPr>
        <w:spacing w:before="34" w:line="360" w:lineRule="auto"/>
        <w:ind w:left="6" w:right="92" w:hanging="7"/>
        <w:rPr>
          <w:rFonts w:ascii="宋体" w:hAnsi="宋体" w:eastAsia="宋体" w:cs="宋体"/>
          <w:sz w:val="23"/>
          <w:szCs w:val="23"/>
        </w:rPr>
      </w:pPr>
      <w:r>
        <w:rPr>
          <w:rFonts w:ascii="Times New Roman" w:hAnsi="Times New Roman" w:eastAsia="Times New Roman" w:cs="Times New Roman"/>
          <w:spacing w:val="11"/>
          <w:sz w:val="23"/>
          <w:szCs w:val="23"/>
        </w:rPr>
        <w:t>4.5</w:t>
      </w:r>
      <w:r>
        <w:rPr>
          <w:rFonts w:ascii="宋体" w:hAnsi="宋体" w:eastAsia="宋体" w:cs="宋体"/>
          <w:spacing w:val="11"/>
          <w:sz w:val="23"/>
          <w:szCs w:val="23"/>
        </w:rPr>
        <w:t>评标委员会将根据各投标人的评标排序，依次推荐本项目（各采购包）的中标候选人，起</w:t>
      </w:r>
      <w:r>
        <w:rPr>
          <w:rFonts w:ascii="宋体" w:hAnsi="宋体" w:eastAsia="宋体" w:cs="宋体"/>
          <w:spacing w:val="7"/>
          <w:sz w:val="23"/>
          <w:szCs w:val="23"/>
        </w:rPr>
        <w:t>草并签署评标报告。本项目（各采购包）评标委员会共推荐</w:t>
      </w:r>
      <w:r>
        <w:rPr>
          <w:rFonts w:ascii="宋体" w:hAnsi="宋体" w:eastAsia="宋体" w:cs="宋体"/>
          <w:spacing w:val="-23"/>
          <w:sz w:val="23"/>
          <w:szCs w:val="23"/>
        </w:rPr>
        <w:t xml:space="preserve"> </w:t>
      </w:r>
      <w:r>
        <w:rPr>
          <w:rFonts w:ascii="宋体" w:hAnsi="宋体" w:eastAsia="宋体" w:cs="宋体"/>
          <w:spacing w:val="7"/>
          <w:sz w:val="23"/>
          <w:szCs w:val="23"/>
          <w:u w:val="single" w:color="auto"/>
        </w:rPr>
        <w:t>3</w:t>
      </w:r>
      <w:r>
        <w:rPr>
          <w:rFonts w:ascii="宋体" w:hAnsi="宋体" w:eastAsia="宋体" w:cs="宋体"/>
          <w:spacing w:val="-43"/>
          <w:sz w:val="23"/>
          <w:szCs w:val="23"/>
          <w:u w:val="single" w:color="auto"/>
        </w:rPr>
        <w:t xml:space="preserve"> </w:t>
      </w:r>
      <w:r>
        <w:rPr>
          <w:rFonts w:ascii="宋体" w:hAnsi="宋体" w:eastAsia="宋体" w:cs="宋体"/>
          <w:spacing w:val="7"/>
          <w:sz w:val="23"/>
          <w:szCs w:val="23"/>
        </w:rPr>
        <w:t>名中标候选人。</w:t>
      </w:r>
    </w:p>
    <w:p w14:paraId="4805D003">
      <w:pPr>
        <w:spacing w:before="38" w:line="226" w:lineRule="auto"/>
        <w:ind w:left="10"/>
        <w:rPr>
          <w:rFonts w:ascii="宋体" w:hAnsi="宋体" w:eastAsia="宋体" w:cs="宋体"/>
          <w:sz w:val="23"/>
          <w:szCs w:val="23"/>
        </w:rPr>
      </w:pPr>
      <w:r>
        <w:rPr>
          <w:rFonts w:ascii="宋体" w:hAnsi="宋体" w:eastAsia="宋体" w:cs="宋体"/>
          <w:spacing w:val="6"/>
          <w:sz w:val="23"/>
          <w:szCs w:val="23"/>
        </w:rPr>
        <w:t>5 报告违法行为</w:t>
      </w:r>
    </w:p>
    <w:p w14:paraId="76A0FAA6">
      <w:pPr>
        <w:spacing w:before="185" w:line="360" w:lineRule="auto"/>
        <w:ind w:left="4" w:right="82" w:firstLine="3"/>
        <w:rPr>
          <w:rFonts w:ascii="宋体" w:hAnsi="宋体" w:eastAsia="宋体" w:cs="宋体"/>
          <w:sz w:val="23"/>
          <w:szCs w:val="23"/>
        </w:rPr>
        <w:sectPr>
          <w:pgSz w:w="11900" w:h="16838"/>
          <w:pgMar w:top="720" w:right="720" w:bottom="720" w:left="720" w:header="0" w:footer="454" w:gutter="0"/>
          <w:pgNumType w:fmt="decimal"/>
          <w:cols w:space="720" w:num="1"/>
        </w:sectPr>
      </w:pPr>
      <w:r>
        <w:rPr>
          <w:rFonts w:ascii="Times New Roman" w:hAnsi="Times New Roman" w:eastAsia="Times New Roman" w:cs="Times New Roman"/>
          <w:spacing w:val="11"/>
          <w:sz w:val="23"/>
          <w:szCs w:val="23"/>
        </w:rPr>
        <w:t>5.1</w:t>
      </w:r>
      <w:r>
        <w:rPr>
          <w:rFonts w:ascii="宋体" w:hAnsi="宋体" w:eastAsia="宋体" w:cs="宋体"/>
          <w:spacing w:val="11"/>
          <w:sz w:val="23"/>
          <w:szCs w:val="23"/>
        </w:rPr>
        <w:t>评标委员会在评标过程中发现投标人有行贿、提供虚假材料或者串通等违法行为时，有向</w:t>
      </w:r>
      <w:r>
        <w:rPr>
          <w:rFonts w:ascii="宋体" w:hAnsi="宋体" w:eastAsia="宋体" w:cs="宋体"/>
          <w:spacing w:val="7"/>
          <w:sz w:val="23"/>
          <w:szCs w:val="23"/>
        </w:rPr>
        <w:t>采购人、采购代理机构或者有关部门报告的职责。</w:t>
      </w:r>
    </w:p>
    <w:p w14:paraId="326BCA38">
      <w:pPr>
        <w:pStyle w:val="7"/>
        <w:spacing w:line="249" w:lineRule="auto"/>
      </w:pPr>
    </w:p>
    <w:p w14:paraId="23ABFB86">
      <w:pPr>
        <w:spacing w:before="75" w:line="227" w:lineRule="auto"/>
        <w:ind w:left="121"/>
        <w:jc w:val="center"/>
        <w:rPr>
          <w:rFonts w:ascii="宋体" w:hAnsi="宋体" w:eastAsia="宋体" w:cs="宋体"/>
          <w:sz w:val="23"/>
          <w:szCs w:val="23"/>
        </w:rPr>
      </w:pPr>
      <w:r>
        <w:rPr>
          <w:rFonts w:hint="eastAsia" w:ascii="宋体" w:hAnsi="宋体" w:eastAsia="宋体" w:cs="宋体"/>
          <w:spacing w:val="8"/>
          <w:sz w:val="23"/>
          <w:szCs w:val="23"/>
          <w:lang w:eastAsia="zh-CN"/>
        </w:rPr>
        <w:t>皮山县介入治疗中心建设项目（采购标段）综合评分法</w:t>
      </w:r>
    </w:p>
    <w:p w14:paraId="7810FAF8">
      <w:pPr>
        <w:spacing w:line="149" w:lineRule="exact"/>
      </w:pPr>
    </w:p>
    <w:p w14:paraId="55ADE1C7">
      <w:pPr>
        <w:pStyle w:val="7"/>
      </w:pPr>
    </w:p>
    <w:tbl>
      <w:tblPr>
        <w:tblStyle w:val="16"/>
        <w:tblW w:w="456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70"/>
        <w:gridCol w:w="1175"/>
        <w:gridCol w:w="7118"/>
      </w:tblGrid>
      <w:tr w14:paraId="43262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664" w:type="pct"/>
            <w:vAlign w:val="top"/>
          </w:tcPr>
          <w:p w14:paraId="58A57902">
            <w:pPr>
              <w:pageBreakBefore w:val="0"/>
              <w:kinsoku/>
              <w:wordWrap/>
              <w:overflowPunct/>
              <w:topLinePunct w:val="0"/>
              <w:autoSpaceDE/>
              <w:autoSpaceDN/>
              <w:bidi w:val="0"/>
              <w:adjustRightInd/>
              <w:spacing w:before="33" w:line="400" w:lineRule="exact"/>
              <w:ind w:right="243"/>
              <w:rPr>
                <w:rFonts w:ascii="宋体" w:hAnsi="宋体" w:eastAsia="宋体" w:cs="宋体"/>
                <w:color w:val="auto"/>
                <w:sz w:val="20"/>
                <w:szCs w:val="20"/>
              </w:rPr>
            </w:pPr>
            <w:r>
              <w:rPr>
                <w:rFonts w:ascii="宋体" w:hAnsi="宋体" w:eastAsia="宋体" w:cs="宋体"/>
                <w:color w:val="auto"/>
                <w:spacing w:val="7"/>
                <w:sz w:val="20"/>
                <w:szCs w:val="20"/>
              </w:rPr>
              <w:t>评审因</w:t>
            </w:r>
            <w:r>
              <w:rPr>
                <w:rFonts w:ascii="宋体" w:hAnsi="宋体" w:eastAsia="宋体" w:cs="宋体"/>
                <w:color w:val="auto"/>
                <w:sz w:val="20"/>
                <w:szCs w:val="20"/>
              </w:rPr>
              <w:t>素</w:t>
            </w:r>
          </w:p>
        </w:tc>
        <w:tc>
          <w:tcPr>
            <w:tcW w:w="4335" w:type="pct"/>
            <w:gridSpan w:val="2"/>
            <w:vAlign w:val="top"/>
          </w:tcPr>
          <w:p w14:paraId="70CBF777">
            <w:pPr>
              <w:pageBreakBefore w:val="0"/>
              <w:kinsoku/>
              <w:wordWrap/>
              <w:overflowPunct/>
              <w:topLinePunct w:val="0"/>
              <w:autoSpaceDE/>
              <w:autoSpaceDN/>
              <w:bidi w:val="0"/>
              <w:adjustRightInd/>
              <w:spacing w:before="34" w:line="400" w:lineRule="exact"/>
              <w:ind w:left="3564"/>
              <w:rPr>
                <w:rFonts w:ascii="宋体" w:hAnsi="宋体" w:eastAsia="宋体" w:cs="宋体"/>
                <w:color w:val="auto"/>
                <w:sz w:val="20"/>
                <w:szCs w:val="20"/>
              </w:rPr>
            </w:pPr>
            <w:r>
              <w:rPr>
                <w:rFonts w:ascii="宋体" w:hAnsi="宋体" w:eastAsia="宋体" w:cs="宋体"/>
                <w:color w:val="auto"/>
                <w:spacing w:val="7"/>
                <w:sz w:val="20"/>
                <w:szCs w:val="20"/>
              </w:rPr>
              <w:t>评审标准</w:t>
            </w:r>
          </w:p>
        </w:tc>
      </w:tr>
      <w:tr w14:paraId="47071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664" w:type="pct"/>
            <w:vAlign w:val="top"/>
          </w:tcPr>
          <w:p w14:paraId="7CF8A5F0">
            <w:pPr>
              <w:pageBreakBefore w:val="0"/>
              <w:kinsoku/>
              <w:wordWrap/>
              <w:overflowPunct/>
              <w:topLinePunct w:val="0"/>
              <w:autoSpaceDE/>
              <w:autoSpaceDN/>
              <w:bidi w:val="0"/>
              <w:adjustRightInd/>
              <w:spacing w:before="31" w:line="400" w:lineRule="exact"/>
              <w:ind w:right="243"/>
              <w:jc w:val="left"/>
              <w:rPr>
                <w:rFonts w:hint="default" w:ascii="宋体" w:hAnsi="宋体" w:eastAsia="宋体" w:cs="宋体"/>
                <w:color w:val="auto"/>
                <w:sz w:val="20"/>
                <w:szCs w:val="20"/>
                <w:lang w:val="en-US" w:eastAsia="zh-CN"/>
              </w:rPr>
            </w:pPr>
            <w:r>
              <w:rPr>
                <w:rFonts w:hint="eastAsia" w:ascii="宋体" w:hAnsi="宋体" w:eastAsia="宋体" w:cs="宋体"/>
                <w:color w:val="auto"/>
                <w:spacing w:val="-2"/>
                <w:sz w:val="20"/>
                <w:szCs w:val="20"/>
                <w:lang w:val="en-US" w:eastAsia="zh-CN"/>
              </w:rPr>
              <w:t>分值构成</w:t>
            </w:r>
          </w:p>
        </w:tc>
        <w:tc>
          <w:tcPr>
            <w:tcW w:w="4335" w:type="pct"/>
            <w:gridSpan w:val="2"/>
            <w:vAlign w:val="top"/>
          </w:tcPr>
          <w:p w14:paraId="6C13F3D6">
            <w:pPr>
              <w:pageBreakBefore w:val="0"/>
              <w:kinsoku/>
              <w:wordWrap/>
              <w:overflowPunct/>
              <w:topLinePunct w:val="0"/>
              <w:autoSpaceDE/>
              <w:autoSpaceDN/>
              <w:bidi w:val="0"/>
              <w:adjustRightInd/>
              <w:spacing w:before="36" w:line="400" w:lineRule="exact"/>
              <w:ind w:left="115" w:right="92" w:firstLine="1"/>
              <w:jc w:val="both"/>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技术部分</w:t>
            </w:r>
          </w:p>
          <w:p w14:paraId="20945584">
            <w:pPr>
              <w:pageBreakBefore w:val="0"/>
              <w:kinsoku/>
              <w:wordWrap/>
              <w:overflowPunct/>
              <w:topLinePunct w:val="0"/>
              <w:autoSpaceDE/>
              <w:autoSpaceDN/>
              <w:bidi w:val="0"/>
              <w:adjustRightInd/>
              <w:spacing w:before="36" w:line="400" w:lineRule="exact"/>
              <w:ind w:left="115" w:right="92" w:firstLine="1"/>
              <w:jc w:val="both"/>
              <w:rPr>
                <w:rFonts w:ascii="宋体" w:hAnsi="宋体" w:eastAsia="宋体" w:cs="宋体"/>
                <w:color w:val="auto"/>
                <w:spacing w:val="2"/>
                <w:sz w:val="20"/>
                <w:szCs w:val="20"/>
              </w:rPr>
            </w:pPr>
            <w:r>
              <w:rPr>
                <w:rFonts w:ascii="宋体" w:hAnsi="宋体" w:eastAsia="宋体" w:cs="宋体"/>
                <w:color w:val="auto"/>
                <w:spacing w:val="2"/>
                <w:sz w:val="20"/>
                <w:szCs w:val="20"/>
              </w:rPr>
              <w:t xml:space="preserve">商务部分 </w:t>
            </w:r>
          </w:p>
          <w:p w14:paraId="02ECBA1D">
            <w:pPr>
              <w:pageBreakBefore w:val="0"/>
              <w:kinsoku/>
              <w:wordWrap/>
              <w:overflowPunct/>
              <w:topLinePunct w:val="0"/>
              <w:autoSpaceDE/>
              <w:autoSpaceDN/>
              <w:bidi w:val="0"/>
              <w:adjustRightInd/>
              <w:spacing w:before="36" w:line="400" w:lineRule="exact"/>
              <w:ind w:left="115" w:right="92" w:firstLine="1"/>
              <w:jc w:val="both"/>
              <w:rPr>
                <w:rFonts w:hint="default" w:eastAsia="宋体"/>
                <w:color w:val="auto"/>
                <w:sz w:val="16"/>
                <w:szCs w:val="20"/>
                <w:lang w:val="en-US" w:eastAsia="zh-CN"/>
              </w:rPr>
            </w:pPr>
            <w:r>
              <w:rPr>
                <w:rFonts w:ascii="宋体" w:hAnsi="宋体" w:eastAsia="宋体" w:cs="宋体"/>
                <w:color w:val="auto"/>
                <w:spacing w:val="2"/>
                <w:sz w:val="20"/>
                <w:szCs w:val="20"/>
              </w:rPr>
              <w:t xml:space="preserve">报价得分 </w:t>
            </w:r>
          </w:p>
        </w:tc>
      </w:tr>
      <w:tr w14:paraId="0A58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4" w:type="pct"/>
            <w:vMerge w:val="restart"/>
            <w:vAlign w:val="top"/>
          </w:tcPr>
          <w:p w14:paraId="6738CE64">
            <w:pPr>
              <w:pStyle w:val="17"/>
              <w:pageBreakBefore w:val="0"/>
              <w:kinsoku/>
              <w:wordWrap/>
              <w:overflowPunct/>
              <w:topLinePunct w:val="0"/>
              <w:autoSpaceDE/>
              <w:autoSpaceDN/>
              <w:bidi w:val="0"/>
              <w:adjustRightInd/>
              <w:spacing w:line="400" w:lineRule="exact"/>
              <w:rPr>
                <w:color w:val="auto"/>
                <w:sz w:val="16"/>
                <w:szCs w:val="16"/>
              </w:rPr>
            </w:pPr>
          </w:p>
          <w:p w14:paraId="0DE7FBA3">
            <w:pPr>
              <w:pStyle w:val="17"/>
              <w:pageBreakBefore w:val="0"/>
              <w:kinsoku/>
              <w:wordWrap/>
              <w:overflowPunct/>
              <w:topLinePunct w:val="0"/>
              <w:autoSpaceDE/>
              <w:autoSpaceDN/>
              <w:bidi w:val="0"/>
              <w:adjustRightInd/>
              <w:spacing w:line="400" w:lineRule="exact"/>
              <w:rPr>
                <w:color w:val="auto"/>
                <w:sz w:val="16"/>
                <w:szCs w:val="16"/>
              </w:rPr>
            </w:pPr>
          </w:p>
          <w:p w14:paraId="5782E9D1">
            <w:pPr>
              <w:pStyle w:val="17"/>
              <w:pageBreakBefore w:val="0"/>
              <w:kinsoku/>
              <w:wordWrap/>
              <w:overflowPunct/>
              <w:topLinePunct w:val="0"/>
              <w:autoSpaceDE/>
              <w:autoSpaceDN/>
              <w:bidi w:val="0"/>
              <w:adjustRightInd/>
              <w:spacing w:line="400" w:lineRule="exact"/>
              <w:rPr>
                <w:color w:val="auto"/>
                <w:sz w:val="16"/>
                <w:szCs w:val="16"/>
              </w:rPr>
            </w:pPr>
          </w:p>
          <w:p w14:paraId="6151EB04">
            <w:pPr>
              <w:pStyle w:val="17"/>
              <w:pageBreakBefore w:val="0"/>
              <w:kinsoku/>
              <w:wordWrap/>
              <w:overflowPunct/>
              <w:topLinePunct w:val="0"/>
              <w:autoSpaceDE/>
              <w:autoSpaceDN/>
              <w:bidi w:val="0"/>
              <w:adjustRightInd/>
              <w:spacing w:line="400" w:lineRule="exact"/>
              <w:rPr>
                <w:color w:val="auto"/>
                <w:sz w:val="16"/>
                <w:szCs w:val="16"/>
              </w:rPr>
            </w:pPr>
          </w:p>
          <w:p w14:paraId="04711278">
            <w:pPr>
              <w:pStyle w:val="17"/>
              <w:pageBreakBefore w:val="0"/>
              <w:kinsoku/>
              <w:wordWrap/>
              <w:overflowPunct/>
              <w:topLinePunct w:val="0"/>
              <w:autoSpaceDE/>
              <w:autoSpaceDN/>
              <w:bidi w:val="0"/>
              <w:adjustRightInd/>
              <w:spacing w:line="400" w:lineRule="exact"/>
              <w:rPr>
                <w:color w:val="auto"/>
                <w:sz w:val="16"/>
                <w:szCs w:val="16"/>
              </w:rPr>
            </w:pPr>
          </w:p>
          <w:p w14:paraId="74923D8D">
            <w:pPr>
              <w:pStyle w:val="17"/>
              <w:pageBreakBefore w:val="0"/>
              <w:kinsoku/>
              <w:wordWrap/>
              <w:overflowPunct/>
              <w:topLinePunct w:val="0"/>
              <w:autoSpaceDE/>
              <w:autoSpaceDN/>
              <w:bidi w:val="0"/>
              <w:adjustRightInd/>
              <w:spacing w:line="400" w:lineRule="exact"/>
              <w:rPr>
                <w:color w:val="auto"/>
                <w:sz w:val="16"/>
                <w:szCs w:val="16"/>
              </w:rPr>
            </w:pPr>
          </w:p>
          <w:p w14:paraId="2940DE35">
            <w:pPr>
              <w:pStyle w:val="17"/>
              <w:pageBreakBefore w:val="0"/>
              <w:kinsoku/>
              <w:wordWrap/>
              <w:overflowPunct/>
              <w:topLinePunct w:val="0"/>
              <w:autoSpaceDE/>
              <w:autoSpaceDN/>
              <w:bidi w:val="0"/>
              <w:adjustRightInd/>
              <w:spacing w:line="400" w:lineRule="exact"/>
              <w:rPr>
                <w:color w:val="auto"/>
                <w:sz w:val="16"/>
                <w:szCs w:val="16"/>
              </w:rPr>
            </w:pPr>
          </w:p>
          <w:p w14:paraId="2C31DA1F">
            <w:pPr>
              <w:pStyle w:val="17"/>
              <w:pageBreakBefore w:val="0"/>
              <w:kinsoku/>
              <w:wordWrap/>
              <w:overflowPunct/>
              <w:topLinePunct w:val="0"/>
              <w:autoSpaceDE/>
              <w:autoSpaceDN/>
              <w:bidi w:val="0"/>
              <w:adjustRightInd/>
              <w:spacing w:line="400" w:lineRule="exact"/>
              <w:rPr>
                <w:color w:val="auto"/>
                <w:sz w:val="16"/>
                <w:szCs w:val="16"/>
              </w:rPr>
            </w:pPr>
          </w:p>
          <w:p w14:paraId="15C602C3">
            <w:pPr>
              <w:pageBreakBefore w:val="0"/>
              <w:kinsoku/>
              <w:wordWrap/>
              <w:overflowPunct/>
              <w:topLinePunct w:val="0"/>
              <w:autoSpaceDE/>
              <w:autoSpaceDN/>
              <w:bidi w:val="0"/>
              <w:adjustRightInd/>
              <w:spacing w:before="74" w:line="400" w:lineRule="exact"/>
              <w:ind w:right="168"/>
              <w:rPr>
                <w:rFonts w:ascii="宋体" w:hAnsi="宋体" w:eastAsia="宋体" w:cs="宋体"/>
                <w:color w:val="auto"/>
                <w:sz w:val="20"/>
                <w:szCs w:val="20"/>
              </w:rPr>
            </w:pPr>
            <w:r>
              <w:rPr>
                <w:rFonts w:ascii="宋体" w:hAnsi="宋体" w:eastAsia="宋体" w:cs="宋体"/>
                <w:color w:val="auto"/>
                <w:spacing w:val="-2"/>
                <w:sz w:val="20"/>
                <w:szCs w:val="20"/>
              </w:rPr>
              <w:t>技</w:t>
            </w:r>
            <w:r>
              <w:rPr>
                <w:rFonts w:ascii="宋体" w:hAnsi="宋体" w:eastAsia="宋体" w:cs="宋体"/>
                <w:color w:val="auto"/>
                <w:spacing w:val="-31"/>
                <w:sz w:val="20"/>
                <w:szCs w:val="20"/>
              </w:rPr>
              <w:t xml:space="preserve"> </w:t>
            </w:r>
            <w:r>
              <w:rPr>
                <w:rFonts w:ascii="宋体" w:hAnsi="宋体" w:eastAsia="宋体" w:cs="宋体"/>
                <w:color w:val="auto"/>
                <w:spacing w:val="-2"/>
                <w:sz w:val="20"/>
                <w:szCs w:val="20"/>
              </w:rPr>
              <w:t>术</w:t>
            </w:r>
            <w:r>
              <w:rPr>
                <w:rFonts w:ascii="宋体" w:hAnsi="宋体" w:eastAsia="宋体" w:cs="宋体"/>
                <w:color w:val="auto"/>
                <w:spacing w:val="-28"/>
                <w:sz w:val="20"/>
                <w:szCs w:val="20"/>
              </w:rPr>
              <w:t xml:space="preserve"> </w:t>
            </w:r>
            <w:r>
              <w:rPr>
                <w:rFonts w:ascii="宋体" w:hAnsi="宋体" w:eastAsia="宋体" w:cs="宋体"/>
                <w:color w:val="auto"/>
                <w:spacing w:val="-2"/>
                <w:sz w:val="20"/>
                <w:szCs w:val="20"/>
              </w:rPr>
              <w:t>部</w:t>
            </w:r>
            <w:r>
              <w:rPr>
                <w:rFonts w:ascii="宋体" w:hAnsi="宋体" w:eastAsia="宋体" w:cs="宋体"/>
                <w:color w:val="auto"/>
                <w:sz w:val="20"/>
                <w:szCs w:val="20"/>
              </w:rPr>
              <w:t xml:space="preserve"> 分</w:t>
            </w:r>
          </w:p>
        </w:tc>
        <w:tc>
          <w:tcPr>
            <w:tcW w:w="614" w:type="pct"/>
            <w:vAlign w:val="center"/>
          </w:tcPr>
          <w:p w14:paraId="53BEADEE">
            <w:pPr>
              <w:pageBreakBefore w:val="0"/>
              <w:kinsoku/>
              <w:wordWrap/>
              <w:overflowPunct/>
              <w:topLinePunct w:val="0"/>
              <w:autoSpaceDE/>
              <w:autoSpaceDN/>
              <w:bidi w:val="0"/>
              <w:adjustRightInd/>
              <w:spacing w:before="33" w:line="400" w:lineRule="exact"/>
              <w:ind w:left="114" w:right="105" w:firstLine="17"/>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技术参数响应</w:t>
            </w:r>
            <w:r>
              <w:rPr>
                <w:rFonts w:hint="eastAsia" w:ascii="宋体" w:hAnsi="宋体" w:eastAsia="宋体" w:cs="宋体"/>
                <w:color w:val="auto"/>
                <w:sz w:val="20"/>
                <w:szCs w:val="20"/>
                <w:lang w:val="en-US" w:eastAsia="zh-CN"/>
              </w:rPr>
              <w:t>（40.0分）</w:t>
            </w:r>
          </w:p>
        </w:tc>
        <w:tc>
          <w:tcPr>
            <w:tcW w:w="3721" w:type="pct"/>
            <w:vAlign w:val="top"/>
          </w:tcPr>
          <w:p w14:paraId="0A9E33F5">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投标产品的技术指标评审：</w:t>
            </w:r>
          </w:p>
          <w:p w14:paraId="0246A015">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①所投产品</w:t>
            </w:r>
            <w:r>
              <w:rPr>
                <w:rFonts w:hint="eastAsia" w:ascii="宋体" w:hAnsi="宋体" w:eastAsia="宋体" w:cs="宋体"/>
                <w:color w:val="auto"/>
                <w:sz w:val="20"/>
                <w:szCs w:val="20"/>
                <w:lang w:eastAsia="zh-CN"/>
              </w:rPr>
              <w:t>性能满足招标文件要求的得基准分为</w:t>
            </w:r>
            <w:r>
              <w:rPr>
                <w:rFonts w:hint="eastAsia" w:ascii="宋体" w:hAnsi="宋体" w:eastAsia="宋体" w:cs="宋体"/>
                <w:color w:val="auto"/>
                <w:sz w:val="20"/>
                <w:szCs w:val="20"/>
              </w:rPr>
              <w:t>30 分</w:t>
            </w:r>
            <w:bookmarkStart w:id="86" w:name="_GoBack"/>
            <w:bookmarkEnd w:id="86"/>
          </w:p>
          <w:p w14:paraId="06384194">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②非“* ”号技术指标参数一项不满足扣</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分，（基准分 30 分，最低得分0 分）；</w:t>
            </w:r>
          </w:p>
          <w:p w14:paraId="44233434">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③完全满足招标文件指标的情况下，非“* ” 号技术指标参数一项优于招标文件加 0.5 分，本项最多加 10 分。</w:t>
            </w:r>
          </w:p>
          <w:p w14:paraId="7C13D2FC">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14:paraId="649C2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64" w:type="pct"/>
            <w:vMerge w:val="continue"/>
            <w:vAlign w:val="top"/>
          </w:tcPr>
          <w:p w14:paraId="6E51756D">
            <w:pPr>
              <w:pStyle w:val="17"/>
              <w:pageBreakBefore w:val="0"/>
              <w:kinsoku/>
              <w:wordWrap/>
              <w:overflowPunct/>
              <w:topLinePunct w:val="0"/>
              <w:autoSpaceDE/>
              <w:autoSpaceDN/>
              <w:bidi w:val="0"/>
              <w:adjustRightInd/>
              <w:spacing w:line="400" w:lineRule="exact"/>
              <w:rPr>
                <w:color w:val="auto"/>
                <w:sz w:val="16"/>
                <w:szCs w:val="16"/>
              </w:rPr>
            </w:pPr>
          </w:p>
        </w:tc>
        <w:tc>
          <w:tcPr>
            <w:tcW w:w="614" w:type="pct"/>
            <w:vAlign w:val="center"/>
          </w:tcPr>
          <w:p w14:paraId="1EE1A954">
            <w:pPr>
              <w:pageBreakBefore w:val="0"/>
              <w:kinsoku/>
              <w:wordWrap/>
              <w:overflowPunct/>
              <w:topLinePunct w:val="0"/>
              <w:autoSpaceDE/>
              <w:autoSpaceDN/>
              <w:bidi w:val="0"/>
              <w:adjustRightInd/>
              <w:spacing w:before="33" w:line="400" w:lineRule="exact"/>
              <w:ind w:left="114" w:right="105" w:firstLine="17"/>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产品性能质量及安 全可靠性（2.0分）</w:t>
            </w:r>
          </w:p>
        </w:tc>
        <w:tc>
          <w:tcPr>
            <w:tcW w:w="3721" w:type="pct"/>
            <w:vAlign w:val="top"/>
          </w:tcPr>
          <w:p w14:paraId="2D8270C3">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所投产品性能稳定，在以往销售过的产品中未出现不良使用记录，运行良好， 故障率小，返修率低，得 2 分。 附客户评价，或验收记录，或维修记录等相应证明材料，否则不得分。</w:t>
            </w:r>
          </w:p>
        </w:tc>
      </w:tr>
      <w:tr w14:paraId="2679A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64" w:type="pct"/>
            <w:vMerge w:val="continue"/>
            <w:vAlign w:val="top"/>
          </w:tcPr>
          <w:p w14:paraId="23321ABC">
            <w:pPr>
              <w:pStyle w:val="17"/>
              <w:pageBreakBefore w:val="0"/>
              <w:kinsoku/>
              <w:wordWrap/>
              <w:overflowPunct/>
              <w:topLinePunct w:val="0"/>
              <w:autoSpaceDE/>
              <w:autoSpaceDN/>
              <w:bidi w:val="0"/>
              <w:adjustRightInd/>
              <w:spacing w:line="400" w:lineRule="exact"/>
              <w:rPr>
                <w:color w:val="auto"/>
                <w:sz w:val="16"/>
                <w:szCs w:val="16"/>
              </w:rPr>
            </w:pPr>
          </w:p>
        </w:tc>
        <w:tc>
          <w:tcPr>
            <w:tcW w:w="614" w:type="pct"/>
            <w:vAlign w:val="center"/>
          </w:tcPr>
          <w:p w14:paraId="56F6535A">
            <w:pPr>
              <w:pageBreakBefore w:val="0"/>
              <w:kinsoku/>
              <w:wordWrap/>
              <w:overflowPunct/>
              <w:topLinePunct w:val="0"/>
              <w:autoSpaceDE/>
              <w:autoSpaceDN/>
              <w:bidi w:val="0"/>
              <w:adjustRightInd/>
              <w:spacing w:before="33" w:line="400" w:lineRule="exact"/>
              <w:ind w:left="114" w:right="105" w:firstLine="17"/>
              <w:jc w:val="center"/>
              <w:rPr>
                <w:rFonts w:hint="eastAsia" w:ascii="宋体" w:hAnsi="宋体" w:eastAsia="宋体" w:cs="宋体"/>
                <w:color w:val="auto"/>
                <w:sz w:val="20"/>
                <w:szCs w:val="20"/>
                <w:lang w:val="en-US" w:eastAsia="zh-CN"/>
              </w:rPr>
            </w:pPr>
            <w:r>
              <w:rPr>
                <w:rFonts w:hint="eastAsia" w:ascii="宋体" w:hAnsi="宋体" w:eastAsia="宋体" w:cs="宋体"/>
                <w:color w:val="auto"/>
                <w:spacing w:val="6"/>
                <w:sz w:val="20"/>
                <w:szCs w:val="20"/>
                <w:lang w:val="en-US" w:eastAsia="zh-CN"/>
              </w:rPr>
              <w:t>可操作、可维护性（4.0分）</w:t>
            </w:r>
          </w:p>
        </w:tc>
        <w:tc>
          <w:tcPr>
            <w:tcW w:w="3721" w:type="pct"/>
            <w:vAlign w:val="top"/>
          </w:tcPr>
          <w:p w14:paraId="4C4EACC4">
            <w:pPr>
              <w:pageBreakBefore w:val="0"/>
              <w:kinsoku/>
              <w:wordWrap/>
              <w:overflowPunct/>
              <w:topLinePunct w:val="0"/>
              <w:autoSpaceDE/>
              <w:autoSpaceDN/>
              <w:bidi w:val="0"/>
              <w:adjustRightInd/>
              <w:spacing w:before="38" w:line="400" w:lineRule="exact"/>
              <w:ind w:left="112" w:right="105" w:firstLine="4"/>
              <w:jc w:val="both"/>
              <w:rPr>
                <w:rFonts w:ascii="宋体" w:hAnsi="宋体" w:eastAsia="宋体" w:cs="宋体"/>
                <w:color w:val="auto"/>
                <w:sz w:val="20"/>
                <w:szCs w:val="20"/>
              </w:rPr>
            </w:pPr>
            <w:r>
              <w:rPr>
                <w:rFonts w:ascii="宋体" w:hAnsi="宋体" w:eastAsia="宋体" w:cs="宋体"/>
                <w:color w:val="auto"/>
                <w:sz w:val="20"/>
                <w:szCs w:val="20"/>
              </w:rPr>
              <w:t>以利于临床工作需要为前提，根据设备配置符合程度综合评判：所投产品①配置齐全，②便于用户临床使用，③操作简便，④便于维护。以上符合一项得 1 分，不符合不得分。</w:t>
            </w:r>
          </w:p>
        </w:tc>
      </w:tr>
      <w:tr w14:paraId="1F4FD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9" w:hRule="atLeast"/>
        </w:trPr>
        <w:tc>
          <w:tcPr>
            <w:tcW w:w="664" w:type="pct"/>
            <w:vMerge w:val="continue"/>
            <w:vAlign w:val="top"/>
          </w:tcPr>
          <w:p w14:paraId="0D36303D">
            <w:pPr>
              <w:pStyle w:val="17"/>
              <w:pageBreakBefore w:val="0"/>
              <w:kinsoku/>
              <w:wordWrap/>
              <w:overflowPunct/>
              <w:topLinePunct w:val="0"/>
              <w:autoSpaceDE/>
              <w:autoSpaceDN/>
              <w:bidi w:val="0"/>
              <w:adjustRightInd/>
              <w:spacing w:line="400" w:lineRule="exact"/>
              <w:rPr>
                <w:color w:val="auto"/>
                <w:sz w:val="16"/>
                <w:szCs w:val="16"/>
              </w:rPr>
            </w:pPr>
          </w:p>
        </w:tc>
        <w:tc>
          <w:tcPr>
            <w:tcW w:w="614" w:type="pct"/>
            <w:vAlign w:val="center"/>
          </w:tcPr>
          <w:p w14:paraId="0D34E95E">
            <w:pPr>
              <w:pageBreakBefore w:val="0"/>
              <w:kinsoku/>
              <w:wordWrap/>
              <w:overflowPunct/>
              <w:topLinePunct w:val="0"/>
              <w:autoSpaceDE/>
              <w:autoSpaceDN/>
              <w:bidi w:val="0"/>
              <w:adjustRightInd/>
              <w:spacing w:before="33" w:line="400" w:lineRule="exact"/>
              <w:ind w:left="114" w:right="105" w:firstLine="17"/>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投标设备的运行成本（4.0 分）</w:t>
            </w:r>
          </w:p>
        </w:tc>
        <w:tc>
          <w:tcPr>
            <w:tcW w:w="3721" w:type="pct"/>
            <w:vAlign w:val="top"/>
          </w:tcPr>
          <w:p w14:paraId="68C15417">
            <w:pPr>
              <w:pageBreakBefore w:val="0"/>
              <w:kinsoku/>
              <w:wordWrap/>
              <w:overflowPunct/>
              <w:topLinePunct w:val="0"/>
              <w:autoSpaceDE/>
              <w:autoSpaceDN/>
              <w:bidi w:val="0"/>
              <w:adjustRightInd/>
              <w:spacing w:before="33" w:line="400" w:lineRule="exact"/>
              <w:ind w:left="114" w:right="105" w:firstLine="17"/>
              <w:jc w:val="both"/>
              <w:rPr>
                <w:rFonts w:ascii="宋体" w:hAnsi="宋体" w:eastAsia="宋体" w:cs="宋体"/>
                <w:color w:val="auto"/>
                <w:spacing w:val="5"/>
                <w:sz w:val="20"/>
                <w:szCs w:val="20"/>
              </w:rPr>
            </w:pPr>
            <w:r>
              <w:rPr>
                <w:rFonts w:ascii="宋体" w:hAnsi="宋体" w:eastAsia="宋体" w:cs="宋体"/>
                <w:color w:val="auto"/>
                <w:spacing w:val="5"/>
                <w:sz w:val="20"/>
                <w:szCs w:val="20"/>
              </w:rPr>
              <w:t>根据产品的维修维护成本、配套耗材价格（投标人需提供备品备件价目表，配套耗材价目表等）方面进行综合评价。</w:t>
            </w:r>
          </w:p>
          <w:p w14:paraId="547C7199">
            <w:pPr>
              <w:pageBreakBefore w:val="0"/>
              <w:kinsoku/>
              <w:wordWrap/>
              <w:overflowPunct/>
              <w:topLinePunct w:val="0"/>
              <w:autoSpaceDE/>
              <w:autoSpaceDN/>
              <w:bidi w:val="0"/>
              <w:adjustRightInd/>
              <w:spacing w:before="33" w:line="400" w:lineRule="exact"/>
              <w:ind w:left="114" w:right="105" w:firstLine="17"/>
              <w:jc w:val="both"/>
              <w:rPr>
                <w:rFonts w:ascii="宋体" w:hAnsi="宋体" w:eastAsia="宋体" w:cs="宋体"/>
                <w:color w:val="auto"/>
                <w:spacing w:val="5"/>
                <w:sz w:val="20"/>
                <w:szCs w:val="20"/>
              </w:rPr>
            </w:pPr>
            <w:r>
              <w:rPr>
                <w:rFonts w:hint="eastAsia" w:ascii="宋体" w:hAnsi="宋体" w:eastAsia="宋体" w:cs="宋体"/>
                <w:color w:val="auto"/>
                <w:sz w:val="20"/>
                <w:szCs w:val="20"/>
              </w:rPr>
              <w:t>①</w:t>
            </w:r>
            <w:r>
              <w:rPr>
                <w:rFonts w:ascii="宋体" w:hAnsi="宋体" w:eastAsia="宋体" w:cs="宋体"/>
                <w:color w:val="auto"/>
                <w:spacing w:val="5"/>
                <w:sz w:val="20"/>
                <w:szCs w:val="20"/>
              </w:rPr>
              <w:t>所提供产品备品备件价目表，配套耗材项目齐全且维修维护成本低，得</w:t>
            </w:r>
            <w:r>
              <w:rPr>
                <w:rFonts w:hint="eastAsia" w:ascii="宋体" w:hAnsi="宋体" w:eastAsia="宋体" w:cs="宋体"/>
                <w:color w:val="auto"/>
                <w:spacing w:val="5"/>
                <w:sz w:val="20"/>
                <w:szCs w:val="20"/>
                <w:lang w:val="en-US" w:eastAsia="zh-CN"/>
              </w:rPr>
              <w:t>2</w:t>
            </w:r>
            <w:r>
              <w:rPr>
                <w:rFonts w:ascii="宋体" w:hAnsi="宋体" w:eastAsia="宋体" w:cs="宋体"/>
                <w:color w:val="auto"/>
                <w:spacing w:val="5"/>
                <w:sz w:val="20"/>
                <w:szCs w:val="20"/>
              </w:rPr>
              <w:t xml:space="preserve"> 分；项目不全或产品的维修维护成本高，不得分。</w:t>
            </w:r>
          </w:p>
          <w:p w14:paraId="21EB5960">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pacing w:val="5"/>
                <w:sz w:val="20"/>
                <w:szCs w:val="20"/>
                <w:lang w:eastAsia="zh-CN"/>
              </w:rPr>
            </w:pPr>
            <w:r>
              <w:rPr>
                <w:rFonts w:hint="eastAsia" w:ascii="宋体" w:hAnsi="宋体" w:eastAsia="宋体" w:cs="宋体"/>
                <w:color w:val="auto"/>
                <w:sz w:val="20"/>
                <w:szCs w:val="20"/>
              </w:rPr>
              <w:t>②</w:t>
            </w:r>
            <w:r>
              <w:rPr>
                <w:rFonts w:ascii="宋体" w:hAnsi="宋体" w:eastAsia="宋体" w:cs="宋体"/>
                <w:color w:val="auto"/>
                <w:spacing w:val="5"/>
                <w:sz w:val="20"/>
                <w:szCs w:val="20"/>
              </w:rPr>
              <w:t xml:space="preserve">承诺质保期后的维修仍然按照备品备件件表内价格收取费用并提供承诺函得 </w:t>
            </w:r>
            <w:r>
              <w:rPr>
                <w:rFonts w:hint="eastAsia" w:ascii="宋体" w:hAnsi="宋体" w:eastAsia="宋体" w:cs="宋体"/>
                <w:color w:val="auto"/>
                <w:spacing w:val="5"/>
                <w:sz w:val="20"/>
                <w:szCs w:val="20"/>
                <w:lang w:val="en-US" w:eastAsia="zh-CN"/>
              </w:rPr>
              <w:t>2</w:t>
            </w:r>
            <w:r>
              <w:rPr>
                <w:rFonts w:ascii="宋体" w:hAnsi="宋体" w:eastAsia="宋体" w:cs="宋体"/>
                <w:color w:val="auto"/>
                <w:spacing w:val="5"/>
                <w:sz w:val="20"/>
                <w:szCs w:val="20"/>
              </w:rPr>
              <w:t>分，未提供承诺函不得分</w:t>
            </w:r>
            <w:r>
              <w:rPr>
                <w:rFonts w:hint="eastAsia" w:ascii="宋体" w:hAnsi="宋体" w:eastAsia="宋体" w:cs="宋体"/>
                <w:color w:val="auto"/>
                <w:spacing w:val="5"/>
                <w:sz w:val="20"/>
                <w:szCs w:val="20"/>
                <w:lang w:eastAsia="zh-CN"/>
              </w:rPr>
              <w:t>。</w:t>
            </w:r>
          </w:p>
        </w:tc>
      </w:tr>
      <w:tr w14:paraId="1914B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9" w:hRule="atLeast"/>
        </w:trPr>
        <w:tc>
          <w:tcPr>
            <w:tcW w:w="664" w:type="pct"/>
            <w:vMerge w:val="continue"/>
            <w:vAlign w:val="top"/>
          </w:tcPr>
          <w:p w14:paraId="5BB40410">
            <w:pPr>
              <w:pStyle w:val="17"/>
              <w:pageBreakBefore w:val="0"/>
              <w:kinsoku/>
              <w:wordWrap/>
              <w:overflowPunct/>
              <w:topLinePunct w:val="0"/>
              <w:autoSpaceDE/>
              <w:autoSpaceDN/>
              <w:bidi w:val="0"/>
              <w:adjustRightInd/>
              <w:spacing w:line="400" w:lineRule="exact"/>
              <w:rPr>
                <w:color w:val="auto"/>
                <w:sz w:val="16"/>
                <w:szCs w:val="16"/>
              </w:rPr>
            </w:pPr>
          </w:p>
        </w:tc>
        <w:tc>
          <w:tcPr>
            <w:tcW w:w="614" w:type="pct"/>
            <w:vAlign w:val="center"/>
          </w:tcPr>
          <w:p w14:paraId="23EFD9BF">
            <w:pPr>
              <w:pageBreakBefore w:val="0"/>
              <w:kinsoku/>
              <w:wordWrap/>
              <w:overflowPunct/>
              <w:topLinePunct w:val="0"/>
              <w:autoSpaceDE/>
              <w:autoSpaceDN/>
              <w:bidi w:val="0"/>
              <w:adjustRightInd/>
              <w:spacing w:before="33" w:line="400" w:lineRule="exact"/>
              <w:ind w:left="114" w:right="105" w:firstLine="17"/>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供货、安装、调试 方案（3.0 分）</w:t>
            </w:r>
          </w:p>
        </w:tc>
        <w:tc>
          <w:tcPr>
            <w:tcW w:w="3721" w:type="pct"/>
            <w:vAlign w:val="top"/>
          </w:tcPr>
          <w:p w14:paraId="665DE69A">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供货、安装、调试及应急保证方案计划详细有针对性、供货进度保证措施合理且切实可行，产品安装、调试的技术保证措施完善，能够保证供应货物的履约时间。有具体的供货安装调试时间进度计划表，得 3 分；有缺漏项的，每有一项缺漏扣 0.5 分，直至扣完为止。</w:t>
            </w:r>
          </w:p>
        </w:tc>
      </w:tr>
      <w:tr w14:paraId="70680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64" w:type="pct"/>
            <w:vMerge w:val="continue"/>
            <w:vAlign w:val="top"/>
          </w:tcPr>
          <w:p w14:paraId="02DD28BC">
            <w:pPr>
              <w:pStyle w:val="17"/>
              <w:pageBreakBefore w:val="0"/>
              <w:kinsoku/>
              <w:wordWrap/>
              <w:overflowPunct/>
              <w:topLinePunct w:val="0"/>
              <w:autoSpaceDE/>
              <w:autoSpaceDN/>
              <w:bidi w:val="0"/>
              <w:adjustRightInd/>
              <w:spacing w:line="400" w:lineRule="exact"/>
              <w:rPr>
                <w:color w:val="auto"/>
                <w:sz w:val="16"/>
                <w:szCs w:val="16"/>
              </w:rPr>
            </w:pPr>
          </w:p>
        </w:tc>
        <w:tc>
          <w:tcPr>
            <w:tcW w:w="614" w:type="pct"/>
            <w:vAlign w:val="center"/>
          </w:tcPr>
          <w:p w14:paraId="40FCCA85">
            <w:pPr>
              <w:pageBreakBefore w:val="0"/>
              <w:kinsoku/>
              <w:wordWrap/>
              <w:overflowPunct/>
              <w:topLinePunct w:val="0"/>
              <w:autoSpaceDE/>
              <w:autoSpaceDN/>
              <w:bidi w:val="0"/>
              <w:adjustRightInd/>
              <w:spacing w:before="33" w:line="400" w:lineRule="exact"/>
              <w:ind w:left="114" w:right="105" w:firstLine="17"/>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人员配置（1.0 分）</w:t>
            </w:r>
          </w:p>
        </w:tc>
        <w:tc>
          <w:tcPr>
            <w:tcW w:w="3721" w:type="pct"/>
            <w:vAlign w:val="top"/>
          </w:tcPr>
          <w:p w14:paraId="789B235E">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按照“项目团队人员承诺函 ”要求提供相关人员信息，3 人及以上，得 1 分，否则不得分。</w:t>
            </w:r>
          </w:p>
          <w:p w14:paraId="50E40AA5">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项目管理人员须提供在投标单位 2024 年内任一一个月 的社保缴纳证明材料；</w:t>
            </w:r>
          </w:p>
          <w:p w14:paraId="2DF05864">
            <w:pPr>
              <w:pageBreakBefore w:val="0"/>
              <w:kinsoku/>
              <w:wordWrap/>
              <w:overflowPunct/>
              <w:topLinePunct w:val="0"/>
              <w:autoSpaceDE/>
              <w:autoSpaceDN/>
              <w:bidi w:val="0"/>
              <w:adjustRightInd/>
              <w:spacing w:before="33" w:line="400" w:lineRule="exact"/>
              <w:ind w:left="114" w:right="105" w:firstLine="17"/>
              <w:jc w:val="both"/>
              <w:rPr>
                <w:rFonts w:hint="eastAsia" w:ascii="宋体" w:hAnsi="宋体" w:eastAsia="宋体" w:cs="宋体"/>
                <w:color w:val="auto"/>
                <w:sz w:val="20"/>
                <w:szCs w:val="20"/>
              </w:rPr>
            </w:pPr>
            <w:r>
              <w:rPr>
                <w:rFonts w:hint="eastAsia" w:ascii="宋体" w:hAnsi="宋体" w:eastAsia="宋体" w:cs="宋体"/>
                <w:color w:val="auto"/>
                <w:sz w:val="20"/>
                <w:szCs w:val="20"/>
              </w:rPr>
              <w:t>其他相关人员须提供 2024 年内任一一个月的社保缴纳 证明材料或劳动合同（投标单位或生产厂家提供均可）。</w:t>
            </w:r>
          </w:p>
        </w:tc>
      </w:tr>
      <w:tr w14:paraId="201D9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64" w:type="pct"/>
            <w:vMerge w:val="restart"/>
            <w:tcBorders>
              <w:top w:val="single" w:color="auto" w:sz="4" w:space="0"/>
              <w:left w:val="single" w:color="auto" w:sz="4" w:space="0"/>
              <w:right w:val="single" w:color="auto" w:sz="4" w:space="0"/>
            </w:tcBorders>
            <w:vAlign w:val="top"/>
          </w:tcPr>
          <w:p w14:paraId="5BD93214">
            <w:pPr>
              <w:pStyle w:val="17"/>
              <w:pageBreakBefore w:val="0"/>
              <w:kinsoku/>
              <w:wordWrap/>
              <w:overflowPunct/>
              <w:topLinePunct w:val="0"/>
              <w:autoSpaceDE/>
              <w:autoSpaceDN/>
              <w:bidi w:val="0"/>
              <w:adjustRightInd/>
              <w:spacing w:line="400" w:lineRule="exact"/>
              <w:rPr>
                <w:rFonts w:hint="default" w:eastAsia="宋体"/>
                <w:color w:val="auto"/>
                <w:sz w:val="16"/>
                <w:szCs w:val="16"/>
                <w:lang w:val="en-US" w:eastAsia="zh-CN"/>
              </w:rPr>
            </w:pPr>
            <w:r>
              <w:rPr>
                <w:rFonts w:hint="eastAsia" w:ascii="宋体" w:hAnsi="宋体" w:eastAsia="宋体" w:cs="宋体"/>
                <w:snapToGrid w:val="0"/>
                <w:color w:val="auto"/>
                <w:spacing w:val="4"/>
                <w:kern w:val="0"/>
                <w:sz w:val="20"/>
                <w:szCs w:val="20"/>
                <w:lang w:val="en-US" w:eastAsia="zh-CN" w:bidi="ar-SA"/>
              </w:rPr>
              <w:t>商务部分</w:t>
            </w:r>
          </w:p>
        </w:tc>
        <w:tc>
          <w:tcPr>
            <w:tcW w:w="614" w:type="pct"/>
            <w:tcBorders>
              <w:left w:val="single" w:color="auto" w:sz="4" w:space="0"/>
            </w:tcBorders>
            <w:vAlign w:val="center"/>
          </w:tcPr>
          <w:p w14:paraId="60A74685">
            <w:pPr>
              <w:pageBreakBefore w:val="0"/>
              <w:kinsoku/>
              <w:wordWrap/>
              <w:overflowPunct/>
              <w:topLinePunct w:val="0"/>
              <w:autoSpaceDE/>
              <w:autoSpaceDN/>
              <w:bidi w:val="0"/>
              <w:adjustRightInd/>
              <w:spacing w:before="32" w:line="400" w:lineRule="exact"/>
              <w:ind w:left="113" w:right="73" w:firstLine="15"/>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业绩（6.0 分）</w:t>
            </w:r>
          </w:p>
        </w:tc>
        <w:tc>
          <w:tcPr>
            <w:tcW w:w="3721" w:type="pct"/>
            <w:vAlign w:val="top"/>
          </w:tcPr>
          <w:p w14:paraId="22D443B0">
            <w:pPr>
              <w:pageBreakBefore w:val="0"/>
              <w:kinsoku/>
              <w:wordWrap/>
              <w:overflowPunct/>
              <w:topLinePunct w:val="0"/>
              <w:autoSpaceDE/>
              <w:autoSpaceDN/>
              <w:bidi w:val="0"/>
              <w:adjustRightInd/>
              <w:spacing w:before="32" w:line="400" w:lineRule="exact"/>
              <w:ind w:left="113" w:right="73" w:firstLine="15"/>
              <w:jc w:val="both"/>
              <w:rPr>
                <w:rFonts w:ascii="宋体" w:hAnsi="宋体" w:eastAsia="宋体" w:cs="宋体"/>
                <w:color w:val="auto"/>
                <w:sz w:val="20"/>
                <w:szCs w:val="20"/>
              </w:rPr>
            </w:pPr>
            <w:r>
              <w:rPr>
                <w:rFonts w:ascii="宋体" w:hAnsi="宋体" w:eastAsia="宋体" w:cs="宋体"/>
                <w:color w:val="auto"/>
                <w:spacing w:val="4"/>
                <w:sz w:val="20"/>
                <w:szCs w:val="20"/>
              </w:rPr>
              <w:t>根据投标文件所提供的投标人投标截止日前三年内</w:t>
            </w:r>
            <w:r>
              <w:rPr>
                <w:rFonts w:hint="eastAsia" w:ascii="宋体" w:hAnsi="宋体" w:eastAsia="宋体" w:cs="宋体"/>
                <w:color w:val="auto"/>
                <w:spacing w:val="4"/>
                <w:sz w:val="20"/>
                <w:szCs w:val="20"/>
                <w:lang w:eastAsia="zh-CN"/>
              </w:rPr>
              <w:t>类似</w:t>
            </w:r>
            <w:r>
              <w:rPr>
                <w:rFonts w:ascii="宋体" w:hAnsi="宋体" w:eastAsia="宋体" w:cs="宋体"/>
                <w:color w:val="auto"/>
                <w:spacing w:val="4"/>
                <w:sz w:val="20"/>
                <w:szCs w:val="20"/>
              </w:rPr>
              <w:t>项目经营业绩进行比较：（有效业绩需附合同</w:t>
            </w:r>
            <w:r>
              <w:rPr>
                <w:rFonts w:hint="eastAsia" w:ascii="宋体" w:hAnsi="宋体" w:eastAsia="宋体" w:cs="宋体"/>
                <w:color w:val="auto"/>
                <w:spacing w:val="4"/>
                <w:sz w:val="20"/>
                <w:szCs w:val="20"/>
                <w:lang w:val="en-US" w:eastAsia="zh-CN"/>
              </w:rPr>
              <w:t>或</w:t>
            </w:r>
            <w:r>
              <w:rPr>
                <w:rFonts w:ascii="宋体" w:hAnsi="宋体" w:eastAsia="宋体" w:cs="宋体"/>
                <w:color w:val="auto"/>
                <w:spacing w:val="4"/>
                <w:sz w:val="20"/>
                <w:szCs w:val="20"/>
              </w:rPr>
              <w:t>中标通知书，每一份有效业绩加</w:t>
            </w:r>
            <w:r>
              <w:rPr>
                <w:rFonts w:hint="eastAsia" w:ascii="宋体" w:hAnsi="宋体" w:eastAsia="宋体" w:cs="宋体"/>
                <w:color w:val="auto"/>
                <w:spacing w:val="4"/>
                <w:sz w:val="20"/>
                <w:szCs w:val="20"/>
                <w:lang w:val="en-US" w:eastAsia="zh-CN"/>
              </w:rPr>
              <w:t>3</w:t>
            </w:r>
            <w:r>
              <w:rPr>
                <w:rFonts w:ascii="宋体" w:hAnsi="宋体" w:eastAsia="宋体" w:cs="宋体"/>
                <w:color w:val="auto"/>
                <w:spacing w:val="4"/>
                <w:sz w:val="20"/>
                <w:szCs w:val="20"/>
              </w:rPr>
              <w:t>分，直至满</w:t>
            </w:r>
            <w:r>
              <w:rPr>
                <w:rFonts w:hint="eastAsia" w:ascii="宋体" w:hAnsi="宋体" w:eastAsia="宋体" w:cs="宋体"/>
                <w:color w:val="auto"/>
                <w:spacing w:val="4"/>
                <w:sz w:val="20"/>
                <w:szCs w:val="20"/>
                <w:lang w:val="en-US" w:eastAsia="zh-CN"/>
              </w:rPr>
              <w:t>6</w:t>
            </w:r>
            <w:r>
              <w:rPr>
                <w:rFonts w:ascii="宋体" w:hAnsi="宋体" w:eastAsia="宋体" w:cs="宋体"/>
                <w:color w:val="auto"/>
                <w:spacing w:val="4"/>
                <w:sz w:val="20"/>
                <w:szCs w:val="20"/>
              </w:rPr>
              <w:t>分。未提供相关证明的该项为 0 分。</w:t>
            </w:r>
          </w:p>
        </w:tc>
      </w:tr>
      <w:tr w14:paraId="581A3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64" w:type="pct"/>
            <w:vMerge w:val="continue"/>
            <w:tcBorders>
              <w:left w:val="single" w:color="auto" w:sz="4" w:space="0"/>
              <w:right w:val="single" w:color="auto" w:sz="4" w:space="0"/>
            </w:tcBorders>
            <w:vAlign w:val="top"/>
          </w:tcPr>
          <w:p w14:paraId="1678440C">
            <w:pPr>
              <w:pStyle w:val="17"/>
              <w:pageBreakBefore w:val="0"/>
              <w:kinsoku/>
              <w:wordWrap/>
              <w:overflowPunct/>
              <w:topLinePunct w:val="0"/>
              <w:autoSpaceDE/>
              <w:autoSpaceDN/>
              <w:bidi w:val="0"/>
              <w:adjustRightInd/>
              <w:spacing w:line="400" w:lineRule="exact"/>
              <w:rPr>
                <w:rFonts w:hint="eastAsia" w:ascii="宋体" w:hAnsi="宋体" w:eastAsia="宋体" w:cs="宋体"/>
                <w:snapToGrid w:val="0"/>
                <w:color w:val="auto"/>
                <w:spacing w:val="4"/>
                <w:kern w:val="0"/>
                <w:sz w:val="20"/>
                <w:szCs w:val="20"/>
                <w:lang w:val="en-US" w:eastAsia="zh-CN" w:bidi="ar-SA"/>
              </w:rPr>
            </w:pPr>
          </w:p>
        </w:tc>
        <w:tc>
          <w:tcPr>
            <w:tcW w:w="614" w:type="pct"/>
            <w:tcBorders>
              <w:left w:val="single" w:color="auto" w:sz="4" w:space="0"/>
            </w:tcBorders>
            <w:vAlign w:val="center"/>
          </w:tcPr>
          <w:p w14:paraId="227403E6">
            <w:pPr>
              <w:pageBreakBefore w:val="0"/>
              <w:kinsoku/>
              <w:wordWrap/>
              <w:overflowPunct/>
              <w:topLinePunct w:val="0"/>
              <w:autoSpaceDE/>
              <w:autoSpaceDN/>
              <w:bidi w:val="0"/>
              <w:adjustRightInd/>
              <w:spacing w:before="32" w:line="400" w:lineRule="exact"/>
              <w:ind w:left="113" w:right="73" w:firstLine="15"/>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培训计划（3.0分）</w:t>
            </w:r>
          </w:p>
        </w:tc>
        <w:tc>
          <w:tcPr>
            <w:tcW w:w="3721" w:type="pct"/>
            <w:vAlign w:val="top"/>
          </w:tcPr>
          <w:p w14:paraId="11931297">
            <w:pPr>
              <w:pageBreakBefore w:val="0"/>
              <w:kinsoku/>
              <w:wordWrap/>
              <w:overflowPunct/>
              <w:topLinePunct w:val="0"/>
              <w:autoSpaceDE/>
              <w:autoSpaceDN/>
              <w:bidi w:val="0"/>
              <w:adjustRightInd/>
              <w:spacing w:before="32" w:line="400" w:lineRule="exact"/>
              <w:ind w:left="113" w:right="73" w:firstLine="15"/>
              <w:jc w:val="both"/>
              <w:rPr>
                <w:rFonts w:ascii="宋体" w:hAnsi="宋体" w:eastAsia="宋体" w:cs="宋体"/>
                <w:color w:val="auto"/>
                <w:spacing w:val="4"/>
                <w:sz w:val="20"/>
                <w:szCs w:val="20"/>
              </w:rPr>
            </w:pPr>
            <w:r>
              <w:rPr>
                <w:rFonts w:ascii="宋体" w:hAnsi="宋体" w:eastAsia="宋体" w:cs="宋体"/>
                <w:color w:val="auto"/>
                <w:spacing w:val="4"/>
                <w:sz w:val="20"/>
                <w:szCs w:val="20"/>
              </w:rPr>
              <w:t>基于各设备采购需求中的培训要求，制定合理的培训计划及方案，根据计划及方案的合理性、适用性及可操作性进行评分。</w:t>
            </w:r>
            <w:r>
              <w:rPr>
                <w:rFonts w:hint="eastAsia" w:ascii="宋体" w:hAnsi="宋体" w:eastAsia="宋体" w:cs="宋体"/>
                <w:color w:val="auto"/>
                <w:spacing w:val="4"/>
                <w:sz w:val="20"/>
                <w:szCs w:val="20"/>
                <w:lang w:eastAsia="zh-CN"/>
              </w:rPr>
              <w:t>满分为</w:t>
            </w:r>
            <w:r>
              <w:rPr>
                <w:rFonts w:hint="eastAsia" w:ascii="宋体" w:hAnsi="宋体" w:eastAsia="宋体" w:cs="宋体"/>
                <w:color w:val="auto"/>
                <w:spacing w:val="4"/>
                <w:sz w:val="20"/>
                <w:szCs w:val="20"/>
                <w:lang w:val="en-US" w:eastAsia="zh-CN"/>
              </w:rPr>
              <w:t>3分，</w:t>
            </w:r>
            <w:r>
              <w:rPr>
                <w:rFonts w:ascii="宋体" w:hAnsi="宋体" w:eastAsia="宋体" w:cs="宋体"/>
                <w:color w:val="auto"/>
                <w:spacing w:val="4"/>
                <w:sz w:val="20"/>
                <w:szCs w:val="20"/>
              </w:rPr>
              <w:t>每缺</w:t>
            </w:r>
            <w:r>
              <w:rPr>
                <w:rFonts w:hint="eastAsia" w:ascii="宋体" w:hAnsi="宋体" w:eastAsia="宋体" w:cs="宋体"/>
                <w:color w:val="auto"/>
                <w:spacing w:val="4"/>
                <w:sz w:val="20"/>
                <w:szCs w:val="20"/>
                <w:lang w:eastAsia="zh-CN"/>
              </w:rPr>
              <w:t>一项</w:t>
            </w:r>
            <w:r>
              <w:rPr>
                <w:rFonts w:ascii="宋体" w:hAnsi="宋体" w:eastAsia="宋体" w:cs="宋体"/>
                <w:color w:val="auto"/>
                <w:spacing w:val="4"/>
                <w:sz w:val="20"/>
                <w:szCs w:val="20"/>
              </w:rPr>
              <w:t>扣</w:t>
            </w:r>
            <w:r>
              <w:rPr>
                <w:rFonts w:hint="eastAsia" w:ascii="宋体" w:hAnsi="宋体" w:eastAsia="宋体" w:cs="宋体"/>
                <w:color w:val="auto"/>
                <w:spacing w:val="4"/>
                <w:sz w:val="20"/>
                <w:szCs w:val="20"/>
                <w:lang w:val="en-US" w:eastAsia="zh-CN"/>
              </w:rPr>
              <w:t>1</w:t>
            </w:r>
            <w:r>
              <w:rPr>
                <w:rFonts w:ascii="宋体" w:hAnsi="宋体" w:eastAsia="宋体" w:cs="宋体"/>
                <w:color w:val="auto"/>
                <w:spacing w:val="4"/>
                <w:sz w:val="20"/>
                <w:szCs w:val="20"/>
              </w:rPr>
              <w:t>分，未提供不得分。</w:t>
            </w:r>
          </w:p>
          <w:p w14:paraId="0F59B3B8">
            <w:pPr>
              <w:pageBreakBefore w:val="0"/>
              <w:kinsoku/>
              <w:wordWrap/>
              <w:overflowPunct/>
              <w:topLinePunct w:val="0"/>
              <w:autoSpaceDE/>
              <w:autoSpaceDN/>
              <w:bidi w:val="0"/>
              <w:adjustRightInd/>
              <w:spacing w:before="32" w:line="400" w:lineRule="exact"/>
              <w:ind w:left="113" w:right="73" w:firstLine="15"/>
              <w:jc w:val="both"/>
              <w:rPr>
                <w:rFonts w:ascii="宋体" w:hAnsi="宋体" w:eastAsia="宋体" w:cs="宋体"/>
                <w:color w:val="auto"/>
                <w:spacing w:val="4"/>
                <w:sz w:val="20"/>
                <w:szCs w:val="20"/>
              </w:rPr>
            </w:pPr>
            <w:r>
              <w:rPr>
                <w:rFonts w:hint="eastAsia" w:ascii="宋体" w:hAnsi="宋体" w:eastAsia="宋体" w:cs="宋体"/>
                <w:color w:val="auto"/>
                <w:spacing w:val="4"/>
                <w:sz w:val="20"/>
                <w:szCs w:val="20"/>
              </w:rPr>
              <w:t>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8DB8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64" w:type="pct"/>
            <w:vMerge w:val="continue"/>
            <w:tcBorders>
              <w:left w:val="single" w:color="auto" w:sz="4" w:space="0"/>
              <w:right w:val="single" w:color="auto" w:sz="4" w:space="0"/>
            </w:tcBorders>
            <w:vAlign w:val="top"/>
          </w:tcPr>
          <w:p w14:paraId="5FE4E0F9">
            <w:pPr>
              <w:pStyle w:val="17"/>
              <w:pageBreakBefore w:val="0"/>
              <w:kinsoku/>
              <w:wordWrap/>
              <w:overflowPunct/>
              <w:topLinePunct w:val="0"/>
              <w:autoSpaceDE/>
              <w:autoSpaceDN/>
              <w:bidi w:val="0"/>
              <w:adjustRightInd/>
              <w:spacing w:line="400" w:lineRule="exact"/>
              <w:rPr>
                <w:rFonts w:hint="eastAsia" w:ascii="宋体" w:hAnsi="宋体" w:eastAsia="宋体" w:cs="宋体"/>
                <w:snapToGrid w:val="0"/>
                <w:color w:val="auto"/>
                <w:spacing w:val="4"/>
                <w:kern w:val="0"/>
                <w:sz w:val="20"/>
                <w:szCs w:val="20"/>
                <w:lang w:val="en-US" w:eastAsia="zh-CN" w:bidi="ar-SA"/>
              </w:rPr>
            </w:pPr>
          </w:p>
        </w:tc>
        <w:tc>
          <w:tcPr>
            <w:tcW w:w="614" w:type="pct"/>
            <w:tcBorders>
              <w:left w:val="single" w:color="auto" w:sz="4" w:space="0"/>
            </w:tcBorders>
            <w:vAlign w:val="center"/>
          </w:tcPr>
          <w:p w14:paraId="2D02464E">
            <w:pPr>
              <w:pageBreakBefore w:val="0"/>
              <w:kinsoku/>
              <w:wordWrap/>
              <w:overflowPunct/>
              <w:topLinePunct w:val="0"/>
              <w:autoSpaceDE/>
              <w:autoSpaceDN/>
              <w:bidi w:val="0"/>
              <w:adjustRightInd/>
              <w:spacing w:before="32" w:line="400" w:lineRule="exact"/>
              <w:ind w:left="113" w:right="73" w:firstLine="15"/>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售后服务（4.0分）</w:t>
            </w:r>
          </w:p>
        </w:tc>
        <w:tc>
          <w:tcPr>
            <w:tcW w:w="3721" w:type="pct"/>
            <w:vAlign w:val="top"/>
          </w:tcPr>
          <w:p w14:paraId="3A119E7E">
            <w:pPr>
              <w:pageBreakBefore w:val="0"/>
              <w:kinsoku/>
              <w:wordWrap/>
              <w:overflowPunct/>
              <w:topLinePunct w:val="0"/>
              <w:autoSpaceDE/>
              <w:autoSpaceDN/>
              <w:bidi w:val="0"/>
              <w:adjustRightInd/>
              <w:spacing w:before="32" w:line="400" w:lineRule="exact"/>
              <w:ind w:left="113" w:right="73" w:firstLine="15"/>
              <w:jc w:val="both"/>
              <w:rPr>
                <w:rFonts w:hint="eastAsia" w:ascii="宋体" w:hAnsi="宋体" w:eastAsia="宋体" w:cs="宋体"/>
                <w:snapToGrid/>
                <w:color w:val="auto"/>
                <w:kern w:val="0"/>
                <w:sz w:val="20"/>
                <w:szCs w:val="20"/>
                <w:lang w:val="en-US" w:eastAsia="zh-CN" w:bidi="ar-SA"/>
              </w:rPr>
            </w:pPr>
            <w:r>
              <w:rPr>
                <w:rFonts w:hint="eastAsia" w:ascii="宋体" w:hAnsi="宋体" w:eastAsia="宋体" w:cs="宋体"/>
                <w:snapToGrid/>
                <w:color w:val="auto"/>
                <w:kern w:val="0"/>
                <w:sz w:val="20"/>
                <w:szCs w:val="20"/>
                <w:lang w:val="en-US" w:eastAsia="zh-CN" w:bidi="ar-SA"/>
              </w:rPr>
              <w:t>①拥有完善的售后服务保障体系得2分；附相应证明材料， 包含售后服务人员、服务流程、服务团队组织情况等，否则不得分。</w:t>
            </w:r>
          </w:p>
          <w:p w14:paraId="767C1306">
            <w:pPr>
              <w:pStyle w:val="15"/>
              <w:ind w:left="0" w:leftChars="0" w:firstLine="200" w:firstLineChars="100"/>
              <w:rPr>
                <w:color w:val="auto"/>
              </w:rPr>
            </w:pPr>
            <w:r>
              <w:rPr>
                <w:rFonts w:hint="eastAsia" w:ascii="宋体" w:hAnsi="宋体" w:eastAsia="宋体" w:cs="宋体"/>
                <w:color w:val="auto"/>
                <w:sz w:val="20"/>
                <w:szCs w:val="20"/>
              </w:rPr>
              <w:t>②设有备件仓库保证常规配件供应得</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分；附库存等相应证明材料，否则不得分。</w:t>
            </w:r>
          </w:p>
        </w:tc>
      </w:tr>
      <w:tr w14:paraId="2AF7E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64" w:type="pct"/>
            <w:vMerge w:val="continue"/>
            <w:tcBorders>
              <w:left w:val="single" w:color="auto" w:sz="4" w:space="0"/>
              <w:bottom w:val="single" w:color="auto" w:sz="4" w:space="0"/>
              <w:right w:val="single" w:color="auto" w:sz="4" w:space="0"/>
            </w:tcBorders>
            <w:vAlign w:val="top"/>
          </w:tcPr>
          <w:p w14:paraId="5C70DDED">
            <w:pPr>
              <w:pStyle w:val="17"/>
              <w:pageBreakBefore w:val="0"/>
              <w:kinsoku/>
              <w:wordWrap/>
              <w:overflowPunct/>
              <w:topLinePunct w:val="0"/>
              <w:autoSpaceDE/>
              <w:autoSpaceDN/>
              <w:bidi w:val="0"/>
              <w:adjustRightInd/>
              <w:spacing w:line="400" w:lineRule="exact"/>
              <w:rPr>
                <w:rFonts w:hint="eastAsia" w:ascii="宋体" w:hAnsi="宋体" w:eastAsia="宋体" w:cs="宋体"/>
                <w:snapToGrid w:val="0"/>
                <w:color w:val="auto"/>
                <w:spacing w:val="4"/>
                <w:kern w:val="0"/>
                <w:sz w:val="20"/>
                <w:szCs w:val="20"/>
                <w:lang w:val="en-US" w:eastAsia="zh-CN" w:bidi="ar-SA"/>
              </w:rPr>
            </w:pPr>
          </w:p>
        </w:tc>
        <w:tc>
          <w:tcPr>
            <w:tcW w:w="614" w:type="pct"/>
            <w:tcBorders>
              <w:left w:val="single" w:color="auto" w:sz="4" w:space="0"/>
            </w:tcBorders>
            <w:vAlign w:val="center"/>
          </w:tcPr>
          <w:p w14:paraId="3A5BC016">
            <w:pPr>
              <w:pageBreakBefore w:val="0"/>
              <w:kinsoku/>
              <w:wordWrap/>
              <w:overflowPunct/>
              <w:topLinePunct w:val="0"/>
              <w:autoSpaceDE/>
              <w:autoSpaceDN/>
              <w:bidi w:val="0"/>
              <w:adjustRightInd/>
              <w:spacing w:before="32" w:line="400" w:lineRule="exact"/>
              <w:ind w:left="113" w:right="73" w:firstLine="15"/>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故障处理（3.0分）</w:t>
            </w:r>
          </w:p>
        </w:tc>
        <w:tc>
          <w:tcPr>
            <w:tcW w:w="3721" w:type="pct"/>
            <w:vAlign w:val="top"/>
          </w:tcPr>
          <w:p w14:paraId="3E3D473E">
            <w:pPr>
              <w:pageBreakBefore w:val="0"/>
              <w:kinsoku/>
              <w:wordWrap/>
              <w:overflowPunct/>
              <w:topLinePunct w:val="0"/>
              <w:autoSpaceDE/>
              <w:autoSpaceDN/>
              <w:bidi w:val="0"/>
              <w:adjustRightInd/>
              <w:spacing w:before="32" w:line="400" w:lineRule="exact"/>
              <w:ind w:left="113" w:right="73" w:firstLine="15"/>
              <w:jc w:val="both"/>
              <w:rPr>
                <w:rFonts w:ascii="宋体" w:hAnsi="宋体" w:eastAsia="宋体" w:cs="宋体"/>
                <w:color w:val="auto"/>
                <w:spacing w:val="4"/>
                <w:sz w:val="20"/>
                <w:szCs w:val="20"/>
              </w:rPr>
            </w:pPr>
            <w:r>
              <w:rPr>
                <w:rFonts w:ascii="宋体" w:hAnsi="宋体" w:eastAsia="宋体" w:cs="宋体"/>
                <w:color w:val="auto"/>
                <w:spacing w:val="4"/>
                <w:sz w:val="20"/>
                <w:szCs w:val="20"/>
              </w:rPr>
              <w:t xml:space="preserve">故障处理方案：由投标人根据采购人实际情况提供相适应的方案，根据方案的合理性、适用性及可操作性进行评分。 </w:t>
            </w:r>
            <w:r>
              <w:rPr>
                <w:rFonts w:hint="eastAsia" w:ascii="宋体" w:hAnsi="宋体" w:eastAsia="宋体" w:cs="宋体"/>
                <w:color w:val="auto"/>
                <w:spacing w:val="4"/>
                <w:sz w:val="20"/>
                <w:szCs w:val="20"/>
                <w:lang w:eastAsia="zh-CN"/>
              </w:rPr>
              <w:t>满分为</w:t>
            </w:r>
            <w:r>
              <w:rPr>
                <w:rFonts w:hint="eastAsia" w:ascii="宋体" w:hAnsi="宋体" w:eastAsia="宋体" w:cs="宋体"/>
                <w:color w:val="auto"/>
                <w:spacing w:val="4"/>
                <w:sz w:val="20"/>
                <w:szCs w:val="20"/>
                <w:lang w:val="en-US" w:eastAsia="zh-CN"/>
              </w:rPr>
              <w:t>3分，</w:t>
            </w:r>
            <w:r>
              <w:rPr>
                <w:rFonts w:ascii="宋体" w:hAnsi="宋体" w:eastAsia="宋体" w:cs="宋体"/>
                <w:color w:val="auto"/>
                <w:spacing w:val="4"/>
                <w:sz w:val="20"/>
                <w:szCs w:val="20"/>
              </w:rPr>
              <w:t>每存在一处缺陷扣1分，未提供不得分。</w:t>
            </w:r>
          </w:p>
          <w:p w14:paraId="573BE26C">
            <w:pPr>
              <w:pageBreakBefore w:val="0"/>
              <w:kinsoku/>
              <w:wordWrap/>
              <w:overflowPunct/>
              <w:topLinePunct w:val="0"/>
              <w:autoSpaceDE/>
              <w:autoSpaceDN/>
              <w:bidi w:val="0"/>
              <w:adjustRightInd/>
              <w:spacing w:before="32" w:line="400" w:lineRule="exact"/>
              <w:ind w:left="113" w:right="73" w:firstLine="15"/>
              <w:jc w:val="both"/>
              <w:rPr>
                <w:rFonts w:ascii="宋体" w:hAnsi="宋体" w:eastAsia="宋体" w:cs="宋体"/>
                <w:color w:val="auto"/>
                <w:spacing w:val="4"/>
                <w:sz w:val="20"/>
                <w:szCs w:val="20"/>
              </w:rPr>
            </w:pPr>
            <w:r>
              <w:rPr>
                <w:rFonts w:hint="eastAsia" w:ascii="宋体" w:hAnsi="宋体" w:eastAsia="宋体" w:cs="宋体"/>
                <w:color w:val="auto"/>
                <w:spacing w:val="4"/>
                <w:sz w:val="20"/>
                <w:szCs w:val="20"/>
              </w:rPr>
              <w:t>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59A5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64" w:type="pct"/>
            <w:tcBorders>
              <w:top w:val="single" w:color="auto" w:sz="4" w:space="0"/>
            </w:tcBorders>
            <w:vAlign w:val="center"/>
          </w:tcPr>
          <w:p w14:paraId="1A4C2BCA">
            <w:pPr>
              <w:pageBreakBefore w:val="0"/>
              <w:kinsoku/>
              <w:wordWrap/>
              <w:overflowPunct/>
              <w:topLinePunct w:val="0"/>
              <w:autoSpaceDE/>
              <w:autoSpaceDN/>
              <w:bidi w:val="0"/>
              <w:adjustRightInd/>
              <w:spacing w:before="37" w:line="400" w:lineRule="exact"/>
              <w:ind w:right="243"/>
              <w:rPr>
                <w:rFonts w:ascii="宋体" w:hAnsi="宋体" w:eastAsia="宋体" w:cs="宋体"/>
                <w:color w:val="auto"/>
                <w:sz w:val="20"/>
                <w:szCs w:val="20"/>
              </w:rPr>
            </w:pPr>
            <w:r>
              <w:rPr>
                <w:rFonts w:ascii="宋体" w:hAnsi="宋体" w:eastAsia="宋体" w:cs="宋体"/>
                <w:color w:val="auto"/>
                <w:spacing w:val="5"/>
                <w:sz w:val="20"/>
                <w:szCs w:val="20"/>
              </w:rPr>
              <w:t>投标报</w:t>
            </w:r>
            <w:r>
              <w:rPr>
                <w:rFonts w:ascii="宋体" w:hAnsi="宋体" w:eastAsia="宋体" w:cs="宋体"/>
                <w:color w:val="auto"/>
                <w:sz w:val="20"/>
                <w:szCs w:val="20"/>
              </w:rPr>
              <w:t>价</w:t>
            </w:r>
          </w:p>
        </w:tc>
        <w:tc>
          <w:tcPr>
            <w:tcW w:w="614" w:type="pct"/>
            <w:vAlign w:val="center"/>
          </w:tcPr>
          <w:p w14:paraId="28B0C24C">
            <w:pPr>
              <w:pageBreakBefore w:val="0"/>
              <w:kinsoku/>
              <w:wordWrap/>
              <w:overflowPunct/>
              <w:topLinePunct w:val="0"/>
              <w:autoSpaceDE/>
              <w:autoSpaceDN/>
              <w:bidi w:val="0"/>
              <w:adjustRightInd/>
              <w:spacing w:before="32" w:line="400" w:lineRule="exact"/>
              <w:ind w:left="113" w:right="73" w:firstLine="15"/>
              <w:jc w:val="center"/>
              <w:rPr>
                <w:rFonts w:hint="eastAsia" w:ascii="宋体" w:hAnsi="宋体" w:eastAsia="宋体" w:cs="宋体"/>
                <w:color w:val="auto"/>
                <w:spacing w:val="4"/>
                <w:sz w:val="20"/>
                <w:szCs w:val="20"/>
                <w:lang w:val="en-US" w:eastAsia="zh-CN"/>
              </w:rPr>
            </w:pPr>
            <w:r>
              <w:rPr>
                <w:rFonts w:hint="eastAsia" w:ascii="宋体" w:hAnsi="宋体" w:eastAsia="宋体" w:cs="宋体"/>
                <w:color w:val="auto"/>
                <w:spacing w:val="4"/>
                <w:sz w:val="20"/>
                <w:szCs w:val="20"/>
                <w:lang w:val="en-US" w:eastAsia="zh-CN"/>
              </w:rPr>
              <w:t>投标报价得分（30.0 分）</w:t>
            </w:r>
          </w:p>
        </w:tc>
        <w:tc>
          <w:tcPr>
            <w:tcW w:w="3721" w:type="pct"/>
            <w:vAlign w:val="top"/>
          </w:tcPr>
          <w:p w14:paraId="5F704CC2">
            <w:pPr>
              <w:pageBreakBefore w:val="0"/>
              <w:kinsoku/>
              <w:wordWrap/>
              <w:overflowPunct/>
              <w:topLinePunct w:val="0"/>
              <w:autoSpaceDE/>
              <w:autoSpaceDN/>
              <w:bidi w:val="0"/>
              <w:adjustRightInd/>
              <w:spacing w:before="37" w:line="400" w:lineRule="exact"/>
              <w:ind w:left="115" w:right="105" w:firstLine="1"/>
              <w:jc w:val="both"/>
              <w:rPr>
                <w:rFonts w:ascii="宋体" w:hAnsi="宋体" w:eastAsia="宋体" w:cs="宋体"/>
                <w:color w:val="auto"/>
                <w:sz w:val="20"/>
                <w:szCs w:val="20"/>
              </w:rPr>
            </w:pPr>
            <w:r>
              <w:rPr>
                <w:rFonts w:ascii="宋体" w:hAnsi="宋体" w:eastAsia="宋体" w:cs="宋体"/>
                <w:color w:val="auto"/>
                <w:spacing w:val="4"/>
                <w:sz w:val="20"/>
                <w:szCs w:val="20"/>
              </w:rPr>
              <w:t>投标报价得分</w:t>
            </w:r>
            <w:r>
              <w:rPr>
                <w:rFonts w:ascii="宋体" w:hAnsi="宋体" w:eastAsia="宋体" w:cs="宋体"/>
                <w:color w:val="auto"/>
                <w:spacing w:val="14"/>
                <w:sz w:val="20"/>
                <w:szCs w:val="20"/>
              </w:rPr>
              <w:t>＝（</w:t>
            </w:r>
            <w:r>
              <w:rPr>
                <w:rFonts w:ascii="宋体" w:hAnsi="宋体" w:eastAsia="宋体" w:cs="宋体"/>
                <w:color w:val="auto"/>
                <w:spacing w:val="4"/>
                <w:sz w:val="20"/>
                <w:szCs w:val="20"/>
              </w:rPr>
              <w:t>评标基准价/投标报价）×价格</w:t>
            </w:r>
            <w:r>
              <w:rPr>
                <w:rFonts w:ascii="宋体" w:hAnsi="宋体" w:eastAsia="宋体" w:cs="宋体"/>
                <w:color w:val="auto"/>
                <w:spacing w:val="6"/>
                <w:sz w:val="20"/>
                <w:szCs w:val="20"/>
              </w:rPr>
              <w:t>分值【注：满足招标文件要求且投标价格最低的投标报价为评标基准价。】最低报价不是中标的唯一依据。因落实政府采购政策进行价格调整的，以调</w:t>
            </w:r>
            <w:r>
              <w:rPr>
                <w:rFonts w:ascii="宋体" w:hAnsi="宋体" w:eastAsia="宋体" w:cs="宋体"/>
                <w:color w:val="auto"/>
                <w:spacing w:val="7"/>
                <w:sz w:val="20"/>
                <w:szCs w:val="20"/>
              </w:rPr>
              <w:t>整后的价格计算评标基准价和投标报价。</w:t>
            </w:r>
          </w:p>
        </w:tc>
      </w:tr>
    </w:tbl>
    <w:p w14:paraId="035076EA">
      <w:pPr>
        <w:spacing w:before="18"/>
      </w:pPr>
    </w:p>
    <w:p w14:paraId="3E106986">
      <w:pPr>
        <w:spacing w:before="93" w:line="368" w:lineRule="auto"/>
        <w:ind w:left="915" w:right="171" w:hanging="359"/>
        <w:rPr>
          <w:rFonts w:ascii="宋体" w:hAnsi="宋体" w:eastAsia="宋体" w:cs="宋体"/>
          <w:sz w:val="23"/>
          <w:szCs w:val="23"/>
        </w:rPr>
      </w:pPr>
      <w:r>
        <w:rPr>
          <w:rFonts w:ascii="宋体" w:hAnsi="宋体" w:eastAsia="宋体" w:cs="宋体"/>
          <w:spacing w:val="8"/>
          <w:sz w:val="23"/>
          <w:szCs w:val="23"/>
        </w:rPr>
        <w:t>注：未通过初步评审的投标不参与投标报价得分的计算。评标过程中</w:t>
      </w:r>
      <w:r>
        <w:rPr>
          <w:rFonts w:ascii="宋体" w:hAnsi="宋体" w:eastAsia="宋体" w:cs="宋体"/>
          <w:spacing w:val="7"/>
          <w:sz w:val="23"/>
          <w:szCs w:val="23"/>
        </w:rPr>
        <w:t>，评标委员会</w:t>
      </w:r>
      <w:r>
        <w:rPr>
          <w:rFonts w:ascii="宋体" w:hAnsi="宋体" w:eastAsia="宋体" w:cs="宋体"/>
          <w:spacing w:val="11"/>
          <w:sz w:val="23"/>
          <w:szCs w:val="23"/>
        </w:rPr>
        <w:t>发现供应商的投标报价明显低于其他报价，使其投标报价可能低于其个别成本的，评标委员会应对其质询，并要求该供应商做出书面说明和提供相关的证明</w:t>
      </w:r>
      <w:r>
        <w:rPr>
          <w:rFonts w:ascii="宋体" w:hAnsi="宋体" w:eastAsia="宋体" w:cs="宋体"/>
          <w:spacing w:val="9"/>
          <w:sz w:val="23"/>
          <w:szCs w:val="23"/>
        </w:rPr>
        <w:t>材料；该供应商不能合理说明或提供证明材料的，其投标将被否决。</w:t>
      </w:r>
    </w:p>
    <w:p w14:paraId="36A60844">
      <w:pPr>
        <w:spacing w:line="368" w:lineRule="auto"/>
        <w:rPr>
          <w:rFonts w:ascii="宋体" w:hAnsi="宋体" w:eastAsia="宋体" w:cs="宋体"/>
          <w:sz w:val="23"/>
          <w:szCs w:val="23"/>
        </w:rPr>
        <w:sectPr>
          <w:pgSz w:w="11906" w:h="16838"/>
          <w:pgMar w:top="720" w:right="720" w:bottom="720" w:left="720" w:header="0" w:footer="454" w:gutter="0"/>
          <w:pgNumType w:fmt="decimal"/>
          <w:cols w:space="720" w:num="1"/>
        </w:sectPr>
      </w:pPr>
    </w:p>
    <w:p w14:paraId="7E273DD9">
      <w:pPr>
        <w:pStyle w:val="7"/>
        <w:spacing w:line="318" w:lineRule="auto"/>
      </w:pPr>
    </w:p>
    <w:p w14:paraId="0BFDEE27">
      <w:pPr>
        <w:pStyle w:val="7"/>
        <w:spacing w:line="319" w:lineRule="auto"/>
      </w:pPr>
    </w:p>
    <w:p w14:paraId="10093736">
      <w:pPr>
        <w:spacing w:before="113" w:line="224" w:lineRule="auto"/>
        <w:ind w:left="3825"/>
        <w:outlineLvl w:val="0"/>
        <w:rPr>
          <w:rFonts w:ascii="宋体" w:hAnsi="宋体" w:eastAsia="宋体" w:cs="宋体"/>
          <w:b/>
          <w:bCs/>
          <w:spacing w:val="5"/>
          <w:sz w:val="35"/>
          <w:szCs w:val="35"/>
        </w:rPr>
      </w:pPr>
      <w:r>
        <w:rPr>
          <w:rFonts w:ascii="宋体" w:hAnsi="宋体" w:eastAsia="宋体" w:cs="宋体"/>
          <w:b/>
          <w:bCs/>
          <w:spacing w:val="5"/>
          <w:sz w:val="35"/>
          <w:szCs w:val="35"/>
        </w:rPr>
        <w:t>第五章采购需求</w:t>
      </w:r>
    </w:p>
    <w:p w14:paraId="503CCA74">
      <w:pPr>
        <w:numPr>
          <w:ilvl w:val="0"/>
          <w:numId w:val="0"/>
        </w:numPr>
        <w:spacing w:before="183" w:line="227" w:lineRule="auto"/>
        <w:ind w:firstLine="486" w:firstLineChars="200"/>
        <w:rPr>
          <w:rFonts w:ascii="宋体" w:hAnsi="宋体" w:eastAsia="宋体" w:cs="宋体"/>
          <w:sz w:val="23"/>
          <w:szCs w:val="23"/>
        </w:rPr>
      </w:pPr>
      <w:r>
        <w:rPr>
          <w:rFonts w:hint="eastAsia" w:ascii="宋体" w:hAnsi="宋体" w:eastAsia="宋体" w:cs="宋体"/>
          <w:b/>
          <w:bCs/>
          <w:spacing w:val="6"/>
          <w:sz w:val="23"/>
          <w:szCs w:val="23"/>
          <w:lang w:val="en-US" w:eastAsia="zh-CN"/>
        </w:rPr>
        <w:t>一、</w:t>
      </w:r>
      <w:r>
        <w:rPr>
          <w:rFonts w:ascii="宋体" w:hAnsi="宋体" w:eastAsia="宋体" w:cs="宋体"/>
          <w:b/>
          <w:bCs/>
          <w:spacing w:val="6"/>
          <w:sz w:val="23"/>
          <w:szCs w:val="23"/>
        </w:rPr>
        <w:t>采购项目一览表</w:t>
      </w:r>
    </w:p>
    <w:p w14:paraId="52D68E17">
      <w:pPr>
        <w:numPr>
          <w:ilvl w:val="0"/>
          <w:numId w:val="0"/>
        </w:numPr>
        <w:spacing w:before="183" w:line="227" w:lineRule="auto"/>
        <w:ind w:firstLine="420" w:firstLineChars="200"/>
      </w:pPr>
    </w:p>
    <w:tbl>
      <w:tblPr>
        <w:tblStyle w:val="16"/>
        <w:tblpPr w:leftFromText="180" w:rightFromText="180" w:vertAnchor="text" w:horzAnchor="page" w:tblpXSpec="center" w:tblpY="221"/>
        <w:tblOverlap w:val="never"/>
        <w:tblW w:w="52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12"/>
        <w:gridCol w:w="911"/>
        <w:gridCol w:w="2268"/>
        <w:gridCol w:w="3669"/>
      </w:tblGrid>
      <w:tr w14:paraId="5020F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46" w:type="pct"/>
            <w:tcBorders>
              <w:top w:val="single" w:color="000000" w:sz="10" w:space="0"/>
            </w:tcBorders>
            <w:shd w:val="clear" w:color="auto" w:fill="EEECE1"/>
            <w:vAlign w:val="top"/>
          </w:tcPr>
          <w:p w14:paraId="171EF06C">
            <w:pPr>
              <w:spacing w:before="270" w:line="227" w:lineRule="auto"/>
              <w:jc w:val="center"/>
              <w:rPr>
                <w:rFonts w:ascii="宋体" w:hAnsi="宋体" w:eastAsia="宋体" w:cs="宋体"/>
                <w:sz w:val="23"/>
                <w:szCs w:val="23"/>
              </w:rPr>
            </w:pPr>
            <w:r>
              <w:rPr>
                <w:rFonts w:ascii="宋体" w:hAnsi="宋体" w:eastAsia="宋体" w:cs="宋体"/>
                <w:b/>
                <w:bCs/>
                <w:spacing w:val="6"/>
                <w:sz w:val="23"/>
                <w:szCs w:val="23"/>
              </w:rPr>
              <w:t>采购内容</w:t>
            </w:r>
          </w:p>
        </w:tc>
        <w:tc>
          <w:tcPr>
            <w:tcW w:w="526" w:type="pct"/>
            <w:tcBorders>
              <w:top w:val="single" w:color="000000" w:sz="10" w:space="0"/>
            </w:tcBorders>
            <w:shd w:val="clear" w:color="auto" w:fill="EEECE1"/>
            <w:vAlign w:val="top"/>
          </w:tcPr>
          <w:p w14:paraId="42069F21">
            <w:pPr>
              <w:spacing w:before="271" w:line="227" w:lineRule="auto"/>
              <w:jc w:val="center"/>
              <w:rPr>
                <w:rFonts w:ascii="宋体" w:hAnsi="宋体" w:eastAsia="宋体" w:cs="宋体"/>
                <w:sz w:val="23"/>
                <w:szCs w:val="23"/>
              </w:rPr>
            </w:pPr>
            <w:r>
              <w:rPr>
                <w:rFonts w:ascii="宋体" w:hAnsi="宋体" w:eastAsia="宋体" w:cs="宋体"/>
                <w:b/>
                <w:bCs/>
                <w:spacing w:val="1"/>
                <w:sz w:val="23"/>
                <w:szCs w:val="23"/>
              </w:rPr>
              <w:t>数量</w:t>
            </w:r>
          </w:p>
        </w:tc>
        <w:tc>
          <w:tcPr>
            <w:tcW w:w="1309" w:type="pct"/>
            <w:tcBorders>
              <w:top w:val="single" w:color="000000" w:sz="10" w:space="0"/>
              <w:right w:val="single" w:color="000000" w:sz="10" w:space="0"/>
            </w:tcBorders>
            <w:shd w:val="clear" w:color="auto" w:fill="EEECE1"/>
            <w:vAlign w:val="top"/>
          </w:tcPr>
          <w:p w14:paraId="3A393563">
            <w:pPr>
              <w:spacing w:before="270" w:line="227" w:lineRule="auto"/>
              <w:jc w:val="center"/>
              <w:rPr>
                <w:rFonts w:ascii="宋体" w:hAnsi="宋体" w:eastAsia="宋体" w:cs="宋体"/>
                <w:b/>
                <w:bCs/>
                <w:spacing w:val="6"/>
                <w:sz w:val="23"/>
                <w:szCs w:val="23"/>
              </w:rPr>
            </w:pPr>
            <w:r>
              <w:rPr>
                <w:rFonts w:ascii="宋体" w:hAnsi="宋体" w:eastAsia="宋体" w:cs="宋体"/>
                <w:b/>
                <w:bCs/>
                <w:spacing w:val="6"/>
                <w:sz w:val="23"/>
                <w:szCs w:val="23"/>
              </w:rPr>
              <w:t>最高限价   （人民币元）</w:t>
            </w:r>
          </w:p>
        </w:tc>
        <w:tc>
          <w:tcPr>
            <w:tcW w:w="2117" w:type="pct"/>
            <w:tcBorders>
              <w:top w:val="single" w:color="000000" w:sz="10" w:space="0"/>
              <w:left w:val="single" w:color="000000" w:sz="10" w:space="0"/>
            </w:tcBorders>
            <w:shd w:val="clear" w:color="auto" w:fill="EEECE1"/>
            <w:vAlign w:val="top"/>
          </w:tcPr>
          <w:p w14:paraId="604A8BFF">
            <w:pPr>
              <w:spacing w:before="270" w:line="227" w:lineRule="auto"/>
              <w:jc w:val="center"/>
              <w:rPr>
                <w:rFonts w:ascii="宋体" w:hAnsi="宋体" w:eastAsia="宋体" w:cs="宋体"/>
                <w:b/>
                <w:bCs/>
                <w:spacing w:val="6"/>
                <w:sz w:val="23"/>
                <w:szCs w:val="23"/>
              </w:rPr>
            </w:pPr>
            <w:r>
              <w:rPr>
                <w:rFonts w:ascii="宋体" w:hAnsi="宋体" w:eastAsia="宋体" w:cs="宋体"/>
                <w:b/>
                <w:bCs/>
                <w:spacing w:val="6"/>
                <w:sz w:val="23"/>
                <w:szCs w:val="23"/>
              </w:rPr>
              <w:t>供货期</w:t>
            </w:r>
          </w:p>
        </w:tc>
      </w:tr>
      <w:tr w14:paraId="1383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046" w:type="pct"/>
            <w:tcBorders>
              <w:bottom w:val="single" w:color="000000" w:sz="10" w:space="0"/>
            </w:tcBorders>
            <w:vAlign w:val="top"/>
          </w:tcPr>
          <w:p w14:paraId="134C13E5">
            <w:pPr>
              <w:spacing w:before="43" w:line="228" w:lineRule="auto"/>
              <w:jc w:val="center"/>
              <w:rPr>
                <w:rFonts w:hint="default" w:ascii="宋体" w:hAnsi="宋体" w:eastAsia="宋体" w:cs="宋体"/>
                <w:sz w:val="23"/>
                <w:szCs w:val="23"/>
                <w:lang w:val="en-US" w:eastAsia="zh-CN"/>
              </w:rPr>
            </w:pPr>
            <w:r>
              <w:rPr>
                <w:rFonts w:hint="eastAsia" w:asciiTheme="minorEastAsia" w:hAnsiTheme="minorEastAsia" w:eastAsiaTheme="minorEastAsia" w:cstheme="minorEastAsia"/>
                <w:color w:val="FF0000"/>
                <w:kern w:val="0"/>
                <w:sz w:val="24"/>
                <w:szCs w:val="24"/>
                <w:lang w:val="en-US" w:eastAsia="zh-CN" w:bidi="ar-SA"/>
              </w:rPr>
              <w:t>采购悬吊数字减影血管造影系统（含原厂工作站）、机房辐射防护及装修等</w:t>
            </w:r>
          </w:p>
        </w:tc>
        <w:tc>
          <w:tcPr>
            <w:tcW w:w="526" w:type="pct"/>
            <w:tcBorders>
              <w:bottom w:val="single" w:color="000000" w:sz="10" w:space="0"/>
            </w:tcBorders>
            <w:vAlign w:val="top"/>
          </w:tcPr>
          <w:p w14:paraId="445CCBDC">
            <w:pPr>
              <w:spacing w:before="75" w:line="230" w:lineRule="auto"/>
              <w:jc w:val="center"/>
              <w:rPr>
                <w:rFonts w:ascii="宋体" w:hAnsi="宋体" w:eastAsia="宋体" w:cs="宋体"/>
                <w:sz w:val="23"/>
                <w:szCs w:val="23"/>
              </w:rPr>
            </w:pPr>
            <w:r>
              <w:rPr>
                <w:rFonts w:ascii="宋体" w:hAnsi="宋体" w:eastAsia="宋体" w:cs="宋体"/>
                <w:spacing w:val="3"/>
                <w:sz w:val="23"/>
                <w:szCs w:val="23"/>
              </w:rPr>
              <w:t>一批</w:t>
            </w:r>
          </w:p>
        </w:tc>
        <w:tc>
          <w:tcPr>
            <w:tcW w:w="1309" w:type="pct"/>
            <w:tcBorders>
              <w:bottom w:val="single" w:color="000000" w:sz="10" w:space="0"/>
              <w:right w:val="single" w:color="000000" w:sz="10" w:space="0"/>
            </w:tcBorders>
            <w:vAlign w:val="top"/>
          </w:tcPr>
          <w:p w14:paraId="7938935B">
            <w:pPr>
              <w:spacing w:before="43" w:line="228" w:lineRule="auto"/>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8150000.00</w:t>
            </w:r>
          </w:p>
        </w:tc>
        <w:tc>
          <w:tcPr>
            <w:tcW w:w="2117" w:type="pct"/>
            <w:tcBorders>
              <w:left w:val="single" w:color="000000" w:sz="10" w:space="0"/>
              <w:bottom w:val="single" w:color="000000" w:sz="10" w:space="0"/>
            </w:tcBorders>
            <w:vAlign w:val="top"/>
          </w:tcPr>
          <w:p w14:paraId="72AFE9BB">
            <w:pPr>
              <w:spacing w:before="43" w:line="228" w:lineRule="auto"/>
              <w:jc w:val="center"/>
              <w:rPr>
                <w:rFonts w:hint="default" w:ascii="宋体" w:hAnsi="宋体" w:eastAsia="宋体" w:cs="宋体"/>
                <w:sz w:val="23"/>
                <w:szCs w:val="23"/>
                <w:lang w:val="en-US" w:eastAsia="zh-CN"/>
              </w:rPr>
            </w:pPr>
            <w:r>
              <w:rPr>
                <w:rFonts w:hint="eastAsia" w:ascii="宋体" w:hAnsi="宋体" w:eastAsia="宋体" w:cs="宋体"/>
                <w:color w:val="FF0000"/>
                <w:sz w:val="23"/>
                <w:szCs w:val="23"/>
                <w:lang w:val="en-US" w:eastAsia="zh-CN"/>
              </w:rPr>
              <w:t>自合同签订之日起30日内完成供货及安装（具体时间以签订合同为准）</w:t>
            </w:r>
          </w:p>
        </w:tc>
      </w:tr>
    </w:tbl>
    <w:p w14:paraId="7BC1A1F0">
      <w:pPr>
        <w:spacing w:before="74" w:line="227" w:lineRule="auto"/>
        <w:ind w:firstLine="474" w:firstLineChars="200"/>
        <w:outlineLvl w:val="1"/>
        <w:rPr>
          <w:rFonts w:ascii="宋体" w:hAnsi="宋体" w:eastAsia="宋体" w:cs="宋体"/>
          <w:b/>
          <w:bCs/>
          <w:spacing w:val="3"/>
          <w:sz w:val="23"/>
          <w:szCs w:val="23"/>
        </w:rPr>
      </w:pPr>
      <w:r>
        <w:rPr>
          <w:rFonts w:hint="eastAsia" w:ascii="宋体" w:hAnsi="宋体" w:eastAsia="宋体" w:cs="宋体"/>
          <w:b/>
          <w:bCs/>
          <w:spacing w:val="3"/>
          <w:sz w:val="23"/>
          <w:szCs w:val="23"/>
          <w:lang w:val="en-US" w:eastAsia="zh-CN"/>
        </w:rPr>
        <w:t>二、</w:t>
      </w:r>
      <w:r>
        <w:rPr>
          <w:rFonts w:ascii="宋体" w:hAnsi="宋体" w:eastAsia="宋体" w:cs="宋体"/>
          <w:b/>
          <w:bCs/>
          <w:spacing w:val="3"/>
          <w:sz w:val="23"/>
          <w:szCs w:val="23"/>
        </w:rPr>
        <w:t>技术参数</w:t>
      </w:r>
    </w:p>
    <w:p w14:paraId="5B74E1C0">
      <w:pPr>
        <w:pStyle w:val="7"/>
        <w:spacing w:line="330" w:lineRule="auto"/>
      </w:pPr>
      <w:r>
        <w:rPr>
          <w:rFonts w:hint="eastAsia"/>
          <w:spacing w:val="6"/>
          <w:lang w:val="en-US" w:eastAsia="zh-CN"/>
        </w:rPr>
        <w:t>1.悬吊数字减影血管造影系统</w:t>
      </w:r>
    </w:p>
    <w:tbl>
      <w:tblPr>
        <w:tblStyle w:val="13"/>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6927"/>
      </w:tblGrid>
      <w:tr w14:paraId="7EFA7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31DACB3D">
            <w:pPr>
              <w:spacing w:line="360" w:lineRule="auto"/>
              <w:ind w:right="-107" w:rightChars="-51"/>
              <w:rPr>
                <w:rFonts w:ascii="宋体" w:hAnsi="宋体"/>
                <w:color w:val="auto"/>
                <w:sz w:val="24"/>
              </w:rPr>
            </w:pPr>
            <w:r>
              <w:rPr>
                <w:rFonts w:hint="eastAsia" w:ascii="宋体" w:hAnsi="宋体"/>
                <w:color w:val="auto"/>
                <w:sz w:val="24"/>
              </w:rPr>
              <w:t>招标要求</w:t>
            </w:r>
          </w:p>
          <w:p w14:paraId="70AF3E20">
            <w:pPr>
              <w:spacing w:line="360" w:lineRule="auto"/>
              <w:rPr>
                <w:rFonts w:ascii="宋体" w:hAnsi="宋体"/>
                <w:color w:val="auto"/>
                <w:sz w:val="24"/>
              </w:rPr>
            </w:pPr>
            <w:r>
              <w:rPr>
                <w:rFonts w:hint="eastAsia" w:ascii="宋体" w:hAnsi="宋体"/>
                <w:color w:val="auto"/>
                <w:sz w:val="24"/>
              </w:rPr>
              <w:t>条 目 号</w:t>
            </w:r>
          </w:p>
        </w:tc>
        <w:tc>
          <w:tcPr>
            <w:tcW w:w="6927" w:type="dxa"/>
            <w:tcBorders>
              <w:top w:val="single" w:color="auto" w:sz="4" w:space="0"/>
              <w:left w:val="single" w:color="auto" w:sz="4" w:space="0"/>
              <w:bottom w:val="single" w:color="auto" w:sz="4" w:space="0"/>
              <w:right w:val="single" w:color="auto" w:sz="4" w:space="0"/>
            </w:tcBorders>
          </w:tcPr>
          <w:p w14:paraId="3AB07704">
            <w:pPr>
              <w:spacing w:line="360" w:lineRule="auto"/>
              <w:rPr>
                <w:rFonts w:ascii="宋体" w:hAnsi="宋体"/>
                <w:color w:val="auto"/>
                <w:sz w:val="24"/>
              </w:rPr>
            </w:pPr>
          </w:p>
          <w:p w14:paraId="2705E1D3">
            <w:pPr>
              <w:spacing w:line="360" w:lineRule="auto"/>
              <w:rPr>
                <w:rFonts w:ascii="宋体" w:hAnsi="宋体"/>
                <w:color w:val="auto"/>
                <w:sz w:val="24"/>
              </w:rPr>
            </w:pPr>
            <w:r>
              <w:rPr>
                <w:rFonts w:hint="eastAsia" w:ascii="宋体" w:hAnsi="宋体"/>
                <w:color w:val="auto"/>
                <w:sz w:val="24"/>
              </w:rPr>
              <w:t>招 标 规 格</w:t>
            </w:r>
          </w:p>
        </w:tc>
      </w:tr>
      <w:tr w14:paraId="2479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78FFA28C">
            <w:pPr>
              <w:spacing w:line="360" w:lineRule="auto"/>
              <w:rPr>
                <w:rFonts w:ascii="宋体" w:hAnsi="宋体"/>
                <w:color w:val="auto"/>
                <w:sz w:val="24"/>
              </w:rPr>
            </w:pPr>
            <w:r>
              <w:rPr>
                <w:rFonts w:hint="eastAsia" w:ascii="宋体" w:hAnsi="宋体"/>
                <w:color w:val="auto"/>
                <w:sz w:val="24"/>
              </w:rPr>
              <w:t>一.设备名称：</w:t>
            </w:r>
          </w:p>
        </w:tc>
        <w:tc>
          <w:tcPr>
            <w:tcW w:w="6927" w:type="dxa"/>
            <w:tcBorders>
              <w:top w:val="single" w:color="auto" w:sz="4" w:space="0"/>
              <w:left w:val="single" w:color="auto" w:sz="4" w:space="0"/>
              <w:bottom w:val="single" w:color="auto" w:sz="4" w:space="0"/>
              <w:right w:val="single" w:color="auto" w:sz="4" w:space="0"/>
            </w:tcBorders>
          </w:tcPr>
          <w:p w14:paraId="3087B433">
            <w:pPr>
              <w:spacing w:line="360" w:lineRule="auto"/>
              <w:ind w:left="-107" w:leftChars="-51"/>
              <w:rPr>
                <w:rFonts w:ascii="宋体" w:hAnsi="宋体"/>
                <w:color w:val="auto"/>
                <w:sz w:val="24"/>
              </w:rPr>
            </w:pPr>
            <w:r>
              <w:rPr>
                <w:rFonts w:ascii="宋体" w:hAnsi="宋体"/>
                <w:color w:val="auto"/>
                <w:sz w:val="24"/>
              </w:rPr>
              <w:t xml:space="preserve"> </w:t>
            </w:r>
            <w:r>
              <w:rPr>
                <w:rFonts w:hint="eastAsia"/>
                <w:spacing w:val="6"/>
                <w:lang w:val="en-US" w:eastAsia="zh-CN"/>
              </w:rPr>
              <w:t>悬吊数字减影血管造影系统</w:t>
            </w:r>
          </w:p>
        </w:tc>
      </w:tr>
      <w:tr w14:paraId="08E2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07840607">
            <w:pPr>
              <w:spacing w:line="360" w:lineRule="auto"/>
              <w:rPr>
                <w:rFonts w:ascii="宋体" w:hAnsi="宋体"/>
                <w:color w:val="auto"/>
                <w:sz w:val="24"/>
              </w:rPr>
            </w:pPr>
            <w:r>
              <w:rPr>
                <w:rFonts w:hint="eastAsia" w:ascii="宋体" w:hAnsi="宋体"/>
                <w:color w:val="auto"/>
                <w:sz w:val="24"/>
              </w:rPr>
              <w:t>二.数量</w:t>
            </w:r>
          </w:p>
        </w:tc>
        <w:tc>
          <w:tcPr>
            <w:tcW w:w="6927" w:type="dxa"/>
            <w:tcBorders>
              <w:top w:val="single" w:color="auto" w:sz="4" w:space="0"/>
              <w:left w:val="single" w:color="auto" w:sz="4" w:space="0"/>
              <w:bottom w:val="single" w:color="auto" w:sz="4" w:space="0"/>
              <w:right w:val="single" w:color="auto" w:sz="4" w:space="0"/>
            </w:tcBorders>
          </w:tcPr>
          <w:p w14:paraId="3D2F7F20">
            <w:pPr>
              <w:spacing w:line="360" w:lineRule="auto"/>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套</w:t>
            </w:r>
          </w:p>
        </w:tc>
      </w:tr>
      <w:tr w14:paraId="6852B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16D63D39">
            <w:pPr>
              <w:spacing w:line="360" w:lineRule="auto"/>
              <w:rPr>
                <w:rFonts w:ascii="宋体" w:hAnsi="宋体"/>
                <w:color w:val="auto"/>
                <w:sz w:val="24"/>
              </w:rPr>
            </w:pPr>
            <w:r>
              <w:rPr>
                <w:rFonts w:hint="eastAsia" w:ascii="宋体" w:hAnsi="宋体"/>
                <w:color w:val="auto"/>
                <w:sz w:val="24"/>
              </w:rPr>
              <w:t>三.用途</w:t>
            </w:r>
          </w:p>
        </w:tc>
        <w:tc>
          <w:tcPr>
            <w:tcW w:w="6927" w:type="dxa"/>
            <w:tcBorders>
              <w:top w:val="single" w:color="auto" w:sz="4" w:space="0"/>
              <w:left w:val="single" w:color="auto" w:sz="4" w:space="0"/>
              <w:bottom w:val="single" w:color="auto" w:sz="4" w:space="0"/>
              <w:right w:val="single" w:color="auto" w:sz="4" w:space="0"/>
            </w:tcBorders>
          </w:tcPr>
          <w:p w14:paraId="1B36BAB5">
            <w:pPr>
              <w:spacing w:line="360" w:lineRule="auto"/>
              <w:rPr>
                <w:rFonts w:ascii="宋体" w:hAnsi="宋体"/>
                <w:color w:val="auto"/>
                <w:sz w:val="24"/>
              </w:rPr>
            </w:pPr>
            <w:r>
              <w:rPr>
                <w:rFonts w:hint="eastAsia" w:ascii="宋体" w:hAnsi="宋体"/>
                <w:color w:val="auto"/>
                <w:sz w:val="24"/>
              </w:rPr>
              <w:t>设备用途：主要用于心，脑和外周血管疾病的诊断和治疗。可满足临床对血管造影和介入治疗的各种要求。能进行胸部，四肢，神经血管造影，具有血管的实时减影。要求图像质量好，存储容量大，射线剂量低，操作灵活方便，技术含量高。</w:t>
            </w:r>
          </w:p>
        </w:tc>
      </w:tr>
      <w:tr w14:paraId="15371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4C4CB07D">
            <w:pPr>
              <w:spacing w:line="360" w:lineRule="auto"/>
              <w:rPr>
                <w:rFonts w:ascii="宋体" w:hAnsi="宋体"/>
                <w:color w:val="auto"/>
                <w:sz w:val="24"/>
              </w:rPr>
            </w:pPr>
            <w:r>
              <w:rPr>
                <w:rFonts w:hint="eastAsia" w:ascii="宋体" w:hAnsi="宋体"/>
                <w:color w:val="auto"/>
                <w:sz w:val="24"/>
              </w:rPr>
              <w:t>四.主要组成</w:t>
            </w:r>
          </w:p>
        </w:tc>
        <w:tc>
          <w:tcPr>
            <w:tcW w:w="6927" w:type="dxa"/>
            <w:tcBorders>
              <w:top w:val="single" w:color="auto" w:sz="4" w:space="0"/>
              <w:left w:val="single" w:color="auto" w:sz="4" w:space="0"/>
              <w:bottom w:val="single" w:color="auto" w:sz="4" w:space="0"/>
              <w:right w:val="single" w:color="auto" w:sz="4" w:space="0"/>
            </w:tcBorders>
          </w:tcPr>
          <w:p w14:paraId="57C0D0BB">
            <w:pPr>
              <w:spacing w:line="360" w:lineRule="auto"/>
              <w:rPr>
                <w:rFonts w:ascii="宋体" w:hAnsi="宋体"/>
                <w:color w:val="auto"/>
                <w:sz w:val="24"/>
              </w:rPr>
            </w:pPr>
            <w:r>
              <w:rPr>
                <w:rFonts w:hint="eastAsia" w:ascii="宋体" w:hAnsi="宋体"/>
                <w:color w:val="auto"/>
                <w:sz w:val="24"/>
              </w:rPr>
              <w:t>多轴悬吊式C臂机架，导管床，高压发生器，球管，非晶硅数字化探测器，能够完全满足数字化平板采集特点的数字图像处理系统，存储系统，控制操作系统，防护设备，连接电缆以及附属设备。</w:t>
            </w:r>
          </w:p>
        </w:tc>
      </w:tr>
      <w:tr w14:paraId="6D013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4184175C">
            <w:pPr>
              <w:spacing w:line="360" w:lineRule="auto"/>
              <w:rPr>
                <w:rFonts w:ascii="宋体" w:hAnsi="宋体"/>
                <w:color w:val="auto"/>
                <w:sz w:val="24"/>
              </w:rPr>
            </w:pPr>
            <w:r>
              <w:rPr>
                <w:rFonts w:hint="eastAsia" w:ascii="宋体" w:hAnsi="宋体"/>
                <w:color w:val="auto"/>
                <w:sz w:val="24"/>
              </w:rPr>
              <w:t>五.投标资质</w:t>
            </w:r>
          </w:p>
        </w:tc>
        <w:tc>
          <w:tcPr>
            <w:tcW w:w="6927" w:type="dxa"/>
            <w:tcBorders>
              <w:top w:val="single" w:color="auto" w:sz="4" w:space="0"/>
              <w:left w:val="single" w:color="auto" w:sz="4" w:space="0"/>
              <w:bottom w:val="single" w:color="auto" w:sz="4" w:space="0"/>
              <w:right w:val="single" w:color="auto" w:sz="4" w:space="0"/>
            </w:tcBorders>
          </w:tcPr>
          <w:p w14:paraId="3D304A67">
            <w:pPr>
              <w:spacing w:line="360" w:lineRule="auto"/>
              <w:rPr>
                <w:rFonts w:ascii="宋体" w:hAnsi="宋体"/>
                <w:color w:val="auto"/>
                <w:sz w:val="24"/>
              </w:rPr>
            </w:pPr>
            <w:r>
              <w:rPr>
                <w:rFonts w:hint="eastAsia" w:ascii="宋体" w:hAnsi="宋体"/>
                <w:snapToGrid w:val="0"/>
                <w:color w:val="auto"/>
                <w:sz w:val="24"/>
              </w:rPr>
              <w:t>投标厂商需提供投标机型的“</w:t>
            </w:r>
            <w:r>
              <w:rPr>
                <w:rFonts w:hint="eastAsia" w:ascii="宋体" w:hAnsi="宋体"/>
                <w:color w:val="auto"/>
                <w:sz w:val="24"/>
              </w:rPr>
              <w:t>国家</w:t>
            </w:r>
            <w:r>
              <w:rPr>
                <w:rFonts w:hint="eastAsia" w:ascii="宋体" w:hAnsi="宋体"/>
                <w:snapToGrid w:val="0"/>
                <w:color w:val="auto"/>
                <w:sz w:val="24"/>
              </w:rPr>
              <w:t>医疗器械注册证”即</w:t>
            </w:r>
            <w:r>
              <w:rPr>
                <w:rFonts w:ascii="宋体" w:hAnsi="宋体"/>
                <w:snapToGrid w:val="0"/>
                <w:color w:val="auto"/>
                <w:sz w:val="24"/>
              </w:rPr>
              <w:t>NMPA</w:t>
            </w:r>
            <w:r>
              <w:rPr>
                <w:rFonts w:hint="eastAsia" w:ascii="宋体" w:hAnsi="宋体"/>
                <w:snapToGrid w:val="0"/>
                <w:color w:val="auto"/>
                <w:sz w:val="24"/>
              </w:rPr>
              <w:t>认证</w:t>
            </w:r>
          </w:p>
        </w:tc>
      </w:tr>
      <w:tr w14:paraId="5507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1578E936">
            <w:pPr>
              <w:spacing w:line="360" w:lineRule="auto"/>
              <w:rPr>
                <w:rFonts w:ascii="宋体" w:hAnsi="宋体"/>
                <w:color w:val="auto"/>
                <w:sz w:val="24"/>
              </w:rPr>
            </w:pPr>
            <w:r>
              <w:rPr>
                <w:rFonts w:hint="eastAsia" w:ascii="宋体" w:hAnsi="宋体"/>
                <w:snapToGrid w:val="0"/>
                <w:color w:val="auto"/>
                <w:sz w:val="24"/>
              </w:rPr>
              <w:t>六</w:t>
            </w:r>
          </w:p>
        </w:tc>
        <w:tc>
          <w:tcPr>
            <w:tcW w:w="6927" w:type="dxa"/>
            <w:tcBorders>
              <w:top w:val="single" w:color="auto" w:sz="4" w:space="0"/>
              <w:left w:val="single" w:color="auto" w:sz="4" w:space="0"/>
              <w:bottom w:val="single" w:color="auto" w:sz="4" w:space="0"/>
              <w:right w:val="single" w:color="auto" w:sz="4" w:space="0"/>
            </w:tcBorders>
            <w:vAlign w:val="center"/>
          </w:tcPr>
          <w:p w14:paraId="40F0A712">
            <w:pPr>
              <w:spacing w:line="360" w:lineRule="auto"/>
              <w:rPr>
                <w:rFonts w:hint="eastAsia" w:ascii="宋体" w:hAnsi="宋体" w:eastAsia="宋体"/>
                <w:color w:val="auto"/>
                <w:sz w:val="24"/>
                <w:lang w:val="en-US" w:eastAsia="zh-CN"/>
              </w:rPr>
            </w:pPr>
            <w:r>
              <w:rPr>
                <w:rFonts w:hint="eastAsia" w:ascii="宋体" w:hAnsi="宋体"/>
                <w:snapToGrid w:val="0"/>
                <w:color w:val="auto"/>
                <w:sz w:val="24"/>
              </w:rPr>
              <w:t>为降低辐射剂量，各厂家需提供最新的低剂量平台</w:t>
            </w:r>
            <w:r>
              <w:rPr>
                <w:rFonts w:ascii="宋体" w:hAnsi="宋体"/>
                <w:color w:val="auto"/>
                <w:sz w:val="24"/>
              </w:rPr>
              <w:t>。</w:t>
            </w:r>
            <w:r>
              <w:rPr>
                <w:rFonts w:hint="eastAsia" w:ascii="宋体" w:hAnsi="宋体"/>
                <w:color w:val="auto"/>
                <w:sz w:val="24"/>
                <w:lang w:val="en-US" w:eastAsia="zh-CN"/>
              </w:rPr>
              <w:t xml:space="preserve"> </w:t>
            </w:r>
          </w:p>
        </w:tc>
      </w:tr>
      <w:tr w14:paraId="79A5D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3C5D7252">
            <w:pPr>
              <w:spacing w:line="360" w:lineRule="auto"/>
              <w:rPr>
                <w:rFonts w:ascii="宋体" w:hAnsi="宋体"/>
                <w:snapToGrid w:val="0"/>
                <w:color w:val="auto"/>
                <w:sz w:val="24"/>
              </w:rPr>
            </w:pPr>
            <w:r>
              <w:rPr>
                <w:rFonts w:hint="eastAsia" w:ascii="宋体" w:hAnsi="宋体"/>
                <w:snapToGrid w:val="0"/>
                <w:color w:val="auto"/>
                <w:sz w:val="24"/>
              </w:rPr>
              <w:t>七</w:t>
            </w:r>
          </w:p>
        </w:tc>
        <w:tc>
          <w:tcPr>
            <w:tcW w:w="6927" w:type="dxa"/>
            <w:tcBorders>
              <w:top w:val="single" w:color="auto" w:sz="4" w:space="0"/>
              <w:left w:val="single" w:color="auto" w:sz="4" w:space="0"/>
              <w:bottom w:val="single" w:color="auto" w:sz="4" w:space="0"/>
              <w:right w:val="single" w:color="auto" w:sz="4" w:space="0"/>
            </w:tcBorders>
            <w:vAlign w:val="center"/>
          </w:tcPr>
          <w:p w14:paraId="7E804FA2">
            <w:pPr>
              <w:spacing w:line="360" w:lineRule="auto"/>
              <w:rPr>
                <w:rFonts w:hint="default" w:ascii="宋体" w:hAnsi="宋体" w:eastAsia="宋体"/>
                <w:snapToGrid w:val="0"/>
                <w:color w:val="auto"/>
                <w:sz w:val="24"/>
                <w:lang w:val="en-US" w:eastAsia="zh-CN"/>
              </w:rPr>
            </w:pPr>
            <w:r>
              <w:rPr>
                <w:rFonts w:hint="eastAsia" w:ascii="宋体" w:hAnsi="宋体"/>
                <w:snapToGrid w:val="0"/>
                <w:color w:val="auto"/>
                <w:sz w:val="24"/>
              </w:rPr>
              <w:t>要求高压发生器与整机为同一品牌</w:t>
            </w:r>
            <w:r>
              <w:rPr>
                <w:rFonts w:hint="eastAsia" w:ascii="宋体" w:hAnsi="宋体"/>
                <w:snapToGrid w:val="0"/>
                <w:color w:val="auto"/>
                <w:sz w:val="24"/>
                <w:lang w:val="en-US" w:eastAsia="zh-CN"/>
              </w:rPr>
              <w:t xml:space="preserve">  </w:t>
            </w:r>
          </w:p>
        </w:tc>
      </w:tr>
      <w:tr w14:paraId="5023E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4590E880">
            <w:pPr>
              <w:spacing w:line="360" w:lineRule="auto"/>
              <w:rPr>
                <w:rFonts w:ascii="宋体" w:hAnsi="宋体"/>
                <w:snapToGrid w:val="0"/>
                <w:color w:val="auto"/>
                <w:sz w:val="24"/>
              </w:rPr>
            </w:pPr>
            <w:r>
              <w:rPr>
                <w:rFonts w:hint="eastAsia" w:ascii="宋体" w:hAnsi="宋体"/>
                <w:snapToGrid w:val="0"/>
                <w:color w:val="auto"/>
                <w:sz w:val="24"/>
              </w:rPr>
              <w:t>八</w:t>
            </w:r>
          </w:p>
        </w:tc>
        <w:tc>
          <w:tcPr>
            <w:tcW w:w="6927" w:type="dxa"/>
            <w:tcBorders>
              <w:top w:val="single" w:color="auto" w:sz="4" w:space="0"/>
              <w:left w:val="single" w:color="auto" w:sz="4" w:space="0"/>
              <w:bottom w:val="single" w:color="auto" w:sz="4" w:space="0"/>
              <w:right w:val="single" w:color="auto" w:sz="4" w:space="0"/>
            </w:tcBorders>
            <w:vAlign w:val="center"/>
          </w:tcPr>
          <w:p w14:paraId="1E8A1FFF">
            <w:pPr>
              <w:spacing w:line="360" w:lineRule="auto"/>
              <w:rPr>
                <w:rFonts w:hint="default" w:ascii="宋体" w:hAnsi="宋体" w:eastAsia="宋体"/>
                <w:snapToGrid w:val="0"/>
                <w:color w:val="auto"/>
                <w:sz w:val="24"/>
                <w:lang w:val="en-US" w:eastAsia="zh-CN"/>
              </w:rPr>
            </w:pPr>
            <w:r>
              <w:rPr>
                <w:rFonts w:hint="eastAsia" w:ascii="宋体" w:hAnsi="宋体"/>
                <w:snapToGrid w:val="0"/>
                <w:color w:val="auto"/>
                <w:sz w:val="24"/>
              </w:rPr>
              <w:t>要求X线球管与整机为同一品牌</w:t>
            </w:r>
            <w:r>
              <w:rPr>
                <w:rFonts w:hint="eastAsia" w:ascii="宋体" w:hAnsi="宋体"/>
                <w:snapToGrid w:val="0"/>
                <w:color w:val="auto"/>
                <w:sz w:val="24"/>
                <w:lang w:val="en-US" w:eastAsia="zh-CN"/>
              </w:rPr>
              <w:t xml:space="preserve">    </w:t>
            </w:r>
          </w:p>
        </w:tc>
      </w:tr>
      <w:tr w14:paraId="2C054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vAlign w:val="center"/>
          </w:tcPr>
          <w:p w14:paraId="0F7AD49C">
            <w:pPr>
              <w:spacing w:line="360" w:lineRule="auto"/>
              <w:rPr>
                <w:rFonts w:ascii="宋体" w:hAnsi="宋体"/>
                <w:snapToGrid w:val="0"/>
                <w:color w:val="auto"/>
                <w:sz w:val="24"/>
              </w:rPr>
            </w:pPr>
            <w:r>
              <w:rPr>
                <w:rFonts w:hint="eastAsia" w:ascii="宋体" w:hAnsi="宋体"/>
                <w:snapToGrid w:val="0"/>
                <w:color w:val="auto"/>
                <w:sz w:val="24"/>
              </w:rPr>
              <w:t>九．技术规格</w:t>
            </w:r>
          </w:p>
        </w:tc>
        <w:tc>
          <w:tcPr>
            <w:tcW w:w="6927" w:type="dxa"/>
            <w:tcBorders>
              <w:top w:val="single" w:color="auto" w:sz="4" w:space="0"/>
              <w:left w:val="single" w:color="auto" w:sz="4" w:space="0"/>
              <w:bottom w:val="single" w:color="auto" w:sz="4" w:space="0"/>
              <w:right w:val="single" w:color="auto" w:sz="4" w:space="0"/>
            </w:tcBorders>
            <w:vAlign w:val="center"/>
          </w:tcPr>
          <w:p w14:paraId="6E0B679F">
            <w:pPr>
              <w:spacing w:line="360" w:lineRule="auto"/>
              <w:rPr>
                <w:rFonts w:ascii="宋体" w:hAnsi="宋体"/>
                <w:snapToGrid w:val="0"/>
                <w:color w:val="auto"/>
                <w:sz w:val="24"/>
              </w:rPr>
            </w:pPr>
          </w:p>
        </w:tc>
      </w:tr>
      <w:tr w14:paraId="35EA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8F15B00">
            <w:pPr>
              <w:spacing w:line="360" w:lineRule="auto"/>
              <w:jc w:val="left"/>
              <w:rPr>
                <w:rFonts w:ascii="宋体" w:hAnsi="宋体"/>
                <w:color w:val="auto"/>
                <w:sz w:val="24"/>
              </w:rPr>
            </w:pPr>
            <w:r>
              <w:rPr>
                <w:rFonts w:hint="eastAsia" w:ascii="宋体" w:hAnsi="宋体"/>
                <w:color w:val="auto"/>
                <w:sz w:val="24"/>
              </w:rPr>
              <w:t>1</w:t>
            </w:r>
          </w:p>
        </w:tc>
        <w:tc>
          <w:tcPr>
            <w:tcW w:w="6927" w:type="dxa"/>
          </w:tcPr>
          <w:p w14:paraId="6B06A9A4">
            <w:pPr>
              <w:spacing w:line="360" w:lineRule="auto"/>
              <w:jc w:val="left"/>
              <w:rPr>
                <w:rFonts w:ascii="宋体" w:hAnsi="宋体"/>
                <w:color w:val="auto"/>
                <w:sz w:val="24"/>
              </w:rPr>
            </w:pPr>
            <w:r>
              <w:rPr>
                <w:rFonts w:hint="eastAsia" w:ascii="宋体" w:hAnsi="宋体"/>
                <w:color w:val="auto"/>
                <w:sz w:val="24"/>
              </w:rPr>
              <w:t>机架系统:</w:t>
            </w:r>
          </w:p>
        </w:tc>
      </w:tr>
      <w:tr w14:paraId="5A7B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FF9DCBD">
            <w:pP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.1</w:t>
            </w:r>
            <w:r>
              <w:rPr>
                <w:rFonts w:ascii="宋体" w:hAnsi="宋体"/>
                <w:color w:val="auto"/>
                <w:sz w:val="24"/>
              </w:rPr>
              <w:t xml:space="preserve"> </w:t>
            </w:r>
          </w:p>
        </w:tc>
        <w:tc>
          <w:tcPr>
            <w:tcW w:w="6927" w:type="dxa"/>
          </w:tcPr>
          <w:p w14:paraId="5F1FABF8">
            <w:pPr>
              <w:spacing w:line="360" w:lineRule="auto"/>
              <w:jc w:val="left"/>
              <w:rPr>
                <w:rFonts w:ascii="宋体" w:hAnsi="宋体"/>
                <w:color w:val="auto"/>
                <w:sz w:val="24"/>
              </w:rPr>
            </w:pPr>
            <w:r>
              <w:rPr>
                <w:rFonts w:hint="eastAsia" w:ascii="宋体" w:hAnsi="宋体"/>
                <w:color w:val="auto"/>
                <w:sz w:val="24"/>
              </w:rPr>
              <w:t>全自动</w:t>
            </w:r>
            <w:r>
              <w:rPr>
                <w:rFonts w:hint="eastAsia" w:ascii="宋体" w:hAnsi="宋体" w:cs="宋体"/>
                <w:color w:val="auto"/>
                <w:kern w:val="0"/>
                <w:sz w:val="24"/>
              </w:rPr>
              <w:t>悬吊式C臂</w:t>
            </w:r>
            <w:r>
              <w:rPr>
                <w:rFonts w:hint="eastAsia" w:ascii="宋体" w:hAnsi="宋体"/>
                <w:color w:val="auto"/>
                <w:sz w:val="24"/>
              </w:rPr>
              <w:t>≥</w:t>
            </w:r>
            <w:r>
              <w:rPr>
                <w:rFonts w:hint="eastAsia" w:ascii="宋体" w:hAnsi="宋体" w:cs="宋体"/>
                <w:color w:val="auto"/>
                <w:kern w:val="0"/>
                <w:sz w:val="24"/>
              </w:rPr>
              <w:t>3轴</w:t>
            </w:r>
          </w:p>
        </w:tc>
      </w:tr>
      <w:tr w14:paraId="645B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BB14A81">
            <w:pPr>
              <w:spacing w:line="360" w:lineRule="auto"/>
              <w:jc w:val="left"/>
              <w:rPr>
                <w:rFonts w:ascii="宋体" w:hAnsi="宋体"/>
                <w:color w:val="auto"/>
                <w:sz w:val="24"/>
              </w:rPr>
            </w:pPr>
            <w:r>
              <w:rPr>
                <w:rFonts w:hint="eastAsia" w:ascii="宋体" w:hAnsi="宋体"/>
                <w:color w:val="auto"/>
                <w:sz w:val="24"/>
              </w:rPr>
              <w:t>1.2</w:t>
            </w:r>
          </w:p>
        </w:tc>
        <w:tc>
          <w:tcPr>
            <w:tcW w:w="6927" w:type="dxa"/>
          </w:tcPr>
          <w:p w14:paraId="5A5EBD74">
            <w:pPr>
              <w:spacing w:line="360" w:lineRule="auto"/>
              <w:jc w:val="left"/>
              <w:rPr>
                <w:rFonts w:hint="default" w:ascii="宋体" w:hAnsi="宋体" w:eastAsia="宋体"/>
                <w:color w:val="auto"/>
                <w:sz w:val="24"/>
                <w:lang w:val="en-US" w:eastAsia="zh-CN"/>
              </w:rPr>
            </w:pPr>
            <w:r>
              <w:rPr>
                <w:rFonts w:ascii="宋体" w:hAnsi="宋体"/>
                <w:snapToGrid w:val="0"/>
                <w:color w:val="auto"/>
                <w:sz w:val="24"/>
              </w:rPr>
              <w:t>机架</w:t>
            </w:r>
            <w:r>
              <w:rPr>
                <w:rFonts w:hint="eastAsia" w:ascii="宋体" w:hAnsi="宋体"/>
                <w:snapToGrid w:val="0"/>
                <w:color w:val="auto"/>
                <w:sz w:val="24"/>
              </w:rPr>
              <w:t>多</w:t>
            </w:r>
            <w:r>
              <w:rPr>
                <w:rFonts w:ascii="宋体" w:hAnsi="宋体"/>
                <w:snapToGrid w:val="0"/>
                <w:color w:val="auto"/>
                <w:sz w:val="24"/>
              </w:rPr>
              <w:t>位置</w:t>
            </w:r>
            <w:r>
              <w:rPr>
                <w:rFonts w:hint="eastAsia" w:ascii="宋体" w:hAnsi="宋体"/>
                <w:snapToGrid w:val="0"/>
                <w:color w:val="auto"/>
                <w:sz w:val="24"/>
              </w:rPr>
              <w:t>预设</w:t>
            </w:r>
            <w:r>
              <w:rPr>
                <w:rFonts w:ascii="宋体" w:hAnsi="宋体"/>
                <w:snapToGrid w:val="0"/>
                <w:color w:val="auto"/>
                <w:sz w:val="24"/>
              </w:rPr>
              <w:t xml:space="preserve">, </w:t>
            </w:r>
            <w:r>
              <w:rPr>
                <w:rFonts w:hint="eastAsia" w:ascii="宋体" w:hAnsi="宋体"/>
                <w:snapToGrid w:val="0"/>
                <w:color w:val="auto"/>
                <w:sz w:val="24"/>
              </w:rPr>
              <w:t>存储</w:t>
            </w:r>
            <w:r>
              <w:rPr>
                <w:rFonts w:ascii="宋体" w:hAnsi="宋体"/>
                <w:snapToGrid w:val="0"/>
                <w:color w:val="auto"/>
                <w:sz w:val="24"/>
              </w:rPr>
              <w:t>位置</w:t>
            </w:r>
            <w:r>
              <w:rPr>
                <w:rFonts w:hint="eastAsia" w:ascii="宋体" w:hAnsi="宋体"/>
                <w:color w:val="auto"/>
                <w:sz w:val="24"/>
              </w:rPr>
              <w:t>≥</w:t>
            </w:r>
            <w:r>
              <w:rPr>
                <w:rFonts w:hint="eastAsia" w:ascii="宋体" w:hAnsi="宋体"/>
                <w:color w:val="auto"/>
                <w:sz w:val="24"/>
                <w:lang w:val="en-US" w:eastAsia="zh-CN"/>
              </w:rPr>
              <w:t>50种</w:t>
            </w:r>
          </w:p>
        </w:tc>
      </w:tr>
      <w:tr w14:paraId="67AD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D1C188C">
            <w:pP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.3</w:t>
            </w:r>
          </w:p>
        </w:tc>
        <w:tc>
          <w:tcPr>
            <w:tcW w:w="6927" w:type="dxa"/>
          </w:tcPr>
          <w:p w14:paraId="26F46A4C">
            <w:pPr>
              <w:spacing w:line="360" w:lineRule="auto"/>
              <w:jc w:val="left"/>
              <w:rPr>
                <w:rFonts w:ascii="宋体" w:hAnsi="宋体"/>
                <w:color w:val="auto"/>
                <w:sz w:val="24"/>
              </w:rPr>
            </w:pPr>
            <w:r>
              <w:rPr>
                <w:rFonts w:hint="eastAsia" w:ascii="宋体" w:hAnsi="宋体"/>
                <w:color w:val="auto"/>
                <w:sz w:val="24"/>
              </w:rPr>
              <w:t>具有智能床旁控制系统可以控制机架和导管床的运动</w:t>
            </w:r>
          </w:p>
        </w:tc>
      </w:tr>
      <w:tr w14:paraId="0066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93AD04C">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4</w:t>
            </w:r>
          </w:p>
        </w:tc>
        <w:tc>
          <w:tcPr>
            <w:tcW w:w="6927" w:type="dxa"/>
          </w:tcPr>
          <w:p w14:paraId="2F3E6B2C">
            <w:pPr>
              <w:spacing w:line="360" w:lineRule="auto"/>
              <w:jc w:val="left"/>
              <w:rPr>
                <w:rFonts w:ascii="宋体" w:hAnsi="宋体"/>
                <w:color w:val="auto"/>
                <w:sz w:val="24"/>
              </w:rPr>
            </w:pPr>
            <w:r>
              <w:rPr>
                <w:rFonts w:ascii="宋体" w:hAnsi="宋体"/>
                <w:color w:val="auto"/>
                <w:sz w:val="24"/>
              </w:rPr>
              <w:t>CRA</w:t>
            </w:r>
            <w:r>
              <w:rPr>
                <w:rFonts w:hint="eastAsia" w:ascii="宋体" w:hAnsi="宋体"/>
                <w:color w:val="auto"/>
                <w:sz w:val="24"/>
              </w:rPr>
              <w:t>≥</w:t>
            </w:r>
            <w:r>
              <w:rPr>
                <w:rFonts w:ascii="宋体" w:hAnsi="宋体"/>
                <w:bCs/>
                <w:color w:val="auto"/>
                <w:sz w:val="24"/>
              </w:rPr>
              <w:t xml:space="preserve"> 9</w:t>
            </w:r>
            <w:r>
              <w:rPr>
                <w:rFonts w:hint="eastAsia" w:ascii="宋体" w:hAnsi="宋体"/>
                <w:bCs/>
                <w:color w:val="auto"/>
                <w:sz w:val="24"/>
              </w:rPr>
              <w:t>0</w:t>
            </w:r>
            <w:r>
              <w:rPr>
                <w:rFonts w:hint="eastAsia" w:ascii="宋体" w:hAnsi="宋体"/>
                <w:color w:val="auto"/>
                <w:sz w:val="24"/>
              </w:rPr>
              <w:t>°</w:t>
            </w:r>
          </w:p>
        </w:tc>
      </w:tr>
      <w:tr w14:paraId="6D71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0D15130">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5</w:t>
            </w:r>
          </w:p>
        </w:tc>
        <w:tc>
          <w:tcPr>
            <w:tcW w:w="6927" w:type="dxa"/>
          </w:tcPr>
          <w:p w14:paraId="5BA5A581">
            <w:pPr>
              <w:spacing w:line="360" w:lineRule="auto"/>
              <w:jc w:val="left"/>
              <w:rPr>
                <w:rFonts w:ascii="宋体" w:hAnsi="宋体"/>
                <w:color w:val="auto"/>
                <w:sz w:val="24"/>
              </w:rPr>
            </w:pPr>
            <w:r>
              <w:rPr>
                <w:rFonts w:ascii="宋体" w:hAnsi="宋体"/>
                <w:color w:val="auto"/>
                <w:sz w:val="24"/>
              </w:rPr>
              <w:t>CAU</w:t>
            </w:r>
            <w:r>
              <w:rPr>
                <w:rFonts w:hint="eastAsia" w:ascii="宋体" w:hAnsi="宋体"/>
                <w:color w:val="auto"/>
                <w:sz w:val="24"/>
              </w:rPr>
              <w:t>≥</w:t>
            </w:r>
            <w:r>
              <w:rPr>
                <w:rFonts w:ascii="宋体" w:hAnsi="宋体"/>
                <w:bCs/>
                <w:color w:val="auto"/>
                <w:sz w:val="24"/>
              </w:rPr>
              <w:t xml:space="preserve"> 9</w:t>
            </w:r>
            <w:r>
              <w:rPr>
                <w:rFonts w:hint="eastAsia" w:ascii="宋体" w:hAnsi="宋体"/>
                <w:bCs/>
                <w:color w:val="auto"/>
                <w:sz w:val="24"/>
              </w:rPr>
              <w:t>0</w:t>
            </w:r>
            <w:r>
              <w:rPr>
                <w:rFonts w:hint="eastAsia" w:ascii="宋体" w:hAnsi="宋体"/>
                <w:color w:val="auto"/>
                <w:sz w:val="24"/>
              </w:rPr>
              <w:t>°</w:t>
            </w:r>
          </w:p>
        </w:tc>
      </w:tr>
      <w:tr w14:paraId="1DC0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FC9FC69">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6</w:t>
            </w:r>
          </w:p>
        </w:tc>
        <w:tc>
          <w:tcPr>
            <w:tcW w:w="6927" w:type="dxa"/>
          </w:tcPr>
          <w:p w14:paraId="58F552C4">
            <w:pPr>
              <w:spacing w:line="360" w:lineRule="auto"/>
              <w:jc w:val="left"/>
              <w:rPr>
                <w:rFonts w:ascii="宋体" w:hAnsi="宋体"/>
                <w:color w:val="auto"/>
                <w:sz w:val="24"/>
              </w:rPr>
            </w:pPr>
            <w:r>
              <w:rPr>
                <w:rFonts w:ascii="宋体" w:hAnsi="宋体"/>
                <w:color w:val="auto"/>
                <w:sz w:val="24"/>
              </w:rPr>
              <w:t>RAO</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180°</w:t>
            </w:r>
          </w:p>
        </w:tc>
      </w:tr>
      <w:tr w14:paraId="0450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3D9D604">
            <w:pP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7</w:t>
            </w:r>
          </w:p>
        </w:tc>
        <w:tc>
          <w:tcPr>
            <w:tcW w:w="6927" w:type="dxa"/>
          </w:tcPr>
          <w:p w14:paraId="57B97E52">
            <w:pPr>
              <w:spacing w:line="360" w:lineRule="auto"/>
              <w:jc w:val="left"/>
              <w:rPr>
                <w:rFonts w:ascii="宋体" w:hAnsi="宋体"/>
                <w:color w:val="auto"/>
                <w:sz w:val="24"/>
              </w:rPr>
            </w:pPr>
            <w:r>
              <w:rPr>
                <w:rFonts w:hint="eastAsia" w:ascii="宋体" w:hAnsi="宋体"/>
                <w:color w:val="auto"/>
                <w:sz w:val="24"/>
              </w:rPr>
              <w:t>L</w:t>
            </w:r>
            <w:r>
              <w:rPr>
                <w:rFonts w:ascii="宋体" w:hAnsi="宋体"/>
                <w:color w:val="auto"/>
                <w:sz w:val="24"/>
              </w:rPr>
              <w:t>AO</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1</w:t>
            </w:r>
            <w:r>
              <w:rPr>
                <w:rFonts w:ascii="宋体" w:hAnsi="宋体"/>
                <w:color w:val="auto"/>
                <w:sz w:val="24"/>
              </w:rPr>
              <w:t>3</w:t>
            </w:r>
            <w:r>
              <w:rPr>
                <w:rFonts w:hint="eastAsia" w:ascii="宋体" w:hAnsi="宋体"/>
                <w:color w:val="auto"/>
                <w:sz w:val="24"/>
              </w:rPr>
              <w:t>0°</w:t>
            </w:r>
          </w:p>
        </w:tc>
      </w:tr>
      <w:tr w14:paraId="137E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B5D71D8">
            <w:pP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.8</w:t>
            </w:r>
          </w:p>
        </w:tc>
        <w:tc>
          <w:tcPr>
            <w:tcW w:w="6927" w:type="dxa"/>
          </w:tcPr>
          <w:p w14:paraId="3D628BB9">
            <w:pPr>
              <w:spacing w:line="360" w:lineRule="auto"/>
              <w:jc w:val="left"/>
              <w:rPr>
                <w:rFonts w:ascii="宋体" w:hAnsi="宋体"/>
                <w:color w:val="auto"/>
                <w:sz w:val="24"/>
              </w:rPr>
            </w:pPr>
            <w:r>
              <w:rPr>
                <w:rFonts w:ascii="宋体" w:hAnsi="宋体"/>
                <w:color w:val="auto"/>
                <w:sz w:val="24"/>
              </w:rPr>
              <w:t>C</w:t>
            </w:r>
            <w:r>
              <w:rPr>
                <w:rFonts w:hint="eastAsia" w:ascii="宋体" w:hAnsi="宋体"/>
                <w:color w:val="auto"/>
                <w:sz w:val="24"/>
              </w:rPr>
              <w:t>臂旋转速度（非旋转采集）≥</w:t>
            </w:r>
            <w:r>
              <w:rPr>
                <w:rFonts w:ascii="宋体" w:hAnsi="宋体"/>
                <w:color w:val="auto"/>
                <w:sz w:val="24"/>
              </w:rPr>
              <w:t>2</w:t>
            </w:r>
            <w:r>
              <w:rPr>
                <w:rFonts w:hint="eastAsia" w:ascii="宋体" w:hAnsi="宋体"/>
                <w:color w:val="auto"/>
                <w:sz w:val="24"/>
              </w:rPr>
              <w:t>5度</w:t>
            </w:r>
            <w:r>
              <w:rPr>
                <w:rFonts w:ascii="宋体" w:hAnsi="宋体"/>
                <w:color w:val="auto"/>
                <w:sz w:val="24"/>
              </w:rPr>
              <w:t>/</w:t>
            </w:r>
            <w:r>
              <w:rPr>
                <w:rFonts w:hint="eastAsia" w:ascii="宋体" w:hAnsi="宋体"/>
                <w:color w:val="auto"/>
                <w:sz w:val="24"/>
              </w:rPr>
              <w:t>秒</w:t>
            </w:r>
          </w:p>
        </w:tc>
      </w:tr>
      <w:tr w14:paraId="02CD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46AB73C">
            <w:pPr>
              <w:spacing w:line="360" w:lineRule="auto"/>
              <w:jc w:val="left"/>
              <w:rPr>
                <w:rFonts w:ascii="宋体" w:hAnsi="宋体"/>
                <w:color w:val="auto"/>
                <w:sz w:val="24"/>
              </w:rPr>
            </w:pPr>
            <w:r>
              <w:rPr>
                <w:rFonts w:hint="eastAsia" w:ascii="宋体" w:hAnsi="宋体"/>
                <w:color w:val="auto"/>
                <w:sz w:val="24"/>
              </w:rPr>
              <w:t>1.9</w:t>
            </w:r>
          </w:p>
        </w:tc>
        <w:tc>
          <w:tcPr>
            <w:tcW w:w="6927" w:type="dxa"/>
          </w:tcPr>
          <w:p w14:paraId="0D2F9B2B">
            <w:pPr>
              <w:spacing w:line="360" w:lineRule="auto"/>
              <w:jc w:val="left"/>
              <w:rPr>
                <w:rFonts w:ascii="宋体" w:hAnsi="宋体"/>
                <w:color w:val="auto"/>
                <w:sz w:val="24"/>
                <w:highlight w:val="yellow"/>
              </w:rPr>
            </w:pPr>
            <w:r>
              <w:rPr>
                <w:rFonts w:hint="eastAsia" w:ascii="宋体" w:hAnsi="宋体"/>
                <w:color w:val="auto"/>
                <w:sz w:val="24"/>
              </w:rPr>
              <w:t>C臂旋转采集速度≥60度/秒（正位）</w:t>
            </w:r>
          </w:p>
        </w:tc>
      </w:tr>
      <w:tr w14:paraId="1FDD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2185DA7">
            <w:pPr>
              <w:spacing w:line="360" w:lineRule="auto"/>
              <w:jc w:val="left"/>
              <w:rPr>
                <w:rFonts w:ascii="宋体" w:hAnsi="宋体"/>
                <w:color w:val="auto"/>
                <w:sz w:val="24"/>
              </w:rPr>
            </w:pPr>
            <w:r>
              <w:rPr>
                <w:rFonts w:hint="eastAsia" w:ascii="宋体" w:hAnsi="宋体"/>
                <w:color w:val="auto"/>
                <w:sz w:val="24"/>
              </w:rPr>
              <w:t>1.10</w:t>
            </w:r>
          </w:p>
        </w:tc>
        <w:tc>
          <w:tcPr>
            <w:tcW w:w="6927" w:type="dxa"/>
          </w:tcPr>
          <w:p w14:paraId="0BE4490C">
            <w:pPr>
              <w:spacing w:line="360" w:lineRule="auto"/>
              <w:jc w:val="left"/>
              <w:rPr>
                <w:rFonts w:ascii="宋体" w:hAnsi="宋体"/>
                <w:color w:val="auto"/>
                <w:sz w:val="24"/>
                <w:highlight w:val="yellow"/>
              </w:rPr>
            </w:pPr>
            <w:r>
              <w:rPr>
                <w:rFonts w:hint="eastAsia" w:ascii="宋体" w:hAnsi="宋体"/>
                <w:color w:val="auto"/>
                <w:sz w:val="24"/>
              </w:rPr>
              <w:t xml:space="preserve">C臂旋转采集速度≥40度/秒（侧位） </w:t>
            </w:r>
          </w:p>
        </w:tc>
      </w:tr>
      <w:tr w14:paraId="1CED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AB4DD88">
            <w:pPr>
              <w:spacing w:line="360" w:lineRule="auto"/>
              <w:jc w:val="left"/>
              <w:rPr>
                <w:rFonts w:ascii="宋体" w:hAnsi="宋体"/>
                <w:color w:val="auto"/>
                <w:sz w:val="24"/>
              </w:rPr>
            </w:pPr>
            <w:r>
              <w:rPr>
                <w:rFonts w:hint="eastAsia" w:ascii="宋体" w:hAnsi="宋体"/>
                <w:color w:val="auto"/>
                <w:sz w:val="24"/>
              </w:rPr>
              <w:t>1.11</w:t>
            </w:r>
          </w:p>
        </w:tc>
        <w:tc>
          <w:tcPr>
            <w:tcW w:w="6927" w:type="dxa"/>
          </w:tcPr>
          <w:p w14:paraId="50BF5A07">
            <w:pPr>
              <w:spacing w:line="360" w:lineRule="auto"/>
              <w:jc w:val="left"/>
              <w:rPr>
                <w:rFonts w:ascii="宋体" w:hAnsi="宋体"/>
                <w:color w:val="auto"/>
                <w:sz w:val="24"/>
              </w:rPr>
            </w:pPr>
            <w:r>
              <w:rPr>
                <w:rFonts w:hint="eastAsia" w:ascii="宋体" w:hAnsi="宋体"/>
                <w:color w:val="auto"/>
                <w:sz w:val="24"/>
              </w:rPr>
              <w:t>SID范围可调，最小范围≥90cm</w:t>
            </w:r>
          </w:p>
        </w:tc>
      </w:tr>
      <w:tr w14:paraId="7346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A81090D">
            <w:pPr>
              <w:spacing w:line="360" w:lineRule="auto"/>
              <w:jc w:val="left"/>
              <w:rPr>
                <w:rFonts w:ascii="宋体" w:hAnsi="宋体"/>
                <w:color w:val="auto"/>
                <w:sz w:val="24"/>
              </w:rPr>
            </w:pPr>
            <w:r>
              <w:rPr>
                <w:rFonts w:hint="eastAsia" w:ascii="宋体" w:hAnsi="宋体"/>
                <w:color w:val="auto"/>
                <w:sz w:val="24"/>
              </w:rPr>
              <w:t>1.12</w:t>
            </w:r>
          </w:p>
        </w:tc>
        <w:tc>
          <w:tcPr>
            <w:tcW w:w="6927" w:type="dxa"/>
          </w:tcPr>
          <w:p w14:paraId="72E380C6">
            <w:pPr>
              <w:spacing w:line="360" w:lineRule="auto"/>
              <w:jc w:val="left"/>
              <w:rPr>
                <w:rFonts w:ascii="宋体" w:hAnsi="宋体"/>
                <w:color w:val="auto"/>
                <w:sz w:val="24"/>
              </w:rPr>
            </w:pPr>
            <w:r>
              <w:rPr>
                <w:rFonts w:hint="eastAsia" w:ascii="宋体" w:hAnsi="宋体"/>
                <w:color w:val="auto"/>
                <w:sz w:val="24"/>
              </w:rPr>
              <w:t>SID范围可调，最大范围≥120cm</w:t>
            </w:r>
          </w:p>
        </w:tc>
      </w:tr>
      <w:tr w14:paraId="1F7E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F74B585">
            <w:pP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.13</w:t>
            </w:r>
          </w:p>
        </w:tc>
        <w:tc>
          <w:tcPr>
            <w:tcW w:w="6927" w:type="dxa"/>
          </w:tcPr>
          <w:p w14:paraId="3C4462B0">
            <w:pPr>
              <w:spacing w:line="360" w:lineRule="auto"/>
              <w:rPr>
                <w:rFonts w:ascii="宋体" w:hAnsi="宋体"/>
                <w:color w:val="auto"/>
                <w:sz w:val="24"/>
              </w:rPr>
            </w:pPr>
            <w:r>
              <w:rPr>
                <w:rFonts w:hint="eastAsia" w:ascii="宋体" w:hAnsi="宋体"/>
                <w:color w:val="auto"/>
                <w:sz w:val="24"/>
              </w:rPr>
              <w:t>机架可移动至抢救位</w:t>
            </w:r>
            <w:r>
              <w:rPr>
                <w:rFonts w:ascii="宋体" w:hAnsi="宋体"/>
                <w:color w:val="auto"/>
                <w:sz w:val="24"/>
              </w:rPr>
              <w:t>,</w:t>
            </w:r>
            <w:r>
              <w:rPr>
                <w:rFonts w:hint="eastAsia" w:ascii="宋体" w:hAnsi="宋体"/>
                <w:color w:val="auto"/>
                <w:sz w:val="24"/>
              </w:rPr>
              <w:t>即</w:t>
            </w:r>
            <w:r>
              <w:rPr>
                <w:rFonts w:hint="eastAsia" w:ascii="宋体" w:hAnsi="宋体"/>
                <w:color w:val="auto"/>
                <w:kern w:val="0"/>
                <w:sz w:val="24"/>
              </w:rPr>
              <w:t>机架可与检查床完全分离，便于开展抢救或特殊治疗</w:t>
            </w:r>
          </w:p>
        </w:tc>
      </w:tr>
      <w:tr w14:paraId="58B2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76BB9E8">
            <w:pPr>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.14</w:t>
            </w:r>
          </w:p>
        </w:tc>
        <w:tc>
          <w:tcPr>
            <w:tcW w:w="6927" w:type="dxa"/>
          </w:tcPr>
          <w:p w14:paraId="059213E3">
            <w:pPr>
              <w:spacing w:line="360" w:lineRule="auto"/>
              <w:jc w:val="left"/>
              <w:rPr>
                <w:rFonts w:ascii="宋体" w:hAnsi="宋体"/>
                <w:color w:val="auto"/>
                <w:sz w:val="24"/>
              </w:rPr>
            </w:pPr>
            <w:r>
              <w:rPr>
                <w:rFonts w:hint="eastAsia" w:ascii="宋体" w:hAnsi="宋体"/>
                <w:color w:val="auto"/>
                <w:sz w:val="24"/>
                <w:lang w:val="el-GR"/>
              </w:rPr>
              <w:t>准直器和平板探测器具备</w:t>
            </w:r>
            <w:r>
              <w:rPr>
                <w:rFonts w:hint="eastAsia" w:ascii="宋体" w:hAnsi="宋体"/>
                <w:color w:val="auto"/>
                <w:sz w:val="24"/>
              </w:rPr>
              <w:t>自动</w:t>
            </w:r>
            <w:r>
              <w:rPr>
                <w:rFonts w:hint="eastAsia" w:ascii="宋体" w:hAnsi="宋体"/>
                <w:color w:val="auto"/>
                <w:sz w:val="24"/>
                <w:lang w:val="el-GR"/>
              </w:rPr>
              <w:t>跟踪旋转技术，</w:t>
            </w:r>
            <w:r>
              <w:rPr>
                <w:rFonts w:hint="eastAsia" w:ascii="宋体" w:hAnsi="宋体" w:cs="Arial"/>
                <w:color w:val="auto"/>
                <w:sz w:val="24"/>
              </w:rPr>
              <w:t>无论C臂机架与检查床投照角度如何，平板探测器始终与检查床保持相对静止，实时图像始终保持正直向上无偏转</w:t>
            </w:r>
          </w:p>
        </w:tc>
      </w:tr>
      <w:tr w14:paraId="5CD8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20E95FC">
            <w:pPr>
              <w:spacing w:line="360" w:lineRule="auto"/>
              <w:jc w:val="left"/>
              <w:rPr>
                <w:rFonts w:ascii="宋体" w:hAnsi="宋体"/>
                <w:color w:val="auto"/>
                <w:sz w:val="24"/>
              </w:rPr>
            </w:pPr>
          </w:p>
        </w:tc>
        <w:tc>
          <w:tcPr>
            <w:tcW w:w="6927" w:type="dxa"/>
          </w:tcPr>
          <w:p w14:paraId="1BCA0A2C">
            <w:pPr>
              <w:spacing w:line="360" w:lineRule="auto"/>
              <w:jc w:val="left"/>
              <w:rPr>
                <w:rFonts w:ascii="宋体" w:hAnsi="宋体"/>
                <w:color w:val="auto"/>
                <w:sz w:val="24"/>
              </w:rPr>
            </w:pPr>
          </w:p>
        </w:tc>
      </w:tr>
      <w:tr w14:paraId="20D1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AD8AFF4">
            <w:pPr>
              <w:spacing w:line="360" w:lineRule="auto"/>
              <w:jc w:val="left"/>
              <w:rPr>
                <w:rFonts w:ascii="宋体" w:hAnsi="宋体"/>
                <w:color w:val="auto"/>
                <w:sz w:val="24"/>
              </w:rPr>
            </w:pPr>
            <w:r>
              <w:rPr>
                <w:rFonts w:hint="eastAsia" w:ascii="宋体" w:hAnsi="宋体"/>
                <w:color w:val="auto"/>
                <w:sz w:val="24"/>
              </w:rPr>
              <w:t>2</w:t>
            </w:r>
          </w:p>
        </w:tc>
        <w:tc>
          <w:tcPr>
            <w:tcW w:w="6927" w:type="dxa"/>
          </w:tcPr>
          <w:p w14:paraId="19858670">
            <w:pPr>
              <w:spacing w:line="360" w:lineRule="auto"/>
              <w:jc w:val="left"/>
              <w:rPr>
                <w:rFonts w:ascii="宋体" w:hAnsi="宋体"/>
                <w:color w:val="auto"/>
                <w:sz w:val="24"/>
              </w:rPr>
            </w:pPr>
            <w:r>
              <w:rPr>
                <w:rFonts w:hint="eastAsia" w:ascii="宋体" w:hAnsi="宋体"/>
                <w:color w:val="auto"/>
                <w:sz w:val="24"/>
              </w:rPr>
              <w:t>导管床:</w:t>
            </w:r>
          </w:p>
        </w:tc>
      </w:tr>
      <w:tr w14:paraId="05D9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449E830">
            <w:pPr>
              <w:spacing w:line="360" w:lineRule="auto"/>
              <w:jc w:val="left"/>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1</w:t>
            </w:r>
          </w:p>
        </w:tc>
        <w:tc>
          <w:tcPr>
            <w:tcW w:w="6927" w:type="dxa"/>
          </w:tcPr>
          <w:p w14:paraId="60E88BD0">
            <w:pPr>
              <w:spacing w:line="360" w:lineRule="auto"/>
              <w:jc w:val="left"/>
              <w:rPr>
                <w:rFonts w:ascii="宋体" w:hAnsi="宋体"/>
                <w:color w:val="auto"/>
                <w:sz w:val="24"/>
              </w:rPr>
            </w:pPr>
            <w:r>
              <w:rPr>
                <w:rFonts w:hint="eastAsia" w:ascii="宋体" w:hAnsi="宋体"/>
                <w:color w:val="auto"/>
                <w:sz w:val="24"/>
              </w:rPr>
              <w:t>碳纤维浮动床面</w:t>
            </w:r>
          </w:p>
        </w:tc>
      </w:tr>
      <w:tr w14:paraId="5139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208378E">
            <w:pPr>
              <w:spacing w:line="360" w:lineRule="auto"/>
              <w:jc w:val="left"/>
              <w:rPr>
                <w:rFonts w:ascii="宋体" w:hAnsi="宋体"/>
                <w:color w:val="auto"/>
                <w:sz w:val="24"/>
              </w:rPr>
            </w:pPr>
            <w:r>
              <w:rPr>
                <w:rFonts w:ascii="宋体" w:hAnsi="宋体"/>
                <w:color w:val="auto"/>
                <w:sz w:val="24"/>
              </w:rPr>
              <w:t>2</w:t>
            </w:r>
            <w:r>
              <w:rPr>
                <w:rFonts w:hint="eastAsia" w:ascii="宋体" w:hAnsi="宋体"/>
                <w:color w:val="auto"/>
                <w:sz w:val="24"/>
              </w:rPr>
              <w:t>.2</w:t>
            </w:r>
          </w:p>
        </w:tc>
        <w:tc>
          <w:tcPr>
            <w:tcW w:w="6927" w:type="dxa"/>
          </w:tcPr>
          <w:p w14:paraId="31C65475">
            <w:pPr>
              <w:spacing w:line="360" w:lineRule="auto"/>
              <w:jc w:val="left"/>
              <w:rPr>
                <w:rFonts w:ascii="宋体" w:hAnsi="宋体"/>
                <w:color w:val="auto"/>
                <w:sz w:val="24"/>
              </w:rPr>
            </w:pPr>
            <w:r>
              <w:rPr>
                <w:rFonts w:hint="eastAsia" w:ascii="宋体" w:hAnsi="宋体"/>
                <w:color w:val="auto"/>
                <w:sz w:val="24"/>
              </w:rPr>
              <w:t>床长≥280</w:t>
            </w:r>
            <w:r>
              <w:rPr>
                <w:rFonts w:ascii="宋体" w:hAnsi="宋体"/>
                <w:color w:val="auto"/>
                <w:sz w:val="24"/>
              </w:rPr>
              <w:t>cm</w:t>
            </w:r>
            <w:r>
              <w:rPr>
                <w:rFonts w:hint="eastAsia" w:ascii="宋体" w:hAnsi="宋体"/>
                <w:color w:val="auto"/>
                <w:sz w:val="24"/>
              </w:rPr>
              <w:t>（不包含延长板的长度）</w:t>
            </w:r>
          </w:p>
        </w:tc>
      </w:tr>
      <w:tr w14:paraId="13AC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C34A5E8">
            <w:pPr>
              <w:spacing w:line="360" w:lineRule="auto"/>
              <w:jc w:val="left"/>
              <w:rPr>
                <w:rFonts w:ascii="宋体" w:hAnsi="宋体"/>
                <w:color w:val="auto"/>
                <w:sz w:val="24"/>
              </w:rPr>
            </w:pPr>
            <w:r>
              <w:rPr>
                <w:rFonts w:ascii="宋体" w:hAnsi="宋体"/>
                <w:color w:val="auto"/>
                <w:sz w:val="24"/>
              </w:rPr>
              <w:t>2</w:t>
            </w:r>
            <w:r>
              <w:rPr>
                <w:rFonts w:hint="eastAsia" w:ascii="宋体" w:hAnsi="宋体"/>
                <w:color w:val="auto"/>
                <w:sz w:val="24"/>
              </w:rPr>
              <w:t>.3</w:t>
            </w:r>
          </w:p>
        </w:tc>
        <w:tc>
          <w:tcPr>
            <w:tcW w:w="6927" w:type="dxa"/>
          </w:tcPr>
          <w:p w14:paraId="1EB8B441">
            <w:pPr>
              <w:spacing w:line="360" w:lineRule="auto"/>
              <w:jc w:val="left"/>
              <w:rPr>
                <w:rFonts w:ascii="宋体" w:hAnsi="宋体"/>
                <w:color w:val="auto"/>
                <w:sz w:val="24"/>
              </w:rPr>
            </w:pPr>
            <w:r>
              <w:rPr>
                <w:rFonts w:hint="eastAsia" w:ascii="宋体" w:hAnsi="宋体"/>
                <w:color w:val="auto"/>
                <w:sz w:val="24"/>
              </w:rPr>
              <w:t>床宽≥</w:t>
            </w:r>
            <w:r>
              <w:rPr>
                <w:rFonts w:ascii="宋体" w:hAnsi="宋体"/>
                <w:color w:val="auto"/>
                <w:sz w:val="24"/>
              </w:rPr>
              <w:t>45cm</w:t>
            </w:r>
          </w:p>
        </w:tc>
      </w:tr>
      <w:tr w14:paraId="1B1E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F50607F">
            <w:pPr>
              <w:spacing w:line="360" w:lineRule="auto"/>
              <w:jc w:val="left"/>
              <w:rPr>
                <w:rFonts w:ascii="宋体" w:hAnsi="宋体"/>
                <w:color w:val="auto"/>
                <w:sz w:val="24"/>
              </w:rPr>
            </w:pPr>
            <w:r>
              <w:rPr>
                <w:rFonts w:hint="eastAsia" w:ascii="宋体" w:hAnsi="宋体"/>
                <w:color w:val="auto"/>
                <w:sz w:val="24"/>
              </w:rPr>
              <w:t>2.4</w:t>
            </w:r>
          </w:p>
        </w:tc>
        <w:tc>
          <w:tcPr>
            <w:tcW w:w="6927" w:type="dxa"/>
          </w:tcPr>
          <w:p w14:paraId="0072797E">
            <w:pPr>
              <w:spacing w:line="360" w:lineRule="auto"/>
              <w:jc w:val="left"/>
              <w:rPr>
                <w:rFonts w:hint="default" w:ascii="宋体" w:hAnsi="宋体" w:eastAsia="宋体"/>
                <w:color w:val="auto"/>
                <w:sz w:val="24"/>
                <w:lang w:val="en-US" w:eastAsia="zh-CN"/>
              </w:rPr>
            </w:pPr>
            <w:r>
              <w:rPr>
                <w:rFonts w:hint="eastAsia" w:ascii="宋体" w:hAnsi="宋体"/>
                <w:color w:val="auto"/>
                <w:sz w:val="24"/>
              </w:rPr>
              <w:t>床承重≥3</w:t>
            </w:r>
            <w:r>
              <w:rPr>
                <w:rFonts w:hint="eastAsia" w:ascii="宋体" w:hAnsi="宋体"/>
                <w:color w:val="auto"/>
                <w:sz w:val="24"/>
                <w:lang w:val="en-US" w:eastAsia="zh-CN"/>
              </w:rPr>
              <w:t>5</w:t>
            </w:r>
            <w:r>
              <w:rPr>
                <w:rFonts w:hint="eastAsia" w:ascii="宋体" w:hAnsi="宋体"/>
                <w:color w:val="auto"/>
                <w:sz w:val="24"/>
              </w:rPr>
              <w:t>0KG</w:t>
            </w:r>
          </w:p>
        </w:tc>
      </w:tr>
      <w:tr w14:paraId="597C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3957D60">
            <w:pPr>
              <w:spacing w:line="360" w:lineRule="auto"/>
              <w:jc w:val="left"/>
              <w:rPr>
                <w:rFonts w:ascii="宋体" w:hAnsi="宋体"/>
                <w:color w:val="auto"/>
                <w:sz w:val="24"/>
              </w:rPr>
            </w:pPr>
            <w:r>
              <w:rPr>
                <w:rFonts w:hint="eastAsia" w:ascii="宋体" w:hAnsi="宋体"/>
                <w:color w:val="auto"/>
                <w:sz w:val="24"/>
              </w:rPr>
              <w:t>2.5</w:t>
            </w:r>
          </w:p>
        </w:tc>
        <w:tc>
          <w:tcPr>
            <w:tcW w:w="6927" w:type="dxa"/>
          </w:tcPr>
          <w:p w14:paraId="69D4A38A">
            <w:pPr>
              <w:spacing w:line="360" w:lineRule="auto"/>
              <w:jc w:val="left"/>
              <w:rPr>
                <w:rFonts w:ascii="宋体" w:hAnsi="宋体"/>
                <w:color w:val="auto"/>
                <w:sz w:val="24"/>
              </w:rPr>
            </w:pPr>
            <w:r>
              <w:rPr>
                <w:rFonts w:hint="eastAsia" w:ascii="宋体" w:hAnsi="宋体"/>
                <w:color w:val="auto"/>
                <w:sz w:val="24"/>
              </w:rPr>
              <w:t>床的纵向运动范围≥</w:t>
            </w:r>
            <w:r>
              <w:rPr>
                <w:rFonts w:ascii="宋体" w:hAnsi="宋体"/>
                <w:color w:val="auto"/>
                <w:sz w:val="24"/>
              </w:rPr>
              <w:t>1</w:t>
            </w:r>
            <w:r>
              <w:rPr>
                <w:rFonts w:hint="eastAsia" w:ascii="宋体" w:hAnsi="宋体"/>
                <w:color w:val="auto"/>
                <w:sz w:val="24"/>
              </w:rPr>
              <w:t>25cm</w:t>
            </w:r>
          </w:p>
        </w:tc>
      </w:tr>
      <w:tr w14:paraId="40DA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0838718">
            <w:pPr>
              <w:spacing w:line="360" w:lineRule="auto"/>
              <w:jc w:val="left"/>
              <w:rPr>
                <w:rFonts w:ascii="宋体" w:hAnsi="宋体"/>
                <w:color w:val="auto"/>
                <w:sz w:val="24"/>
              </w:rPr>
            </w:pPr>
            <w:r>
              <w:rPr>
                <w:rFonts w:ascii="宋体" w:hAnsi="宋体"/>
                <w:color w:val="auto"/>
                <w:sz w:val="24"/>
              </w:rPr>
              <w:t>2</w:t>
            </w:r>
            <w:r>
              <w:rPr>
                <w:rFonts w:hint="eastAsia" w:ascii="宋体" w:hAnsi="宋体"/>
                <w:color w:val="auto"/>
                <w:sz w:val="24"/>
              </w:rPr>
              <w:t>.6</w:t>
            </w:r>
          </w:p>
        </w:tc>
        <w:tc>
          <w:tcPr>
            <w:tcW w:w="6927" w:type="dxa"/>
          </w:tcPr>
          <w:p w14:paraId="1A18A151">
            <w:pPr>
              <w:spacing w:line="360" w:lineRule="auto"/>
              <w:jc w:val="left"/>
              <w:rPr>
                <w:rFonts w:ascii="宋体" w:hAnsi="宋体"/>
                <w:color w:val="auto"/>
                <w:sz w:val="24"/>
              </w:rPr>
            </w:pPr>
            <w:r>
              <w:rPr>
                <w:rFonts w:hint="eastAsia" w:ascii="宋体" w:hAnsi="宋体"/>
                <w:snapToGrid w:val="0"/>
                <w:color w:val="auto"/>
                <w:sz w:val="24"/>
              </w:rPr>
              <w:t>床面的垂直升降范围</w:t>
            </w:r>
            <w:r>
              <w:rPr>
                <w:rFonts w:hint="eastAsia" w:ascii="宋体" w:hAnsi="宋体"/>
                <w:color w:val="auto"/>
                <w:sz w:val="24"/>
              </w:rPr>
              <w:t>≥32cm</w:t>
            </w:r>
          </w:p>
        </w:tc>
      </w:tr>
      <w:tr w14:paraId="6CF9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6B61FEA">
            <w:pPr>
              <w:spacing w:line="360" w:lineRule="auto"/>
              <w:jc w:val="left"/>
              <w:rPr>
                <w:rFonts w:ascii="宋体" w:hAnsi="宋体"/>
                <w:color w:val="auto"/>
                <w:sz w:val="24"/>
              </w:rPr>
            </w:pPr>
            <w:r>
              <w:rPr>
                <w:rFonts w:ascii="宋体" w:hAnsi="宋体"/>
                <w:color w:val="auto"/>
                <w:sz w:val="24"/>
              </w:rPr>
              <w:t>2</w:t>
            </w:r>
            <w:r>
              <w:rPr>
                <w:rFonts w:hint="eastAsia" w:ascii="宋体" w:hAnsi="宋体"/>
                <w:color w:val="auto"/>
                <w:sz w:val="24"/>
              </w:rPr>
              <w:t>.7</w:t>
            </w:r>
          </w:p>
        </w:tc>
        <w:tc>
          <w:tcPr>
            <w:tcW w:w="6927" w:type="dxa"/>
          </w:tcPr>
          <w:p w14:paraId="62405BFA">
            <w:pPr>
              <w:spacing w:line="360" w:lineRule="auto"/>
              <w:jc w:val="left"/>
              <w:rPr>
                <w:rFonts w:ascii="宋体" w:hAnsi="宋体"/>
                <w:color w:val="auto"/>
                <w:sz w:val="24"/>
              </w:rPr>
            </w:pPr>
            <w:r>
              <w:rPr>
                <w:rFonts w:hint="eastAsia" w:ascii="宋体" w:hAnsi="宋体"/>
                <w:color w:val="auto"/>
                <w:sz w:val="24"/>
              </w:rPr>
              <w:t>床面的旋转≥±</w:t>
            </w:r>
            <w:r>
              <w:rPr>
                <w:rFonts w:ascii="宋体" w:hAnsi="宋体"/>
                <w:color w:val="auto"/>
                <w:sz w:val="24"/>
              </w:rPr>
              <w:t>1</w:t>
            </w:r>
            <w:r>
              <w:rPr>
                <w:rFonts w:hint="eastAsia" w:ascii="宋体" w:hAnsi="宋体"/>
                <w:color w:val="auto"/>
                <w:sz w:val="24"/>
              </w:rPr>
              <w:t>2</w:t>
            </w:r>
            <w:r>
              <w:rPr>
                <w:rFonts w:ascii="宋体" w:hAnsi="宋体"/>
                <w:color w:val="auto"/>
                <w:sz w:val="24"/>
              </w:rPr>
              <w:t>0</w:t>
            </w:r>
            <w:r>
              <w:rPr>
                <w:rFonts w:hint="eastAsia" w:ascii="宋体" w:hAnsi="宋体"/>
                <w:color w:val="auto"/>
                <w:sz w:val="24"/>
              </w:rPr>
              <w:t>°</w:t>
            </w:r>
          </w:p>
        </w:tc>
      </w:tr>
      <w:tr w14:paraId="3D5B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56C72A8">
            <w:pPr>
              <w:spacing w:line="360" w:lineRule="auto"/>
              <w:jc w:val="left"/>
              <w:rPr>
                <w:rFonts w:ascii="宋体" w:hAnsi="宋体"/>
                <w:color w:val="auto"/>
                <w:sz w:val="24"/>
              </w:rPr>
            </w:pPr>
            <w:r>
              <w:rPr>
                <w:rFonts w:ascii="宋体" w:hAnsi="宋体"/>
                <w:color w:val="auto"/>
                <w:sz w:val="24"/>
              </w:rPr>
              <w:t>2</w:t>
            </w:r>
            <w:r>
              <w:rPr>
                <w:rFonts w:hint="eastAsia" w:ascii="宋体" w:hAnsi="宋体"/>
                <w:color w:val="auto"/>
                <w:sz w:val="24"/>
              </w:rPr>
              <w:t>.8</w:t>
            </w:r>
          </w:p>
        </w:tc>
        <w:tc>
          <w:tcPr>
            <w:tcW w:w="6927" w:type="dxa"/>
          </w:tcPr>
          <w:p w14:paraId="2B740A1D">
            <w:pPr>
              <w:spacing w:line="360" w:lineRule="auto"/>
              <w:jc w:val="left"/>
              <w:rPr>
                <w:rFonts w:ascii="宋体" w:hAnsi="宋体"/>
                <w:color w:val="auto"/>
                <w:sz w:val="24"/>
              </w:rPr>
            </w:pPr>
            <w:r>
              <w:rPr>
                <w:rFonts w:hint="eastAsia" w:ascii="宋体" w:hAnsi="宋体"/>
                <w:color w:val="auto"/>
                <w:sz w:val="24"/>
              </w:rPr>
              <w:t>床面的横向运动≥</w:t>
            </w:r>
            <w:r>
              <w:rPr>
                <w:rFonts w:hint="eastAsia" w:ascii="宋体" w:hAnsi="宋体"/>
                <w:color w:val="auto"/>
                <w:sz w:val="24"/>
              </w:rPr>
              <w:sym w:font="Symbol" w:char="F0B1"/>
            </w:r>
            <w:r>
              <w:rPr>
                <w:rFonts w:hint="eastAsia" w:ascii="宋体" w:hAnsi="宋体"/>
                <w:color w:val="auto"/>
                <w:sz w:val="24"/>
              </w:rPr>
              <w:t>17cm</w:t>
            </w:r>
          </w:p>
        </w:tc>
      </w:tr>
      <w:tr w14:paraId="1415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1282A18">
            <w:pPr>
              <w:spacing w:line="360" w:lineRule="auto"/>
              <w:jc w:val="left"/>
              <w:rPr>
                <w:rFonts w:ascii="宋体" w:hAnsi="宋体"/>
                <w:color w:val="auto"/>
                <w:sz w:val="24"/>
              </w:rPr>
            </w:pPr>
            <w:r>
              <w:rPr>
                <w:rFonts w:ascii="宋体" w:hAnsi="宋体"/>
                <w:color w:val="auto"/>
                <w:sz w:val="24"/>
              </w:rPr>
              <w:t>2</w:t>
            </w:r>
            <w:r>
              <w:rPr>
                <w:rFonts w:hint="eastAsia" w:ascii="宋体" w:hAnsi="宋体"/>
                <w:color w:val="auto"/>
                <w:sz w:val="24"/>
              </w:rPr>
              <w:t>.9</w:t>
            </w:r>
          </w:p>
        </w:tc>
        <w:tc>
          <w:tcPr>
            <w:tcW w:w="6927" w:type="dxa"/>
          </w:tcPr>
          <w:p w14:paraId="43F3692C">
            <w:pPr>
              <w:spacing w:line="360" w:lineRule="auto"/>
              <w:jc w:val="left"/>
              <w:rPr>
                <w:rFonts w:ascii="宋体" w:hAnsi="宋体"/>
                <w:color w:val="auto"/>
                <w:sz w:val="24"/>
              </w:rPr>
            </w:pPr>
            <w:r>
              <w:rPr>
                <w:rFonts w:hint="eastAsia" w:ascii="宋体" w:hAnsi="宋体"/>
                <w:color w:val="auto"/>
                <w:sz w:val="24"/>
              </w:rPr>
              <w:t>导管床手臂支架，床垫，输液支架</w:t>
            </w:r>
          </w:p>
        </w:tc>
      </w:tr>
      <w:tr w14:paraId="0B32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CF84E61">
            <w:pPr>
              <w:spacing w:line="360" w:lineRule="auto"/>
              <w:jc w:val="left"/>
              <w:rPr>
                <w:rFonts w:ascii="宋体" w:hAnsi="宋体"/>
                <w:color w:val="auto"/>
                <w:sz w:val="24"/>
              </w:rPr>
            </w:pPr>
          </w:p>
        </w:tc>
        <w:tc>
          <w:tcPr>
            <w:tcW w:w="6927" w:type="dxa"/>
          </w:tcPr>
          <w:p w14:paraId="5E30DB68">
            <w:pPr>
              <w:spacing w:line="360" w:lineRule="auto"/>
              <w:jc w:val="left"/>
              <w:rPr>
                <w:rFonts w:ascii="宋体" w:hAnsi="宋体"/>
                <w:color w:val="auto"/>
                <w:kern w:val="0"/>
                <w:sz w:val="24"/>
              </w:rPr>
            </w:pPr>
          </w:p>
        </w:tc>
      </w:tr>
      <w:tr w14:paraId="57C0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599ED8A">
            <w:pPr>
              <w:spacing w:line="360" w:lineRule="auto"/>
              <w:jc w:val="left"/>
              <w:rPr>
                <w:rFonts w:ascii="宋体" w:hAnsi="宋体"/>
                <w:color w:val="auto"/>
                <w:kern w:val="0"/>
                <w:sz w:val="24"/>
              </w:rPr>
            </w:pPr>
            <w:r>
              <w:rPr>
                <w:rFonts w:hint="eastAsia" w:ascii="宋体" w:hAnsi="宋体"/>
                <w:color w:val="auto"/>
                <w:sz w:val="24"/>
              </w:rPr>
              <w:t>3</w:t>
            </w:r>
          </w:p>
        </w:tc>
        <w:tc>
          <w:tcPr>
            <w:tcW w:w="6927" w:type="dxa"/>
          </w:tcPr>
          <w:p w14:paraId="3B916CAB">
            <w:pPr>
              <w:spacing w:line="360" w:lineRule="auto"/>
              <w:jc w:val="left"/>
              <w:rPr>
                <w:rFonts w:ascii="宋体" w:hAnsi="宋体"/>
                <w:color w:val="auto"/>
                <w:kern w:val="0"/>
                <w:sz w:val="24"/>
              </w:rPr>
            </w:pPr>
            <w:r>
              <w:rPr>
                <w:rFonts w:hint="eastAsia" w:ascii="宋体" w:hAnsi="宋体"/>
                <w:color w:val="auto"/>
                <w:kern w:val="0"/>
                <w:sz w:val="24"/>
              </w:rPr>
              <w:t>液晶触摸控制屏</w:t>
            </w:r>
          </w:p>
        </w:tc>
      </w:tr>
      <w:tr w14:paraId="5B83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A25006D">
            <w:pPr>
              <w:spacing w:line="360" w:lineRule="auto"/>
              <w:jc w:val="left"/>
              <w:rPr>
                <w:rFonts w:ascii="宋体" w:hAnsi="宋体"/>
                <w:color w:val="auto"/>
                <w:kern w:val="0"/>
                <w:sz w:val="24"/>
              </w:rPr>
            </w:pPr>
            <w:r>
              <w:rPr>
                <w:rFonts w:hint="eastAsia" w:ascii="宋体" w:hAnsi="宋体"/>
                <w:color w:val="auto"/>
                <w:sz w:val="24"/>
              </w:rPr>
              <w:t>3.1</w:t>
            </w:r>
          </w:p>
        </w:tc>
        <w:tc>
          <w:tcPr>
            <w:tcW w:w="6927" w:type="dxa"/>
          </w:tcPr>
          <w:p w14:paraId="56411F16">
            <w:pPr>
              <w:spacing w:line="360" w:lineRule="auto"/>
              <w:jc w:val="left"/>
              <w:rPr>
                <w:rFonts w:ascii="宋体" w:hAnsi="宋体"/>
                <w:color w:val="auto"/>
                <w:kern w:val="0"/>
                <w:sz w:val="24"/>
              </w:rPr>
            </w:pPr>
            <w:r>
              <w:rPr>
                <w:rFonts w:hint="eastAsia" w:ascii="宋体" w:hAnsi="宋体"/>
                <w:color w:val="auto"/>
                <w:kern w:val="0"/>
                <w:sz w:val="24"/>
              </w:rPr>
              <w:t>检查床旁具备液晶触摸控制屏</w:t>
            </w:r>
          </w:p>
        </w:tc>
      </w:tr>
      <w:tr w14:paraId="78DF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67F0360">
            <w:pPr>
              <w:spacing w:line="360" w:lineRule="auto"/>
              <w:jc w:val="left"/>
              <w:rPr>
                <w:rFonts w:ascii="宋体" w:hAnsi="宋体"/>
                <w:color w:val="auto"/>
                <w:sz w:val="24"/>
              </w:rPr>
            </w:pPr>
            <w:r>
              <w:rPr>
                <w:rFonts w:hint="eastAsia" w:ascii="宋体" w:hAnsi="宋体"/>
                <w:color w:val="auto"/>
                <w:sz w:val="24"/>
              </w:rPr>
              <w:t>3.2</w:t>
            </w:r>
          </w:p>
        </w:tc>
        <w:tc>
          <w:tcPr>
            <w:tcW w:w="6927" w:type="dxa"/>
          </w:tcPr>
          <w:p w14:paraId="7101B1F7">
            <w:pPr>
              <w:spacing w:line="360" w:lineRule="auto"/>
              <w:jc w:val="left"/>
              <w:rPr>
                <w:rFonts w:hint="default" w:ascii="宋体" w:hAnsi="宋体" w:eastAsia="宋体"/>
                <w:color w:val="auto"/>
                <w:kern w:val="0"/>
                <w:sz w:val="24"/>
                <w:lang w:val="en-US" w:eastAsia="zh-CN"/>
              </w:rPr>
            </w:pPr>
            <w:r>
              <w:rPr>
                <w:rFonts w:hint="eastAsia" w:ascii="宋体" w:hAnsi="宋体"/>
                <w:color w:val="auto"/>
                <w:kern w:val="0"/>
                <w:sz w:val="24"/>
              </w:rPr>
              <w:t>液晶触摸控制屏可置于导管床三边</w:t>
            </w:r>
          </w:p>
        </w:tc>
      </w:tr>
      <w:tr w14:paraId="199D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8C70074">
            <w:pPr>
              <w:spacing w:line="360" w:lineRule="auto"/>
              <w:jc w:val="left"/>
              <w:rPr>
                <w:rFonts w:ascii="宋体" w:hAnsi="宋体"/>
                <w:color w:val="auto"/>
                <w:sz w:val="24"/>
              </w:rPr>
            </w:pPr>
            <w:r>
              <w:rPr>
                <w:rFonts w:hint="eastAsia" w:ascii="宋体" w:hAnsi="宋体"/>
                <w:color w:val="auto"/>
                <w:sz w:val="24"/>
              </w:rPr>
              <w:t>3.3</w:t>
            </w:r>
          </w:p>
        </w:tc>
        <w:tc>
          <w:tcPr>
            <w:tcW w:w="6927" w:type="dxa"/>
          </w:tcPr>
          <w:p w14:paraId="2274AFDB">
            <w:pPr>
              <w:spacing w:line="360" w:lineRule="auto"/>
              <w:jc w:val="left"/>
              <w:rPr>
                <w:rFonts w:ascii="宋体" w:hAnsi="宋体"/>
                <w:color w:val="auto"/>
                <w:kern w:val="0"/>
                <w:sz w:val="24"/>
              </w:rPr>
            </w:pPr>
            <w:r>
              <w:rPr>
                <w:rFonts w:hint="eastAsia" w:ascii="宋体" w:hAnsi="宋体"/>
                <w:color w:val="auto"/>
                <w:kern w:val="0"/>
                <w:sz w:val="24"/>
              </w:rPr>
              <w:t>液晶触摸控制屏上可进行</w:t>
            </w:r>
            <w:r>
              <w:rPr>
                <w:rFonts w:hint="eastAsia" w:ascii="宋体" w:hAnsi="宋体"/>
                <w:color w:val="auto"/>
                <w:sz w:val="24"/>
              </w:rPr>
              <w:t>采集条件，对比度，亮度，边缘增强、电子遮光器等参数设置</w:t>
            </w:r>
          </w:p>
        </w:tc>
      </w:tr>
      <w:tr w14:paraId="0C4A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F082936">
            <w:pPr>
              <w:spacing w:line="360" w:lineRule="auto"/>
              <w:jc w:val="left"/>
              <w:rPr>
                <w:rFonts w:ascii="宋体" w:hAnsi="宋体"/>
                <w:color w:val="auto"/>
                <w:sz w:val="24"/>
              </w:rPr>
            </w:pPr>
            <w:r>
              <w:rPr>
                <w:rFonts w:hint="eastAsia" w:ascii="宋体" w:hAnsi="宋体"/>
                <w:color w:val="auto"/>
                <w:sz w:val="24"/>
              </w:rPr>
              <w:t>3.4</w:t>
            </w:r>
          </w:p>
        </w:tc>
        <w:tc>
          <w:tcPr>
            <w:tcW w:w="6927" w:type="dxa"/>
          </w:tcPr>
          <w:p w14:paraId="38151934">
            <w:pPr>
              <w:spacing w:line="360" w:lineRule="auto"/>
              <w:jc w:val="left"/>
              <w:rPr>
                <w:rFonts w:ascii="宋体" w:hAnsi="宋体"/>
                <w:color w:val="auto"/>
                <w:sz w:val="24"/>
              </w:rPr>
            </w:pPr>
            <w:r>
              <w:rPr>
                <w:rFonts w:hint="eastAsia" w:ascii="宋体" w:hAnsi="宋体"/>
                <w:color w:val="auto"/>
                <w:sz w:val="24"/>
              </w:rPr>
              <w:t>配备立体三键鼠标手柄，</w:t>
            </w:r>
            <w:r>
              <w:rPr>
                <w:rFonts w:hint="eastAsia" w:ascii="宋体" w:hAnsi="宋体"/>
                <w:color w:val="auto"/>
                <w:kern w:val="0"/>
                <w:sz w:val="24"/>
              </w:rPr>
              <w:t>便于医生操作</w:t>
            </w:r>
          </w:p>
        </w:tc>
      </w:tr>
      <w:tr w14:paraId="44DD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3AF727E">
            <w:pPr>
              <w:spacing w:line="360" w:lineRule="auto"/>
              <w:jc w:val="left"/>
              <w:rPr>
                <w:rFonts w:ascii="宋体" w:hAnsi="宋体"/>
                <w:color w:val="auto"/>
                <w:sz w:val="24"/>
              </w:rPr>
            </w:pPr>
          </w:p>
        </w:tc>
        <w:tc>
          <w:tcPr>
            <w:tcW w:w="6927" w:type="dxa"/>
          </w:tcPr>
          <w:p w14:paraId="21173D15">
            <w:pPr>
              <w:spacing w:line="360" w:lineRule="auto"/>
              <w:jc w:val="left"/>
              <w:rPr>
                <w:rFonts w:ascii="宋体" w:hAnsi="宋体"/>
                <w:color w:val="auto"/>
                <w:sz w:val="24"/>
              </w:rPr>
            </w:pPr>
          </w:p>
        </w:tc>
      </w:tr>
      <w:tr w14:paraId="567F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5313F7D">
            <w:pPr>
              <w:spacing w:line="360" w:lineRule="auto"/>
              <w:jc w:val="left"/>
              <w:rPr>
                <w:rFonts w:ascii="宋体" w:hAnsi="宋体"/>
                <w:color w:val="auto"/>
                <w:sz w:val="24"/>
              </w:rPr>
            </w:pPr>
            <w:r>
              <w:rPr>
                <w:rFonts w:hint="eastAsia" w:ascii="宋体" w:hAnsi="宋体"/>
                <w:color w:val="auto"/>
                <w:sz w:val="24"/>
              </w:rPr>
              <w:t>4</w:t>
            </w:r>
          </w:p>
        </w:tc>
        <w:tc>
          <w:tcPr>
            <w:tcW w:w="6927" w:type="dxa"/>
          </w:tcPr>
          <w:p w14:paraId="4AF70D5B">
            <w:pPr>
              <w:spacing w:line="360" w:lineRule="auto"/>
              <w:jc w:val="left"/>
              <w:rPr>
                <w:rFonts w:ascii="宋体" w:hAnsi="宋体"/>
                <w:color w:val="auto"/>
                <w:sz w:val="24"/>
              </w:rPr>
            </w:pPr>
            <w:r>
              <w:rPr>
                <w:rFonts w:hint="eastAsia" w:ascii="宋体" w:hAnsi="宋体"/>
                <w:color w:val="auto"/>
                <w:sz w:val="24"/>
              </w:rPr>
              <w:t>X线高压发生器装置：</w:t>
            </w:r>
          </w:p>
        </w:tc>
      </w:tr>
      <w:tr w14:paraId="7B77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5A8BDDF">
            <w:pPr>
              <w:spacing w:line="360" w:lineRule="auto"/>
              <w:jc w:val="left"/>
              <w:rPr>
                <w:rFonts w:ascii="宋体" w:hAnsi="宋体"/>
                <w:color w:val="auto"/>
                <w:sz w:val="24"/>
              </w:rPr>
            </w:pPr>
            <w:r>
              <w:rPr>
                <w:rFonts w:hint="eastAsia" w:ascii="宋体" w:hAnsi="宋体"/>
                <w:color w:val="auto"/>
                <w:sz w:val="24"/>
              </w:rPr>
              <w:t>4.</w:t>
            </w:r>
            <w:r>
              <w:rPr>
                <w:rFonts w:ascii="宋体" w:hAnsi="宋体"/>
                <w:color w:val="auto"/>
                <w:sz w:val="24"/>
              </w:rPr>
              <w:t>1</w:t>
            </w:r>
          </w:p>
        </w:tc>
        <w:tc>
          <w:tcPr>
            <w:tcW w:w="6927" w:type="dxa"/>
          </w:tcPr>
          <w:p w14:paraId="4F38ED14">
            <w:pPr>
              <w:spacing w:line="360" w:lineRule="auto"/>
              <w:jc w:val="left"/>
              <w:rPr>
                <w:rFonts w:ascii="宋体" w:hAnsi="宋体"/>
                <w:color w:val="auto"/>
                <w:sz w:val="24"/>
              </w:rPr>
            </w:pPr>
            <w:r>
              <w:rPr>
                <w:rFonts w:hint="eastAsia" w:ascii="宋体" w:hAnsi="宋体"/>
                <w:color w:val="auto"/>
                <w:sz w:val="24"/>
              </w:rPr>
              <w:t>发生器功率≥</w:t>
            </w:r>
            <w:r>
              <w:rPr>
                <w:rFonts w:ascii="宋体" w:hAnsi="宋体"/>
                <w:color w:val="auto"/>
                <w:sz w:val="24"/>
              </w:rPr>
              <w:t>100KW</w:t>
            </w:r>
          </w:p>
        </w:tc>
      </w:tr>
      <w:tr w14:paraId="4769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7490576">
            <w:pPr>
              <w:spacing w:line="360" w:lineRule="auto"/>
              <w:jc w:val="left"/>
              <w:rPr>
                <w:rFonts w:ascii="宋体" w:hAnsi="宋体"/>
                <w:color w:val="auto"/>
                <w:sz w:val="24"/>
              </w:rPr>
            </w:pPr>
            <w:r>
              <w:rPr>
                <w:rFonts w:hint="eastAsia" w:ascii="宋体" w:hAnsi="宋体"/>
                <w:color w:val="auto"/>
                <w:sz w:val="24"/>
              </w:rPr>
              <w:t>4.</w:t>
            </w:r>
            <w:r>
              <w:rPr>
                <w:rFonts w:ascii="宋体" w:hAnsi="宋体"/>
                <w:color w:val="auto"/>
                <w:sz w:val="24"/>
              </w:rPr>
              <w:t>2</w:t>
            </w:r>
          </w:p>
        </w:tc>
        <w:tc>
          <w:tcPr>
            <w:tcW w:w="6927" w:type="dxa"/>
          </w:tcPr>
          <w:p w14:paraId="1319F380">
            <w:pPr>
              <w:spacing w:line="360" w:lineRule="auto"/>
              <w:jc w:val="left"/>
              <w:rPr>
                <w:rFonts w:ascii="宋体" w:hAnsi="宋体"/>
                <w:color w:val="auto"/>
                <w:sz w:val="24"/>
              </w:rPr>
            </w:pPr>
            <w:r>
              <w:rPr>
                <w:rFonts w:hint="eastAsia" w:ascii="宋体" w:hAnsi="宋体"/>
                <w:color w:val="auto"/>
                <w:sz w:val="24"/>
              </w:rPr>
              <w:t>最大管电流支持≥1000mA （100KV/100KW时）</w:t>
            </w:r>
          </w:p>
        </w:tc>
      </w:tr>
      <w:tr w14:paraId="112C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9888096">
            <w:pPr>
              <w:spacing w:line="360" w:lineRule="auto"/>
              <w:jc w:val="left"/>
              <w:rPr>
                <w:rFonts w:ascii="宋体" w:hAnsi="宋体"/>
                <w:color w:val="auto"/>
                <w:sz w:val="24"/>
              </w:rPr>
            </w:pPr>
            <w:r>
              <w:rPr>
                <w:rFonts w:hint="eastAsia" w:ascii="宋体" w:hAnsi="宋体"/>
                <w:color w:val="auto"/>
                <w:sz w:val="24"/>
              </w:rPr>
              <w:t>4.3</w:t>
            </w:r>
          </w:p>
        </w:tc>
        <w:tc>
          <w:tcPr>
            <w:tcW w:w="6927" w:type="dxa"/>
          </w:tcPr>
          <w:p w14:paraId="59B13BF6">
            <w:pPr>
              <w:spacing w:line="360" w:lineRule="auto"/>
              <w:jc w:val="left"/>
              <w:rPr>
                <w:rFonts w:ascii="宋体" w:hAnsi="宋体"/>
                <w:color w:val="auto"/>
                <w:sz w:val="24"/>
              </w:rPr>
            </w:pPr>
            <w:r>
              <w:rPr>
                <w:rFonts w:hint="eastAsia" w:ascii="宋体" w:hAnsi="宋体"/>
                <w:color w:val="auto"/>
                <w:sz w:val="24"/>
              </w:rPr>
              <w:t>最小管电流≤</w:t>
            </w:r>
            <w:r>
              <w:rPr>
                <w:rFonts w:ascii="宋体" w:hAnsi="宋体"/>
                <w:color w:val="auto"/>
                <w:sz w:val="24"/>
              </w:rPr>
              <w:t>1</w:t>
            </w:r>
            <w:r>
              <w:rPr>
                <w:rFonts w:hint="eastAsia" w:ascii="宋体" w:hAnsi="宋体"/>
                <w:color w:val="auto"/>
                <w:sz w:val="24"/>
              </w:rPr>
              <w:t>mA</w:t>
            </w:r>
          </w:p>
        </w:tc>
      </w:tr>
      <w:tr w14:paraId="28E6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7F5EF07">
            <w:pPr>
              <w:spacing w:line="360" w:lineRule="auto"/>
              <w:jc w:val="left"/>
              <w:rPr>
                <w:rFonts w:ascii="宋体" w:hAnsi="宋体"/>
                <w:color w:val="auto"/>
                <w:sz w:val="24"/>
              </w:rPr>
            </w:pPr>
            <w:r>
              <w:rPr>
                <w:rFonts w:hint="eastAsia" w:ascii="宋体" w:hAnsi="宋体"/>
                <w:color w:val="auto"/>
                <w:sz w:val="24"/>
              </w:rPr>
              <w:t>4.4</w:t>
            </w:r>
          </w:p>
        </w:tc>
        <w:tc>
          <w:tcPr>
            <w:tcW w:w="6927" w:type="dxa"/>
          </w:tcPr>
          <w:p w14:paraId="0F08BF35">
            <w:pPr>
              <w:spacing w:line="360" w:lineRule="auto"/>
              <w:jc w:val="left"/>
              <w:rPr>
                <w:rFonts w:ascii="宋体" w:hAnsi="宋体"/>
                <w:color w:val="auto"/>
                <w:sz w:val="24"/>
              </w:rPr>
            </w:pPr>
            <w:r>
              <w:rPr>
                <w:rFonts w:hint="eastAsia" w:ascii="宋体" w:hAnsi="宋体"/>
                <w:color w:val="auto"/>
                <w:sz w:val="24"/>
              </w:rPr>
              <w:t>高频逆变频率≥100KHz</w:t>
            </w:r>
          </w:p>
        </w:tc>
      </w:tr>
      <w:tr w14:paraId="4076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0E47277">
            <w:pPr>
              <w:spacing w:line="360" w:lineRule="auto"/>
              <w:jc w:val="left"/>
              <w:rPr>
                <w:rFonts w:ascii="宋体" w:hAnsi="宋体"/>
                <w:color w:val="auto"/>
                <w:sz w:val="24"/>
              </w:rPr>
            </w:pPr>
            <w:r>
              <w:rPr>
                <w:rFonts w:hint="eastAsia" w:ascii="宋体" w:hAnsi="宋体"/>
                <w:color w:val="auto"/>
                <w:sz w:val="24"/>
              </w:rPr>
              <w:t>4.5</w:t>
            </w:r>
          </w:p>
        </w:tc>
        <w:tc>
          <w:tcPr>
            <w:tcW w:w="6927" w:type="dxa"/>
          </w:tcPr>
          <w:p w14:paraId="6E8ED23D">
            <w:pPr>
              <w:spacing w:line="360" w:lineRule="auto"/>
              <w:jc w:val="left"/>
              <w:rPr>
                <w:rFonts w:ascii="宋体" w:hAnsi="宋体"/>
                <w:color w:val="auto"/>
                <w:sz w:val="24"/>
              </w:rPr>
            </w:pPr>
            <w:r>
              <w:rPr>
                <w:rFonts w:hint="eastAsia" w:ascii="宋体" w:hAnsi="宋体"/>
                <w:color w:val="auto"/>
                <w:sz w:val="24"/>
              </w:rPr>
              <w:t>最小管电压≤40KV</w:t>
            </w:r>
          </w:p>
        </w:tc>
      </w:tr>
      <w:tr w14:paraId="23C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ED5F0BC">
            <w:pPr>
              <w:spacing w:line="360" w:lineRule="auto"/>
              <w:jc w:val="left"/>
              <w:rPr>
                <w:rFonts w:ascii="宋体" w:hAnsi="宋体"/>
                <w:color w:val="auto"/>
                <w:sz w:val="24"/>
              </w:rPr>
            </w:pPr>
            <w:r>
              <w:rPr>
                <w:rFonts w:hint="eastAsia" w:ascii="宋体" w:hAnsi="宋体"/>
                <w:color w:val="auto"/>
                <w:sz w:val="24"/>
              </w:rPr>
              <w:t>4.6</w:t>
            </w:r>
          </w:p>
        </w:tc>
        <w:tc>
          <w:tcPr>
            <w:tcW w:w="6927" w:type="dxa"/>
          </w:tcPr>
          <w:p w14:paraId="12BF19CE">
            <w:pPr>
              <w:spacing w:line="360" w:lineRule="auto"/>
              <w:jc w:val="left"/>
              <w:rPr>
                <w:rFonts w:ascii="宋体" w:hAnsi="宋体"/>
                <w:color w:val="auto"/>
                <w:sz w:val="24"/>
              </w:rPr>
            </w:pPr>
            <w:r>
              <w:rPr>
                <w:rFonts w:hint="eastAsia" w:ascii="宋体" w:hAnsi="宋体"/>
                <w:color w:val="auto"/>
                <w:sz w:val="24"/>
              </w:rPr>
              <w:t>最大管电压≥125KV</w:t>
            </w:r>
          </w:p>
        </w:tc>
      </w:tr>
      <w:tr w14:paraId="4305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23D22DD">
            <w:pPr>
              <w:spacing w:line="360" w:lineRule="auto"/>
              <w:jc w:val="left"/>
              <w:rPr>
                <w:rFonts w:ascii="宋体" w:hAnsi="宋体"/>
                <w:color w:val="auto"/>
                <w:sz w:val="24"/>
              </w:rPr>
            </w:pPr>
            <w:r>
              <w:rPr>
                <w:rFonts w:hint="eastAsia" w:ascii="宋体" w:hAnsi="宋体"/>
                <w:color w:val="auto"/>
                <w:sz w:val="24"/>
              </w:rPr>
              <w:t>4.7</w:t>
            </w:r>
          </w:p>
        </w:tc>
        <w:tc>
          <w:tcPr>
            <w:tcW w:w="6927" w:type="dxa"/>
          </w:tcPr>
          <w:p w14:paraId="2B3FA9CE">
            <w:pPr>
              <w:spacing w:line="360" w:lineRule="auto"/>
              <w:jc w:val="left"/>
              <w:rPr>
                <w:rFonts w:hint="default" w:ascii="宋体" w:hAnsi="宋体" w:eastAsia="宋体"/>
                <w:color w:val="auto"/>
                <w:sz w:val="24"/>
                <w:lang w:val="en-US" w:eastAsia="zh-CN"/>
              </w:rPr>
            </w:pPr>
            <w:r>
              <w:rPr>
                <w:rFonts w:hint="eastAsia" w:ascii="宋体" w:hAnsi="宋体"/>
                <w:color w:val="auto"/>
                <w:sz w:val="24"/>
              </w:rPr>
              <w:t>最短曝光时间</w:t>
            </w:r>
            <w:r>
              <w:rPr>
                <w:rFonts w:hint="eastAsia" w:ascii="宋体" w:hAnsi="宋体"/>
                <w:snapToGrid w:val="0"/>
                <w:color w:val="auto"/>
                <w:sz w:val="24"/>
              </w:rPr>
              <w:t>≤</w:t>
            </w:r>
            <w:r>
              <w:rPr>
                <w:rFonts w:hint="eastAsia" w:ascii="宋体" w:hAnsi="宋体"/>
                <w:snapToGrid w:val="0"/>
                <w:color w:val="auto"/>
                <w:sz w:val="24"/>
                <w:lang w:val="en-US" w:eastAsia="zh-CN"/>
              </w:rPr>
              <w:t>1</w:t>
            </w:r>
            <w:r>
              <w:rPr>
                <w:rFonts w:hint="eastAsia" w:ascii="宋体" w:hAnsi="宋体"/>
                <w:snapToGrid w:val="0"/>
                <w:color w:val="auto"/>
                <w:sz w:val="24"/>
              </w:rPr>
              <w:t>ms</w:t>
            </w:r>
          </w:p>
        </w:tc>
      </w:tr>
      <w:tr w14:paraId="0917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744D46E">
            <w:pPr>
              <w:spacing w:line="360" w:lineRule="auto"/>
              <w:jc w:val="left"/>
              <w:rPr>
                <w:rFonts w:ascii="宋体" w:hAnsi="宋体"/>
                <w:color w:val="auto"/>
                <w:sz w:val="24"/>
              </w:rPr>
            </w:pPr>
            <w:r>
              <w:rPr>
                <w:rFonts w:hint="eastAsia" w:ascii="宋体" w:hAnsi="宋体"/>
                <w:color w:val="auto"/>
                <w:sz w:val="24"/>
              </w:rPr>
              <w:t>4.8</w:t>
            </w:r>
          </w:p>
        </w:tc>
        <w:tc>
          <w:tcPr>
            <w:tcW w:w="6927" w:type="dxa"/>
          </w:tcPr>
          <w:p w14:paraId="05A6C261">
            <w:pPr>
              <w:spacing w:line="360" w:lineRule="auto"/>
              <w:jc w:val="left"/>
              <w:rPr>
                <w:rFonts w:ascii="宋体" w:hAnsi="宋体"/>
                <w:color w:val="auto"/>
                <w:sz w:val="24"/>
              </w:rPr>
            </w:pPr>
            <w:r>
              <w:rPr>
                <w:rFonts w:hint="eastAsia" w:ascii="宋体" w:hAnsi="宋体"/>
                <w:color w:val="auto"/>
                <w:sz w:val="24"/>
              </w:rPr>
              <w:t>无需测试曝光进行自动曝光控制</w:t>
            </w:r>
          </w:p>
        </w:tc>
      </w:tr>
      <w:tr w14:paraId="6FB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27B4E1B">
            <w:pPr>
              <w:spacing w:line="360" w:lineRule="auto"/>
              <w:jc w:val="left"/>
              <w:rPr>
                <w:rFonts w:ascii="宋体" w:hAnsi="宋体"/>
                <w:color w:val="auto"/>
                <w:sz w:val="24"/>
              </w:rPr>
            </w:pPr>
          </w:p>
        </w:tc>
        <w:tc>
          <w:tcPr>
            <w:tcW w:w="6927" w:type="dxa"/>
          </w:tcPr>
          <w:p w14:paraId="2785CACA">
            <w:pPr>
              <w:spacing w:line="360" w:lineRule="auto"/>
              <w:jc w:val="left"/>
              <w:rPr>
                <w:rFonts w:ascii="宋体" w:hAnsi="宋体"/>
                <w:color w:val="auto"/>
                <w:sz w:val="24"/>
              </w:rPr>
            </w:pPr>
          </w:p>
        </w:tc>
      </w:tr>
      <w:tr w14:paraId="59A2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ACA7494">
            <w:pPr>
              <w:spacing w:line="360" w:lineRule="auto"/>
              <w:jc w:val="left"/>
              <w:rPr>
                <w:rFonts w:ascii="宋体" w:hAnsi="宋体"/>
                <w:color w:val="auto"/>
                <w:sz w:val="24"/>
              </w:rPr>
            </w:pPr>
            <w:r>
              <w:rPr>
                <w:rFonts w:hint="eastAsia" w:ascii="宋体" w:hAnsi="宋体"/>
                <w:color w:val="auto"/>
                <w:sz w:val="24"/>
              </w:rPr>
              <w:t>5</w:t>
            </w:r>
          </w:p>
        </w:tc>
        <w:tc>
          <w:tcPr>
            <w:tcW w:w="6927" w:type="dxa"/>
          </w:tcPr>
          <w:p w14:paraId="3A61C589">
            <w:pPr>
              <w:spacing w:line="360" w:lineRule="auto"/>
              <w:jc w:val="left"/>
              <w:rPr>
                <w:rFonts w:ascii="宋体" w:hAnsi="宋体"/>
                <w:color w:val="auto"/>
                <w:sz w:val="24"/>
              </w:rPr>
            </w:pPr>
            <w:r>
              <w:rPr>
                <w:rFonts w:ascii="宋体" w:hAnsi="宋体"/>
                <w:color w:val="auto"/>
                <w:sz w:val="24"/>
              </w:rPr>
              <w:t>X</w:t>
            </w:r>
            <w:r>
              <w:rPr>
                <w:rFonts w:hint="eastAsia" w:ascii="宋体" w:hAnsi="宋体"/>
                <w:color w:val="auto"/>
                <w:sz w:val="24"/>
              </w:rPr>
              <w:t>线球管：</w:t>
            </w:r>
          </w:p>
        </w:tc>
      </w:tr>
      <w:tr w14:paraId="2CB3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E212BFA">
            <w:pPr>
              <w:spacing w:line="360" w:lineRule="auto"/>
              <w:jc w:val="left"/>
              <w:rPr>
                <w:rFonts w:ascii="宋体" w:hAnsi="宋体"/>
                <w:color w:val="auto"/>
                <w:sz w:val="24"/>
              </w:rPr>
            </w:pPr>
            <w:r>
              <w:rPr>
                <w:rFonts w:hint="eastAsia" w:ascii="宋体" w:hAnsi="宋体"/>
                <w:color w:val="auto"/>
                <w:sz w:val="24"/>
              </w:rPr>
              <w:t>5.</w:t>
            </w:r>
            <w:r>
              <w:rPr>
                <w:rFonts w:ascii="宋体" w:hAnsi="宋体"/>
                <w:color w:val="auto"/>
                <w:sz w:val="24"/>
              </w:rPr>
              <w:t>1</w:t>
            </w:r>
          </w:p>
        </w:tc>
        <w:tc>
          <w:tcPr>
            <w:tcW w:w="6927" w:type="dxa"/>
          </w:tcPr>
          <w:p w14:paraId="6C29BE82">
            <w:pPr>
              <w:spacing w:line="360" w:lineRule="auto"/>
              <w:jc w:val="left"/>
              <w:rPr>
                <w:rFonts w:ascii="宋体" w:hAnsi="宋体"/>
                <w:color w:val="auto"/>
                <w:sz w:val="24"/>
              </w:rPr>
            </w:pPr>
            <w:r>
              <w:rPr>
                <w:rFonts w:hint="eastAsia" w:ascii="宋体" w:hAnsi="宋体"/>
                <w:color w:val="auto"/>
                <w:sz w:val="24"/>
              </w:rPr>
              <w:t>最大</w:t>
            </w:r>
            <w:r>
              <w:rPr>
                <w:rFonts w:hint="eastAsia" w:ascii="宋体" w:hAnsi="宋体"/>
                <w:snapToGrid w:val="0"/>
                <w:color w:val="auto"/>
                <w:sz w:val="24"/>
              </w:rPr>
              <w:t>连续透视功率</w:t>
            </w:r>
            <w:r>
              <w:rPr>
                <w:rFonts w:hint="eastAsia" w:ascii="宋体" w:hAnsi="宋体"/>
                <w:color w:val="auto"/>
                <w:sz w:val="24"/>
              </w:rPr>
              <w:t>≥</w:t>
            </w:r>
            <w:r>
              <w:rPr>
                <w:rFonts w:ascii="宋体" w:hAnsi="宋体"/>
                <w:snapToGrid w:val="0"/>
                <w:color w:val="auto"/>
                <w:sz w:val="24"/>
              </w:rPr>
              <w:t>4</w:t>
            </w:r>
            <w:r>
              <w:rPr>
                <w:rFonts w:hint="eastAsia" w:ascii="宋体" w:hAnsi="宋体"/>
                <w:snapToGrid w:val="0"/>
                <w:color w:val="auto"/>
                <w:sz w:val="24"/>
              </w:rPr>
              <w:t>000W</w:t>
            </w:r>
          </w:p>
        </w:tc>
      </w:tr>
      <w:tr w14:paraId="618B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1E4520F">
            <w:pPr>
              <w:spacing w:line="360" w:lineRule="auto"/>
              <w:jc w:val="left"/>
              <w:rPr>
                <w:rFonts w:ascii="宋体" w:hAnsi="宋体"/>
                <w:color w:val="auto"/>
                <w:sz w:val="24"/>
              </w:rPr>
            </w:pPr>
            <w:r>
              <w:rPr>
                <w:rFonts w:hint="eastAsia" w:ascii="宋体" w:hAnsi="宋体"/>
                <w:color w:val="auto"/>
                <w:sz w:val="24"/>
              </w:rPr>
              <w:t>5.2</w:t>
            </w:r>
          </w:p>
        </w:tc>
        <w:tc>
          <w:tcPr>
            <w:tcW w:w="6927" w:type="dxa"/>
          </w:tcPr>
          <w:p w14:paraId="2A1FEC8E">
            <w:pPr>
              <w:spacing w:line="360" w:lineRule="auto"/>
              <w:jc w:val="left"/>
              <w:rPr>
                <w:rFonts w:ascii="宋体" w:hAnsi="宋体"/>
                <w:snapToGrid w:val="0"/>
                <w:color w:val="auto"/>
                <w:sz w:val="24"/>
              </w:rPr>
            </w:pPr>
            <w:r>
              <w:rPr>
                <w:rFonts w:hint="eastAsia" w:ascii="宋体" w:hAnsi="宋体"/>
                <w:color w:val="auto"/>
                <w:sz w:val="24"/>
              </w:rPr>
              <w:t>最大透视管电流≥250mA</w:t>
            </w:r>
          </w:p>
        </w:tc>
      </w:tr>
      <w:tr w14:paraId="04A8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31D4422">
            <w:pPr>
              <w:spacing w:line="360" w:lineRule="auto"/>
              <w:jc w:val="left"/>
              <w:rPr>
                <w:rFonts w:ascii="宋体" w:hAnsi="宋体"/>
                <w:color w:val="auto"/>
                <w:sz w:val="24"/>
              </w:rPr>
            </w:pPr>
            <w:r>
              <w:rPr>
                <w:rFonts w:hint="eastAsia" w:ascii="宋体" w:hAnsi="宋体"/>
                <w:color w:val="auto"/>
                <w:sz w:val="24"/>
              </w:rPr>
              <w:t>5.3</w:t>
            </w:r>
          </w:p>
        </w:tc>
        <w:tc>
          <w:tcPr>
            <w:tcW w:w="6927" w:type="dxa"/>
          </w:tcPr>
          <w:p w14:paraId="40C4725E">
            <w:pPr>
              <w:spacing w:line="360" w:lineRule="auto"/>
              <w:jc w:val="left"/>
              <w:rPr>
                <w:rFonts w:ascii="宋体" w:hAnsi="宋体"/>
                <w:color w:val="auto"/>
                <w:sz w:val="24"/>
              </w:rPr>
            </w:pPr>
            <w:r>
              <w:rPr>
                <w:rFonts w:ascii="宋体" w:hAnsi="宋体"/>
                <w:snapToGrid w:val="0"/>
                <w:color w:val="auto"/>
                <w:sz w:val="24"/>
              </w:rPr>
              <w:t>球管</w:t>
            </w:r>
            <w:r>
              <w:rPr>
                <w:rFonts w:hint="eastAsia" w:ascii="宋体" w:hAnsi="宋体"/>
                <w:snapToGrid w:val="0"/>
                <w:color w:val="auto"/>
                <w:sz w:val="24"/>
              </w:rPr>
              <w:t>阳极连续高速旋转，转速</w:t>
            </w:r>
            <w:r>
              <w:rPr>
                <w:rFonts w:hint="eastAsia" w:ascii="宋体" w:hAnsi="宋体"/>
                <w:color w:val="auto"/>
                <w:sz w:val="24"/>
              </w:rPr>
              <w:t>≥9</w:t>
            </w:r>
            <w:r>
              <w:rPr>
                <w:rFonts w:hint="eastAsia" w:ascii="宋体" w:hAnsi="宋体"/>
                <w:snapToGrid w:val="0"/>
                <w:color w:val="auto"/>
                <w:sz w:val="24"/>
              </w:rPr>
              <w:t>000转/分，包括透视及采集</w:t>
            </w:r>
          </w:p>
        </w:tc>
      </w:tr>
      <w:tr w14:paraId="4A1B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D52687D">
            <w:pPr>
              <w:spacing w:line="360" w:lineRule="auto"/>
              <w:jc w:val="left"/>
              <w:rPr>
                <w:rFonts w:ascii="宋体" w:hAnsi="宋体"/>
                <w:color w:val="auto"/>
                <w:sz w:val="24"/>
              </w:rPr>
            </w:pPr>
            <w:r>
              <w:rPr>
                <w:rFonts w:hint="eastAsia" w:ascii="宋体" w:hAnsi="宋体"/>
                <w:color w:val="auto"/>
                <w:sz w:val="24"/>
              </w:rPr>
              <w:t>5.4</w:t>
            </w:r>
          </w:p>
        </w:tc>
        <w:tc>
          <w:tcPr>
            <w:tcW w:w="6927" w:type="dxa"/>
          </w:tcPr>
          <w:p w14:paraId="30F1B3A5">
            <w:pPr>
              <w:spacing w:line="360" w:lineRule="auto"/>
              <w:jc w:val="left"/>
              <w:rPr>
                <w:rFonts w:hint="default" w:ascii="宋体" w:hAnsi="宋体" w:eastAsia="宋体"/>
                <w:bCs/>
                <w:color w:val="auto"/>
                <w:sz w:val="24"/>
                <w:lang w:val="en-US" w:eastAsia="zh-CN"/>
              </w:rPr>
            </w:pPr>
            <w:r>
              <w:rPr>
                <w:rFonts w:hint="eastAsia" w:ascii="宋体" w:hAnsi="宋体"/>
                <w:color w:val="auto"/>
                <w:sz w:val="24"/>
              </w:rPr>
              <w:t>阳极热容量≥3</w:t>
            </w:r>
            <w:r>
              <w:rPr>
                <w:rFonts w:ascii="宋体" w:hAnsi="宋体"/>
                <w:color w:val="auto"/>
                <w:sz w:val="24"/>
              </w:rPr>
              <w:t>.</w:t>
            </w:r>
            <w:r>
              <w:rPr>
                <w:rFonts w:hint="eastAsia" w:ascii="宋体" w:hAnsi="宋体"/>
                <w:color w:val="auto"/>
                <w:sz w:val="24"/>
              </w:rPr>
              <w:t>3</w:t>
            </w:r>
            <w:r>
              <w:rPr>
                <w:rFonts w:ascii="宋体" w:hAnsi="宋体"/>
                <w:color w:val="auto"/>
                <w:sz w:val="24"/>
              </w:rPr>
              <w:t>M</w:t>
            </w:r>
            <w:r>
              <w:rPr>
                <w:rFonts w:hint="eastAsia" w:ascii="宋体" w:hAnsi="宋体"/>
                <w:color w:val="auto"/>
                <w:sz w:val="24"/>
              </w:rPr>
              <w:t>HU</w:t>
            </w:r>
            <w:r>
              <w:rPr>
                <w:rFonts w:hint="eastAsia" w:ascii="宋体" w:hAnsi="宋体"/>
                <w:color w:val="auto"/>
                <w:sz w:val="24"/>
                <w:lang w:val="en-US" w:eastAsia="zh-CN"/>
              </w:rPr>
              <w:t xml:space="preserve">   </w:t>
            </w:r>
          </w:p>
        </w:tc>
      </w:tr>
      <w:tr w14:paraId="7A75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79C28A2">
            <w:pPr>
              <w:spacing w:line="360" w:lineRule="auto"/>
              <w:jc w:val="left"/>
              <w:rPr>
                <w:rFonts w:hint="default" w:ascii="宋体" w:hAnsi="宋体" w:eastAsiaTheme="minorEastAsia"/>
                <w:color w:val="auto"/>
                <w:sz w:val="24"/>
                <w:lang w:val="en-US" w:eastAsia="zh-CN"/>
              </w:rPr>
            </w:pPr>
            <w:r>
              <w:rPr>
                <w:rFonts w:hint="eastAsia" w:ascii="宋体" w:hAnsi="宋体"/>
                <w:color w:val="auto"/>
                <w:sz w:val="24"/>
                <w:lang w:val="en-US" w:eastAsia="zh-CN"/>
              </w:rPr>
              <w:t>5.5</w:t>
            </w:r>
          </w:p>
        </w:tc>
        <w:tc>
          <w:tcPr>
            <w:tcW w:w="6927" w:type="dxa"/>
            <w:shd w:val="clear" w:color="auto" w:fill="auto"/>
            <w:vAlign w:val="top"/>
          </w:tcPr>
          <w:p w14:paraId="4949A08C">
            <w:pPr>
              <w:spacing w:line="360" w:lineRule="auto"/>
              <w:jc w:val="left"/>
              <w:rPr>
                <w:rFonts w:hint="default" w:ascii="宋体" w:hAnsi="宋体" w:eastAsiaTheme="minorEastAsia" w:cstheme="minorBidi"/>
                <w:color w:val="auto"/>
                <w:kern w:val="2"/>
                <w:sz w:val="24"/>
                <w:szCs w:val="24"/>
                <w:lang w:val="en-US" w:eastAsia="zh-CN" w:bidi="ar-SA"/>
              </w:rPr>
            </w:pPr>
            <w:r>
              <w:rPr>
                <w:rFonts w:hint="eastAsia" w:ascii="宋体" w:hAnsi="宋体"/>
                <w:color w:val="auto"/>
                <w:sz w:val="24"/>
              </w:rPr>
              <w:t>阳极最大散热功率≥6500W</w:t>
            </w:r>
          </w:p>
        </w:tc>
      </w:tr>
      <w:tr w14:paraId="26E3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4EA85CA">
            <w:pPr>
              <w:spacing w:line="360" w:lineRule="auto"/>
              <w:jc w:val="left"/>
              <w:rPr>
                <w:rFonts w:ascii="宋体" w:hAnsi="宋体"/>
                <w:color w:val="auto"/>
                <w:sz w:val="24"/>
              </w:rPr>
            </w:pPr>
            <w:r>
              <w:rPr>
                <w:rFonts w:hint="eastAsia" w:ascii="宋体" w:hAnsi="宋体"/>
                <w:color w:val="auto"/>
                <w:sz w:val="24"/>
              </w:rPr>
              <w:t>5.6</w:t>
            </w:r>
          </w:p>
        </w:tc>
        <w:tc>
          <w:tcPr>
            <w:tcW w:w="6927" w:type="dxa"/>
            <w:shd w:val="clear" w:color="auto" w:fill="auto"/>
            <w:vAlign w:val="top"/>
          </w:tcPr>
          <w:p w14:paraId="30C86FBB">
            <w:pPr>
              <w:spacing w:line="360" w:lineRule="auto"/>
              <w:jc w:val="left"/>
              <w:rPr>
                <w:rFonts w:ascii="宋体" w:hAnsi="宋体" w:eastAsiaTheme="minorEastAsia" w:cstheme="minorBidi"/>
                <w:color w:val="auto"/>
                <w:kern w:val="2"/>
                <w:sz w:val="24"/>
                <w:szCs w:val="24"/>
                <w:lang w:val="en-US" w:eastAsia="zh-CN" w:bidi="ar-SA"/>
              </w:rPr>
            </w:pPr>
            <w:r>
              <w:rPr>
                <w:rFonts w:hint="eastAsia" w:ascii="宋体" w:hAnsi="宋体"/>
                <w:color w:val="auto"/>
                <w:sz w:val="24"/>
              </w:rPr>
              <w:t>球管焦点≥3个</w:t>
            </w:r>
          </w:p>
        </w:tc>
      </w:tr>
      <w:tr w14:paraId="7DFF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5ECE43A">
            <w:pPr>
              <w:spacing w:line="360" w:lineRule="auto"/>
              <w:jc w:val="left"/>
              <w:rPr>
                <w:rFonts w:ascii="宋体" w:hAnsi="宋体"/>
                <w:color w:val="auto"/>
                <w:sz w:val="24"/>
              </w:rPr>
            </w:pPr>
            <w:r>
              <w:rPr>
                <w:rFonts w:hint="eastAsia" w:ascii="宋体" w:hAnsi="宋体"/>
                <w:color w:val="auto"/>
                <w:sz w:val="24"/>
              </w:rPr>
              <w:t>5.7</w:t>
            </w:r>
          </w:p>
        </w:tc>
        <w:tc>
          <w:tcPr>
            <w:tcW w:w="6927" w:type="dxa"/>
            <w:shd w:val="clear" w:color="auto" w:fill="auto"/>
            <w:vAlign w:val="top"/>
          </w:tcPr>
          <w:p w14:paraId="258DFD47">
            <w:pPr>
              <w:spacing w:line="360" w:lineRule="auto"/>
              <w:jc w:val="left"/>
              <w:rPr>
                <w:rFonts w:hint="default" w:ascii="宋体" w:hAnsi="宋体" w:eastAsia="宋体" w:cstheme="minorBidi"/>
                <w:color w:val="auto"/>
                <w:kern w:val="2"/>
                <w:sz w:val="24"/>
                <w:szCs w:val="24"/>
                <w:lang w:val="en-US" w:eastAsia="zh-CN" w:bidi="ar-SA"/>
              </w:rPr>
            </w:pPr>
            <w:r>
              <w:rPr>
                <w:rFonts w:hint="eastAsia" w:ascii="宋体" w:hAnsi="宋体"/>
                <w:snapToGrid w:val="0"/>
                <w:color w:val="auto"/>
                <w:sz w:val="24"/>
              </w:rPr>
              <w:t>最小焦点≤0.</w:t>
            </w:r>
            <w:r>
              <w:rPr>
                <w:rFonts w:hint="eastAsia" w:ascii="宋体" w:hAnsi="宋体"/>
                <w:snapToGrid w:val="0"/>
                <w:color w:val="auto"/>
                <w:sz w:val="24"/>
                <w:lang w:val="en-US" w:eastAsia="zh-CN"/>
              </w:rPr>
              <w:t>4</w:t>
            </w:r>
            <w:r>
              <w:rPr>
                <w:rFonts w:hint="eastAsia" w:ascii="宋体" w:hAnsi="宋体"/>
                <w:snapToGrid w:val="0"/>
                <w:color w:val="auto"/>
                <w:sz w:val="24"/>
              </w:rPr>
              <w:t>mm</w:t>
            </w:r>
          </w:p>
        </w:tc>
      </w:tr>
      <w:tr w14:paraId="0951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B3897DD">
            <w:pPr>
              <w:spacing w:line="360" w:lineRule="auto"/>
              <w:jc w:val="left"/>
              <w:rPr>
                <w:rFonts w:ascii="宋体" w:hAnsi="宋体"/>
                <w:color w:val="auto"/>
                <w:sz w:val="24"/>
              </w:rPr>
            </w:pPr>
            <w:r>
              <w:rPr>
                <w:rFonts w:hint="eastAsia" w:ascii="宋体" w:hAnsi="宋体"/>
                <w:color w:val="auto"/>
                <w:sz w:val="24"/>
              </w:rPr>
              <w:t>5.8</w:t>
            </w:r>
          </w:p>
        </w:tc>
        <w:tc>
          <w:tcPr>
            <w:tcW w:w="6927" w:type="dxa"/>
            <w:shd w:val="clear" w:color="auto" w:fill="auto"/>
            <w:vAlign w:val="top"/>
          </w:tcPr>
          <w:p w14:paraId="7EAF3F28">
            <w:pPr>
              <w:tabs>
                <w:tab w:val="left" w:pos="3630"/>
                <w:tab w:val="left" w:pos="9300"/>
              </w:tabs>
              <w:spacing w:line="360" w:lineRule="auto"/>
              <w:jc w:val="left"/>
              <w:rPr>
                <w:rFonts w:hint="default" w:ascii="宋体" w:hAnsi="宋体" w:eastAsiaTheme="minorEastAsia" w:cstheme="minorBidi"/>
                <w:snapToGrid w:val="0"/>
                <w:color w:val="auto"/>
                <w:kern w:val="2"/>
                <w:sz w:val="24"/>
                <w:szCs w:val="24"/>
                <w:lang w:val="en-US" w:eastAsia="zh-CN" w:bidi="ar-SA"/>
              </w:rPr>
            </w:pPr>
            <w:r>
              <w:rPr>
                <w:rFonts w:hint="eastAsia" w:ascii="宋体" w:hAnsi="宋体"/>
                <w:color w:val="auto"/>
                <w:sz w:val="24"/>
              </w:rPr>
              <w:t>最小焦点功率≥19</w:t>
            </w:r>
            <w:r>
              <w:rPr>
                <w:rFonts w:ascii="宋体" w:hAnsi="宋体"/>
                <w:color w:val="auto"/>
                <w:sz w:val="24"/>
              </w:rPr>
              <w:t>KW</w:t>
            </w:r>
          </w:p>
        </w:tc>
      </w:tr>
      <w:tr w14:paraId="399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DCD6551">
            <w:pPr>
              <w:spacing w:line="360" w:lineRule="auto"/>
              <w:jc w:val="left"/>
              <w:rPr>
                <w:rFonts w:ascii="宋体" w:hAnsi="宋体"/>
                <w:color w:val="auto"/>
                <w:sz w:val="24"/>
              </w:rPr>
            </w:pPr>
            <w:r>
              <w:rPr>
                <w:rFonts w:hint="eastAsia" w:ascii="宋体" w:hAnsi="宋体"/>
                <w:color w:val="auto"/>
                <w:sz w:val="24"/>
              </w:rPr>
              <w:t>5.9</w:t>
            </w:r>
          </w:p>
        </w:tc>
        <w:tc>
          <w:tcPr>
            <w:tcW w:w="6927" w:type="dxa"/>
            <w:shd w:val="clear" w:color="auto" w:fill="auto"/>
            <w:vAlign w:val="top"/>
          </w:tcPr>
          <w:p w14:paraId="573BCA4E">
            <w:pPr>
              <w:tabs>
                <w:tab w:val="left" w:pos="3630"/>
                <w:tab w:val="left" w:pos="9300"/>
              </w:tabs>
              <w:spacing w:line="360" w:lineRule="auto"/>
              <w:jc w:val="left"/>
              <w:rPr>
                <w:rFonts w:ascii="宋体" w:hAnsi="宋体" w:eastAsiaTheme="minorEastAsia" w:cstheme="minorBidi"/>
                <w:snapToGrid w:val="0"/>
                <w:color w:val="auto"/>
                <w:kern w:val="2"/>
                <w:sz w:val="24"/>
                <w:szCs w:val="24"/>
                <w:lang w:val="en-US" w:eastAsia="zh-CN" w:bidi="ar-SA"/>
              </w:rPr>
            </w:pPr>
            <w:r>
              <w:rPr>
                <w:rFonts w:hint="eastAsia" w:ascii="宋体" w:hAnsi="宋体"/>
                <w:snapToGrid w:val="0"/>
                <w:color w:val="auto"/>
                <w:sz w:val="24"/>
              </w:rPr>
              <w:t>中焦点≤0.6mm</w:t>
            </w:r>
          </w:p>
        </w:tc>
      </w:tr>
      <w:tr w14:paraId="12B6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9EFF12E">
            <w:pPr>
              <w:spacing w:line="360" w:lineRule="auto"/>
              <w:jc w:val="left"/>
              <w:rPr>
                <w:rFonts w:ascii="宋体" w:hAnsi="宋体"/>
                <w:color w:val="auto"/>
                <w:sz w:val="24"/>
              </w:rPr>
            </w:pPr>
            <w:r>
              <w:rPr>
                <w:rFonts w:hint="eastAsia" w:ascii="宋体" w:hAnsi="宋体"/>
                <w:color w:val="auto"/>
                <w:sz w:val="24"/>
              </w:rPr>
              <w:t>5.10</w:t>
            </w:r>
          </w:p>
        </w:tc>
        <w:tc>
          <w:tcPr>
            <w:tcW w:w="6927" w:type="dxa"/>
            <w:shd w:val="clear" w:color="auto" w:fill="auto"/>
            <w:vAlign w:val="top"/>
          </w:tcPr>
          <w:p w14:paraId="398E246D">
            <w:pPr>
              <w:tabs>
                <w:tab w:val="left" w:pos="3630"/>
                <w:tab w:val="left" w:pos="9300"/>
              </w:tabs>
              <w:spacing w:line="360" w:lineRule="auto"/>
              <w:jc w:val="left"/>
              <w:rPr>
                <w:rFonts w:ascii="宋体" w:hAnsi="宋体" w:eastAsiaTheme="minorEastAsia" w:cstheme="minorBidi"/>
                <w:snapToGrid w:val="0"/>
                <w:color w:val="auto"/>
                <w:kern w:val="2"/>
                <w:sz w:val="24"/>
                <w:szCs w:val="24"/>
                <w:lang w:val="en-US" w:eastAsia="zh-CN" w:bidi="ar-SA"/>
              </w:rPr>
            </w:pPr>
            <w:r>
              <w:rPr>
                <w:rFonts w:hint="eastAsia" w:ascii="宋体" w:hAnsi="宋体"/>
                <w:snapToGrid w:val="0"/>
                <w:color w:val="auto"/>
                <w:sz w:val="24"/>
              </w:rPr>
              <w:t>中焦点功率：</w:t>
            </w:r>
            <w:r>
              <w:rPr>
                <w:rFonts w:hint="eastAsia" w:ascii="宋体" w:hAnsi="宋体"/>
                <w:color w:val="auto"/>
                <w:sz w:val="24"/>
              </w:rPr>
              <w:t>≥</w:t>
            </w:r>
            <w:r>
              <w:rPr>
                <w:rFonts w:hint="eastAsia" w:ascii="宋体" w:hAnsi="宋体"/>
                <w:snapToGrid w:val="0"/>
                <w:color w:val="auto"/>
                <w:sz w:val="24"/>
              </w:rPr>
              <w:t>4</w:t>
            </w:r>
            <w:r>
              <w:rPr>
                <w:rFonts w:ascii="宋体" w:hAnsi="宋体"/>
                <w:snapToGrid w:val="0"/>
                <w:color w:val="auto"/>
                <w:sz w:val="24"/>
              </w:rPr>
              <w:t>0KW</w:t>
            </w:r>
          </w:p>
        </w:tc>
      </w:tr>
      <w:tr w14:paraId="2132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FEC2AED">
            <w:pPr>
              <w:spacing w:line="360" w:lineRule="auto"/>
              <w:jc w:val="left"/>
              <w:rPr>
                <w:rFonts w:ascii="宋体" w:hAnsi="宋体"/>
                <w:color w:val="auto"/>
                <w:sz w:val="24"/>
              </w:rPr>
            </w:pPr>
            <w:r>
              <w:rPr>
                <w:rFonts w:hint="eastAsia" w:ascii="宋体" w:hAnsi="宋体"/>
                <w:color w:val="auto"/>
                <w:sz w:val="24"/>
              </w:rPr>
              <w:t>5.11</w:t>
            </w:r>
          </w:p>
        </w:tc>
        <w:tc>
          <w:tcPr>
            <w:tcW w:w="6927" w:type="dxa"/>
            <w:shd w:val="clear" w:color="auto" w:fill="auto"/>
            <w:vAlign w:val="top"/>
          </w:tcPr>
          <w:p w14:paraId="2467DD44">
            <w:pPr>
              <w:spacing w:line="360" w:lineRule="auto"/>
              <w:jc w:val="left"/>
              <w:rPr>
                <w:rFonts w:hint="default" w:ascii="宋体" w:hAnsi="宋体" w:eastAsia="宋体" w:cstheme="minorBidi"/>
                <w:color w:val="auto"/>
                <w:kern w:val="2"/>
                <w:sz w:val="24"/>
                <w:szCs w:val="24"/>
                <w:lang w:val="en-US" w:eastAsia="zh-CN" w:bidi="ar-SA"/>
              </w:rPr>
            </w:pPr>
            <w:r>
              <w:rPr>
                <w:rFonts w:hint="eastAsia" w:ascii="宋体" w:hAnsi="宋体"/>
                <w:snapToGrid w:val="0"/>
                <w:color w:val="auto"/>
                <w:sz w:val="24"/>
              </w:rPr>
              <w:t>最大焦点≤1.</w:t>
            </w:r>
            <w:r>
              <w:rPr>
                <w:rFonts w:hint="eastAsia" w:ascii="宋体" w:hAnsi="宋体"/>
                <w:snapToGrid w:val="0"/>
                <w:color w:val="auto"/>
                <w:sz w:val="24"/>
                <w:lang w:val="en-US" w:eastAsia="zh-CN"/>
              </w:rPr>
              <w:t>4</w:t>
            </w:r>
            <w:r>
              <w:rPr>
                <w:rFonts w:hint="eastAsia" w:ascii="宋体" w:hAnsi="宋体"/>
                <w:snapToGrid w:val="0"/>
                <w:color w:val="auto"/>
                <w:sz w:val="24"/>
              </w:rPr>
              <w:t>mm</w:t>
            </w:r>
          </w:p>
        </w:tc>
      </w:tr>
      <w:tr w14:paraId="43B0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34D6ABE">
            <w:pPr>
              <w:spacing w:line="360" w:lineRule="auto"/>
              <w:jc w:val="left"/>
              <w:rPr>
                <w:rFonts w:ascii="宋体" w:hAnsi="宋体"/>
                <w:color w:val="auto"/>
                <w:sz w:val="24"/>
              </w:rPr>
            </w:pPr>
            <w:r>
              <w:rPr>
                <w:rFonts w:hint="eastAsia" w:ascii="宋体" w:hAnsi="宋体"/>
                <w:color w:val="auto"/>
                <w:sz w:val="24"/>
              </w:rPr>
              <w:t>5.12</w:t>
            </w:r>
          </w:p>
        </w:tc>
        <w:tc>
          <w:tcPr>
            <w:tcW w:w="6927" w:type="dxa"/>
            <w:shd w:val="clear" w:color="auto" w:fill="auto"/>
            <w:vAlign w:val="top"/>
          </w:tcPr>
          <w:p w14:paraId="62732433">
            <w:pPr>
              <w:tabs>
                <w:tab w:val="left" w:pos="3630"/>
                <w:tab w:val="left" w:pos="9300"/>
              </w:tabs>
              <w:spacing w:line="360" w:lineRule="auto"/>
              <w:jc w:val="left"/>
              <w:rPr>
                <w:rFonts w:hint="default" w:ascii="宋体" w:hAnsi="宋体" w:eastAsiaTheme="minorEastAsia" w:cstheme="minorBidi"/>
                <w:snapToGrid w:val="0"/>
                <w:color w:val="auto"/>
                <w:kern w:val="2"/>
                <w:sz w:val="24"/>
                <w:szCs w:val="24"/>
                <w:lang w:val="en-US" w:eastAsia="zh-CN" w:bidi="ar-SA"/>
              </w:rPr>
            </w:pPr>
            <w:r>
              <w:rPr>
                <w:rFonts w:hint="eastAsia" w:ascii="宋体" w:hAnsi="宋体"/>
                <w:snapToGrid w:val="0"/>
                <w:color w:val="auto"/>
                <w:sz w:val="24"/>
              </w:rPr>
              <w:t>最大焦点功率</w:t>
            </w:r>
            <w:r>
              <w:rPr>
                <w:rFonts w:hint="eastAsia" w:ascii="宋体" w:hAnsi="宋体"/>
                <w:color w:val="auto"/>
                <w:sz w:val="24"/>
              </w:rPr>
              <w:t>≥</w:t>
            </w:r>
            <w:r>
              <w:rPr>
                <w:rFonts w:hint="eastAsia" w:ascii="宋体" w:hAnsi="宋体"/>
                <w:snapToGrid w:val="0"/>
                <w:color w:val="auto"/>
                <w:sz w:val="24"/>
              </w:rPr>
              <w:t>90</w:t>
            </w:r>
            <w:r>
              <w:rPr>
                <w:rFonts w:ascii="宋体" w:hAnsi="宋体"/>
                <w:snapToGrid w:val="0"/>
                <w:color w:val="auto"/>
                <w:sz w:val="24"/>
              </w:rPr>
              <w:t>KW</w:t>
            </w:r>
          </w:p>
        </w:tc>
      </w:tr>
      <w:tr w14:paraId="4588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42AB6D4">
            <w:pPr>
              <w:spacing w:line="360" w:lineRule="auto"/>
              <w:rPr>
                <w:rFonts w:ascii="宋体" w:hAnsi="宋体"/>
                <w:color w:val="auto"/>
                <w:sz w:val="24"/>
              </w:rPr>
            </w:pPr>
            <w:r>
              <w:rPr>
                <w:rFonts w:hint="eastAsia" w:ascii="宋体" w:hAnsi="宋体"/>
                <w:color w:val="auto"/>
                <w:sz w:val="24"/>
              </w:rPr>
              <w:t>5.13</w:t>
            </w:r>
          </w:p>
        </w:tc>
        <w:tc>
          <w:tcPr>
            <w:tcW w:w="6927" w:type="dxa"/>
            <w:shd w:val="clear" w:color="auto" w:fill="auto"/>
            <w:vAlign w:val="top"/>
          </w:tcPr>
          <w:p w14:paraId="312F7BDE">
            <w:pPr>
              <w:tabs>
                <w:tab w:val="left" w:pos="3630"/>
                <w:tab w:val="left" w:pos="9300"/>
              </w:tabs>
              <w:spacing w:line="360" w:lineRule="auto"/>
              <w:jc w:val="left"/>
              <w:rPr>
                <w:rFonts w:ascii="宋体" w:hAnsi="宋体" w:eastAsiaTheme="minorEastAsia" w:cstheme="minorBidi"/>
                <w:snapToGrid w:val="0"/>
                <w:color w:val="auto"/>
                <w:kern w:val="2"/>
                <w:sz w:val="24"/>
                <w:szCs w:val="24"/>
                <w:lang w:val="en-US" w:eastAsia="zh-CN" w:bidi="ar-SA"/>
              </w:rPr>
            </w:pPr>
            <w:r>
              <w:rPr>
                <w:rFonts w:hint="eastAsia" w:ascii="宋体" w:hAnsi="宋体"/>
                <w:color w:val="auto"/>
                <w:sz w:val="24"/>
              </w:rPr>
              <w:t>球管带有防碰撞保护装置</w:t>
            </w:r>
          </w:p>
        </w:tc>
      </w:tr>
      <w:tr w14:paraId="58D4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F853E77">
            <w:pPr>
              <w:spacing w:line="360" w:lineRule="auto"/>
              <w:rPr>
                <w:rFonts w:ascii="宋体" w:hAnsi="宋体"/>
                <w:color w:val="auto"/>
                <w:sz w:val="24"/>
              </w:rPr>
            </w:pPr>
            <w:r>
              <w:rPr>
                <w:rFonts w:hint="eastAsia" w:ascii="宋体" w:hAnsi="宋体"/>
                <w:color w:val="auto"/>
                <w:sz w:val="24"/>
              </w:rPr>
              <w:t>5.14</w:t>
            </w:r>
          </w:p>
        </w:tc>
        <w:tc>
          <w:tcPr>
            <w:tcW w:w="6927" w:type="dxa"/>
            <w:shd w:val="clear" w:color="auto" w:fill="auto"/>
            <w:vAlign w:val="top"/>
          </w:tcPr>
          <w:p w14:paraId="65696C71">
            <w:pPr>
              <w:tabs>
                <w:tab w:val="left" w:pos="3630"/>
                <w:tab w:val="left" w:pos="9300"/>
              </w:tabs>
              <w:spacing w:line="360" w:lineRule="auto"/>
              <w:jc w:val="left"/>
              <w:rPr>
                <w:rFonts w:ascii="宋体" w:hAnsi="宋体" w:eastAsiaTheme="minorEastAsia" w:cstheme="minorBidi"/>
                <w:snapToGrid w:val="0"/>
                <w:color w:val="auto"/>
                <w:kern w:val="2"/>
                <w:sz w:val="24"/>
                <w:szCs w:val="24"/>
                <w:lang w:val="en-US" w:eastAsia="zh-CN" w:bidi="ar-SA"/>
              </w:rPr>
            </w:pPr>
            <w:r>
              <w:rPr>
                <w:rFonts w:hint="eastAsia" w:ascii="宋体" w:hAnsi="宋体"/>
                <w:color w:val="auto"/>
                <w:sz w:val="24"/>
              </w:rPr>
              <w:t>球管采用油冷加水冷的冷却方式</w:t>
            </w:r>
          </w:p>
        </w:tc>
      </w:tr>
      <w:tr w14:paraId="664F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75AAD21">
            <w:pPr>
              <w:spacing w:line="360" w:lineRule="auto"/>
              <w:rPr>
                <w:rFonts w:ascii="宋体" w:hAnsi="宋体"/>
                <w:color w:val="auto"/>
                <w:sz w:val="24"/>
              </w:rPr>
            </w:pPr>
            <w:r>
              <w:rPr>
                <w:rFonts w:hint="eastAsia" w:ascii="宋体" w:hAnsi="宋体"/>
                <w:color w:val="auto"/>
                <w:sz w:val="24"/>
              </w:rPr>
              <w:t>5.15</w:t>
            </w:r>
          </w:p>
        </w:tc>
        <w:tc>
          <w:tcPr>
            <w:tcW w:w="6927" w:type="dxa"/>
            <w:shd w:val="clear" w:color="auto" w:fill="auto"/>
            <w:vAlign w:val="top"/>
          </w:tcPr>
          <w:p w14:paraId="684F1322">
            <w:pPr>
              <w:spacing w:line="360" w:lineRule="auto"/>
              <w:jc w:val="left"/>
              <w:rPr>
                <w:rFonts w:ascii="宋体" w:hAnsi="宋体" w:eastAsiaTheme="minorEastAsia" w:cstheme="minorBidi"/>
                <w:color w:val="auto"/>
                <w:kern w:val="2"/>
                <w:sz w:val="24"/>
                <w:szCs w:val="24"/>
                <w:lang w:val="en-US" w:eastAsia="zh-CN" w:bidi="ar-SA"/>
              </w:rPr>
            </w:pPr>
            <w:r>
              <w:rPr>
                <w:rFonts w:hint="eastAsia" w:ascii="宋体" w:hAnsi="宋体"/>
                <w:color w:val="auto"/>
                <w:sz w:val="24"/>
              </w:rPr>
              <w:t>球管采用液态金属轴承技术</w:t>
            </w:r>
          </w:p>
        </w:tc>
      </w:tr>
      <w:tr w14:paraId="581D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AF2165E">
            <w:pPr>
              <w:spacing w:line="360" w:lineRule="auto"/>
              <w:jc w:val="left"/>
              <w:rPr>
                <w:rFonts w:ascii="宋体" w:hAnsi="宋体"/>
                <w:color w:val="auto"/>
                <w:sz w:val="24"/>
              </w:rPr>
            </w:pPr>
          </w:p>
        </w:tc>
        <w:tc>
          <w:tcPr>
            <w:tcW w:w="6927" w:type="dxa"/>
          </w:tcPr>
          <w:p w14:paraId="7ADA0078">
            <w:pPr>
              <w:spacing w:line="360" w:lineRule="auto"/>
              <w:jc w:val="left"/>
              <w:rPr>
                <w:rFonts w:ascii="宋体" w:hAnsi="宋体"/>
                <w:color w:val="auto"/>
                <w:sz w:val="24"/>
              </w:rPr>
            </w:pPr>
          </w:p>
        </w:tc>
      </w:tr>
      <w:tr w14:paraId="0738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A44AB52">
            <w:pPr>
              <w:spacing w:line="360" w:lineRule="auto"/>
              <w:jc w:val="left"/>
              <w:rPr>
                <w:rFonts w:ascii="宋体" w:hAnsi="宋体"/>
                <w:color w:val="auto"/>
                <w:sz w:val="24"/>
              </w:rPr>
            </w:pPr>
            <w:r>
              <w:rPr>
                <w:rFonts w:hint="eastAsia" w:ascii="宋体" w:hAnsi="宋体"/>
                <w:color w:val="auto"/>
                <w:sz w:val="24"/>
              </w:rPr>
              <w:t>6</w:t>
            </w:r>
          </w:p>
        </w:tc>
        <w:tc>
          <w:tcPr>
            <w:tcW w:w="6927" w:type="dxa"/>
          </w:tcPr>
          <w:p w14:paraId="047DEDD2">
            <w:pPr>
              <w:spacing w:line="360" w:lineRule="auto"/>
              <w:jc w:val="left"/>
              <w:rPr>
                <w:rFonts w:ascii="宋体" w:hAnsi="宋体"/>
                <w:color w:val="auto"/>
                <w:sz w:val="24"/>
              </w:rPr>
            </w:pPr>
            <w:r>
              <w:rPr>
                <w:rFonts w:hint="eastAsia" w:ascii="宋体" w:hAnsi="宋体"/>
                <w:color w:val="auto"/>
                <w:sz w:val="24"/>
              </w:rPr>
              <w:t>数字化平板探测器：</w:t>
            </w:r>
          </w:p>
        </w:tc>
      </w:tr>
      <w:tr w14:paraId="5693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EF70BDF">
            <w:pPr>
              <w:tabs>
                <w:tab w:val="right" w:pos="2194"/>
              </w:tabs>
              <w:spacing w:line="360" w:lineRule="auto"/>
              <w:jc w:val="left"/>
              <w:rPr>
                <w:rFonts w:ascii="宋体" w:hAnsi="宋体"/>
                <w:color w:val="auto"/>
                <w:sz w:val="24"/>
              </w:rPr>
            </w:pPr>
            <w:bookmarkStart w:id="71" w:name="OLE_LINK1"/>
            <w:bookmarkStart w:id="72" w:name="OLE_LINK2"/>
            <w:r>
              <w:rPr>
                <w:rFonts w:hint="eastAsia" w:ascii="宋体" w:hAnsi="宋体"/>
                <w:color w:val="auto"/>
                <w:sz w:val="24"/>
              </w:rPr>
              <w:t>6.</w:t>
            </w:r>
            <w:r>
              <w:rPr>
                <w:rFonts w:ascii="宋体" w:hAnsi="宋体"/>
                <w:color w:val="auto"/>
                <w:sz w:val="24"/>
              </w:rPr>
              <w:t>1</w:t>
            </w:r>
            <w:r>
              <w:rPr>
                <w:rFonts w:ascii="宋体" w:hAnsi="宋体"/>
                <w:color w:val="auto"/>
                <w:sz w:val="24"/>
              </w:rPr>
              <w:tab/>
            </w:r>
          </w:p>
        </w:tc>
        <w:tc>
          <w:tcPr>
            <w:tcW w:w="6927" w:type="dxa"/>
          </w:tcPr>
          <w:p w14:paraId="1E99C1D7">
            <w:pPr>
              <w:spacing w:line="360" w:lineRule="auto"/>
              <w:jc w:val="left"/>
              <w:rPr>
                <w:rFonts w:ascii="宋体" w:hAnsi="宋体"/>
                <w:color w:val="auto"/>
                <w:sz w:val="24"/>
              </w:rPr>
            </w:pPr>
            <w:r>
              <w:rPr>
                <w:rFonts w:hint="eastAsia" w:ascii="宋体" w:hAnsi="宋体"/>
                <w:color w:val="auto"/>
                <w:sz w:val="24"/>
              </w:rPr>
              <w:t>采用碘化铯非晶硅数字化平板探测器技术</w:t>
            </w:r>
          </w:p>
        </w:tc>
      </w:tr>
      <w:tr w14:paraId="0ABB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BF23CF9">
            <w:pPr>
              <w:tabs>
                <w:tab w:val="right" w:pos="2194"/>
              </w:tabs>
              <w:spacing w:line="360" w:lineRule="auto"/>
              <w:jc w:val="left"/>
              <w:rPr>
                <w:rFonts w:ascii="宋体" w:hAnsi="宋体"/>
                <w:color w:val="auto"/>
                <w:sz w:val="24"/>
              </w:rPr>
            </w:pPr>
            <w:r>
              <w:rPr>
                <w:rFonts w:hint="eastAsia" w:ascii="宋体" w:hAnsi="宋体"/>
                <w:color w:val="auto"/>
                <w:sz w:val="24"/>
              </w:rPr>
              <w:t>6.2</w:t>
            </w:r>
          </w:p>
        </w:tc>
        <w:tc>
          <w:tcPr>
            <w:tcW w:w="6927" w:type="dxa"/>
          </w:tcPr>
          <w:p w14:paraId="00BFA039">
            <w:pPr>
              <w:spacing w:line="360" w:lineRule="auto"/>
              <w:jc w:val="left"/>
              <w:rPr>
                <w:rFonts w:hint="eastAsia" w:ascii="宋体" w:hAnsi="宋体" w:eastAsiaTheme="minorEastAsia"/>
                <w:color w:val="auto"/>
                <w:sz w:val="24"/>
                <w:lang w:val="en-US" w:eastAsia="zh-CN"/>
              </w:rPr>
            </w:pPr>
            <w:r>
              <w:rPr>
                <w:rFonts w:hint="eastAsia" w:ascii="宋体" w:hAnsi="宋体"/>
                <w:color w:val="auto"/>
                <w:sz w:val="24"/>
              </w:rPr>
              <w:t>为满足综合介入需求与剂量管理间的平衡，要求平板</w:t>
            </w:r>
            <w:r>
              <w:rPr>
                <w:rFonts w:hint="eastAsia" w:ascii="宋体" w:hAnsi="宋体"/>
                <w:color w:val="auto"/>
                <w:sz w:val="24"/>
                <w:lang w:eastAsia="zh-CN"/>
              </w:rPr>
              <w:t>实用</w:t>
            </w:r>
          </w:p>
        </w:tc>
      </w:tr>
      <w:bookmarkEnd w:id="71"/>
      <w:bookmarkEnd w:id="72"/>
      <w:tr w14:paraId="24E4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7845F7A">
            <w:pPr>
              <w:spacing w:line="360" w:lineRule="auto"/>
              <w:jc w:val="left"/>
              <w:rPr>
                <w:rFonts w:ascii="宋体" w:hAnsi="宋体"/>
                <w:color w:val="auto"/>
                <w:sz w:val="24"/>
              </w:rPr>
            </w:pPr>
            <w:r>
              <w:rPr>
                <w:rFonts w:hint="eastAsia" w:ascii="宋体" w:hAnsi="宋体"/>
                <w:color w:val="auto"/>
                <w:sz w:val="24"/>
              </w:rPr>
              <w:t>6.3</w:t>
            </w:r>
          </w:p>
        </w:tc>
        <w:tc>
          <w:tcPr>
            <w:tcW w:w="6927" w:type="dxa"/>
          </w:tcPr>
          <w:p w14:paraId="18B91272">
            <w:pPr>
              <w:spacing w:line="360" w:lineRule="auto"/>
              <w:jc w:val="left"/>
              <w:rPr>
                <w:rFonts w:ascii="宋体" w:hAnsi="宋体"/>
                <w:color w:val="auto"/>
                <w:sz w:val="24"/>
              </w:rPr>
            </w:pPr>
            <w:r>
              <w:rPr>
                <w:rFonts w:hint="eastAsia" w:ascii="宋体" w:hAnsi="宋体"/>
                <w:color w:val="auto"/>
                <w:sz w:val="24"/>
              </w:rPr>
              <w:t>平板有效探测面积≥</w:t>
            </w:r>
            <w:r>
              <w:rPr>
                <w:rFonts w:ascii="宋体" w:hAnsi="宋体"/>
                <w:color w:val="auto"/>
                <w:sz w:val="24"/>
              </w:rPr>
              <w:t>3</w:t>
            </w:r>
            <w:r>
              <w:rPr>
                <w:rFonts w:hint="eastAsia" w:ascii="宋体" w:hAnsi="宋体"/>
                <w:color w:val="auto"/>
                <w:sz w:val="24"/>
              </w:rPr>
              <w:t>8</w:t>
            </w:r>
            <w:r>
              <w:rPr>
                <w:rFonts w:ascii="宋体" w:hAnsi="宋体"/>
                <w:color w:val="auto"/>
                <w:sz w:val="24"/>
              </w:rPr>
              <w:t>cmx</w:t>
            </w:r>
            <w:r>
              <w:rPr>
                <w:rFonts w:hint="eastAsia" w:ascii="宋体" w:hAnsi="宋体"/>
                <w:color w:val="auto"/>
                <w:sz w:val="24"/>
              </w:rPr>
              <w:t>29</w:t>
            </w:r>
            <w:r>
              <w:rPr>
                <w:rFonts w:ascii="宋体" w:hAnsi="宋体"/>
                <w:color w:val="auto"/>
                <w:sz w:val="24"/>
              </w:rPr>
              <w:t>cm</w:t>
            </w:r>
          </w:p>
        </w:tc>
      </w:tr>
      <w:tr w14:paraId="35D2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0DBAFB7">
            <w:pPr>
              <w:spacing w:line="360" w:lineRule="auto"/>
              <w:jc w:val="left"/>
              <w:rPr>
                <w:rFonts w:ascii="宋体" w:hAnsi="宋体"/>
                <w:color w:val="auto"/>
                <w:sz w:val="24"/>
              </w:rPr>
            </w:pPr>
            <w:r>
              <w:rPr>
                <w:rFonts w:hint="eastAsia" w:ascii="宋体" w:hAnsi="宋体"/>
                <w:color w:val="auto"/>
                <w:sz w:val="24"/>
              </w:rPr>
              <w:t>6.4</w:t>
            </w:r>
          </w:p>
        </w:tc>
        <w:tc>
          <w:tcPr>
            <w:tcW w:w="6927" w:type="dxa"/>
          </w:tcPr>
          <w:p w14:paraId="616CA91F">
            <w:pPr>
              <w:spacing w:line="360" w:lineRule="auto"/>
              <w:jc w:val="left"/>
              <w:rPr>
                <w:rFonts w:ascii="宋体" w:hAnsi="宋体"/>
                <w:color w:val="auto"/>
                <w:sz w:val="24"/>
              </w:rPr>
            </w:pPr>
            <w:r>
              <w:rPr>
                <w:rFonts w:hint="eastAsia" w:ascii="宋体" w:hAnsi="宋体"/>
                <w:color w:val="auto"/>
                <w:sz w:val="24"/>
              </w:rPr>
              <w:t>平板分辨率≥3.25LP/mm</w:t>
            </w:r>
          </w:p>
        </w:tc>
      </w:tr>
      <w:tr w14:paraId="6A30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0067052">
            <w:pPr>
              <w:spacing w:line="360" w:lineRule="auto"/>
              <w:jc w:val="left"/>
              <w:rPr>
                <w:rFonts w:ascii="宋体" w:hAnsi="宋体"/>
                <w:color w:val="auto"/>
                <w:sz w:val="24"/>
              </w:rPr>
            </w:pPr>
            <w:r>
              <w:rPr>
                <w:rFonts w:hint="eastAsia" w:ascii="宋体" w:hAnsi="宋体"/>
                <w:color w:val="auto"/>
                <w:sz w:val="24"/>
              </w:rPr>
              <w:t>6.5</w:t>
            </w:r>
          </w:p>
        </w:tc>
        <w:tc>
          <w:tcPr>
            <w:tcW w:w="6927" w:type="dxa"/>
          </w:tcPr>
          <w:p w14:paraId="02EF0BC3">
            <w:pPr>
              <w:spacing w:line="360" w:lineRule="auto"/>
              <w:jc w:val="left"/>
              <w:rPr>
                <w:rFonts w:ascii="宋体" w:hAnsi="宋体"/>
                <w:color w:val="auto"/>
                <w:sz w:val="24"/>
              </w:rPr>
            </w:pPr>
            <w:r>
              <w:rPr>
                <w:rFonts w:hint="eastAsia" w:ascii="宋体" w:hAnsi="宋体"/>
                <w:color w:val="auto"/>
                <w:sz w:val="24"/>
              </w:rPr>
              <w:t>平板像素尺寸≤154</w:t>
            </w:r>
            <w:r>
              <w:rPr>
                <w:rFonts w:ascii="宋体" w:hAnsi="宋体"/>
                <w:color w:val="auto"/>
                <w:sz w:val="24"/>
              </w:rPr>
              <w:t>μ</w:t>
            </w:r>
            <w:r>
              <w:rPr>
                <w:rFonts w:hint="eastAsia" w:ascii="宋体" w:hAnsi="宋体"/>
                <w:color w:val="auto"/>
                <w:sz w:val="24"/>
              </w:rPr>
              <w:t>m</w:t>
            </w:r>
          </w:p>
        </w:tc>
      </w:tr>
      <w:tr w14:paraId="41B3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5BFCCA1">
            <w:pPr>
              <w:spacing w:line="360" w:lineRule="auto"/>
              <w:jc w:val="left"/>
              <w:rPr>
                <w:rFonts w:ascii="宋体" w:hAnsi="宋体"/>
                <w:color w:val="auto"/>
                <w:sz w:val="24"/>
              </w:rPr>
            </w:pPr>
            <w:r>
              <w:rPr>
                <w:rFonts w:hint="eastAsia" w:ascii="宋体" w:hAnsi="宋体"/>
                <w:color w:val="auto"/>
                <w:sz w:val="24"/>
              </w:rPr>
              <w:t>6.6</w:t>
            </w:r>
          </w:p>
        </w:tc>
        <w:tc>
          <w:tcPr>
            <w:tcW w:w="6927" w:type="dxa"/>
          </w:tcPr>
          <w:p w14:paraId="52FF8CAB">
            <w:pPr>
              <w:spacing w:line="360" w:lineRule="auto"/>
              <w:jc w:val="left"/>
              <w:rPr>
                <w:rFonts w:ascii="宋体" w:hAnsi="宋体"/>
                <w:color w:val="auto"/>
                <w:sz w:val="24"/>
              </w:rPr>
            </w:pPr>
            <w:r>
              <w:rPr>
                <w:rFonts w:hint="eastAsia" w:ascii="宋体" w:hAnsi="宋体"/>
                <w:color w:val="auto"/>
                <w:sz w:val="24"/>
              </w:rPr>
              <w:t>系统采集：≥ 2480x1920矩阵</w:t>
            </w:r>
          </w:p>
        </w:tc>
      </w:tr>
      <w:tr w14:paraId="4DB9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7015BC3">
            <w:pPr>
              <w:spacing w:line="360" w:lineRule="auto"/>
              <w:jc w:val="left"/>
              <w:rPr>
                <w:rFonts w:ascii="宋体" w:hAnsi="宋体"/>
                <w:color w:val="auto"/>
                <w:sz w:val="24"/>
              </w:rPr>
            </w:pPr>
            <w:r>
              <w:rPr>
                <w:rFonts w:hint="eastAsia" w:ascii="宋体" w:hAnsi="宋体"/>
                <w:color w:val="auto"/>
                <w:sz w:val="24"/>
              </w:rPr>
              <w:t>6.7</w:t>
            </w:r>
          </w:p>
        </w:tc>
        <w:tc>
          <w:tcPr>
            <w:tcW w:w="6927" w:type="dxa"/>
          </w:tcPr>
          <w:p w14:paraId="68EE156D">
            <w:pPr>
              <w:spacing w:line="360" w:lineRule="auto"/>
              <w:jc w:val="left"/>
              <w:rPr>
                <w:rFonts w:ascii="宋体" w:hAnsi="宋体"/>
                <w:color w:val="auto"/>
                <w:sz w:val="24"/>
              </w:rPr>
            </w:pPr>
            <w:r>
              <w:rPr>
                <w:rFonts w:hint="eastAsia" w:ascii="宋体" w:hAnsi="宋体"/>
                <w:color w:val="auto"/>
                <w:sz w:val="24"/>
              </w:rPr>
              <w:t>动态灰阶≥1</w:t>
            </w:r>
            <w:r>
              <w:rPr>
                <w:rFonts w:ascii="宋体" w:hAnsi="宋体"/>
                <w:color w:val="auto"/>
                <w:sz w:val="24"/>
              </w:rPr>
              <w:t>6</w:t>
            </w:r>
            <w:r>
              <w:rPr>
                <w:rFonts w:hint="eastAsia" w:ascii="宋体" w:hAnsi="宋体"/>
                <w:color w:val="auto"/>
                <w:sz w:val="24"/>
              </w:rPr>
              <w:t>bit</w:t>
            </w:r>
          </w:p>
        </w:tc>
      </w:tr>
      <w:tr w14:paraId="0F03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920A1F7">
            <w:pPr>
              <w:spacing w:line="360" w:lineRule="auto"/>
              <w:jc w:val="left"/>
              <w:rPr>
                <w:rFonts w:ascii="宋体" w:hAnsi="宋体"/>
                <w:color w:val="auto"/>
                <w:sz w:val="24"/>
              </w:rPr>
            </w:pPr>
            <w:r>
              <w:rPr>
                <w:rFonts w:hint="eastAsia" w:ascii="宋体" w:hAnsi="宋体"/>
                <w:color w:val="auto"/>
                <w:sz w:val="24"/>
              </w:rPr>
              <w:t>6.8</w:t>
            </w:r>
          </w:p>
        </w:tc>
        <w:tc>
          <w:tcPr>
            <w:tcW w:w="6927" w:type="dxa"/>
          </w:tcPr>
          <w:p w14:paraId="10F4B2EC">
            <w:pPr>
              <w:spacing w:line="360" w:lineRule="auto"/>
              <w:jc w:val="left"/>
              <w:rPr>
                <w:rFonts w:ascii="宋体" w:hAnsi="宋体"/>
                <w:color w:val="auto"/>
                <w:sz w:val="24"/>
              </w:rPr>
            </w:pPr>
            <w:r>
              <w:rPr>
                <w:rFonts w:hint="eastAsia" w:ascii="宋体" w:hAnsi="宋体"/>
                <w:color w:val="auto"/>
                <w:sz w:val="24"/>
              </w:rPr>
              <w:t>视野≥6视野</w:t>
            </w:r>
          </w:p>
        </w:tc>
      </w:tr>
      <w:tr w14:paraId="095F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C21F438">
            <w:pPr>
              <w:spacing w:line="360" w:lineRule="auto"/>
              <w:jc w:val="left"/>
              <w:rPr>
                <w:rFonts w:ascii="宋体" w:hAnsi="宋体"/>
                <w:color w:val="auto"/>
                <w:sz w:val="24"/>
              </w:rPr>
            </w:pPr>
            <w:r>
              <w:rPr>
                <w:rFonts w:hint="eastAsia" w:ascii="宋体" w:hAnsi="宋体"/>
                <w:color w:val="auto"/>
                <w:sz w:val="24"/>
              </w:rPr>
              <w:t>6.9</w:t>
            </w:r>
          </w:p>
        </w:tc>
        <w:tc>
          <w:tcPr>
            <w:tcW w:w="6927" w:type="dxa"/>
          </w:tcPr>
          <w:p w14:paraId="570B15AB">
            <w:pPr>
              <w:spacing w:line="360" w:lineRule="auto"/>
              <w:jc w:val="left"/>
              <w:rPr>
                <w:rFonts w:ascii="宋体" w:hAnsi="宋体"/>
                <w:color w:val="auto"/>
                <w:sz w:val="24"/>
              </w:rPr>
            </w:pPr>
            <w:r>
              <w:rPr>
                <w:rFonts w:hint="eastAsia" w:ascii="宋体" w:hAnsi="宋体"/>
                <w:color w:val="auto"/>
                <w:sz w:val="24"/>
              </w:rPr>
              <w:t>最小视野≤8 x 8cm</w:t>
            </w:r>
          </w:p>
        </w:tc>
      </w:tr>
      <w:tr w14:paraId="0852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F855BB9">
            <w:pPr>
              <w:spacing w:line="360" w:lineRule="auto"/>
              <w:jc w:val="left"/>
              <w:rPr>
                <w:rFonts w:ascii="宋体" w:hAnsi="宋体"/>
                <w:color w:val="auto"/>
                <w:sz w:val="24"/>
              </w:rPr>
            </w:pPr>
            <w:r>
              <w:rPr>
                <w:rFonts w:hint="eastAsia" w:ascii="宋体" w:hAnsi="宋体"/>
                <w:color w:val="auto"/>
                <w:sz w:val="24"/>
              </w:rPr>
              <w:t>6.10</w:t>
            </w:r>
          </w:p>
        </w:tc>
        <w:tc>
          <w:tcPr>
            <w:tcW w:w="6927" w:type="dxa"/>
          </w:tcPr>
          <w:p w14:paraId="79BED108">
            <w:pPr>
              <w:spacing w:line="360" w:lineRule="auto"/>
              <w:jc w:val="left"/>
              <w:rPr>
                <w:rFonts w:ascii="宋体" w:hAnsi="宋体"/>
                <w:color w:val="auto"/>
                <w:sz w:val="24"/>
              </w:rPr>
            </w:pPr>
            <w:r>
              <w:rPr>
                <w:rFonts w:hint="eastAsia" w:ascii="宋体" w:hAnsi="宋体"/>
                <w:color w:val="auto"/>
                <w:sz w:val="24"/>
              </w:rPr>
              <w:t xml:space="preserve">平板带有感应式防碰撞保护装置及防碰撞自动控制  </w:t>
            </w:r>
          </w:p>
        </w:tc>
      </w:tr>
      <w:tr w14:paraId="0222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0A17C5B">
            <w:pPr>
              <w:spacing w:line="360" w:lineRule="auto"/>
              <w:jc w:val="left"/>
              <w:rPr>
                <w:rFonts w:ascii="宋体" w:hAnsi="宋体"/>
                <w:color w:val="auto"/>
                <w:sz w:val="24"/>
              </w:rPr>
            </w:pPr>
            <w:r>
              <w:rPr>
                <w:rFonts w:hint="eastAsia" w:ascii="宋体" w:hAnsi="宋体"/>
                <w:color w:val="auto"/>
                <w:sz w:val="24"/>
              </w:rPr>
              <w:t>6.11</w:t>
            </w:r>
          </w:p>
        </w:tc>
        <w:tc>
          <w:tcPr>
            <w:tcW w:w="6927" w:type="dxa"/>
          </w:tcPr>
          <w:p w14:paraId="7AE31B86">
            <w:pPr>
              <w:spacing w:line="360" w:lineRule="auto"/>
              <w:jc w:val="left"/>
              <w:rPr>
                <w:rFonts w:ascii="宋体" w:hAnsi="宋体"/>
                <w:color w:val="auto"/>
                <w:sz w:val="24"/>
              </w:rPr>
            </w:pPr>
            <w:r>
              <w:rPr>
                <w:rFonts w:hint="eastAsia" w:ascii="宋体" w:hAnsi="宋体"/>
                <w:color w:val="auto"/>
                <w:sz w:val="24"/>
              </w:rPr>
              <w:t>平板检测器光子转换效率≥7</w:t>
            </w:r>
            <w:r>
              <w:rPr>
                <w:rFonts w:ascii="宋体" w:hAnsi="宋体"/>
                <w:color w:val="auto"/>
                <w:sz w:val="24"/>
              </w:rPr>
              <w:t>7%</w:t>
            </w:r>
            <w:r>
              <w:rPr>
                <w:rFonts w:hint="eastAsia" w:ascii="宋体" w:hAnsi="宋体"/>
                <w:color w:val="auto"/>
                <w:sz w:val="24"/>
              </w:rPr>
              <w:t xml:space="preserve"> </w:t>
            </w:r>
            <w:r>
              <w:rPr>
                <w:rFonts w:ascii="宋体" w:hAnsi="宋体"/>
                <w:color w:val="auto"/>
                <w:sz w:val="24"/>
              </w:rPr>
              <w:t>DQE</w:t>
            </w:r>
            <w:r>
              <w:rPr>
                <w:rFonts w:hint="eastAsia" w:ascii="宋体" w:hAnsi="宋体"/>
                <w:color w:val="auto"/>
                <w:sz w:val="24"/>
              </w:rPr>
              <w:t xml:space="preserve"> </w:t>
            </w:r>
          </w:p>
        </w:tc>
      </w:tr>
      <w:tr w14:paraId="5D5F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3665B37">
            <w:pPr>
              <w:spacing w:line="360" w:lineRule="auto"/>
              <w:jc w:val="left"/>
              <w:rPr>
                <w:rFonts w:ascii="宋体" w:hAnsi="宋体"/>
                <w:color w:val="auto"/>
                <w:sz w:val="24"/>
              </w:rPr>
            </w:pPr>
            <w:r>
              <w:rPr>
                <w:rFonts w:hint="eastAsia" w:ascii="宋体" w:hAnsi="宋体"/>
                <w:color w:val="auto"/>
                <w:sz w:val="24"/>
              </w:rPr>
              <w:t>6.12</w:t>
            </w:r>
          </w:p>
        </w:tc>
        <w:tc>
          <w:tcPr>
            <w:tcW w:w="6927" w:type="dxa"/>
          </w:tcPr>
          <w:p w14:paraId="6915F3C4">
            <w:pPr>
              <w:spacing w:line="360" w:lineRule="auto"/>
              <w:jc w:val="left"/>
              <w:rPr>
                <w:rFonts w:ascii="宋体" w:hAnsi="宋体"/>
                <w:color w:val="auto"/>
                <w:sz w:val="24"/>
              </w:rPr>
            </w:pPr>
            <w:r>
              <w:rPr>
                <w:rFonts w:hint="eastAsia" w:ascii="宋体" w:hAnsi="宋体"/>
                <w:color w:val="auto"/>
                <w:sz w:val="24"/>
              </w:rPr>
              <w:t>平板上具备控制机架和检C型臂运动的开关</w:t>
            </w:r>
          </w:p>
        </w:tc>
      </w:tr>
      <w:tr w14:paraId="3088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77B8588">
            <w:pPr>
              <w:spacing w:line="360" w:lineRule="auto"/>
              <w:jc w:val="left"/>
              <w:rPr>
                <w:rFonts w:ascii="宋体" w:hAnsi="宋体"/>
                <w:color w:val="auto"/>
                <w:sz w:val="24"/>
              </w:rPr>
            </w:pPr>
            <w:r>
              <w:rPr>
                <w:rFonts w:hint="eastAsia" w:ascii="宋体" w:hAnsi="宋体"/>
                <w:color w:val="auto"/>
                <w:sz w:val="24"/>
              </w:rPr>
              <w:t>6.13</w:t>
            </w:r>
          </w:p>
        </w:tc>
        <w:tc>
          <w:tcPr>
            <w:tcW w:w="6927" w:type="dxa"/>
          </w:tcPr>
          <w:p w14:paraId="7EC49FEB">
            <w:pPr>
              <w:spacing w:line="360" w:lineRule="auto"/>
              <w:jc w:val="left"/>
              <w:rPr>
                <w:rFonts w:ascii="宋体" w:hAnsi="宋体"/>
                <w:color w:val="auto"/>
                <w:sz w:val="24"/>
              </w:rPr>
            </w:pPr>
            <w:r>
              <w:rPr>
                <w:rFonts w:hint="eastAsia" w:ascii="宋体" w:hAnsi="宋体"/>
                <w:color w:val="auto"/>
                <w:sz w:val="24"/>
              </w:rPr>
              <w:t>具备独立的平板探测器液态冷却系统</w:t>
            </w:r>
          </w:p>
        </w:tc>
      </w:tr>
      <w:tr w14:paraId="1A23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4D9F35D">
            <w:pPr>
              <w:spacing w:line="360" w:lineRule="auto"/>
              <w:jc w:val="left"/>
              <w:rPr>
                <w:rFonts w:ascii="宋体" w:hAnsi="宋体"/>
                <w:color w:val="auto"/>
                <w:sz w:val="24"/>
              </w:rPr>
            </w:pPr>
            <w:r>
              <w:rPr>
                <w:rFonts w:hint="eastAsia" w:ascii="宋体" w:hAnsi="宋体"/>
                <w:color w:val="auto"/>
                <w:sz w:val="24"/>
              </w:rPr>
              <w:t>6.14</w:t>
            </w:r>
          </w:p>
        </w:tc>
        <w:tc>
          <w:tcPr>
            <w:tcW w:w="6927" w:type="dxa"/>
          </w:tcPr>
          <w:p w14:paraId="31FBF88F">
            <w:pPr>
              <w:spacing w:line="360" w:lineRule="auto"/>
              <w:jc w:val="left"/>
              <w:rPr>
                <w:rFonts w:ascii="宋体" w:hAnsi="宋体"/>
                <w:color w:val="auto"/>
                <w:sz w:val="24"/>
              </w:rPr>
            </w:pPr>
            <w:r>
              <w:rPr>
                <w:rFonts w:hint="eastAsia" w:ascii="宋体" w:hAnsi="宋体"/>
                <w:color w:val="auto"/>
                <w:sz w:val="24"/>
              </w:rPr>
              <w:t>平板内具备可抽取滤线栅</w:t>
            </w:r>
          </w:p>
        </w:tc>
      </w:tr>
      <w:tr w14:paraId="700D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087A300">
            <w:pPr>
              <w:spacing w:line="360" w:lineRule="auto"/>
              <w:jc w:val="left"/>
              <w:rPr>
                <w:rFonts w:ascii="宋体" w:hAnsi="宋体"/>
                <w:color w:val="auto"/>
                <w:sz w:val="24"/>
              </w:rPr>
            </w:pPr>
            <w:r>
              <w:rPr>
                <w:rFonts w:hint="eastAsia" w:ascii="宋体" w:hAnsi="宋体"/>
                <w:color w:val="auto"/>
                <w:sz w:val="24"/>
              </w:rPr>
              <w:t>6.15</w:t>
            </w:r>
          </w:p>
        </w:tc>
        <w:tc>
          <w:tcPr>
            <w:tcW w:w="6927" w:type="dxa"/>
          </w:tcPr>
          <w:p w14:paraId="3961AEFC">
            <w:pPr>
              <w:spacing w:line="360" w:lineRule="auto"/>
              <w:jc w:val="left"/>
              <w:rPr>
                <w:rFonts w:hint="default" w:ascii="宋体" w:hAnsi="宋体" w:eastAsia="宋体"/>
                <w:color w:val="auto"/>
                <w:sz w:val="24"/>
                <w:lang w:val="en-US" w:eastAsia="zh-CN"/>
              </w:rPr>
            </w:pPr>
            <w:r>
              <w:rPr>
                <w:rFonts w:hint="eastAsia" w:ascii="宋体" w:hAnsi="宋体"/>
                <w:color w:val="auto"/>
                <w:sz w:val="24"/>
              </w:rPr>
              <w:t>平板四侧均有智能调节按键，平板每一侧面按键不少于3组</w:t>
            </w:r>
            <w:r>
              <w:rPr>
                <w:rFonts w:hint="eastAsia" w:ascii="宋体" w:hAnsi="宋体"/>
                <w:color w:val="auto"/>
                <w:sz w:val="24"/>
                <w:lang w:val="en-US" w:eastAsia="zh-CN"/>
              </w:rPr>
              <w:t xml:space="preserve">   </w:t>
            </w:r>
          </w:p>
        </w:tc>
      </w:tr>
      <w:tr w14:paraId="5473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B482620">
            <w:pPr>
              <w:spacing w:line="360" w:lineRule="auto"/>
              <w:jc w:val="left"/>
              <w:rPr>
                <w:rFonts w:ascii="宋体" w:hAnsi="宋体"/>
                <w:color w:val="auto"/>
                <w:sz w:val="24"/>
              </w:rPr>
            </w:pPr>
          </w:p>
        </w:tc>
        <w:tc>
          <w:tcPr>
            <w:tcW w:w="6927" w:type="dxa"/>
          </w:tcPr>
          <w:p w14:paraId="457257DB">
            <w:pPr>
              <w:spacing w:line="360" w:lineRule="auto"/>
              <w:jc w:val="left"/>
              <w:rPr>
                <w:rFonts w:ascii="宋体" w:hAnsi="宋体"/>
                <w:color w:val="auto"/>
                <w:sz w:val="24"/>
              </w:rPr>
            </w:pPr>
          </w:p>
        </w:tc>
      </w:tr>
      <w:tr w14:paraId="024F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3B1A015">
            <w:pPr>
              <w:spacing w:line="360" w:lineRule="auto"/>
              <w:jc w:val="left"/>
              <w:rPr>
                <w:rFonts w:ascii="宋体" w:hAnsi="宋体"/>
                <w:color w:val="auto"/>
                <w:sz w:val="24"/>
              </w:rPr>
            </w:pPr>
            <w:r>
              <w:rPr>
                <w:rFonts w:hint="eastAsia" w:ascii="宋体" w:hAnsi="宋体"/>
                <w:color w:val="auto"/>
                <w:sz w:val="24"/>
              </w:rPr>
              <w:t>7</w:t>
            </w:r>
          </w:p>
        </w:tc>
        <w:tc>
          <w:tcPr>
            <w:tcW w:w="6927" w:type="dxa"/>
          </w:tcPr>
          <w:p w14:paraId="2F910845">
            <w:pPr>
              <w:spacing w:line="360" w:lineRule="auto"/>
              <w:jc w:val="left"/>
              <w:rPr>
                <w:rFonts w:ascii="宋体" w:hAnsi="宋体"/>
                <w:color w:val="auto"/>
                <w:sz w:val="24"/>
              </w:rPr>
            </w:pPr>
            <w:r>
              <w:rPr>
                <w:rFonts w:hint="eastAsia" w:ascii="宋体" w:hAnsi="宋体"/>
                <w:color w:val="auto"/>
                <w:sz w:val="24"/>
              </w:rPr>
              <w:t>图像采集及处理系统：</w:t>
            </w:r>
          </w:p>
        </w:tc>
      </w:tr>
      <w:tr w14:paraId="5A1A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3AEF0B6">
            <w:pPr>
              <w:spacing w:line="360" w:lineRule="auto"/>
              <w:jc w:val="left"/>
              <w:rPr>
                <w:rFonts w:ascii="宋体" w:hAnsi="宋体"/>
                <w:color w:val="auto"/>
                <w:sz w:val="24"/>
              </w:rPr>
            </w:pPr>
            <w:r>
              <w:rPr>
                <w:rFonts w:hint="eastAsia" w:ascii="宋体" w:hAnsi="宋体"/>
                <w:color w:val="auto"/>
                <w:sz w:val="24"/>
              </w:rPr>
              <w:t>7.</w:t>
            </w:r>
            <w:r>
              <w:rPr>
                <w:rFonts w:ascii="宋体" w:hAnsi="宋体"/>
                <w:color w:val="auto"/>
                <w:sz w:val="24"/>
              </w:rPr>
              <w:t>1</w:t>
            </w:r>
          </w:p>
        </w:tc>
        <w:tc>
          <w:tcPr>
            <w:tcW w:w="6927" w:type="dxa"/>
          </w:tcPr>
          <w:p w14:paraId="0BBA8B4E">
            <w:pPr>
              <w:spacing w:line="360" w:lineRule="auto"/>
              <w:jc w:val="left"/>
              <w:rPr>
                <w:rFonts w:ascii="宋体" w:hAnsi="宋体"/>
                <w:color w:val="auto"/>
                <w:sz w:val="24"/>
              </w:rPr>
            </w:pPr>
            <w:r>
              <w:rPr>
                <w:rFonts w:hint="eastAsia" w:ascii="宋体" w:hAnsi="宋体"/>
                <w:color w:val="auto"/>
                <w:sz w:val="24"/>
              </w:rPr>
              <w:t>主机配备双工作站处理系统，分别完成图像采集和后处理操作</w:t>
            </w:r>
          </w:p>
        </w:tc>
      </w:tr>
      <w:tr w14:paraId="340B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BF2138A">
            <w:pPr>
              <w:spacing w:line="360" w:lineRule="auto"/>
              <w:jc w:val="left"/>
              <w:rPr>
                <w:rFonts w:ascii="宋体" w:hAns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rPr>
              <w:t>2</w:t>
            </w:r>
          </w:p>
        </w:tc>
        <w:tc>
          <w:tcPr>
            <w:tcW w:w="6927" w:type="dxa"/>
          </w:tcPr>
          <w:p w14:paraId="1CE29413">
            <w:pPr>
              <w:spacing w:line="360" w:lineRule="auto"/>
              <w:jc w:val="left"/>
              <w:rPr>
                <w:rFonts w:ascii="宋体" w:hAnsi="宋体"/>
                <w:color w:val="auto"/>
                <w:sz w:val="24"/>
              </w:rPr>
            </w:pPr>
            <w:r>
              <w:rPr>
                <w:rFonts w:hint="eastAsia" w:ascii="宋体" w:hAnsi="宋体"/>
                <w:color w:val="auto"/>
                <w:sz w:val="24"/>
              </w:rPr>
              <w:t>标准DR模式，速率：≥0</w:t>
            </w:r>
            <w:r>
              <w:rPr>
                <w:rFonts w:ascii="宋体" w:hAnsi="宋体"/>
                <w:color w:val="auto"/>
                <w:sz w:val="24"/>
              </w:rPr>
              <w:t>.5-7.5</w:t>
            </w:r>
            <w:r>
              <w:rPr>
                <w:rFonts w:hint="eastAsia" w:ascii="宋体" w:hAnsi="宋体"/>
                <w:color w:val="auto"/>
                <w:sz w:val="24"/>
              </w:rPr>
              <w:t>帧</w:t>
            </w:r>
            <w:r>
              <w:rPr>
                <w:rFonts w:ascii="宋体" w:hAnsi="宋体"/>
                <w:color w:val="auto"/>
                <w:sz w:val="24"/>
              </w:rPr>
              <w:t>/</w:t>
            </w:r>
            <w:r>
              <w:rPr>
                <w:rFonts w:hint="eastAsia" w:ascii="宋体" w:hAnsi="宋体"/>
                <w:color w:val="auto"/>
                <w:sz w:val="24"/>
              </w:rPr>
              <w:t>秒；</w:t>
            </w:r>
          </w:p>
        </w:tc>
      </w:tr>
      <w:tr w14:paraId="7362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343E293">
            <w:pPr>
              <w:spacing w:line="360" w:lineRule="auto"/>
              <w:jc w:val="left"/>
              <w:rPr>
                <w:rFonts w:ascii="宋体" w:hAnsi="宋体"/>
                <w:color w:val="auto"/>
                <w:sz w:val="24"/>
              </w:rPr>
            </w:pPr>
            <w:r>
              <w:rPr>
                <w:rFonts w:hint="eastAsia" w:ascii="宋体" w:hAnsi="宋体"/>
                <w:color w:val="auto"/>
                <w:sz w:val="24"/>
              </w:rPr>
              <w:t>7.3</w:t>
            </w:r>
          </w:p>
        </w:tc>
        <w:tc>
          <w:tcPr>
            <w:tcW w:w="6927" w:type="dxa"/>
          </w:tcPr>
          <w:p w14:paraId="0DCDFFB1">
            <w:pPr>
              <w:spacing w:line="360" w:lineRule="auto"/>
              <w:jc w:val="left"/>
              <w:rPr>
                <w:rFonts w:ascii="宋体" w:hAnsi="宋体"/>
                <w:color w:val="auto"/>
                <w:sz w:val="24"/>
              </w:rPr>
            </w:pPr>
            <w:r>
              <w:rPr>
                <w:rFonts w:hint="eastAsia" w:ascii="宋体" w:hAnsi="宋体"/>
                <w:color w:val="auto"/>
                <w:sz w:val="24"/>
              </w:rPr>
              <w:t>标准</w:t>
            </w:r>
            <w:r>
              <w:rPr>
                <w:rFonts w:ascii="宋体" w:hAnsi="宋体"/>
                <w:color w:val="auto"/>
                <w:sz w:val="24"/>
              </w:rPr>
              <w:t>DSA</w:t>
            </w:r>
            <w:r>
              <w:rPr>
                <w:rFonts w:hint="eastAsia" w:ascii="宋体" w:hAnsi="宋体"/>
                <w:color w:val="auto"/>
                <w:sz w:val="24"/>
              </w:rPr>
              <w:t>模式，速率：≥0</w:t>
            </w:r>
            <w:r>
              <w:rPr>
                <w:rFonts w:ascii="宋体" w:hAnsi="宋体"/>
                <w:color w:val="auto"/>
                <w:sz w:val="24"/>
              </w:rPr>
              <w:t>.5-7.5</w:t>
            </w:r>
            <w:r>
              <w:rPr>
                <w:rFonts w:hint="eastAsia" w:ascii="宋体" w:hAnsi="宋体"/>
                <w:color w:val="auto"/>
                <w:sz w:val="24"/>
              </w:rPr>
              <w:t>帧</w:t>
            </w:r>
            <w:r>
              <w:rPr>
                <w:rFonts w:ascii="宋体" w:hAnsi="宋体"/>
                <w:color w:val="auto"/>
                <w:sz w:val="24"/>
              </w:rPr>
              <w:t>/</w:t>
            </w:r>
            <w:r>
              <w:rPr>
                <w:rFonts w:hint="eastAsia" w:ascii="宋体" w:hAnsi="宋体"/>
                <w:color w:val="auto"/>
                <w:sz w:val="24"/>
              </w:rPr>
              <w:t>秒，并具有实时DSA功能</w:t>
            </w:r>
          </w:p>
        </w:tc>
      </w:tr>
      <w:tr w14:paraId="695E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93E0E50">
            <w:pPr>
              <w:spacing w:line="360" w:lineRule="auto"/>
              <w:jc w:val="left"/>
              <w:rPr>
                <w:rFonts w:ascii="宋体" w:hAnsi="宋体"/>
                <w:color w:val="auto"/>
                <w:sz w:val="24"/>
              </w:rPr>
            </w:pPr>
            <w:r>
              <w:rPr>
                <w:rFonts w:hint="eastAsia" w:ascii="宋体" w:hAnsi="宋体"/>
                <w:color w:val="auto"/>
                <w:sz w:val="24"/>
              </w:rPr>
              <w:t>7.</w:t>
            </w:r>
            <w:r>
              <w:rPr>
                <w:rFonts w:ascii="宋体" w:hAnsi="宋体"/>
                <w:color w:val="auto"/>
                <w:sz w:val="24"/>
              </w:rPr>
              <w:t>4</w:t>
            </w:r>
          </w:p>
        </w:tc>
        <w:tc>
          <w:tcPr>
            <w:tcW w:w="6927" w:type="dxa"/>
          </w:tcPr>
          <w:p w14:paraId="2DB82BB0">
            <w:pPr>
              <w:spacing w:line="360" w:lineRule="auto"/>
              <w:jc w:val="left"/>
              <w:rPr>
                <w:rFonts w:ascii="宋体" w:hAnsi="宋体"/>
                <w:color w:val="auto"/>
                <w:sz w:val="24"/>
              </w:rPr>
            </w:pPr>
            <w:r>
              <w:rPr>
                <w:rFonts w:hint="eastAsia" w:ascii="宋体" w:hAnsi="宋体"/>
                <w:color w:val="auto"/>
                <w:sz w:val="24"/>
              </w:rPr>
              <w:t>数字脉冲透视0.5-30幅/秒</w:t>
            </w:r>
          </w:p>
        </w:tc>
      </w:tr>
      <w:tr w14:paraId="6B76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F55DDDB">
            <w:pPr>
              <w:spacing w:line="360" w:lineRule="auto"/>
              <w:jc w:val="left"/>
              <w:rPr>
                <w:rFonts w:ascii="宋体" w:hAnsi="宋体"/>
                <w:color w:val="auto"/>
                <w:sz w:val="24"/>
              </w:rPr>
            </w:pPr>
            <w:r>
              <w:rPr>
                <w:rFonts w:ascii="宋体" w:hAnsi="宋体"/>
                <w:color w:val="auto"/>
                <w:sz w:val="24"/>
              </w:rPr>
              <w:t>7.5</w:t>
            </w:r>
          </w:p>
        </w:tc>
        <w:tc>
          <w:tcPr>
            <w:tcW w:w="6927" w:type="dxa"/>
          </w:tcPr>
          <w:p w14:paraId="3BEF6A82">
            <w:pPr>
              <w:spacing w:line="360" w:lineRule="auto"/>
              <w:jc w:val="left"/>
              <w:rPr>
                <w:rFonts w:hint="default" w:ascii="宋体" w:hAnsi="宋体" w:eastAsia="宋体"/>
                <w:color w:val="auto"/>
                <w:sz w:val="24"/>
                <w:lang w:val="en-US" w:eastAsia="zh-CN"/>
              </w:rPr>
            </w:pPr>
            <w:r>
              <w:rPr>
                <w:rFonts w:ascii="宋体" w:hAnsi="宋体"/>
                <w:color w:val="auto"/>
                <w:sz w:val="24"/>
              </w:rPr>
              <w:t>数字脉冲透视≥</w:t>
            </w:r>
            <w:r>
              <w:rPr>
                <w:rFonts w:hint="eastAsia" w:ascii="宋体" w:hAnsi="宋体"/>
                <w:color w:val="auto"/>
                <w:sz w:val="24"/>
                <w:lang w:val="en-US" w:eastAsia="zh-CN"/>
              </w:rPr>
              <w:t>8</w:t>
            </w:r>
            <w:r>
              <w:rPr>
                <w:rFonts w:ascii="宋体" w:hAnsi="宋体"/>
                <w:color w:val="auto"/>
                <w:sz w:val="24"/>
              </w:rPr>
              <w:t>档</w:t>
            </w:r>
          </w:p>
        </w:tc>
      </w:tr>
      <w:tr w14:paraId="7F4A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FFDDD66">
            <w:pPr>
              <w:spacing w:line="360" w:lineRule="auto"/>
              <w:jc w:val="left"/>
              <w:rPr>
                <w:rFonts w:ascii="宋体" w:hAnsi="宋体"/>
                <w:color w:val="auto"/>
                <w:sz w:val="24"/>
              </w:rPr>
            </w:pPr>
            <w:r>
              <w:rPr>
                <w:rFonts w:hint="eastAsia" w:ascii="宋体" w:hAnsi="宋体"/>
                <w:color w:val="auto"/>
                <w:sz w:val="24"/>
              </w:rPr>
              <w:t>7.</w:t>
            </w:r>
            <w:r>
              <w:rPr>
                <w:rFonts w:ascii="宋体" w:hAnsi="宋体"/>
                <w:color w:val="auto"/>
                <w:sz w:val="24"/>
              </w:rPr>
              <w:t>6</w:t>
            </w:r>
          </w:p>
        </w:tc>
        <w:tc>
          <w:tcPr>
            <w:tcW w:w="6927" w:type="dxa"/>
          </w:tcPr>
          <w:p w14:paraId="44933B00">
            <w:pPr>
              <w:spacing w:line="360" w:lineRule="auto"/>
              <w:jc w:val="left"/>
              <w:rPr>
                <w:rFonts w:ascii="宋体" w:hAnsi="宋体"/>
                <w:color w:val="auto"/>
                <w:sz w:val="24"/>
              </w:rPr>
            </w:pPr>
            <w:r>
              <w:rPr>
                <w:rFonts w:hint="eastAsia" w:ascii="宋体" w:hAnsi="宋体"/>
                <w:color w:val="auto"/>
                <w:sz w:val="24"/>
              </w:rPr>
              <w:t>透视图像存储量≥1024幅</w:t>
            </w:r>
          </w:p>
        </w:tc>
      </w:tr>
      <w:tr w14:paraId="2BCB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8251215">
            <w:pPr>
              <w:spacing w:line="360" w:lineRule="auto"/>
              <w:jc w:val="left"/>
              <w:rPr>
                <w:rFonts w:ascii="宋体" w:hAnsi="宋体"/>
                <w:color w:val="auto"/>
                <w:sz w:val="24"/>
              </w:rPr>
            </w:pPr>
            <w:r>
              <w:rPr>
                <w:rFonts w:hint="eastAsia" w:ascii="宋体" w:hAnsi="宋体"/>
                <w:color w:val="auto"/>
                <w:sz w:val="24"/>
              </w:rPr>
              <w:t>7.</w:t>
            </w:r>
            <w:r>
              <w:rPr>
                <w:rFonts w:ascii="宋体" w:hAnsi="宋体"/>
                <w:color w:val="auto"/>
                <w:sz w:val="24"/>
              </w:rPr>
              <w:t>7</w:t>
            </w:r>
          </w:p>
        </w:tc>
        <w:tc>
          <w:tcPr>
            <w:tcW w:w="6927" w:type="dxa"/>
          </w:tcPr>
          <w:p w14:paraId="1BBB12C9">
            <w:pPr>
              <w:spacing w:line="360" w:lineRule="auto"/>
              <w:jc w:val="left"/>
              <w:rPr>
                <w:rFonts w:ascii="宋体" w:hAnsi="宋体"/>
                <w:color w:val="auto"/>
                <w:sz w:val="24"/>
              </w:rPr>
            </w:pPr>
            <w:r>
              <w:rPr>
                <w:rFonts w:hint="eastAsia" w:ascii="宋体" w:hAnsi="宋体"/>
                <w:color w:val="auto"/>
                <w:sz w:val="24"/>
              </w:rPr>
              <w:t>最大透视图像储存时间≥6</w:t>
            </w:r>
            <w:r>
              <w:rPr>
                <w:rFonts w:ascii="宋体" w:hAnsi="宋体"/>
                <w:color w:val="auto"/>
                <w:sz w:val="24"/>
              </w:rPr>
              <w:t>4</w:t>
            </w:r>
            <w:r>
              <w:rPr>
                <w:rFonts w:hint="eastAsia" w:ascii="宋体" w:hAnsi="宋体"/>
                <w:color w:val="auto"/>
                <w:sz w:val="24"/>
              </w:rPr>
              <w:t>s</w:t>
            </w:r>
          </w:p>
        </w:tc>
      </w:tr>
      <w:tr w14:paraId="794B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CB9B3E6">
            <w:pPr>
              <w:spacing w:line="360" w:lineRule="auto"/>
              <w:rPr>
                <w:rFonts w:ascii="宋体" w:hAnsi="宋体"/>
                <w:color w:val="auto"/>
                <w:sz w:val="24"/>
              </w:rPr>
            </w:pPr>
            <w:r>
              <w:rPr>
                <w:rFonts w:hint="eastAsia" w:ascii="宋体" w:hAnsi="宋体"/>
                <w:color w:val="auto"/>
                <w:sz w:val="24"/>
              </w:rPr>
              <w:t>7.</w:t>
            </w:r>
            <w:r>
              <w:rPr>
                <w:rFonts w:ascii="宋体" w:hAnsi="宋体"/>
                <w:color w:val="auto"/>
                <w:sz w:val="24"/>
              </w:rPr>
              <w:t>8</w:t>
            </w:r>
          </w:p>
        </w:tc>
        <w:tc>
          <w:tcPr>
            <w:tcW w:w="6927" w:type="dxa"/>
          </w:tcPr>
          <w:p w14:paraId="0D9FFB47">
            <w:pPr>
              <w:spacing w:line="360" w:lineRule="auto"/>
              <w:jc w:val="left"/>
              <w:rPr>
                <w:rFonts w:ascii="宋体" w:hAnsi="宋体"/>
                <w:color w:val="auto"/>
                <w:sz w:val="24"/>
              </w:rPr>
            </w:pPr>
            <w:r>
              <w:rPr>
                <w:rFonts w:hint="eastAsia" w:ascii="宋体" w:hAnsi="宋体"/>
                <w:color w:val="auto"/>
                <w:sz w:val="24"/>
              </w:rPr>
              <w:t>图像处理包括窗宽/窗位可调节，噪声滤过及图像边缘增强的功能</w:t>
            </w:r>
          </w:p>
        </w:tc>
      </w:tr>
      <w:tr w14:paraId="71FF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4C6F562">
            <w:pPr>
              <w:spacing w:line="360" w:lineRule="auto"/>
              <w:rPr>
                <w:rFonts w:ascii="宋体" w:hAnsi="宋体"/>
                <w:color w:val="auto"/>
                <w:sz w:val="24"/>
              </w:rPr>
            </w:pPr>
            <w:r>
              <w:rPr>
                <w:rFonts w:hint="eastAsia" w:ascii="宋体" w:hAnsi="宋体"/>
                <w:color w:val="auto"/>
                <w:sz w:val="24"/>
              </w:rPr>
              <w:t>7.</w:t>
            </w:r>
            <w:r>
              <w:rPr>
                <w:rFonts w:ascii="宋体" w:hAnsi="宋体"/>
                <w:color w:val="auto"/>
                <w:sz w:val="24"/>
              </w:rPr>
              <w:t>9</w:t>
            </w:r>
          </w:p>
        </w:tc>
        <w:tc>
          <w:tcPr>
            <w:tcW w:w="6927" w:type="dxa"/>
          </w:tcPr>
          <w:p w14:paraId="57473489">
            <w:pPr>
              <w:spacing w:line="360" w:lineRule="auto"/>
              <w:jc w:val="left"/>
              <w:rPr>
                <w:rFonts w:ascii="宋体" w:hAnsi="宋体"/>
                <w:color w:val="auto"/>
                <w:sz w:val="24"/>
              </w:rPr>
            </w:pPr>
            <w:r>
              <w:rPr>
                <w:rFonts w:hint="eastAsia" w:ascii="宋体" w:hAnsi="宋体"/>
                <w:snapToGrid w:val="0"/>
                <w:color w:val="auto"/>
                <w:sz w:val="24"/>
              </w:rPr>
              <w:t>具有实时动态范围管理功能</w:t>
            </w:r>
          </w:p>
        </w:tc>
      </w:tr>
      <w:tr w14:paraId="0189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7136405">
            <w:pPr>
              <w:spacing w:line="360" w:lineRule="auto"/>
              <w:jc w:val="left"/>
              <w:rPr>
                <w:rFonts w:ascii="宋体" w:hAnsi="宋体"/>
                <w:color w:val="auto"/>
                <w:sz w:val="24"/>
              </w:rPr>
            </w:pPr>
          </w:p>
        </w:tc>
        <w:tc>
          <w:tcPr>
            <w:tcW w:w="6927" w:type="dxa"/>
          </w:tcPr>
          <w:p w14:paraId="1771D783">
            <w:pPr>
              <w:spacing w:line="360" w:lineRule="auto"/>
              <w:jc w:val="left"/>
              <w:rPr>
                <w:rFonts w:ascii="宋体" w:hAnsi="宋体"/>
                <w:color w:val="auto"/>
                <w:sz w:val="24"/>
              </w:rPr>
            </w:pPr>
          </w:p>
        </w:tc>
      </w:tr>
      <w:tr w14:paraId="3D28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3D500687">
            <w:pPr>
              <w:spacing w:line="360" w:lineRule="auto"/>
              <w:jc w:val="left"/>
              <w:rPr>
                <w:rFonts w:ascii="宋体" w:hAnsi="宋体"/>
                <w:color w:val="auto"/>
                <w:sz w:val="24"/>
              </w:rPr>
            </w:pPr>
            <w:r>
              <w:rPr>
                <w:rFonts w:hint="eastAsia" w:ascii="宋体" w:hAnsi="宋体"/>
                <w:color w:val="auto"/>
                <w:sz w:val="24"/>
              </w:rPr>
              <w:t>8</w:t>
            </w:r>
          </w:p>
        </w:tc>
        <w:tc>
          <w:tcPr>
            <w:tcW w:w="6927" w:type="dxa"/>
          </w:tcPr>
          <w:p w14:paraId="21A74A72">
            <w:pPr>
              <w:spacing w:line="360" w:lineRule="auto"/>
              <w:jc w:val="left"/>
              <w:rPr>
                <w:rFonts w:ascii="宋体" w:hAnsi="宋体"/>
                <w:snapToGrid w:val="0"/>
                <w:color w:val="auto"/>
                <w:sz w:val="24"/>
              </w:rPr>
            </w:pPr>
            <w:r>
              <w:rPr>
                <w:rFonts w:hint="eastAsia" w:ascii="宋体" w:hAnsi="宋体"/>
                <w:snapToGrid w:val="0"/>
                <w:color w:val="auto"/>
                <w:sz w:val="24"/>
              </w:rPr>
              <w:t>智能二维路径导航功能</w:t>
            </w:r>
          </w:p>
        </w:tc>
      </w:tr>
      <w:tr w14:paraId="3073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5F3BCE27">
            <w:pPr>
              <w:spacing w:line="360" w:lineRule="auto"/>
              <w:rPr>
                <w:rFonts w:ascii="宋体" w:hAnsi="宋体"/>
                <w:color w:val="auto"/>
                <w:sz w:val="24"/>
              </w:rPr>
            </w:pPr>
            <w:r>
              <w:rPr>
                <w:rFonts w:hint="eastAsia" w:ascii="宋体" w:hAnsi="宋体"/>
                <w:color w:val="auto"/>
                <w:sz w:val="24"/>
              </w:rPr>
              <w:t>8.</w:t>
            </w:r>
            <w:r>
              <w:rPr>
                <w:rFonts w:ascii="宋体" w:hAnsi="宋体"/>
                <w:color w:val="auto"/>
                <w:sz w:val="24"/>
              </w:rPr>
              <w:t>1</w:t>
            </w:r>
          </w:p>
        </w:tc>
        <w:tc>
          <w:tcPr>
            <w:tcW w:w="6927" w:type="dxa"/>
            <w:vAlign w:val="center"/>
          </w:tcPr>
          <w:p w14:paraId="583A9C73">
            <w:pPr>
              <w:spacing w:line="360" w:lineRule="auto"/>
              <w:jc w:val="left"/>
              <w:rPr>
                <w:rFonts w:ascii="宋体" w:hAnsi="宋体"/>
                <w:color w:val="auto"/>
                <w:sz w:val="24"/>
              </w:rPr>
            </w:pPr>
            <w:r>
              <w:rPr>
                <w:rFonts w:hint="eastAsia" w:ascii="宋体" w:hAnsi="宋体"/>
                <w:color w:val="auto"/>
                <w:sz w:val="24"/>
              </w:rPr>
              <w:t>可实现传统Roadmap功能</w:t>
            </w:r>
          </w:p>
        </w:tc>
      </w:tr>
      <w:tr w14:paraId="7686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2DAD58FA">
            <w:pPr>
              <w:spacing w:line="360" w:lineRule="auto"/>
              <w:rPr>
                <w:rFonts w:ascii="宋体" w:hAnsi="宋体"/>
                <w:color w:val="auto"/>
                <w:sz w:val="24"/>
              </w:rPr>
            </w:pPr>
            <w:r>
              <w:rPr>
                <w:rFonts w:hint="eastAsia" w:ascii="宋体" w:hAnsi="宋体"/>
                <w:color w:val="auto"/>
                <w:sz w:val="24"/>
              </w:rPr>
              <w:t>8.</w:t>
            </w:r>
            <w:r>
              <w:rPr>
                <w:rFonts w:ascii="宋体" w:hAnsi="宋体"/>
                <w:color w:val="auto"/>
                <w:sz w:val="24"/>
              </w:rPr>
              <w:t>2</w:t>
            </w:r>
          </w:p>
        </w:tc>
        <w:tc>
          <w:tcPr>
            <w:tcW w:w="6927" w:type="dxa"/>
            <w:vAlign w:val="center"/>
          </w:tcPr>
          <w:p w14:paraId="67C97928">
            <w:pPr>
              <w:spacing w:line="360" w:lineRule="auto"/>
              <w:jc w:val="left"/>
              <w:rPr>
                <w:rFonts w:ascii="宋体" w:hAnsi="宋体"/>
                <w:color w:val="auto"/>
                <w:sz w:val="24"/>
              </w:rPr>
            </w:pPr>
            <w:r>
              <w:rPr>
                <w:rFonts w:hint="eastAsia" w:ascii="宋体" w:hAnsi="宋体"/>
                <w:color w:val="auto"/>
                <w:sz w:val="24"/>
              </w:rPr>
              <w:t>可使用DSA采集序列中任意一副减影图像作为路径图</w:t>
            </w:r>
          </w:p>
        </w:tc>
      </w:tr>
      <w:tr w14:paraId="2336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03236AD4">
            <w:pPr>
              <w:spacing w:line="360" w:lineRule="auto"/>
              <w:rPr>
                <w:rFonts w:ascii="宋体" w:hAnsi="宋体"/>
                <w:color w:val="auto"/>
                <w:sz w:val="24"/>
              </w:rPr>
            </w:pPr>
            <w:r>
              <w:rPr>
                <w:rFonts w:hint="eastAsia" w:ascii="宋体" w:hAnsi="宋体"/>
                <w:color w:val="auto"/>
                <w:sz w:val="24"/>
              </w:rPr>
              <w:t>8.3</w:t>
            </w:r>
          </w:p>
        </w:tc>
        <w:tc>
          <w:tcPr>
            <w:tcW w:w="6927" w:type="dxa"/>
            <w:vAlign w:val="center"/>
          </w:tcPr>
          <w:p w14:paraId="0A7E1442">
            <w:pPr>
              <w:spacing w:line="360" w:lineRule="auto"/>
              <w:jc w:val="left"/>
              <w:rPr>
                <w:rFonts w:ascii="宋体" w:hAnsi="宋体"/>
                <w:color w:val="auto"/>
                <w:sz w:val="24"/>
              </w:rPr>
            </w:pPr>
            <w:r>
              <w:rPr>
                <w:rFonts w:hint="eastAsia" w:ascii="宋体" w:hAnsi="宋体"/>
                <w:color w:val="auto"/>
                <w:sz w:val="24"/>
              </w:rPr>
              <w:t>可使用DR采集序列中任意一副图像或任意一副透视图像作为路径图</w:t>
            </w:r>
          </w:p>
        </w:tc>
      </w:tr>
      <w:tr w14:paraId="60E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34CD6EAF">
            <w:pPr>
              <w:spacing w:line="360" w:lineRule="auto"/>
              <w:rPr>
                <w:rFonts w:ascii="宋体" w:hAnsi="宋体"/>
                <w:color w:val="auto"/>
                <w:sz w:val="24"/>
              </w:rPr>
            </w:pPr>
            <w:r>
              <w:rPr>
                <w:rFonts w:hint="eastAsia" w:ascii="宋体" w:hAnsi="宋体"/>
                <w:color w:val="auto"/>
                <w:sz w:val="24"/>
              </w:rPr>
              <w:t>8.</w:t>
            </w:r>
            <w:r>
              <w:rPr>
                <w:rFonts w:ascii="宋体" w:hAnsi="宋体"/>
                <w:color w:val="auto"/>
                <w:sz w:val="24"/>
              </w:rPr>
              <w:t>4</w:t>
            </w:r>
          </w:p>
        </w:tc>
        <w:tc>
          <w:tcPr>
            <w:tcW w:w="6927" w:type="dxa"/>
            <w:vAlign w:val="center"/>
          </w:tcPr>
          <w:p w14:paraId="3D152F4D">
            <w:pPr>
              <w:spacing w:line="360" w:lineRule="auto"/>
              <w:jc w:val="left"/>
              <w:rPr>
                <w:rFonts w:ascii="宋体" w:hAnsi="宋体"/>
                <w:color w:val="auto"/>
                <w:sz w:val="24"/>
              </w:rPr>
            </w:pPr>
            <w:r>
              <w:rPr>
                <w:rFonts w:hint="eastAsia" w:ascii="宋体" w:hAnsi="宋体"/>
                <w:color w:val="auto"/>
                <w:sz w:val="24"/>
              </w:rPr>
              <w:t>路径导航功能可用于心脏介入</w:t>
            </w:r>
          </w:p>
        </w:tc>
      </w:tr>
      <w:tr w14:paraId="73C9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C65A84C">
            <w:pPr>
              <w:spacing w:line="360" w:lineRule="auto"/>
              <w:rPr>
                <w:rFonts w:ascii="宋体" w:hAnsi="宋体"/>
                <w:color w:val="auto"/>
                <w:sz w:val="24"/>
              </w:rPr>
            </w:pPr>
            <w:r>
              <w:rPr>
                <w:rFonts w:hint="eastAsia" w:ascii="宋体" w:hAnsi="宋体"/>
                <w:color w:val="auto"/>
                <w:sz w:val="24"/>
              </w:rPr>
              <w:t>8.</w:t>
            </w:r>
            <w:r>
              <w:rPr>
                <w:rFonts w:ascii="宋体" w:hAnsi="宋体"/>
                <w:color w:val="auto"/>
                <w:sz w:val="24"/>
              </w:rPr>
              <w:t>5</w:t>
            </w:r>
          </w:p>
        </w:tc>
        <w:tc>
          <w:tcPr>
            <w:tcW w:w="6927" w:type="dxa"/>
            <w:vAlign w:val="center"/>
          </w:tcPr>
          <w:p w14:paraId="3E503978">
            <w:pPr>
              <w:spacing w:line="360" w:lineRule="auto"/>
              <w:jc w:val="left"/>
              <w:rPr>
                <w:snapToGrid w:val="0"/>
                <w:color w:val="auto"/>
              </w:rPr>
            </w:pPr>
            <w:r>
              <w:rPr>
                <w:rFonts w:hint="eastAsia" w:ascii="宋体" w:hAnsi="宋体"/>
                <w:snapToGrid w:val="0"/>
                <w:color w:val="auto"/>
                <w:sz w:val="24"/>
              </w:rPr>
              <w:t>实时透视图像与路径图像叠加，可淡进淡出，循环显像</w:t>
            </w:r>
          </w:p>
        </w:tc>
      </w:tr>
      <w:tr w14:paraId="3428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A532EE1">
            <w:pPr>
              <w:rPr>
                <w:rFonts w:ascii="宋体" w:hAnsi="宋体"/>
                <w:color w:val="auto"/>
                <w:sz w:val="24"/>
              </w:rPr>
            </w:pPr>
            <w:r>
              <w:rPr>
                <w:rFonts w:ascii="宋体" w:hAnsi="宋体"/>
                <w:color w:val="auto"/>
                <w:sz w:val="24"/>
              </w:rPr>
              <w:t>8.</w:t>
            </w:r>
            <w:r>
              <w:rPr>
                <w:rFonts w:hint="eastAsia" w:ascii="宋体" w:hAnsi="宋体"/>
                <w:color w:val="auto"/>
                <w:sz w:val="24"/>
              </w:rPr>
              <w:t>6</w:t>
            </w:r>
          </w:p>
        </w:tc>
        <w:tc>
          <w:tcPr>
            <w:tcW w:w="6927" w:type="dxa"/>
            <w:vAlign w:val="center"/>
          </w:tcPr>
          <w:p w14:paraId="61CBAB22">
            <w:pPr>
              <w:spacing w:line="360" w:lineRule="auto"/>
              <w:jc w:val="left"/>
              <w:rPr>
                <w:rFonts w:ascii="宋体" w:hAnsi="宋体"/>
                <w:snapToGrid w:val="0"/>
                <w:color w:val="auto"/>
                <w:sz w:val="24"/>
              </w:rPr>
            </w:pPr>
            <w:r>
              <w:rPr>
                <w:rFonts w:ascii="宋体" w:hAnsi="宋体"/>
                <w:snapToGrid w:val="0"/>
                <w:color w:val="auto"/>
                <w:sz w:val="24"/>
              </w:rPr>
              <w:t>可对路径图中的血管影像、介入植入物（导丝导管、胶、弹簧圈等）、解剖背景的亮度进行分别的独立调节，以满足复杂介入操作引导的需要</w:t>
            </w:r>
          </w:p>
        </w:tc>
      </w:tr>
      <w:tr w14:paraId="5A3B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F25756B">
            <w:pPr>
              <w:spacing w:line="360" w:lineRule="auto"/>
              <w:rPr>
                <w:rFonts w:ascii="宋体" w:hAnsi="宋体"/>
                <w:color w:val="auto"/>
                <w:sz w:val="24"/>
              </w:rPr>
            </w:pPr>
          </w:p>
        </w:tc>
        <w:tc>
          <w:tcPr>
            <w:tcW w:w="6927" w:type="dxa"/>
            <w:vAlign w:val="center"/>
          </w:tcPr>
          <w:p w14:paraId="58F3842B">
            <w:pPr>
              <w:spacing w:line="360" w:lineRule="auto"/>
              <w:jc w:val="left"/>
              <w:rPr>
                <w:rFonts w:ascii="宋体" w:hAnsi="宋体"/>
                <w:snapToGrid w:val="0"/>
                <w:color w:val="auto"/>
                <w:sz w:val="24"/>
              </w:rPr>
            </w:pPr>
          </w:p>
        </w:tc>
      </w:tr>
      <w:tr w14:paraId="48B8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705DC4D">
            <w:pPr>
              <w:spacing w:line="360" w:lineRule="auto"/>
              <w:rPr>
                <w:rFonts w:ascii="宋体" w:hAnsi="宋体"/>
                <w:color w:val="auto"/>
                <w:sz w:val="24"/>
              </w:rPr>
            </w:pPr>
            <w:r>
              <w:rPr>
                <w:rFonts w:ascii="宋体" w:hAnsi="宋体"/>
                <w:color w:val="auto"/>
                <w:sz w:val="24"/>
              </w:rPr>
              <w:t>9</w:t>
            </w:r>
          </w:p>
        </w:tc>
        <w:tc>
          <w:tcPr>
            <w:tcW w:w="6927" w:type="dxa"/>
            <w:vAlign w:val="center"/>
          </w:tcPr>
          <w:p w14:paraId="1B4B738C">
            <w:pPr>
              <w:spacing w:line="360" w:lineRule="auto"/>
              <w:jc w:val="left"/>
              <w:rPr>
                <w:rFonts w:ascii="宋体" w:hAnsi="宋体"/>
                <w:color w:val="auto"/>
                <w:sz w:val="24"/>
              </w:rPr>
            </w:pPr>
            <w:r>
              <w:rPr>
                <w:rFonts w:hint="eastAsia" w:ascii="宋体" w:hAnsi="宋体"/>
                <w:color w:val="auto"/>
                <w:sz w:val="24"/>
              </w:rPr>
              <w:t>图像采集及处理及优化技术软件包</w:t>
            </w:r>
          </w:p>
        </w:tc>
      </w:tr>
      <w:tr w14:paraId="6919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2A9550F1">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.1</w:t>
            </w:r>
          </w:p>
        </w:tc>
        <w:tc>
          <w:tcPr>
            <w:tcW w:w="6927" w:type="dxa"/>
            <w:vAlign w:val="center"/>
          </w:tcPr>
          <w:p w14:paraId="37E82CC3">
            <w:pPr>
              <w:spacing w:line="360" w:lineRule="auto"/>
              <w:jc w:val="left"/>
              <w:rPr>
                <w:rFonts w:ascii="宋体" w:hAnsi="宋体"/>
                <w:color w:val="auto"/>
                <w:sz w:val="24"/>
              </w:rPr>
            </w:pPr>
            <w:r>
              <w:rPr>
                <w:rFonts w:hint="eastAsia" w:ascii="宋体" w:hAnsi="宋体"/>
                <w:color w:val="auto"/>
                <w:sz w:val="24"/>
              </w:rPr>
              <w:t>由身高、体重等参数，自动测算患者不同解剖部位体厚</w:t>
            </w:r>
          </w:p>
        </w:tc>
      </w:tr>
      <w:tr w14:paraId="54EB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108FDEB8">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2</w:t>
            </w:r>
          </w:p>
        </w:tc>
        <w:tc>
          <w:tcPr>
            <w:tcW w:w="6927" w:type="dxa"/>
            <w:vAlign w:val="center"/>
          </w:tcPr>
          <w:p w14:paraId="67181647">
            <w:pPr>
              <w:spacing w:line="360" w:lineRule="auto"/>
              <w:jc w:val="left"/>
              <w:rPr>
                <w:rFonts w:ascii="宋体" w:hAnsi="宋体"/>
                <w:color w:val="auto"/>
                <w:sz w:val="24"/>
              </w:rPr>
            </w:pPr>
            <w:r>
              <w:rPr>
                <w:rFonts w:hint="eastAsia" w:ascii="宋体" w:hAnsi="宋体"/>
                <w:color w:val="auto"/>
                <w:sz w:val="24"/>
              </w:rPr>
              <w:t>由被投造部位的解剖厚度及密度信息自动计算该部位的X线穿透性</w:t>
            </w:r>
          </w:p>
        </w:tc>
      </w:tr>
      <w:tr w14:paraId="25B9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3A0E226">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3</w:t>
            </w:r>
          </w:p>
        </w:tc>
        <w:tc>
          <w:tcPr>
            <w:tcW w:w="6927" w:type="dxa"/>
            <w:vAlign w:val="center"/>
          </w:tcPr>
          <w:p w14:paraId="16045237">
            <w:pPr>
              <w:spacing w:line="360" w:lineRule="auto"/>
              <w:jc w:val="left"/>
              <w:rPr>
                <w:color w:val="auto"/>
              </w:rPr>
            </w:pPr>
            <w:r>
              <w:rPr>
                <w:rFonts w:hint="eastAsia" w:ascii="宋体" w:hAnsi="宋体"/>
                <w:color w:val="auto"/>
                <w:sz w:val="24"/>
              </w:rPr>
              <w:t>由C 型臂的角度自动计算X线穿越人体的路径</w:t>
            </w:r>
          </w:p>
        </w:tc>
      </w:tr>
      <w:tr w14:paraId="06B9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82E33B4">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4</w:t>
            </w:r>
          </w:p>
        </w:tc>
        <w:tc>
          <w:tcPr>
            <w:tcW w:w="6927" w:type="dxa"/>
            <w:vAlign w:val="center"/>
          </w:tcPr>
          <w:p w14:paraId="35442D79">
            <w:pPr>
              <w:spacing w:line="360" w:lineRule="auto"/>
              <w:jc w:val="left"/>
              <w:rPr>
                <w:rFonts w:ascii="宋体" w:hAnsi="宋体"/>
                <w:color w:val="auto"/>
                <w:sz w:val="24"/>
              </w:rPr>
            </w:pPr>
            <w:r>
              <w:rPr>
                <w:rFonts w:hint="eastAsia" w:ascii="宋体" w:hAnsi="宋体"/>
                <w:color w:val="auto"/>
                <w:sz w:val="24"/>
              </w:rPr>
              <w:t>动态图像优化降噪</w:t>
            </w:r>
          </w:p>
        </w:tc>
      </w:tr>
      <w:tr w14:paraId="66A4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8A797BE">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5</w:t>
            </w:r>
          </w:p>
        </w:tc>
        <w:tc>
          <w:tcPr>
            <w:tcW w:w="6927" w:type="dxa"/>
            <w:vAlign w:val="center"/>
          </w:tcPr>
          <w:p w14:paraId="01460036">
            <w:pPr>
              <w:spacing w:line="360" w:lineRule="auto"/>
              <w:ind w:right="840" w:rightChars="400"/>
              <w:jc w:val="left"/>
              <w:rPr>
                <w:rStyle w:val="22"/>
                <w:rFonts w:ascii="宋体" w:hAnsi="宋体"/>
                <w:color w:val="auto"/>
                <w:sz w:val="24"/>
              </w:rPr>
            </w:pPr>
            <w:r>
              <w:rPr>
                <w:rFonts w:hint="eastAsia" w:ascii="宋体" w:hAnsi="宋体"/>
                <w:color w:val="auto"/>
                <w:sz w:val="24"/>
              </w:rPr>
              <w:t xml:space="preserve">适应性边缘增强     </w:t>
            </w:r>
          </w:p>
        </w:tc>
      </w:tr>
      <w:tr w14:paraId="3AED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1D4D985">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6</w:t>
            </w:r>
          </w:p>
        </w:tc>
        <w:tc>
          <w:tcPr>
            <w:tcW w:w="6927" w:type="dxa"/>
            <w:vAlign w:val="center"/>
          </w:tcPr>
          <w:p w14:paraId="1D6DDA39">
            <w:pPr>
              <w:spacing w:line="360" w:lineRule="auto"/>
              <w:ind w:right="840" w:rightChars="400"/>
              <w:jc w:val="left"/>
              <w:rPr>
                <w:rFonts w:ascii="宋体" w:hAnsi="宋体"/>
                <w:color w:val="auto"/>
                <w:sz w:val="24"/>
              </w:rPr>
            </w:pPr>
            <w:r>
              <w:rPr>
                <w:rFonts w:hint="eastAsia" w:ascii="宋体" w:hAnsi="宋体"/>
                <w:color w:val="auto"/>
                <w:sz w:val="24"/>
              </w:rPr>
              <w:t>轮廓跟踪自动亮度、对比度实时调节</w:t>
            </w:r>
          </w:p>
        </w:tc>
      </w:tr>
      <w:tr w14:paraId="63BF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C852563">
            <w:pPr>
              <w:spacing w:line="360" w:lineRule="auto"/>
              <w:jc w:val="left"/>
              <w:rPr>
                <w:rFonts w:ascii="宋体" w:hAnsi="宋体"/>
                <w:color w:val="auto"/>
                <w:sz w:val="24"/>
              </w:rPr>
            </w:pPr>
          </w:p>
        </w:tc>
        <w:tc>
          <w:tcPr>
            <w:tcW w:w="6927" w:type="dxa"/>
          </w:tcPr>
          <w:p w14:paraId="745007F6">
            <w:pPr>
              <w:spacing w:line="360" w:lineRule="auto"/>
              <w:jc w:val="left"/>
              <w:rPr>
                <w:rFonts w:ascii="宋体" w:hAnsi="宋体"/>
                <w:color w:val="auto"/>
                <w:sz w:val="24"/>
              </w:rPr>
            </w:pPr>
          </w:p>
        </w:tc>
      </w:tr>
      <w:tr w14:paraId="3957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8B040CE">
            <w:pPr>
              <w:spacing w:line="360" w:lineRule="auto"/>
              <w:jc w:val="left"/>
              <w:rPr>
                <w:rFonts w:ascii="宋体" w:hAnsi="宋体"/>
                <w:color w:val="auto"/>
                <w:sz w:val="24"/>
              </w:rPr>
            </w:pPr>
            <w:r>
              <w:rPr>
                <w:rFonts w:hint="eastAsia" w:ascii="宋体" w:hAnsi="宋体"/>
                <w:color w:val="auto"/>
                <w:sz w:val="24"/>
              </w:rPr>
              <w:t>10</w:t>
            </w:r>
          </w:p>
        </w:tc>
        <w:tc>
          <w:tcPr>
            <w:tcW w:w="6927" w:type="dxa"/>
          </w:tcPr>
          <w:p w14:paraId="0659180D">
            <w:pPr>
              <w:spacing w:line="360" w:lineRule="auto"/>
              <w:jc w:val="left"/>
              <w:rPr>
                <w:rFonts w:ascii="宋体" w:hAnsi="宋体"/>
                <w:color w:val="auto"/>
                <w:sz w:val="24"/>
              </w:rPr>
            </w:pPr>
            <w:r>
              <w:rPr>
                <w:rFonts w:hint="eastAsia" w:ascii="宋体" w:hAnsi="宋体"/>
                <w:color w:val="auto"/>
                <w:sz w:val="24"/>
              </w:rPr>
              <w:t>图像显示系统：</w:t>
            </w:r>
          </w:p>
        </w:tc>
      </w:tr>
      <w:tr w14:paraId="325C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0EEA43F">
            <w:pPr>
              <w:spacing w:line="360" w:lineRule="auto"/>
              <w:jc w:val="left"/>
              <w:rPr>
                <w:rFonts w:ascii="宋体" w:hAnsi="宋体"/>
                <w:color w:val="auto"/>
                <w:sz w:val="24"/>
              </w:rPr>
            </w:pPr>
            <w:r>
              <w:rPr>
                <w:rFonts w:hint="eastAsia" w:ascii="宋体" w:hAnsi="宋体"/>
                <w:color w:val="auto"/>
                <w:sz w:val="24"/>
              </w:rPr>
              <w:t>10.</w:t>
            </w:r>
            <w:r>
              <w:rPr>
                <w:rFonts w:ascii="宋体" w:hAnsi="宋体"/>
                <w:color w:val="auto"/>
                <w:sz w:val="24"/>
              </w:rPr>
              <w:t>1</w:t>
            </w:r>
          </w:p>
        </w:tc>
        <w:tc>
          <w:tcPr>
            <w:tcW w:w="6927" w:type="dxa"/>
          </w:tcPr>
          <w:p w14:paraId="5935209E">
            <w:pPr>
              <w:spacing w:line="360" w:lineRule="auto"/>
              <w:jc w:val="left"/>
              <w:rPr>
                <w:rFonts w:ascii="宋体" w:hAnsi="宋体"/>
                <w:color w:val="auto"/>
                <w:sz w:val="24"/>
              </w:rPr>
            </w:pPr>
            <w:r>
              <w:rPr>
                <w:rFonts w:hint="eastAsia" w:ascii="宋体" w:hAnsi="宋体"/>
                <w:color w:val="auto"/>
                <w:sz w:val="24"/>
              </w:rPr>
              <w:t>采用医用高分辨率TFT显视器</w:t>
            </w:r>
          </w:p>
        </w:tc>
      </w:tr>
      <w:tr w14:paraId="66B0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965A34B">
            <w:pPr>
              <w:spacing w:line="360" w:lineRule="auto"/>
              <w:jc w:val="left"/>
              <w:rPr>
                <w:rFonts w:ascii="宋体" w:hAnsi="宋体"/>
                <w:color w:val="auto"/>
                <w:sz w:val="24"/>
              </w:rPr>
            </w:pPr>
            <w:r>
              <w:rPr>
                <w:rFonts w:hint="eastAsia" w:ascii="宋体" w:hAnsi="宋体"/>
                <w:color w:val="auto"/>
                <w:sz w:val="24"/>
              </w:rPr>
              <w:t>10.</w:t>
            </w:r>
            <w:r>
              <w:rPr>
                <w:rFonts w:ascii="宋体" w:hAnsi="宋体"/>
                <w:color w:val="auto"/>
                <w:sz w:val="24"/>
              </w:rPr>
              <w:t>2</w:t>
            </w:r>
          </w:p>
        </w:tc>
        <w:tc>
          <w:tcPr>
            <w:tcW w:w="6927" w:type="dxa"/>
          </w:tcPr>
          <w:p w14:paraId="2AFF4CB1">
            <w:pPr>
              <w:spacing w:line="360" w:lineRule="auto"/>
              <w:jc w:val="left"/>
              <w:rPr>
                <w:rFonts w:ascii="宋体" w:hAnsi="宋体"/>
                <w:color w:val="auto"/>
                <w:sz w:val="24"/>
              </w:rPr>
            </w:pPr>
            <w:r>
              <w:rPr>
                <w:rFonts w:hint="eastAsia" w:ascii="宋体" w:hAnsi="宋体"/>
                <w:color w:val="auto"/>
                <w:sz w:val="24"/>
              </w:rPr>
              <w:t>检查室两台（</w:t>
            </w:r>
            <w:r>
              <w:rPr>
                <w:rFonts w:ascii="宋体" w:hAnsi="宋体"/>
                <w:color w:val="auto"/>
                <w:sz w:val="24"/>
              </w:rPr>
              <w:t>≥1</w:t>
            </w:r>
            <w:r>
              <w:rPr>
                <w:rFonts w:hint="eastAsia" w:ascii="宋体" w:hAnsi="宋体"/>
                <w:color w:val="auto"/>
                <w:sz w:val="24"/>
              </w:rPr>
              <w:t>9英吋）显视器，分别用于实时图像和参考图像显示：控制室一台（</w:t>
            </w:r>
            <w:r>
              <w:rPr>
                <w:rFonts w:ascii="宋体" w:hAnsi="宋体"/>
                <w:color w:val="auto"/>
                <w:sz w:val="24"/>
              </w:rPr>
              <w:t>≥1</w:t>
            </w:r>
            <w:r>
              <w:rPr>
                <w:rFonts w:hint="eastAsia" w:ascii="宋体" w:hAnsi="宋体"/>
                <w:color w:val="auto"/>
                <w:sz w:val="24"/>
              </w:rPr>
              <w:t>9英吋）显示器，用于主机操作以及实时图像显示</w:t>
            </w:r>
          </w:p>
        </w:tc>
      </w:tr>
      <w:tr w14:paraId="58AB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85B876A">
            <w:pPr>
              <w:spacing w:line="360" w:lineRule="auto"/>
              <w:jc w:val="left"/>
              <w:rPr>
                <w:rFonts w:ascii="宋体" w:hAnsi="宋体"/>
                <w:color w:val="auto"/>
                <w:sz w:val="24"/>
              </w:rPr>
            </w:pPr>
            <w:r>
              <w:rPr>
                <w:rFonts w:hint="eastAsia" w:ascii="宋体" w:hAnsi="宋体"/>
                <w:color w:val="auto"/>
                <w:sz w:val="24"/>
              </w:rPr>
              <w:t>10.3</w:t>
            </w:r>
          </w:p>
        </w:tc>
        <w:tc>
          <w:tcPr>
            <w:tcW w:w="6927" w:type="dxa"/>
            <w:shd w:val="clear" w:color="auto" w:fill="auto"/>
            <w:vAlign w:val="top"/>
          </w:tcPr>
          <w:p w14:paraId="589FF07B">
            <w:pPr>
              <w:spacing w:line="360" w:lineRule="auto"/>
              <w:jc w:val="left"/>
              <w:rPr>
                <w:rFonts w:hint="default" w:ascii="宋体" w:hAnsi="宋体" w:eastAsiaTheme="minorEastAsia" w:cstheme="minorBidi"/>
                <w:bCs/>
                <w:color w:val="auto"/>
                <w:kern w:val="2"/>
                <w:sz w:val="24"/>
                <w:szCs w:val="24"/>
                <w:lang w:val="en-US" w:eastAsia="zh-CN" w:bidi="ar-SA"/>
              </w:rPr>
            </w:pPr>
            <w:r>
              <w:rPr>
                <w:rFonts w:hint="eastAsia" w:ascii="宋体" w:hAnsi="宋体"/>
                <w:bCs/>
                <w:color w:val="auto"/>
                <w:sz w:val="24"/>
              </w:rPr>
              <w:t>可视角度（水平及垂直可视角度）</w:t>
            </w:r>
            <w:r>
              <w:rPr>
                <w:rFonts w:hint="eastAsia" w:ascii="宋体" w:hAnsi="宋体"/>
                <w:color w:val="auto"/>
                <w:sz w:val="24"/>
              </w:rPr>
              <w:t>≥</w:t>
            </w:r>
            <w:r>
              <w:rPr>
                <w:rFonts w:hint="eastAsia" w:ascii="宋体" w:hAnsi="宋体"/>
                <w:snapToGrid w:val="0"/>
                <w:color w:val="auto"/>
                <w:sz w:val="24"/>
              </w:rPr>
              <w:t>170°</w:t>
            </w:r>
          </w:p>
        </w:tc>
      </w:tr>
      <w:tr w14:paraId="73C4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D44F8B5">
            <w:pPr>
              <w:spacing w:line="360" w:lineRule="auto"/>
              <w:jc w:val="left"/>
              <w:rPr>
                <w:rFonts w:ascii="宋体" w:hAnsi="宋体"/>
                <w:color w:val="auto"/>
                <w:sz w:val="24"/>
              </w:rPr>
            </w:pPr>
            <w:r>
              <w:rPr>
                <w:rFonts w:hint="eastAsia" w:ascii="宋体" w:hAnsi="宋体"/>
                <w:color w:val="auto"/>
                <w:sz w:val="24"/>
              </w:rPr>
              <w:t>10.</w:t>
            </w:r>
            <w:r>
              <w:rPr>
                <w:rFonts w:ascii="宋体" w:hAnsi="宋体"/>
                <w:color w:val="auto"/>
                <w:sz w:val="24"/>
              </w:rPr>
              <w:t>4</w:t>
            </w:r>
          </w:p>
        </w:tc>
        <w:tc>
          <w:tcPr>
            <w:tcW w:w="6927" w:type="dxa"/>
            <w:shd w:val="clear" w:color="auto" w:fill="auto"/>
            <w:vAlign w:val="top"/>
          </w:tcPr>
          <w:p w14:paraId="5B5C71E7">
            <w:pPr>
              <w:spacing w:line="360" w:lineRule="auto"/>
              <w:jc w:val="left"/>
              <w:rPr>
                <w:rFonts w:ascii="宋体" w:hAnsi="宋体" w:eastAsiaTheme="minorEastAsia" w:cstheme="minorBidi"/>
                <w:bCs/>
                <w:color w:val="auto"/>
                <w:kern w:val="2"/>
                <w:sz w:val="24"/>
                <w:szCs w:val="24"/>
                <w:lang w:val="en-US" w:eastAsia="zh-CN" w:bidi="ar-SA"/>
              </w:rPr>
            </w:pPr>
            <w:r>
              <w:rPr>
                <w:rFonts w:hint="eastAsia" w:ascii="宋体" w:hAnsi="宋体"/>
                <w:snapToGrid w:val="0"/>
                <w:color w:val="auto"/>
                <w:sz w:val="24"/>
              </w:rPr>
              <w:t>显视器分辨率</w:t>
            </w:r>
            <w:r>
              <w:rPr>
                <w:rFonts w:hint="eastAsia" w:ascii="宋体" w:hAnsi="宋体"/>
                <w:color w:val="auto"/>
                <w:sz w:val="24"/>
              </w:rPr>
              <w:t>≥</w:t>
            </w:r>
            <w:r>
              <w:rPr>
                <w:rFonts w:hint="eastAsia" w:ascii="宋体" w:hAnsi="宋体"/>
                <w:snapToGrid w:val="0"/>
                <w:color w:val="auto"/>
                <w:sz w:val="24"/>
              </w:rPr>
              <w:t>1280X1024</w:t>
            </w:r>
          </w:p>
        </w:tc>
      </w:tr>
      <w:tr w14:paraId="23EF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613BCD2">
            <w:pPr>
              <w:spacing w:line="360" w:lineRule="auto"/>
              <w:jc w:val="left"/>
              <w:rPr>
                <w:rFonts w:ascii="宋体" w:hAnsi="宋体"/>
                <w:color w:val="auto"/>
                <w:sz w:val="24"/>
              </w:rPr>
            </w:pPr>
            <w:r>
              <w:rPr>
                <w:rFonts w:hint="eastAsia" w:ascii="宋体" w:hAnsi="宋体"/>
                <w:color w:val="auto"/>
                <w:sz w:val="24"/>
              </w:rPr>
              <w:t>10.5</w:t>
            </w:r>
          </w:p>
        </w:tc>
        <w:tc>
          <w:tcPr>
            <w:tcW w:w="6927" w:type="dxa"/>
            <w:shd w:val="clear" w:color="auto" w:fill="auto"/>
            <w:vAlign w:val="top"/>
          </w:tcPr>
          <w:p w14:paraId="47EC274A">
            <w:pPr>
              <w:spacing w:line="360" w:lineRule="auto"/>
              <w:jc w:val="left"/>
              <w:rPr>
                <w:rFonts w:ascii="宋体" w:hAnsi="宋体" w:eastAsiaTheme="minorEastAsia" w:cstheme="minorBidi"/>
                <w:color w:val="auto"/>
                <w:kern w:val="2"/>
                <w:sz w:val="24"/>
                <w:szCs w:val="24"/>
                <w:lang w:val="en-US" w:eastAsia="zh-CN" w:bidi="ar-SA"/>
              </w:rPr>
            </w:pPr>
            <w:r>
              <w:rPr>
                <w:rFonts w:hint="eastAsia" w:ascii="宋体" w:hAnsi="宋体"/>
                <w:color w:val="auto"/>
                <w:sz w:val="24"/>
                <w:lang w:eastAsia="zh-CN"/>
              </w:rPr>
              <w:t>标配</w:t>
            </w:r>
            <w:r>
              <w:rPr>
                <w:rFonts w:hint="eastAsia" w:ascii="宋体" w:hAnsi="宋体"/>
                <w:color w:val="auto"/>
                <w:sz w:val="24"/>
              </w:rPr>
              <w:t>四架位监视器悬吊架</w:t>
            </w:r>
            <w:r>
              <w:rPr>
                <w:rFonts w:hint="eastAsia" w:ascii="宋体" w:hAnsi="宋体"/>
                <w:color w:val="auto"/>
                <w:kern w:val="0"/>
                <w:sz w:val="24"/>
              </w:rPr>
              <w:t>，监视器吊架可置于床左右二侧及床尾</w:t>
            </w:r>
          </w:p>
        </w:tc>
      </w:tr>
      <w:tr w14:paraId="7817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A272281">
            <w:pPr>
              <w:spacing w:line="360" w:lineRule="auto"/>
              <w:jc w:val="left"/>
              <w:rPr>
                <w:rFonts w:ascii="宋体" w:hAnsi="宋体"/>
                <w:color w:val="auto"/>
                <w:sz w:val="24"/>
              </w:rPr>
            </w:pPr>
            <w:r>
              <w:rPr>
                <w:rFonts w:hint="eastAsia" w:ascii="宋体" w:hAnsi="宋体"/>
                <w:color w:val="auto"/>
                <w:sz w:val="24"/>
              </w:rPr>
              <w:t>10.6</w:t>
            </w:r>
          </w:p>
        </w:tc>
        <w:tc>
          <w:tcPr>
            <w:tcW w:w="6927" w:type="dxa"/>
            <w:shd w:val="clear" w:color="auto" w:fill="auto"/>
            <w:vAlign w:val="top"/>
          </w:tcPr>
          <w:p w14:paraId="48844033">
            <w:pPr>
              <w:spacing w:line="360" w:lineRule="auto"/>
              <w:jc w:val="left"/>
              <w:rPr>
                <w:rFonts w:ascii="宋体" w:hAnsi="宋体" w:eastAsiaTheme="minorEastAsia" w:cstheme="minorBidi"/>
                <w:color w:val="auto"/>
                <w:kern w:val="2"/>
                <w:sz w:val="24"/>
                <w:szCs w:val="24"/>
                <w:lang w:val="en-US" w:eastAsia="zh-CN" w:bidi="ar-SA"/>
              </w:rPr>
            </w:pPr>
            <w:r>
              <w:rPr>
                <w:rFonts w:hint="eastAsia" w:ascii="宋体" w:hAnsi="宋体"/>
                <w:snapToGrid w:val="0"/>
                <w:color w:val="auto"/>
                <w:sz w:val="24"/>
              </w:rPr>
              <w:t>监视器悬吊架可纵向及旋转运动</w:t>
            </w:r>
          </w:p>
        </w:tc>
      </w:tr>
      <w:tr w14:paraId="7059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7C63145">
            <w:pPr>
              <w:spacing w:line="360" w:lineRule="auto"/>
              <w:jc w:val="left"/>
              <w:rPr>
                <w:rFonts w:ascii="宋体" w:hAnsi="宋体"/>
                <w:color w:val="auto"/>
                <w:sz w:val="24"/>
              </w:rPr>
            </w:pPr>
          </w:p>
        </w:tc>
        <w:tc>
          <w:tcPr>
            <w:tcW w:w="6927" w:type="dxa"/>
          </w:tcPr>
          <w:p w14:paraId="243FA820">
            <w:pPr>
              <w:spacing w:line="360" w:lineRule="auto"/>
              <w:jc w:val="left"/>
              <w:rPr>
                <w:rFonts w:ascii="宋体" w:hAnsi="宋体"/>
                <w:color w:val="auto"/>
                <w:sz w:val="24"/>
              </w:rPr>
            </w:pPr>
          </w:p>
        </w:tc>
      </w:tr>
      <w:tr w14:paraId="0301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32FB311">
            <w:pPr>
              <w:spacing w:line="360" w:lineRule="auto"/>
              <w:jc w:val="left"/>
              <w:rPr>
                <w:rFonts w:ascii="宋体" w:hAnsi="宋体"/>
                <w:color w:val="auto"/>
                <w:sz w:val="24"/>
              </w:rPr>
            </w:pPr>
            <w:r>
              <w:rPr>
                <w:rFonts w:hint="eastAsia" w:ascii="宋体" w:hAnsi="宋体"/>
                <w:color w:val="auto"/>
                <w:sz w:val="24"/>
              </w:rPr>
              <w:t>11</w:t>
            </w:r>
          </w:p>
        </w:tc>
        <w:tc>
          <w:tcPr>
            <w:tcW w:w="6927" w:type="dxa"/>
          </w:tcPr>
          <w:p w14:paraId="6A601326">
            <w:pPr>
              <w:spacing w:line="360" w:lineRule="auto"/>
              <w:jc w:val="left"/>
              <w:rPr>
                <w:rFonts w:ascii="宋体" w:hAnsi="宋体"/>
                <w:color w:val="auto"/>
                <w:sz w:val="24"/>
              </w:rPr>
            </w:pPr>
            <w:r>
              <w:rPr>
                <w:rFonts w:hint="eastAsia" w:ascii="宋体" w:hAnsi="宋体"/>
                <w:color w:val="auto"/>
                <w:sz w:val="24"/>
              </w:rPr>
              <w:t>图像存储及图像分析系统：</w:t>
            </w:r>
          </w:p>
        </w:tc>
      </w:tr>
      <w:tr w14:paraId="0AD6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A3477F3">
            <w:pPr>
              <w:spacing w:line="360" w:lineRule="auto"/>
              <w:jc w:val="left"/>
              <w:rPr>
                <w:rFonts w:ascii="宋体" w:hAnsi="宋体"/>
                <w:color w:val="auto"/>
                <w:sz w:val="24"/>
              </w:rPr>
            </w:pPr>
            <w:r>
              <w:rPr>
                <w:rFonts w:hint="eastAsia" w:ascii="宋体" w:hAnsi="宋体"/>
                <w:color w:val="auto"/>
                <w:sz w:val="24"/>
              </w:rPr>
              <w:t>11</w:t>
            </w:r>
            <w:r>
              <w:rPr>
                <w:rFonts w:ascii="宋体" w:hAnsi="宋体"/>
                <w:color w:val="auto"/>
                <w:sz w:val="24"/>
              </w:rPr>
              <w:t>.1</w:t>
            </w:r>
          </w:p>
        </w:tc>
        <w:tc>
          <w:tcPr>
            <w:tcW w:w="6927" w:type="dxa"/>
          </w:tcPr>
          <w:p w14:paraId="64AFD1D5">
            <w:pPr>
              <w:spacing w:line="360" w:lineRule="auto"/>
              <w:jc w:val="left"/>
              <w:rPr>
                <w:rFonts w:ascii="宋体" w:hAnsi="宋体"/>
                <w:color w:val="auto"/>
                <w:sz w:val="24"/>
              </w:rPr>
            </w:pPr>
            <w:r>
              <w:rPr>
                <w:rFonts w:hint="eastAsia" w:ascii="宋体" w:hAnsi="宋体"/>
                <w:color w:val="auto"/>
                <w:sz w:val="24"/>
              </w:rPr>
              <w:t>主机硬盘图像存储：1024x1024矩阵，</w:t>
            </w:r>
            <w:r>
              <w:rPr>
                <w:rFonts w:hint="eastAsia" w:ascii="宋体" w:hAnsi="宋体"/>
                <w:bCs/>
                <w:snapToGrid w:val="0"/>
                <w:color w:val="auto"/>
                <w:sz w:val="24"/>
              </w:rPr>
              <w:t>容量≥25</w:t>
            </w:r>
            <w:r>
              <w:rPr>
                <w:rFonts w:ascii="宋体" w:hAnsi="宋体"/>
                <w:bCs/>
                <w:snapToGrid w:val="0"/>
                <w:color w:val="auto"/>
                <w:sz w:val="24"/>
              </w:rPr>
              <w:t>00</w:t>
            </w:r>
            <w:r>
              <w:rPr>
                <w:rFonts w:hint="eastAsia" w:ascii="宋体" w:hAnsi="宋体"/>
                <w:bCs/>
                <w:snapToGrid w:val="0"/>
                <w:color w:val="auto"/>
                <w:sz w:val="24"/>
              </w:rPr>
              <w:t>0幅</w:t>
            </w:r>
            <w:r>
              <w:rPr>
                <w:rFonts w:hint="eastAsia" w:ascii="宋体" w:hAnsi="宋体"/>
                <w:color w:val="auto"/>
                <w:sz w:val="24"/>
              </w:rPr>
              <w:t xml:space="preserve"> </w:t>
            </w:r>
          </w:p>
        </w:tc>
      </w:tr>
      <w:tr w14:paraId="04F0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6FE1F32">
            <w:pPr>
              <w:spacing w:line="360" w:lineRule="auto"/>
              <w:jc w:val="left"/>
              <w:rPr>
                <w:rFonts w:ascii="宋体" w:hAnsi="宋体"/>
                <w:color w:val="auto"/>
                <w:sz w:val="24"/>
              </w:rPr>
            </w:pPr>
            <w:r>
              <w:rPr>
                <w:rFonts w:hint="eastAsia" w:ascii="宋体" w:hAnsi="宋体"/>
                <w:color w:val="auto"/>
                <w:sz w:val="24"/>
              </w:rPr>
              <w:t>11.2</w:t>
            </w:r>
          </w:p>
        </w:tc>
        <w:tc>
          <w:tcPr>
            <w:tcW w:w="6927" w:type="dxa"/>
          </w:tcPr>
          <w:p w14:paraId="31798571">
            <w:pPr>
              <w:spacing w:line="360" w:lineRule="auto"/>
              <w:jc w:val="left"/>
              <w:rPr>
                <w:rFonts w:ascii="宋体" w:hAnsi="宋体"/>
                <w:color w:val="auto"/>
                <w:sz w:val="24"/>
              </w:rPr>
            </w:pPr>
            <w:r>
              <w:rPr>
                <w:rFonts w:hint="eastAsia" w:ascii="宋体" w:hAnsi="宋体"/>
                <w:color w:val="auto"/>
                <w:sz w:val="24"/>
              </w:rPr>
              <w:t>主机硬盘图像可存储在CD/DVD光盘上，同时CD/DVD光盘上的图像可回传至主机硬盘</w:t>
            </w:r>
          </w:p>
        </w:tc>
      </w:tr>
      <w:tr w14:paraId="05DB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8FB2B5A">
            <w:pPr>
              <w:spacing w:line="360" w:lineRule="auto"/>
              <w:jc w:val="left"/>
              <w:rPr>
                <w:rFonts w:ascii="宋体" w:hAnsi="宋体"/>
                <w:color w:val="auto"/>
                <w:sz w:val="24"/>
              </w:rPr>
            </w:pPr>
            <w:r>
              <w:rPr>
                <w:rFonts w:hint="eastAsia" w:ascii="宋体" w:hAnsi="宋体"/>
                <w:color w:val="auto"/>
                <w:sz w:val="24"/>
              </w:rPr>
              <w:t>11.3</w:t>
            </w:r>
          </w:p>
        </w:tc>
        <w:tc>
          <w:tcPr>
            <w:tcW w:w="6927" w:type="dxa"/>
          </w:tcPr>
          <w:p w14:paraId="7E93E991">
            <w:pPr>
              <w:spacing w:line="360" w:lineRule="auto"/>
              <w:jc w:val="left"/>
              <w:rPr>
                <w:rFonts w:ascii="宋体" w:hAnsi="宋体"/>
                <w:color w:val="auto"/>
                <w:sz w:val="24"/>
              </w:rPr>
            </w:pPr>
            <w:r>
              <w:rPr>
                <w:rFonts w:hint="eastAsia" w:ascii="宋体" w:hAnsi="宋体"/>
                <w:color w:val="auto"/>
                <w:sz w:val="24"/>
              </w:rPr>
              <w:t>自动回放采集序列</w:t>
            </w:r>
          </w:p>
        </w:tc>
      </w:tr>
      <w:tr w14:paraId="5CDB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D2CA8F0">
            <w:pPr>
              <w:spacing w:line="360" w:lineRule="auto"/>
              <w:jc w:val="left"/>
              <w:rPr>
                <w:rFonts w:ascii="宋体" w:hAnsi="宋体"/>
                <w:color w:val="auto"/>
                <w:sz w:val="24"/>
              </w:rPr>
            </w:pPr>
            <w:r>
              <w:rPr>
                <w:rFonts w:hint="eastAsia" w:ascii="宋体" w:hAnsi="宋体"/>
                <w:color w:val="auto"/>
                <w:sz w:val="24"/>
              </w:rPr>
              <w:t>11.4</w:t>
            </w:r>
          </w:p>
        </w:tc>
        <w:tc>
          <w:tcPr>
            <w:tcW w:w="6927" w:type="dxa"/>
          </w:tcPr>
          <w:p w14:paraId="70835921">
            <w:pPr>
              <w:spacing w:line="360" w:lineRule="auto"/>
              <w:jc w:val="left"/>
              <w:rPr>
                <w:rFonts w:hint="default" w:ascii="宋体" w:hAnsi="宋体" w:eastAsia="宋体"/>
                <w:color w:val="auto"/>
                <w:sz w:val="24"/>
                <w:lang w:val="en-US" w:eastAsia="zh-CN"/>
              </w:rPr>
            </w:pPr>
            <w:r>
              <w:rPr>
                <w:rFonts w:hint="eastAsia" w:ascii="宋体" w:hAnsi="宋体"/>
                <w:color w:val="auto"/>
                <w:sz w:val="24"/>
              </w:rPr>
              <w:t>回放序列的速度及方向可调</w:t>
            </w:r>
            <w:r>
              <w:rPr>
                <w:rFonts w:hint="eastAsia" w:ascii="宋体" w:hAnsi="宋体"/>
                <w:color w:val="auto"/>
                <w:sz w:val="24"/>
                <w:lang w:val="en-US" w:eastAsia="zh-CN"/>
              </w:rPr>
              <w:t xml:space="preserve">     </w:t>
            </w:r>
          </w:p>
        </w:tc>
      </w:tr>
      <w:tr w14:paraId="38FD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C42AE48">
            <w:pPr>
              <w:spacing w:line="360" w:lineRule="auto"/>
              <w:jc w:val="left"/>
              <w:rPr>
                <w:rFonts w:ascii="宋体" w:hAnsi="宋体"/>
                <w:color w:val="auto"/>
                <w:sz w:val="24"/>
              </w:rPr>
            </w:pPr>
            <w:r>
              <w:rPr>
                <w:rFonts w:hint="eastAsia" w:ascii="宋体" w:hAnsi="宋体"/>
                <w:color w:val="auto"/>
                <w:sz w:val="24"/>
              </w:rPr>
              <w:t>11.5</w:t>
            </w:r>
          </w:p>
        </w:tc>
        <w:tc>
          <w:tcPr>
            <w:tcW w:w="6927" w:type="dxa"/>
          </w:tcPr>
          <w:p w14:paraId="483756A1">
            <w:pPr>
              <w:spacing w:line="360" w:lineRule="auto"/>
              <w:jc w:val="left"/>
              <w:rPr>
                <w:rFonts w:ascii="宋体" w:hAnsi="宋体"/>
                <w:color w:val="auto"/>
                <w:sz w:val="24"/>
              </w:rPr>
            </w:pPr>
            <w:r>
              <w:rPr>
                <w:rFonts w:hint="eastAsia" w:ascii="宋体" w:hAnsi="宋体"/>
                <w:color w:val="auto"/>
                <w:sz w:val="24"/>
              </w:rPr>
              <w:t>可进行减影及非减影切换</w:t>
            </w:r>
          </w:p>
        </w:tc>
      </w:tr>
      <w:tr w14:paraId="4BAC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F55FDD2">
            <w:pPr>
              <w:spacing w:line="360" w:lineRule="auto"/>
              <w:jc w:val="left"/>
              <w:rPr>
                <w:rFonts w:ascii="宋体" w:hAnsi="宋体"/>
                <w:color w:val="auto"/>
                <w:sz w:val="24"/>
              </w:rPr>
            </w:pPr>
            <w:bookmarkStart w:id="73" w:name="OLE_LINK4"/>
            <w:bookmarkStart w:id="74" w:name="OLE_LINK3"/>
            <w:r>
              <w:rPr>
                <w:rFonts w:hint="eastAsia" w:ascii="宋体" w:hAnsi="宋体"/>
                <w:color w:val="auto"/>
                <w:sz w:val="24"/>
              </w:rPr>
              <w:t>11.6</w:t>
            </w:r>
            <w:bookmarkEnd w:id="73"/>
            <w:bookmarkEnd w:id="74"/>
          </w:p>
        </w:tc>
        <w:tc>
          <w:tcPr>
            <w:tcW w:w="6927" w:type="dxa"/>
          </w:tcPr>
          <w:p w14:paraId="0C18855E">
            <w:pPr>
              <w:spacing w:line="360" w:lineRule="auto"/>
              <w:jc w:val="left"/>
              <w:rPr>
                <w:rFonts w:ascii="宋体" w:hAnsi="宋体"/>
                <w:color w:val="auto"/>
                <w:sz w:val="24"/>
              </w:rPr>
            </w:pPr>
            <w:r>
              <w:rPr>
                <w:rFonts w:hint="eastAsia" w:ascii="宋体" w:hAnsi="宋体"/>
                <w:color w:val="auto"/>
                <w:sz w:val="24"/>
              </w:rPr>
              <w:t>后处理功能包括：选择路标图像、电子遮光器、边缘增强、图像反转、附加注解、选择图像、移动放大、造影图像自动窗宽、窗位调节、重定蒙片、手动自动像素移位等。</w:t>
            </w:r>
          </w:p>
        </w:tc>
      </w:tr>
      <w:tr w14:paraId="7077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B47985B">
            <w:pPr>
              <w:spacing w:line="360" w:lineRule="auto"/>
              <w:jc w:val="left"/>
              <w:rPr>
                <w:rFonts w:ascii="宋体" w:hAnsi="宋体"/>
                <w:color w:val="auto"/>
                <w:sz w:val="24"/>
              </w:rPr>
            </w:pPr>
          </w:p>
        </w:tc>
        <w:tc>
          <w:tcPr>
            <w:tcW w:w="6927" w:type="dxa"/>
          </w:tcPr>
          <w:p w14:paraId="786BA325">
            <w:pPr>
              <w:spacing w:line="360" w:lineRule="auto"/>
              <w:jc w:val="left"/>
              <w:rPr>
                <w:rFonts w:ascii="宋体" w:hAnsi="宋体"/>
                <w:color w:val="auto"/>
                <w:sz w:val="24"/>
              </w:rPr>
            </w:pPr>
          </w:p>
        </w:tc>
      </w:tr>
      <w:tr w14:paraId="3BC7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16CE723">
            <w:pPr>
              <w:spacing w:line="360" w:lineRule="auto"/>
              <w:jc w:val="left"/>
              <w:rPr>
                <w:rFonts w:ascii="宋体" w:hAnsi="宋体"/>
                <w:color w:val="auto"/>
                <w:sz w:val="24"/>
              </w:rPr>
            </w:pPr>
            <w:r>
              <w:rPr>
                <w:rFonts w:ascii="宋体" w:hAnsi="宋体"/>
                <w:color w:val="auto"/>
                <w:sz w:val="24"/>
              </w:rPr>
              <w:t>12</w:t>
            </w:r>
          </w:p>
        </w:tc>
        <w:tc>
          <w:tcPr>
            <w:tcW w:w="6927" w:type="dxa"/>
          </w:tcPr>
          <w:p w14:paraId="4B9C74C9">
            <w:pPr>
              <w:spacing w:line="360" w:lineRule="auto"/>
              <w:jc w:val="left"/>
              <w:rPr>
                <w:rFonts w:ascii="宋体" w:hAnsi="宋体"/>
                <w:color w:val="auto"/>
                <w:sz w:val="24"/>
              </w:rPr>
            </w:pPr>
            <w:r>
              <w:rPr>
                <w:rFonts w:ascii="宋体" w:hAnsi="宋体"/>
                <w:color w:val="auto"/>
                <w:sz w:val="24"/>
              </w:rPr>
              <w:t>实时旋转DSA：</w:t>
            </w:r>
          </w:p>
        </w:tc>
      </w:tr>
      <w:tr w14:paraId="12B5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A514EEB">
            <w:pPr>
              <w:spacing w:line="360" w:lineRule="auto"/>
              <w:jc w:val="left"/>
              <w:rPr>
                <w:rFonts w:ascii="宋体" w:hAnsi="宋体"/>
                <w:color w:val="auto"/>
                <w:sz w:val="24"/>
              </w:rPr>
            </w:pPr>
            <w:r>
              <w:rPr>
                <w:rFonts w:ascii="宋体" w:hAnsi="宋体"/>
                <w:color w:val="auto"/>
                <w:sz w:val="24"/>
              </w:rPr>
              <w:t>12.1</w:t>
            </w:r>
          </w:p>
        </w:tc>
        <w:tc>
          <w:tcPr>
            <w:tcW w:w="6927" w:type="dxa"/>
          </w:tcPr>
          <w:p w14:paraId="04428F6B">
            <w:pPr>
              <w:spacing w:line="360" w:lineRule="auto"/>
              <w:jc w:val="left"/>
              <w:rPr>
                <w:rFonts w:ascii="宋体" w:hAnsi="宋体"/>
                <w:color w:val="auto"/>
                <w:sz w:val="24"/>
              </w:rPr>
            </w:pPr>
            <w:r>
              <w:rPr>
                <w:rFonts w:ascii="宋体" w:hAnsi="宋体"/>
                <w:color w:val="auto"/>
                <w:sz w:val="24"/>
              </w:rPr>
              <w:t>为方便神经及外周血管介入，要求机架可在头位及侧位进行旋转采集</w:t>
            </w:r>
          </w:p>
        </w:tc>
      </w:tr>
      <w:tr w14:paraId="5D8C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487020B">
            <w:pPr>
              <w:spacing w:line="360" w:lineRule="auto"/>
              <w:jc w:val="left"/>
              <w:rPr>
                <w:rFonts w:ascii="宋体" w:hAnsi="宋体"/>
                <w:color w:val="auto"/>
                <w:sz w:val="24"/>
              </w:rPr>
            </w:pPr>
            <w:r>
              <w:rPr>
                <w:rFonts w:ascii="宋体" w:hAnsi="宋体"/>
                <w:color w:val="auto"/>
                <w:sz w:val="24"/>
              </w:rPr>
              <w:t>12.2</w:t>
            </w:r>
          </w:p>
        </w:tc>
        <w:tc>
          <w:tcPr>
            <w:tcW w:w="6927" w:type="dxa"/>
          </w:tcPr>
          <w:p w14:paraId="11EEBB69">
            <w:pPr>
              <w:spacing w:line="360" w:lineRule="auto"/>
              <w:jc w:val="left"/>
              <w:rPr>
                <w:rFonts w:ascii="宋体" w:hAnsi="宋体"/>
                <w:color w:val="auto"/>
                <w:sz w:val="24"/>
              </w:rPr>
            </w:pPr>
            <w:r>
              <w:rPr>
                <w:rFonts w:ascii="宋体" w:hAnsi="宋体"/>
                <w:color w:val="auto"/>
                <w:sz w:val="24"/>
              </w:rPr>
              <w:t>头位机架旋转采集最快速度≥60度/秒</w:t>
            </w:r>
          </w:p>
        </w:tc>
      </w:tr>
      <w:tr w14:paraId="52D1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D8F7543">
            <w:pPr>
              <w:spacing w:line="360" w:lineRule="auto"/>
              <w:jc w:val="left"/>
              <w:rPr>
                <w:rFonts w:ascii="宋体" w:hAnsi="宋体"/>
                <w:color w:val="auto"/>
                <w:sz w:val="24"/>
              </w:rPr>
            </w:pPr>
            <w:r>
              <w:rPr>
                <w:rFonts w:ascii="宋体" w:hAnsi="宋体"/>
                <w:color w:val="auto"/>
                <w:sz w:val="24"/>
              </w:rPr>
              <w:t>12.3</w:t>
            </w:r>
          </w:p>
        </w:tc>
        <w:tc>
          <w:tcPr>
            <w:tcW w:w="6927" w:type="dxa"/>
          </w:tcPr>
          <w:p w14:paraId="17B38D5D">
            <w:pPr>
              <w:spacing w:line="360" w:lineRule="auto"/>
              <w:jc w:val="left"/>
              <w:rPr>
                <w:rFonts w:ascii="宋体" w:hAnsi="宋体"/>
                <w:color w:val="auto"/>
                <w:sz w:val="24"/>
              </w:rPr>
            </w:pPr>
            <w:r>
              <w:rPr>
                <w:rFonts w:ascii="宋体" w:hAnsi="宋体"/>
                <w:color w:val="auto"/>
                <w:sz w:val="24"/>
              </w:rPr>
              <w:t>侧位机架旋转采集最快速度≥</w:t>
            </w:r>
            <w:r>
              <w:rPr>
                <w:rFonts w:hint="eastAsia" w:ascii="宋体" w:hAnsi="宋体"/>
                <w:color w:val="auto"/>
                <w:sz w:val="24"/>
              </w:rPr>
              <w:t>4</w:t>
            </w:r>
            <w:r>
              <w:rPr>
                <w:rFonts w:ascii="宋体" w:hAnsi="宋体"/>
                <w:color w:val="auto"/>
                <w:sz w:val="24"/>
              </w:rPr>
              <w:t>0度/秒</w:t>
            </w:r>
          </w:p>
        </w:tc>
      </w:tr>
      <w:tr w14:paraId="22B5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F9221F9">
            <w:pPr>
              <w:spacing w:line="360" w:lineRule="auto"/>
              <w:jc w:val="left"/>
              <w:rPr>
                <w:rFonts w:ascii="宋体" w:hAnsi="宋体"/>
                <w:color w:val="auto"/>
                <w:sz w:val="24"/>
              </w:rPr>
            </w:pPr>
            <w:r>
              <w:rPr>
                <w:rFonts w:ascii="宋体" w:hAnsi="宋体"/>
                <w:color w:val="auto"/>
                <w:sz w:val="24"/>
              </w:rPr>
              <w:t>12.4</w:t>
            </w:r>
          </w:p>
        </w:tc>
        <w:tc>
          <w:tcPr>
            <w:tcW w:w="6927" w:type="dxa"/>
          </w:tcPr>
          <w:p w14:paraId="1D6B8CFF">
            <w:pPr>
              <w:spacing w:line="360" w:lineRule="auto"/>
              <w:jc w:val="left"/>
              <w:rPr>
                <w:rFonts w:ascii="宋体" w:hAnsi="宋体"/>
                <w:color w:val="auto"/>
                <w:sz w:val="24"/>
              </w:rPr>
            </w:pPr>
            <w:r>
              <w:rPr>
                <w:rFonts w:ascii="宋体" w:hAnsi="宋体"/>
                <w:color w:val="auto"/>
                <w:sz w:val="24"/>
              </w:rPr>
              <w:t>侧位机架旋转采集范围≥200度</w:t>
            </w:r>
          </w:p>
        </w:tc>
      </w:tr>
      <w:tr w14:paraId="7B1A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1F1C603">
            <w:pPr>
              <w:spacing w:line="360" w:lineRule="auto"/>
              <w:jc w:val="left"/>
              <w:rPr>
                <w:rFonts w:ascii="宋体" w:hAnsi="宋体"/>
                <w:color w:val="auto"/>
                <w:sz w:val="24"/>
              </w:rPr>
            </w:pPr>
            <w:r>
              <w:rPr>
                <w:rFonts w:ascii="宋体" w:hAnsi="宋体"/>
                <w:color w:val="auto"/>
                <w:sz w:val="24"/>
              </w:rPr>
              <w:t>12.5</w:t>
            </w:r>
          </w:p>
        </w:tc>
        <w:tc>
          <w:tcPr>
            <w:tcW w:w="6927" w:type="dxa"/>
          </w:tcPr>
          <w:p w14:paraId="7D89C194">
            <w:pPr>
              <w:spacing w:line="360" w:lineRule="auto"/>
              <w:jc w:val="left"/>
              <w:rPr>
                <w:rFonts w:ascii="宋体" w:hAnsi="宋体"/>
                <w:color w:val="auto"/>
                <w:sz w:val="24"/>
              </w:rPr>
            </w:pPr>
            <w:r>
              <w:rPr>
                <w:rFonts w:ascii="宋体" w:hAnsi="宋体"/>
                <w:color w:val="auto"/>
                <w:sz w:val="24"/>
              </w:rPr>
              <w:t>最快采集速率≥60帧/秒</w:t>
            </w:r>
          </w:p>
        </w:tc>
      </w:tr>
      <w:tr w14:paraId="7D30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83F45B2">
            <w:pPr>
              <w:spacing w:line="360" w:lineRule="auto"/>
              <w:jc w:val="left"/>
              <w:rPr>
                <w:rFonts w:ascii="宋体" w:hAnsi="宋体"/>
                <w:color w:val="auto"/>
                <w:sz w:val="24"/>
              </w:rPr>
            </w:pPr>
            <w:r>
              <w:rPr>
                <w:rFonts w:ascii="宋体" w:hAnsi="宋体"/>
                <w:color w:val="auto"/>
                <w:sz w:val="24"/>
              </w:rPr>
              <w:t>12.6</w:t>
            </w:r>
          </w:p>
        </w:tc>
        <w:tc>
          <w:tcPr>
            <w:tcW w:w="6927" w:type="dxa"/>
          </w:tcPr>
          <w:p w14:paraId="0CFAF477">
            <w:pPr>
              <w:spacing w:line="360" w:lineRule="auto"/>
              <w:jc w:val="left"/>
              <w:rPr>
                <w:rFonts w:ascii="宋体" w:hAnsi="宋体"/>
                <w:color w:val="auto"/>
                <w:sz w:val="24"/>
              </w:rPr>
            </w:pPr>
            <w:r>
              <w:rPr>
                <w:rFonts w:ascii="宋体" w:hAnsi="宋体"/>
                <w:color w:val="auto"/>
                <w:sz w:val="24"/>
              </w:rPr>
              <w:t>真正意义的动态血管实时旋转DSA，包括蒙片及充盈片两次采集过程，实时显示，无需后台减影</w:t>
            </w:r>
          </w:p>
        </w:tc>
      </w:tr>
      <w:tr w14:paraId="4A90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3C7C6B9">
            <w:pPr>
              <w:spacing w:line="360" w:lineRule="auto"/>
              <w:jc w:val="left"/>
              <w:rPr>
                <w:rFonts w:ascii="宋体" w:hAnsi="宋体"/>
                <w:color w:val="auto"/>
                <w:sz w:val="24"/>
              </w:rPr>
            </w:pPr>
          </w:p>
        </w:tc>
        <w:tc>
          <w:tcPr>
            <w:tcW w:w="6927" w:type="dxa"/>
          </w:tcPr>
          <w:p w14:paraId="00B48E20">
            <w:pPr>
              <w:spacing w:line="360" w:lineRule="auto"/>
              <w:jc w:val="left"/>
              <w:rPr>
                <w:rFonts w:ascii="宋体" w:hAnsi="宋体"/>
                <w:color w:val="auto"/>
                <w:sz w:val="24"/>
              </w:rPr>
            </w:pPr>
          </w:p>
        </w:tc>
      </w:tr>
      <w:tr w14:paraId="3F1B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5A4D8E99">
            <w:pPr>
              <w:spacing w:line="360" w:lineRule="auto"/>
              <w:jc w:val="left"/>
              <w:rPr>
                <w:rFonts w:ascii="宋体" w:hAnsi="宋体"/>
                <w:color w:val="auto"/>
                <w:sz w:val="24"/>
              </w:rPr>
            </w:pPr>
            <w:r>
              <w:rPr>
                <w:rFonts w:ascii="宋体" w:hAnsi="宋体"/>
                <w:color w:val="auto"/>
                <w:sz w:val="24"/>
              </w:rPr>
              <w:t>13</w:t>
            </w:r>
          </w:p>
        </w:tc>
        <w:tc>
          <w:tcPr>
            <w:tcW w:w="6927" w:type="dxa"/>
            <w:vAlign w:val="center"/>
          </w:tcPr>
          <w:p w14:paraId="096E91B9">
            <w:pPr>
              <w:spacing w:line="360" w:lineRule="auto"/>
              <w:jc w:val="left"/>
              <w:rPr>
                <w:rFonts w:ascii="宋体" w:hAnsi="宋体"/>
                <w:color w:val="auto"/>
                <w:sz w:val="24"/>
              </w:rPr>
            </w:pPr>
            <w:r>
              <w:rPr>
                <w:rFonts w:hint="eastAsia" w:ascii="宋体" w:hAnsi="宋体"/>
                <w:color w:val="auto"/>
                <w:sz w:val="24"/>
              </w:rPr>
              <w:t>高级三维图像后处理</w:t>
            </w:r>
            <w:r>
              <w:rPr>
                <w:rFonts w:ascii="宋体" w:hAnsi="宋体"/>
                <w:color w:val="auto"/>
                <w:sz w:val="24"/>
              </w:rPr>
              <w:t>工作站</w:t>
            </w:r>
          </w:p>
        </w:tc>
      </w:tr>
      <w:tr w14:paraId="28CE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553F4D8D">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3.1</w:t>
            </w:r>
          </w:p>
        </w:tc>
        <w:tc>
          <w:tcPr>
            <w:tcW w:w="6927" w:type="dxa"/>
            <w:vAlign w:val="center"/>
          </w:tcPr>
          <w:p w14:paraId="29FF0B73">
            <w:pPr>
              <w:spacing w:line="360" w:lineRule="auto"/>
              <w:jc w:val="left"/>
              <w:rPr>
                <w:rFonts w:ascii="宋体" w:hAnsi="宋体"/>
                <w:color w:val="auto"/>
                <w:sz w:val="24"/>
              </w:rPr>
            </w:pPr>
            <w:r>
              <w:rPr>
                <w:rFonts w:ascii="宋体" w:hAnsi="宋体"/>
                <w:color w:val="auto"/>
                <w:sz w:val="24"/>
              </w:rPr>
              <w:t>具有独立的三维重建及分析工作站</w:t>
            </w:r>
            <w:r>
              <w:rPr>
                <w:rFonts w:hint="eastAsia" w:ascii="宋体" w:hAnsi="宋体"/>
                <w:color w:val="auto"/>
                <w:sz w:val="24"/>
              </w:rPr>
              <w:t>（原厂提供）</w:t>
            </w:r>
          </w:p>
        </w:tc>
      </w:tr>
      <w:tr w14:paraId="756F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49A48E5F">
            <w:pPr>
              <w:spacing w:line="360" w:lineRule="auto"/>
              <w:jc w:val="left"/>
              <w:rPr>
                <w:rFonts w:ascii="宋体" w:hAnsi="宋体"/>
                <w:color w:val="auto"/>
                <w:sz w:val="24"/>
              </w:rPr>
            </w:pPr>
            <w:r>
              <w:rPr>
                <w:rFonts w:ascii="宋体" w:hAnsi="宋体"/>
                <w:color w:val="auto"/>
                <w:sz w:val="24"/>
              </w:rPr>
              <w:t>13.2</w:t>
            </w:r>
          </w:p>
        </w:tc>
        <w:tc>
          <w:tcPr>
            <w:tcW w:w="6927" w:type="dxa"/>
            <w:vAlign w:val="center"/>
          </w:tcPr>
          <w:p w14:paraId="0C818A04">
            <w:pPr>
              <w:spacing w:line="360" w:lineRule="auto"/>
              <w:jc w:val="left"/>
              <w:rPr>
                <w:rFonts w:ascii="宋体" w:hAnsi="宋体"/>
                <w:color w:val="auto"/>
                <w:sz w:val="24"/>
              </w:rPr>
            </w:pPr>
            <w:r>
              <w:rPr>
                <w:rFonts w:hint="eastAsia" w:ascii="宋体" w:hAnsi="宋体"/>
                <w:color w:val="auto"/>
                <w:sz w:val="24"/>
              </w:rPr>
              <w:t>Intel® Xeon, 3.2GHz以上CPU，四核</w:t>
            </w:r>
          </w:p>
        </w:tc>
      </w:tr>
      <w:tr w14:paraId="19BA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0624694">
            <w:pPr>
              <w:spacing w:line="360" w:lineRule="auto"/>
              <w:jc w:val="left"/>
              <w:rPr>
                <w:rFonts w:ascii="宋体" w:hAnsi="宋体"/>
                <w:color w:val="auto"/>
                <w:sz w:val="24"/>
              </w:rPr>
            </w:pPr>
            <w:r>
              <w:rPr>
                <w:rFonts w:ascii="宋体" w:hAnsi="宋体"/>
                <w:color w:val="auto"/>
                <w:sz w:val="24"/>
              </w:rPr>
              <w:t>13.3</w:t>
            </w:r>
          </w:p>
        </w:tc>
        <w:tc>
          <w:tcPr>
            <w:tcW w:w="6927" w:type="dxa"/>
            <w:vAlign w:val="center"/>
          </w:tcPr>
          <w:p w14:paraId="5B4D7346">
            <w:pPr>
              <w:spacing w:line="360" w:lineRule="auto"/>
              <w:jc w:val="left"/>
              <w:rPr>
                <w:rFonts w:ascii="宋体" w:hAnsi="宋体"/>
                <w:color w:val="auto"/>
                <w:sz w:val="24"/>
              </w:rPr>
            </w:pPr>
            <w:r>
              <w:rPr>
                <w:rFonts w:hint="eastAsia" w:ascii="宋体" w:hAnsi="宋体"/>
                <w:color w:val="auto"/>
                <w:sz w:val="24"/>
              </w:rPr>
              <w:t>RAM：≥ 32GB</w:t>
            </w:r>
          </w:p>
        </w:tc>
      </w:tr>
      <w:tr w14:paraId="68C2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90A7F84">
            <w:pPr>
              <w:spacing w:line="360" w:lineRule="auto"/>
              <w:jc w:val="left"/>
              <w:rPr>
                <w:rFonts w:ascii="宋体" w:hAnsi="宋体"/>
                <w:color w:val="auto"/>
                <w:sz w:val="24"/>
              </w:rPr>
            </w:pPr>
            <w:r>
              <w:rPr>
                <w:rFonts w:ascii="宋体" w:hAnsi="宋体"/>
                <w:color w:val="auto"/>
                <w:sz w:val="24"/>
              </w:rPr>
              <w:t>13.4</w:t>
            </w:r>
          </w:p>
        </w:tc>
        <w:tc>
          <w:tcPr>
            <w:tcW w:w="6927" w:type="dxa"/>
            <w:vAlign w:val="center"/>
          </w:tcPr>
          <w:p w14:paraId="44F0FAAB">
            <w:pPr>
              <w:spacing w:line="360" w:lineRule="auto"/>
              <w:jc w:val="left"/>
              <w:rPr>
                <w:rFonts w:ascii="宋体" w:hAnsi="宋体"/>
                <w:color w:val="auto"/>
                <w:sz w:val="24"/>
              </w:rPr>
            </w:pPr>
            <w:r>
              <w:rPr>
                <w:rFonts w:ascii="宋体" w:hAnsi="宋体"/>
                <w:color w:val="auto"/>
                <w:sz w:val="24"/>
              </w:rPr>
              <w:t>图像硬盘容量：≥1TB</w:t>
            </w:r>
          </w:p>
        </w:tc>
      </w:tr>
      <w:tr w14:paraId="28C3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3DE87A62">
            <w:pPr>
              <w:spacing w:line="360" w:lineRule="auto"/>
              <w:jc w:val="left"/>
              <w:rPr>
                <w:rFonts w:ascii="宋体" w:hAnsi="宋体"/>
                <w:color w:val="auto"/>
                <w:sz w:val="24"/>
              </w:rPr>
            </w:pPr>
            <w:r>
              <w:rPr>
                <w:rFonts w:ascii="宋体" w:hAnsi="宋体"/>
                <w:color w:val="auto"/>
                <w:sz w:val="24"/>
              </w:rPr>
              <w:t>13.5</w:t>
            </w:r>
          </w:p>
        </w:tc>
        <w:tc>
          <w:tcPr>
            <w:tcW w:w="6927" w:type="dxa"/>
            <w:vAlign w:val="center"/>
          </w:tcPr>
          <w:p w14:paraId="5ED233D2">
            <w:pPr>
              <w:spacing w:line="360" w:lineRule="auto"/>
              <w:jc w:val="left"/>
              <w:rPr>
                <w:rFonts w:ascii="宋体" w:hAnsi="宋体"/>
                <w:color w:val="auto"/>
                <w:sz w:val="24"/>
              </w:rPr>
            </w:pPr>
            <w:r>
              <w:rPr>
                <w:rFonts w:ascii="宋体" w:hAnsi="宋体"/>
                <w:color w:val="auto"/>
                <w:sz w:val="24"/>
              </w:rPr>
              <w:t>可进行图像后处理，包括图像全幅和局部放大，多幅图像显示，图像边缘增强、边缘平滑，图像正负像切换</w:t>
            </w:r>
          </w:p>
        </w:tc>
      </w:tr>
      <w:tr w14:paraId="2B1E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2D5A2AF9">
            <w:pPr>
              <w:spacing w:line="360" w:lineRule="auto"/>
              <w:jc w:val="left"/>
              <w:rPr>
                <w:rFonts w:ascii="宋体" w:hAnsi="宋体"/>
                <w:color w:val="auto"/>
                <w:sz w:val="24"/>
              </w:rPr>
            </w:pPr>
            <w:r>
              <w:rPr>
                <w:rFonts w:ascii="宋体" w:hAnsi="宋体"/>
                <w:color w:val="auto"/>
                <w:sz w:val="24"/>
              </w:rPr>
              <w:t>13.6</w:t>
            </w:r>
          </w:p>
        </w:tc>
        <w:tc>
          <w:tcPr>
            <w:tcW w:w="6927" w:type="dxa"/>
            <w:vAlign w:val="center"/>
          </w:tcPr>
          <w:p w14:paraId="1611B972">
            <w:pPr>
              <w:spacing w:line="360" w:lineRule="auto"/>
              <w:jc w:val="left"/>
              <w:rPr>
                <w:rFonts w:ascii="宋体" w:hAnsi="宋体"/>
                <w:color w:val="auto"/>
                <w:sz w:val="24"/>
              </w:rPr>
            </w:pPr>
            <w:r>
              <w:rPr>
                <w:rFonts w:ascii="宋体" w:hAnsi="宋体"/>
                <w:color w:val="auto"/>
                <w:sz w:val="24"/>
              </w:rPr>
              <w:t>配备全兼容性的CD/DVD刻录系统，可制作标准DICOM3.0血管造影光盘，输出及叠加单幅图像，可用AVI文件输出完整图像</w:t>
            </w:r>
          </w:p>
        </w:tc>
      </w:tr>
      <w:tr w14:paraId="6FC0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05B02859">
            <w:pPr>
              <w:spacing w:line="360" w:lineRule="auto"/>
              <w:jc w:val="left"/>
              <w:rPr>
                <w:rFonts w:ascii="宋体" w:hAnsi="宋体"/>
                <w:color w:val="auto"/>
                <w:sz w:val="24"/>
              </w:rPr>
            </w:pPr>
            <w:r>
              <w:rPr>
                <w:rFonts w:ascii="宋体" w:hAnsi="宋体"/>
                <w:color w:val="auto"/>
                <w:sz w:val="24"/>
              </w:rPr>
              <w:t>13.7</w:t>
            </w:r>
          </w:p>
        </w:tc>
        <w:tc>
          <w:tcPr>
            <w:tcW w:w="6927" w:type="dxa"/>
            <w:vAlign w:val="center"/>
          </w:tcPr>
          <w:p w14:paraId="1F43D507">
            <w:pPr>
              <w:spacing w:line="360" w:lineRule="auto"/>
              <w:jc w:val="left"/>
              <w:rPr>
                <w:rFonts w:ascii="宋体" w:hAnsi="宋体"/>
                <w:color w:val="auto"/>
                <w:sz w:val="24"/>
              </w:rPr>
            </w:pPr>
            <w:r>
              <w:rPr>
                <w:rFonts w:ascii="宋体" w:hAnsi="宋体"/>
                <w:color w:val="auto"/>
                <w:sz w:val="24"/>
              </w:rPr>
              <w:t>光盘刻录数据可随时回传至主机，并进行后处理、分析</w:t>
            </w:r>
          </w:p>
        </w:tc>
      </w:tr>
      <w:tr w14:paraId="0889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2E5FF4A3">
            <w:pPr>
              <w:spacing w:line="360" w:lineRule="auto"/>
              <w:jc w:val="left"/>
              <w:rPr>
                <w:rFonts w:ascii="宋体" w:hAnsi="宋体"/>
                <w:color w:val="auto"/>
                <w:sz w:val="24"/>
              </w:rPr>
            </w:pPr>
            <w:r>
              <w:rPr>
                <w:rFonts w:ascii="宋体" w:hAnsi="宋体"/>
                <w:color w:val="auto"/>
                <w:sz w:val="24"/>
              </w:rPr>
              <w:t>13.8</w:t>
            </w:r>
          </w:p>
        </w:tc>
        <w:tc>
          <w:tcPr>
            <w:tcW w:w="6927" w:type="dxa"/>
            <w:vAlign w:val="center"/>
          </w:tcPr>
          <w:p w14:paraId="06AE7565">
            <w:pPr>
              <w:spacing w:line="360" w:lineRule="auto"/>
              <w:jc w:val="left"/>
              <w:rPr>
                <w:rFonts w:ascii="宋体" w:hAnsi="宋体"/>
                <w:color w:val="auto"/>
                <w:sz w:val="24"/>
              </w:rPr>
            </w:pPr>
            <w:r>
              <w:rPr>
                <w:rFonts w:ascii="宋体" w:hAnsi="宋体"/>
                <w:color w:val="auto"/>
                <w:sz w:val="24"/>
              </w:rPr>
              <w:t>控制室：≥19英吋高分辨率LCD彩色监视器一台</w:t>
            </w:r>
          </w:p>
        </w:tc>
      </w:tr>
      <w:tr w14:paraId="4A8C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9230EBC">
            <w:pPr>
              <w:spacing w:line="360" w:lineRule="auto"/>
              <w:jc w:val="left"/>
              <w:rPr>
                <w:rFonts w:ascii="宋体" w:hAnsi="宋体"/>
                <w:color w:val="auto"/>
                <w:sz w:val="24"/>
              </w:rPr>
            </w:pPr>
            <w:r>
              <w:rPr>
                <w:rFonts w:ascii="宋体" w:hAnsi="宋体"/>
                <w:color w:val="auto"/>
                <w:sz w:val="24"/>
              </w:rPr>
              <w:t>13.9</w:t>
            </w:r>
          </w:p>
        </w:tc>
        <w:tc>
          <w:tcPr>
            <w:tcW w:w="6927" w:type="dxa"/>
            <w:vAlign w:val="center"/>
          </w:tcPr>
          <w:p w14:paraId="43E8C49F">
            <w:pPr>
              <w:spacing w:line="360" w:lineRule="auto"/>
              <w:jc w:val="left"/>
              <w:rPr>
                <w:rFonts w:ascii="宋体" w:hAnsi="宋体"/>
                <w:color w:val="auto"/>
                <w:sz w:val="24"/>
              </w:rPr>
            </w:pPr>
            <w:r>
              <w:rPr>
                <w:rFonts w:ascii="宋体" w:hAnsi="宋体"/>
                <w:color w:val="auto"/>
                <w:sz w:val="24"/>
              </w:rPr>
              <w:t>可完成全身各部位（包括神经，胸腹，四肢）三维图像的重建、后处理、显示和归档</w:t>
            </w:r>
          </w:p>
        </w:tc>
      </w:tr>
      <w:tr w14:paraId="4C26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32CA50E0">
            <w:pPr>
              <w:spacing w:line="360" w:lineRule="auto"/>
              <w:jc w:val="left"/>
              <w:rPr>
                <w:rFonts w:ascii="宋体" w:hAnsi="宋体"/>
                <w:color w:val="auto"/>
                <w:sz w:val="24"/>
              </w:rPr>
            </w:pPr>
            <w:r>
              <w:rPr>
                <w:rFonts w:ascii="宋体" w:hAnsi="宋体"/>
                <w:color w:val="auto"/>
                <w:sz w:val="24"/>
              </w:rPr>
              <w:t>13.10</w:t>
            </w:r>
          </w:p>
        </w:tc>
        <w:tc>
          <w:tcPr>
            <w:tcW w:w="6927" w:type="dxa"/>
            <w:vAlign w:val="center"/>
          </w:tcPr>
          <w:p w14:paraId="5C2D712C">
            <w:pPr>
              <w:spacing w:line="360" w:lineRule="auto"/>
              <w:jc w:val="left"/>
              <w:rPr>
                <w:rFonts w:ascii="宋体" w:hAnsi="宋体"/>
                <w:color w:val="auto"/>
                <w:sz w:val="24"/>
              </w:rPr>
            </w:pPr>
            <w:r>
              <w:rPr>
                <w:rFonts w:ascii="宋体" w:hAnsi="宋体"/>
                <w:color w:val="auto"/>
                <w:sz w:val="24"/>
              </w:rPr>
              <w:t>最短重建时间： ≤ 30秒</w:t>
            </w:r>
          </w:p>
        </w:tc>
      </w:tr>
      <w:tr w14:paraId="1855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57A6980B">
            <w:pPr>
              <w:spacing w:line="360" w:lineRule="auto"/>
              <w:jc w:val="left"/>
              <w:rPr>
                <w:rFonts w:ascii="宋体" w:hAnsi="宋体"/>
                <w:color w:val="auto"/>
                <w:sz w:val="24"/>
              </w:rPr>
            </w:pPr>
            <w:r>
              <w:rPr>
                <w:rFonts w:ascii="宋体" w:hAnsi="宋体"/>
                <w:color w:val="auto"/>
                <w:sz w:val="24"/>
              </w:rPr>
              <w:t>13.11</w:t>
            </w:r>
          </w:p>
        </w:tc>
        <w:tc>
          <w:tcPr>
            <w:tcW w:w="6927" w:type="dxa"/>
            <w:vAlign w:val="center"/>
          </w:tcPr>
          <w:p w14:paraId="08DB5E81">
            <w:pPr>
              <w:spacing w:line="360" w:lineRule="auto"/>
              <w:jc w:val="left"/>
              <w:rPr>
                <w:rFonts w:ascii="宋体" w:hAnsi="宋体"/>
                <w:color w:val="auto"/>
                <w:sz w:val="24"/>
              </w:rPr>
            </w:pPr>
            <w:r>
              <w:rPr>
                <w:rFonts w:ascii="宋体" w:hAnsi="宋体"/>
                <w:color w:val="auto"/>
                <w:sz w:val="24"/>
              </w:rPr>
              <w:t>具有快速二维和多平面显示、回放，三维处理：3D血管表面重建（MPR）、最大密度投影重建（MIP）、3D容积重建（VRT）</w:t>
            </w:r>
          </w:p>
        </w:tc>
      </w:tr>
      <w:tr w14:paraId="4CC9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4BCCACDC">
            <w:pPr>
              <w:spacing w:line="360" w:lineRule="auto"/>
              <w:jc w:val="left"/>
              <w:rPr>
                <w:rFonts w:ascii="宋体" w:hAnsi="宋体"/>
                <w:color w:val="auto"/>
                <w:sz w:val="24"/>
              </w:rPr>
            </w:pPr>
          </w:p>
        </w:tc>
        <w:tc>
          <w:tcPr>
            <w:tcW w:w="6927" w:type="dxa"/>
            <w:vAlign w:val="center"/>
          </w:tcPr>
          <w:p w14:paraId="043063CF">
            <w:pPr>
              <w:spacing w:line="360" w:lineRule="auto"/>
              <w:jc w:val="left"/>
              <w:rPr>
                <w:rFonts w:ascii="宋体" w:hAnsi="宋体"/>
                <w:color w:val="auto"/>
                <w:sz w:val="24"/>
              </w:rPr>
            </w:pPr>
          </w:p>
        </w:tc>
      </w:tr>
      <w:tr w14:paraId="4322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295D0B86">
            <w:pPr>
              <w:spacing w:line="360" w:lineRule="auto"/>
              <w:jc w:val="left"/>
              <w:rPr>
                <w:rFonts w:ascii="宋体" w:hAnsi="宋体"/>
                <w:color w:val="auto"/>
                <w:sz w:val="24"/>
              </w:rPr>
            </w:pPr>
            <w:r>
              <w:rPr>
                <w:rFonts w:ascii="宋体" w:hAnsi="宋体"/>
                <w:color w:val="auto"/>
                <w:sz w:val="24"/>
              </w:rPr>
              <w:t>14</w:t>
            </w:r>
          </w:p>
        </w:tc>
        <w:tc>
          <w:tcPr>
            <w:tcW w:w="6927" w:type="dxa"/>
            <w:vAlign w:val="center"/>
          </w:tcPr>
          <w:p w14:paraId="31C328F1">
            <w:pPr>
              <w:spacing w:line="360" w:lineRule="auto"/>
              <w:jc w:val="left"/>
              <w:rPr>
                <w:rFonts w:ascii="宋体" w:hAnsi="宋体"/>
                <w:color w:val="auto"/>
                <w:sz w:val="24"/>
              </w:rPr>
            </w:pPr>
            <w:r>
              <w:rPr>
                <w:rFonts w:ascii="宋体" w:hAnsi="宋体"/>
                <w:color w:val="auto"/>
                <w:sz w:val="24"/>
              </w:rPr>
              <w:t>三维血管路图导航功能</w:t>
            </w:r>
          </w:p>
        </w:tc>
      </w:tr>
      <w:tr w14:paraId="6B30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0BA75474">
            <w:pPr>
              <w:spacing w:line="360" w:lineRule="auto"/>
              <w:jc w:val="left"/>
              <w:rPr>
                <w:rFonts w:ascii="宋体" w:hAnsi="宋体"/>
                <w:color w:val="auto"/>
                <w:sz w:val="24"/>
              </w:rPr>
            </w:pPr>
            <w:r>
              <w:rPr>
                <w:rFonts w:ascii="宋体" w:hAnsi="宋体"/>
                <w:color w:val="auto"/>
                <w:sz w:val="24"/>
              </w:rPr>
              <w:t>14.1</w:t>
            </w:r>
          </w:p>
        </w:tc>
        <w:tc>
          <w:tcPr>
            <w:tcW w:w="6927" w:type="dxa"/>
          </w:tcPr>
          <w:p w14:paraId="18453CD4">
            <w:pPr>
              <w:spacing w:line="360" w:lineRule="auto"/>
              <w:jc w:val="left"/>
              <w:rPr>
                <w:rFonts w:ascii="宋体" w:hAnsi="宋体"/>
                <w:color w:val="auto"/>
                <w:sz w:val="24"/>
              </w:rPr>
            </w:pPr>
            <w:r>
              <w:rPr>
                <w:rFonts w:hint="eastAsia" w:ascii="宋体" w:hAnsi="宋体"/>
                <w:color w:val="auto"/>
                <w:sz w:val="24"/>
              </w:rPr>
              <w:t>三维血管路图导航功能，可将三维血管路图与实时的二维透视图像叠加，在检查室床旁实时显示导管、导丝、弹簧圈在三维图像中的走行</w:t>
            </w:r>
          </w:p>
        </w:tc>
      </w:tr>
      <w:tr w14:paraId="4815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230BC20B">
            <w:pPr>
              <w:spacing w:line="360" w:lineRule="auto"/>
              <w:jc w:val="left"/>
              <w:rPr>
                <w:rFonts w:ascii="宋体" w:hAnsi="宋体"/>
                <w:color w:val="auto"/>
                <w:sz w:val="24"/>
              </w:rPr>
            </w:pPr>
            <w:r>
              <w:rPr>
                <w:rFonts w:ascii="宋体" w:hAnsi="宋体"/>
                <w:color w:val="auto"/>
                <w:sz w:val="24"/>
              </w:rPr>
              <w:t>14.2</w:t>
            </w:r>
          </w:p>
        </w:tc>
        <w:tc>
          <w:tcPr>
            <w:tcW w:w="6927" w:type="dxa"/>
          </w:tcPr>
          <w:p w14:paraId="5BC28C72">
            <w:pPr>
              <w:spacing w:line="360" w:lineRule="auto"/>
              <w:jc w:val="left"/>
              <w:rPr>
                <w:rFonts w:ascii="宋体" w:hAnsi="宋体"/>
                <w:color w:val="auto"/>
                <w:sz w:val="24"/>
              </w:rPr>
            </w:pPr>
            <w:r>
              <w:rPr>
                <w:rFonts w:ascii="宋体" w:hAnsi="宋体"/>
                <w:color w:val="auto"/>
                <w:sz w:val="24"/>
              </w:rPr>
              <w:t>三维路图</w:t>
            </w:r>
            <w:r>
              <w:rPr>
                <w:rFonts w:hint="eastAsia" w:ascii="宋体" w:hAnsi="宋体"/>
                <w:color w:val="auto"/>
                <w:sz w:val="24"/>
              </w:rPr>
              <w:t>能够</w:t>
            </w:r>
            <w:r>
              <w:rPr>
                <w:rFonts w:ascii="宋体" w:hAnsi="宋体"/>
                <w:color w:val="auto"/>
                <w:sz w:val="24"/>
              </w:rPr>
              <w:t>自动追踪C臂角度</w:t>
            </w:r>
            <w:r>
              <w:rPr>
                <w:rFonts w:hint="eastAsia" w:ascii="宋体" w:hAnsi="宋体"/>
                <w:color w:val="auto"/>
                <w:sz w:val="24"/>
              </w:rPr>
              <w:t>、检查</w:t>
            </w:r>
            <w:r>
              <w:rPr>
                <w:rFonts w:ascii="宋体" w:hAnsi="宋体"/>
                <w:color w:val="auto"/>
                <w:sz w:val="24"/>
              </w:rPr>
              <w:t>床面</w:t>
            </w:r>
            <w:r>
              <w:rPr>
                <w:rFonts w:hint="eastAsia" w:ascii="宋体" w:hAnsi="宋体"/>
                <w:color w:val="auto"/>
                <w:sz w:val="24"/>
              </w:rPr>
              <w:t>即解剖投照位置、、投照野大小、</w:t>
            </w:r>
            <w:r>
              <w:rPr>
                <w:rFonts w:ascii="宋体" w:hAnsi="宋体"/>
                <w:color w:val="auto"/>
                <w:sz w:val="24"/>
              </w:rPr>
              <w:t>SID</w:t>
            </w:r>
            <w:r>
              <w:rPr>
                <w:rFonts w:hint="eastAsia" w:ascii="宋体" w:hAnsi="宋体"/>
                <w:color w:val="auto"/>
                <w:sz w:val="24"/>
              </w:rPr>
              <w:t>位置</w:t>
            </w:r>
            <w:r>
              <w:rPr>
                <w:rFonts w:ascii="宋体" w:hAnsi="宋体"/>
                <w:color w:val="auto"/>
                <w:sz w:val="24"/>
              </w:rPr>
              <w:t>变化</w:t>
            </w:r>
            <w:r>
              <w:rPr>
                <w:rFonts w:hint="eastAsia" w:ascii="宋体" w:hAnsi="宋体"/>
                <w:color w:val="auto"/>
                <w:sz w:val="24"/>
              </w:rPr>
              <w:t>，提高治疗准确性，安全性及工作流程</w:t>
            </w:r>
          </w:p>
        </w:tc>
      </w:tr>
      <w:tr w14:paraId="0FD4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00485481">
            <w:pPr>
              <w:spacing w:line="360" w:lineRule="auto"/>
              <w:jc w:val="left"/>
              <w:rPr>
                <w:rFonts w:ascii="宋体" w:hAnsi="宋体"/>
                <w:color w:val="auto"/>
                <w:sz w:val="24"/>
              </w:rPr>
            </w:pPr>
          </w:p>
        </w:tc>
        <w:tc>
          <w:tcPr>
            <w:tcW w:w="6927" w:type="dxa"/>
            <w:vAlign w:val="center"/>
          </w:tcPr>
          <w:p w14:paraId="4EBF619B">
            <w:pPr>
              <w:spacing w:line="360" w:lineRule="auto"/>
              <w:jc w:val="left"/>
              <w:rPr>
                <w:rFonts w:ascii="宋体" w:hAnsi="宋体"/>
                <w:color w:val="auto"/>
                <w:sz w:val="24"/>
              </w:rPr>
            </w:pPr>
          </w:p>
        </w:tc>
      </w:tr>
      <w:tr w14:paraId="5774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DD55578">
            <w:pPr>
              <w:spacing w:line="360" w:lineRule="auto"/>
              <w:jc w:val="left"/>
              <w:rPr>
                <w:rFonts w:ascii="宋体" w:hAnsi="宋体"/>
                <w:color w:val="auto"/>
                <w:sz w:val="24"/>
              </w:rPr>
            </w:pPr>
            <w:r>
              <w:rPr>
                <w:rFonts w:ascii="宋体" w:hAnsi="宋体"/>
                <w:color w:val="auto"/>
                <w:sz w:val="24"/>
              </w:rPr>
              <w:t>15</w:t>
            </w:r>
          </w:p>
        </w:tc>
        <w:tc>
          <w:tcPr>
            <w:tcW w:w="6927" w:type="dxa"/>
            <w:vAlign w:val="center"/>
          </w:tcPr>
          <w:p w14:paraId="59570EE8">
            <w:pPr>
              <w:spacing w:line="360" w:lineRule="auto"/>
              <w:jc w:val="left"/>
              <w:rPr>
                <w:rFonts w:ascii="宋体" w:hAnsi="宋体"/>
                <w:color w:val="auto"/>
                <w:sz w:val="24"/>
              </w:rPr>
            </w:pPr>
            <w:r>
              <w:rPr>
                <w:rFonts w:hint="eastAsia" w:ascii="宋体" w:hAnsi="宋体"/>
                <w:color w:val="auto"/>
                <w:sz w:val="24"/>
              </w:rPr>
              <w:t>血管机类</w:t>
            </w:r>
            <w:r>
              <w:rPr>
                <w:rFonts w:ascii="宋体" w:hAnsi="宋体"/>
                <w:color w:val="auto"/>
                <w:sz w:val="24"/>
              </w:rPr>
              <w:t>CT成像</w:t>
            </w:r>
            <w:r>
              <w:rPr>
                <w:rFonts w:hint="eastAsia" w:ascii="宋体" w:hAnsi="宋体"/>
                <w:color w:val="auto"/>
                <w:sz w:val="24"/>
              </w:rPr>
              <w:t>功能</w:t>
            </w:r>
            <w:r>
              <w:rPr>
                <w:rFonts w:ascii="宋体" w:hAnsi="宋体"/>
                <w:color w:val="auto"/>
                <w:sz w:val="24"/>
              </w:rPr>
              <w:t>：</w:t>
            </w:r>
          </w:p>
        </w:tc>
      </w:tr>
      <w:tr w14:paraId="3796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9393999">
            <w:pPr>
              <w:spacing w:line="360" w:lineRule="auto"/>
              <w:jc w:val="left"/>
              <w:rPr>
                <w:rFonts w:ascii="宋体" w:hAnsi="宋体"/>
                <w:color w:val="auto"/>
                <w:sz w:val="24"/>
              </w:rPr>
            </w:pPr>
            <w:r>
              <w:rPr>
                <w:rFonts w:ascii="宋体" w:hAnsi="宋体"/>
                <w:color w:val="auto"/>
                <w:sz w:val="24"/>
              </w:rPr>
              <w:t>15.1</w:t>
            </w:r>
          </w:p>
        </w:tc>
        <w:tc>
          <w:tcPr>
            <w:tcW w:w="6927" w:type="dxa"/>
            <w:vAlign w:val="center"/>
          </w:tcPr>
          <w:p w14:paraId="360BE88E">
            <w:pPr>
              <w:spacing w:line="360" w:lineRule="auto"/>
              <w:jc w:val="left"/>
              <w:rPr>
                <w:rFonts w:ascii="宋体" w:hAnsi="宋体"/>
                <w:color w:val="auto"/>
                <w:sz w:val="24"/>
              </w:rPr>
            </w:pPr>
            <w:r>
              <w:rPr>
                <w:rFonts w:ascii="宋体" w:hAnsi="宋体"/>
                <w:color w:val="auto"/>
                <w:sz w:val="24"/>
              </w:rPr>
              <w:t>能完成CT断层图像重建和显示</w:t>
            </w:r>
          </w:p>
        </w:tc>
      </w:tr>
      <w:tr w14:paraId="39EC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1690D087">
            <w:pPr>
              <w:spacing w:line="360" w:lineRule="auto"/>
              <w:jc w:val="left"/>
              <w:rPr>
                <w:rFonts w:ascii="宋体" w:hAnsi="宋体"/>
                <w:color w:val="auto"/>
                <w:sz w:val="24"/>
              </w:rPr>
            </w:pPr>
            <w:r>
              <w:rPr>
                <w:rFonts w:ascii="宋体" w:hAnsi="宋体"/>
                <w:color w:val="auto"/>
                <w:sz w:val="24"/>
              </w:rPr>
              <w:t>15.2</w:t>
            </w:r>
          </w:p>
        </w:tc>
        <w:tc>
          <w:tcPr>
            <w:tcW w:w="6927" w:type="dxa"/>
            <w:vAlign w:val="center"/>
          </w:tcPr>
          <w:p w14:paraId="076E41E1">
            <w:pPr>
              <w:spacing w:line="360" w:lineRule="auto"/>
              <w:jc w:val="left"/>
              <w:rPr>
                <w:rFonts w:ascii="宋体" w:hAnsi="宋体"/>
                <w:color w:val="auto"/>
                <w:sz w:val="24"/>
              </w:rPr>
            </w:pPr>
            <w:r>
              <w:rPr>
                <w:rFonts w:hint="eastAsia" w:ascii="宋体" w:hAnsi="宋体"/>
                <w:color w:val="auto"/>
                <w:sz w:val="24"/>
              </w:rPr>
              <w:t>机架最快旋转速度</w:t>
            </w:r>
            <w:r>
              <w:rPr>
                <w:rFonts w:ascii="宋体" w:hAnsi="宋体"/>
                <w:color w:val="auto"/>
                <w:sz w:val="24"/>
              </w:rPr>
              <w:t>≥</w:t>
            </w:r>
            <w:r>
              <w:rPr>
                <w:rFonts w:hint="eastAsia" w:ascii="宋体" w:hAnsi="宋体"/>
                <w:color w:val="auto"/>
                <w:sz w:val="24"/>
              </w:rPr>
              <w:t>60</w:t>
            </w:r>
            <w:r>
              <w:rPr>
                <w:rFonts w:ascii="宋体" w:hAnsi="宋体"/>
                <w:color w:val="auto"/>
                <w:sz w:val="24"/>
              </w:rPr>
              <w:t>度/秒，旋转角度≥200度</w:t>
            </w:r>
          </w:p>
        </w:tc>
      </w:tr>
      <w:tr w14:paraId="2EA5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4C1331A0">
            <w:pPr>
              <w:spacing w:line="360" w:lineRule="auto"/>
              <w:jc w:val="left"/>
              <w:rPr>
                <w:rFonts w:ascii="宋体" w:hAnsi="宋体"/>
                <w:color w:val="auto"/>
                <w:sz w:val="24"/>
              </w:rPr>
            </w:pPr>
            <w:r>
              <w:rPr>
                <w:rFonts w:ascii="宋体" w:hAnsi="宋体"/>
                <w:color w:val="auto"/>
                <w:sz w:val="24"/>
              </w:rPr>
              <w:t>15.3</w:t>
            </w:r>
          </w:p>
        </w:tc>
        <w:tc>
          <w:tcPr>
            <w:tcW w:w="6927" w:type="dxa"/>
            <w:vAlign w:val="center"/>
          </w:tcPr>
          <w:p w14:paraId="04AE1D2C">
            <w:pPr>
              <w:spacing w:line="360" w:lineRule="auto"/>
              <w:jc w:val="left"/>
              <w:rPr>
                <w:rFonts w:ascii="宋体" w:hAnsi="宋体"/>
                <w:color w:val="auto"/>
                <w:sz w:val="24"/>
              </w:rPr>
            </w:pPr>
            <w:r>
              <w:rPr>
                <w:rFonts w:ascii="宋体" w:hAnsi="宋体"/>
                <w:color w:val="auto"/>
                <w:sz w:val="24"/>
              </w:rPr>
              <w:t>类CT最快扫描速率：≥60帧/秒</w:t>
            </w:r>
          </w:p>
        </w:tc>
      </w:tr>
      <w:tr w14:paraId="0F06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2F04928">
            <w:pPr>
              <w:spacing w:line="360" w:lineRule="auto"/>
              <w:jc w:val="left"/>
              <w:rPr>
                <w:rFonts w:ascii="宋体" w:hAnsi="宋体"/>
                <w:color w:val="auto"/>
                <w:sz w:val="24"/>
              </w:rPr>
            </w:pPr>
            <w:r>
              <w:rPr>
                <w:rFonts w:ascii="宋体" w:hAnsi="宋体"/>
                <w:color w:val="auto"/>
                <w:sz w:val="24"/>
              </w:rPr>
              <w:t>15.</w:t>
            </w:r>
            <w:r>
              <w:rPr>
                <w:rFonts w:hint="eastAsia" w:ascii="宋体" w:hAnsi="宋体"/>
                <w:color w:val="auto"/>
                <w:sz w:val="24"/>
              </w:rPr>
              <w:t>4</w:t>
            </w:r>
          </w:p>
        </w:tc>
        <w:tc>
          <w:tcPr>
            <w:tcW w:w="6927" w:type="dxa"/>
            <w:vAlign w:val="center"/>
          </w:tcPr>
          <w:p w14:paraId="7FAE5E8C">
            <w:pPr>
              <w:spacing w:line="360" w:lineRule="auto"/>
              <w:rPr>
                <w:rFonts w:ascii="宋体" w:hAnsi="宋体"/>
                <w:color w:val="auto"/>
                <w:sz w:val="24"/>
              </w:rPr>
            </w:pPr>
            <w:r>
              <w:rPr>
                <w:rFonts w:hint="eastAsia" w:ascii="宋体" w:hAnsi="宋体"/>
                <w:color w:val="auto"/>
                <w:sz w:val="24"/>
              </w:rPr>
              <w:t>重建矩阵512</w:t>
            </w:r>
            <w:r>
              <w:rPr>
                <w:rFonts w:ascii="宋体" w:hAnsi="宋体"/>
                <w:color w:val="auto"/>
                <w:sz w:val="24"/>
              </w:rPr>
              <w:t xml:space="preserve"> *512</w:t>
            </w:r>
          </w:p>
        </w:tc>
      </w:tr>
      <w:tr w14:paraId="59D7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7CB3D217">
            <w:pPr>
              <w:spacing w:line="360" w:lineRule="auto"/>
              <w:jc w:val="left"/>
              <w:rPr>
                <w:rFonts w:ascii="宋体" w:hAnsi="宋体"/>
                <w:color w:val="auto"/>
                <w:sz w:val="24"/>
              </w:rPr>
            </w:pPr>
            <w:r>
              <w:rPr>
                <w:rFonts w:ascii="宋体" w:hAnsi="宋体"/>
                <w:color w:val="auto"/>
                <w:sz w:val="24"/>
              </w:rPr>
              <w:t>15.</w:t>
            </w:r>
            <w:r>
              <w:rPr>
                <w:rFonts w:hint="eastAsia" w:ascii="宋体" w:hAnsi="宋体"/>
                <w:color w:val="auto"/>
                <w:sz w:val="24"/>
              </w:rPr>
              <w:t>5</w:t>
            </w:r>
          </w:p>
        </w:tc>
        <w:tc>
          <w:tcPr>
            <w:tcW w:w="6927" w:type="dxa"/>
            <w:vAlign w:val="center"/>
          </w:tcPr>
          <w:p w14:paraId="58E816BE">
            <w:pPr>
              <w:spacing w:line="360" w:lineRule="auto"/>
              <w:jc w:val="left"/>
              <w:rPr>
                <w:rFonts w:ascii="宋体" w:hAnsi="宋体"/>
                <w:color w:val="auto"/>
                <w:sz w:val="24"/>
              </w:rPr>
            </w:pPr>
            <w:r>
              <w:rPr>
                <w:rFonts w:ascii="宋体" w:hAnsi="宋体"/>
                <w:color w:val="auto"/>
                <w:sz w:val="24"/>
              </w:rPr>
              <w:t>最短传输及重建时间：≤60秒</w:t>
            </w:r>
          </w:p>
        </w:tc>
      </w:tr>
      <w:tr w14:paraId="3AC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4754548C">
            <w:pPr>
              <w:spacing w:line="360" w:lineRule="auto"/>
              <w:jc w:val="left"/>
              <w:rPr>
                <w:rFonts w:ascii="宋体" w:hAnsi="宋体"/>
                <w:color w:val="auto"/>
                <w:sz w:val="24"/>
              </w:rPr>
            </w:pPr>
            <w:r>
              <w:rPr>
                <w:rFonts w:ascii="宋体" w:hAnsi="宋体"/>
                <w:color w:val="auto"/>
                <w:sz w:val="24"/>
              </w:rPr>
              <w:t>15.</w:t>
            </w:r>
            <w:r>
              <w:rPr>
                <w:rFonts w:hint="eastAsia" w:ascii="宋体" w:hAnsi="宋体"/>
                <w:color w:val="auto"/>
                <w:sz w:val="24"/>
              </w:rPr>
              <w:t>6</w:t>
            </w:r>
          </w:p>
        </w:tc>
        <w:tc>
          <w:tcPr>
            <w:tcW w:w="6927" w:type="dxa"/>
            <w:vAlign w:val="center"/>
          </w:tcPr>
          <w:p w14:paraId="72F68968">
            <w:pPr>
              <w:spacing w:line="360" w:lineRule="auto"/>
              <w:jc w:val="left"/>
              <w:rPr>
                <w:rFonts w:ascii="宋体" w:hAnsi="宋体"/>
                <w:color w:val="auto"/>
                <w:sz w:val="24"/>
              </w:rPr>
            </w:pPr>
            <w:r>
              <w:rPr>
                <w:rFonts w:ascii="宋体" w:hAnsi="宋体"/>
                <w:color w:val="auto"/>
                <w:sz w:val="24"/>
              </w:rPr>
              <w:t>密度分辨率：≤5Hu</w:t>
            </w:r>
          </w:p>
        </w:tc>
      </w:tr>
      <w:tr w14:paraId="7363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3B0E8FD5">
            <w:pPr>
              <w:spacing w:line="360" w:lineRule="auto"/>
              <w:jc w:val="left"/>
              <w:rPr>
                <w:rFonts w:ascii="宋体" w:hAnsi="宋体"/>
                <w:color w:val="auto"/>
                <w:sz w:val="24"/>
              </w:rPr>
            </w:pPr>
            <w:r>
              <w:rPr>
                <w:rFonts w:ascii="宋体" w:hAnsi="宋体"/>
                <w:color w:val="auto"/>
                <w:sz w:val="24"/>
              </w:rPr>
              <w:t>15.</w:t>
            </w:r>
            <w:r>
              <w:rPr>
                <w:rFonts w:hint="eastAsia" w:ascii="宋体" w:hAnsi="宋体"/>
                <w:color w:val="auto"/>
                <w:sz w:val="24"/>
              </w:rPr>
              <w:t>7</w:t>
            </w:r>
          </w:p>
        </w:tc>
        <w:tc>
          <w:tcPr>
            <w:tcW w:w="6927" w:type="dxa"/>
            <w:vAlign w:val="center"/>
          </w:tcPr>
          <w:p w14:paraId="78850D0A">
            <w:pPr>
              <w:spacing w:line="360" w:lineRule="auto"/>
              <w:jc w:val="left"/>
              <w:rPr>
                <w:rFonts w:ascii="宋体" w:hAnsi="宋体"/>
                <w:color w:val="auto"/>
                <w:sz w:val="24"/>
              </w:rPr>
            </w:pPr>
            <w:r>
              <w:rPr>
                <w:rFonts w:ascii="宋体" w:hAnsi="宋体"/>
                <w:color w:val="auto"/>
                <w:sz w:val="24"/>
              </w:rPr>
              <w:t>可实现CT图像与三维血管的双容积显示，便于观察血管与软组织关系</w:t>
            </w:r>
          </w:p>
        </w:tc>
      </w:tr>
      <w:tr w14:paraId="54A9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1F890552">
            <w:pPr>
              <w:spacing w:line="360" w:lineRule="auto"/>
              <w:jc w:val="left"/>
              <w:rPr>
                <w:rFonts w:ascii="宋体" w:hAnsi="宋体"/>
                <w:color w:val="auto"/>
                <w:sz w:val="24"/>
              </w:rPr>
            </w:pPr>
            <w:r>
              <w:rPr>
                <w:rFonts w:ascii="宋体" w:hAnsi="宋体"/>
                <w:color w:val="auto"/>
                <w:sz w:val="24"/>
              </w:rPr>
              <w:t>15.</w:t>
            </w:r>
            <w:r>
              <w:rPr>
                <w:rFonts w:hint="eastAsia" w:ascii="宋体" w:hAnsi="宋体"/>
                <w:color w:val="auto"/>
                <w:sz w:val="24"/>
              </w:rPr>
              <w:t>8</w:t>
            </w:r>
          </w:p>
        </w:tc>
        <w:tc>
          <w:tcPr>
            <w:tcW w:w="6927" w:type="dxa"/>
            <w:vAlign w:val="center"/>
          </w:tcPr>
          <w:p w14:paraId="3FA7CFE1">
            <w:pPr>
              <w:spacing w:line="360" w:lineRule="auto"/>
              <w:jc w:val="left"/>
              <w:rPr>
                <w:rFonts w:ascii="宋体" w:hAnsi="宋体"/>
                <w:color w:val="auto"/>
                <w:sz w:val="24"/>
              </w:rPr>
            </w:pPr>
            <w:r>
              <w:rPr>
                <w:rFonts w:ascii="宋体" w:hAnsi="宋体"/>
                <w:color w:val="auto"/>
                <w:sz w:val="24"/>
              </w:rPr>
              <w:t>床旁可实现对</w:t>
            </w:r>
            <w:r>
              <w:rPr>
                <w:rFonts w:hint="eastAsia" w:ascii="宋体" w:hAnsi="宋体"/>
                <w:color w:val="auto"/>
                <w:sz w:val="24"/>
              </w:rPr>
              <w:t>血管机类CT</w:t>
            </w:r>
            <w:r>
              <w:rPr>
                <w:rFonts w:ascii="宋体" w:hAnsi="宋体"/>
                <w:color w:val="auto"/>
                <w:sz w:val="24"/>
              </w:rPr>
              <w:t>图像</w:t>
            </w:r>
            <w:r>
              <w:rPr>
                <w:rFonts w:hint="eastAsia" w:ascii="宋体" w:hAnsi="宋体"/>
                <w:color w:val="auto"/>
                <w:sz w:val="24"/>
              </w:rPr>
              <w:t>采集、重建及后处理等</w:t>
            </w:r>
            <w:r>
              <w:rPr>
                <w:rFonts w:ascii="宋体" w:hAnsi="宋体"/>
                <w:color w:val="auto"/>
                <w:sz w:val="24"/>
              </w:rPr>
              <w:t>操作</w:t>
            </w:r>
          </w:p>
        </w:tc>
      </w:tr>
      <w:tr w14:paraId="05F5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35646F9">
            <w:pPr>
              <w:spacing w:line="360" w:lineRule="auto"/>
              <w:jc w:val="left"/>
              <w:rPr>
                <w:rFonts w:ascii="宋体" w:hAnsi="宋体"/>
                <w:color w:val="auto"/>
                <w:sz w:val="24"/>
              </w:rPr>
            </w:pPr>
          </w:p>
        </w:tc>
        <w:tc>
          <w:tcPr>
            <w:tcW w:w="6927" w:type="dxa"/>
          </w:tcPr>
          <w:p w14:paraId="08A9FBFD">
            <w:pPr>
              <w:spacing w:line="360" w:lineRule="auto"/>
              <w:jc w:val="left"/>
              <w:rPr>
                <w:rFonts w:ascii="宋体" w:hAnsi="宋体"/>
                <w:color w:val="auto"/>
                <w:sz w:val="24"/>
              </w:rPr>
            </w:pPr>
          </w:p>
        </w:tc>
      </w:tr>
      <w:tr w14:paraId="78DB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D14C9D5">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6</w:t>
            </w:r>
          </w:p>
        </w:tc>
        <w:tc>
          <w:tcPr>
            <w:tcW w:w="6927" w:type="dxa"/>
          </w:tcPr>
          <w:p w14:paraId="06E19A47">
            <w:pPr>
              <w:spacing w:line="360" w:lineRule="auto"/>
              <w:jc w:val="left"/>
              <w:rPr>
                <w:rFonts w:ascii="宋体" w:hAnsi="宋体"/>
                <w:color w:val="auto"/>
                <w:sz w:val="24"/>
              </w:rPr>
            </w:pPr>
            <w:r>
              <w:rPr>
                <w:rFonts w:hint="eastAsia" w:ascii="宋体" w:hAnsi="宋体"/>
                <w:color w:val="auto"/>
                <w:sz w:val="24"/>
              </w:rPr>
              <w:t>三维</w:t>
            </w:r>
            <w:r>
              <w:rPr>
                <w:rFonts w:ascii="宋体" w:hAnsi="宋体"/>
                <w:color w:val="auto"/>
                <w:sz w:val="24"/>
              </w:rPr>
              <w:t>/</w:t>
            </w:r>
            <w:r>
              <w:rPr>
                <w:rFonts w:hint="eastAsia" w:ascii="宋体" w:hAnsi="宋体"/>
                <w:color w:val="auto"/>
                <w:sz w:val="24"/>
              </w:rPr>
              <w:t>三维</w:t>
            </w:r>
            <w:r>
              <w:rPr>
                <w:rFonts w:ascii="宋体" w:hAnsi="宋体"/>
                <w:color w:val="auto"/>
                <w:sz w:val="24"/>
              </w:rPr>
              <w:t>融合</w:t>
            </w:r>
            <w:r>
              <w:rPr>
                <w:rFonts w:hint="eastAsia" w:ascii="宋体" w:hAnsi="宋体"/>
                <w:color w:val="auto"/>
                <w:sz w:val="24"/>
              </w:rPr>
              <w:t>功能</w:t>
            </w:r>
          </w:p>
        </w:tc>
      </w:tr>
      <w:tr w14:paraId="05E4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E79BF02">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.1</w:t>
            </w:r>
          </w:p>
        </w:tc>
        <w:tc>
          <w:tcPr>
            <w:tcW w:w="6927" w:type="dxa"/>
          </w:tcPr>
          <w:p w14:paraId="71628DD2">
            <w:pPr>
              <w:spacing w:line="360" w:lineRule="auto"/>
              <w:jc w:val="left"/>
              <w:rPr>
                <w:rFonts w:ascii="宋体" w:hAnsi="宋体"/>
                <w:color w:val="auto"/>
                <w:sz w:val="24"/>
              </w:rPr>
            </w:pPr>
            <w:r>
              <w:rPr>
                <w:rFonts w:ascii="宋体" w:hAnsi="宋体"/>
                <w:color w:val="auto"/>
                <w:sz w:val="24"/>
              </w:rPr>
              <w:t>血管机CT，CT, MR</w:t>
            </w:r>
            <w:r>
              <w:rPr>
                <w:rFonts w:hint="eastAsia" w:ascii="宋体" w:hAnsi="宋体"/>
                <w:color w:val="auto"/>
                <w:sz w:val="24"/>
              </w:rPr>
              <w:t>和P</w:t>
            </w:r>
            <w:r>
              <w:rPr>
                <w:rFonts w:ascii="宋体" w:hAnsi="宋体"/>
                <w:color w:val="auto"/>
                <w:sz w:val="24"/>
              </w:rPr>
              <w:t>ET影像均可作为融合影像，进行融合处理</w:t>
            </w:r>
          </w:p>
        </w:tc>
      </w:tr>
      <w:tr w14:paraId="3393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A94B488">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.2</w:t>
            </w:r>
          </w:p>
        </w:tc>
        <w:tc>
          <w:tcPr>
            <w:tcW w:w="6927" w:type="dxa"/>
          </w:tcPr>
          <w:p w14:paraId="6675888A">
            <w:pPr>
              <w:spacing w:line="360" w:lineRule="auto"/>
              <w:jc w:val="left"/>
              <w:rPr>
                <w:rFonts w:ascii="宋体" w:hAnsi="宋体"/>
                <w:color w:val="auto"/>
                <w:sz w:val="24"/>
              </w:rPr>
            </w:pPr>
            <w:r>
              <w:rPr>
                <w:rFonts w:ascii="宋体" w:hAnsi="宋体"/>
                <w:color w:val="auto"/>
                <w:sz w:val="24"/>
              </w:rPr>
              <w:t>多个自由度的可视算法</w:t>
            </w:r>
          </w:p>
        </w:tc>
      </w:tr>
      <w:tr w14:paraId="24AA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6F1D0AE">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.3</w:t>
            </w:r>
          </w:p>
        </w:tc>
        <w:tc>
          <w:tcPr>
            <w:tcW w:w="6927" w:type="dxa"/>
          </w:tcPr>
          <w:p w14:paraId="52D640E3">
            <w:pPr>
              <w:spacing w:line="360" w:lineRule="auto"/>
              <w:jc w:val="left"/>
              <w:rPr>
                <w:rFonts w:ascii="宋体" w:hAnsi="宋体"/>
                <w:color w:val="auto"/>
                <w:sz w:val="24"/>
              </w:rPr>
            </w:pPr>
            <w:r>
              <w:rPr>
                <w:rFonts w:ascii="宋体" w:hAnsi="宋体"/>
                <w:color w:val="auto"/>
                <w:sz w:val="24"/>
              </w:rPr>
              <w:t>运用解剖标记，可方便地进行标记编辑进行点对点的标记配准</w:t>
            </w:r>
          </w:p>
        </w:tc>
      </w:tr>
      <w:tr w14:paraId="48DA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9761A5E">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.4</w:t>
            </w:r>
          </w:p>
        </w:tc>
        <w:tc>
          <w:tcPr>
            <w:tcW w:w="6927" w:type="dxa"/>
          </w:tcPr>
          <w:p w14:paraId="7E8F25B3">
            <w:pPr>
              <w:spacing w:line="360" w:lineRule="auto"/>
              <w:jc w:val="left"/>
              <w:rPr>
                <w:rFonts w:ascii="宋体" w:hAnsi="宋体"/>
                <w:color w:val="auto"/>
                <w:sz w:val="24"/>
              </w:rPr>
            </w:pPr>
            <w:r>
              <w:rPr>
                <w:rFonts w:ascii="宋体" w:hAnsi="宋体"/>
                <w:color w:val="auto"/>
                <w:sz w:val="24"/>
              </w:rPr>
              <w:t>可并列显示相关点对点的信息</w:t>
            </w:r>
          </w:p>
        </w:tc>
      </w:tr>
      <w:tr w14:paraId="1293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78ED03E">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.5</w:t>
            </w:r>
          </w:p>
        </w:tc>
        <w:tc>
          <w:tcPr>
            <w:tcW w:w="6927" w:type="dxa"/>
          </w:tcPr>
          <w:p w14:paraId="270B23B8">
            <w:pPr>
              <w:spacing w:line="360" w:lineRule="auto"/>
              <w:jc w:val="left"/>
              <w:rPr>
                <w:rFonts w:ascii="宋体" w:hAnsi="宋体"/>
                <w:color w:val="auto"/>
                <w:sz w:val="24"/>
              </w:rPr>
            </w:pPr>
            <w:r>
              <w:rPr>
                <w:rFonts w:ascii="宋体" w:hAnsi="宋体"/>
                <w:color w:val="auto"/>
                <w:sz w:val="24"/>
              </w:rPr>
              <w:t>在不同2个显示（影像）间调级2维单色显示和伪彩显示平衡</w:t>
            </w:r>
          </w:p>
        </w:tc>
      </w:tr>
      <w:tr w14:paraId="4629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7CC0C38">
            <w:pPr>
              <w:spacing w:line="360" w:lineRule="auto"/>
              <w:jc w:val="left"/>
              <w:rPr>
                <w:rFonts w:ascii="宋体" w:hAnsi="宋体"/>
                <w:color w:val="auto"/>
                <w:sz w:val="24"/>
              </w:rPr>
            </w:pPr>
          </w:p>
        </w:tc>
        <w:tc>
          <w:tcPr>
            <w:tcW w:w="6927" w:type="dxa"/>
          </w:tcPr>
          <w:p w14:paraId="5540E97F">
            <w:pPr>
              <w:spacing w:line="360" w:lineRule="auto"/>
              <w:jc w:val="left"/>
              <w:rPr>
                <w:rFonts w:ascii="宋体" w:hAnsi="宋体"/>
                <w:color w:val="auto"/>
                <w:sz w:val="24"/>
              </w:rPr>
            </w:pPr>
          </w:p>
        </w:tc>
      </w:tr>
      <w:tr w14:paraId="0BF6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61F55425">
            <w:pPr>
              <w:spacing w:line="360" w:lineRule="auto"/>
              <w:jc w:val="left"/>
              <w:rPr>
                <w:rFonts w:ascii="宋体" w:hAnsi="宋体"/>
                <w:color w:val="auto"/>
                <w:sz w:val="24"/>
              </w:rPr>
            </w:pPr>
            <w:r>
              <w:rPr>
                <w:rFonts w:ascii="宋体" w:hAnsi="宋体"/>
                <w:color w:val="auto"/>
                <w:sz w:val="24"/>
              </w:rPr>
              <w:t>17</w:t>
            </w:r>
          </w:p>
        </w:tc>
        <w:tc>
          <w:tcPr>
            <w:tcW w:w="6927" w:type="dxa"/>
          </w:tcPr>
          <w:p w14:paraId="1C26A20B">
            <w:pPr>
              <w:spacing w:line="360" w:lineRule="auto"/>
              <w:jc w:val="left"/>
              <w:rPr>
                <w:rFonts w:ascii="宋体" w:hAnsi="宋体"/>
                <w:color w:val="auto"/>
                <w:sz w:val="24"/>
              </w:rPr>
            </w:pPr>
            <w:r>
              <w:rPr>
                <w:rFonts w:hint="eastAsia" w:ascii="宋体" w:hAnsi="宋体"/>
                <w:color w:val="auto"/>
                <w:sz w:val="24"/>
              </w:rPr>
              <w:t>二维/三维融合功能</w:t>
            </w:r>
          </w:p>
        </w:tc>
      </w:tr>
      <w:tr w14:paraId="09C0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7C6C377E">
            <w:pPr>
              <w:spacing w:line="360" w:lineRule="auto"/>
              <w:jc w:val="left"/>
              <w:rPr>
                <w:rFonts w:ascii="宋体" w:hAnsi="宋体"/>
                <w:color w:val="auto"/>
                <w:sz w:val="24"/>
              </w:rPr>
            </w:pPr>
            <w:r>
              <w:rPr>
                <w:rFonts w:ascii="宋体" w:hAnsi="宋体"/>
                <w:color w:val="auto"/>
                <w:sz w:val="24"/>
              </w:rPr>
              <w:t>17</w:t>
            </w:r>
            <w:r>
              <w:rPr>
                <w:rFonts w:hint="eastAsia" w:ascii="宋体" w:hAnsi="宋体"/>
                <w:color w:val="auto"/>
                <w:sz w:val="24"/>
              </w:rPr>
              <w:t>.</w:t>
            </w:r>
            <w:r>
              <w:rPr>
                <w:rFonts w:ascii="宋体" w:hAnsi="宋体"/>
                <w:color w:val="auto"/>
                <w:sz w:val="24"/>
              </w:rPr>
              <w:t>1</w:t>
            </w:r>
          </w:p>
        </w:tc>
        <w:tc>
          <w:tcPr>
            <w:tcW w:w="6927" w:type="dxa"/>
          </w:tcPr>
          <w:p w14:paraId="40059978">
            <w:pPr>
              <w:spacing w:line="360" w:lineRule="auto"/>
              <w:jc w:val="left"/>
              <w:rPr>
                <w:rFonts w:ascii="宋体" w:hAnsi="宋体"/>
                <w:color w:val="auto"/>
                <w:sz w:val="24"/>
              </w:rPr>
            </w:pPr>
            <w:r>
              <w:rPr>
                <w:rFonts w:hint="eastAsia" w:ascii="宋体" w:hAnsi="宋体"/>
                <w:color w:val="auto"/>
                <w:sz w:val="24"/>
              </w:rPr>
              <w:t>术前CT等三维图像可以直接和术中实时透视图像进行融合，且完成骨性标记的配准</w:t>
            </w:r>
          </w:p>
        </w:tc>
      </w:tr>
      <w:tr w14:paraId="059D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vAlign w:val="center"/>
          </w:tcPr>
          <w:p w14:paraId="153D93C5">
            <w:pPr>
              <w:spacing w:line="360" w:lineRule="auto"/>
              <w:jc w:val="left"/>
              <w:rPr>
                <w:rFonts w:ascii="宋体" w:hAnsi="宋体"/>
                <w:color w:val="auto"/>
                <w:sz w:val="24"/>
              </w:rPr>
            </w:pPr>
            <w:r>
              <w:rPr>
                <w:rFonts w:ascii="宋体" w:hAnsi="宋体"/>
                <w:color w:val="auto"/>
                <w:sz w:val="24"/>
              </w:rPr>
              <w:t>17.2</w:t>
            </w:r>
          </w:p>
        </w:tc>
        <w:tc>
          <w:tcPr>
            <w:tcW w:w="6927" w:type="dxa"/>
          </w:tcPr>
          <w:p w14:paraId="10E749EF">
            <w:pPr>
              <w:spacing w:line="360" w:lineRule="auto"/>
              <w:jc w:val="left"/>
              <w:rPr>
                <w:rFonts w:ascii="宋体" w:hAnsi="宋体"/>
                <w:color w:val="auto"/>
                <w:sz w:val="24"/>
              </w:rPr>
            </w:pPr>
            <w:r>
              <w:rPr>
                <w:rFonts w:hint="eastAsia" w:ascii="宋体" w:hAnsi="宋体"/>
                <w:color w:val="auto"/>
                <w:sz w:val="24"/>
              </w:rPr>
              <w:t>融合过程无需术中在血管机上进行三维或者其他的容积成像</w:t>
            </w:r>
          </w:p>
        </w:tc>
      </w:tr>
      <w:tr w14:paraId="34CF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80CA523">
            <w:pPr>
              <w:spacing w:line="360" w:lineRule="auto"/>
              <w:jc w:val="left"/>
              <w:rPr>
                <w:rFonts w:ascii="宋体" w:hAnsi="宋体"/>
                <w:color w:val="auto"/>
                <w:sz w:val="24"/>
              </w:rPr>
            </w:pPr>
          </w:p>
        </w:tc>
        <w:tc>
          <w:tcPr>
            <w:tcW w:w="6927" w:type="dxa"/>
          </w:tcPr>
          <w:p w14:paraId="0891C116">
            <w:pPr>
              <w:spacing w:line="360" w:lineRule="auto"/>
              <w:rPr>
                <w:rFonts w:ascii="宋体" w:hAnsi="宋体"/>
                <w:color w:val="auto"/>
                <w:sz w:val="24"/>
              </w:rPr>
            </w:pPr>
          </w:p>
        </w:tc>
      </w:tr>
      <w:tr w14:paraId="6393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3DF5D95">
            <w:pPr>
              <w:spacing w:line="360" w:lineRule="auto"/>
              <w:jc w:val="left"/>
              <w:rPr>
                <w:rFonts w:ascii="宋体" w:hAnsi="宋体"/>
                <w:color w:val="auto"/>
                <w:sz w:val="24"/>
              </w:rPr>
            </w:pPr>
            <w:r>
              <w:rPr>
                <w:rFonts w:ascii="宋体" w:hAnsi="宋体"/>
                <w:color w:val="auto"/>
                <w:sz w:val="24"/>
              </w:rPr>
              <w:t>18</w:t>
            </w:r>
          </w:p>
        </w:tc>
        <w:tc>
          <w:tcPr>
            <w:tcW w:w="6927" w:type="dxa"/>
          </w:tcPr>
          <w:p w14:paraId="57F18894">
            <w:pPr>
              <w:spacing w:line="360" w:lineRule="auto"/>
              <w:rPr>
                <w:rFonts w:ascii="宋体" w:hAnsi="宋体"/>
                <w:color w:val="auto"/>
                <w:sz w:val="24"/>
              </w:rPr>
            </w:pPr>
            <w:r>
              <w:rPr>
                <w:rFonts w:ascii="宋体" w:hAnsi="宋体"/>
                <w:color w:val="auto"/>
                <w:sz w:val="24"/>
              </w:rPr>
              <w:t>射线剂量防护技术：</w:t>
            </w:r>
          </w:p>
        </w:tc>
      </w:tr>
      <w:tr w14:paraId="2089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25718E6">
            <w:pPr>
              <w:spacing w:line="360" w:lineRule="auto"/>
              <w:jc w:val="left"/>
              <w:rPr>
                <w:rFonts w:ascii="宋体" w:hAnsi="宋体"/>
                <w:color w:val="auto"/>
                <w:sz w:val="24"/>
              </w:rPr>
            </w:pPr>
            <w:r>
              <w:rPr>
                <w:rFonts w:ascii="宋体" w:hAnsi="宋体"/>
                <w:color w:val="auto"/>
                <w:sz w:val="24"/>
              </w:rPr>
              <w:t>18.1</w:t>
            </w:r>
          </w:p>
        </w:tc>
        <w:tc>
          <w:tcPr>
            <w:tcW w:w="6927" w:type="dxa"/>
          </w:tcPr>
          <w:p w14:paraId="01D03629">
            <w:pPr>
              <w:spacing w:line="360" w:lineRule="auto"/>
              <w:rPr>
                <w:rFonts w:hint="eastAsia" w:ascii="宋体" w:hAnsi="宋体" w:eastAsia="宋体"/>
                <w:color w:val="auto"/>
                <w:sz w:val="24"/>
                <w:lang w:eastAsia="zh-CN"/>
              </w:rPr>
            </w:pPr>
            <w:r>
              <w:rPr>
                <w:rFonts w:hint="eastAsia" w:ascii="宋体" w:hAnsi="宋体"/>
                <w:color w:val="auto"/>
                <w:sz w:val="24"/>
                <w:lang w:eastAsia="zh-CN"/>
              </w:rPr>
              <w:t>提供最新</w:t>
            </w:r>
            <w:r>
              <w:rPr>
                <w:rFonts w:ascii="宋体" w:hAnsi="宋体"/>
                <w:color w:val="auto"/>
                <w:sz w:val="24"/>
              </w:rPr>
              <w:t>低剂量</w:t>
            </w:r>
            <w:r>
              <w:rPr>
                <w:rFonts w:hint="eastAsia" w:ascii="宋体" w:hAnsi="宋体"/>
                <w:color w:val="auto"/>
                <w:sz w:val="24"/>
                <w:lang w:eastAsia="zh-CN"/>
              </w:rPr>
              <w:t>技术平台</w:t>
            </w:r>
          </w:p>
        </w:tc>
      </w:tr>
      <w:tr w14:paraId="7B31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F692DF6">
            <w:pPr>
              <w:spacing w:line="360" w:lineRule="auto"/>
              <w:jc w:val="left"/>
              <w:rPr>
                <w:rFonts w:ascii="宋体" w:hAnsi="宋体"/>
                <w:color w:val="auto"/>
                <w:sz w:val="24"/>
              </w:rPr>
            </w:pPr>
            <w:r>
              <w:rPr>
                <w:rFonts w:ascii="宋体" w:hAnsi="宋体"/>
                <w:color w:val="auto"/>
                <w:sz w:val="24"/>
              </w:rPr>
              <w:t>18.2</w:t>
            </w:r>
          </w:p>
        </w:tc>
        <w:tc>
          <w:tcPr>
            <w:tcW w:w="6927" w:type="dxa"/>
          </w:tcPr>
          <w:p w14:paraId="507A8B94">
            <w:pPr>
              <w:spacing w:line="360" w:lineRule="auto"/>
              <w:rPr>
                <w:rFonts w:ascii="宋体" w:hAnsi="宋体"/>
                <w:color w:val="auto"/>
                <w:sz w:val="24"/>
              </w:rPr>
            </w:pPr>
            <w:r>
              <w:rPr>
                <w:rFonts w:ascii="宋体" w:hAnsi="宋体"/>
                <w:color w:val="auto"/>
                <w:sz w:val="24"/>
              </w:rPr>
              <w:t>采用铜滤片自动插入技术消除球管软射线，无需人工干预</w:t>
            </w:r>
          </w:p>
        </w:tc>
      </w:tr>
      <w:tr w14:paraId="28AD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EE005F7">
            <w:pPr>
              <w:spacing w:line="360" w:lineRule="auto"/>
              <w:jc w:val="left"/>
              <w:rPr>
                <w:rFonts w:ascii="宋体" w:hAnsi="宋体"/>
                <w:color w:val="auto"/>
                <w:sz w:val="24"/>
              </w:rPr>
            </w:pPr>
            <w:r>
              <w:rPr>
                <w:rFonts w:ascii="宋体" w:hAnsi="宋体"/>
                <w:color w:val="auto"/>
                <w:sz w:val="24"/>
              </w:rPr>
              <w:t>18.3</w:t>
            </w:r>
          </w:p>
        </w:tc>
        <w:tc>
          <w:tcPr>
            <w:tcW w:w="6927" w:type="dxa"/>
          </w:tcPr>
          <w:p w14:paraId="5A3657A3">
            <w:pPr>
              <w:spacing w:line="360" w:lineRule="auto"/>
              <w:rPr>
                <w:rFonts w:ascii="宋体" w:hAnsi="宋体"/>
                <w:color w:val="auto"/>
                <w:sz w:val="24"/>
              </w:rPr>
            </w:pPr>
            <w:r>
              <w:rPr>
                <w:rFonts w:ascii="宋体" w:hAnsi="宋体"/>
                <w:color w:val="auto"/>
                <w:sz w:val="24"/>
              </w:rPr>
              <w:t>自动插入铜滤片数≥4片</w:t>
            </w:r>
          </w:p>
        </w:tc>
      </w:tr>
      <w:tr w14:paraId="1E2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6BFAF1D">
            <w:pPr>
              <w:spacing w:line="360" w:lineRule="auto"/>
              <w:jc w:val="left"/>
              <w:rPr>
                <w:rFonts w:ascii="宋体" w:hAnsi="宋体"/>
                <w:color w:val="auto"/>
                <w:sz w:val="24"/>
              </w:rPr>
            </w:pPr>
            <w:r>
              <w:rPr>
                <w:rFonts w:ascii="宋体" w:hAnsi="宋体"/>
                <w:color w:val="auto"/>
                <w:sz w:val="24"/>
              </w:rPr>
              <w:t>18.4</w:t>
            </w:r>
          </w:p>
        </w:tc>
        <w:tc>
          <w:tcPr>
            <w:tcW w:w="6927" w:type="dxa"/>
          </w:tcPr>
          <w:p w14:paraId="6144C62C">
            <w:pPr>
              <w:spacing w:line="360" w:lineRule="auto"/>
              <w:jc w:val="left"/>
              <w:rPr>
                <w:rFonts w:ascii="宋体" w:hAnsi="宋体"/>
                <w:color w:val="auto"/>
                <w:sz w:val="24"/>
              </w:rPr>
            </w:pPr>
            <w:r>
              <w:rPr>
                <w:rFonts w:ascii="宋体" w:hAnsi="宋体"/>
                <w:color w:val="auto"/>
                <w:sz w:val="24"/>
              </w:rPr>
              <w:t>透视图像存储功能：最大透视图像连续存储≥1000幅</w:t>
            </w:r>
          </w:p>
        </w:tc>
      </w:tr>
      <w:tr w14:paraId="0CDF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98F976F">
            <w:pPr>
              <w:spacing w:line="360" w:lineRule="auto"/>
              <w:jc w:val="left"/>
              <w:rPr>
                <w:rFonts w:ascii="宋体" w:hAnsi="宋体"/>
                <w:color w:val="auto"/>
                <w:sz w:val="24"/>
              </w:rPr>
            </w:pPr>
            <w:r>
              <w:rPr>
                <w:rFonts w:ascii="宋体" w:hAnsi="宋体"/>
                <w:color w:val="auto"/>
                <w:sz w:val="24"/>
              </w:rPr>
              <w:t>18.5</w:t>
            </w:r>
          </w:p>
        </w:tc>
        <w:tc>
          <w:tcPr>
            <w:tcW w:w="6927" w:type="dxa"/>
          </w:tcPr>
          <w:p w14:paraId="7AF5716E">
            <w:pPr>
              <w:spacing w:line="360" w:lineRule="auto"/>
              <w:jc w:val="left"/>
              <w:rPr>
                <w:rFonts w:ascii="宋体" w:hAnsi="宋体"/>
                <w:color w:val="auto"/>
                <w:sz w:val="24"/>
              </w:rPr>
            </w:pPr>
            <w:r>
              <w:rPr>
                <w:rFonts w:ascii="宋体" w:hAnsi="宋体"/>
                <w:color w:val="auto"/>
                <w:sz w:val="24"/>
              </w:rPr>
              <w:t>透视图像存储功能：最大透视图像连续存储时间≥64s,透视序列可以同屏多幅图像形式显示于参考屏上</w:t>
            </w:r>
          </w:p>
        </w:tc>
      </w:tr>
      <w:tr w14:paraId="6DEB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FF751F8">
            <w:pPr>
              <w:spacing w:line="360" w:lineRule="auto"/>
              <w:jc w:val="left"/>
              <w:rPr>
                <w:rFonts w:ascii="宋体" w:hAnsi="宋体"/>
                <w:color w:val="auto"/>
                <w:sz w:val="24"/>
              </w:rPr>
            </w:pPr>
            <w:r>
              <w:rPr>
                <w:rFonts w:ascii="宋体" w:hAnsi="宋体"/>
                <w:color w:val="auto"/>
                <w:sz w:val="24"/>
              </w:rPr>
              <w:t>18.6</w:t>
            </w:r>
          </w:p>
        </w:tc>
        <w:tc>
          <w:tcPr>
            <w:tcW w:w="6927" w:type="dxa"/>
          </w:tcPr>
          <w:p w14:paraId="4A23BE6B">
            <w:pPr>
              <w:spacing w:line="360" w:lineRule="auto"/>
              <w:jc w:val="left"/>
              <w:rPr>
                <w:rFonts w:ascii="宋体" w:hAnsi="宋体"/>
                <w:color w:val="auto"/>
                <w:sz w:val="24"/>
              </w:rPr>
            </w:pPr>
            <w:r>
              <w:rPr>
                <w:rFonts w:ascii="宋体" w:hAnsi="宋体"/>
                <w:color w:val="auto"/>
                <w:sz w:val="24"/>
              </w:rPr>
              <w:t>具有射线剂量监测功能，透视时，表面剂量率显示；透视间期，显示积累剂量，区域剂量和剂量限值</w:t>
            </w:r>
          </w:p>
        </w:tc>
      </w:tr>
      <w:tr w14:paraId="13AE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D9B4361">
            <w:pPr>
              <w:spacing w:line="360" w:lineRule="auto"/>
              <w:jc w:val="left"/>
              <w:rPr>
                <w:rFonts w:ascii="宋体" w:hAnsi="宋体"/>
                <w:color w:val="auto"/>
                <w:sz w:val="24"/>
              </w:rPr>
            </w:pPr>
            <w:r>
              <w:rPr>
                <w:rFonts w:ascii="宋体" w:hAnsi="宋体"/>
                <w:color w:val="auto"/>
                <w:sz w:val="24"/>
              </w:rPr>
              <w:t>18.7</w:t>
            </w:r>
          </w:p>
        </w:tc>
        <w:tc>
          <w:tcPr>
            <w:tcW w:w="6927" w:type="dxa"/>
          </w:tcPr>
          <w:p w14:paraId="534D089E">
            <w:pPr>
              <w:spacing w:line="360" w:lineRule="auto"/>
              <w:jc w:val="left"/>
              <w:rPr>
                <w:rFonts w:ascii="宋体" w:hAnsi="宋体"/>
                <w:color w:val="auto"/>
                <w:sz w:val="24"/>
              </w:rPr>
            </w:pPr>
            <w:r>
              <w:rPr>
                <w:rFonts w:ascii="宋体" w:hAnsi="宋体"/>
                <w:color w:val="auto"/>
                <w:sz w:val="24"/>
              </w:rPr>
              <w:t>具有床下防护铅帘，悬吊式防护铅屏</w:t>
            </w:r>
          </w:p>
        </w:tc>
      </w:tr>
      <w:tr w14:paraId="4A4E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79D0794">
            <w:pPr>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8.8</w:t>
            </w:r>
          </w:p>
        </w:tc>
        <w:tc>
          <w:tcPr>
            <w:tcW w:w="6927" w:type="dxa"/>
          </w:tcPr>
          <w:p w14:paraId="348006D1">
            <w:pPr>
              <w:spacing w:line="360" w:lineRule="auto"/>
              <w:jc w:val="left"/>
              <w:rPr>
                <w:rFonts w:ascii="宋体" w:hAnsi="宋体"/>
                <w:color w:val="auto"/>
                <w:sz w:val="24"/>
              </w:rPr>
            </w:pPr>
            <w:r>
              <w:rPr>
                <w:rFonts w:ascii="宋体" w:hAnsi="宋体"/>
                <w:color w:val="auto"/>
                <w:sz w:val="24"/>
              </w:rPr>
              <w:t>透视末帧图像上可实现无射线调节遮光板、滤线器位置</w:t>
            </w:r>
          </w:p>
        </w:tc>
      </w:tr>
      <w:tr w14:paraId="70DF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B52EC46">
            <w:pPr>
              <w:spacing w:line="360" w:lineRule="auto"/>
              <w:jc w:val="left"/>
              <w:rPr>
                <w:rFonts w:ascii="宋体" w:hAnsi="宋体"/>
                <w:color w:val="auto"/>
                <w:sz w:val="24"/>
              </w:rPr>
            </w:pPr>
            <w:r>
              <w:rPr>
                <w:rFonts w:ascii="宋体" w:hAnsi="宋体"/>
                <w:color w:val="auto"/>
                <w:sz w:val="24"/>
              </w:rPr>
              <w:t>18.9</w:t>
            </w:r>
          </w:p>
        </w:tc>
        <w:tc>
          <w:tcPr>
            <w:tcW w:w="6927" w:type="dxa"/>
          </w:tcPr>
          <w:p w14:paraId="214625A8">
            <w:pPr>
              <w:spacing w:line="360" w:lineRule="auto"/>
              <w:rPr>
                <w:rFonts w:ascii="宋体" w:hAnsi="宋体"/>
                <w:color w:val="auto"/>
                <w:sz w:val="24"/>
              </w:rPr>
            </w:pPr>
            <w:r>
              <w:rPr>
                <w:rFonts w:ascii="宋体" w:hAnsi="宋体"/>
                <w:color w:val="auto"/>
                <w:sz w:val="24"/>
              </w:rPr>
              <w:t>透视末帧图像上可显示无射线病人投照视野的改变</w:t>
            </w:r>
          </w:p>
        </w:tc>
      </w:tr>
      <w:tr w14:paraId="6CD7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422E36A">
            <w:pPr>
              <w:spacing w:line="360" w:lineRule="auto"/>
              <w:jc w:val="left"/>
              <w:rPr>
                <w:rFonts w:ascii="宋体" w:hAnsi="宋体"/>
                <w:color w:val="auto"/>
                <w:sz w:val="24"/>
              </w:rPr>
            </w:pPr>
            <w:r>
              <w:rPr>
                <w:rFonts w:ascii="宋体" w:hAnsi="宋体"/>
                <w:color w:val="auto"/>
                <w:sz w:val="24"/>
              </w:rPr>
              <w:t>18.10</w:t>
            </w:r>
          </w:p>
        </w:tc>
        <w:tc>
          <w:tcPr>
            <w:tcW w:w="6927" w:type="dxa"/>
          </w:tcPr>
          <w:p w14:paraId="3ED1F1CA">
            <w:pPr>
              <w:spacing w:line="360" w:lineRule="auto"/>
              <w:rPr>
                <w:rFonts w:ascii="宋体" w:hAnsi="宋体"/>
                <w:color w:val="auto"/>
                <w:sz w:val="24"/>
              </w:rPr>
            </w:pPr>
            <w:r>
              <w:rPr>
                <w:rFonts w:ascii="宋体" w:hAnsi="宋体"/>
                <w:color w:val="auto"/>
                <w:sz w:val="24"/>
              </w:rPr>
              <w:t>可以提供低剂量的采集协议，并有专门低剂量曝光脚闸开关</w:t>
            </w:r>
          </w:p>
        </w:tc>
      </w:tr>
      <w:tr w14:paraId="0939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C43BF6B">
            <w:pPr>
              <w:spacing w:line="360" w:lineRule="auto"/>
              <w:jc w:val="left"/>
              <w:rPr>
                <w:rFonts w:ascii="宋体" w:hAnsi="宋体"/>
                <w:color w:val="auto"/>
                <w:sz w:val="24"/>
              </w:rPr>
            </w:pPr>
            <w:r>
              <w:rPr>
                <w:rFonts w:ascii="宋体" w:hAnsi="宋体"/>
                <w:color w:val="auto"/>
                <w:sz w:val="24"/>
              </w:rPr>
              <w:t>18.1</w:t>
            </w:r>
            <w:r>
              <w:rPr>
                <w:rFonts w:hint="eastAsia" w:ascii="宋体" w:hAnsi="宋体"/>
                <w:color w:val="auto"/>
                <w:sz w:val="24"/>
              </w:rPr>
              <w:t>1</w:t>
            </w:r>
          </w:p>
        </w:tc>
        <w:tc>
          <w:tcPr>
            <w:tcW w:w="6927" w:type="dxa"/>
          </w:tcPr>
          <w:p w14:paraId="0063C4E7">
            <w:pPr>
              <w:spacing w:line="360" w:lineRule="auto"/>
              <w:rPr>
                <w:rFonts w:ascii="宋体" w:hAnsi="宋体"/>
                <w:color w:val="auto"/>
                <w:sz w:val="24"/>
              </w:rPr>
            </w:pPr>
            <w:r>
              <w:rPr>
                <w:rFonts w:ascii="宋体" w:hAnsi="宋体"/>
                <w:color w:val="auto"/>
                <w:sz w:val="24"/>
              </w:rPr>
              <w:t>可以提供DICOM格式的剂量报告</w:t>
            </w:r>
          </w:p>
        </w:tc>
      </w:tr>
      <w:tr w14:paraId="6CC8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3F6055B6">
            <w:pPr>
              <w:spacing w:line="360" w:lineRule="auto"/>
              <w:jc w:val="left"/>
              <w:rPr>
                <w:rFonts w:ascii="宋体" w:hAnsi="宋体"/>
                <w:color w:val="auto"/>
                <w:sz w:val="24"/>
              </w:rPr>
            </w:pPr>
          </w:p>
        </w:tc>
        <w:tc>
          <w:tcPr>
            <w:tcW w:w="6927" w:type="dxa"/>
          </w:tcPr>
          <w:p w14:paraId="7AC07E7A">
            <w:pPr>
              <w:spacing w:line="360" w:lineRule="auto"/>
              <w:rPr>
                <w:rFonts w:ascii="宋体" w:hAnsi="宋体"/>
                <w:color w:val="auto"/>
                <w:sz w:val="24"/>
              </w:rPr>
            </w:pPr>
          </w:p>
        </w:tc>
      </w:tr>
      <w:tr w14:paraId="5B28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A215047">
            <w:pPr>
              <w:spacing w:line="360" w:lineRule="auto"/>
              <w:jc w:val="left"/>
              <w:rPr>
                <w:rFonts w:ascii="宋体" w:hAnsi="宋体"/>
                <w:color w:val="auto"/>
                <w:sz w:val="24"/>
              </w:rPr>
            </w:pPr>
            <w:r>
              <w:rPr>
                <w:rFonts w:ascii="宋体" w:hAnsi="宋体"/>
                <w:color w:val="auto"/>
                <w:sz w:val="24"/>
              </w:rPr>
              <w:t>19</w:t>
            </w:r>
          </w:p>
        </w:tc>
        <w:tc>
          <w:tcPr>
            <w:tcW w:w="6927" w:type="dxa"/>
          </w:tcPr>
          <w:p w14:paraId="3B7A9CAC">
            <w:pPr>
              <w:spacing w:line="360" w:lineRule="auto"/>
              <w:rPr>
                <w:rFonts w:ascii="宋体" w:hAnsi="宋体"/>
                <w:color w:val="auto"/>
                <w:sz w:val="24"/>
              </w:rPr>
            </w:pPr>
            <w:r>
              <w:rPr>
                <w:rFonts w:ascii="宋体" w:hAnsi="宋体"/>
                <w:color w:val="auto"/>
                <w:sz w:val="24"/>
              </w:rPr>
              <w:t>其他：</w:t>
            </w:r>
          </w:p>
        </w:tc>
      </w:tr>
      <w:tr w14:paraId="358F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0C30E30">
            <w:pPr>
              <w:spacing w:line="360" w:lineRule="auto"/>
              <w:jc w:val="left"/>
              <w:rPr>
                <w:rFonts w:ascii="宋体" w:hAnsi="宋体"/>
                <w:color w:val="auto"/>
                <w:sz w:val="24"/>
              </w:rPr>
            </w:pPr>
            <w:r>
              <w:rPr>
                <w:rFonts w:ascii="宋体" w:hAnsi="宋体"/>
                <w:color w:val="auto"/>
                <w:sz w:val="24"/>
              </w:rPr>
              <w:t>19.1</w:t>
            </w:r>
          </w:p>
        </w:tc>
        <w:tc>
          <w:tcPr>
            <w:tcW w:w="6927" w:type="dxa"/>
          </w:tcPr>
          <w:p w14:paraId="32935792">
            <w:pPr>
              <w:spacing w:line="360" w:lineRule="auto"/>
              <w:rPr>
                <w:rFonts w:ascii="宋体" w:hAnsi="宋体"/>
                <w:color w:val="auto"/>
                <w:sz w:val="24"/>
              </w:rPr>
            </w:pPr>
            <w:r>
              <w:rPr>
                <w:rFonts w:ascii="宋体" w:hAnsi="宋体"/>
                <w:color w:val="auto"/>
                <w:sz w:val="24"/>
              </w:rPr>
              <w:t>高压注射器接口</w:t>
            </w:r>
          </w:p>
        </w:tc>
      </w:tr>
      <w:tr w14:paraId="0110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0E8656E">
            <w:pPr>
              <w:spacing w:line="360" w:lineRule="auto"/>
              <w:jc w:val="left"/>
              <w:rPr>
                <w:rFonts w:ascii="宋体" w:hAnsi="宋体"/>
                <w:color w:val="auto"/>
                <w:sz w:val="24"/>
              </w:rPr>
            </w:pPr>
            <w:r>
              <w:rPr>
                <w:rFonts w:ascii="宋体" w:hAnsi="宋体"/>
                <w:color w:val="auto"/>
                <w:sz w:val="24"/>
              </w:rPr>
              <w:t>19.2</w:t>
            </w:r>
          </w:p>
        </w:tc>
        <w:tc>
          <w:tcPr>
            <w:tcW w:w="6927" w:type="dxa"/>
          </w:tcPr>
          <w:p w14:paraId="242089BA">
            <w:pPr>
              <w:spacing w:line="360" w:lineRule="auto"/>
              <w:rPr>
                <w:rFonts w:ascii="宋体" w:hAnsi="宋体"/>
                <w:color w:val="auto"/>
                <w:sz w:val="24"/>
              </w:rPr>
            </w:pPr>
            <w:r>
              <w:rPr>
                <w:rFonts w:ascii="宋体" w:hAnsi="宋体"/>
                <w:color w:val="auto"/>
                <w:sz w:val="24"/>
              </w:rPr>
              <w:t>激光相机接口</w:t>
            </w:r>
          </w:p>
        </w:tc>
      </w:tr>
      <w:tr w14:paraId="6ADC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CFB547B">
            <w:pPr>
              <w:spacing w:line="360" w:lineRule="auto"/>
              <w:jc w:val="left"/>
              <w:rPr>
                <w:rFonts w:ascii="宋体" w:hAnsi="宋体"/>
                <w:color w:val="auto"/>
                <w:sz w:val="24"/>
              </w:rPr>
            </w:pPr>
            <w:r>
              <w:rPr>
                <w:rFonts w:ascii="宋体" w:hAnsi="宋体"/>
                <w:color w:val="auto"/>
                <w:sz w:val="24"/>
              </w:rPr>
              <w:t>19.3</w:t>
            </w:r>
          </w:p>
        </w:tc>
        <w:tc>
          <w:tcPr>
            <w:tcW w:w="6927" w:type="dxa"/>
          </w:tcPr>
          <w:p w14:paraId="2C85A243">
            <w:pPr>
              <w:spacing w:line="360" w:lineRule="auto"/>
              <w:rPr>
                <w:rFonts w:ascii="宋体" w:hAnsi="宋体"/>
                <w:color w:val="auto"/>
                <w:sz w:val="24"/>
              </w:rPr>
            </w:pPr>
            <w:r>
              <w:rPr>
                <w:rFonts w:ascii="宋体" w:hAnsi="宋体"/>
                <w:color w:val="auto"/>
                <w:sz w:val="24"/>
              </w:rPr>
              <w:t>DICOM Send</w:t>
            </w:r>
          </w:p>
        </w:tc>
      </w:tr>
      <w:tr w14:paraId="06EA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870CF42">
            <w:pPr>
              <w:spacing w:line="360" w:lineRule="auto"/>
              <w:jc w:val="left"/>
              <w:rPr>
                <w:rFonts w:ascii="宋体" w:hAnsi="宋体"/>
                <w:color w:val="auto"/>
                <w:sz w:val="24"/>
              </w:rPr>
            </w:pPr>
            <w:r>
              <w:rPr>
                <w:rFonts w:ascii="宋体" w:hAnsi="宋体"/>
                <w:color w:val="auto"/>
                <w:sz w:val="24"/>
              </w:rPr>
              <w:t>19.4</w:t>
            </w:r>
          </w:p>
        </w:tc>
        <w:tc>
          <w:tcPr>
            <w:tcW w:w="6927" w:type="dxa"/>
          </w:tcPr>
          <w:p w14:paraId="71EF971C">
            <w:pPr>
              <w:spacing w:line="360" w:lineRule="auto"/>
              <w:rPr>
                <w:rFonts w:ascii="宋体" w:hAnsi="宋体"/>
                <w:color w:val="auto"/>
                <w:sz w:val="24"/>
              </w:rPr>
            </w:pPr>
            <w:r>
              <w:rPr>
                <w:rFonts w:ascii="宋体" w:hAnsi="宋体"/>
                <w:color w:val="auto"/>
                <w:sz w:val="24"/>
              </w:rPr>
              <w:t>DICOM Print</w:t>
            </w:r>
          </w:p>
        </w:tc>
      </w:tr>
      <w:tr w14:paraId="4047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11404C47">
            <w:pPr>
              <w:spacing w:line="360" w:lineRule="auto"/>
              <w:jc w:val="left"/>
              <w:rPr>
                <w:rFonts w:ascii="宋体" w:hAnsi="宋体"/>
                <w:color w:val="auto"/>
                <w:sz w:val="24"/>
              </w:rPr>
            </w:pPr>
            <w:r>
              <w:rPr>
                <w:rFonts w:ascii="宋体" w:hAnsi="宋体"/>
                <w:color w:val="auto"/>
                <w:sz w:val="24"/>
              </w:rPr>
              <w:t>19.5</w:t>
            </w:r>
          </w:p>
        </w:tc>
        <w:tc>
          <w:tcPr>
            <w:tcW w:w="6927" w:type="dxa"/>
          </w:tcPr>
          <w:p w14:paraId="0FFAED92">
            <w:pPr>
              <w:spacing w:line="360" w:lineRule="auto"/>
              <w:rPr>
                <w:rFonts w:ascii="宋体" w:hAnsi="宋体"/>
                <w:color w:val="auto"/>
                <w:sz w:val="24"/>
              </w:rPr>
            </w:pPr>
            <w:r>
              <w:rPr>
                <w:rFonts w:ascii="宋体" w:hAnsi="宋体"/>
                <w:color w:val="auto"/>
                <w:sz w:val="24"/>
              </w:rPr>
              <w:t>DICOM Query / Retrieve</w:t>
            </w:r>
          </w:p>
        </w:tc>
      </w:tr>
      <w:tr w14:paraId="314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7949A6B">
            <w:pPr>
              <w:spacing w:line="360" w:lineRule="auto"/>
              <w:jc w:val="left"/>
              <w:rPr>
                <w:rFonts w:ascii="宋体" w:hAnsi="宋体"/>
                <w:color w:val="auto"/>
                <w:sz w:val="24"/>
              </w:rPr>
            </w:pPr>
            <w:r>
              <w:rPr>
                <w:rFonts w:ascii="宋体" w:hAnsi="宋体"/>
                <w:color w:val="auto"/>
                <w:sz w:val="24"/>
              </w:rPr>
              <w:t>19.</w:t>
            </w:r>
            <w:r>
              <w:rPr>
                <w:rFonts w:hint="eastAsia" w:ascii="宋体" w:hAnsi="宋体"/>
                <w:color w:val="auto"/>
                <w:sz w:val="24"/>
              </w:rPr>
              <w:t>6</w:t>
            </w:r>
          </w:p>
        </w:tc>
        <w:tc>
          <w:tcPr>
            <w:tcW w:w="6927" w:type="dxa"/>
          </w:tcPr>
          <w:p w14:paraId="617BEB3C">
            <w:pPr>
              <w:spacing w:line="360" w:lineRule="auto"/>
              <w:rPr>
                <w:rFonts w:ascii="宋体" w:hAnsi="宋体"/>
                <w:color w:val="auto"/>
                <w:sz w:val="24"/>
              </w:rPr>
            </w:pPr>
            <w:r>
              <w:rPr>
                <w:rFonts w:ascii="宋体" w:hAnsi="宋体"/>
                <w:color w:val="auto"/>
                <w:sz w:val="24"/>
              </w:rPr>
              <w:t>原装双向对讲通话系统</w:t>
            </w:r>
          </w:p>
        </w:tc>
      </w:tr>
      <w:tr w14:paraId="2B6C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64E2825">
            <w:pPr>
              <w:spacing w:line="360" w:lineRule="auto"/>
              <w:jc w:val="left"/>
              <w:rPr>
                <w:rFonts w:ascii="宋体" w:hAnsi="宋体"/>
                <w:color w:val="auto"/>
                <w:sz w:val="24"/>
              </w:rPr>
            </w:pPr>
            <w:r>
              <w:rPr>
                <w:rFonts w:ascii="宋体" w:hAnsi="宋体"/>
                <w:color w:val="auto"/>
                <w:sz w:val="24"/>
              </w:rPr>
              <w:t>19.</w:t>
            </w:r>
            <w:r>
              <w:rPr>
                <w:rFonts w:hint="eastAsia" w:ascii="宋体" w:hAnsi="宋体"/>
                <w:color w:val="auto"/>
                <w:sz w:val="24"/>
              </w:rPr>
              <w:t>7</w:t>
            </w:r>
          </w:p>
        </w:tc>
        <w:tc>
          <w:tcPr>
            <w:tcW w:w="6927" w:type="dxa"/>
          </w:tcPr>
          <w:p w14:paraId="7232C199">
            <w:pPr>
              <w:spacing w:line="360" w:lineRule="auto"/>
              <w:rPr>
                <w:rFonts w:ascii="宋体" w:hAnsi="宋体"/>
                <w:color w:val="auto"/>
                <w:sz w:val="24"/>
              </w:rPr>
            </w:pPr>
            <w:r>
              <w:rPr>
                <w:rFonts w:ascii="宋体" w:hAnsi="宋体"/>
                <w:color w:val="auto"/>
                <w:sz w:val="24"/>
              </w:rPr>
              <w:t>悬吊式手术灯（一个）</w:t>
            </w:r>
          </w:p>
        </w:tc>
      </w:tr>
      <w:tr w14:paraId="0E09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6751579">
            <w:pPr>
              <w:spacing w:line="360" w:lineRule="auto"/>
              <w:jc w:val="left"/>
              <w:rPr>
                <w:rFonts w:ascii="宋体" w:hAnsi="宋体"/>
                <w:color w:val="auto"/>
                <w:sz w:val="24"/>
              </w:rPr>
            </w:pPr>
            <w:r>
              <w:rPr>
                <w:rFonts w:hint="eastAsia" w:ascii="宋体" w:hAnsi="宋体"/>
                <w:color w:val="auto"/>
                <w:sz w:val="24"/>
              </w:rPr>
              <w:t>*</w:t>
            </w:r>
            <w:r>
              <w:rPr>
                <w:rFonts w:ascii="宋体" w:hAnsi="宋体"/>
                <w:color w:val="auto"/>
                <w:sz w:val="24"/>
              </w:rPr>
              <w:t>19.8</w:t>
            </w:r>
          </w:p>
        </w:tc>
        <w:tc>
          <w:tcPr>
            <w:tcW w:w="6927" w:type="dxa"/>
          </w:tcPr>
          <w:p w14:paraId="7619D7AB">
            <w:pPr>
              <w:spacing w:line="360" w:lineRule="auto"/>
              <w:rPr>
                <w:rFonts w:ascii="宋体" w:hAnsi="宋体"/>
                <w:color w:val="auto"/>
                <w:sz w:val="24"/>
              </w:rPr>
            </w:pPr>
            <w:r>
              <w:rPr>
                <w:rFonts w:hint="eastAsia" w:ascii="宋体" w:hAnsi="宋体"/>
                <w:color w:val="auto"/>
                <w:sz w:val="24"/>
              </w:rPr>
              <w:t>提供Q</w:t>
            </w:r>
            <w:r>
              <w:rPr>
                <w:rFonts w:ascii="宋体" w:hAnsi="宋体"/>
                <w:color w:val="auto"/>
                <w:sz w:val="24"/>
              </w:rPr>
              <w:t>FR</w:t>
            </w:r>
            <w:r>
              <w:rPr>
                <w:rFonts w:hint="eastAsia" w:ascii="宋体" w:hAnsi="宋体"/>
                <w:color w:val="auto"/>
                <w:sz w:val="24"/>
              </w:rPr>
              <w:t>工作站1套</w:t>
            </w:r>
          </w:p>
        </w:tc>
      </w:tr>
      <w:tr w14:paraId="6A36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EADEE65">
            <w:pPr>
              <w:spacing w:line="360" w:lineRule="auto"/>
              <w:jc w:val="left"/>
              <w:rPr>
                <w:rFonts w:ascii="宋体" w:hAnsi="宋体"/>
                <w:color w:val="auto"/>
                <w:sz w:val="24"/>
              </w:rPr>
            </w:pPr>
          </w:p>
        </w:tc>
        <w:tc>
          <w:tcPr>
            <w:tcW w:w="6927" w:type="dxa"/>
          </w:tcPr>
          <w:p w14:paraId="7C20BB6D">
            <w:pPr>
              <w:spacing w:line="360" w:lineRule="auto"/>
              <w:rPr>
                <w:rFonts w:ascii="宋体" w:hAnsi="宋体"/>
                <w:color w:val="auto"/>
                <w:sz w:val="24"/>
              </w:rPr>
            </w:pPr>
          </w:p>
        </w:tc>
      </w:tr>
      <w:tr w14:paraId="3AE6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766C219C">
            <w:pPr>
              <w:spacing w:line="360" w:lineRule="auto"/>
              <w:jc w:val="left"/>
              <w:rPr>
                <w:rFonts w:ascii="宋体" w:hAnsi="宋体"/>
                <w:color w:val="auto"/>
                <w:sz w:val="24"/>
              </w:rPr>
            </w:pPr>
            <w:r>
              <w:rPr>
                <w:rFonts w:ascii="宋体" w:hAnsi="宋体"/>
                <w:color w:val="auto"/>
                <w:sz w:val="24"/>
              </w:rPr>
              <w:t>20</w:t>
            </w:r>
          </w:p>
        </w:tc>
        <w:tc>
          <w:tcPr>
            <w:tcW w:w="6927" w:type="dxa"/>
          </w:tcPr>
          <w:p w14:paraId="580E9071">
            <w:pPr>
              <w:spacing w:line="360" w:lineRule="auto"/>
              <w:rPr>
                <w:rFonts w:ascii="宋体" w:hAnsi="宋体"/>
                <w:color w:val="auto"/>
                <w:sz w:val="24"/>
              </w:rPr>
            </w:pPr>
            <w:r>
              <w:rPr>
                <w:rFonts w:ascii="宋体" w:hAnsi="宋体"/>
                <w:color w:val="auto"/>
                <w:sz w:val="24"/>
              </w:rPr>
              <w:t>技术服务</w:t>
            </w:r>
          </w:p>
        </w:tc>
      </w:tr>
      <w:tr w14:paraId="01C6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43DD748">
            <w:pPr>
              <w:spacing w:line="360" w:lineRule="auto"/>
              <w:jc w:val="left"/>
              <w:rPr>
                <w:rFonts w:ascii="宋体" w:hAnsi="宋体"/>
                <w:color w:val="auto"/>
                <w:sz w:val="24"/>
              </w:rPr>
            </w:pPr>
            <w:r>
              <w:rPr>
                <w:rFonts w:ascii="宋体" w:hAnsi="宋体"/>
                <w:color w:val="auto"/>
                <w:sz w:val="24"/>
              </w:rPr>
              <w:t>20.1</w:t>
            </w:r>
          </w:p>
        </w:tc>
        <w:tc>
          <w:tcPr>
            <w:tcW w:w="6927" w:type="dxa"/>
          </w:tcPr>
          <w:p w14:paraId="6987AFE9">
            <w:pPr>
              <w:spacing w:line="360" w:lineRule="auto"/>
              <w:rPr>
                <w:rFonts w:ascii="宋体" w:hAnsi="宋体"/>
                <w:color w:val="auto"/>
                <w:sz w:val="24"/>
              </w:rPr>
            </w:pPr>
            <w:r>
              <w:rPr>
                <w:rFonts w:ascii="宋体" w:hAnsi="宋体"/>
                <w:color w:val="auto"/>
                <w:sz w:val="24"/>
              </w:rPr>
              <w:t>提供对机房及电源的要求</w:t>
            </w:r>
          </w:p>
        </w:tc>
      </w:tr>
      <w:tr w14:paraId="0B9E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AE17CF8">
            <w:pPr>
              <w:spacing w:line="360" w:lineRule="auto"/>
              <w:jc w:val="left"/>
              <w:rPr>
                <w:rFonts w:ascii="宋体" w:hAnsi="宋体"/>
                <w:color w:val="auto"/>
                <w:sz w:val="24"/>
              </w:rPr>
            </w:pPr>
            <w:r>
              <w:rPr>
                <w:rFonts w:ascii="宋体" w:hAnsi="宋体"/>
                <w:color w:val="auto"/>
                <w:sz w:val="24"/>
              </w:rPr>
              <w:t>20.2</w:t>
            </w:r>
          </w:p>
        </w:tc>
        <w:tc>
          <w:tcPr>
            <w:tcW w:w="6927" w:type="dxa"/>
          </w:tcPr>
          <w:p w14:paraId="16AC8747">
            <w:pPr>
              <w:spacing w:line="360" w:lineRule="auto"/>
              <w:rPr>
                <w:rFonts w:ascii="宋体" w:hAnsi="宋体"/>
                <w:color w:val="auto"/>
                <w:sz w:val="24"/>
              </w:rPr>
            </w:pPr>
            <w:r>
              <w:rPr>
                <w:rFonts w:ascii="宋体" w:hAnsi="宋体"/>
                <w:color w:val="auto"/>
                <w:sz w:val="24"/>
              </w:rPr>
              <w:t>开机率≥95%</w:t>
            </w:r>
          </w:p>
        </w:tc>
      </w:tr>
      <w:tr w14:paraId="07A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01A8548C">
            <w:pPr>
              <w:spacing w:line="360" w:lineRule="auto"/>
              <w:jc w:val="left"/>
              <w:rPr>
                <w:rFonts w:ascii="宋体" w:hAnsi="宋体"/>
                <w:color w:val="auto"/>
                <w:sz w:val="24"/>
              </w:rPr>
            </w:pPr>
            <w:r>
              <w:rPr>
                <w:rFonts w:ascii="宋体" w:hAnsi="宋体"/>
                <w:color w:val="auto"/>
                <w:sz w:val="24"/>
              </w:rPr>
              <w:t>20.3</w:t>
            </w:r>
          </w:p>
        </w:tc>
        <w:tc>
          <w:tcPr>
            <w:tcW w:w="6927" w:type="dxa"/>
          </w:tcPr>
          <w:p w14:paraId="34E598DE">
            <w:pPr>
              <w:spacing w:line="360" w:lineRule="auto"/>
              <w:rPr>
                <w:rFonts w:ascii="宋体" w:hAnsi="宋体"/>
                <w:color w:val="auto"/>
                <w:sz w:val="24"/>
              </w:rPr>
            </w:pPr>
            <w:r>
              <w:rPr>
                <w:rFonts w:ascii="宋体" w:hAnsi="宋体"/>
                <w:color w:val="auto"/>
                <w:sz w:val="24"/>
              </w:rPr>
              <w:t>现场免费培训操作人员</w:t>
            </w:r>
          </w:p>
        </w:tc>
      </w:tr>
      <w:tr w14:paraId="2238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7E3B67B">
            <w:pPr>
              <w:spacing w:line="360" w:lineRule="auto"/>
              <w:jc w:val="left"/>
              <w:rPr>
                <w:rFonts w:ascii="宋体" w:hAnsi="宋体"/>
                <w:color w:val="auto"/>
                <w:sz w:val="24"/>
              </w:rPr>
            </w:pPr>
            <w:r>
              <w:rPr>
                <w:rFonts w:ascii="宋体" w:hAnsi="宋体"/>
                <w:color w:val="auto"/>
                <w:sz w:val="24"/>
              </w:rPr>
              <w:t>20.4</w:t>
            </w:r>
          </w:p>
        </w:tc>
        <w:tc>
          <w:tcPr>
            <w:tcW w:w="6927" w:type="dxa"/>
          </w:tcPr>
          <w:p w14:paraId="10A87666">
            <w:pPr>
              <w:spacing w:line="360" w:lineRule="auto"/>
              <w:rPr>
                <w:rFonts w:ascii="宋体" w:hAnsi="宋体"/>
                <w:color w:val="auto"/>
                <w:sz w:val="24"/>
              </w:rPr>
            </w:pPr>
            <w:r>
              <w:rPr>
                <w:rFonts w:ascii="宋体" w:hAnsi="宋体"/>
                <w:color w:val="auto"/>
                <w:sz w:val="24"/>
              </w:rPr>
              <w:t>免费负责设备的安装调试</w:t>
            </w:r>
          </w:p>
        </w:tc>
      </w:tr>
      <w:tr w14:paraId="2DFC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C8651AC">
            <w:pPr>
              <w:spacing w:line="360" w:lineRule="auto"/>
              <w:jc w:val="left"/>
              <w:rPr>
                <w:rFonts w:ascii="宋体" w:hAnsi="宋体"/>
                <w:color w:val="auto"/>
                <w:sz w:val="24"/>
              </w:rPr>
            </w:pPr>
            <w:r>
              <w:rPr>
                <w:rFonts w:ascii="宋体" w:hAnsi="宋体"/>
                <w:color w:val="auto"/>
                <w:sz w:val="24"/>
              </w:rPr>
              <w:t>20.5</w:t>
            </w:r>
          </w:p>
        </w:tc>
        <w:tc>
          <w:tcPr>
            <w:tcW w:w="6927" w:type="dxa"/>
          </w:tcPr>
          <w:p w14:paraId="10CE3A62">
            <w:pPr>
              <w:spacing w:line="360" w:lineRule="auto"/>
              <w:rPr>
                <w:rFonts w:ascii="宋体" w:hAnsi="宋体"/>
                <w:color w:val="auto"/>
                <w:sz w:val="24"/>
              </w:rPr>
            </w:pPr>
            <w:r>
              <w:rPr>
                <w:rFonts w:ascii="宋体" w:hAnsi="宋体"/>
                <w:color w:val="auto"/>
                <w:sz w:val="24"/>
              </w:rPr>
              <w:t>如设备出现故障, 接到通知后48小时内工程人员应到达现场</w:t>
            </w:r>
          </w:p>
        </w:tc>
      </w:tr>
      <w:tr w14:paraId="14E8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04137ED">
            <w:pPr>
              <w:spacing w:line="360" w:lineRule="auto"/>
              <w:jc w:val="left"/>
              <w:rPr>
                <w:rFonts w:ascii="宋体" w:hAnsi="宋体"/>
                <w:color w:val="auto"/>
                <w:sz w:val="24"/>
              </w:rPr>
            </w:pPr>
            <w:r>
              <w:rPr>
                <w:rFonts w:ascii="宋体" w:hAnsi="宋体"/>
                <w:color w:val="auto"/>
                <w:sz w:val="24"/>
              </w:rPr>
              <w:t>20.6</w:t>
            </w:r>
          </w:p>
        </w:tc>
        <w:tc>
          <w:tcPr>
            <w:tcW w:w="6927" w:type="dxa"/>
          </w:tcPr>
          <w:p w14:paraId="21E4A998">
            <w:pPr>
              <w:spacing w:line="360" w:lineRule="auto"/>
              <w:rPr>
                <w:rFonts w:ascii="宋体" w:hAnsi="宋体"/>
                <w:color w:val="auto"/>
                <w:sz w:val="24"/>
              </w:rPr>
            </w:pPr>
            <w:r>
              <w:rPr>
                <w:rFonts w:ascii="宋体" w:hAnsi="宋体"/>
                <w:color w:val="auto"/>
                <w:sz w:val="24"/>
              </w:rPr>
              <w:t>国内具有大规模零配件库存，以保证及时的零配件供应</w:t>
            </w:r>
          </w:p>
        </w:tc>
      </w:tr>
      <w:tr w14:paraId="6A92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8B8EA6F">
            <w:pPr>
              <w:spacing w:line="360" w:lineRule="auto"/>
              <w:jc w:val="left"/>
              <w:rPr>
                <w:rFonts w:ascii="宋体" w:hAnsi="宋体"/>
                <w:color w:val="auto"/>
                <w:sz w:val="24"/>
              </w:rPr>
            </w:pPr>
          </w:p>
        </w:tc>
        <w:tc>
          <w:tcPr>
            <w:tcW w:w="6927" w:type="dxa"/>
          </w:tcPr>
          <w:p w14:paraId="2AE615CD">
            <w:pPr>
              <w:spacing w:line="360" w:lineRule="auto"/>
              <w:rPr>
                <w:rFonts w:ascii="宋体" w:hAnsi="宋体"/>
                <w:color w:val="auto"/>
                <w:sz w:val="24"/>
              </w:rPr>
            </w:pPr>
          </w:p>
        </w:tc>
      </w:tr>
      <w:tr w14:paraId="2BBD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C387D20">
            <w:pPr>
              <w:spacing w:line="360" w:lineRule="auto"/>
              <w:jc w:val="left"/>
              <w:rPr>
                <w:rFonts w:ascii="宋体" w:hAnsi="宋体"/>
                <w:color w:val="auto"/>
                <w:sz w:val="24"/>
              </w:rPr>
            </w:pPr>
            <w:r>
              <w:rPr>
                <w:rFonts w:ascii="宋体" w:hAnsi="宋体"/>
                <w:color w:val="auto"/>
                <w:sz w:val="24"/>
              </w:rPr>
              <w:t>21</w:t>
            </w:r>
          </w:p>
        </w:tc>
        <w:tc>
          <w:tcPr>
            <w:tcW w:w="6927" w:type="dxa"/>
          </w:tcPr>
          <w:p w14:paraId="2C693568">
            <w:pPr>
              <w:spacing w:line="360" w:lineRule="auto"/>
              <w:rPr>
                <w:rFonts w:ascii="宋体" w:hAnsi="宋体"/>
                <w:color w:val="auto"/>
                <w:sz w:val="24"/>
              </w:rPr>
            </w:pPr>
            <w:r>
              <w:rPr>
                <w:rFonts w:hint="eastAsia" w:ascii="宋体" w:hAnsi="宋体"/>
                <w:color w:val="auto"/>
                <w:sz w:val="24"/>
              </w:rPr>
              <w:t>5G远程数字化系统</w:t>
            </w:r>
          </w:p>
        </w:tc>
      </w:tr>
      <w:tr w14:paraId="747E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60000E6D">
            <w:pPr>
              <w:spacing w:line="360" w:lineRule="auto"/>
              <w:jc w:val="left"/>
              <w:rPr>
                <w:rFonts w:ascii="宋体" w:hAnsi="宋体"/>
                <w:color w:val="auto"/>
                <w:sz w:val="24"/>
              </w:rPr>
            </w:pPr>
            <w:r>
              <w:rPr>
                <w:rFonts w:ascii="宋体" w:hAnsi="宋体"/>
                <w:color w:val="auto"/>
                <w:sz w:val="24"/>
              </w:rPr>
              <w:t>21.1</w:t>
            </w:r>
          </w:p>
        </w:tc>
        <w:tc>
          <w:tcPr>
            <w:tcW w:w="6927" w:type="dxa"/>
          </w:tcPr>
          <w:p w14:paraId="692F18ED">
            <w:pPr>
              <w:spacing w:line="360" w:lineRule="auto"/>
              <w:rPr>
                <w:rFonts w:ascii="宋体" w:hAnsi="宋体"/>
                <w:color w:val="auto"/>
                <w:sz w:val="24"/>
              </w:rPr>
            </w:pPr>
            <w:r>
              <w:rPr>
                <w:rFonts w:hint="eastAsia" w:ascii="宋体" w:hAnsi="宋体"/>
                <w:color w:val="auto"/>
                <w:sz w:val="24"/>
              </w:rPr>
              <w:t>登录及用户管理系统，支持通过微信进行设备用户邀请，专家邀请，用户管理及权限管理</w:t>
            </w:r>
          </w:p>
        </w:tc>
      </w:tr>
      <w:tr w14:paraId="55F2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22F64416">
            <w:pPr>
              <w:spacing w:line="360" w:lineRule="auto"/>
              <w:jc w:val="left"/>
              <w:rPr>
                <w:rFonts w:ascii="宋体" w:hAnsi="宋体"/>
                <w:color w:val="auto"/>
                <w:sz w:val="24"/>
              </w:rPr>
            </w:pPr>
            <w:r>
              <w:rPr>
                <w:rFonts w:ascii="宋体" w:hAnsi="宋体"/>
                <w:color w:val="auto"/>
                <w:sz w:val="24"/>
              </w:rPr>
              <w:t>21.2</w:t>
            </w:r>
          </w:p>
        </w:tc>
        <w:tc>
          <w:tcPr>
            <w:tcW w:w="6927" w:type="dxa"/>
          </w:tcPr>
          <w:p w14:paraId="440D8545">
            <w:pPr>
              <w:spacing w:line="360" w:lineRule="auto"/>
              <w:rPr>
                <w:rFonts w:ascii="宋体" w:hAnsi="宋体"/>
                <w:color w:val="auto"/>
                <w:sz w:val="24"/>
              </w:rPr>
            </w:pPr>
            <w:r>
              <w:rPr>
                <w:rFonts w:hint="eastAsia" w:ascii="宋体" w:hAnsi="宋体"/>
                <w:color w:val="auto"/>
                <w:sz w:val="24"/>
              </w:rPr>
              <w:t>实时音视频系统，支持≥</w:t>
            </w:r>
            <w:r>
              <w:rPr>
                <w:rFonts w:ascii="宋体" w:hAnsi="宋体"/>
                <w:color w:val="auto"/>
                <w:sz w:val="24"/>
              </w:rPr>
              <w:t>2</w:t>
            </w:r>
            <w:r>
              <w:rPr>
                <w:rFonts w:hint="eastAsia" w:ascii="宋体" w:hAnsi="宋体"/>
                <w:color w:val="auto"/>
                <w:sz w:val="24"/>
              </w:rPr>
              <w:t>方通话，通话方需具备现场技师、远程专家</w:t>
            </w:r>
          </w:p>
        </w:tc>
      </w:tr>
      <w:tr w14:paraId="67F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48B5F00">
            <w:pPr>
              <w:spacing w:line="360" w:lineRule="auto"/>
              <w:jc w:val="left"/>
              <w:rPr>
                <w:rFonts w:ascii="宋体" w:hAnsi="宋体"/>
                <w:color w:val="auto"/>
                <w:sz w:val="24"/>
              </w:rPr>
            </w:pPr>
            <w:r>
              <w:rPr>
                <w:rFonts w:ascii="宋体" w:hAnsi="宋体"/>
                <w:color w:val="auto"/>
                <w:sz w:val="24"/>
              </w:rPr>
              <w:t>21.3</w:t>
            </w:r>
          </w:p>
        </w:tc>
        <w:tc>
          <w:tcPr>
            <w:tcW w:w="6927" w:type="dxa"/>
          </w:tcPr>
          <w:p w14:paraId="4B89AAFB">
            <w:pPr>
              <w:spacing w:line="360" w:lineRule="auto"/>
              <w:rPr>
                <w:rFonts w:ascii="宋体" w:hAnsi="宋体"/>
                <w:color w:val="auto"/>
                <w:sz w:val="24"/>
              </w:rPr>
            </w:pPr>
            <w:r>
              <w:rPr>
                <w:rFonts w:hint="eastAsia" w:ascii="宋体" w:hAnsi="宋体"/>
                <w:color w:val="auto"/>
                <w:sz w:val="24"/>
              </w:rPr>
              <w:t>设备端基于隔离机制的安全远程控制,获取同品牌主台鼠标控制权，不连接设备网口，不接入医疗机构内部网络</w:t>
            </w:r>
          </w:p>
        </w:tc>
      </w:tr>
      <w:tr w14:paraId="2DE6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71EF70B">
            <w:pPr>
              <w:spacing w:line="360" w:lineRule="auto"/>
              <w:jc w:val="left"/>
              <w:rPr>
                <w:rFonts w:ascii="宋体" w:hAnsi="宋体"/>
                <w:color w:val="auto"/>
                <w:sz w:val="24"/>
              </w:rPr>
            </w:pPr>
            <w:r>
              <w:rPr>
                <w:rFonts w:ascii="宋体" w:hAnsi="宋体"/>
                <w:color w:val="auto"/>
                <w:sz w:val="24"/>
              </w:rPr>
              <w:t>21.4</w:t>
            </w:r>
          </w:p>
        </w:tc>
        <w:tc>
          <w:tcPr>
            <w:tcW w:w="6927" w:type="dxa"/>
          </w:tcPr>
          <w:p w14:paraId="35558DE1">
            <w:pPr>
              <w:spacing w:line="360" w:lineRule="auto"/>
              <w:rPr>
                <w:rFonts w:ascii="宋体" w:hAnsi="宋体"/>
                <w:color w:val="auto"/>
                <w:sz w:val="24"/>
              </w:rPr>
            </w:pPr>
            <w:r>
              <w:rPr>
                <w:rFonts w:hint="eastAsia" w:ascii="宋体" w:hAnsi="宋体"/>
                <w:color w:val="auto"/>
                <w:sz w:val="24"/>
              </w:rPr>
              <w:t>医院设备端和专家端带宽≥</w:t>
            </w:r>
            <w:r>
              <w:rPr>
                <w:rFonts w:ascii="宋体" w:hAnsi="宋体"/>
                <w:color w:val="auto"/>
                <w:sz w:val="24"/>
              </w:rPr>
              <w:t>30Mbps</w:t>
            </w:r>
            <w:r>
              <w:rPr>
                <w:rFonts w:hint="eastAsia" w:ascii="宋体" w:hAnsi="宋体"/>
                <w:color w:val="auto"/>
                <w:sz w:val="24"/>
              </w:rPr>
              <w:t>的情况下，实时视频延时≤</w:t>
            </w:r>
            <w:r>
              <w:rPr>
                <w:rFonts w:ascii="宋体" w:hAnsi="宋体"/>
                <w:color w:val="auto"/>
                <w:sz w:val="24"/>
              </w:rPr>
              <w:t>300ms</w:t>
            </w:r>
          </w:p>
        </w:tc>
      </w:tr>
      <w:tr w14:paraId="7817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50656AD5">
            <w:pPr>
              <w:spacing w:line="360" w:lineRule="auto"/>
              <w:jc w:val="left"/>
              <w:rPr>
                <w:rFonts w:ascii="宋体" w:hAnsi="宋体"/>
                <w:color w:val="auto"/>
                <w:sz w:val="24"/>
              </w:rPr>
            </w:pPr>
            <w:r>
              <w:rPr>
                <w:rFonts w:ascii="宋体" w:hAnsi="宋体"/>
                <w:color w:val="auto"/>
                <w:sz w:val="24"/>
              </w:rPr>
              <w:t>21.5</w:t>
            </w:r>
          </w:p>
        </w:tc>
        <w:tc>
          <w:tcPr>
            <w:tcW w:w="6927" w:type="dxa"/>
          </w:tcPr>
          <w:p w14:paraId="2A79DB90">
            <w:pPr>
              <w:spacing w:line="360" w:lineRule="auto"/>
              <w:rPr>
                <w:rFonts w:ascii="宋体" w:hAnsi="宋体"/>
                <w:color w:val="auto"/>
                <w:sz w:val="24"/>
              </w:rPr>
            </w:pPr>
            <w:r>
              <w:rPr>
                <w:rFonts w:hint="eastAsia" w:ascii="宋体" w:hAnsi="宋体"/>
                <w:color w:val="auto"/>
                <w:sz w:val="24"/>
              </w:rPr>
              <w:t>影像数据通信使用加密</w:t>
            </w:r>
          </w:p>
        </w:tc>
      </w:tr>
      <w:tr w14:paraId="5A86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Pr>
          <w:p w14:paraId="45DC523A">
            <w:pPr>
              <w:spacing w:line="360" w:lineRule="auto"/>
              <w:jc w:val="left"/>
              <w:rPr>
                <w:rFonts w:ascii="宋体" w:hAnsi="宋体"/>
                <w:color w:val="auto"/>
                <w:sz w:val="24"/>
              </w:rPr>
            </w:pPr>
          </w:p>
        </w:tc>
        <w:tc>
          <w:tcPr>
            <w:tcW w:w="6927" w:type="dxa"/>
          </w:tcPr>
          <w:p w14:paraId="12920F19">
            <w:pPr>
              <w:spacing w:line="360" w:lineRule="auto"/>
              <w:rPr>
                <w:rFonts w:ascii="宋体" w:hAnsi="宋体"/>
                <w:color w:val="auto"/>
                <w:sz w:val="24"/>
              </w:rPr>
            </w:pPr>
          </w:p>
        </w:tc>
      </w:tr>
      <w:tr w14:paraId="51D5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7FABCB26">
            <w:pPr>
              <w:spacing w:line="360" w:lineRule="auto"/>
              <w:jc w:val="left"/>
              <w:rPr>
                <w:rFonts w:ascii="宋体" w:hAnsi="宋体"/>
                <w:color w:val="auto"/>
                <w:sz w:val="24"/>
              </w:rPr>
            </w:pPr>
            <w:r>
              <w:rPr>
                <w:rFonts w:hint="eastAsia" w:ascii="宋体" w:hAnsi="宋体"/>
                <w:color w:val="auto"/>
                <w:sz w:val="24"/>
              </w:rPr>
              <w:t>22</w:t>
            </w:r>
          </w:p>
        </w:tc>
        <w:tc>
          <w:tcPr>
            <w:tcW w:w="6927" w:type="dxa"/>
            <w:tcBorders>
              <w:top w:val="single" w:color="auto" w:sz="4" w:space="0"/>
              <w:left w:val="single" w:color="auto" w:sz="4" w:space="0"/>
              <w:bottom w:val="single" w:color="auto" w:sz="4" w:space="0"/>
              <w:right w:val="single" w:color="auto" w:sz="4" w:space="0"/>
            </w:tcBorders>
          </w:tcPr>
          <w:p w14:paraId="13FA9283">
            <w:pPr>
              <w:spacing w:line="360" w:lineRule="auto"/>
              <w:rPr>
                <w:rFonts w:ascii="宋体" w:hAnsi="宋体"/>
                <w:color w:val="auto"/>
                <w:sz w:val="24"/>
              </w:rPr>
            </w:pPr>
            <w:r>
              <w:rPr>
                <w:rFonts w:hint="eastAsia" w:ascii="宋体" w:hAnsi="宋体"/>
                <w:color w:val="auto"/>
                <w:sz w:val="24"/>
              </w:rPr>
              <w:t>具备支架精显功能</w:t>
            </w:r>
          </w:p>
        </w:tc>
      </w:tr>
      <w:tr w14:paraId="65B2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01ACCABA">
            <w:pPr>
              <w:spacing w:line="360" w:lineRule="auto"/>
              <w:jc w:val="left"/>
              <w:rPr>
                <w:rFonts w:ascii="宋体" w:hAnsi="宋体"/>
                <w:color w:val="auto"/>
                <w:sz w:val="24"/>
              </w:rPr>
            </w:pPr>
            <w:r>
              <w:rPr>
                <w:rFonts w:hint="eastAsia" w:ascii="宋体" w:hAnsi="宋体"/>
                <w:color w:val="auto"/>
                <w:sz w:val="24"/>
              </w:rPr>
              <w:t>22．1</w:t>
            </w:r>
          </w:p>
        </w:tc>
        <w:tc>
          <w:tcPr>
            <w:tcW w:w="6927" w:type="dxa"/>
            <w:tcBorders>
              <w:top w:val="single" w:color="auto" w:sz="4" w:space="0"/>
              <w:left w:val="single" w:color="auto" w:sz="4" w:space="0"/>
              <w:bottom w:val="single" w:color="auto" w:sz="4" w:space="0"/>
              <w:right w:val="single" w:color="auto" w:sz="4" w:space="0"/>
            </w:tcBorders>
          </w:tcPr>
          <w:p w14:paraId="0DF393FC">
            <w:pPr>
              <w:spacing w:line="360" w:lineRule="auto"/>
              <w:rPr>
                <w:rFonts w:ascii="宋体" w:hAnsi="宋体"/>
                <w:color w:val="auto"/>
                <w:sz w:val="24"/>
              </w:rPr>
            </w:pPr>
            <w:r>
              <w:rPr>
                <w:rFonts w:hint="eastAsia" w:ascii="宋体" w:hAnsi="宋体"/>
                <w:color w:val="auto"/>
                <w:sz w:val="24"/>
              </w:rPr>
              <w:t>术中支架释放导管、球囊仍在血管内时，采集含支架的血管造影序列，支架可清晰显影。</w:t>
            </w:r>
          </w:p>
        </w:tc>
      </w:tr>
      <w:tr w14:paraId="4219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30D04549">
            <w:pPr>
              <w:spacing w:line="360" w:lineRule="auto"/>
              <w:jc w:val="left"/>
              <w:rPr>
                <w:rFonts w:ascii="宋体" w:hAnsi="宋体"/>
                <w:color w:val="auto"/>
                <w:sz w:val="24"/>
              </w:rPr>
            </w:pPr>
            <w:r>
              <w:rPr>
                <w:rFonts w:hint="eastAsia" w:ascii="宋体" w:hAnsi="宋体"/>
                <w:color w:val="auto"/>
                <w:sz w:val="24"/>
              </w:rPr>
              <w:t>22．2</w:t>
            </w:r>
          </w:p>
        </w:tc>
        <w:tc>
          <w:tcPr>
            <w:tcW w:w="6927" w:type="dxa"/>
            <w:tcBorders>
              <w:top w:val="single" w:color="auto" w:sz="4" w:space="0"/>
              <w:left w:val="single" w:color="auto" w:sz="4" w:space="0"/>
              <w:bottom w:val="single" w:color="auto" w:sz="4" w:space="0"/>
              <w:right w:val="single" w:color="auto" w:sz="4" w:space="0"/>
            </w:tcBorders>
          </w:tcPr>
          <w:p w14:paraId="159134E4">
            <w:pPr>
              <w:spacing w:line="360" w:lineRule="auto"/>
              <w:rPr>
                <w:rFonts w:ascii="宋体" w:hAnsi="宋体"/>
                <w:color w:val="auto"/>
                <w:sz w:val="24"/>
              </w:rPr>
            </w:pPr>
            <w:r>
              <w:rPr>
                <w:rFonts w:hint="eastAsia" w:ascii="宋体" w:hAnsi="宋体"/>
                <w:color w:val="auto"/>
                <w:sz w:val="24"/>
              </w:rPr>
              <w:t>可自动探测释放支架、导管、球囊的标记点，并对扩张支架增强显示。</w:t>
            </w:r>
          </w:p>
        </w:tc>
      </w:tr>
      <w:tr w14:paraId="3B99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9DA00F9">
            <w:pPr>
              <w:spacing w:line="360" w:lineRule="auto"/>
              <w:jc w:val="left"/>
              <w:rPr>
                <w:rFonts w:ascii="宋体" w:hAnsi="宋体"/>
                <w:color w:val="auto"/>
                <w:sz w:val="24"/>
              </w:rPr>
            </w:pPr>
            <w:r>
              <w:rPr>
                <w:rFonts w:hint="eastAsia" w:ascii="宋体" w:hAnsi="宋体"/>
                <w:color w:val="auto"/>
                <w:sz w:val="24"/>
              </w:rPr>
              <w:t>22．3</w:t>
            </w:r>
          </w:p>
        </w:tc>
        <w:tc>
          <w:tcPr>
            <w:tcW w:w="6927" w:type="dxa"/>
            <w:tcBorders>
              <w:top w:val="single" w:color="auto" w:sz="4" w:space="0"/>
              <w:left w:val="single" w:color="auto" w:sz="4" w:space="0"/>
              <w:bottom w:val="single" w:color="auto" w:sz="4" w:space="0"/>
              <w:right w:val="single" w:color="auto" w:sz="4" w:space="0"/>
            </w:tcBorders>
          </w:tcPr>
          <w:p w14:paraId="61EF11A6">
            <w:pPr>
              <w:spacing w:line="360" w:lineRule="auto"/>
              <w:rPr>
                <w:rFonts w:ascii="宋体" w:hAnsi="宋体"/>
                <w:color w:val="auto"/>
                <w:sz w:val="24"/>
              </w:rPr>
            </w:pPr>
            <w:r>
              <w:rPr>
                <w:rFonts w:hint="eastAsia" w:ascii="宋体" w:hAnsi="宋体"/>
                <w:color w:val="auto"/>
                <w:sz w:val="24"/>
              </w:rPr>
              <w:t>可显示支架和血管内腔之间的关系</w:t>
            </w:r>
          </w:p>
        </w:tc>
      </w:tr>
      <w:tr w14:paraId="5E6A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F14F92E">
            <w:pPr>
              <w:spacing w:line="360" w:lineRule="auto"/>
              <w:jc w:val="left"/>
              <w:rPr>
                <w:rFonts w:ascii="宋体" w:hAnsi="宋体"/>
                <w:color w:val="auto"/>
                <w:sz w:val="24"/>
              </w:rPr>
            </w:pPr>
            <w:r>
              <w:rPr>
                <w:rFonts w:hint="eastAsia" w:ascii="宋体" w:hAnsi="宋体"/>
                <w:color w:val="auto"/>
                <w:sz w:val="24"/>
              </w:rPr>
              <w:t>22．4</w:t>
            </w:r>
          </w:p>
        </w:tc>
        <w:tc>
          <w:tcPr>
            <w:tcW w:w="6927" w:type="dxa"/>
            <w:tcBorders>
              <w:top w:val="single" w:color="auto" w:sz="4" w:space="0"/>
              <w:left w:val="single" w:color="auto" w:sz="4" w:space="0"/>
              <w:bottom w:val="single" w:color="auto" w:sz="4" w:space="0"/>
              <w:right w:val="single" w:color="auto" w:sz="4" w:space="0"/>
            </w:tcBorders>
          </w:tcPr>
          <w:p w14:paraId="01611A8B">
            <w:pPr>
              <w:spacing w:line="360" w:lineRule="auto"/>
              <w:rPr>
                <w:rFonts w:ascii="宋体" w:hAnsi="宋体"/>
                <w:color w:val="auto"/>
                <w:sz w:val="24"/>
              </w:rPr>
            </w:pPr>
            <w:r>
              <w:rPr>
                <w:rFonts w:hint="eastAsia" w:ascii="宋体" w:hAnsi="宋体"/>
                <w:color w:val="auto"/>
                <w:sz w:val="24"/>
              </w:rPr>
              <w:t>可回放处理前后支架图像</w:t>
            </w:r>
          </w:p>
        </w:tc>
      </w:tr>
      <w:tr w14:paraId="7CEC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A740EA2">
            <w:pPr>
              <w:spacing w:line="360" w:lineRule="auto"/>
              <w:jc w:val="left"/>
              <w:rPr>
                <w:rFonts w:ascii="宋体" w:hAnsi="宋体"/>
                <w:color w:val="auto"/>
                <w:sz w:val="24"/>
              </w:rPr>
            </w:pPr>
          </w:p>
        </w:tc>
        <w:tc>
          <w:tcPr>
            <w:tcW w:w="6927" w:type="dxa"/>
            <w:tcBorders>
              <w:top w:val="single" w:color="auto" w:sz="4" w:space="0"/>
              <w:left w:val="single" w:color="auto" w:sz="4" w:space="0"/>
              <w:bottom w:val="single" w:color="auto" w:sz="4" w:space="0"/>
              <w:right w:val="single" w:color="auto" w:sz="4" w:space="0"/>
            </w:tcBorders>
          </w:tcPr>
          <w:p w14:paraId="332271FE">
            <w:pPr>
              <w:spacing w:line="360" w:lineRule="auto"/>
              <w:rPr>
                <w:rFonts w:ascii="宋体" w:hAnsi="宋体"/>
                <w:color w:val="auto"/>
                <w:sz w:val="24"/>
              </w:rPr>
            </w:pPr>
          </w:p>
        </w:tc>
      </w:tr>
      <w:tr w14:paraId="0CA7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57BFCA1A">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p>
        </w:tc>
        <w:tc>
          <w:tcPr>
            <w:tcW w:w="6927" w:type="dxa"/>
            <w:tcBorders>
              <w:top w:val="single" w:color="auto" w:sz="4" w:space="0"/>
              <w:left w:val="single" w:color="auto" w:sz="4" w:space="0"/>
              <w:bottom w:val="single" w:color="auto" w:sz="4" w:space="0"/>
              <w:right w:val="single" w:color="auto" w:sz="4" w:space="0"/>
            </w:tcBorders>
            <w:vAlign w:val="center"/>
          </w:tcPr>
          <w:p w14:paraId="3C218155">
            <w:pPr>
              <w:spacing w:line="360" w:lineRule="auto"/>
              <w:rPr>
                <w:rFonts w:ascii="宋体" w:hAnsi="宋体"/>
                <w:color w:val="auto"/>
                <w:sz w:val="24"/>
              </w:rPr>
            </w:pPr>
            <w:r>
              <w:rPr>
                <w:rFonts w:hint="eastAsia" w:ascii="宋体" w:hAnsi="宋体"/>
                <w:color w:val="auto"/>
                <w:sz w:val="24"/>
              </w:rPr>
              <w:t>高级图像后处理工作站</w:t>
            </w:r>
          </w:p>
        </w:tc>
      </w:tr>
      <w:tr w14:paraId="7488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3616693F">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.1</w:t>
            </w:r>
          </w:p>
        </w:tc>
        <w:tc>
          <w:tcPr>
            <w:tcW w:w="6927" w:type="dxa"/>
            <w:tcBorders>
              <w:top w:val="single" w:color="auto" w:sz="4" w:space="0"/>
              <w:left w:val="single" w:color="auto" w:sz="4" w:space="0"/>
              <w:bottom w:val="single" w:color="auto" w:sz="4" w:space="0"/>
              <w:right w:val="single" w:color="auto" w:sz="4" w:space="0"/>
            </w:tcBorders>
            <w:vAlign w:val="center"/>
          </w:tcPr>
          <w:p w14:paraId="4D90059E">
            <w:pPr>
              <w:spacing w:line="360" w:lineRule="auto"/>
              <w:rPr>
                <w:rFonts w:ascii="宋体" w:hAnsi="宋体"/>
                <w:color w:val="auto"/>
                <w:sz w:val="24"/>
              </w:rPr>
            </w:pPr>
            <w:r>
              <w:rPr>
                <w:rFonts w:hint="eastAsia" w:ascii="宋体" w:hAnsi="宋体"/>
                <w:color w:val="auto"/>
                <w:sz w:val="24"/>
              </w:rPr>
              <w:t>CPU≥8GHz，四核；硬盘≥</w:t>
            </w:r>
            <w:r>
              <w:rPr>
                <w:rFonts w:ascii="宋体" w:hAnsi="宋体"/>
                <w:color w:val="auto"/>
                <w:sz w:val="24"/>
              </w:rPr>
              <w:t>1TB</w:t>
            </w:r>
          </w:p>
        </w:tc>
      </w:tr>
      <w:tr w14:paraId="2474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7CEB6DB9">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.2</w:t>
            </w:r>
          </w:p>
        </w:tc>
        <w:tc>
          <w:tcPr>
            <w:tcW w:w="6927" w:type="dxa"/>
            <w:tcBorders>
              <w:top w:val="single" w:color="auto" w:sz="4" w:space="0"/>
              <w:left w:val="single" w:color="auto" w:sz="4" w:space="0"/>
              <w:bottom w:val="single" w:color="auto" w:sz="4" w:space="0"/>
              <w:right w:val="single" w:color="auto" w:sz="4" w:space="0"/>
            </w:tcBorders>
            <w:vAlign w:val="center"/>
          </w:tcPr>
          <w:p w14:paraId="4B7E033E">
            <w:pPr>
              <w:spacing w:line="360" w:lineRule="auto"/>
              <w:rPr>
                <w:rFonts w:ascii="宋体" w:hAnsi="宋体"/>
                <w:color w:val="auto"/>
                <w:sz w:val="24"/>
              </w:rPr>
            </w:pPr>
            <w:r>
              <w:rPr>
                <w:rFonts w:hint="eastAsia" w:ascii="宋体" w:hAnsi="宋体"/>
                <w:color w:val="auto"/>
                <w:sz w:val="24"/>
              </w:rPr>
              <w:t>液晶彩色监视器≥19英吋（一台），用于患者信息查询以及图像浏览、分析、处理</w:t>
            </w:r>
          </w:p>
        </w:tc>
      </w:tr>
      <w:tr w14:paraId="2E53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7A54990">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.3</w:t>
            </w:r>
          </w:p>
        </w:tc>
        <w:tc>
          <w:tcPr>
            <w:tcW w:w="6927" w:type="dxa"/>
            <w:tcBorders>
              <w:top w:val="single" w:color="auto" w:sz="4" w:space="0"/>
              <w:left w:val="single" w:color="auto" w:sz="4" w:space="0"/>
              <w:bottom w:val="single" w:color="auto" w:sz="4" w:space="0"/>
              <w:right w:val="single" w:color="auto" w:sz="4" w:space="0"/>
            </w:tcBorders>
            <w:vAlign w:val="center"/>
          </w:tcPr>
          <w:p w14:paraId="2B331CB5">
            <w:pPr>
              <w:spacing w:line="360" w:lineRule="auto"/>
              <w:rPr>
                <w:rFonts w:ascii="宋体" w:hAnsi="宋体"/>
                <w:color w:val="auto"/>
                <w:sz w:val="24"/>
              </w:rPr>
            </w:pPr>
            <w:r>
              <w:rPr>
                <w:rFonts w:hint="eastAsia" w:ascii="宋体" w:hAnsi="宋体"/>
                <w:color w:val="auto"/>
                <w:sz w:val="24"/>
              </w:rPr>
              <w:t>图像后处理基本功能包括：窗宽、窗位调节；ROI调窗；缩放；放大镜；漫游；翻转；图像剪切；伪彩；反白、旋转和恢复操作等功能</w:t>
            </w:r>
          </w:p>
        </w:tc>
      </w:tr>
      <w:tr w14:paraId="0296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7D834E96">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.4</w:t>
            </w:r>
          </w:p>
        </w:tc>
        <w:tc>
          <w:tcPr>
            <w:tcW w:w="6927" w:type="dxa"/>
            <w:tcBorders>
              <w:top w:val="single" w:color="auto" w:sz="4" w:space="0"/>
              <w:left w:val="single" w:color="auto" w:sz="4" w:space="0"/>
              <w:bottom w:val="single" w:color="auto" w:sz="4" w:space="0"/>
              <w:right w:val="single" w:color="auto" w:sz="4" w:space="0"/>
            </w:tcBorders>
            <w:vAlign w:val="center"/>
          </w:tcPr>
          <w:p w14:paraId="583CFF61">
            <w:pPr>
              <w:spacing w:line="360" w:lineRule="auto"/>
              <w:rPr>
                <w:rFonts w:ascii="宋体" w:hAnsi="宋体"/>
                <w:color w:val="auto"/>
                <w:sz w:val="24"/>
              </w:rPr>
            </w:pPr>
            <w:r>
              <w:rPr>
                <w:rFonts w:hint="eastAsia" w:ascii="宋体" w:hAnsi="宋体"/>
                <w:color w:val="auto"/>
                <w:sz w:val="24"/>
              </w:rPr>
              <w:t>配备全兼容性的CD/DVD刻录系统</w:t>
            </w:r>
          </w:p>
        </w:tc>
      </w:tr>
      <w:tr w14:paraId="4E33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EAB6D1D">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.5</w:t>
            </w:r>
          </w:p>
        </w:tc>
        <w:tc>
          <w:tcPr>
            <w:tcW w:w="6927" w:type="dxa"/>
            <w:tcBorders>
              <w:top w:val="single" w:color="auto" w:sz="4" w:space="0"/>
              <w:left w:val="single" w:color="auto" w:sz="4" w:space="0"/>
              <w:bottom w:val="single" w:color="auto" w:sz="4" w:space="0"/>
              <w:right w:val="single" w:color="auto" w:sz="4" w:space="0"/>
            </w:tcBorders>
            <w:vAlign w:val="center"/>
          </w:tcPr>
          <w:p w14:paraId="68E7294D">
            <w:pPr>
              <w:spacing w:line="360" w:lineRule="auto"/>
              <w:rPr>
                <w:rFonts w:ascii="宋体" w:hAnsi="宋体"/>
                <w:color w:val="auto"/>
                <w:sz w:val="24"/>
              </w:rPr>
            </w:pPr>
            <w:r>
              <w:rPr>
                <w:rFonts w:hint="eastAsia" w:ascii="宋体" w:hAnsi="宋体"/>
                <w:color w:val="auto"/>
                <w:sz w:val="24"/>
              </w:rPr>
              <w:t>心室功能分析软件，可测量舒张末期和收缩末期容积、射血分数、每搏量测定等</w:t>
            </w:r>
          </w:p>
        </w:tc>
      </w:tr>
      <w:tr w14:paraId="734F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4A734C2">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.6</w:t>
            </w:r>
          </w:p>
        </w:tc>
        <w:tc>
          <w:tcPr>
            <w:tcW w:w="6927" w:type="dxa"/>
            <w:tcBorders>
              <w:top w:val="single" w:color="auto" w:sz="4" w:space="0"/>
              <w:left w:val="single" w:color="auto" w:sz="4" w:space="0"/>
              <w:bottom w:val="single" w:color="auto" w:sz="4" w:space="0"/>
              <w:right w:val="single" w:color="auto" w:sz="4" w:space="0"/>
            </w:tcBorders>
            <w:vAlign w:val="center"/>
          </w:tcPr>
          <w:p w14:paraId="5F13A531">
            <w:pPr>
              <w:spacing w:line="360" w:lineRule="auto"/>
              <w:rPr>
                <w:rFonts w:ascii="宋体" w:hAnsi="宋体"/>
                <w:color w:val="auto"/>
                <w:sz w:val="24"/>
              </w:rPr>
            </w:pPr>
            <w:r>
              <w:rPr>
                <w:rFonts w:hint="eastAsia" w:ascii="宋体" w:hAnsi="宋体"/>
                <w:color w:val="auto"/>
                <w:sz w:val="24"/>
              </w:rPr>
              <w:t>血管定量分析软件。测量血管狭窄位置、狭窄率及距离测量功能、长度及面积测量功能</w:t>
            </w:r>
          </w:p>
        </w:tc>
      </w:tr>
      <w:tr w14:paraId="026D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4A87F173">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.7</w:t>
            </w:r>
          </w:p>
        </w:tc>
        <w:tc>
          <w:tcPr>
            <w:tcW w:w="6927" w:type="dxa"/>
            <w:tcBorders>
              <w:top w:val="single" w:color="auto" w:sz="4" w:space="0"/>
              <w:left w:val="single" w:color="auto" w:sz="4" w:space="0"/>
              <w:bottom w:val="single" w:color="auto" w:sz="4" w:space="0"/>
              <w:right w:val="single" w:color="auto" w:sz="4" w:space="0"/>
            </w:tcBorders>
            <w:vAlign w:val="center"/>
          </w:tcPr>
          <w:p w14:paraId="6369B264">
            <w:pPr>
              <w:spacing w:line="360" w:lineRule="auto"/>
              <w:rPr>
                <w:rFonts w:ascii="宋体" w:hAnsi="宋体"/>
                <w:color w:val="auto"/>
                <w:sz w:val="24"/>
              </w:rPr>
            </w:pPr>
            <w:r>
              <w:rPr>
                <w:rFonts w:hint="eastAsia" w:ascii="宋体" w:hAnsi="宋体"/>
                <w:color w:val="auto"/>
                <w:sz w:val="24"/>
              </w:rPr>
              <w:t>具备导管校正软件，可进行长度、面积、标准差、平均值测量</w:t>
            </w:r>
          </w:p>
        </w:tc>
      </w:tr>
      <w:tr w14:paraId="1A8E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02E82405">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.8</w:t>
            </w:r>
          </w:p>
        </w:tc>
        <w:tc>
          <w:tcPr>
            <w:tcW w:w="6927" w:type="dxa"/>
            <w:tcBorders>
              <w:top w:val="single" w:color="auto" w:sz="4" w:space="0"/>
              <w:left w:val="single" w:color="auto" w:sz="4" w:space="0"/>
              <w:bottom w:val="single" w:color="auto" w:sz="4" w:space="0"/>
              <w:right w:val="single" w:color="auto" w:sz="4" w:space="0"/>
            </w:tcBorders>
            <w:vAlign w:val="center"/>
          </w:tcPr>
          <w:p w14:paraId="58799B71">
            <w:pPr>
              <w:spacing w:line="360" w:lineRule="auto"/>
              <w:rPr>
                <w:rFonts w:ascii="宋体" w:hAnsi="宋体"/>
                <w:color w:val="auto"/>
                <w:sz w:val="24"/>
              </w:rPr>
            </w:pPr>
            <w:r>
              <w:rPr>
                <w:rFonts w:hint="eastAsia" w:ascii="宋体" w:hAnsi="宋体"/>
                <w:color w:val="auto"/>
                <w:sz w:val="24"/>
              </w:rPr>
              <w:t>动态图象显示，速率≥ 30幅/秒</w:t>
            </w:r>
          </w:p>
        </w:tc>
      </w:tr>
      <w:tr w14:paraId="427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7CE8E9B8">
            <w:pPr>
              <w:spacing w:line="360" w:lineRule="auto"/>
              <w:jc w:val="left"/>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.9</w:t>
            </w:r>
          </w:p>
        </w:tc>
        <w:tc>
          <w:tcPr>
            <w:tcW w:w="6927" w:type="dxa"/>
            <w:tcBorders>
              <w:top w:val="single" w:color="auto" w:sz="4" w:space="0"/>
              <w:left w:val="single" w:color="auto" w:sz="4" w:space="0"/>
              <w:bottom w:val="single" w:color="auto" w:sz="4" w:space="0"/>
              <w:right w:val="single" w:color="auto" w:sz="4" w:space="0"/>
            </w:tcBorders>
            <w:vAlign w:val="center"/>
          </w:tcPr>
          <w:p w14:paraId="3724E20A">
            <w:pPr>
              <w:spacing w:line="360" w:lineRule="auto"/>
              <w:rPr>
                <w:rFonts w:ascii="宋体" w:hAnsi="宋体"/>
                <w:color w:val="auto"/>
                <w:sz w:val="24"/>
              </w:rPr>
            </w:pPr>
            <w:r>
              <w:rPr>
                <w:rFonts w:hint="eastAsia" w:ascii="宋体" w:hAnsi="宋体"/>
                <w:color w:val="auto"/>
                <w:sz w:val="24"/>
              </w:rPr>
              <w:t>具有中文报告书写模块(含常用模板)。</w:t>
            </w:r>
          </w:p>
        </w:tc>
      </w:tr>
      <w:tr w14:paraId="7698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79D55C8">
            <w:pPr>
              <w:spacing w:line="360" w:lineRule="auto"/>
              <w:jc w:val="left"/>
              <w:rPr>
                <w:rFonts w:ascii="宋体" w:hAnsi="宋体"/>
                <w:color w:val="auto"/>
                <w:sz w:val="24"/>
              </w:rPr>
            </w:pPr>
          </w:p>
        </w:tc>
        <w:tc>
          <w:tcPr>
            <w:tcW w:w="6927" w:type="dxa"/>
            <w:tcBorders>
              <w:top w:val="single" w:color="auto" w:sz="4" w:space="0"/>
              <w:left w:val="single" w:color="auto" w:sz="4" w:space="0"/>
              <w:bottom w:val="single" w:color="auto" w:sz="4" w:space="0"/>
              <w:right w:val="single" w:color="auto" w:sz="4" w:space="0"/>
            </w:tcBorders>
            <w:vAlign w:val="center"/>
          </w:tcPr>
          <w:p w14:paraId="5515262D">
            <w:pPr>
              <w:spacing w:line="360" w:lineRule="auto"/>
              <w:rPr>
                <w:rFonts w:ascii="宋体" w:hAnsi="宋体"/>
                <w:color w:val="auto"/>
                <w:sz w:val="24"/>
              </w:rPr>
            </w:pPr>
          </w:p>
        </w:tc>
      </w:tr>
      <w:tr w14:paraId="59F5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516928F">
            <w:pPr>
              <w:spacing w:line="360" w:lineRule="auto"/>
              <w:jc w:val="left"/>
              <w:rPr>
                <w:rFonts w:ascii="宋体" w:hAnsi="宋体"/>
                <w:color w:val="auto"/>
                <w:sz w:val="24"/>
              </w:rPr>
            </w:pPr>
            <w:r>
              <w:rPr>
                <w:rFonts w:hint="eastAsia" w:ascii="宋体" w:hAnsi="宋体"/>
                <w:color w:val="auto"/>
                <w:sz w:val="24"/>
              </w:rPr>
              <w:t>24</w:t>
            </w:r>
          </w:p>
        </w:tc>
        <w:tc>
          <w:tcPr>
            <w:tcW w:w="6927" w:type="dxa"/>
            <w:tcBorders>
              <w:top w:val="single" w:color="auto" w:sz="4" w:space="0"/>
              <w:left w:val="single" w:color="auto" w:sz="4" w:space="0"/>
              <w:bottom w:val="single" w:color="auto" w:sz="4" w:space="0"/>
              <w:right w:val="single" w:color="auto" w:sz="4" w:space="0"/>
            </w:tcBorders>
          </w:tcPr>
          <w:p w14:paraId="6147AD51">
            <w:pPr>
              <w:spacing w:line="360" w:lineRule="auto"/>
              <w:rPr>
                <w:rFonts w:ascii="宋体" w:hAnsi="宋体"/>
                <w:color w:val="auto"/>
                <w:sz w:val="24"/>
              </w:rPr>
            </w:pPr>
            <w:r>
              <w:rPr>
                <w:rFonts w:hint="eastAsia" w:ascii="宋体" w:hAnsi="宋体"/>
                <w:color w:val="auto"/>
                <w:sz w:val="24"/>
              </w:rPr>
              <w:t>下肢</w:t>
            </w:r>
            <w:r>
              <w:rPr>
                <w:rFonts w:ascii="宋体" w:hAnsi="宋体"/>
                <w:color w:val="auto"/>
                <w:sz w:val="24"/>
              </w:rPr>
              <w:t>血管跟踪</w:t>
            </w:r>
            <w:r>
              <w:rPr>
                <w:rFonts w:hint="eastAsia" w:ascii="宋体" w:hAnsi="宋体"/>
                <w:color w:val="auto"/>
                <w:sz w:val="24"/>
              </w:rPr>
              <w:t>功能</w:t>
            </w:r>
            <w:r>
              <w:rPr>
                <w:rFonts w:ascii="宋体" w:hAnsi="宋体"/>
                <w:color w:val="auto"/>
                <w:sz w:val="24"/>
              </w:rPr>
              <w:t>:</w:t>
            </w:r>
          </w:p>
        </w:tc>
      </w:tr>
      <w:tr w14:paraId="5447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79E0627">
            <w:pPr>
              <w:spacing w:line="360" w:lineRule="auto"/>
              <w:jc w:val="left"/>
              <w:rPr>
                <w:rFonts w:ascii="宋体" w:hAnsi="宋体"/>
                <w:color w:val="auto"/>
                <w:sz w:val="24"/>
              </w:rPr>
            </w:pPr>
            <w:r>
              <w:rPr>
                <w:rFonts w:hint="eastAsia" w:ascii="宋体" w:hAnsi="宋体"/>
                <w:color w:val="auto"/>
                <w:sz w:val="24"/>
              </w:rPr>
              <w:t>24.1</w:t>
            </w:r>
          </w:p>
        </w:tc>
        <w:tc>
          <w:tcPr>
            <w:tcW w:w="6927" w:type="dxa"/>
            <w:tcBorders>
              <w:top w:val="single" w:color="auto" w:sz="4" w:space="0"/>
              <w:left w:val="single" w:color="auto" w:sz="4" w:space="0"/>
              <w:bottom w:val="single" w:color="auto" w:sz="4" w:space="0"/>
              <w:right w:val="single" w:color="auto" w:sz="4" w:space="0"/>
            </w:tcBorders>
          </w:tcPr>
          <w:p w14:paraId="6678DB46">
            <w:pPr>
              <w:spacing w:line="360" w:lineRule="auto"/>
              <w:rPr>
                <w:rFonts w:ascii="宋体" w:hAnsi="宋体"/>
                <w:color w:val="auto"/>
                <w:sz w:val="24"/>
              </w:rPr>
            </w:pPr>
            <w:r>
              <w:rPr>
                <w:rFonts w:ascii="宋体" w:hAnsi="宋体"/>
                <w:color w:val="auto"/>
                <w:sz w:val="24"/>
              </w:rPr>
              <w:t>步进或连续血管实时DSA采集，无需后台减影</w:t>
            </w:r>
          </w:p>
        </w:tc>
      </w:tr>
      <w:tr w14:paraId="10A8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66A91D08">
            <w:pPr>
              <w:spacing w:line="360" w:lineRule="auto"/>
              <w:jc w:val="left"/>
              <w:rPr>
                <w:rFonts w:ascii="宋体" w:hAnsi="宋体"/>
                <w:color w:val="auto"/>
                <w:sz w:val="24"/>
              </w:rPr>
            </w:pPr>
            <w:r>
              <w:rPr>
                <w:rFonts w:hint="eastAsia" w:ascii="宋体" w:hAnsi="宋体"/>
                <w:color w:val="auto"/>
                <w:sz w:val="24"/>
              </w:rPr>
              <w:t>24.2</w:t>
            </w:r>
          </w:p>
        </w:tc>
        <w:tc>
          <w:tcPr>
            <w:tcW w:w="6927" w:type="dxa"/>
            <w:tcBorders>
              <w:top w:val="single" w:color="auto" w:sz="4" w:space="0"/>
              <w:left w:val="single" w:color="auto" w:sz="4" w:space="0"/>
              <w:bottom w:val="single" w:color="auto" w:sz="4" w:space="0"/>
              <w:right w:val="single" w:color="auto" w:sz="4" w:space="0"/>
            </w:tcBorders>
          </w:tcPr>
          <w:p w14:paraId="7CFBC9C6">
            <w:pPr>
              <w:spacing w:line="360" w:lineRule="auto"/>
              <w:rPr>
                <w:rFonts w:ascii="宋体" w:hAnsi="宋体"/>
                <w:color w:val="auto"/>
                <w:sz w:val="24"/>
              </w:rPr>
            </w:pPr>
            <w:r>
              <w:rPr>
                <w:rFonts w:ascii="宋体" w:hAnsi="宋体"/>
                <w:color w:val="auto"/>
                <w:sz w:val="24"/>
              </w:rPr>
              <w:t>机架步进功能，即无需移动检查床</w:t>
            </w:r>
            <w:r>
              <w:rPr>
                <w:rFonts w:hint="eastAsia" w:ascii="宋体" w:hAnsi="宋体"/>
                <w:color w:val="auto"/>
                <w:sz w:val="24"/>
              </w:rPr>
              <w:t>，有效降低运动伪影</w:t>
            </w:r>
          </w:p>
        </w:tc>
      </w:tr>
      <w:tr w14:paraId="529E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1E386CCE">
            <w:pPr>
              <w:spacing w:line="360" w:lineRule="auto"/>
              <w:jc w:val="left"/>
              <w:rPr>
                <w:rFonts w:ascii="宋体" w:hAnsi="宋体"/>
                <w:color w:val="auto"/>
                <w:sz w:val="24"/>
              </w:rPr>
            </w:pPr>
            <w:r>
              <w:rPr>
                <w:rFonts w:hint="eastAsia" w:ascii="宋体" w:hAnsi="宋体"/>
                <w:color w:val="auto"/>
                <w:sz w:val="24"/>
              </w:rPr>
              <w:t>24.3</w:t>
            </w:r>
          </w:p>
        </w:tc>
        <w:tc>
          <w:tcPr>
            <w:tcW w:w="6927" w:type="dxa"/>
            <w:tcBorders>
              <w:top w:val="single" w:color="auto" w:sz="4" w:space="0"/>
              <w:left w:val="single" w:color="auto" w:sz="4" w:space="0"/>
              <w:bottom w:val="single" w:color="auto" w:sz="4" w:space="0"/>
              <w:right w:val="single" w:color="auto" w:sz="4" w:space="0"/>
            </w:tcBorders>
          </w:tcPr>
          <w:p w14:paraId="1ED97142">
            <w:pPr>
              <w:spacing w:line="360" w:lineRule="auto"/>
              <w:rPr>
                <w:rFonts w:ascii="宋体" w:hAnsi="宋体"/>
                <w:color w:val="auto"/>
                <w:sz w:val="24"/>
              </w:rPr>
            </w:pPr>
            <w:r>
              <w:rPr>
                <w:rFonts w:ascii="宋体" w:hAnsi="宋体"/>
                <w:color w:val="auto"/>
                <w:sz w:val="24"/>
              </w:rPr>
              <w:t>速率可变，全自动曝光控制</w:t>
            </w:r>
          </w:p>
        </w:tc>
      </w:tr>
      <w:tr w14:paraId="3FA5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71E33B70">
            <w:pPr>
              <w:spacing w:line="360" w:lineRule="auto"/>
              <w:jc w:val="left"/>
              <w:rPr>
                <w:rFonts w:hint="eastAsia" w:ascii="宋体" w:hAnsi="宋体"/>
                <w:color w:val="auto"/>
                <w:sz w:val="24"/>
              </w:rPr>
            </w:pPr>
            <w:r>
              <w:rPr>
                <w:rFonts w:hint="eastAsia" w:ascii="宋体" w:hAnsi="宋体"/>
                <w:color w:val="auto"/>
                <w:sz w:val="24"/>
              </w:rPr>
              <w:t>25</w:t>
            </w:r>
          </w:p>
        </w:tc>
        <w:tc>
          <w:tcPr>
            <w:tcW w:w="6927" w:type="dxa"/>
            <w:tcBorders>
              <w:top w:val="single" w:color="auto" w:sz="4" w:space="0"/>
              <w:left w:val="single" w:color="auto" w:sz="4" w:space="0"/>
              <w:bottom w:val="single" w:color="auto" w:sz="4" w:space="0"/>
              <w:right w:val="single" w:color="auto" w:sz="4" w:space="0"/>
            </w:tcBorders>
          </w:tcPr>
          <w:p w14:paraId="4F1F61A3">
            <w:pPr>
              <w:spacing w:line="360" w:lineRule="auto"/>
              <w:rPr>
                <w:rFonts w:ascii="宋体" w:hAnsi="宋体"/>
                <w:color w:val="auto"/>
                <w:sz w:val="24"/>
              </w:rPr>
            </w:pPr>
            <w:r>
              <w:rPr>
                <w:rFonts w:hint="eastAsia" w:ascii="宋体" w:hAnsi="宋体"/>
                <w:color w:val="auto"/>
                <w:sz w:val="24"/>
              </w:rPr>
              <w:t>双臂机械吊塔（第三方附属设备）</w:t>
            </w:r>
          </w:p>
        </w:tc>
      </w:tr>
      <w:tr w14:paraId="5074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09C611BB">
            <w:pPr>
              <w:spacing w:line="360" w:lineRule="auto"/>
              <w:jc w:val="left"/>
              <w:rPr>
                <w:rFonts w:ascii="宋体" w:hAnsi="宋体"/>
                <w:color w:val="auto"/>
                <w:sz w:val="24"/>
              </w:rPr>
            </w:pPr>
            <w:r>
              <w:rPr>
                <w:rFonts w:hint="eastAsia" w:ascii="宋体" w:hAnsi="宋体"/>
                <w:color w:val="auto"/>
                <w:sz w:val="24"/>
              </w:rPr>
              <w:t>25.1</w:t>
            </w:r>
          </w:p>
        </w:tc>
        <w:tc>
          <w:tcPr>
            <w:tcW w:w="6927" w:type="dxa"/>
            <w:tcBorders>
              <w:top w:val="single" w:color="auto" w:sz="4" w:space="0"/>
              <w:left w:val="single" w:color="auto" w:sz="4" w:space="0"/>
              <w:bottom w:val="single" w:color="auto" w:sz="4" w:space="0"/>
              <w:right w:val="single" w:color="auto" w:sz="4" w:space="0"/>
            </w:tcBorders>
          </w:tcPr>
          <w:p w14:paraId="5F7BB994">
            <w:pPr>
              <w:snapToGrid w:val="0"/>
              <w:spacing w:line="360" w:lineRule="auto"/>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.塔体净承载≥240kg。</w:t>
            </w:r>
          </w:p>
          <w:p w14:paraId="17B511A7">
            <w:pPr>
              <w:snapToGrid w:val="0"/>
              <w:spacing w:line="360" w:lineRule="auto"/>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.双臂、横臂活动范围≥1200mm； (须根据医院要求定制横臂长度)。</w:t>
            </w:r>
          </w:p>
          <w:p w14:paraId="7998CD36">
            <w:pPr>
              <w:snapToGrid w:val="0"/>
              <w:spacing w:line="360" w:lineRule="auto"/>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.气体终端：氧气</w:t>
            </w:r>
            <w:r>
              <w:rPr>
                <w:rFonts w:hint="eastAsia" w:ascii="宋体" w:hAnsi="宋体"/>
                <w:color w:val="auto"/>
                <w:sz w:val="24"/>
                <w:lang w:val="en-US" w:eastAsia="zh-CN"/>
              </w:rPr>
              <w:t>2</w:t>
            </w:r>
            <w:r>
              <w:rPr>
                <w:rFonts w:hint="eastAsia" w:ascii="宋体" w:hAnsi="宋体"/>
                <w:color w:val="auto"/>
                <w:sz w:val="24"/>
              </w:rPr>
              <w:t>个、负压吸引</w:t>
            </w:r>
            <w:r>
              <w:rPr>
                <w:rFonts w:hint="eastAsia" w:ascii="宋体" w:hAnsi="宋体"/>
                <w:color w:val="auto"/>
                <w:sz w:val="24"/>
                <w:lang w:val="en-US" w:eastAsia="zh-CN"/>
              </w:rPr>
              <w:t>2</w:t>
            </w:r>
            <w:r>
              <w:rPr>
                <w:rFonts w:hint="eastAsia" w:ascii="宋体" w:hAnsi="宋体"/>
                <w:color w:val="auto"/>
                <w:sz w:val="24"/>
              </w:rPr>
              <w:t>个、压缩空气</w:t>
            </w:r>
            <w:r>
              <w:rPr>
                <w:rFonts w:hint="eastAsia" w:ascii="宋体" w:hAnsi="宋体"/>
                <w:color w:val="auto"/>
                <w:sz w:val="24"/>
                <w:lang w:val="en-US" w:eastAsia="zh-CN"/>
              </w:rPr>
              <w:t>2</w:t>
            </w:r>
            <w:r>
              <w:rPr>
                <w:rFonts w:hint="eastAsia" w:ascii="宋体" w:hAnsi="宋体"/>
                <w:color w:val="auto"/>
                <w:sz w:val="24"/>
              </w:rPr>
              <w:t>个、二氧化碳</w:t>
            </w:r>
            <w:r>
              <w:rPr>
                <w:rFonts w:hint="eastAsia" w:ascii="宋体" w:hAnsi="宋体"/>
                <w:color w:val="auto"/>
                <w:sz w:val="24"/>
                <w:lang w:val="en-US" w:eastAsia="zh-CN"/>
              </w:rPr>
              <w:t>2</w:t>
            </w:r>
            <w:r>
              <w:rPr>
                <w:rFonts w:hint="eastAsia" w:ascii="宋体" w:hAnsi="宋体"/>
                <w:color w:val="auto"/>
                <w:sz w:val="24"/>
              </w:rPr>
              <w:t>个；</w:t>
            </w:r>
          </w:p>
          <w:p w14:paraId="65776179">
            <w:pPr>
              <w:snapToGrid w:val="0"/>
              <w:spacing w:line="360"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.电源插座8个、220V、10A，相邻的插座使用时不相互影响；</w:t>
            </w:r>
          </w:p>
          <w:p w14:paraId="51948940">
            <w:pPr>
              <w:snapToGrid w:val="0"/>
              <w:spacing w:line="360" w:lineRule="auto"/>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.仪器平台3层，尺寸≥480mm*480mm；</w:t>
            </w:r>
          </w:p>
          <w:p w14:paraId="598EF78B">
            <w:pPr>
              <w:snapToGrid w:val="0"/>
              <w:spacing w:line="360" w:lineRule="auto"/>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.自吸式抽屉1个；</w:t>
            </w:r>
          </w:p>
          <w:p w14:paraId="7D9AB87A">
            <w:pPr>
              <w:snapToGrid w:val="0"/>
              <w:spacing w:line="360" w:lineRule="auto"/>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.等电位接地端子2个；</w:t>
            </w:r>
          </w:p>
          <w:p w14:paraId="70F7B647">
            <w:pPr>
              <w:snapToGrid w:val="0"/>
              <w:spacing w:line="360" w:lineRule="auto"/>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.RJ45网络通讯端口2个；</w:t>
            </w:r>
          </w:p>
          <w:p w14:paraId="2FC9E760">
            <w:pPr>
              <w:snapToGrid w:val="0"/>
              <w:spacing w:line="360" w:lineRule="auto"/>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.视频端口SDI、DVI各1个；</w:t>
            </w:r>
          </w:p>
        </w:tc>
      </w:tr>
      <w:tr w14:paraId="297E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13" w:type="dxa"/>
            <w:tcBorders>
              <w:top w:val="single" w:color="auto" w:sz="4" w:space="0"/>
              <w:left w:val="single" w:color="auto" w:sz="4" w:space="0"/>
              <w:bottom w:val="single" w:color="auto" w:sz="4" w:space="0"/>
              <w:right w:val="single" w:color="auto" w:sz="4" w:space="0"/>
            </w:tcBorders>
          </w:tcPr>
          <w:p w14:paraId="4E8079F4">
            <w:pPr>
              <w:spacing w:line="360" w:lineRule="auto"/>
              <w:jc w:val="left"/>
              <w:rPr>
                <w:rFonts w:hint="default" w:ascii="宋体" w:hAnsi="宋体" w:eastAsia="宋体"/>
                <w:color w:val="auto"/>
                <w:sz w:val="24"/>
                <w:lang w:val="en-US" w:eastAsia="zh-CN"/>
              </w:rPr>
            </w:pPr>
            <w:r>
              <w:rPr>
                <w:rFonts w:hint="eastAsia" w:ascii="宋体" w:hAnsi="宋体"/>
                <w:color w:val="auto"/>
                <w:sz w:val="24"/>
                <w:lang w:val="en-US" w:eastAsia="zh-CN"/>
              </w:rPr>
              <w:t>十、售后</w:t>
            </w:r>
          </w:p>
        </w:tc>
        <w:tc>
          <w:tcPr>
            <w:tcW w:w="6927" w:type="dxa"/>
            <w:tcBorders>
              <w:top w:val="single" w:color="auto" w:sz="4" w:space="0"/>
              <w:left w:val="single" w:color="auto" w:sz="4" w:space="0"/>
              <w:bottom w:val="single" w:color="auto" w:sz="4" w:space="0"/>
              <w:right w:val="single" w:color="auto" w:sz="4" w:space="0"/>
            </w:tcBorders>
          </w:tcPr>
          <w:p w14:paraId="21D6F9CB">
            <w:pPr>
              <w:snapToGrid w:val="0"/>
              <w:spacing w:line="360" w:lineRule="auto"/>
              <w:jc w:val="left"/>
              <w:rPr>
                <w:rFonts w:hint="default" w:ascii="宋体" w:hAnsi="宋体" w:eastAsia="宋体"/>
                <w:color w:val="auto"/>
                <w:sz w:val="24"/>
                <w:lang w:val="en-US" w:eastAsia="zh-CN"/>
              </w:rPr>
            </w:pPr>
            <w:r>
              <w:rPr>
                <w:rFonts w:hint="eastAsia" w:ascii="宋体" w:hAnsi="宋体"/>
                <w:color w:val="auto"/>
                <w:sz w:val="24"/>
                <w:lang w:val="en-US" w:eastAsia="zh-CN"/>
              </w:rPr>
              <w:t>整机质保3年（含主机、含球管等）</w:t>
            </w:r>
          </w:p>
        </w:tc>
      </w:tr>
    </w:tbl>
    <w:p w14:paraId="39B6308F">
      <w:pPr>
        <w:spacing w:before="74" w:line="227" w:lineRule="auto"/>
        <w:ind w:left="543"/>
        <w:outlineLvl w:val="1"/>
        <w:rPr>
          <w:rFonts w:hint="eastAsia" w:ascii="宋体" w:hAnsi="宋体" w:eastAsia="宋体" w:cs="宋体"/>
          <w:b/>
          <w:bCs/>
          <w:spacing w:val="6"/>
          <w:sz w:val="23"/>
          <w:szCs w:val="23"/>
          <w:lang w:val="en-US" w:eastAsia="zh-CN"/>
        </w:rPr>
      </w:pPr>
    </w:p>
    <w:p w14:paraId="4733BA02">
      <w:pPr>
        <w:keepNext w:val="0"/>
        <w:keepLines w:val="0"/>
        <w:pageBreakBefore w:val="0"/>
        <w:widowControl w:val="0"/>
        <w:numPr>
          <w:ilvl w:val="0"/>
          <w:numId w:val="6"/>
        </w:numPr>
        <w:kinsoku/>
        <w:wordWrap/>
        <w:overflowPunct/>
        <w:topLinePunct w:val="0"/>
        <w:autoSpaceDE/>
        <w:autoSpaceDN/>
        <w:bidi w:val="0"/>
        <w:adjustRightInd/>
        <w:snapToGrid/>
        <w:spacing w:line="460" w:lineRule="exact"/>
        <w:textAlignment w:val="auto"/>
        <w:rPr>
          <w:rFonts w:hint="eastAsia"/>
          <w:spacing w:val="6"/>
          <w:lang w:val="en-US" w:eastAsia="zh-CN"/>
        </w:rPr>
      </w:pPr>
      <w:r>
        <w:rPr>
          <w:rFonts w:hint="eastAsia"/>
          <w:spacing w:val="6"/>
          <w:lang w:val="en-US" w:eastAsia="zh-CN"/>
        </w:rPr>
        <w:t>机房辐射防护及装修</w:t>
      </w:r>
    </w:p>
    <w:tbl>
      <w:tblPr>
        <w:tblStyle w:val="13"/>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971"/>
        <w:gridCol w:w="2672"/>
        <w:gridCol w:w="1031"/>
        <w:gridCol w:w="687"/>
        <w:gridCol w:w="1610"/>
      </w:tblGrid>
      <w:tr w14:paraId="654A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single" w:color="FFFFFF" w:sz="4" w:space="0"/>
              <w:bottom w:val="single" w:color="auto" w:sz="4" w:space="0"/>
              <w:right w:val="nil"/>
            </w:tcBorders>
            <w:shd w:val="clear" w:color="auto" w:fill="auto"/>
            <w:noWrap/>
            <w:vAlign w:val="center"/>
          </w:tcPr>
          <w:p w14:paraId="4DF39B3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工程量清单</w:t>
            </w:r>
          </w:p>
        </w:tc>
      </w:tr>
      <w:tr w14:paraId="5F3F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9" w:type="pct"/>
            <w:tcBorders>
              <w:top w:val="single" w:color="auto" w:sz="4" w:space="0"/>
              <w:left w:val="single" w:color="auto" w:sz="4" w:space="0"/>
              <w:bottom w:val="single" w:color="auto" w:sz="4" w:space="0"/>
              <w:right w:val="single" w:color="000000" w:sz="4" w:space="0"/>
            </w:tcBorders>
            <w:shd w:val="clear" w:color="auto" w:fill="auto"/>
            <w:vAlign w:val="center"/>
          </w:tcPr>
          <w:p w14:paraId="258E123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序号</w:t>
            </w:r>
          </w:p>
        </w:tc>
        <w:tc>
          <w:tcPr>
            <w:tcW w:w="1127" w:type="pct"/>
            <w:tcBorders>
              <w:top w:val="single" w:color="auto" w:sz="4" w:space="0"/>
              <w:left w:val="single" w:color="000000" w:sz="4" w:space="0"/>
              <w:bottom w:val="single" w:color="auto" w:sz="4" w:space="0"/>
              <w:right w:val="single" w:color="000000" w:sz="4" w:space="0"/>
            </w:tcBorders>
            <w:shd w:val="clear" w:color="auto" w:fill="auto"/>
            <w:vAlign w:val="center"/>
          </w:tcPr>
          <w:p w14:paraId="012FD7D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名称</w:t>
            </w:r>
          </w:p>
        </w:tc>
        <w:tc>
          <w:tcPr>
            <w:tcW w:w="1528" w:type="pct"/>
            <w:tcBorders>
              <w:top w:val="single" w:color="auto" w:sz="4" w:space="0"/>
              <w:left w:val="single" w:color="000000" w:sz="4" w:space="0"/>
              <w:bottom w:val="single" w:color="auto" w:sz="4" w:space="0"/>
              <w:right w:val="single" w:color="000000" w:sz="4" w:space="0"/>
            </w:tcBorders>
            <w:shd w:val="clear" w:color="auto" w:fill="auto"/>
            <w:vAlign w:val="center"/>
          </w:tcPr>
          <w:p w14:paraId="0CB1596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规格/型号</w:t>
            </w:r>
          </w:p>
        </w:tc>
        <w:tc>
          <w:tcPr>
            <w:tcW w:w="589" w:type="pct"/>
            <w:tcBorders>
              <w:top w:val="single" w:color="auto" w:sz="4" w:space="0"/>
              <w:left w:val="single" w:color="000000" w:sz="4" w:space="0"/>
              <w:bottom w:val="single" w:color="auto" w:sz="4" w:space="0"/>
              <w:right w:val="single" w:color="000000" w:sz="4" w:space="0"/>
            </w:tcBorders>
            <w:shd w:val="clear" w:color="auto" w:fill="auto"/>
            <w:vAlign w:val="center"/>
          </w:tcPr>
          <w:p w14:paraId="3C745AC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数量</w:t>
            </w:r>
          </w:p>
        </w:tc>
        <w:tc>
          <w:tcPr>
            <w:tcW w:w="393" w:type="pct"/>
            <w:tcBorders>
              <w:top w:val="single" w:color="auto" w:sz="4" w:space="0"/>
              <w:left w:val="single" w:color="000000" w:sz="4" w:space="0"/>
              <w:bottom w:val="single" w:color="auto" w:sz="4" w:space="0"/>
              <w:right w:val="single" w:color="000000" w:sz="4" w:space="0"/>
            </w:tcBorders>
            <w:shd w:val="clear" w:color="auto" w:fill="auto"/>
            <w:vAlign w:val="center"/>
          </w:tcPr>
          <w:p w14:paraId="2F7681C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单位</w:t>
            </w:r>
          </w:p>
        </w:tc>
        <w:tc>
          <w:tcPr>
            <w:tcW w:w="921" w:type="pct"/>
            <w:tcBorders>
              <w:top w:val="single" w:color="auto" w:sz="4" w:space="0"/>
              <w:left w:val="single" w:color="000000" w:sz="4" w:space="0"/>
              <w:bottom w:val="single" w:color="auto" w:sz="4" w:space="0"/>
              <w:right w:val="single" w:color="auto" w:sz="4" w:space="0"/>
            </w:tcBorders>
            <w:shd w:val="clear" w:color="auto" w:fill="auto"/>
            <w:vAlign w:val="center"/>
          </w:tcPr>
          <w:p w14:paraId="1352BA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备注</w:t>
            </w:r>
          </w:p>
        </w:tc>
      </w:tr>
      <w:tr w14:paraId="08DD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9" w:type="pct"/>
            <w:tcBorders>
              <w:top w:val="single" w:color="auto" w:sz="4" w:space="0"/>
              <w:left w:val="single" w:color="000000" w:sz="4" w:space="0"/>
              <w:bottom w:val="single" w:color="000000" w:sz="4" w:space="0"/>
              <w:right w:val="single" w:color="000000" w:sz="4" w:space="0"/>
            </w:tcBorders>
            <w:shd w:val="clear" w:color="auto" w:fill="auto"/>
            <w:vAlign w:val="center"/>
          </w:tcPr>
          <w:p w14:paraId="200B97E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1127" w:type="pct"/>
            <w:tcBorders>
              <w:top w:val="single" w:color="auto" w:sz="4" w:space="0"/>
              <w:left w:val="single" w:color="000000" w:sz="4" w:space="0"/>
              <w:bottom w:val="single" w:color="000000" w:sz="4" w:space="0"/>
              <w:right w:val="single" w:color="000000" w:sz="4" w:space="0"/>
            </w:tcBorders>
            <w:shd w:val="clear" w:color="auto" w:fill="auto"/>
            <w:vAlign w:val="center"/>
          </w:tcPr>
          <w:p w14:paraId="10ACF35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顶部防护</w:t>
            </w:r>
          </w:p>
        </w:tc>
        <w:tc>
          <w:tcPr>
            <w:tcW w:w="1528" w:type="pct"/>
            <w:tcBorders>
              <w:top w:val="single" w:color="auto" w:sz="4" w:space="0"/>
              <w:left w:val="single" w:color="000000" w:sz="4" w:space="0"/>
              <w:bottom w:val="single" w:color="000000" w:sz="4" w:space="0"/>
              <w:right w:val="single" w:color="000000" w:sz="4" w:space="0"/>
            </w:tcBorders>
            <w:shd w:val="clear" w:color="auto" w:fill="auto"/>
            <w:vAlign w:val="center"/>
          </w:tcPr>
          <w:p w14:paraId="03F424E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1.面积：8240*10400mm                                                              2.3.0mmp放护板防护</w:t>
            </w:r>
          </w:p>
        </w:tc>
        <w:tc>
          <w:tcPr>
            <w:tcW w:w="589" w:type="pct"/>
            <w:tcBorders>
              <w:top w:val="single" w:color="auto" w:sz="4" w:space="0"/>
              <w:left w:val="single" w:color="000000" w:sz="4" w:space="0"/>
              <w:bottom w:val="single" w:color="000000" w:sz="4" w:space="0"/>
              <w:right w:val="single" w:color="000000" w:sz="4" w:space="0"/>
            </w:tcBorders>
            <w:shd w:val="clear" w:color="auto" w:fill="auto"/>
            <w:vAlign w:val="center"/>
          </w:tcPr>
          <w:p w14:paraId="395E5A2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85.69 </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14:paraId="46AD6A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平方</w:t>
            </w:r>
          </w:p>
        </w:tc>
        <w:tc>
          <w:tcPr>
            <w:tcW w:w="921" w:type="pct"/>
            <w:tcBorders>
              <w:top w:val="single" w:color="auto" w:sz="4" w:space="0"/>
              <w:left w:val="single" w:color="000000" w:sz="4" w:space="0"/>
              <w:bottom w:val="single" w:color="000000" w:sz="4" w:space="0"/>
              <w:right w:val="single" w:color="000000" w:sz="4" w:space="0"/>
            </w:tcBorders>
            <w:shd w:val="clear" w:color="auto" w:fill="auto"/>
            <w:vAlign w:val="center"/>
          </w:tcPr>
          <w:p w14:paraId="1E4A3CE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33D8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C56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966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墙体防护</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977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1.面积：（8240+10400）*2*5000mm；               2硫酸钡防护达到3.0mmpb；                                  </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FC7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186.00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575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平方</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CEA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5EF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C424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CDE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医护通道电动平移门</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54A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1.洞口：1100*2400mm                                    2.门体尺寸：1400*2500mm；                    3.详细配置：详细配置：门体+门套+控制系统：（1）内部结构:钢骨架焊接,相应铅当量的铅板防护材料；（2）外部结构:表面为喷塑饰面；（3）电动传输系统:配备电机、变频器、红外防撞装置、门灯联锁装置。具有开关迅速、平稳,功耗低、故障率低、维修简单使用寿命长等明显优点；                                       4.防护铅当量：3.0mmPb。</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3AA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61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樘</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D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0DE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18F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C22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病人通道电动平移门</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FF2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1.洞口：1600*2400mm                                    2.门体尺寸：1900*2500mm；                    3.详细配置：详细配置：门体+门套+控制系统：（1）内部结构:钢骨架焊接,相应铅当量的铅板防护材料；（2）外部结构:表面为喷塑饰面；（3）电动传输系统:配备电机、变频器、红外防撞装置、门灯联锁装置。具有开关迅速、平稳,功耗低、故障率低、维修简单使用寿命长等明显优点；                                       4.防护铅当量：3.0mmPb。</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790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BDA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樘</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B5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4AB2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2FE5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332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污物手动平开门</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82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1.洞口、门体尺寸：1500*2200mm；                 2.饰面材质：喷塑。      3.配置：内为钢骨架结构，金属铅板内固定，防滑脱；配工作灯/警示牌。特设不锈钢拉手和防火锁具。锁具熔融温度大于1900度，安全耐用。</w:t>
            </w:r>
            <w:r>
              <w:rPr>
                <w:rFonts w:hint="default"/>
                <w:spacing w:val="6"/>
                <w:lang w:val="en-US" w:eastAsia="zh-CN"/>
              </w:rPr>
              <w:br w:type="textWrapping"/>
            </w:r>
            <w:r>
              <w:rPr>
                <w:rFonts w:hint="default"/>
                <w:spacing w:val="6"/>
                <w:lang w:val="en-US" w:eastAsia="zh-CN"/>
              </w:rPr>
              <w:t>4.不含不锈钢防护门套.</w:t>
            </w:r>
            <w:r>
              <w:rPr>
                <w:rFonts w:hint="default"/>
                <w:spacing w:val="6"/>
                <w:lang w:val="en-US" w:eastAsia="zh-CN"/>
              </w:rPr>
              <w:br w:type="textWrapping"/>
            </w:r>
            <w:r>
              <w:rPr>
                <w:rFonts w:hint="default"/>
                <w:spacing w:val="6"/>
                <w:lang w:val="en-US" w:eastAsia="zh-CN"/>
              </w:rPr>
              <w:t>5.铅当量：4mmpb</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5EA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19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樘</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39A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490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F8CF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4DC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铅玻璃</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DD6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1.尺寸：1200*2400；                                2.材质：采用高铅玻璃，透光性能高，不变形，门窗缝隙用硫酸钡砂和水泥按4：1的比例混合镶嵌填充。                                      3.铅当量：＞3.0mmPb</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8BC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D3B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22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4922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1BA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19C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铅玻璃框</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B0B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1.尺寸：1300*2500mm；                            2.窗框材质:喷塑，含有纯铅板，防护标准与铅玻璃同步。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1A7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A27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96B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D61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CB7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B06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防辐射门窗套</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D8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喷塑饰面，3铅当量</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C40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3.00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BCB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7FC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CFD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96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97C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设备吊梁</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E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国标钢材</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B8A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C30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项</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0C4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35EC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3FF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6AD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防辐射排风装置</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C32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1.尺寸：600*600mm；                               2.3铅当量。</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7DD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86A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91E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3350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72E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60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电解钢板</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835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1.2厚</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1AD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197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187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D7A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后贴12mm石膏板，含喷塑，含门洞三面板，含加强筋，含龙骨（手术室墙面。顶面)</w:t>
            </w:r>
          </w:p>
        </w:tc>
      </w:tr>
      <w:tr w14:paraId="52EF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778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63E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大圆弧</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22F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R300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18D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900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B79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1.2电解钢板喷塑后贴橡胶保温棉</w:t>
            </w:r>
          </w:p>
        </w:tc>
      </w:tr>
      <w:tr w14:paraId="1CF8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D06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B00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三维角</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E1A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R300铝板</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827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3ED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件</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A43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含保温板，含喷塑</w:t>
            </w:r>
          </w:p>
        </w:tc>
      </w:tr>
      <w:tr w14:paraId="4E61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616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1B5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踢角线</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905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H100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8F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75C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EC1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含圆弧底座</w:t>
            </w:r>
          </w:p>
        </w:tc>
      </w:tr>
      <w:tr w14:paraId="1F12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0B3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F3A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机制憎水岩棉</w:t>
            </w:r>
            <w:r>
              <w:rPr>
                <w:rFonts w:hint="default"/>
                <w:spacing w:val="6"/>
                <w:lang w:val="en-US" w:eastAsia="zh-CN"/>
              </w:rPr>
              <w:br w:type="textWrapping"/>
            </w:r>
            <w:r>
              <w:rPr>
                <w:rFonts w:hint="default"/>
                <w:spacing w:val="6"/>
                <w:lang w:val="en-US" w:eastAsia="zh-CN"/>
              </w:rPr>
              <w:t>洁净墙板板</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B16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0.476基板*100kg*双膜</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410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207.8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D70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1CE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50mm厚机制岩棉彩钢板是净化工程常用隔断材料，具有性价比高，防火性可达A级，易清洗，有一定的耐腐蚀性和强度，安装整体性强</w:t>
            </w:r>
          </w:p>
        </w:tc>
      </w:tr>
      <w:tr w14:paraId="4204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C31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44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隔断配套铝型材</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636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135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207.8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746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B58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专用铝合金制品型材，有效提高彩钢板隔断的整体性和牢固性</w:t>
            </w:r>
          </w:p>
        </w:tc>
      </w:tr>
      <w:tr w14:paraId="36EC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CBF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64F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硫氧镁憎水岩棉</w:t>
            </w:r>
            <w:r>
              <w:rPr>
                <w:rFonts w:hint="default"/>
                <w:spacing w:val="6"/>
                <w:lang w:val="en-US" w:eastAsia="zh-CN"/>
              </w:rPr>
              <w:br w:type="textWrapping"/>
            </w:r>
            <w:r>
              <w:rPr>
                <w:rFonts w:hint="default"/>
                <w:spacing w:val="6"/>
                <w:lang w:val="en-US" w:eastAsia="zh-CN"/>
              </w:rPr>
              <w:t>洁净顶板</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A9D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0.476基板*100kg*双膜</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7E7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5D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EEC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50mm厚手工岩棉彩钢板是净化工程常用吊顶材料，具有性价比高，防火性可达A级，易清洗，内部加设玻镁板有效提高了板材强度，安装整体性强</w:t>
            </w:r>
          </w:p>
        </w:tc>
      </w:tr>
      <w:tr w14:paraId="3AA6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284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E70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隔断配套铝型材</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FC1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E5E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190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5D3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2F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专用铝合金制品型材，有效提高吊顶的整体性牢固性和吊装性</w:t>
            </w:r>
          </w:p>
        </w:tc>
      </w:tr>
      <w:tr w14:paraId="2C26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B0B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EF2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铝合金槽铝</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B77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δ≥0.8mm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E8D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633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2D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主要应用于隔断地槽，能够有效固定隔断彩钢板，并且可起到防潮密封的作用</w:t>
            </w:r>
          </w:p>
        </w:tc>
      </w:tr>
      <w:tr w14:paraId="3B36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1B1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AF6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铝合金阳圆弧</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A80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δ≥0.8mm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D5B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8DC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B9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净化工程专用铝合金型材，主要解决隔断阳角的圆弧过度，能够有效降低房间的积尘量，同时可起到密封加固的作用</w:t>
            </w:r>
          </w:p>
        </w:tc>
      </w:tr>
      <w:tr w14:paraId="1DB3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E8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028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铝合金阴圆弧</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61B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δ≥0.8mm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5DE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207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407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BB5B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净化工程专用铝合金型材，主要解决隔断阴角的圆弧过度，能够有效降低房间的积尘量，同时可起到密封加固的作用</w:t>
            </w:r>
          </w:p>
        </w:tc>
      </w:tr>
      <w:tr w14:paraId="336C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0B3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4FC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塑料底座</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F12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D4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B5E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11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PVC材质的阴圆弧专用固定底座</w:t>
            </w:r>
          </w:p>
        </w:tc>
      </w:tr>
      <w:tr w14:paraId="5A0C0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410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639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净化钢制平开门</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DE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1000*2200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827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7BE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樘</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DB2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设备间，操作间</w:t>
            </w:r>
          </w:p>
        </w:tc>
      </w:tr>
      <w:tr w14:paraId="0637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A03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7301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净化钢制平开门</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C96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1500*2200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75C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4E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樘</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DC0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污污间</w:t>
            </w:r>
          </w:p>
        </w:tc>
      </w:tr>
      <w:tr w14:paraId="48BE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DA2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B56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净化电动平移门</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F75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1700*2300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3E9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AFA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樘</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460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（缓冲间）含电机总成</w:t>
            </w:r>
          </w:p>
        </w:tc>
      </w:tr>
      <w:tr w14:paraId="08F6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7AF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62E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门封</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55C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δ=0.8mm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30E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933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对</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7B2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净化工程专用铝型材，提高了门框与地面的平滑过渡，减少积尘死角</w:t>
            </w:r>
          </w:p>
        </w:tc>
      </w:tr>
      <w:tr w14:paraId="156F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D52E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918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铝合金两通</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093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喷塑</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64F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200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918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常熟（喷塑）</w:t>
            </w:r>
          </w:p>
        </w:tc>
      </w:tr>
      <w:tr w14:paraId="01D3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D0B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945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三维阴角</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7B7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0E2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D84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03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常熟（喷塑）</w:t>
            </w:r>
          </w:p>
        </w:tc>
      </w:tr>
      <w:tr w14:paraId="3166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B4D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C33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中性密封胶</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54A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4FC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6AF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项</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98D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瓷白</w:t>
            </w:r>
          </w:p>
        </w:tc>
      </w:tr>
      <w:tr w14:paraId="3F2D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78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065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PVC卷材地面</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BF4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37D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E72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94A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同质透心厚度为2.0mm，含焊线等</w:t>
            </w:r>
          </w:p>
        </w:tc>
      </w:tr>
      <w:tr w14:paraId="1D76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480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953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药品柜</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20B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900*1700*350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A4C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786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EF5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含喷塑</w:t>
            </w:r>
          </w:p>
        </w:tc>
      </w:tr>
      <w:tr w14:paraId="71EC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30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FC9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器械柜</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8E1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900*1700*350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BB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B2D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4DB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6B8B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572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3E0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麻醉柜</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DE1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900*1700*350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36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2CE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593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741C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FCC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F8A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导管柜</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82F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900*1700*350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FB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79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B82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CBF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261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2C8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中央控制面板</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62B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705*915*200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AD3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D77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16C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四联</w:t>
            </w:r>
          </w:p>
        </w:tc>
      </w:tr>
      <w:tr w14:paraId="6FBF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A71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3AD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恒温箱</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1E7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1265*680*1830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935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38C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B4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2BB5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06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84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冷藏箱</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574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595*680*1805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3B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C01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E02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2597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D8E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5C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铅衣架</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FF1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09C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980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83F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F86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367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ADB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介入铅衣四件套</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6F5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超柔软</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522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1C6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562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铅衣，铅帽，铅围领，铅眼镜</w:t>
            </w:r>
          </w:p>
        </w:tc>
      </w:tr>
      <w:tr w14:paraId="415E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66E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1AD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双位洗手池</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DB4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E54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2D2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A0E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带冷热水感应水龙头</w:t>
            </w:r>
          </w:p>
        </w:tc>
      </w:tr>
      <w:tr w14:paraId="0385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ECB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586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托把池</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9B7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CF3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837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A04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783F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6AB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BE8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空气消毒机</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BEA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50C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899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台</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CE4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B32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55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EA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办工桌椅</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127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865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69C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760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操作间</w:t>
            </w:r>
          </w:p>
        </w:tc>
      </w:tr>
      <w:tr w14:paraId="69CB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E31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A5B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辅材</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196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9B5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08C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项</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BE7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379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995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360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LED洁净灯</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66A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48w，300*1200mm</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B27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276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40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不锈钢边框，镜面全内胆，透明有机玻璃净化灯，照明度特强，反光效果好，密封性好，抗干扰、不积尘、易清洁</w:t>
            </w:r>
          </w:p>
        </w:tc>
      </w:tr>
      <w:tr w14:paraId="1911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CAC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4F9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应急电源灯</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879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E7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C74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49E7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应急电源装置可在停电情况下持续工作60min</w:t>
            </w:r>
          </w:p>
        </w:tc>
      </w:tr>
      <w:tr w14:paraId="2EC3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C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75F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单联开关</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16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83D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1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001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21C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8E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C04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安全指示灯</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C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FF2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3B6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1CD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024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E31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C9C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箭头指示方向</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E98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FB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537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FA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312E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78C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CAF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五孔插座</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7B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250V 12A</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68D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5A0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6DA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6EC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97C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58AD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网络插座</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468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 xml:space="preserve"> 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E8C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903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6AE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6542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79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1907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网线</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38F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UTP-6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EAF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10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62A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3DDF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6AC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8934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线　　盒</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285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86型</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211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9D1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8CF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7B03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6CE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E05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电　线　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727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PVC20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5E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29D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8C2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4DDD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243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B96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电　　　线</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FEE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ZR－BV－4.0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D11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2400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D28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423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国标铜质单芯线</w:t>
            </w:r>
          </w:p>
        </w:tc>
      </w:tr>
      <w:tr w14:paraId="2293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E7A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600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电　　　线</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D45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ZR－BV-2.5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855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011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m</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51B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国标铜质单芯线</w:t>
            </w:r>
          </w:p>
        </w:tc>
      </w:tr>
      <w:tr w14:paraId="443F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FFB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EB1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配电箱</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1C0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照明、插座</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493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293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台</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F9D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6429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46C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CD0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配电箱</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6F4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设备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B4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0E2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台</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833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650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F7F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AD0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电料辅材</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265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DC2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F62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项</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76D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EEE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B96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532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环保洁净风管制作</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55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1.名称:洁净风管</w:t>
            </w:r>
            <w:r>
              <w:rPr>
                <w:rFonts w:hint="default"/>
                <w:spacing w:val="6"/>
                <w:lang w:val="en-US" w:eastAsia="zh-CN"/>
              </w:rPr>
              <w:br w:type="textWrapping"/>
            </w:r>
            <w:r>
              <w:rPr>
                <w:rFonts w:hint="default"/>
                <w:spacing w:val="6"/>
                <w:lang w:val="en-US" w:eastAsia="zh-CN"/>
              </w:rPr>
              <w:t>2.材质:镀锌</w:t>
            </w:r>
            <w:r>
              <w:rPr>
                <w:rFonts w:hint="default"/>
                <w:spacing w:val="6"/>
                <w:lang w:val="en-US" w:eastAsia="zh-CN"/>
              </w:rPr>
              <w:br w:type="textWrapping"/>
            </w:r>
            <w:r>
              <w:rPr>
                <w:rFonts w:hint="default"/>
                <w:spacing w:val="6"/>
                <w:lang w:val="en-US" w:eastAsia="zh-CN"/>
              </w:rPr>
              <w:t>3.形状:矩形</w:t>
            </w:r>
            <w:r>
              <w:rPr>
                <w:rFonts w:hint="default"/>
                <w:spacing w:val="6"/>
                <w:lang w:val="en-US" w:eastAsia="zh-CN"/>
              </w:rPr>
              <w:br w:type="textWrapping"/>
            </w:r>
            <w:r>
              <w:rPr>
                <w:rFonts w:hint="default"/>
                <w:spacing w:val="6"/>
                <w:lang w:val="en-US" w:eastAsia="zh-CN"/>
              </w:rPr>
              <w:t>4.规格:风管最大边长≤320</w:t>
            </w:r>
            <w:r>
              <w:rPr>
                <w:rFonts w:hint="default"/>
                <w:spacing w:val="6"/>
                <w:lang w:val="en-US" w:eastAsia="zh-CN"/>
              </w:rPr>
              <w:br w:type="textWrapping"/>
            </w:r>
            <w:r>
              <w:rPr>
                <w:rFonts w:hint="default"/>
                <w:spacing w:val="6"/>
                <w:lang w:val="en-US" w:eastAsia="zh-CN"/>
              </w:rPr>
              <w:t>5.板材厚度:0.5mm</w:t>
            </w:r>
            <w:r>
              <w:rPr>
                <w:rFonts w:hint="default"/>
                <w:spacing w:val="6"/>
                <w:lang w:val="en-US" w:eastAsia="zh-CN"/>
              </w:rPr>
              <w:br w:type="textWrapping"/>
            </w:r>
            <w:r>
              <w:rPr>
                <w:rFonts w:hint="default"/>
                <w:spacing w:val="6"/>
                <w:lang w:val="en-US" w:eastAsia="zh-CN"/>
              </w:rPr>
              <w:t>6.管件、法兰等附件及支架设计要</w:t>
            </w:r>
            <w:r>
              <w:rPr>
                <w:rFonts w:hint="default"/>
                <w:spacing w:val="6"/>
                <w:lang w:val="en-US" w:eastAsia="zh-CN"/>
              </w:rPr>
              <w:br w:type="textWrapping"/>
            </w:r>
            <w:r>
              <w:rPr>
                <w:rFonts w:hint="default"/>
                <w:spacing w:val="6"/>
                <w:lang w:val="en-US" w:eastAsia="zh-CN"/>
              </w:rPr>
              <w:t>求:支架制安、除锈防腐刷漆</w:t>
            </w:r>
            <w:r>
              <w:rPr>
                <w:rFonts w:hint="default"/>
                <w:spacing w:val="6"/>
                <w:lang w:val="en-US" w:eastAsia="zh-CN"/>
              </w:rPr>
              <w:br w:type="textWrapping"/>
            </w:r>
            <w:r>
              <w:rPr>
                <w:rFonts w:hint="default"/>
                <w:spacing w:val="6"/>
                <w:lang w:val="en-US" w:eastAsia="zh-CN"/>
              </w:rPr>
              <w:t>7.接口形式:咬口</w:t>
            </w:r>
            <w:r>
              <w:rPr>
                <w:rFonts w:hint="default"/>
                <w:spacing w:val="6"/>
                <w:lang w:val="en-US" w:eastAsia="zh-CN"/>
              </w:rPr>
              <w:br w:type="textWrapping"/>
            </w:r>
            <w:r>
              <w:rPr>
                <w:rFonts w:hint="default"/>
                <w:spacing w:val="6"/>
                <w:lang w:val="en-US" w:eastAsia="zh-CN"/>
              </w:rPr>
              <w:t>8.其他：满足设计及规范要求</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8F5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BD7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34B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76D3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2FD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8B6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环保洁净风管制作</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BD8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1.名称:洁净风管</w:t>
            </w:r>
            <w:r>
              <w:rPr>
                <w:rFonts w:hint="default"/>
                <w:spacing w:val="6"/>
                <w:lang w:val="en-US" w:eastAsia="zh-CN"/>
              </w:rPr>
              <w:br w:type="textWrapping"/>
            </w:r>
            <w:r>
              <w:rPr>
                <w:rFonts w:hint="default"/>
                <w:spacing w:val="6"/>
                <w:lang w:val="en-US" w:eastAsia="zh-CN"/>
              </w:rPr>
              <w:t>2.材质:镀锌</w:t>
            </w:r>
            <w:r>
              <w:rPr>
                <w:rFonts w:hint="default"/>
                <w:spacing w:val="6"/>
                <w:lang w:val="en-US" w:eastAsia="zh-CN"/>
              </w:rPr>
              <w:br w:type="textWrapping"/>
            </w:r>
            <w:r>
              <w:rPr>
                <w:rFonts w:hint="default"/>
                <w:spacing w:val="6"/>
                <w:lang w:val="en-US" w:eastAsia="zh-CN"/>
              </w:rPr>
              <w:t>3.形状:矩形</w:t>
            </w:r>
            <w:r>
              <w:rPr>
                <w:rFonts w:hint="default"/>
                <w:spacing w:val="6"/>
                <w:lang w:val="en-US" w:eastAsia="zh-CN"/>
              </w:rPr>
              <w:br w:type="textWrapping"/>
            </w:r>
            <w:r>
              <w:rPr>
                <w:rFonts w:hint="default"/>
                <w:spacing w:val="6"/>
                <w:lang w:val="en-US" w:eastAsia="zh-CN"/>
              </w:rPr>
              <w:t>4.规格:风管最大边长≤630</w:t>
            </w:r>
            <w:r>
              <w:rPr>
                <w:rFonts w:hint="default"/>
                <w:spacing w:val="6"/>
                <w:lang w:val="en-US" w:eastAsia="zh-CN"/>
              </w:rPr>
              <w:br w:type="textWrapping"/>
            </w:r>
            <w:r>
              <w:rPr>
                <w:rFonts w:hint="default"/>
                <w:spacing w:val="6"/>
                <w:lang w:val="en-US" w:eastAsia="zh-CN"/>
              </w:rPr>
              <w:t>5.板材厚度:0.6mm</w:t>
            </w:r>
            <w:r>
              <w:rPr>
                <w:rFonts w:hint="default"/>
                <w:spacing w:val="6"/>
                <w:lang w:val="en-US" w:eastAsia="zh-CN"/>
              </w:rPr>
              <w:br w:type="textWrapping"/>
            </w:r>
            <w:r>
              <w:rPr>
                <w:rFonts w:hint="default"/>
                <w:spacing w:val="6"/>
                <w:lang w:val="en-US" w:eastAsia="zh-CN"/>
              </w:rPr>
              <w:t>6.管件、法兰等附件及支架设计要</w:t>
            </w:r>
            <w:r>
              <w:rPr>
                <w:rFonts w:hint="default"/>
                <w:spacing w:val="6"/>
                <w:lang w:val="en-US" w:eastAsia="zh-CN"/>
              </w:rPr>
              <w:br w:type="textWrapping"/>
            </w:r>
            <w:r>
              <w:rPr>
                <w:rFonts w:hint="default"/>
                <w:spacing w:val="6"/>
                <w:lang w:val="en-US" w:eastAsia="zh-CN"/>
              </w:rPr>
              <w:t>求:支架制安、除锈防腐刷漆</w:t>
            </w:r>
            <w:r>
              <w:rPr>
                <w:rFonts w:hint="default"/>
                <w:spacing w:val="6"/>
                <w:lang w:val="en-US" w:eastAsia="zh-CN"/>
              </w:rPr>
              <w:br w:type="textWrapping"/>
            </w:r>
            <w:r>
              <w:rPr>
                <w:rFonts w:hint="default"/>
                <w:spacing w:val="6"/>
                <w:lang w:val="en-US" w:eastAsia="zh-CN"/>
              </w:rPr>
              <w:t>7.接口形式:咬口</w:t>
            </w:r>
            <w:r>
              <w:rPr>
                <w:rFonts w:hint="default"/>
                <w:spacing w:val="6"/>
                <w:lang w:val="en-US" w:eastAsia="zh-CN"/>
              </w:rPr>
              <w:br w:type="textWrapping"/>
            </w:r>
            <w:r>
              <w:rPr>
                <w:rFonts w:hint="default"/>
                <w:spacing w:val="6"/>
                <w:lang w:val="en-US" w:eastAsia="zh-CN"/>
              </w:rPr>
              <w:t>8.其他：满足设计及规范要求 ,穿墙洞封堵等</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F48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D2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524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72A7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B512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91F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环保洁净风管制作</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E67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1.名称:洁净风管</w:t>
            </w:r>
            <w:r>
              <w:rPr>
                <w:rFonts w:hint="default"/>
                <w:spacing w:val="6"/>
                <w:lang w:val="en-US" w:eastAsia="zh-CN"/>
              </w:rPr>
              <w:br w:type="textWrapping"/>
            </w:r>
            <w:r>
              <w:rPr>
                <w:rFonts w:hint="default"/>
                <w:spacing w:val="6"/>
                <w:lang w:val="en-US" w:eastAsia="zh-CN"/>
              </w:rPr>
              <w:t>2.材质:镀锌</w:t>
            </w:r>
            <w:r>
              <w:rPr>
                <w:rFonts w:hint="default"/>
                <w:spacing w:val="6"/>
                <w:lang w:val="en-US" w:eastAsia="zh-CN"/>
              </w:rPr>
              <w:br w:type="textWrapping"/>
            </w:r>
            <w:r>
              <w:rPr>
                <w:rFonts w:hint="default"/>
                <w:spacing w:val="6"/>
                <w:lang w:val="en-US" w:eastAsia="zh-CN"/>
              </w:rPr>
              <w:t>3.形状:矩形</w:t>
            </w:r>
            <w:r>
              <w:rPr>
                <w:rFonts w:hint="default"/>
                <w:spacing w:val="6"/>
                <w:lang w:val="en-US" w:eastAsia="zh-CN"/>
              </w:rPr>
              <w:br w:type="textWrapping"/>
            </w:r>
            <w:r>
              <w:rPr>
                <w:rFonts w:hint="default"/>
                <w:spacing w:val="6"/>
                <w:lang w:val="en-US" w:eastAsia="zh-CN"/>
              </w:rPr>
              <w:t>4.规格:风管最大边长≤1000</w:t>
            </w:r>
            <w:r>
              <w:rPr>
                <w:rFonts w:hint="default"/>
                <w:spacing w:val="6"/>
                <w:lang w:val="en-US" w:eastAsia="zh-CN"/>
              </w:rPr>
              <w:br w:type="textWrapping"/>
            </w:r>
            <w:r>
              <w:rPr>
                <w:rFonts w:hint="default"/>
                <w:spacing w:val="6"/>
                <w:lang w:val="en-US" w:eastAsia="zh-CN"/>
              </w:rPr>
              <w:t>5.板材厚度:0.75mm</w:t>
            </w:r>
            <w:r>
              <w:rPr>
                <w:rFonts w:hint="default"/>
                <w:spacing w:val="6"/>
                <w:lang w:val="en-US" w:eastAsia="zh-CN"/>
              </w:rPr>
              <w:br w:type="textWrapping"/>
            </w:r>
            <w:r>
              <w:rPr>
                <w:rFonts w:hint="default"/>
                <w:spacing w:val="6"/>
                <w:lang w:val="en-US" w:eastAsia="zh-CN"/>
              </w:rPr>
              <w:t>6.管件、法兰等附件及支架设计要</w:t>
            </w:r>
            <w:r>
              <w:rPr>
                <w:rFonts w:hint="default"/>
                <w:spacing w:val="6"/>
                <w:lang w:val="en-US" w:eastAsia="zh-CN"/>
              </w:rPr>
              <w:br w:type="textWrapping"/>
            </w:r>
            <w:r>
              <w:rPr>
                <w:rFonts w:hint="default"/>
                <w:spacing w:val="6"/>
                <w:lang w:val="en-US" w:eastAsia="zh-CN"/>
              </w:rPr>
              <w:t>求:支架制安、除锈防腐刷漆</w:t>
            </w:r>
            <w:r>
              <w:rPr>
                <w:rFonts w:hint="default"/>
                <w:spacing w:val="6"/>
                <w:lang w:val="en-US" w:eastAsia="zh-CN"/>
              </w:rPr>
              <w:br w:type="textWrapping"/>
            </w:r>
            <w:r>
              <w:rPr>
                <w:rFonts w:hint="default"/>
                <w:spacing w:val="6"/>
                <w:lang w:val="en-US" w:eastAsia="zh-CN"/>
              </w:rPr>
              <w:t>7.接口形式:咬口</w:t>
            </w:r>
            <w:r>
              <w:rPr>
                <w:rFonts w:hint="default"/>
                <w:spacing w:val="6"/>
                <w:lang w:val="en-US" w:eastAsia="zh-CN"/>
              </w:rPr>
              <w:br w:type="textWrapping"/>
            </w:r>
            <w:r>
              <w:rPr>
                <w:rFonts w:hint="default"/>
                <w:spacing w:val="6"/>
                <w:lang w:val="en-US" w:eastAsia="zh-CN"/>
              </w:rPr>
              <w:t>8.其他：满足设计及规范要求 ,穿</w:t>
            </w:r>
            <w:r>
              <w:rPr>
                <w:rFonts w:hint="default"/>
                <w:spacing w:val="6"/>
                <w:lang w:val="en-US" w:eastAsia="zh-CN"/>
              </w:rPr>
              <w:br w:type="textWrapping"/>
            </w:r>
            <w:r>
              <w:rPr>
                <w:rFonts w:hint="default"/>
                <w:spacing w:val="6"/>
                <w:lang w:val="en-US" w:eastAsia="zh-CN"/>
              </w:rPr>
              <w:t>墙洞封堵等</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5ED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AA6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0C4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93B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464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520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风管保温</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4C8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D89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28C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42D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793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F3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BFE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空调送风口散流器</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F70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240*240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ECB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434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E9B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22D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C3F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E65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空调送风口散流器</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924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300*300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270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8EE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A63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E58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DDE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F24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空调回风口带可拆卸过滤网</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59F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300*300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8A2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8F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C9F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67CA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A9F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29D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空调回风口带可拆卸过滤网</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921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350*350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63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8A6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736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397E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072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B3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散流器</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3C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200*200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805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FF3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65B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386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28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CCF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散流器</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57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220*220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7CB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7F5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7FB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64E9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7E9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05F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散流器</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32E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250*250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91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AA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3B6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21D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52F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69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D3C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单层百叶风口</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119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120*120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9ED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C9E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8A3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4EF0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BFD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8E9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单层百叶风口</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7BE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150*150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6D2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9EA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641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E88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A67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82D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单层百叶风口</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B7E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300*300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4F2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85C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个</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EE6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1B5A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0AC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840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风机盘管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1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空调器</w:t>
            </w:r>
            <w:r>
              <w:rPr>
                <w:rFonts w:hint="default"/>
                <w:spacing w:val="6"/>
                <w:lang w:val="en-US" w:eastAsia="zh-CN"/>
              </w:rPr>
              <w:br w:type="textWrapping"/>
            </w:r>
            <w:r>
              <w:rPr>
                <w:rFonts w:hint="default"/>
                <w:spacing w:val="6"/>
                <w:lang w:val="en-US" w:eastAsia="zh-CN"/>
              </w:rPr>
              <w:t>1.名称:空调器室内机</w:t>
            </w:r>
            <w:r>
              <w:rPr>
                <w:rFonts w:hint="default"/>
                <w:spacing w:val="6"/>
                <w:lang w:val="en-US" w:eastAsia="zh-CN"/>
              </w:rPr>
              <w:br w:type="textWrapping"/>
            </w:r>
            <w:r>
              <w:rPr>
                <w:rFonts w:hint="default"/>
                <w:spacing w:val="6"/>
                <w:lang w:val="en-US" w:eastAsia="zh-CN"/>
              </w:rPr>
              <w:t>2.参考型号:低静压风管式</w:t>
            </w:r>
            <w:r>
              <w:rPr>
                <w:rFonts w:hint="default"/>
                <w:spacing w:val="6"/>
                <w:lang w:val="en-US" w:eastAsia="zh-CN"/>
              </w:rPr>
              <w:br w:type="textWrapping"/>
            </w:r>
            <w:r>
              <w:rPr>
                <w:rFonts w:hint="default"/>
                <w:spacing w:val="6"/>
                <w:lang w:val="en-US" w:eastAsia="zh-CN"/>
              </w:rPr>
              <w:t>3.规格:制冷量3.64KW,制热量5.82KW，其它详设计</w:t>
            </w:r>
            <w:r>
              <w:rPr>
                <w:rFonts w:hint="default"/>
                <w:spacing w:val="6"/>
                <w:lang w:val="en-US" w:eastAsia="zh-CN"/>
              </w:rPr>
              <w:br w:type="textWrapping"/>
            </w:r>
            <w:r>
              <w:rPr>
                <w:rFonts w:hint="default"/>
                <w:spacing w:val="6"/>
                <w:lang w:val="en-US" w:eastAsia="zh-CN"/>
              </w:rPr>
              <w:t>4.安装形式: 详设计</w:t>
            </w:r>
            <w:r>
              <w:rPr>
                <w:rFonts w:hint="default"/>
                <w:spacing w:val="6"/>
                <w:lang w:val="en-US" w:eastAsia="zh-CN"/>
              </w:rPr>
              <w:br w:type="textWrapping"/>
            </w:r>
            <w:r>
              <w:rPr>
                <w:rFonts w:hint="default"/>
                <w:spacing w:val="6"/>
                <w:lang w:val="en-US" w:eastAsia="zh-CN"/>
              </w:rPr>
              <w:t>5.减振底座形式、数量:含减震器，符合工程验收规范及设计要求</w:t>
            </w:r>
            <w:r>
              <w:rPr>
                <w:rFonts w:hint="default"/>
                <w:spacing w:val="6"/>
                <w:lang w:val="en-US" w:eastAsia="zh-CN"/>
              </w:rPr>
              <w:br w:type="textWrapping"/>
            </w:r>
            <w:r>
              <w:rPr>
                <w:rFonts w:hint="default"/>
                <w:spacing w:val="6"/>
                <w:lang w:val="en-US" w:eastAsia="zh-CN"/>
              </w:rPr>
              <w:t>6.试压要求:详设计</w:t>
            </w:r>
            <w:r>
              <w:rPr>
                <w:rFonts w:hint="default"/>
                <w:spacing w:val="6"/>
                <w:lang w:val="en-US" w:eastAsia="zh-CN"/>
              </w:rPr>
              <w:br w:type="textWrapping"/>
            </w:r>
            <w:r>
              <w:rPr>
                <w:rFonts w:hint="default"/>
                <w:spacing w:val="6"/>
                <w:lang w:val="en-US" w:eastAsia="zh-CN"/>
              </w:rPr>
              <w:t>7.包含制作安装支吊架、除锈刷漆等全部内容</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C0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70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台</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4D2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556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183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A4E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风机盘管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DF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空调器</w:t>
            </w:r>
            <w:r>
              <w:rPr>
                <w:rFonts w:hint="default"/>
                <w:spacing w:val="6"/>
                <w:lang w:val="en-US" w:eastAsia="zh-CN"/>
              </w:rPr>
              <w:br w:type="textWrapping"/>
            </w:r>
            <w:r>
              <w:rPr>
                <w:rFonts w:hint="default"/>
                <w:spacing w:val="6"/>
                <w:lang w:val="en-US" w:eastAsia="zh-CN"/>
              </w:rPr>
              <w:t>1.名称:空调器室内机</w:t>
            </w:r>
            <w:r>
              <w:rPr>
                <w:rFonts w:hint="default"/>
                <w:spacing w:val="6"/>
                <w:lang w:val="en-US" w:eastAsia="zh-CN"/>
              </w:rPr>
              <w:br w:type="textWrapping"/>
            </w:r>
            <w:r>
              <w:rPr>
                <w:rFonts w:hint="default"/>
                <w:spacing w:val="6"/>
                <w:lang w:val="en-US" w:eastAsia="zh-CN"/>
              </w:rPr>
              <w:t>2.参考型号:低静压风管式FCU-006</w:t>
            </w:r>
            <w:r>
              <w:rPr>
                <w:rFonts w:hint="default"/>
                <w:spacing w:val="6"/>
                <w:lang w:val="en-US" w:eastAsia="zh-CN"/>
              </w:rPr>
              <w:br w:type="textWrapping"/>
            </w:r>
            <w:r>
              <w:rPr>
                <w:rFonts w:hint="default"/>
                <w:spacing w:val="6"/>
                <w:lang w:val="en-US" w:eastAsia="zh-CN"/>
              </w:rPr>
              <w:t>3.规格:制冷量4.5KW,制热量6.9KW，其它详设计</w:t>
            </w:r>
            <w:r>
              <w:rPr>
                <w:rFonts w:hint="default"/>
                <w:spacing w:val="6"/>
                <w:lang w:val="en-US" w:eastAsia="zh-CN"/>
              </w:rPr>
              <w:br w:type="textWrapping"/>
            </w:r>
            <w:r>
              <w:rPr>
                <w:rFonts w:hint="default"/>
                <w:spacing w:val="6"/>
                <w:lang w:val="en-US" w:eastAsia="zh-CN"/>
              </w:rPr>
              <w:t>4.安装形式: 详设计</w:t>
            </w:r>
            <w:r>
              <w:rPr>
                <w:rFonts w:hint="default"/>
                <w:spacing w:val="6"/>
                <w:lang w:val="en-US" w:eastAsia="zh-CN"/>
              </w:rPr>
              <w:br w:type="textWrapping"/>
            </w:r>
            <w:r>
              <w:rPr>
                <w:rFonts w:hint="default"/>
                <w:spacing w:val="6"/>
                <w:lang w:val="en-US" w:eastAsia="zh-CN"/>
              </w:rPr>
              <w:t>5.减振底座形式、数量:含减震器，符合工程验收规范及设计要求</w:t>
            </w:r>
            <w:r>
              <w:rPr>
                <w:rFonts w:hint="default"/>
                <w:spacing w:val="6"/>
                <w:lang w:val="en-US" w:eastAsia="zh-CN"/>
              </w:rPr>
              <w:br w:type="textWrapping"/>
            </w:r>
            <w:r>
              <w:rPr>
                <w:rFonts w:hint="default"/>
                <w:spacing w:val="6"/>
                <w:lang w:val="en-US" w:eastAsia="zh-CN"/>
              </w:rPr>
              <w:t>6.试压要求:详设计</w:t>
            </w:r>
            <w:r>
              <w:rPr>
                <w:rFonts w:hint="default"/>
                <w:spacing w:val="6"/>
                <w:lang w:val="en-US" w:eastAsia="zh-CN"/>
              </w:rPr>
              <w:br w:type="textWrapping"/>
            </w:r>
            <w:r>
              <w:rPr>
                <w:rFonts w:hint="default"/>
                <w:spacing w:val="6"/>
                <w:lang w:val="en-US" w:eastAsia="zh-CN"/>
              </w:rPr>
              <w:t>7.包含制作安装支吊架、除锈刷漆等全部内容</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AAA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364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台</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8E4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527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808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25D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空调控制器</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A5F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空调控制面板</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785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84B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台</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AEA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2C0D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41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E16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6F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镀锌钢管 DN20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3FA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42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099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7BC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3564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18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76</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64C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A95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镀锌钢管 DN25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839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00C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D03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44A9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153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77</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120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041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镀锌钢管 DN32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6F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B8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1BF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E86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A40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78</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BE0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339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镀锌钢管 DN40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7A8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4D3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E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5925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3F7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79</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6EC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空调排水管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F0A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pvc冷凝水管DN25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C8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EE0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8D5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05B2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E7D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80</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E6C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小五金辅材</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67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28F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20E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项</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B38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p>
        </w:tc>
      </w:tr>
      <w:tr w14:paraId="7144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0D2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81</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35A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排水管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D87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PVC，DN50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BD0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024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3C0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洗手池，托把池</w:t>
            </w:r>
          </w:p>
        </w:tc>
      </w:tr>
      <w:tr w14:paraId="10F9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528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82</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D5C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给水管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B21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PPR DN15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C5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5FE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027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洗手池，托把池</w:t>
            </w:r>
          </w:p>
        </w:tc>
      </w:tr>
      <w:tr w14:paraId="216C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3A9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83</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DB6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给水管</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C68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PPR DN20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3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50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632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米</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09C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洗手池，托把池</w:t>
            </w:r>
          </w:p>
        </w:tc>
      </w:tr>
      <w:tr w14:paraId="5363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FB7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84</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93C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混凝土地面回填</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D2D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C65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BB5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项</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323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施工区域</w:t>
            </w:r>
          </w:p>
        </w:tc>
      </w:tr>
      <w:tr w14:paraId="5D76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F2B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85</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A96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窗洞开洞</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DC0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符合国家标准</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807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0DA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项</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9F3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pacing w:val="6"/>
                <w:lang w:val="en-US" w:eastAsia="zh-CN"/>
              </w:rPr>
            </w:pPr>
            <w:r>
              <w:rPr>
                <w:rFonts w:hint="default"/>
                <w:spacing w:val="6"/>
                <w:lang w:val="en-US" w:eastAsia="zh-CN"/>
              </w:rPr>
              <w:t>操作间</w:t>
            </w:r>
          </w:p>
        </w:tc>
      </w:tr>
    </w:tbl>
    <w:p w14:paraId="570A91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pacing w:val="6"/>
          <w:sz w:val="23"/>
          <w:szCs w:val="23"/>
          <w:lang w:val="en-US" w:eastAsia="zh-CN"/>
        </w:rPr>
      </w:pPr>
    </w:p>
    <w:p w14:paraId="1C0B5E7D">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宋体" w:hAnsi="宋体" w:eastAsia="宋体" w:cs="宋体"/>
          <w:b/>
          <w:bCs/>
          <w:spacing w:val="6"/>
          <w:sz w:val="23"/>
          <w:szCs w:val="23"/>
          <w:lang w:val="en-US" w:eastAsia="zh-CN"/>
        </w:rPr>
        <w:t>三</w:t>
      </w:r>
      <w:r>
        <w:rPr>
          <w:rFonts w:ascii="宋体" w:hAnsi="宋体" w:eastAsia="宋体" w:cs="宋体"/>
          <w:b/>
          <w:bCs/>
          <w:spacing w:val="6"/>
          <w:sz w:val="23"/>
          <w:szCs w:val="23"/>
        </w:rPr>
        <w:t>、</w:t>
      </w:r>
      <w:r>
        <w:rPr>
          <w:rFonts w:hint="eastAsia" w:ascii="仿宋" w:hAnsi="仿宋" w:eastAsia="仿宋" w:cs="仿宋"/>
          <w:b/>
          <w:bCs/>
          <w:color w:val="auto"/>
          <w:highlight w:val="none"/>
          <w:lang w:eastAsia="zh-CN"/>
        </w:rPr>
        <w:t>商务要求：</w:t>
      </w:r>
    </w:p>
    <w:p w14:paraId="13B7C152">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实施（供货）期 ：</w:t>
      </w:r>
      <w:r>
        <w:rPr>
          <w:rFonts w:hint="eastAsia" w:ascii="仿宋" w:hAnsi="仿宋" w:eastAsia="仿宋" w:cs="仿宋"/>
          <w:color w:val="auto"/>
          <w:highlight w:val="none"/>
          <w:lang w:val="en-US" w:eastAsia="zh-CN"/>
        </w:rPr>
        <w:t>自合同签订之日起30日内完成供货及安装（具体时间以签订合同为准）</w:t>
      </w:r>
      <w:r>
        <w:rPr>
          <w:rFonts w:hint="eastAsia" w:ascii="仿宋" w:hAnsi="仿宋" w:eastAsia="仿宋" w:cs="仿宋"/>
          <w:color w:val="auto"/>
          <w:highlight w:val="none"/>
          <w:lang w:eastAsia="zh-CN"/>
        </w:rPr>
        <w:t>；</w:t>
      </w:r>
    </w:p>
    <w:p w14:paraId="0F5ECEF8">
      <w:pPr>
        <w:keepNext w:val="0"/>
        <w:keepLines w:val="0"/>
        <w:pageBreakBefore w:val="0"/>
        <w:widowControl w:val="0"/>
        <w:kinsoku/>
        <w:wordWrap/>
        <w:overflowPunct/>
        <w:topLinePunct w:val="0"/>
        <w:autoSpaceDE/>
        <w:autoSpaceDN/>
        <w:bidi w:val="0"/>
        <w:adjustRightInd/>
        <w:snapToGrid/>
        <w:spacing w:line="460" w:lineRule="exact"/>
        <w:ind w:left="420" w:left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2B79CFDE">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2DE73E5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7DBA70C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5FD86168">
      <w:pPr>
        <w:keepNext w:val="0"/>
        <w:keepLines w:val="0"/>
        <w:pageBreakBefore w:val="0"/>
        <w:widowControl w:val="0"/>
        <w:kinsoku/>
        <w:wordWrap/>
        <w:overflowPunct/>
        <w:topLinePunct w:val="0"/>
        <w:autoSpaceDE/>
        <w:autoSpaceDN/>
        <w:bidi w:val="0"/>
        <w:adjustRightInd/>
        <w:snapToGrid/>
        <w:spacing w:line="460" w:lineRule="exact"/>
        <w:ind w:firstLine="630" w:firstLineChars="3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1、本项目设备质保期为3年。</w:t>
      </w:r>
    </w:p>
    <w:p w14:paraId="1CDE38E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2、乙方应保证所提供的货物是全新、未使用过的原装合格正品，并完全符合国家标准和行业的相关标准。</w:t>
      </w:r>
    </w:p>
    <w:p w14:paraId="580BB122">
      <w:pPr>
        <w:keepNext w:val="0"/>
        <w:keepLines w:val="0"/>
        <w:pageBreakBefore w:val="0"/>
        <w:widowControl w:val="0"/>
        <w:kinsoku/>
        <w:wordWrap/>
        <w:overflowPunct/>
        <w:topLinePunct w:val="0"/>
        <w:autoSpaceDE/>
        <w:autoSpaceDN/>
        <w:bidi w:val="0"/>
        <w:adjustRightInd/>
        <w:snapToGrid/>
        <w:spacing w:line="460" w:lineRule="exact"/>
        <w:ind w:firstLine="211" w:firstLineChars="100"/>
        <w:textAlignment w:val="auto"/>
        <w:rPr>
          <w:rFonts w:ascii="仿宋" w:hAnsi="仿宋" w:eastAsia="仿宋" w:cs="仿宋"/>
          <w:b/>
          <w:bCs/>
          <w:color w:val="auto"/>
          <w:lang w:eastAsia="zh-CN"/>
        </w:rPr>
      </w:pPr>
      <w:r>
        <w:rPr>
          <w:rFonts w:hint="eastAsia" w:ascii="仿宋" w:hAnsi="仿宋" w:eastAsia="仿宋" w:cs="仿宋"/>
          <w:b/>
          <w:bCs/>
          <w:color w:val="auto"/>
          <w:highlight w:val="none"/>
          <w:lang w:eastAsia="zh-CN"/>
        </w:rPr>
        <w:t>（五）售后服务、理赔、</w:t>
      </w:r>
      <w:r>
        <w:rPr>
          <w:rFonts w:hint="eastAsia" w:ascii="仿宋" w:hAnsi="仿宋" w:eastAsia="仿宋" w:cs="仿宋"/>
          <w:b/>
          <w:bCs/>
          <w:color w:val="auto"/>
          <w:lang w:eastAsia="zh-CN"/>
        </w:rPr>
        <w:t>质量技术及验收保证的承诺</w:t>
      </w:r>
    </w:p>
    <w:p w14:paraId="4C2632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1、售后服务</w:t>
      </w:r>
    </w:p>
    <w:p w14:paraId="53B3E85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1.1产品质量：在合同期内，甲方正常使用乙方所供产品而出现质量问题时，乙方负责。产品使用：甲方在使用乙方所供产品中出现问题需乙方解决时，乙方应无偿解决（退换货）。</w:t>
      </w:r>
    </w:p>
    <w:p w14:paraId="5C12D2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1.2质保期内，当采购人遇到使用及技术问题电话咨询不能解决的，须在</w:t>
      </w:r>
      <w:r>
        <w:rPr>
          <w:rFonts w:hint="eastAsia" w:ascii="仿宋" w:hAnsi="仿宋" w:eastAsia="仿宋" w:cs="仿宋"/>
          <w:color w:val="auto"/>
          <w:lang w:val="en-US" w:eastAsia="zh-CN"/>
        </w:rPr>
        <w:t>8</w:t>
      </w:r>
      <w:r>
        <w:rPr>
          <w:rFonts w:hint="eastAsia" w:ascii="仿宋" w:hAnsi="仿宋" w:eastAsia="仿宋" w:cs="仿宋"/>
          <w:color w:val="auto"/>
          <w:lang w:eastAsia="zh-CN"/>
        </w:rPr>
        <w:t xml:space="preserve">小时内到达现场进行处理。    </w:t>
      </w:r>
    </w:p>
    <w:p w14:paraId="487D750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b w:val="0"/>
          <w:bCs w:val="0"/>
          <w:color w:val="auto"/>
          <w:lang w:eastAsia="zh-CN"/>
        </w:rPr>
      </w:pPr>
      <w:r>
        <w:rPr>
          <w:rFonts w:hint="eastAsia" w:ascii="仿宋" w:hAnsi="仿宋" w:eastAsia="仿宋" w:cs="仿宋"/>
          <w:b w:val="0"/>
          <w:bCs w:val="0"/>
          <w:color w:val="auto"/>
          <w:lang w:eastAsia="zh-CN"/>
        </w:rPr>
        <w:t>1.3质保期内，设备出现故障，须在4小时内响应，</w:t>
      </w:r>
      <w:r>
        <w:rPr>
          <w:rFonts w:hint="eastAsia" w:ascii="仿宋" w:hAnsi="仿宋" w:eastAsia="仿宋" w:cs="仿宋"/>
          <w:b w:val="0"/>
          <w:bCs w:val="0"/>
          <w:color w:val="auto"/>
          <w:lang w:val="en-US" w:eastAsia="zh-CN"/>
        </w:rPr>
        <w:t>48</w:t>
      </w:r>
      <w:r>
        <w:rPr>
          <w:rFonts w:hint="eastAsia" w:ascii="仿宋" w:hAnsi="仿宋" w:eastAsia="仿宋" w:cs="仿宋"/>
          <w:b w:val="0"/>
          <w:bCs w:val="0"/>
          <w:color w:val="auto"/>
          <w:lang w:eastAsia="zh-CN"/>
        </w:rPr>
        <w:t>小时内到达现场，一般故障8小时内修复，较大故障24小时内解决问题。每年提供不少于</w:t>
      </w: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lang w:eastAsia="zh-CN"/>
        </w:rPr>
        <w:t>次回访。</w:t>
      </w:r>
    </w:p>
    <w:p w14:paraId="6C5F0D0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2、交货时应提供以下技术或培训资料（如涉及）</w:t>
      </w:r>
    </w:p>
    <w:p w14:paraId="71D81D8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2.1原产地证明书(由制造厂签发)；</w:t>
      </w:r>
    </w:p>
    <w:p w14:paraId="73C2B8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2.2提供主机及配套设备的安装图纸及说明；</w:t>
      </w:r>
    </w:p>
    <w:p w14:paraId="67F175B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2.3提供主机及配套设备使用说明书、维护手册；</w:t>
      </w:r>
    </w:p>
    <w:p w14:paraId="1DEDFCB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2.4备件手册、零件及易损件的图纸及相关资料；</w:t>
      </w:r>
    </w:p>
    <w:p w14:paraId="7387E81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2.5其它相关技术资料。</w:t>
      </w:r>
    </w:p>
    <w:p w14:paraId="310CCCF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3、设备到场后，供应商需至少派1名工程师现场指导安装调试。</w:t>
      </w:r>
    </w:p>
    <w:p w14:paraId="7AD1B71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4、在质保期内，如果供应商的产品技术升级，供应商应及时通知采购人，如采购人有相应要求，供应商应对采购人购买的产品进行升级服务。</w:t>
      </w:r>
    </w:p>
    <w:p w14:paraId="603DAA8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5、质保期过后，供应商应同样提供免费电话咨询服务，并应承诺提供该产品上门维护服务。</w:t>
      </w:r>
    </w:p>
    <w:p w14:paraId="6AE6824A">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（六）验收</w:t>
      </w:r>
    </w:p>
    <w:p w14:paraId="681F1E0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1、供应商提供的产品为全新未使用且符合相关法律法规要求的合格产品；</w:t>
      </w:r>
    </w:p>
    <w:p w14:paraId="6D352D6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2、供应商提供的产品型号、规格等特性需与投标文件、合同规定内容完全一致，且满足采购方提出的采购需求。</w:t>
      </w:r>
    </w:p>
    <w:p w14:paraId="4A9A38C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3、货物验收时，供应商向采购人提供生产厂家出具的验收报告、合格证、厂家资格证件等相关文件。</w:t>
      </w:r>
    </w:p>
    <w:p w14:paraId="0E735BF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、供应商提供的产品需经采购人验收小组验收，进行试验检测，按照技术要求逐项进行测试，测试结果应满足相关要求，试验通过并满足要求为验收合格。</w:t>
      </w:r>
    </w:p>
    <w:p w14:paraId="50D7D122">
      <w:pPr>
        <w:keepNext w:val="0"/>
        <w:keepLines w:val="0"/>
        <w:pageBreakBefore w:val="0"/>
        <w:widowControl w:val="0"/>
        <w:kinsoku/>
        <w:wordWrap/>
        <w:overflowPunct/>
        <w:topLinePunct w:val="0"/>
        <w:autoSpaceDE/>
        <w:autoSpaceDN/>
        <w:bidi w:val="0"/>
        <w:adjustRightInd/>
        <w:snapToGrid/>
        <w:spacing w:line="460" w:lineRule="exact"/>
        <w:ind w:firstLine="310" w:firstLineChars="147"/>
        <w:textAlignment w:val="auto"/>
        <w:rPr>
          <w:rFonts w:ascii="仿宋" w:hAnsi="仿宋" w:eastAsia="仿宋" w:cs="仿宋"/>
          <w:b/>
          <w:bCs/>
          <w:color w:val="auto"/>
          <w:lang w:eastAsia="zh-CN"/>
        </w:rPr>
      </w:pPr>
      <w:r>
        <w:rPr>
          <w:rFonts w:hint="eastAsia" w:ascii="仿宋" w:hAnsi="仿宋" w:eastAsia="仿宋" w:cs="仿宋"/>
          <w:b/>
          <w:bCs/>
          <w:color w:val="auto"/>
          <w:lang w:eastAsia="zh-CN"/>
        </w:rPr>
        <w:t>（七）付款方式</w:t>
      </w:r>
    </w:p>
    <w:p w14:paraId="52803516">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甲乙双方签订合同后支付合同总额的30%，按甲方收到乙方提供的设备并由乙方安装调试完成、进行了相关验收和人员培训合格后且正常使用，甲方向乙方支付合同款总额的50%，半年后性能验收通过后支付合同款总额的20%。（以实际签订合同为准）</w:t>
      </w:r>
    </w:p>
    <w:p w14:paraId="33CDA8D0">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仿宋" w:hAnsi="仿宋" w:eastAsia="仿宋" w:cs="仿宋"/>
          <w:b/>
          <w:bCs/>
          <w:color w:val="auto"/>
          <w:lang w:eastAsia="zh-CN"/>
        </w:rPr>
      </w:pPr>
      <w:r>
        <w:rPr>
          <w:rFonts w:hint="eastAsia" w:ascii="仿宋" w:hAnsi="仿宋" w:eastAsia="仿宋" w:cs="仿宋"/>
          <w:b/>
          <w:bCs/>
          <w:color w:val="auto"/>
          <w:lang w:eastAsia="zh-CN"/>
        </w:rPr>
        <w:t>（八）知识产权</w:t>
      </w:r>
    </w:p>
    <w:p w14:paraId="2D35AA2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61BAE7C1">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ascii="仿宋" w:hAnsi="仿宋" w:eastAsia="仿宋" w:cs="仿宋"/>
          <w:b/>
          <w:bCs/>
          <w:color w:val="auto"/>
          <w:lang w:eastAsia="zh-CN"/>
        </w:rPr>
      </w:pPr>
      <w:bookmarkStart w:id="75" w:name="_Toc20832"/>
      <w:bookmarkStart w:id="76" w:name="_Toc7598"/>
      <w:bookmarkStart w:id="77" w:name="_Toc12239"/>
      <w:bookmarkStart w:id="78" w:name="_Toc267320054"/>
      <w:bookmarkStart w:id="79" w:name="_Toc439255252"/>
      <w:bookmarkStart w:id="80" w:name="_Toc12840_WPSOffice_Level1"/>
      <w:r>
        <w:rPr>
          <w:rFonts w:hint="eastAsia" w:ascii="仿宋" w:hAnsi="仿宋" w:eastAsia="仿宋" w:cs="仿宋"/>
          <w:b/>
          <w:bCs/>
          <w:color w:val="auto"/>
          <w:lang w:eastAsia="zh-CN"/>
        </w:rPr>
        <w:t>（九）其他</w:t>
      </w:r>
      <w:bookmarkEnd w:id="75"/>
      <w:bookmarkEnd w:id="76"/>
      <w:bookmarkEnd w:id="77"/>
    </w:p>
    <w:bookmarkEnd w:id="78"/>
    <w:bookmarkEnd w:id="79"/>
    <w:bookmarkEnd w:id="80"/>
    <w:p w14:paraId="1F63983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1、供应商必须在投标文件中对以上条款和服务承诺明确列出，承诺内容必须达到本篇及招标文件其他条款的要求。</w:t>
      </w:r>
    </w:p>
    <w:p w14:paraId="7675FCC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2、中标人与采购人签订《协议》后，须与用户方签订《货物采购供应合同》（包括供货范围、需求数量、单价等），明确具体供货数量、供货时间、送达地点等内容。</w:t>
      </w:r>
    </w:p>
    <w:p w14:paraId="73393D3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3、其他未尽事宜由供需双方在采购合同中详细约定。</w:t>
      </w:r>
    </w:p>
    <w:p w14:paraId="0481CA5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4、 若供应商不能按招标文件规定的交货期正常交货，采购方有权终止采购合同，并将相关情况上报给采购计划主管部门，取消其中标资格。</w:t>
      </w:r>
    </w:p>
    <w:p w14:paraId="28F259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 w:hAnsi="仿宋" w:eastAsia="仿宋" w:cs="仿宋"/>
          <w:b/>
          <w:color w:val="auto"/>
          <w:sz w:val="30"/>
          <w:szCs w:val="30"/>
          <w:lang w:eastAsia="zh-CN"/>
        </w:rPr>
      </w:pPr>
      <w:r>
        <w:rPr>
          <w:rFonts w:hint="eastAsia" w:ascii="仿宋" w:hAnsi="仿宋" w:eastAsia="仿宋" w:cs="仿宋"/>
          <w:color w:val="auto"/>
          <w:lang w:eastAsia="zh-CN"/>
        </w:rPr>
        <w:t>5、</w:t>
      </w:r>
      <w:r>
        <w:rPr>
          <w:rFonts w:hint="eastAsia" w:ascii="仿宋" w:hAnsi="仿宋" w:eastAsia="仿宋" w:cs="仿宋"/>
          <w:color w:val="auto"/>
          <w:kern w:val="2"/>
          <w:lang w:eastAsia="zh-CN" w:bidi="ar-SA"/>
        </w:rPr>
        <w:t>其他未尽事宜由供需双方在采购合同中详细约定。</w:t>
      </w:r>
    </w:p>
    <w:p w14:paraId="22E62F9C">
      <w:pPr>
        <w:pStyle w:val="7"/>
        <w:spacing w:line="252" w:lineRule="auto"/>
      </w:pPr>
    </w:p>
    <w:p w14:paraId="53489A15">
      <w:pPr>
        <w:pStyle w:val="7"/>
        <w:spacing w:line="252" w:lineRule="auto"/>
      </w:pPr>
    </w:p>
    <w:p w14:paraId="1A823B49"/>
    <w:p w14:paraId="76FB6864">
      <w:pPr>
        <w:pStyle w:val="10"/>
      </w:pPr>
    </w:p>
    <w:p w14:paraId="47BDD08D">
      <w:pPr>
        <w:pStyle w:val="10"/>
      </w:pPr>
    </w:p>
    <w:p w14:paraId="793273F8">
      <w:pPr>
        <w:pStyle w:val="10"/>
      </w:pPr>
    </w:p>
    <w:p w14:paraId="79C0BE59">
      <w:pPr>
        <w:pStyle w:val="10"/>
      </w:pPr>
    </w:p>
    <w:p w14:paraId="4460AD40">
      <w:pPr>
        <w:pStyle w:val="10"/>
      </w:pPr>
    </w:p>
    <w:p w14:paraId="6052EC3A">
      <w:pPr>
        <w:pStyle w:val="10"/>
      </w:pPr>
    </w:p>
    <w:p w14:paraId="101454D3">
      <w:pPr>
        <w:pStyle w:val="10"/>
      </w:pPr>
    </w:p>
    <w:p w14:paraId="7DC1FD44">
      <w:pPr>
        <w:pStyle w:val="10"/>
      </w:pPr>
    </w:p>
    <w:p w14:paraId="3E4B3A17">
      <w:pPr>
        <w:pStyle w:val="10"/>
      </w:pPr>
    </w:p>
    <w:p w14:paraId="1E6F9357">
      <w:pPr>
        <w:pStyle w:val="10"/>
      </w:pPr>
    </w:p>
    <w:p w14:paraId="468D4DA0">
      <w:pPr>
        <w:pStyle w:val="10"/>
      </w:pPr>
    </w:p>
    <w:p w14:paraId="1621914C">
      <w:pPr>
        <w:pStyle w:val="10"/>
      </w:pPr>
    </w:p>
    <w:p w14:paraId="70FCDAE8">
      <w:pPr>
        <w:pStyle w:val="10"/>
      </w:pPr>
    </w:p>
    <w:p w14:paraId="429879FF">
      <w:pPr>
        <w:pStyle w:val="10"/>
      </w:pPr>
    </w:p>
    <w:p w14:paraId="0D08F83B">
      <w:pPr>
        <w:pStyle w:val="10"/>
      </w:pPr>
    </w:p>
    <w:p w14:paraId="63BCB728">
      <w:pPr>
        <w:pStyle w:val="10"/>
      </w:pPr>
    </w:p>
    <w:p w14:paraId="4BD5DE18">
      <w:pPr>
        <w:pStyle w:val="10"/>
      </w:pPr>
    </w:p>
    <w:p w14:paraId="2379DC47">
      <w:pPr>
        <w:pStyle w:val="10"/>
      </w:pPr>
    </w:p>
    <w:p w14:paraId="3594316A">
      <w:pPr>
        <w:pStyle w:val="10"/>
      </w:pPr>
    </w:p>
    <w:p w14:paraId="22CBBCAB">
      <w:pPr>
        <w:pStyle w:val="10"/>
      </w:pPr>
    </w:p>
    <w:p w14:paraId="6A03C66F">
      <w:pPr>
        <w:pStyle w:val="10"/>
      </w:pPr>
    </w:p>
    <w:p w14:paraId="74519781">
      <w:pPr>
        <w:pStyle w:val="10"/>
      </w:pPr>
    </w:p>
    <w:p w14:paraId="38D97AB3">
      <w:pPr>
        <w:pStyle w:val="10"/>
      </w:pPr>
    </w:p>
    <w:p w14:paraId="15AA5EE4">
      <w:pPr>
        <w:pStyle w:val="10"/>
      </w:pPr>
    </w:p>
    <w:p w14:paraId="75C6E061">
      <w:pPr>
        <w:pStyle w:val="10"/>
      </w:pPr>
    </w:p>
    <w:p w14:paraId="1D2CF429">
      <w:pPr>
        <w:pStyle w:val="10"/>
      </w:pPr>
    </w:p>
    <w:p w14:paraId="7FDE3771">
      <w:pPr>
        <w:pStyle w:val="10"/>
      </w:pPr>
    </w:p>
    <w:p w14:paraId="68C59C1D">
      <w:pPr>
        <w:pStyle w:val="10"/>
      </w:pPr>
    </w:p>
    <w:p w14:paraId="60A9E1FF">
      <w:pPr>
        <w:pStyle w:val="10"/>
      </w:pPr>
    </w:p>
    <w:p w14:paraId="0DAC3427">
      <w:pPr>
        <w:pStyle w:val="10"/>
      </w:pPr>
    </w:p>
    <w:p w14:paraId="5E74950E">
      <w:pPr>
        <w:pStyle w:val="10"/>
      </w:pPr>
    </w:p>
    <w:p w14:paraId="26864EC2">
      <w:pPr>
        <w:pStyle w:val="10"/>
      </w:pPr>
    </w:p>
    <w:p w14:paraId="3AFDBB20">
      <w:pPr>
        <w:pStyle w:val="10"/>
      </w:pPr>
    </w:p>
    <w:p w14:paraId="33AA6295">
      <w:pPr>
        <w:pStyle w:val="10"/>
      </w:pPr>
    </w:p>
    <w:p w14:paraId="0BF3C18E">
      <w:pPr>
        <w:pStyle w:val="10"/>
      </w:pPr>
    </w:p>
    <w:p w14:paraId="60CA62EA">
      <w:pPr>
        <w:pStyle w:val="10"/>
      </w:pPr>
    </w:p>
    <w:p w14:paraId="7AA35E6F">
      <w:pPr>
        <w:pStyle w:val="10"/>
      </w:pPr>
    </w:p>
    <w:p w14:paraId="026ECC9F">
      <w:pPr>
        <w:pStyle w:val="10"/>
      </w:pPr>
    </w:p>
    <w:p w14:paraId="1D0B4AC6">
      <w:pPr>
        <w:pStyle w:val="10"/>
      </w:pPr>
    </w:p>
    <w:p w14:paraId="70C332A3">
      <w:pPr>
        <w:pStyle w:val="10"/>
      </w:pPr>
    </w:p>
    <w:p w14:paraId="360F240B">
      <w:pPr>
        <w:pStyle w:val="10"/>
      </w:pPr>
    </w:p>
    <w:p w14:paraId="71F47DD5">
      <w:pPr>
        <w:pStyle w:val="10"/>
      </w:pPr>
    </w:p>
    <w:p w14:paraId="024E97C6">
      <w:pPr>
        <w:pStyle w:val="10"/>
      </w:pPr>
    </w:p>
    <w:p w14:paraId="4ED7A1B6">
      <w:pPr>
        <w:pStyle w:val="10"/>
      </w:pPr>
    </w:p>
    <w:p w14:paraId="775E5C57">
      <w:pPr>
        <w:pStyle w:val="10"/>
      </w:pPr>
    </w:p>
    <w:p w14:paraId="49ED736E">
      <w:pPr>
        <w:pStyle w:val="10"/>
      </w:pPr>
    </w:p>
    <w:p w14:paraId="055E3D99">
      <w:pPr>
        <w:pStyle w:val="10"/>
      </w:pPr>
    </w:p>
    <w:p w14:paraId="1FA83AF7">
      <w:pPr>
        <w:pStyle w:val="10"/>
      </w:pPr>
    </w:p>
    <w:p w14:paraId="76C672D8">
      <w:pPr>
        <w:pStyle w:val="10"/>
      </w:pPr>
    </w:p>
    <w:p w14:paraId="2A3ADF67">
      <w:pPr>
        <w:pStyle w:val="10"/>
      </w:pPr>
    </w:p>
    <w:p w14:paraId="25BAB4A8">
      <w:pPr>
        <w:pStyle w:val="10"/>
      </w:pPr>
    </w:p>
    <w:p w14:paraId="13D6DC22">
      <w:pPr>
        <w:pStyle w:val="10"/>
      </w:pPr>
    </w:p>
    <w:p w14:paraId="72687ED1">
      <w:pPr>
        <w:pStyle w:val="10"/>
      </w:pPr>
    </w:p>
    <w:p w14:paraId="7BF9D59A">
      <w:pPr>
        <w:pStyle w:val="10"/>
      </w:pPr>
    </w:p>
    <w:p w14:paraId="159DEAC0">
      <w:pPr>
        <w:pStyle w:val="10"/>
      </w:pPr>
    </w:p>
    <w:p w14:paraId="67C094E6">
      <w:pPr>
        <w:pStyle w:val="10"/>
      </w:pPr>
    </w:p>
    <w:p w14:paraId="5755285E">
      <w:pPr>
        <w:pStyle w:val="10"/>
      </w:pPr>
    </w:p>
    <w:p w14:paraId="113619E2">
      <w:pPr>
        <w:pStyle w:val="10"/>
      </w:pPr>
    </w:p>
    <w:p w14:paraId="04DAB6BB">
      <w:pPr>
        <w:pStyle w:val="10"/>
      </w:pPr>
    </w:p>
    <w:p w14:paraId="52BCEB49">
      <w:pPr>
        <w:pStyle w:val="10"/>
      </w:pPr>
    </w:p>
    <w:p w14:paraId="41BB6006">
      <w:pPr>
        <w:pStyle w:val="10"/>
      </w:pPr>
    </w:p>
    <w:p w14:paraId="367E82D3">
      <w:pPr>
        <w:pStyle w:val="10"/>
      </w:pPr>
    </w:p>
    <w:p w14:paraId="2B18257B">
      <w:pPr>
        <w:pStyle w:val="10"/>
      </w:pPr>
    </w:p>
    <w:p w14:paraId="5207A54E">
      <w:pPr>
        <w:pStyle w:val="10"/>
      </w:pPr>
    </w:p>
    <w:p w14:paraId="0051EBA7">
      <w:pPr>
        <w:pStyle w:val="10"/>
      </w:pPr>
    </w:p>
    <w:p w14:paraId="331AEBD9">
      <w:pPr>
        <w:pStyle w:val="10"/>
      </w:pPr>
    </w:p>
    <w:p w14:paraId="66BCFA2F">
      <w:pPr>
        <w:pStyle w:val="10"/>
      </w:pPr>
    </w:p>
    <w:p w14:paraId="50019435">
      <w:pPr>
        <w:pStyle w:val="10"/>
      </w:pPr>
    </w:p>
    <w:p w14:paraId="14E94726">
      <w:pPr>
        <w:pStyle w:val="10"/>
      </w:pPr>
    </w:p>
    <w:p w14:paraId="510568EA">
      <w:pPr>
        <w:spacing w:before="91" w:line="219" w:lineRule="auto"/>
        <w:ind w:left="2955"/>
        <w:outlineLvl w:val="0"/>
        <w:rPr>
          <w:rFonts w:ascii="宋体" w:hAnsi="宋体" w:eastAsia="宋体" w:cs="宋体"/>
          <w:sz w:val="28"/>
          <w:szCs w:val="28"/>
        </w:rPr>
      </w:pPr>
      <w:r>
        <w:rPr>
          <w:rFonts w:ascii="宋体" w:hAnsi="宋体" w:eastAsia="宋体" w:cs="宋体"/>
          <w:b/>
          <w:bCs/>
          <w:spacing w:val="-3"/>
          <w:sz w:val="28"/>
          <w:szCs w:val="28"/>
        </w:rPr>
        <w:t>第六章拟签订的合同文本</w:t>
      </w:r>
    </w:p>
    <w:p w14:paraId="3FF6A480">
      <w:pPr>
        <w:pStyle w:val="7"/>
        <w:spacing w:after="0"/>
        <w:jc w:val="center"/>
        <w:rPr>
          <w:rFonts w:ascii="宋体" w:hAnsi="宋体" w:cs="宋体"/>
          <w:b/>
          <w:bCs/>
          <w:spacing w:val="-20"/>
          <w:kern w:val="44"/>
          <w:sz w:val="48"/>
          <w:szCs w:val="48"/>
        </w:rPr>
      </w:pPr>
      <w:bookmarkStart w:id="81" w:name="_Toc3995"/>
    </w:p>
    <w:p w14:paraId="4AF6CA3D">
      <w:pPr>
        <w:pStyle w:val="7"/>
        <w:spacing w:after="0"/>
        <w:jc w:val="center"/>
        <w:rPr>
          <w:rFonts w:ascii="宋体" w:hAnsi="宋体" w:cs="宋体"/>
          <w:b/>
          <w:bCs/>
          <w:spacing w:val="-20"/>
          <w:kern w:val="44"/>
          <w:sz w:val="48"/>
          <w:szCs w:val="48"/>
        </w:rPr>
      </w:pPr>
    </w:p>
    <w:p w14:paraId="25284604">
      <w:pPr>
        <w:pStyle w:val="7"/>
        <w:spacing w:after="0"/>
        <w:jc w:val="center"/>
        <w:rPr>
          <w:rFonts w:ascii="宋体" w:hAnsi="宋体" w:cs="宋体"/>
          <w:b/>
          <w:bCs/>
          <w:spacing w:val="-20"/>
          <w:kern w:val="44"/>
          <w:sz w:val="48"/>
          <w:szCs w:val="48"/>
        </w:rPr>
      </w:pPr>
    </w:p>
    <w:p w14:paraId="2B2B36F2">
      <w:pPr>
        <w:pStyle w:val="7"/>
        <w:spacing w:after="0"/>
        <w:jc w:val="center"/>
        <w:rPr>
          <w:rFonts w:ascii="宋体" w:hAnsi="宋体" w:cs="宋体"/>
          <w:b/>
          <w:bCs/>
          <w:spacing w:val="-20"/>
          <w:kern w:val="44"/>
          <w:sz w:val="48"/>
          <w:szCs w:val="48"/>
        </w:rPr>
      </w:pPr>
    </w:p>
    <w:p w14:paraId="1B4646F2">
      <w:pPr>
        <w:pStyle w:val="7"/>
        <w:spacing w:after="0"/>
        <w:jc w:val="center"/>
        <w:rPr>
          <w:rFonts w:ascii="宋体" w:hAnsi="宋体" w:cs="宋体"/>
          <w:b/>
          <w:bCs/>
          <w:spacing w:val="-20"/>
          <w:kern w:val="44"/>
          <w:sz w:val="48"/>
          <w:szCs w:val="48"/>
        </w:rPr>
      </w:pPr>
    </w:p>
    <w:p w14:paraId="4A07FAC6">
      <w:pPr>
        <w:pStyle w:val="7"/>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C43E2A8">
      <w:pPr>
        <w:rPr>
          <w:rFonts w:ascii="宋体" w:hAnsi="宋体" w:cs="宋体"/>
          <w:b/>
          <w:bCs/>
          <w:spacing w:val="-20"/>
          <w:kern w:val="44"/>
          <w:sz w:val="40"/>
          <w:szCs w:val="40"/>
        </w:rPr>
      </w:pPr>
    </w:p>
    <w:p w14:paraId="2D49C993">
      <w:pPr>
        <w:rPr>
          <w:rFonts w:ascii="宋体" w:hAnsi="宋体" w:cs="宋体"/>
          <w:b/>
          <w:bCs/>
          <w:spacing w:val="-20"/>
          <w:kern w:val="44"/>
          <w:sz w:val="40"/>
          <w:szCs w:val="40"/>
        </w:rPr>
      </w:pPr>
    </w:p>
    <w:p w14:paraId="5611AB9A">
      <w:pPr>
        <w:rPr>
          <w:rFonts w:ascii="宋体" w:hAnsi="宋体" w:cs="宋体"/>
          <w:b/>
          <w:bCs/>
          <w:spacing w:val="-20"/>
          <w:kern w:val="44"/>
          <w:sz w:val="40"/>
          <w:szCs w:val="40"/>
        </w:rPr>
      </w:pPr>
    </w:p>
    <w:p w14:paraId="72D5B5EE">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95AA6CB">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5F84D6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37175B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8D02DC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9FEFF27"/>
    <w:p w14:paraId="4AC2DAFE">
      <w:pPr>
        <w:rPr>
          <w:rFonts w:eastAsia="黑体"/>
          <w:sz w:val="44"/>
          <w:szCs w:val="44"/>
        </w:rPr>
      </w:pPr>
      <w:r>
        <w:rPr>
          <w:rFonts w:eastAsia="黑体"/>
          <w:sz w:val="44"/>
          <w:szCs w:val="44"/>
        </w:rPr>
        <w:br w:type="page"/>
      </w:r>
    </w:p>
    <w:p w14:paraId="38D6AA74">
      <w:pPr>
        <w:rPr>
          <w:rFonts w:eastAsia="黑体"/>
          <w:sz w:val="44"/>
          <w:szCs w:val="44"/>
        </w:rPr>
      </w:pPr>
    </w:p>
    <w:p w14:paraId="4E1B6FF7">
      <w:pPr>
        <w:rPr>
          <w:rFonts w:eastAsia="黑体"/>
          <w:sz w:val="44"/>
          <w:szCs w:val="44"/>
        </w:rPr>
      </w:pPr>
    </w:p>
    <w:p w14:paraId="692680A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150CDD3">
      <w:pPr>
        <w:ind w:firstLine="640" w:firstLineChars="200"/>
        <w:rPr>
          <w:rFonts w:hint="eastAsia" w:ascii="仿宋_GB2312" w:hAnsi="仿宋_GB2312" w:eastAsia="仿宋_GB2312" w:cs="仿宋_GB2312"/>
          <w:sz w:val="32"/>
          <w:szCs w:val="32"/>
          <w:lang w:val="en-US" w:eastAsia="zh-CN"/>
        </w:rPr>
      </w:pPr>
    </w:p>
    <w:p w14:paraId="5C997F6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2C2B97D">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F98D1B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E92986F">
      <w:pPr>
        <w:ind w:firstLine="880" w:firstLineChars="200"/>
        <w:jc w:val="both"/>
        <w:rPr>
          <w:rFonts w:eastAsia="黑体"/>
          <w:sz w:val="44"/>
          <w:szCs w:val="44"/>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81"/>
    <w:p w14:paraId="489BC4DE">
      <w:pPr>
        <w:pStyle w:val="2"/>
        <w:adjustRightInd w:val="0"/>
        <w:snapToGrid w:val="0"/>
        <w:spacing w:beforeLines="0" w:line="400" w:lineRule="exact"/>
        <w:jc w:val="center"/>
        <w:rPr>
          <w:rFonts w:hint="eastAsia" w:ascii="黑体" w:hAnsi="黑体" w:eastAsia="黑体"/>
          <w:sz w:val="28"/>
          <w:szCs w:val="28"/>
        </w:rPr>
      </w:pPr>
      <w:bookmarkStart w:id="82" w:name="_Toc22209"/>
    </w:p>
    <w:p w14:paraId="552C1928">
      <w:pPr>
        <w:pStyle w:val="2"/>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2"/>
    </w:p>
    <w:p w14:paraId="54E463A6">
      <w:pPr>
        <w:pStyle w:val="2"/>
        <w:adjustRightInd w:val="0"/>
        <w:snapToGrid w:val="0"/>
        <w:spacing w:beforeLines="0" w:line="400" w:lineRule="exact"/>
        <w:jc w:val="center"/>
        <w:rPr>
          <w:rFonts w:hint="eastAsia" w:ascii="黑体" w:hAnsi="华文中宋" w:eastAsia="黑体"/>
          <w:b w:val="0"/>
          <w:bCs w:val="0"/>
          <w:sz w:val="28"/>
          <w:szCs w:val="28"/>
        </w:rPr>
      </w:pPr>
    </w:p>
    <w:p w14:paraId="64DC8A8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p>
    <w:p w14:paraId="5639DE4E">
      <w:pPr>
        <w:adjustRightInd w:val="0"/>
        <w:snapToGrid w:val="0"/>
        <w:spacing w:before="0" w:beforeLines="0" w:line="400" w:lineRule="exact"/>
        <w:rPr>
          <w:rFonts w:ascii="宋体" w:hAnsi="宋体"/>
          <w:szCs w:val="21"/>
        </w:rPr>
      </w:pPr>
      <w:r>
        <w:rPr>
          <w:rFonts w:hint="eastAsia" w:ascii="宋体" w:hAnsi="宋体"/>
          <w:szCs w:val="21"/>
        </w:rPr>
        <w:t>乙方（全称）：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（供应商）</w:t>
      </w:r>
    </w:p>
    <w:p w14:paraId="7A421160">
      <w:pPr>
        <w:spacing w:beforeLines="0" w:line="400" w:lineRule="exact"/>
        <w:rPr>
          <w:rFonts w:hint="default" w:eastAsia="宋体"/>
          <w:lang w:val="en-US" w:eastAsia="zh-CN"/>
        </w:rPr>
      </w:pPr>
    </w:p>
    <w:p w14:paraId="0A870ACD">
      <w:pPr>
        <w:pStyle w:val="8"/>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276843B">
      <w:pPr>
        <w:numPr>
          <w:ilvl w:val="0"/>
          <w:numId w:val="8"/>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32835876">
      <w:pPr>
        <w:pStyle w:val="8"/>
        <w:numPr>
          <w:ilvl w:val="0"/>
          <w:numId w:val="9"/>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9C929BB">
      <w:pPr>
        <w:pStyle w:val="8"/>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C42C853">
      <w:pPr>
        <w:pStyle w:val="8"/>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A826F50">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6BCFFC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E4EE3F2">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B355BD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CE8720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涉及信息类产品，请填写该产品关键货物的品牌、型号：</w:t>
      </w:r>
    </w:p>
    <w:p w14:paraId="0B13A00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BEE8DD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关键货物：</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B496237">
      <w:pPr>
        <w:pStyle w:val="15"/>
        <w:spacing w:beforeLines="0"/>
        <w:rPr>
          <w:rFonts w:hint="eastAsia" w:ascii="宋体" w:hAnsi="宋体" w:eastAsia="Arial" w:cs="宋体"/>
          <w:snapToGrid w:val="0"/>
          <w:color w:val="000000"/>
          <w:kern w:val="0"/>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Arial" w:cs="宋体"/>
          <w:snapToGrid w:val="0"/>
          <w:color w:val="000000"/>
          <w:kern w:val="0"/>
          <w:sz w:val="21"/>
          <w:szCs w:val="21"/>
          <w:lang w:val="en-US" w:eastAsia="zh-CN" w:bidi="ar-SA"/>
        </w:rPr>
        <w:t xml:space="preserve">关键货物：           品牌：         型号：        </w:t>
      </w:r>
    </w:p>
    <w:p w14:paraId="005C514E">
      <w:pPr>
        <w:pStyle w:val="15"/>
        <w:spacing w:beforeLines="0"/>
        <w:rPr>
          <w:rFonts w:hint="eastAsia" w:ascii="宋体" w:hAnsi="宋体" w:eastAsia="宋体" w:cs="宋体"/>
          <w:sz w:val="21"/>
          <w:szCs w:val="21"/>
          <w:lang w:val="en-US" w:eastAsia="zh-CN"/>
        </w:rPr>
      </w:pPr>
      <w:r>
        <w:rPr>
          <w:rFonts w:hint="eastAsia" w:ascii="宋体" w:hAnsi="宋体" w:eastAsia="Arial" w:cs="宋体"/>
          <w:snapToGrid w:val="0"/>
          <w:color w:val="000000"/>
          <w:kern w:val="0"/>
          <w:sz w:val="21"/>
          <w:szCs w:val="21"/>
          <w:lang w:val="en-US" w:eastAsia="zh-CN" w:bidi="ar-SA"/>
        </w:rPr>
        <w:t xml:space="preserve">     关键货物</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6ACE3C1">
      <w:pPr>
        <w:pStyle w:val="1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w:t>
      </w:r>
      <w:r>
        <w:rPr>
          <w:rFonts w:hint="eastAsia" w:ascii="宋体" w:hAnsi="宋体" w:cs="宋体"/>
          <w:szCs w:val="21"/>
          <w:lang w:val="en-US" w:eastAsia="zh-CN"/>
        </w:rPr>
        <w:t>货物</w:t>
      </w:r>
      <w:r>
        <w:rPr>
          <w:rFonts w:hint="eastAsia" w:ascii="宋体" w:hAnsi="宋体" w:eastAsia="宋体" w:cs="宋体"/>
          <w:sz w:val="21"/>
          <w:szCs w:val="21"/>
          <w:lang w:val="en-US" w:eastAsia="zh-CN"/>
        </w:rPr>
        <w:t>是指财政部会同有关部门发布的政府采购需求标准规定的需要通过国家有关部门指定的测评机构开展的安全可靠测评的软硬件，如CPU芯片、操作系统、数据库等。）</w:t>
      </w:r>
    </w:p>
    <w:p w14:paraId="20F6BF32">
      <w:pPr>
        <w:pStyle w:val="1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BAA92FA">
      <w:pPr>
        <w:pStyle w:val="1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B59A9CC">
      <w:pPr>
        <w:pStyle w:val="1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39C83AE">
      <w:pPr>
        <w:pStyle w:val="1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val="en-US" w:eastAsia="zh-CN"/>
        </w:rPr>
        <w:t>分散采购</w:t>
      </w:r>
    </w:p>
    <w:p w14:paraId="7311D36F">
      <w:pPr>
        <w:pStyle w:val="1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2AE2CFFC">
      <w:pPr>
        <w:pStyle w:val="1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B4EB96C">
      <w:pPr>
        <w:pStyle w:val="15"/>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46DE615">
      <w:pPr>
        <w:pStyle w:val="15"/>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A8BB48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否</w:t>
      </w:r>
    </w:p>
    <w:p w14:paraId="6EDD666A">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A7CF21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157263C">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863C4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61A10837">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66348CE">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1E064CF">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3183E7C9">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104C115">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10A9D2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0B5A4A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14:paraId="49F6D467">
      <w:pPr>
        <w:pStyle w:val="1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DC8EDD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C474DA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CE709AE">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5B903A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FE"/>
      </w:r>
      <w:r>
        <w:rPr>
          <w:rFonts w:hint="eastAsia" w:ascii="宋体" w:hAnsi="宋体" w:eastAsia="宋体"/>
          <w:iCs w:val="0"/>
          <w:szCs w:val="21"/>
          <w:lang w:eastAsia="zh-CN"/>
        </w:rPr>
        <w:t>否</w:t>
      </w:r>
    </w:p>
    <w:p w14:paraId="049B497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A29E95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C5B41C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270FAA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424A4E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DD05D7E">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A89962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2EC5AAD">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A851AB6">
      <w:pPr>
        <w:pStyle w:val="15"/>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59F2EC5">
      <w:pPr>
        <w:pStyle w:val="1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6EDF72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0AD38F4">
      <w:pPr>
        <w:pStyle w:val="1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421760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64C3AB1">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FE"/>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30743DC">
      <w:pPr>
        <w:numPr>
          <w:ilvl w:val="0"/>
          <w:numId w:val="8"/>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5BE1B50E">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9337A4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7A9550D">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2F2DEAB">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D95ECEB">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AFEA9C7">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529172C">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41231F56">
      <w:pPr>
        <w:pStyle w:val="2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F3FC01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bCs/>
          <w:szCs w:val="21"/>
          <w:u w:val="single"/>
        </w:rPr>
        <w:t xml:space="preserve">              </w:t>
      </w:r>
      <w:r>
        <w:rPr>
          <w:rFonts w:hint="eastAsia" w:ascii="宋体" w:hAnsi="宋体" w:eastAsia="宋体"/>
          <w:bCs/>
          <w:szCs w:val="21"/>
          <w:u w:val="single"/>
          <w:lang w:val="en-US" w:eastAsia="zh-CN"/>
        </w:rPr>
        <w:t>/</w:t>
      </w:r>
      <w:r>
        <w:rPr>
          <w:rFonts w:hint="eastAsia" w:ascii="宋体" w:hAnsi="宋体"/>
          <w:bCs/>
          <w:szCs w:val="21"/>
          <w:u w:val="single"/>
        </w:rPr>
        <w:t xml:space="preserve">                      </w:t>
      </w:r>
    </w:p>
    <w:p w14:paraId="27150864">
      <w:pPr>
        <w:snapToGrid w:val="0"/>
        <w:spacing w:beforeLines="0" w:line="400" w:lineRule="exact"/>
        <w:ind w:firstLine="630"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中标人每月所订购的药材到采购人指定的地点交付并通过采购人的验收合格后中标人凭开具的正式发票， 由采购人</w:t>
      </w:r>
      <w:r>
        <w:rPr>
          <w:rFonts w:hint="eastAsia" w:ascii="宋体" w:hAnsi="宋体"/>
          <w:szCs w:val="21"/>
          <w:u w:val="single"/>
          <w:lang w:val="en-US" w:eastAsia="zh-CN"/>
        </w:rPr>
        <w:t>按甲方收到乙方提供的设备并由乙方安装调试完成、进行了相关验收和人员培训合格后且正常使用，甲方向乙方支付合同款总额的80%，半年后性能验收通过后支付合同款总额的20%。（以实际签订合同为准）</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w:t>
      </w:r>
      <w:r>
        <w:rPr>
          <w:rFonts w:hint="eastAsia" w:ascii="宋体" w:hAnsi="宋体" w:eastAsia="宋体"/>
          <w:szCs w:val="21"/>
          <w:u w:val="single"/>
          <w:lang w:val="en-US" w:eastAsia="zh-CN"/>
        </w:rPr>
        <w:t>无</w:t>
      </w:r>
      <w:r>
        <w:rPr>
          <w:rFonts w:hint="eastAsia" w:ascii="宋体" w:hAnsi="宋体"/>
          <w:szCs w:val="21"/>
          <w:u w:val="single"/>
        </w:rPr>
        <w:t xml:space="preserve">） </w:t>
      </w:r>
    </w:p>
    <w:p w14:paraId="52177DE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bCs/>
          <w:szCs w:val="21"/>
          <w:u w:val="single"/>
        </w:rPr>
        <w:t xml:space="preserve">              </w:t>
      </w:r>
      <w:r>
        <w:rPr>
          <w:rFonts w:hint="eastAsia" w:ascii="宋体" w:hAnsi="宋体" w:eastAsia="宋体"/>
          <w:bCs/>
          <w:szCs w:val="21"/>
          <w:u w:val="single"/>
          <w:lang w:val="en-US" w:eastAsia="zh-CN"/>
        </w:rPr>
        <w:t>/</w:t>
      </w:r>
      <w:r>
        <w:rPr>
          <w:rFonts w:hint="eastAsia" w:ascii="宋体" w:hAnsi="宋体"/>
          <w:bCs/>
          <w:szCs w:val="21"/>
          <w:u w:val="single"/>
        </w:rPr>
        <w:t xml:space="preserve">                      </w:t>
      </w:r>
    </w:p>
    <w:p w14:paraId="180AB09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bCs/>
          <w:szCs w:val="21"/>
          <w:u w:val="single"/>
        </w:rPr>
        <w:t xml:space="preserve">              </w:t>
      </w:r>
      <w:r>
        <w:rPr>
          <w:rFonts w:hint="eastAsia" w:ascii="宋体" w:hAnsi="宋体" w:eastAsia="宋体"/>
          <w:bCs/>
          <w:szCs w:val="21"/>
          <w:u w:val="single"/>
          <w:lang w:val="en-US" w:eastAsia="zh-CN"/>
        </w:rPr>
        <w:t>/</w:t>
      </w:r>
      <w:r>
        <w:rPr>
          <w:rFonts w:hint="eastAsia" w:ascii="宋体" w:hAnsi="宋体"/>
          <w:bCs/>
          <w:szCs w:val="21"/>
          <w:u w:val="single"/>
        </w:rPr>
        <w:t xml:space="preserve">                      </w:t>
      </w:r>
    </w:p>
    <w:p w14:paraId="64C912E4">
      <w:pPr>
        <w:numPr>
          <w:ilvl w:val="0"/>
          <w:numId w:val="8"/>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0126F813">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EEDD51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r>
        <w:rPr>
          <w:rFonts w:hint="eastAsia" w:ascii="宋体" w:hAnsi="宋体" w:eastAsia="宋体" w:cs="宋体"/>
          <w:szCs w:val="21"/>
          <w:u w:val="single"/>
          <w:lang w:val="en-US" w:eastAsia="zh-CN"/>
        </w:rPr>
        <w:t>皮山县人民医院</w:t>
      </w:r>
      <w:r>
        <w:rPr>
          <w:rFonts w:hint="eastAsia" w:ascii="宋体" w:hAnsi="宋体" w:cs="宋体"/>
          <w:szCs w:val="21"/>
          <w:u w:val="single"/>
        </w:rPr>
        <w:t xml:space="preserve"> </w:t>
      </w:r>
    </w:p>
    <w:p w14:paraId="31C3D9CF">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9244D43">
      <w:pPr>
        <w:pStyle w:val="1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支票、汇票、本票、或者金融机构、担保机构出具的保函、等非现金形式提交（履约赔付地点为项目所在地） </w:t>
      </w:r>
    </w:p>
    <w:p w14:paraId="1B84D9A8">
      <w:pPr>
        <w:pStyle w:val="1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合同总价10% </w:t>
      </w:r>
    </w:p>
    <w:p w14:paraId="4E11BFFE">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中标人无违约责任、无任何不良记录或违约责任已处理完成，采购人将于合同期满后一个月内无息退还全部履约保证金 </w:t>
      </w:r>
    </w:p>
    <w:p w14:paraId="6D832D1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eastAsia="宋体" w:cs="宋体"/>
          <w:bCs/>
          <w:szCs w:val="21"/>
          <w:u w:val="single"/>
          <w:lang w:val="en-US" w:eastAsia="zh-CN"/>
        </w:rPr>
        <w:t>/</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E42163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u w:val="single"/>
        </w:rPr>
        <w:t xml:space="preserve">                     </w:t>
      </w:r>
    </w:p>
    <w:p w14:paraId="02494902">
      <w:pPr>
        <w:numPr>
          <w:ilvl w:val="0"/>
          <w:numId w:val="8"/>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773CF603">
      <w:pPr>
        <w:numPr>
          <w:ilvl w:val="0"/>
          <w:numId w:val="10"/>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FE"/>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44AD49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r>
        <w:rPr>
          <w:rFonts w:hint="eastAsia" w:ascii="宋体" w:hAnsi="宋体" w:eastAsia="宋体"/>
          <w:bCs/>
          <w:szCs w:val="21"/>
          <w:u w:val="single"/>
          <w:lang w:val="en-US" w:eastAsia="zh-CN"/>
        </w:rPr>
        <w:t>采购方</w:t>
      </w:r>
      <w:r>
        <w:rPr>
          <w:rFonts w:hint="eastAsia" w:ascii="宋体" w:hAnsi="宋体"/>
          <w:bCs/>
          <w:szCs w:val="21"/>
          <w:u w:val="single"/>
        </w:rPr>
        <w:t xml:space="preserve">  </w:t>
      </w:r>
    </w:p>
    <w:p w14:paraId="52F591E3">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14:paraId="3133962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14:paraId="51A68D7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FE"/>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480D97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FE"/>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0273F4C">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FE"/>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10%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BDC713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bCs/>
          <w:szCs w:val="21"/>
          <w:u w:val="single"/>
        </w:rPr>
        <w:t xml:space="preserve">              </w:t>
      </w:r>
      <w:r>
        <w:rPr>
          <w:rFonts w:hint="eastAsia" w:ascii="宋体" w:hAnsi="宋体" w:eastAsia="宋体"/>
          <w:bCs/>
          <w:szCs w:val="21"/>
          <w:u w:val="single"/>
          <w:lang w:val="en-US" w:eastAsia="zh-CN"/>
        </w:rPr>
        <w:t>/</w:t>
      </w:r>
      <w:r>
        <w:rPr>
          <w:rFonts w:hint="eastAsia" w:ascii="宋体" w:hAnsi="宋体"/>
          <w:bCs/>
          <w:szCs w:val="21"/>
          <w:u w:val="single"/>
        </w:rPr>
        <w:t xml:space="preserve">                      </w:t>
      </w:r>
    </w:p>
    <w:p w14:paraId="5D3F54EF">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bCs/>
          <w:szCs w:val="21"/>
        </w:rPr>
        <w:t>否</w:t>
      </w:r>
    </w:p>
    <w:p w14:paraId="0655AC14">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r>
        <w:rPr>
          <w:rFonts w:hint="eastAsia" w:ascii="宋体" w:hAnsi="宋体" w:eastAsia="宋体"/>
          <w:bCs/>
          <w:szCs w:val="21"/>
          <w:u w:val="single"/>
          <w:lang w:val="en-US" w:eastAsia="zh-CN"/>
        </w:rPr>
        <w:t>/</w:t>
      </w:r>
      <w:r>
        <w:rPr>
          <w:rFonts w:hint="eastAsia" w:ascii="宋体" w:hAnsi="宋体"/>
          <w:bCs/>
          <w:szCs w:val="21"/>
          <w:u w:val="single"/>
        </w:rPr>
        <w:t xml:space="preserve">         </w:t>
      </w:r>
    </w:p>
    <w:p w14:paraId="61AD198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w:t>
      </w:r>
      <w:r>
        <w:rPr>
          <w:rFonts w:hint="eastAsia" w:ascii="宋体" w:hAnsi="宋体" w:eastAsia="宋体"/>
          <w:bCs/>
          <w:szCs w:val="21"/>
          <w:u w:val="single"/>
          <w:lang w:val="en-US" w:eastAsia="zh-CN"/>
        </w:rPr>
        <w:t>每季度供货过程成随机抽查3次以上</w:t>
      </w:r>
      <w:r>
        <w:rPr>
          <w:rFonts w:hint="eastAsia" w:ascii="宋体" w:hAnsi="宋体"/>
          <w:bCs/>
          <w:szCs w:val="21"/>
          <w:u w:val="single"/>
        </w:rPr>
        <w:t>）</w:t>
      </w:r>
      <w:r>
        <w:rPr>
          <w:rFonts w:hint="eastAsia" w:ascii="宋体" w:hAnsi="宋体"/>
          <w:bCs/>
          <w:szCs w:val="21"/>
          <w:u w:val="single"/>
          <w:lang w:val="en-US" w:eastAsia="zh-CN"/>
        </w:rPr>
        <w:t xml:space="preserve"> </w:t>
      </w:r>
    </w:p>
    <w:p w14:paraId="6246572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E67E4D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FE"/>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w:t>
      </w:r>
      <w:r>
        <w:rPr>
          <w:rFonts w:hint="eastAsia" w:ascii="宋体" w:hAnsi="宋体" w:eastAsia="宋体"/>
          <w:bCs/>
          <w:szCs w:val="21"/>
          <w:u w:val="single"/>
          <w:lang w:val="en-US" w:eastAsia="zh-CN"/>
        </w:rPr>
        <w:t>每季度供货过程成随机抽查3次以上</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2D18F54">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r>
        <w:rPr>
          <w:rFonts w:hint="eastAsia" w:ascii="宋体" w:hAnsi="宋体" w:eastAsia="宋体"/>
          <w:bCs/>
          <w:szCs w:val="21"/>
          <w:u w:val="single"/>
          <w:lang w:val="en-US" w:eastAsia="zh-CN"/>
        </w:rPr>
        <w:t>/</w:t>
      </w:r>
      <w:r>
        <w:rPr>
          <w:rFonts w:hint="eastAsia" w:ascii="宋体" w:hAnsi="宋体"/>
          <w:bCs/>
          <w:szCs w:val="21"/>
          <w:u w:val="single"/>
        </w:rPr>
        <w:t xml:space="preserve">                           </w:t>
      </w:r>
    </w:p>
    <w:p w14:paraId="08EEDDE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eastAsia="宋体"/>
          <w:bCs/>
          <w:szCs w:val="21"/>
          <w:u w:val="single"/>
          <w:lang w:val="en-US" w:eastAsia="zh-CN"/>
        </w:rPr>
        <w:t>/</w:t>
      </w:r>
      <w:r>
        <w:rPr>
          <w:rFonts w:hint="eastAsia" w:ascii="宋体" w:hAnsi="宋体"/>
          <w:bCs/>
          <w:szCs w:val="21"/>
          <w:u w:val="single"/>
        </w:rPr>
        <w:t xml:space="preserve">                           </w:t>
      </w:r>
    </w:p>
    <w:p w14:paraId="6EF8D2B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r>
        <w:rPr>
          <w:rFonts w:hint="eastAsia" w:ascii="宋体" w:hAnsi="宋体" w:eastAsia="宋体"/>
          <w:bCs/>
          <w:szCs w:val="21"/>
          <w:u w:val="single"/>
          <w:lang w:val="en-US" w:eastAsia="zh-CN"/>
        </w:rPr>
        <w:t>合格</w:t>
      </w:r>
      <w:r>
        <w:rPr>
          <w:rFonts w:hint="eastAsia" w:ascii="宋体" w:hAnsi="宋体"/>
          <w:bCs/>
          <w:szCs w:val="21"/>
          <w:u w:val="single"/>
        </w:rPr>
        <w:t xml:space="preserve">                         </w:t>
      </w:r>
    </w:p>
    <w:p w14:paraId="3F676F7F">
      <w:pPr>
        <w:pStyle w:val="1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FE"/>
      </w:r>
      <w:r>
        <w:rPr>
          <w:rFonts w:hint="eastAsia" w:ascii="宋体" w:hAnsi="宋体" w:eastAsia="宋体" w:cs="宋体"/>
          <w:bCs/>
          <w:sz w:val="21"/>
          <w:szCs w:val="21"/>
        </w:rPr>
        <w:t>否</w:t>
      </w:r>
    </w:p>
    <w:p w14:paraId="1B6EA15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eastAsia="宋体" w:cs="宋体"/>
          <w:bCs/>
          <w:i w:val="0"/>
          <w:iCs w:val="0"/>
          <w:szCs w:val="21"/>
          <w:u w:val="single"/>
          <w:lang w:val="en-US" w:eastAsia="zh-CN"/>
        </w:rPr>
        <w:t>/</w:t>
      </w:r>
      <w:r>
        <w:rPr>
          <w:rFonts w:hint="eastAsia" w:ascii="宋体" w:hAnsi="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cs="宋体"/>
          <w:bCs/>
          <w:szCs w:val="21"/>
          <w:u w:val="single"/>
        </w:rPr>
        <w:t xml:space="preserve">    </w:t>
      </w:r>
    </w:p>
    <w:p w14:paraId="3D36912F">
      <w:pPr>
        <w:numPr>
          <w:ilvl w:val="0"/>
          <w:numId w:val="8"/>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45515224">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2CFF2F5">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6792E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6FCBD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496698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76FAB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8BF79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74D25F5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56BE54F">
      <w:pPr>
        <w:pStyle w:val="1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7912DD4">
      <w:pPr>
        <w:numPr>
          <w:ilvl w:val="0"/>
          <w:numId w:val="8"/>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55FFFCD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D455CD2">
      <w:pPr>
        <w:numPr>
          <w:ilvl w:val="0"/>
          <w:numId w:val="8"/>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257A90D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4AEFE1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AB27F5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20F37F3">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4B157E7">
      <w:pPr>
        <w:rPr>
          <w:rFonts w:hint="eastAsia"/>
        </w:rPr>
      </w:pPr>
    </w:p>
    <w:p w14:paraId="041B1BF5">
      <w:pPr>
        <w:pStyle w:val="21"/>
        <w:rPr>
          <w:rFonts w:hint="eastAsia"/>
        </w:rPr>
      </w:pP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771"/>
        <w:gridCol w:w="2481"/>
        <w:gridCol w:w="3294"/>
        <w:gridCol w:w="2128"/>
      </w:tblGrid>
      <w:tr w14:paraId="265DA9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60" w:type="pct"/>
            <w:gridSpan w:val="2"/>
            <w:tcBorders>
              <w:bottom w:val="single" w:color="auto" w:sz="2" w:space="0"/>
              <w:right w:val="single" w:color="auto" w:sz="2" w:space="0"/>
            </w:tcBorders>
            <w:vAlign w:val="center"/>
          </w:tcPr>
          <w:p w14:paraId="7F3E086D">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539" w:type="pct"/>
            <w:gridSpan w:val="2"/>
            <w:tcBorders>
              <w:left w:val="single" w:color="auto" w:sz="2" w:space="0"/>
              <w:bottom w:val="single" w:color="auto" w:sz="2" w:space="0"/>
            </w:tcBorders>
            <w:vAlign w:val="center"/>
          </w:tcPr>
          <w:p w14:paraId="15F3563A">
            <w:pPr>
              <w:adjustRightInd w:val="0"/>
              <w:snapToGrid w:val="0"/>
              <w:spacing w:line="300" w:lineRule="exact"/>
              <w:jc w:val="center"/>
            </w:pPr>
            <w:r>
              <w:rPr>
                <w:szCs w:val="21"/>
              </w:rPr>
              <w:t>乙方</w:t>
            </w:r>
            <w:r>
              <w:rPr>
                <w:rFonts w:hint="eastAsia"/>
                <w:szCs w:val="21"/>
              </w:rPr>
              <w:t>（供应商）</w:t>
            </w:r>
          </w:p>
        </w:tc>
      </w:tr>
      <w:tr w14:paraId="60646A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trPr>
        <w:tc>
          <w:tcPr>
            <w:tcW w:w="1298" w:type="pct"/>
            <w:tcBorders>
              <w:top w:val="single" w:color="auto" w:sz="2" w:space="0"/>
              <w:bottom w:val="single" w:color="auto" w:sz="2" w:space="0"/>
              <w:right w:val="single" w:color="auto" w:sz="2" w:space="0"/>
            </w:tcBorders>
            <w:vAlign w:val="center"/>
          </w:tcPr>
          <w:p w14:paraId="2B88752E">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162" w:type="pct"/>
            <w:tcBorders>
              <w:top w:val="single" w:color="auto" w:sz="2" w:space="0"/>
              <w:left w:val="single" w:color="auto" w:sz="2" w:space="0"/>
              <w:bottom w:val="single" w:color="auto" w:sz="2" w:space="0"/>
              <w:right w:val="single" w:color="auto" w:sz="2" w:space="0"/>
            </w:tcBorders>
            <w:vAlign w:val="center"/>
          </w:tcPr>
          <w:p w14:paraId="49DCE593">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7FA3676A">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996" w:type="pct"/>
            <w:tcBorders>
              <w:top w:val="single" w:color="auto" w:sz="2" w:space="0"/>
              <w:left w:val="single" w:color="auto" w:sz="2" w:space="0"/>
              <w:bottom w:val="single" w:color="auto" w:sz="2" w:space="0"/>
            </w:tcBorders>
            <w:vAlign w:val="center"/>
          </w:tcPr>
          <w:p w14:paraId="4EC65D8B">
            <w:pPr>
              <w:adjustRightInd w:val="0"/>
              <w:snapToGrid w:val="0"/>
              <w:spacing w:line="300" w:lineRule="exact"/>
              <w:jc w:val="center"/>
              <w:rPr>
                <w:spacing w:val="20"/>
                <w:szCs w:val="21"/>
              </w:rPr>
            </w:pPr>
          </w:p>
        </w:tc>
      </w:tr>
      <w:tr w14:paraId="168C49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34" w:hRule="atLeast"/>
        </w:trPr>
        <w:tc>
          <w:tcPr>
            <w:tcW w:w="1298" w:type="pct"/>
            <w:vMerge w:val="restart"/>
            <w:tcBorders>
              <w:top w:val="single" w:color="auto" w:sz="2" w:space="0"/>
              <w:right w:val="single" w:color="auto" w:sz="2" w:space="0"/>
            </w:tcBorders>
            <w:vAlign w:val="center"/>
          </w:tcPr>
          <w:p w14:paraId="1463852A">
            <w:pPr>
              <w:adjustRightInd w:val="0"/>
              <w:snapToGrid w:val="0"/>
              <w:spacing w:line="300" w:lineRule="exact"/>
              <w:jc w:val="center"/>
              <w:rPr>
                <w:szCs w:val="21"/>
              </w:rPr>
            </w:pPr>
            <w:r>
              <w:rPr>
                <w:szCs w:val="21"/>
              </w:rPr>
              <w:t>法定代表人</w:t>
            </w:r>
          </w:p>
          <w:p w14:paraId="2F21938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162" w:type="pct"/>
            <w:vMerge w:val="restart"/>
            <w:tcBorders>
              <w:top w:val="single" w:color="auto" w:sz="2" w:space="0"/>
              <w:left w:val="single" w:color="auto" w:sz="2" w:space="0"/>
              <w:right w:val="single" w:color="auto" w:sz="2" w:space="0"/>
            </w:tcBorders>
            <w:vAlign w:val="center"/>
          </w:tcPr>
          <w:p w14:paraId="5C8B9DEB">
            <w:pPr>
              <w:adjustRightInd w:val="0"/>
              <w:snapToGrid w:val="0"/>
              <w:spacing w:line="300" w:lineRule="exact"/>
              <w:jc w:val="center"/>
              <w:rPr>
                <w:szCs w:val="21"/>
              </w:rPr>
            </w:pPr>
          </w:p>
        </w:tc>
        <w:tc>
          <w:tcPr>
            <w:tcW w:w="1543" w:type="pct"/>
            <w:tcBorders>
              <w:top w:val="single" w:color="auto" w:sz="2" w:space="0"/>
              <w:left w:val="single" w:color="auto" w:sz="2" w:space="0"/>
              <w:right w:val="single" w:color="auto" w:sz="2" w:space="0"/>
            </w:tcBorders>
            <w:vAlign w:val="center"/>
          </w:tcPr>
          <w:p w14:paraId="42BBF042">
            <w:pPr>
              <w:adjustRightInd w:val="0"/>
              <w:snapToGrid w:val="0"/>
              <w:spacing w:line="300" w:lineRule="exact"/>
              <w:jc w:val="center"/>
              <w:rPr>
                <w:szCs w:val="21"/>
              </w:rPr>
            </w:pPr>
            <w:r>
              <w:rPr>
                <w:szCs w:val="21"/>
              </w:rPr>
              <w:t>法定代表人</w:t>
            </w:r>
          </w:p>
          <w:p w14:paraId="12C0EE29">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996" w:type="pct"/>
            <w:tcBorders>
              <w:top w:val="single" w:color="auto" w:sz="2" w:space="0"/>
              <w:left w:val="single" w:color="auto" w:sz="2" w:space="0"/>
              <w:bottom w:val="single" w:color="auto" w:sz="2" w:space="0"/>
            </w:tcBorders>
            <w:vAlign w:val="center"/>
          </w:tcPr>
          <w:p w14:paraId="16FC4304">
            <w:pPr>
              <w:adjustRightInd w:val="0"/>
              <w:snapToGrid w:val="0"/>
              <w:spacing w:line="300" w:lineRule="exact"/>
              <w:jc w:val="center"/>
              <w:rPr>
                <w:szCs w:val="21"/>
              </w:rPr>
            </w:pPr>
          </w:p>
        </w:tc>
      </w:tr>
      <w:tr w14:paraId="15B047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vMerge w:val="continue"/>
            <w:tcBorders>
              <w:bottom w:val="single" w:color="auto" w:sz="2" w:space="0"/>
              <w:right w:val="single" w:color="auto" w:sz="2" w:space="0"/>
            </w:tcBorders>
            <w:vAlign w:val="center"/>
          </w:tcPr>
          <w:p w14:paraId="31EA254D">
            <w:pPr>
              <w:adjustRightInd w:val="0"/>
              <w:snapToGrid w:val="0"/>
              <w:spacing w:line="300" w:lineRule="exact"/>
              <w:jc w:val="center"/>
              <w:rPr>
                <w:szCs w:val="21"/>
              </w:rPr>
            </w:pPr>
          </w:p>
        </w:tc>
        <w:tc>
          <w:tcPr>
            <w:tcW w:w="1162" w:type="pct"/>
            <w:vMerge w:val="continue"/>
            <w:tcBorders>
              <w:left w:val="single" w:color="auto" w:sz="2" w:space="0"/>
              <w:bottom w:val="single" w:color="auto" w:sz="2" w:space="0"/>
              <w:right w:val="single" w:color="auto" w:sz="2" w:space="0"/>
            </w:tcBorders>
            <w:vAlign w:val="center"/>
          </w:tcPr>
          <w:p w14:paraId="58B9F6EB">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055A34E4">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996" w:type="pct"/>
            <w:tcBorders>
              <w:top w:val="single" w:color="auto" w:sz="2" w:space="0"/>
              <w:left w:val="single" w:color="auto" w:sz="2" w:space="0"/>
              <w:bottom w:val="single" w:color="auto" w:sz="2" w:space="0"/>
            </w:tcBorders>
            <w:vAlign w:val="center"/>
          </w:tcPr>
          <w:p w14:paraId="79374962">
            <w:pPr>
              <w:adjustRightInd w:val="0"/>
              <w:snapToGrid w:val="0"/>
              <w:spacing w:line="300" w:lineRule="exact"/>
              <w:jc w:val="center"/>
              <w:rPr>
                <w:spacing w:val="20"/>
                <w:szCs w:val="21"/>
              </w:rPr>
            </w:pPr>
          </w:p>
        </w:tc>
      </w:tr>
      <w:tr w14:paraId="0DDDD3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3B6E4EC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162" w:type="pct"/>
            <w:tcBorders>
              <w:top w:val="single" w:color="auto" w:sz="2" w:space="0"/>
              <w:left w:val="single" w:color="auto" w:sz="2" w:space="0"/>
              <w:bottom w:val="single" w:color="auto" w:sz="2" w:space="0"/>
              <w:right w:val="single" w:color="auto" w:sz="2" w:space="0"/>
            </w:tcBorders>
            <w:vAlign w:val="center"/>
          </w:tcPr>
          <w:p w14:paraId="2624E10B">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7AE02095">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996" w:type="pct"/>
            <w:tcBorders>
              <w:top w:val="single" w:color="auto" w:sz="2" w:space="0"/>
              <w:left w:val="single" w:color="auto" w:sz="2" w:space="0"/>
              <w:bottom w:val="single" w:color="auto" w:sz="2" w:space="0"/>
            </w:tcBorders>
            <w:vAlign w:val="center"/>
          </w:tcPr>
          <w:p w14:paraId="79B17EDC">
            <w:pPr>
              <w:adjustRightInd w:val="0"/>
              <w:snapToGrid w:val="0"/>
              <w:spacing w:line="300" w:lineRule="exact"/>
              <w:jc w:val="center"/>
              <w:rPr>
                <w:spacing w:val="20"/>
                <w:szCs w:val="21"/>
              </w:rPr>
            </w:pPr>
          </w:p>
        </w:tc>
      </w:tr>
      <w:tr w14:paraId="2791E0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6BA8E297">
            <w:pPr>
              <w:adjustRightInd w:val="0"/>
              <w:snapToGrid w:val="0"/>
              <w:spacing w:line="300" w:lineRule="exact"/>
              <w:jc w:val="center"/>
              <w:rPr>
                <w:szCs w:val="21"/>
              </w:rPr>
            </w:pPr>
            <w:r>
              <w:rPr>
                <w:szCs w:val="21"/>
              </w:rPr>
              <w:t>联 系 人</w:t>
            </w:r>
          </w:p>
        </w:tc>
        <w:tc>
          <w:tcPr>
            <w:tcW w:w="1162" w:type="pct"/>
            <w:tcBorders>
              <w:top w:val="single" w:color="auto" w:sz="2" w:space="0"/>
              <w:left w:val="single" w:color="auto" w:sz="2" w:space="0"/>
              <w:bottom w:val="single" w:color="auto" w:sz="2" w:space="0"/>
              <w:right w:val="single" w:color="auto" w:sz="2" w:space="0"/>
            </w:tcBorders>
            <w:vAlign w:val="center"/>
          </w:tcPr>
          <w:p w14:paraId="6EB9E49F">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2B09DDE2">
            <w:pPr>
              <w:adjustRightInd w:val="0"/>
              <w:snapToGrid w:val="0"/>
              <w:spacing w:line="300" w:lineRule="exact"/>
              <w:jc w:val="center"/>
              <w:rPr>
                <w:szCs w:val="21"/>
              </w:rPr>
            </w:pPr>
            <w:r>
              <w:rPr>
                <w:szCs w:val="21"/>
              </w:rPr>
              <w:t>联 系 人</w:t>
            </w:r>
          </w:p>
        </w:tc>
        <w:tc>
          <w:tcPr>
            <w:tcW w:w="996" w:type="pct"/>
            <w:tcBorders>
              <w:top w:val="single" w:color="auto" w:sz="2" w:space="0"/>
              <w:left w:val="single" w:color="auto" w:sz="2" w:space="0"/>
              <w:bottom w:val="single" w:color="auto" w:sz="2" w:space="0"/>
            </w:tcBorders>
            <w:vAlign w:val="center"/>
          </w:tcPr>
          <w:p w14:paraId="1A63474A">
            <w:pPr>
              <w:adjustRightInd w:val="0"/>
              <w:snapToGrid w:val="0"/>
              <w:spacing w:line="300" w:lineRule="exact"/>
              <w:jc w:val="center"/>
              <w:rPr>
                <w:spacing w:val="20"/>
                <w:szCs w:val="21"/>
              </w:rPr>
            </w:pPr>
          </w:p>
        </w:tc>
      </w:tr>
      <w:tr w14:paraId="6089D9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4792ACA9">
            <w:pPr>
              <w:adjustRightInd w:val="0"/>
              <w:snapToGrid w:val="0"/>
              <w:spacing w:line="300" w:lineRule="exact"/>
              <w:jc w:val="center"/>
              <w:rPr>
                <w:szCs w:val="21"/>
              </w:rPr>
            </w:pPr>
            <w:r>
              <w:rPr>
                <w:szCs w:val="21"/>
              </w:rPr>
              <w:t>联系电话</w:t>
            </w:r>
          </w:p>
        </w:tc>
        <w:tc>
          <w:tcPr>
            <w:tcW w:w="1162" w:type="pct"/>
            <w:tcBorders>
              <w:top w:val="single" w:color="auto" w:sz="2" w:space="0"/>
              <w:left w:val="single" w:color="auto" w:sz="2" w:space="0"/>
              <w:bottom w:val="single" w:color="auto" w:sz="2" w:space="0"/>
              <w:right w:val="single" w:color="auto" w:sz="2" w:space="0"/>
            </w:tcBorders>
            <w:vAlign w:val="center"/>
          </w:tcPr>
          <w:p w14:paraId="0107223C">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198EFD34">
            <w:pPr>
              <w:adjustRightInd w:val="0"/>
              <w:snapToGrid w:val="0"/>
              <w:spacing w:line="300" w:lineRule="exact"/>
              <w:jc w:val="center"/>
              <w:rPr>
                <w:szCs w:val="21"/>
              </w:rPr>
            </w:pPr>
            <w:r>
              <w:rPr>
                <w:szCs w:val="21"/>
              </w:rPr>
              <w:t>联系电话</w:t>
            </w:r>
          </w:p>
        </w:tc>
        <w:tc>
          <w:tcPr>
            <w:tcW w:w="996" w:type="pct"/>
            <w:tcBorders>
              <w:top w:val="single" w:color="auto" w:sz="2" w:space="0"/>
              <w:left w:val="single" w:color="auto" w:sz="2" w:space="0"/>
              <w:bottom w:val="single" w:color="auto" w:sz="2" w:space="0"/>
            </w:tcBorders>
            <w:vAlign w:val="center"/>
          </w:tcPr>
          <w:p w14:paraId="292810CB">
            <w:pPr>
              <w:adjustRightInd w:val="0"/>
              <w:snapToGrid w:val="0"/>
              <w:spacing w:line="300" w:lineRule="exact"/>
              <w:jc w:val="center"/>
              <w:rPr>
                <w:spacing w:val="20"/>
                <w:szCs w:val="21"/>
              </w:rPr>
            </w:pPr>
          </w:p>
        </w:tc>
      </w:tr>
      <w:tr w14:paraId="275154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46FF54CD">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162" w:type="pct"/>
            <w:tcBorders>
              <w:top w:val="single" w:color="auto" w:sz="2" w:space="0"/>
              <w:left w:val="single" w:color="auto" w:sz="2" w:space="0"/>
              <w:bottom w:val="single" w:color="auto" w:sz="2" w:space="0"/>
              <w:right w:val="single" w:color="auto" w:sz="2" w:space="0"/>
            </w:tcBorders>
            <w:vAlign w:val="center"/>
          </w:tcPr>
          <w:p w14:paraId="300AA246">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40551C4B">
            <w:pPr>
              <w:adjustRightInd w:val="0"/>
              <w:snapToGrid w:val="0"/>
              <w:spacing w:line="300" w:lineRule="exact"/>
              <w:jc w:val="center"/>
              <w:rPr>
                <w:szCs w:val="21"/>
              </w:rPr>
            </w:pPr>
            <w:r>
              <w:rPr>
                <w:rFonts w:hint="eastAsia"/>
                <w:szCs w:val="21"/>
                <w:lang w:eastAsia="zh-CN"/>
              </w:rPr>
              <w:t>通信地址</w:t>
            </w:r>
          </w:p>
        </w:tc>
        <w:tc>
          <w:tcPr>
            <w:tcW w:w="996" w:type="pct"/>
            <w:tcBorders>
              <w:top w:val="single" w:color="auto" w:sz="2" w:space="0"/>
              <w:left w:val="single" w:color="auto" w:sz="2" w:space="0"/>
              <w:bottom w:val="single" w:color="auto" w:sz="2" w:space="0"/>
            </w:tcBorders>
            <w:vAlign w:val="center"/>
          </w:tcPr>
          <w:p w14:paraId="472E6E50">
            <w:pPr>
              <w:adjustRightInd w:val="0"/>
              <w:snapToGrid w:val="0"/>
              <w:spacing w:line="300" w:lineRule="exact"/>
              <w:jc w:val="center"/>
              <w:rPr>
                <w:spacing w:val="20"/>
                <w:szCs w:val="21"/>
              </w:rPr>
            </w:pPr>
          </w:p>
        </w:tc>
      </w:tr>
      <w:tr w14:paraId="4873D5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60D5C337">
            <w:pPr>
              <w:adjustRightInd w:val="0"/>
              <w:snapToGrid w:val="0"/>
              <w:spacing w:line="300" w:lineRule="exact"/>
              <w:jc w:val="center"/>
              <w:rPr>
                <w:szCs w:val="21"/>
              </w:rPr>
            </w:pPr>
            <w:r>
              <w:rPr>
                <w:szCs w:val="21"/>
              </w:rPr>
              <w:t>邮政编码</w:t>
            </w:r>
          </w:p>
        </w:tc>
        <w:tc>
          <w:tcPr>
            <w:tcW w:w="1162" w:type="pct"/>
            <w:tcBorders>
              <w:top w:val="single" w:color="auto" w:sz="2" w:space="0"/>
              <w:left w:val="single" w:color="auto" w:sz="2" w:space="0"/>
              <w:bottom w:val="single" w:color="auto" w:sz="2" w:space="0"/>
              <w:right w:val="single" w:color="auto" w:sz="2" w:space="0"/>
            </w:tcBorders>
            <w:vAlign w:val="center"/>
          </w:tcPr>
          <w:p w14:paraId="6B5576AA">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3B9D14F5">
            <w:pPr>
              <w:adjustRightInd w:val="0"/>
              <w:snapToGrid w:val="0"/>
              <w:spacing w:line="300" w:lineRule="exact"/>
              <w:jc w:val="center"/>
              <w:rPr>
                <w:szCs w:val="21"/>
              </w:rPr>
            </w:pPr>
            <w:r>
              <w:rPr>
                <w:szCs w:val="21"/>
              </w:rPr>
              <w:t>邮政编码</w:t>
            </w:r>
          </w:p>
        </w:tc>
        <w:tc>
          <w:tcPr>
            <w:tcW w:w="996" w:type="pct"/>
            <w:tcBorders>
              <w:top w:val="single" w:color="auto" w:sz="2" w:space="0"/>
              <w:left w:val="single" w:color="auto" w:sz="2" w:space="0"/>
              <w:bottom w:val="single" w:color="auto" w:sz="2" w:space="0"/>
            </w:tcBorders>
            <w:vAlign w:val="center"/>
          </w:tcPr>
          <w:p w14:paraId="3D1BB485">
            <w:pPr>
              <w:adjustRightInd w:val="0"/>
              <w:snapToGrid w:val="0"/>
              <w:spacing w:line="300" w:lineRule="exact"/>
              <w:jc w:val="center"/>
              <w:rPr>
                <w:spacing w:val="20"/>
                <w:szCs w:val="21"/>
              </w:rPr>
            </w:pPr>
          </w:p>
        </w:tc>
      </w:tr>
      <w:tr w14:paraId="3EF012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651CF0B3">
            <w:pPr>
              <w:adjustRightInd w:val="0"/>
              <w:snapToGrid w:val="0"/>
              <w:spacing w:line="300" w:lineRule="exact"/>
              <w:jc w:val="center"/>
              <w:rPr>
                <w:szCs w:val="21"/>
              </w:rPr>
            </w:pPr>
            <w:r>
              <w:rPr>
                <w:rFonts w:hint="eastAsia"/>
                <w:szCs w:val="21"/>
              </w:rPr>
              <w:t>电子邮箱</w:t>
            </w:r>
          </w:p>
        </w:tc>
        <w:tc>
          <w:tcPr>
            <w:tcW w:w="1162" w:type="pct"/>
            <w:tcBorders>
              <w:top w:val="single" w:color="auto" w:sz="2" w:space="0"/>
              <w:left w:val="single" w:color="auto" w:sz="2" w:space="0"/>
              <w:bottom w:val="single" w:color="auto" w:sz="2" w:space="0"/>
              <w:right w:val="single" w:color="auto" w:sz="2" w:space="0"/>
            </w:tcBorders>
            <w:vAlign w:val="center"/>
          </w:tcPr>
          <w:p w14:paraId="4E5A82A9">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5E9B2F9C">
            <w:pPr>
              <w:adjustRightInd w:val="0"/>
              <w:snapToGrid w:val="0"/>
              <w:spacing w:line="300" w:lineRule="exact"/>
              <w:jc w:val="center"/>
              <w:rPr>
                <w:szCs w:val="21"/>
              </w:rPr>
            </w:pPr>
            <w:r>
              <w:rPr>
                <w:rFonts w:hint="eastAsia"/>
                <w:szCs w:val="21"/>
              </w:rPr>
              <w:t>电子邮箱</w:t>
            </w:r>
          </w:p>
        </w:tc>
        <w:tc>
          <w:tcPr>
            <w:tcW w:w="996" w:type="pct"/>
            <w:tcBorders>
              <w:top w:val="single" w:color="auto" w:sz="2" w:space="0"/>
              <w:left w:val="single" w:color="auto" w:sz="2" w:space="0"/>
              <w:bottom w:val="single" w:color="auto" w:sz="2" w:space="0"/>
            </w:tcBorders>
            <w:vAlign w:val="center"/>
          </w:tcPr>
          <w:p w14:paraId="0B7D5AD3">
            <w:pPr>
              <w:adjustRightInd w:val="0"/>
              <w:snapToGrid w:val="0"/>
              <w:spacing w:line="300" w:lineRule="exact"/>
              <w:jc w:val="center"/>
              <w:rPr>
                <w:spacing w:val="20"/>
                <w:szCs w:val="21"/>
              </w:rPr>
            </w:pPr>
          </w:p>
        </w:tc>
      </w:tr>
      <w:tr w14:paraId="186319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51CAC793">
            <w:pPr>
              <w:adjustRightInd w:val="0"/>
              <w:snapToGrid w:val="0"/>
              <w:spacing w:line="300" w:lineRule="exact"/>
              <w:jc w:val="center"/>
              <w:rPr>
                <w:szCs w:val="21"/>
              </w:rPr>
            </w:pPr>
            <w:r>
              <w:rPr>
                <w:rFonts w:hint="eastAsia"/>
                <w:szCs w:val="21"/>
              </w:rPr>
              <w:t>统一社会信用代码</w:t>
            </w:r>
          </w:p>
        </w:tc>
        <w:tc>
          <w:tcPr>
            <w:tcW w:w="1162" w:type="pct"/>
            <w:tcBorders>
              <w:top w:val="single" w:color="auto" w:sz="2" w:space="0"/>
              <w:left w:val="single" w:color="auto" w:sz="2" w:space="0"/>
              <w:bottom w:val="single" w:color="auto" w:sz="2" w:space="0"/>
              <w:right w:val="single" w:color="auto" w:sz="2" w:space="0"/>
            </w:tcBorders>
            <w:vAlign w:val="center"/>
          </w:tcPr>
          <w:p w14:paraId="0AFBFE7A">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4D7F6286">
            <w:pPr>
              <w:adjustRightInd w:val="0"/>
              <w:snapToGrid w:val="0"/>
              <w:spacing w:line="300" w:lineRule="exact"/>
              <w:jc w:val="center"/>
              <w:rPr>
                <w:szCs w:val="21"/>
              </w:rPr>
            </w:pPr>
            <w:r>
              <w:rPr>
                <w:rFonts w:hint="eastAsia"/>
                <w:szCs w:val="21"/>
              </w:rPr>
              <w:t>统一社会信用代码</w:t>
            </w:r>
          </w:p>
        </w:tc>
        <w:tc>
          <w:tcPr>
            <w:tcW w:w="996" w:type="pct"/>
            <w:tcBorders>
              <w:top w:val="single" w:color="auto" w:sz="2" w:space="0"/>
              <w:left w:val="single" w:color="auto" w:sz="2" w:space="0"/>
              <w:bottom w:val="single" w:color="auto" w:sz="2" w:space="0"/>
            </w:tcBorders>
            <w:vAlign w:val="center"/>
          </w:tcPr>
          <w:p w14:paraId="5A70B6FF">
            <w:pPr>
              <w:adjustRightInd w:val="0"/>
              <w:snapToGrid w:val="0"/>
              <w:spacing w:line="300" w:lineRule="exact"/>
              <w:jc w:val="center"/>
              <w:rPr>
                <w:spacing w:val="20"/>
                <w:szCs w:val="21"/>
              </w:rPr>
            </w:pPr>
          </w:p>
        </w:tc>
      </w:tr>
      <w:tr w14:paraId="0674AC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762DFBE5">
            <w:pPr>
              <w:adjustRightInd w:val="0"/>
              <w:snapToGrid w:val="0"/>
              <w:spacing w:line="300" w:lineRule="exact"/>
              <w:jc w:val="center"/>
              <w:rPr>
                <w:szCs w:val="21"/>
              </w:rPr>
            </w:pPr>
          </w:p>
        </w:tc>
        <w:tc>
          <w:tcPr>
            <w:tcW w:w="1162" w:type="pct"/>
            <w:tcBorders>
              <w:top w:val="single" w:color="auto" w:sz="2" w:space="0"/>
              <w:left w:val="single" w:color="auto" w:sz="2" w:space="0"/>
              <w:bottom w:val="single" w:color="auto" w:sz="2" w:space="0"/>
              <w:right w:val="single" w:color="auto" w:sz="2" w:space="0"/>
            </w:tcBorders>
            <w:vAlign w:val="center"/>
          </w:tcPr>
          <w:p w14:paraId="60B48956">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7270DD49">
            <w:pPr>
              <w:adjustRightInd w:val="0"/>
              <w:snapToGrid w:val="0"/>
              <w:spacing w:line="300" w:lineRule="exact"/>
              <w:jc w:val="center"/>
              <w:rPr>
                <w:szCs w:val="21"/>
              </w:rPr>
            </w:pPr>
            <w:r>
              <w:rPr>
                <w:szCs w:val="21"/>
              </w:rPr>
              <w:t>开户名称</w:t>
            </w:r>
          </w:p>
        </w:tc>
        <w:tc>
          <w:tcPr>
            <w:tcW w:w="996" w:type="pct"/>
            <w:tcBorders>
              <w:top w:val="single" w:color="auto" w:sz="2" w:space="0"/>
              <w:left w:val="single" w:color="auto" w:sz="2" w:space="0"/>
              <w:bottom w:val="single" w:color="auto" w:sz="2" w:space="0"/>
            </w:tcBorders>
            <w:vAlign w:val="center"/>
          </w:tcPr>
          <w:p w14:paraId="7D191591">
            <w:pPr>
              <w:adjustRightInd w:val="0"/>
              <w:snapToGrid w:val="0"/>
              <w:spacing w:line="300" w:lineRule="exact"/>
              <w:jc w:val="center"/>
              <w:rPr>
                <w:spacing w:val="20"/>
                <w:szCs w:val="21"/>
              </w:rPr>
            </w:pPr>
          </w:p>
        </w:tc>
      </w:tr>
      <w:tr w14:paraId="79168A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7E7F5899">
            <w:pPr>
              <w:adjustRightInd w:val="0"/>
              <w:snapToGrid w:val="0"/>
              <w:spacing w:line="300" w:lineRule="exact"/>
              <w:jc w:val="center"/>
              <w:rPr>
                <w:szCs w:val="21"/>
              </w:rPr>
            </w:pPr>
          </w:p>
        </w:tc>
        <w:tc>
          <w:tcPr>
            <w:tcW w:w="1162" w:type="pct"/>
            <w:tcBorders>
              <w:top w:val="single" w:color="auto" w:sz="2" w:space="0"/>
              <w:left w:val="single" w:color="auto" w:sz="2" w:space="0"/>
              <w:bottom w:val="single" w:color="auto" w:sz="2" w:space="0"/>
              <w:right w:val="single" w:color="auto" w:sz="2" w:space="0"/>
            </w:tcBorders>
            <w:vAlign w:val="center"/>
          </w:tcPr>
          <w:p w14:paraId="73DB99F1">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7668B20E">
            <w:pPr>
              <w:adjustRightInd w:val="0"/>
              <w:snapToGrid w:val="0"/>
              <w:spacing w:line="300" w:lineRule="exact"/>
              <w:jc w:val="center"/>
              <w:rPr>
                <w:szCs w:val="21"/>
              </w:rPr>
            </w:pPr>
            <w:r>
              <w:rPr>
                <w:szCs w:val="21"/>
              </w:rPr>
              <w:t>开户银行</w:t>
            </w:r>
          </w:p>
        </w:tc>
        <w:tc>
          <w:tcPr>
            <w:tcW w:w="996" w:type="pct"/>
            <w:tcBorders>
              <w:top w:val="single" w:color="auto" w:sz="2" w:space="0"/>
              <w:left w:val="single" w:color="auto" w:sz="2" w:space="0"/>
              <w:bottom w:val="single" w:color="auto" w:sz="2" w:space="0"/>
            </w:tcBorders>
            <w:vAlign w:val="center"/>
          </w:tcPr>
          <w:p w14:paraId="7B4CDF09">
            <w:pPr>
              <w:adjustRightInd w:val="0"/>
              <w:snapToGrid w:val="0"/>
              <w:spacing w:line="300" w:lineRule="exact"/>
              <w:jc w:val="center"/>
              <w:rPr>
                <w:spacing w:val="20"/>
                <w:szCs w:val="21"/>
              </w:rPr>
            </w:pPr>
          </w:p>
        </w:tc>
      </w:tr>
      <w:tr w14:paraId="252326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8" w:type="pct"/>
            <w:tcBorders>
              <w:top w:val="single" w:color="auto" w:sz="2" w:space="0"/>
              <w:bottom w:val="single" w:color="auto" w:sz="2" w:space="0"/>
              <w:right w:val="single" w:color="auto" w:sz="2" w:space="0"/>
            </w:tcBorders>
            <w:vAlign w:val="center"/>
          </w:tcPr>
          <w:p w14:paraId="54FF02B8">
            <w:pPr>
              <w:adjustRightInd w:val="0"/>
              <w:snapToGrid w:val="0"/>
              <w:spacing w:line="300" w:lineRule="exact"/>
              <w:jc w:val="center"/>
              <w:rPr>
                <w:szCs w:val="21"/>
              </w:rPr>
            </w:pPr>
          </w:p>
        </w:tc>
        <w:tc>
          <w:tcPr>
            <w:tcW w:w="1162" w:type="pct"/>
            <w:tcBorders>
              <w:top w:val="single" w:color="auto" w:sz="2" w:space="0"/>
              <w:left w:val="single" w:color="auto" w:sz="2" w:space="0"/>
              <w:bottom w:val="single" w:color="auto" w:sz="2" w:space="0"/>
              <w:right w:val="single" w:color="auto" w:sz="2" w:space="0"/>
            </w:tcBorders>
            <w:vAlign w:val="center"/>
          </w:tcPr>
          <w:p w14:paraId="0CA5EBAA">
            <w:pPr>
              <w:adjustRightInd w:val="0"/>
              <w:snapToGrid w:val="0"/>
              <w:spacing w:line="300" w:lineRule="exact"/>
              <w:jc w:val="center"/>
              <w:rPr>
                <w:szCs w:val="21"/>
              </w:rPr>
            </w:pPr>
          </w:p>
        </w:tc>
        <w:tc>
          <w:tcPr>
            <w:tcW w:w="1543" w:type="pct"/>
            <w:tcBorders>
              <w:top w:val="single" w:color="auto" w:sz="2" w:space="0"/>
              <w:left w:val="single" w:color="auto" w:sz="2" w:space="0"/>
              <w:bottom w:val="single" w:color="auto" w:sz="2" w:space="0"/>
              <w:right w:val="single" w:color="auto" w:sz="2" w:space="0"/>
            </w:tcBorders>
            <w:vAlign w:val="center"/>
          </w:tcPr>
          <w:p w14:paraId="1BDCEEAA">
            <w:pPr>
              <w:adjustRightInd w:val="0"/>
              <w:snapToGrid w:val="0"/>
              <w:spacing w:line="300" w:lineRule="exact"/>
              <w:jc w:val="center"/>
              <w:rPr>
                <w:szCs w:val="21"/>
              </w:rPr>
            </w:pPr>
            <w:r>
              <w:rPr>
                <w:szCs w:val="21"/>
              </w:rPr>
              <w:t>银行账号</w:t>
            </w:r>
          </w:p>
        </w:tc>
        <w:tc>
          <w:tcPr>
            <w:tcW w:w="996" w:type="pct"/>
            <w:tcBorders>
              <w:top w:val="single" w:color="auto" w:sz="2" w:space="0"/>
              <w:left w:val="single" w:color="auto" w:sz="2" w:space="0"/>
              <w:bottom w:val="single" w:color="auto" w:sz="2" w:space="0"/>
            </w:tcBorders>
            <w:vAlign w:val="center"/>
          </w:tcPr>
          <w:p w14:paraId="493BBAD5">
            <w:pPr>
              <w:adjustRightInd w:val="0"/>
              <w:snapToGrid w:val="0"/>
              <w:spacing w:line="300" w:lineRule="exact"/>
              <w:jc w:val="center"/>
              <w:rPr>
                <w:spacing w:val="20"/>
                <w:szCs w:val="21"/>
              </w:rPr>
            </w:pPr>
          </w:p>
        </w:tc>
      </w:tr>
      <w:tr w14:paraId="1378D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51D6CD5">
            <w:pPr>
              <w:pStyle w:val="8"/>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19EEFD6">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3" w:name="_Toc27624"/>
      <w:r>
        <w:rPr>
          <w:rFonts w:hint="eastAsia" w:ascii="黑体" w:hAnsi="黑体" w:eastAsia="黑体"/>
          <w:b w:val="0"/>
          <w:bCs w:val="0"/>
          <w:sz w:val="28"/>
          <w:szCs w:val="28"/>
        </w:rPr>
        <w:t>第二节 政府采购合同通用条款</w:t>
      </w:r>
      <w:bookmarkEnd w:id="83"/>
    </w:p>
    <w:p w14:paraId="663A64B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BC720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728DA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20487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DCCE5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4E1A2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C5D76D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9D13F0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CB0F2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C6F5B2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91EB6F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8C83BC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90D424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C950CD3">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048D235">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8F7A6F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42EB36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96BA98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C5036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F304DC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A9CFF2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47CEE27">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8155075">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694DFD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6E5C7F5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011C76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82E8CD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A3F099E">
      <w:pPr>
        <w:pStyle w:val="7"/>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2BCE743">
      <w:pPr>
        <w:pStyle w:val="7"/>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6B33D18">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C47FE6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ED7983A">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FC1DAC1">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3F5E0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477C79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78ABFFD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E99117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10B3C7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6C742E8">
      <w:pPr>
        <w:pStyle w:val="15"/>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0F4A1BB">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C40B945">
      <w:pPr>
        <w:pStyle w:val="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C251CC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C1B7891">
      <w:pPr>
        <w:pStyle w:val="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B5302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82341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F5D78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FE576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62BDA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25610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974A6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239D54F">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565A94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3F91F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135358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DBB05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60BFE1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7EF900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8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4"/>
      <w:r>
        <w:rPr>
          <w:rFonts w:hint="eastAsia" w:ascii="宋体" w:hAnsi="宋体"/>
          <w:color w:val="auto"/>
          <w:szCs w:val="21"/>
          <w:highlight w:val="none"/>
        </w:rPr>
        <w:t>。</w:t>
      </w:r>
    </w:p>
    <w:p w14:paraId="2ED3D6B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1EAFA76">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45B5EF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D06A4F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0940921">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F2C70D6">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9DD215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C8EA58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AA09F9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80CB72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3AAA8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16830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6A38D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43175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77062B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9DD4026">
      <w:pPr>
        <w:pStyle w:val="1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9E129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D3B04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4498EE7">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DCCD73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0B5C72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4DAE0A2">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9B256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A174AE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7D35F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A5069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2F2F00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1838F94">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6A4292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99ECB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81DCB6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44A64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7EDDB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211F878">
      <w:pPr>
        <w:pStyle w:val="1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7B74C9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52CAD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B7C6E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14F59F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E42467E">
      <w:pPr>
        <w:pStyle w:val="1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8066D20">
      <w:pPr>
        <w:pStyle w:val="1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0F1194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A2B20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6B7AF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3CC0E5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517765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5B8095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63915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2CA1EF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6F5D4A2">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1862608E">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AED64FB">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2944A4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60D273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EDE39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B8D44C5">
      <w:pPr>
        <w:pStyle w:val="7"/>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10E7D3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710BE2E">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7661C87">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453CE5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328F175">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1C349A2">
      <w:pPr>
        <w:pStyle w:val="1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B45B42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D946D0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EBC2F0E">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2EAF05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68EA4F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5" w:name="_Toc20313"/>
    </w:p>
    <w:p w14:paraId="7016194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B855A9B">
      <w:pPr>
        <w:pStyle w:val="2"/>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85"/>
    </w:p>
    <w:tbl>
      <w:tblPr>
        <w:tblStyle w:val="13"/>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96B19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BA3219D">
            <w:pPr>
              <w:adjustRightInd w:val="0"/>
              <w:snapToGrid w:val="0"/>
              <w:jc w:val="center"/>
              <w:rPr>
                <w:rFonts w:ascii="宋体" w:hAnsi="宋体"/>
                <w:szCs w:val="21"/>
              </w:rPr>
            </w:pPr>
            <w:r>
              <w:rPr>
                <w:rFonts w:hint="eastAsia" w:ascii="宋体" w:hAnsi="宋体"/>
                <w:szCs w:val="21"/>
              </w:rPr>
              <w:t>第二节</w:t>
            </w:r>
          </w:p>
          <w:p w14:paraId="2138391B">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4C6FA9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55150F01">
            <w:pPr>
              <w:adjustRightInd w:val="0"/>
              <w:snapToGrid w:val="0"/>
              <w:jc w:val="left"/>
              <w:rPr>
                <w:rFonts w:ascii="宋体" w:hAnsi="宋体"/>
                <w:szCs w:val="21"/>
              </w:rPr>
            </w:pPr>
          </w:p>
        </w:tc>
      </w:tr>
      <w:tr w14:paraId="4787A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42D758EA">
            <w:pPr>
              <w:adjustRightInd w:val="0"/>
              <w:snapToGrid w:val="0"/>
              <w:jc w:val="center"/>
              <w:rPr>
                <w:rFonts w:ascii="宋体" w:hAnsi="宋体"/>
                <w:szCs w:val="21"/>
              </w:rPr>
            </w:pPr>
            <w:r>
              <w:rPr>
                <w:rFonts w:hint="eastAsia" w:ascii="宋体" w:hAnsi="宋体"/>
                <w:szCs w:val="21"/>
              </w:rPr>
              <w:t>第二节</w:t>
            </w:r>
          </w:p>
          <w:p w14:paraId="16B2D688">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59EE5D22">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70DED752">
            <w:pPr>
              <w:adjustRightInd w:val="0"/>
              <w:snapToGrid w:val="0"/>
              <w:jc w:val="left"/>
              <w:rPr>
                <w:rFonts w:ascii="宋体" w:hAnsi="宋体" w:eastAsia="宋体" w:cs="Times New Roman"/>
                <w:kern w:val="2"/>
                <w:sz w:val="21"/>
                <w:szCs w:val="21"/>
                <w:lang w:val="en-US" w:eastAsia="zh-CN" w:bidi="ar-SA"/>
              </w:rPr>
            </w:pPr>
          </w:p>
        </w:tc>
      </w:tr>
      <w:tr w14:paraId="00CA1A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1620648">
            <w:pPr>
              <w:adjustRightInd w:val="0"/>
              <w:snapToGrid w:val="0"/>
              <w:jc w:val="center"/>
              <w:rPr>
                <w:rFonts w:ascii="宋体" w:hAnsi="宋体"/>
                <w:szCs w:val="21"/>
              </w:rPr>
            </w:pPr>
            <w:r>
              <w:rPr>
                <w:rFonts w:hint="eastAsia" w:ascii="宋体" w:hAnsi="宋体"/>
                <w:szCs w:val="21"/>
              </w:rPr>
              <w:t>第二节</w:t>
            </w:r>
          </w:p>
          <w:p w14:paraId="3A15D61E">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C77CADE">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CE9DD83">
            <w:pPr>
              <w:adjustRightInd w:val="0"/>
              <w:snapToGrid w:val="0"/>
              <w:jc w:val="left"/>
              <w:rPr>
                <w:rFonts w:ascii="宋体" w:hAnsi="宋体" w:eastAsia="宋体" w:cs="Times New Roman"/>
                <w:kern w:val="2"/>
                <w:sz w:val="21"/>
                <w:szCs w:val="21"/>
                <w:lang w:val="en-US" w:eastAsia="zh-CN" w:bidi="ar-SA"/>
              </w:rPr>
            </w:pPr>
          </w:p>
        </w:tc>
      </w:tr>
      <w:tr w14:paraId="6A632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0600C76">
            <w:pPr>
              <w:adjustRightInd w:val="0"/>
              <w:snapToGrid w:val="0"/>
              <w:jc w:val="center"/>
              <w:rPr>
                <w:rFonts w:ascii="宋体" w:hAnsi="宋体"/>
                <w:szCs w:val="21"/>
              </w:rPr>
            </w:pPr>
            <w:r>
              <w:rPr>
                <w:rFonts w:hint="eastAsia" w:ascii="宋体" w:hAnsi="宋体"/>
                <w:szCs w:val="21"/>
              </w:rPr>
              <w:t>第二节</w:t>
            </w:r>
          </w:p>
          <w:p w14:paraId="18B5122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FF1CC0A">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9AE75F8">
            <w:pPr>
              <w:adjustRightInd w:val="0"/>
              <w:snapToGrid w:val="0"/>
              <w:jc w:val="left"/>
              <w:rPr>
                <w:rFonts w:ascii="宋体" w:hAnsi="宋体" w:eastAsia="宋体" w:cs="Times New Roman"/>
                <w:kern w:val="2"/>
                <w:sz w:val="21"/>
                <w:szCs w:val="21"/>
                <w:lang w:val="en-US" w:eastAsia="zh-CN" w:bidi="ar-SA"/>
              </w:rPr>
            </w:pPr>
          </w:p>
        </w:tc>
      </w:tr>
      <w:tr w14:paraId="48DF1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7807DB8">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7DD81EF">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504E3C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27E4C12E">
            <w:pPr>
              <w:adjustRightInd w:val="0"/>
              <w:snapToGrid w:val="0"/>
              <w:jc w:val="left"/>
              <w:rPr>
                <w:rFonts w:ascii="宋体" w:hAnsi="宋体" w:eastAsia="宋体" w:cs="Times New Roman"/>
                <w:kern w:val="2"/>
                <w:sz w:val="21"/>
                <w:szCs w:val="21"/>
                <w:lang w:val="en-US" w:eastAsia="zh-CN" w:bidi="ar-SA"/>
              </w:rPr>
            </w:pPr>
          </w:p>
        </w:tc>
      </w:tr>
      <w:tr w14:paraId="6C0482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85B1E2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0064EB9">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FAFED61">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5AEA5A33">
            <w:pPr>
              <w:adjustRightInd w:val="0"/>
              <w:snapToGrid w:val="0"/>
              <w:jc w:val="left"/>
              <w:rPr>
                <w:rFonts w:ascii="宋体" w:hAnsi="宋体" w:eastAsia="宋体" w:cs="Times New Roman"/>
                <w:kern w:val="2"/>
                <w:sz w:val="21"/>
                <w:szCs w:val="21"/>
                <w:lang w:val="en-US" w:eastAsia="zh-CN" w:bidi="ar-SA"/>
              </w:rPr>
            </w:pPr>
          </w:p>
        </w:tc>
      </w:tr>
      <w:tr w14:paraId="35ED83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28C49573">
            <w:pPr>
              <w:adjustRightInd w:val="0"/>
              <w:snapToGrid w:val="0"/>
              <w:jc w:val="center"/>
              <w:rPr>
                <w:rFonts w:ascii="宋体" w:hAnsi="宋体"/>
                <w:szCs w:val="21"/>
              </w:rPr>
            </w:pPr>
            <w:r>
              <w:rPr>
                <w:rFonts w:hint="eastAsia" w:ascii="宋体" w:hAnsi="宋体"/>
                <w:szCs w:val="21"/>
              </w:rPr>
              <w:t>第二节</w:t>
            </w:r>
          </w:p>
          <w:p w14:paraId="25DD126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3AA692E">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C00F280"/>
        </w:tc>
      </w:tr>
      <w:tr w14:paraId="64F626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310D01FE">
            <w:pPr>
              <w:adjustRightInd w:val="0"/>
              <w:snapToGrid w:val="0"/>
              <w:jc w:val="center"/>
              <w:rPr>
                <w:rFonts w:hint="eastAsia" w:ascii="宋体" w:hAnsi="宋体"/>
                <w:szCs w:val="21"/>
              </w:rPr>
            </w:pPr>
          </w:p>
        </w:tc>
        <w:tc>
          <w:tcPr>
            <w:tcW w:w="1742" w:type="dxa"/>
            <w:vAlign w:val="center"/>
          </w:tcPr>
          <w:p w14:paraId="1C15AC54">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0DABE413">
            <w:pPr>
              <w:rPr>
                <w:rFonts w:hint="eastAsia"/>
              </w:rPr>
            </w:pPr>
          </w:p>
        </w:tc>
      </w:tr>
      <w:tr w14:paraId="1E45F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5A911295">
            <w:pPr>
              <w:adjustRightInd w:val="0"/>
              <w:snapToGrid w:val="0"/>
              <w:jc w:val="center"/>
              <w:rPr>
                <w:rFonts w:ascii="宋体" w:hAnsi="宋体"/>
                <w:szCs w:val="21"/>
              </w:rPr>
            </w:pPr>
            <w:r>
              <w:rPr>
                <w:rFonts w:hint="eastAsia" w:ascii="宋体" w:hAnsi="宋体"/>
                <w:szCs w:val="21"/>
              </w:rPr>
              <w:t>第二节</w:t>
            </w:r>
          </w:p>
          <w:p w14:paraId="2E47867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63A7B2DA">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DE79DB9">
            <w:pPr>
              <w:rPr>
                <w:rFonts w:hint="eastAsia"/>
              </w:rPr>
            </w:pPr>
          </w:p>
        </w:tc>
      </w:tr>
      <w:tr w14:paraId="03EC1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327ABEBB">
            <w:pPr>
              <w:adjustRightInd w:val="0"/>
              <w:snapToGrid w:val="0"/>
              <w:jc w:val="center"/>
              <w:rPr>
                <w:rFonts w:ascii="宋体" w:hAnsi="宋体"/>
                <w:szCs w:val="21"/>
              </w:rPr>
            </w:pPr>
            <w:r>
              <w:rPr>
                <w:rFonts w:hint="eastAsia" w:ascii="宋体" w:hAnsi="宋体"/>
                <w:szCs w:val="21"/>
              </w:rPr>
              <w:t>第二节</w:t>
            </w:r>
          </w:p>
          <w:p w14:paraId="58A0E86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265D8532">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C09A70D">
            <w:pPr>
              <w:rPr>
                <w:rFonts w:hint="eastAsia"/>
              </w:rPr>
            </w:pPr>
          </w:p>
        </w:tc>
      </w:tr>
      <w:tr w14:paraId="1056C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1A1B414">
            <w:pPr>
              <w:adjustRightInd w:val="0"/>
              <w:snapToGrid w:val="0"/>
              <w:jc w:val="center"/>
              <w:rPr>
                <w:rFonts w:ascii="宋体" w:hAnsi="宋体"/>
                <w:szCs w:val="21"/>
              </w:rPr>
            </w:pPr>
            <w:r>
              <w:rPr>
                <w:rFonts w:hint="eastAsia" w:ascii="宋体" w:hAnsi="宋体"/>
                <w:szCs w:val="21"/>
              </w:rPr>
              <w:t>第二节</w:t>
            </w:r>
          </w:p>
          <w:p w14:paraId="701F9DC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02A6E6A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4216B9F0">
            <w:pPr>
              <w:autoSpaceDE w:val="0"/>
              <w:autoSpaceDN w:val="0"/>
              <w:adjustRightInd w:val="0"/>
              <w:snapToGrid w:val="0"/>
              <w:ind w:firstLine="420" w:firstLineChars="200"/>
              <w:jc w:val="left"/>
              <w:rPr>
                <w:rFonts w:ascii="宋体" w:hAnsi="宋体"/>
                <w:szCs w:val="21"/>
              </w:rPr>
            </w:pPr>
          </w:p>
        </w:tc>
      </w:tr>
      <w:tr w14:paraId="60750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4C56481">
            <w:pPr>
              <w:adjustRightInd w:val="0"/>
              <w:snapToGrid w:val="0"/>
              <w:jc w:val="center"/>
              <w:rPr>
                <w:rFonts w:ascii="宋体" w:hAnsi="宋体"/>
                <w:szCs w:val="21"/>
              </w:rPr>
            </w:pPr>
            <w:r>
              <w:rPr>
                <w:rFonts w:hint="eastAsia" w:ascii="宋体" w:hAnsi="宋体"/>
                <w:szCs w:val="21"/>
              </w:rPr>
              <w:t>第二节</w:t>
            </w:r>
          </w:p>
          <w:p w14:paraId="4B31E52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9D1CF6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C3A5146">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20FD359">
            <w:pPr>
              <w:adjustRightInd w:val="0"/>
              <w:snapToGrid w:val="0"/>
              <w:jc w:val="left"/>
              <w:rPr>
                <w:rFonts w:ascii="宋体" w:hAnsi="宋体"/>
                <w:szCs w:val="21"/>
              </w:rPr>
            </w:pPr>
          </w:p>
        </w:tc>
      </w:tr>
      <w:tr w14:paraId="50A827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F6A4736">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10C46AF">
            <w:pPr>
              <w:pStyle w:val="15"/>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00CDBB7">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1CB2A8F">
            <w:pPr>
              <w:adjustRightInd w:val="0"/>
              <w:snapToGrid w:val="0"/>
              <w:jc w:val="left"/>
              <w:rPr>
                <w:rFonts w:ascii="宋体" w:hAnsi="宋体"/>
                <w:szCs w:val="21"/>
              </w:rPr>
            </w:pPr>
          </w:p>
        </w:tc>
      </w:tr>
      <w:tr w14:paraId="512BB1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06601D99">
            <w:pPr>
              <w:adjustRightInd w:val="0"/>
              <w:snapToGrid w:val="0"/>
              <w:jc w:val="center"/>
              <w:rPr>
                <w:rFonts w:ascii="宋体" w:hAnsi="宋体"/>
                <w:szCs w:val="21"/>
              </w:rPr>
            </w:pPr>
            <w:r>
              <w:rPr>
                <w:rFonts w:hint="eastAsia" w:ascii="宋体" w:hAnsi="宋体"/>
                <w:szCs w:val="21"/>
              </w:rPr>
              <w:t>第二节</w:t>
            </w:r>
          </w:p>
          <w:p w14:paraId="29007BE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750E683">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AD3F457">
            <w:pPr>
              <w:adjustRightInd w:val="0"/>
              <w:snapToGrid w:val="0"/>
              <w:jc w:val="left"/>
              <w:rPr>
                <w:rFonts w:ascii="宋体" w:hAnsi="宋体"/>
                <w:szCs w:val="21"/>
              </w:rPr>
            </w:pPr>
          </w:p>
        </w:tc>
      </w:tr>
      <w:tr w14:paraId="577C3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51360276">
            <w:pPr>
              <w:adjustRightInd w:val="0"/>
              <w:snapToGrid w:val="0"/>
              <w:jc w:val="center"/>
              <w:rPr>
                <w:rFonts w:hint="eastAsia" w:ascii="宋体" w:hAnsi="宋体"/>
                <w:szCs w:val="21"/>
              </w:rPr>
            </w:pPr>
            <w:r>
              <w:rPr>
                <w:rFonts w:hint="eastAsia" w:ascii="宋体" w:hAnsi="宋体"/>
                <w:szCs w:val="21"/>
              </w:rPr>
              <w:t>第二节</w:t>
            </w:r>
          </w:p>
          <w:p w14:paraId="7FC2451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048EBD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6D2E223">
            <w:pPr>
              <w:adjustRightInd w:val="0"/>
              <w:snapToGrid w:val="0"/>
              <w:jc w:val="left"/>
              <w:rPr>
                <w:rFonts w:ascii="宋体" w:hAnsi="宋体"/>
                <w:szCs w:val="21"/>
              </w:rPr>
            </w:pPr>
          </w:p>
        </w:tc>
      </w:tr>
      <w:tr w14:paraId="4B05B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6E7645C">
            <w:pPr>
              <w:adjustRightInd w:val="0"/>
              <w:snapToGrid w:val="0"/>
              <w:jc w:val="center"/>
              <w:rPr>
                <w:rFonts w:hint="eastAsia" w:ascii="宋体" w:hAnsi="宋体"/>
                <w:szCs w:val="21"/>
              </w:rPr>
            </w:pPr>
            <w:r>
              <w:rPr>
                <w:rFonts w:hint="eastAsia" w:ascii="宋体" w:hAnsi="宋体"/>
                <w:szCs w:val="21"/>
              </w:rPr>
              <w:t>第二节</w:t>
            </w:r>
          </w:p>
          <w:p w14:paraId="1A4271B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23BD5A3">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2D94F4F">
            <w:pPr>
              <w:adjustRightInd w:val="0"/>
              <w:snapToGrid w:val="0"/>
              <w:jc w:val="left"/>
              <w:rPr>
                <w:rFonts w:ascii="宋体" w:hAnsi="宋体"/>
                <w:szCs w:val="21"/>
              </w:rPr>
            </w:pPr>
          </w:p>
        </w:tc>
      </w:tr>
      <w:tr w14:paraId="4AF75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79B8CD8E">
            <w:pPr>
              <w:adjustRightInd w:val="0"/>
              <w:snapToGrid w:val="0"/>
              <w:jc w:val="center"/>
              <w:rPr>
                <w:rFonts w:ascii="宋体" w:hAnsi="宋体"/>
                <w:szCs w:val="21"/>
              </w:rPr>
            </w:pPr>
            <w:r>
              <w:rPr>
                <w:rFonts w:hint="eastAsia" w:ascii="宋体" w:hAnsi="宋体"/>
                <w:szCs w:val="21"/>
              </w:rPr>
              <w:t>第二节</w:t>
            </w:r>
          </w:p>
          <w:p w14:paraId="279BE0FF">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5F30A68">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6C47502">
            <w:pPr>
              <w:adjustRightInd w:val="0"/>
              <w:snapToGrid w:val="0"/>
              <w:jc w:val="left"/>
              <w:rPr>
                <w:rFonts w:ascii="宋体" w:hAnsi="宋体"/>
                <w:szCs w:val="21"/>
              </w:rPr>
            </w:pPr>
          </w:p>
        </w:tc>
      </w:tr>
      <w:tr w14:paraId="55592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959789E">
            <w:pPr>
              <w:adjustRightInd w:val="0"/>
              <w:snapToGrid w:val="0"/>
              <w:jc w:val="center"/>
              <w:rPr>
                <w:rFonts w:ascii="宋体" w:hAnsi="宋体"/>
                <w:szCs w:val="21"/>
              </w:rPr>
            </w:pPr>
            <w:r>
              <w:rPr>
                <w:rFonts w:hint="eastAsia" w:ascii="宋体" w:hAnsi="宋体"/>
                <w:szCs w:val="21"/>
              </w:rPr>
              <w:t>第二节</w:t>
            </w:r>
          </w:p>
          <w:p w14:paraId="1AD1D5B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76EE27A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AC78AFD">
            <w:pPr>
              <w:adjustRightInd w:val="0"/>
              <w:snapToGrid w:val="0"/>
              <w:jc w:val="left"/>
              <w:rPr>
                <w:rFonts w:ascii="宋体" w:hAnsi="宋体"/>
                <w:szCs w:val="21"/>
              </w:rPr>
            </w:pPr>
          </w:p>
        </w:tc>
      </w:tr>
      <w:tr w14:paraId="399E3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4A81178">
            <w:pPr>
              <w:adjustRightInd w:val="0"/>
              <w:snapToGrid w:val="0"/>
              <w:jc w:val="center"/>
              <w:rPr>
                <w:rFonts w:ascii="宋体" w:hAnsi="宋体"/>
                <w:szCs w:val="21"/>
              </w:rPr>
            </w:pPr>
            <w:r>
              <w:rPr>
                <w:rFonts w:hint="eastAsia" w:ascii="宋体" w:hAnsi="宋体"/>
                <w:szCs w:val="21"/>
              </w:rPr>
              <w:t>第二节</w:t>
            </w:r>
          </w:p>
          <w:p w14:paraId="7B7169A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77E00F1">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4F07748">
            <w:pPr>
              <w:adjustRightInd w:val="0"/>
              <w:snapToGrid w:val="0"/>
              <w:jc w:val="left"/>
              <w:rPr>
                <w:rFonts w:ascii="宋体" w:hAnsi="宋体"/>
                <w:szCs w:val="21"/>
              </w:rPr>
            </w:pPr>
          </w:p>
        </w:tc>
      </w:tr>
      <w:tr w14:paraId="2FE79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14E3CF9">
            <w:pPr>
              <w:adjustRightInd w:val="0"/>
              <w:snapToGrid w:val="0"/>
              <w:jc w:val="center"/>
              <w:rPr>
                <w:rFonts w:ascii="宋体" w:hAnsi="宋体"/>
                <w:szCs w:val="21"/>
              </w:rPr>
            </w:pPr>
            <w:r>
              <w:rPr>
                <w:rFonts w:hint="eastAsia" w:ascii="宋体" w:hAnsi="宋体"/>
                <w:szCs w:val="21"/>
              </w:rPr>
              <w:t>第二节</w:t>
            </w:r>
          </w:p>
          <w:p w14:paraId="4307263B">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8F162C5">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1629A45">
            <w:pPr>
              <w:adjustRightInd w:val="0"/>
              <w:snapToGrid w:val="0"/>
              <w:jc w:val="left"/>
              <w:rPr>
                <w:rFonts w:ascii="宋体" w:hAnsi="宋体"/>
                <w:szCs w:val="21"/>
              </w:rPr>
            </w:pPr>
          </w:p>
        </w:tc>
      </w:tr>
      <w:tr w14:paraId="345662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DC53440">
            <w:pPr>
              <w:adjustRightInd w:val="0"/>
              <w:snapToGrid w:val="0"/>
              <w:jc w:val="center"/>
              <w:rPr>
                <w:rFonts w:ascii="宋体" w:hAnsi="宋体"/>
                <w:szCs w:val="21"/>
              </w:rPr>
            </w:pPr>
            <w:r>
              <w:rPr>
                <w:rFonts w:hint="eastAsia" w:ascii="宋体" w:hAnsi="宋体"/>
                <w:szCs w:val="21"/>
              </w:rPr>
              <w:t>第二节</w:t>
            </w:r>
          </w:p>
          <w:p w14:paraId="6100016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0403E61">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FCBD01D">
            <w:pPr>
              <w:adjustRightInd w:val="0"/>
              <w:snapToGrid w:val="0"/>
              <w:jc w:val="left"/>
              <w:rPr>
                <w:rFonts w:ascii="宋体" w:hAnsi="宋体"/>
                <w:szCs w:val="21"/>
                <w:u w:val="single"/>
              </w:rPr>
            </w:pPr>
          </w:p>
        </w:tc>
      </w:tr>
      <w:tr w14:paraId="0B296A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CB2D16B">
            <w:pPr>
              <w:adjustRightInd w:val="0"/>
              <w:snapToGrid w:val="0"/>
              <w:jc w:val="center"/>
              <w:rPr>
                <w:rFonts w:ascii="宋体" w:hAnsi="宋体"/>
                <w:szCs w:val="21"/>
              </w:rPr>
            </w:pPr>
            <w:r>
              <w:rPr>
                <w:rFonts w:hint="eastAsia" w:ascii="宋体" w:hAnsi="宋体"/>
                <w:szCs w:val="21"/>
              </w:rPr>
              <w:t>第二节</w:t>
            </w:r>
          </w:p>
          <w:p w14:paraId="23808BC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4B3B413">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1EB08CB">
            <w:pPr>
              <w:adjustRightInd w:val="0"/>
              <w:snapToGrid w:val="0"/>
              <w:jc w:val="left"/>
              <w:rPr>
                <w:rFonts w:ascii="宋体" w:hAnsi="宋体"/>
                <w:szCs w:val="21"/>
                <w:u w:val="single"/>
              </w:rPr>
            </w:pPr>
          </w:p>
        </w:tc>
      </w:tr>
      <w:tr w14:paraId="36305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3D8C7D62">
            <w:pPr>
              <w:adjustRightInd w:val="0"/>
              <w:snapToGrid w:val="0"/>
              <w:jc w:val="center"/>
              <w:rPr>
                <w:rFonts w:ascii="宋体" w:hAnsi="宋体"/>
                <w:szCs w:val="21"/>
              </w:rPr>
            </w:pPr>
            <w:r>
              <w:rPr>
                <w:rFonts w:hint="eastAsia" w:ascii="宋体" w:hAnsi="宋体"/>
                <w:szCs w:val="21"/>
              </w:rPr>
              <w:t>第二节</w:t>
            </w:r>
          </w:p>
          <w:p w14:paraId="4865E4D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29A93C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902BF2C">
            <w:pPr>
              <w:adjustRightInd w:val="0"/>
              <w:snapToGrid w:val="0"/>
              <w:jc w:val="left"/>
              <w:rPr>
                <w:rFonts w:ascii="宋体" w:hAnsi="宋体"/>
                <w:szCs w:val="21"/>
                <w:u w:val="single"/>
              </w:rPr>
            </w:pPr>
          </w:p>
        </w:tc>
      </w:tr>
      <w:tr w14:paraId="7A9A7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01AFD8AC">
            <w:pPr>
              <w:adjustRightInd w:val="0"/>
              <w:snapToGrid w:val="0"/>
              <w:jc w:val="center"/>
              <w:rPr>
                <w:rFonts w:ascii="宋体" w:hAnsi="宋体"/>
                <w:szCs w:val="21"/>
              </w:rPr>
            </w:pPr>
            <w:r>
              <w:rPr>
                <w:rFonts w:hint="eastAsia" w:ascii="宋体" w:hAnsi="宋体"/>
                <w:szCs w:val="21"/>
              </w:rPr>
              <w:t>第二节</w:t>
            </w:r>
          </w:p>
          <w:p w14:paraId="256C41F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FCF29F1">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303848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7EFF86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8F2827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23CD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30BE6069">
            <w:pPr>
              <w:adjustRightInd w:val="0"/>
              <w:snapToGrid w:val="0"/>
              <w:jc w:val="center"/>
              <w:rPr>
                <w:rFonts w:ascii="宋体" w:hAnsi="宋体"/>
                <w:szCs w:val="21"/>
              </w:rPr>
            </w:pPr>
            <w:r>
              <w:rPr>
                <w:rFonts w:hint="eastAsia" w:ascii="宋体" w:hAnsi="宋体"/>
                <w:szCs w:val="21"/>
              </w:rPr>
              <w:t>第二节</w:t>
            </w:r>
          </w:p>
          <w:p w14:paraId="34D405F1">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5670427">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F7233A2">
            <w:pPr>
              <w:adjustRightInd w:val="0"/>
              <w:snapToGrid w:val="0"/>
              <w:jc w:val="left"/>
              <w:rPr>
                <w:rFonts w:hint="default" w:ascii="宋体" w:hAnsi="宋体" w:eastAsia="宋体"/>
                <w:szCs w:val="21"/>
                <w:lang w:val="en-US" w:eastAsia="zh-CN"/>
              </w:rPr>
            </w:pPr>
          </w:p>
        </w:tc>
      </w:tr>
    </w:tbl>
    <w:p w14:paraId="0965643F"/>
    <w:p w14:paraId="4C03B750"/>
    <w:p w14:paraId="63C2515E">
      <w:pPr>
        <w:pStyle w:val="7"/>
        <w:spacing w:line="420" w:lineRule="auto"/>
      </w:pPr>
    </w:p>
    <w:p w14:paraId="67223F39">
      <w:pPr>
        <w:pStyle w:val="7"/>
        <w:spacing w:line="434" w:lineRule="auto"/>
      </w:pPr>
    </w:p>
    <w:p w14:paraId="5F74FBDA"/>
    <w:p w14:paraId="7603993F">
      <w:pPr>
        <w:pStyle w:val="15"/>
      </w:pPr>
    </w:p>
    <w:p w14:paraId="30CFAFA4">
      <w:pPr>
        <w:pStyle w:val="15"/>
      </w:pPr>
    </w:p>
    <w:p w14:paraId="3E9E7EAA">
      <w:pPr>
        <w:pStyle w:val="15"/>
      </w:pPr>
    </w:p>
    <w:p w14:paraId="2A304D64">
      <w:pPr>
        <w:pStyle w:val="15"/>
      </w:pPr>
    </w:p>
    <w:p w14:paraId="68A509A7">
      <w:pPr>
        <w:pStyle w:val="15"/>
      </w:pPr>
    </w:p>
    <w:p w14:paraId="13CFBB9D">
      <w:pPr>
        <w:pStyle w:val="15"/>
      </w:pPr>
    </w:p>
    <w:p w14:paraId="162511C4">
      <w:pPr>
        <w:pStyle w:val="15"/>
      </w:pPr>
    </w:p>
    <w:p w14:paraId="3B47BBB9">
      <w:pPr>
        <w:pStyle w:val="15"/>
      </w:pPr>
    </w:p>
    <w:p w14:paraId="1BBCD4AC">
      <w:pPr>
        <w:pStyle w:val="15"/>
      </w:pPr>
    </w:p>
    <w:p w14:paraId="5E9920C6">
      <w:pPr>
        <w:pStyle w:val="15"/>
      </w:pPr>
    </w:p>
    <w:p w14:paraId="3514DD2F">
      <w:pPr>
        <w:pStyle w:val="15"/>
      </w:pPr>
    </w:p>
    <w:p w14:paraId="45CC3AA8">
      <w:pPr>
        <w:pStyle w:val="15"/>
      </w:pPr>
    </w:p>
    <w:p w14:paraId="00C8F6BD">
      <w:pPr>
        <w:pStyle w:val="15"/>
      </w:pPr>
    </w:p>
    <w:p w14:paraId="14720FA2">
      <w:pPr>
        <w:pStyle w:val="15"/>
      </w:pPr>
    </w:p>
    <w:p w14:paraId="0C235629">
      <w:pPr>
        <w:pStyle w:val="15"/>
      </w:pPr>
    </w:p>
    <w:p w14:paraId="794510C3">
      <w:pPr>
        <w:pStyle w:val="15"/>
      </w:pPr>
    </w:p>
    <w:p w14:paraId="1D17DDEA">
      <w:pPr>
        <w:pStyle w:val="15"/>
      </w:pPr>
    </w:p>
    <w:p w14:paraId="42A99003">
      <w:pPr>
        <w:pStyle w:val="15"/>
      </w:pPr>
    </w:p>
    <w:p w14:paraId="4B6633C0">
      <w:pPr>
        <w:pStyle w:val="15"/>
      </w:pPr>
    </w:p>
    <w:p w14:paraId="49C120F3">
      <w:pPr>
        <w:spacing w:before="91" w:line="219" w:lineRule="auto"/>
        <w:ind w:left="3754"/>
        <w:outlineLvl w:val="0"/>
        <w:rPr>
          <w:rFonts w:ascii="宋体" w:hAnsi="宋体" w:eastAsia="宋体" w:cs="宋体"/>
          <w:sz w:val="28"/>
          <w:szCs w:val="28"/>
        </w:rPr>
      </w:pPr>
      <w:r>
        <w:rPr>
          <w:rFonts w:ascii="宋体" w:hAnsi="宋体" w:eastAsia="宋体" w:cs="宋体"/>
          <w:b/>
          <w:bCs/>
          <w:spacing w:val="-3"/>
          <w:sz w:val="28"/>
          <w:szCs w:val="28"/>
        </w:rPr>
        <w:t>第</w:t>
      </w:r>
      <w:r>
        <w:rPr>
          <w:rFonts w:hint="eastAsia" w:ascii="宋体" w:hAnsi="宋体" w:eastAsia="宋体" w:cs="宋体"/>
          <w:b/>
          <w:bCs/>
          <w:spacing w:val="-3"/>
          <w:sz w:val="28"/>
          <w:szCs w:val="28"/>
          <w:lang w:val="en-US" w:eastAsia="zh-CN"/>
        </w:rPr>
        <w:t>七</w:t>
      </w:r>
      <w:r>
        <w:rPr>
          <w:rFonts w:ascii="宋体" w:hAnsi="宋体" w:eastAsia="宋体" w:cs="宋体"/>
          <w:b/>
          <w:bCs/>
          <w:spacing w:val="-3"/>
          <w:sz w:val="28"/>
          <w:szCs w:val="28"/>
        </w:rPr>
        <w:t>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p>
    <w:p w14:paraId="271AD3CB">
      <w:pPr>
        <w:pStyle w:val="7"/>
        <w:spacing w:line="254" w:lineRule="auto"/>
      </w:pPr>
    </w:p>
    <w:p w14:paraId="540FD6BF">
      <w:pPr>
        <w:pStyle w:val="7"/>
        <w:spacing w:line="254" w:lineRule="auto"/>
      </w:pPr>
    </w:p>
    <w:p w14:paraId="29D7926F">
      <w:pPr>
        <w:pStyle w:val="7"/>
        <w:spacing w:line="255" w:lineRule="auto"/>
      </w:pPr>
    </w:p>
    <w:p w14:paraId="7497B642">
      <w:pPr>
        <w:spacing w:before="75" w:line="227" w:lineRule="auto"/>
        <w:ind w:left="542"/>
        <w:rPr>
          <w:rFonts w:ascii="宋体" w:hAnsi="宋体" w:eastAsia="宋体" w:cs="宋体"/>
          <w:sz w:val="23"/>
          <w:szCs w:val="23"/>
        </w:rPr>
      </w:pPr>
      <w:r>
        <w:rPr>
          <w:rFonts w:ascii="宋体" w:hAnsi="宋体" w:eastAsia="宋体" w:cs="宋体"/>
          <w:spacing w:val="4"/>
          <w:sz w:val="23"/>
          <w:szCs w:val="23"/>
        </w:rPr>
        <w:t>一、投标人提交投标文件须知：</w:t>
      </w:r>
    </w:p>
    <w:p w14:paraId="6AEB2EBC">
      <w:pPr>
        <w:spacing w:before="276" w:line="436" w:lineRule="auto"/>
        <w:ind w:left="62" w:right="57" w:firstLine="494"/>
        <w:rPr>
          <w:rFonts w:ascii="宋体" w:hAnsi="宋体" w:eastAsia="宋体" w:cs="宋体"/>
          <w:sz w:val="23"/>
          <w:szCs w:val="23"/>
        </w:rPr>
      </w:pPr>
      <w:r>
        <w:rPr>
          <w:rFonts w:ascii="宋体" w:hAnsi="宋体" w:eastAsia="宋体" w:cs="宋体"/>
          <w:spacing w:val="8"/>
          <w:sz w:val="23"/>
          <w:szCs w:val="23"/>
        </w:rPr>
        <w:t>1、投标人应严格按照以下顺序填写和提交下述规定的全</w:t>
      </w:r>
      <w:r>
        <w:rPr>
          <w:rFonts w:ascii="宋体" w:hAnsi="宋体" w:eastAsia="宋体" w:cs="宋体"/>
          <w:spacing w:val="7"/>
          <w:sz w:val="23"/>
          <w:szCs w:val="23"/>
        </w:rPr>
        <w:t>部格式文件以及其他有关资料，</w:t>
      </w:r>
      <w:r>
        <w:rPr>
          <w:rFonts w:ascii="宋体" w:hAnsi="宋体" w:eastAsia="宋体" w:cs="宋体"/>
          <w:spacing w:val="8"/>
          <w:sz w:val="23"/>
          <w:szCs w:val="23"/>
        </w:rPr>
        <w:t>混乱的编排导致投标文件被误读或评标小组查找不到有效文件是投标人的风险。</w:t>
      </w:r>
    </w:p>
    <w:p w14:paraId="48643A1F">
      <w:pPr>
        <w:spacing w:before="33" w:line="227" w:lineRule="auto"/>
        <w:ind w:left="542"/>
        <w:rPr>
          <w:rFonts w:ascii="宋体" w:hAnsi="宋体" w:eastAsia="宋体" w:cs="宋体"/>
          <w:sz w:val="23"/>
          <w:szCs w:val="23"/>
        </w:rPr>
      </w:pPr>
      <w:r>
        <w:rPr>
          <w:rFonts w:ascii="宋体" w:hAnsi="宋体" w:eastAsia="宋体" w:cs="宋体"/>
          <w:spacing w:val="8"/>
          <w:sz w:val="23"/>
          <w:szCs w:val="23"/>
        </w:rPr>
        <w:t>2、所附表格中要求回答的全部问题和/或信息都必</w:t>
      </w:r>
      <w:r>
        <w:rPr>
          <w:rFonts w:ascii="宋体" w:hAnsi="宋体" w:eastAsia="宋体" w:cs="宋体"/>
          <w:spacing w:val="7"/>
          <w:sz w:val="23"/>
          <w:szCs w:val="23"/>
        </w:rPr>
        <w:t>须正面回答。</w:t>
      </w:r>
    </w:p>
    <w:p w14:paraId="796790B5">
      <w:pPr>
        <w:spacing w:before="276" w:line="227" w:lineRule="auto"/>
        <w:ind w:left="543"/>
        <w:rPr>
          <w:rFonts w:ascii="宋体" w:hAnsi="宋体" w:eastAsia="宋体" w:cs="宋体"/>
          <w:sz w:val="23"/>
          <w:szCs w:val="23"/>
        </w:rPr>
      </w:pPr>
      <w:r>
        <w:rPr>
          <w:rFonts w:ascii="宋体" w:hAnsi="宋体" w:eastAsia="宋体" w:cs="宋体"/>
          <w:spacing w:val="8"/>
          <w:sz w:val="23"/>
          <w:szCs w:val="23"/>
        </w:rPr>
        <w:t>3、本声明书的签字人应保证全部声明和问题的回答是真实的和准确的。</w:t>
      </w:r>
    </w:p>
    <w:p w14:paraId="5257D6F1">
      <w:pPr>
        <w:spacing w:before="280" w:line="434" w:lineRule="auto"/>
        <w:ind w:left="59" w:right="80" w:firstLine="479"/>
        <w:rPr>
          <w:rFonts w:ascii="宋体" w:hAnsi="宋体" w:eastAsia="宋体" w:cs="宋体"/>
          <w:sz w:val="23"/>
          <w:szCs w:val="23"/>
        </w:rPr>
      </w:pPr>
      <w:r>
        <w:rPr>
          <w:rFonts w:ascii="宋体" w:hAnsi="宋体" w:eastAsia="宋体" w:cs="宋体"/>
          <w:spacing w:val="8"/>
          <w:sz w:val="23"/>
          <w:szCs w:val="23"/>
        </w:rPr>
        <w:t>4、评标委员会将应用投标人提交的资料根据</w:t>
      </w:r>
      <w:r>
        <w:rPr>
          <w:rFonts w:ascii="宋体" w:hAnsi="宋体" w:eastAsia="宋体" w:cs="宋体"/>
          <w:spacing w:val="7"/>
          <w:sz w:val="23"/>
          <w:szCs w:val="23"/>
        </w:rPr>
        <w:t>自己的判断和考虑决定投标人履行合同的合</w:t>
      </w:r>
      <w:r>
        <w:rPr>
          <w:rFonts w:ascii="宋体" w:hAnsi="宋体" w:eastAsia="宋体" w:cs="宋体"/>
          <w:spacing w:val="1"/>
          <w:sz w:val="23"/>
          <w:szCs w:val="23"/>
        </w:rPr>
        <w:t>格性及能力。</w:t>
      </w:r>
    </w:p>
    <w:p w14:paraId="09CBB244">
      <w:pPr>
        <w:spacing w:before="36" w:line="227" w:lineRule="auto"/>
        <w:ind w:left="543"/>
        <w:rPr>
          <w:rFonts w:ascii="宋体" w:hAnsi="宋体" w:eastAsia="宋体" w:cs="宋体"/>
          <w:sz w:val="23"/>
          <w:szCs w:val="23"/>
        </w:rPr>
      </w:pPr>
      <w:r>
        <w:rPr>
          <w:rFonts w:ascii="宋体" w:hAnsi="宋体" w:eastAsia="宋体" w:cs="宋体"/>
          <w:spacing w:val="8"/>
          <w:sz w:val="23"/>
          <w:szCs w:val="23"/>
        </w:rPr>
        <w:t>5、投标人提交的材料将在一定期限内被保密保存，</w:t>
      </w:r>
      <w:r>
        <w:rPr>
          <w:rFonts w:ascii="宋体" w:hAnsi="宋体" w:eastAsia="宋体" w:cs="宋体"/>
          <w:spacing w:val="7"/>
          <w:sz w:val="23"/>
          <w:szCs w:val="23"/>
        </w:rPr>
        <w:t>但不退还。</w:t>
      </w:r>
    </w:p>
    <w:p w14:paraId="22AE915A">
      <w:pPr>
        <w:spacing w:before="280" w:line="434" w:lineRule="auto"/>
        <w:ind w:left="59" w:firstLine="481"/>
        <w:rPr>
          <w:rFonts w:ascii="宋体" w:hAnsi="宋体" w:eastAsia="宋体" w:cs="宋体"/>
          <w:sz w:val="23"/>
          <w:szCs w:val="23"/>
        </w:rPr>
      </w:pPr>
      <w:r>
        <w:rPr>
          <w:rFonts w:ascii="宋体" w:hAnsi="宋体" w:eastAsia="宋体" w:cs="宋体"/>
          <w:spacing w:val="7"/>
          <w:sz w:val="23"/>
          <w:szCs w:val="23"/>
        </w:rPr>
        <w:t>6、全部文件应按投标人须知中规定的语言和份数提交。投标文件组成漏项或未按规定的格式编制，内容不全或内容字迹模糊辨认不清的情况，将有可能被评标小</w:t>
      </w:r>
      <w:r>
        <w:rPr>
          <w:rFonts w:ascii="宋体" w:hAnsi="宋体" w:eastAsia="宋体" w:cs="宋体"/>
          <w:spacing w:val="6"/>
          <w:sz w:val="23"/>
          <w:szCs w:val="23"/>
        </w:rPr>
        <w:t>组认定为投标无效。</w:t>
      </w:r>
    </w:p>
    <w:p w14:paraId="51FB0BC1">
      <w:pPr>
        <w:spacing w:line="434" w:lineRule="auto"/>
        <w:rPr>
          <w:rFonts w:ascii="宋体" w:hAnsi="宋体" w:eastAsia="宋体" w:cs="宋体"/>
          <w:sz w:val="23"/>
          <w:szCs w:val="23"/>
        </w:rPr>
        <w:sectPr>
          <w:headerReference r:id="rId14" w:type="default"/>
          <w:pgSz w:w="11900" w:h="16838"/>
          <w:pgMar w:top="720" w:right="720" w:bottom="720" w:left="720" w:header="937" w:footer="454" w:gutter="0"/>
          <w:pgNumType w:fmt="decimal"/>
          <w:cols w:space="720" w:num="1"/>
        </w:sectPr>
      </w:pPr>
    </w:p>
    <w:p w14:paraId="3E590C50">
      <w:pPr>
        <w:spacing w:before="153" w:line="224" w:lineRule="auto"/>
        <w:ind w:left="2241"/>
        <w:outlineLvl w:val="1"/>
        <w:rPr>
          <w:rFonts w:ascii="宋体" w:hAnsi="宋体" w:eastAsia="宋体" w:cs="宋体"/>
          <w:sz w:val="47"/>
          <w:szCs w:val="47"/>
        </w:rPr>
      </w:pPr>
      <w:r>
        <w:rPr>
          <w:rFonts w:ascii="宋体" w:hAnsi="宋体" w:eastAsia="宋体" w:cs="宋体"/>
          <w:spacing w:val="6"/>
          <w:sz w:val="47"/>
          <w:szCs w:val="47"/>
        </w:rPr>
        <w:t>（项目、标段名称）项目</w:t>
      </w:r>
    </w:p>
    <w:p w14:paraId="1E78A4B8">
      <w:pPr>
        <w:pStyle w:val="7"/>
        <w:spacing w:line="337" w:lineRule="auto"/>
      </w:pPr>
    </w:p>
    <w:p w14:paraId="0CC48C54">
      <w:pPr>
        <w:pStyle w:val="7"/>
        <w:spacing w:line="337" w:lineRule="auto"/>
      </w:pPr>
    </w:p>
    <w:p w14:paraId="6EB65647">
      <w:pPr>
        <w:spacing w:before="101" w:line="225" w:lineRule="auto"/>
        <w:ind w:left="4060"/>
        <w:rPr>
          <w:rFonts w:ascii="宋体" w:hAnsi="宋体" w:eastAsia="宋体" w:cs="宋体"/>
          <w:sz w:val="31"/>
          <w:szCs w:val="31"/>
        </w:rPr>
      </w:pPr>
      <w:r>
        <w:rPr>
          <w:rFonts w:ascii="宋体" w:hAnsi="宋体" w:eastAsia="宋体" w:cs="宋体"/>
          <w:spacing w:val="-7"/>
          <w:sz w:val="31"/>
          <w:szCs w:val="31"/>
        </w:rPr>
        <w:t>项目编号：</w:t>
      </w:r>
    </w:p>
    <w:p w14:paraId="3E55239C">
      <w:pPr>
        <w:pStyle w:val="7"/>
        <w:spacing w:line="247" w:lineRule="auto"/>
      </w:pPr>
    </w:p>
    <w:p w14:paraId="694BA125">
      <w:pPr>
        <w:pStyle w:val="7"/>
        <w:spacing w:line="247" w:lineRule="auto"/>
      </w:pPr>
    </w:p>
    <w:p w14:paraId="49ABC220">
      <w:pPr>
        <w:pStyle w:val="7"/>
        <w:spacing w:line="247" w:lineRule="auto"/>
      </w:pPr>
    </w:p>
    <w:p w14:paraId="2D07DAC6">
      <w:pPr>
        <w:pStyle w:val="7"/>
        <w:spacing w:line="247" w:lineRule="auto"/>
      </w:pPr>
      <w:r>
        <w:pict>
          <v:shape id="_x0000_s1030" o:spid="_x0000_s1030" o:spt="202" type="#_x0000_t202" style="position:absolute;left:0pt;margin-left:209.5pt;margin-top:2.25pt;height:240.15pt;width:57.75pt;z-index:251663360;mso-width-relative:page;mso-height-relative:page;" filled="f" stroked="f" coordsize="21600,21600">
            <v:path/>
            <v:fill on="f" focussize="0,0"/>
            <v:stroke on="f"/>
            <v:imagedata o:title=""/>
            <o:lock v:ext="edit" aspectratio="f"/>
            <v:textbox inset="0mm,0mm,0mm,0mm" style="layout-flow:vertical-ideographic;">
              <w:txbxContent>
                <w:p w14:paraId="10438980">
                  <w:pPr>
                    <w:spacing w:before="21" w:line="210" w:lineRule="auto"/>
                    <w:ind w:left="20"/>
                    <w:rPr>
                      <w:rFonts w:ascii="宋体" w:hAnsi="宋体" w:eastAsia="宋体" w:cs="宋体"/>
                      <w:sz w:val="95"/>
                      <w:szCs w:val="95"/>
                    </w:rPr>
                  </w:pPr>
                  <w:r>
                    <w:rPr>
                      <w:rFonts w:ascii="宋体" w:hAnsi="宋体" w:eastAsia="宋体" w:cs="宋体"/>
                      <w:spacing w:val="9"/>
                      <w:sz w:val="95"/>
                      <w:szCs w:val="95"/>
                    </w:rPr>
                    <w:t>投</w:t>
                  </w:r>
                  <w:r>
                    <w:rPr>
                      <w:rFonts w:ascii="宋体" w:hAnsi="宋体" w:eastAsia="宋体" w:cs="宋体"/>
                      <w:spacing w:val="-167"/>
                      <w:sz w:val="95"/>
                      <w:szCs w:val="95"/>
                    </w:rPr>
                    <w:t xml:space="preserve"> </w:t>
                  </w:r>
                  <w:r>
                    <w:rPr>
                      <w:rFonts w:ascii="宋体" w:hAnsi="宋体" w:eastAsia="宋体" w:cs="宋体"/>
                      <w:spacing w:val="9"/>
                      <w:sz w:val="95"/>
                      <w:szCs w:val="95"/>
                    </w:rPr>
                    <w:t>标</w:t>
                  </w:r>
                  <w:r>
                    <w:rPr>
                      <w:rFonts w:ascii="宋体" w:hAnsi="宋体" w:eastAsia="宋体" w:cs="宋体"/>
                      <w:spacing w:val="-165"/>
                      <w:sz w:val="95"/>
                      <w:szCs w:val="95"/>
                    </w:rPr>
                    <w:t xml:space="preserve"> </w:t>
                  </w:r>
                  <w:r>
                    <w:rPr>
                      <w:rFonts w:ascii="宋体" w:hAnsi="宋体" w:eastAsia="宋体" w:cs="宋体"/>
                      <w:spacing w:val="9"/>
                      <w:sz w:val="95"/>
                      <w:szCs w:val="95"/>
                    </w:rPr>
                    <w:t>文</w:t>
                  </w:r>
                  <w:r>
                    <w:rPr>
                      <w:rFonts w:ascii="宋体" w:hAnsi="宋体" w:eastAsia="宋体" w:cs="宋体"/>
                      <w:spacing w:val="-167"/>
                      <w:sz w:val="95"/>
                      <w:szCs w:val="95"/>
                    </w:rPr>
                    <w:t xml:space="preserve"> </w:t>
                  </w:r>
                  <w:r>
                    <w:rPr>
                      <w:rFonts w:ascii="宋体" w:hAnsi="宋体" w:eastAsia="宋体" w:cs="宋体"/>
                      <w:spacing w:val="9"/>
                      <w:sz w:val="95"/>
                      <w:szCs w:val="95"/>
                    </w:rPr>
                    <w:t>件</w:t>
                  </w:r>
                </w:p>
              </w:txbxContent>
            </v:textbox>
          </v:shape>
        </w:pict>
      </w:r>
    </w:p>
    <w:p w14:paraId="48B1EB56">
      <w:pPr>
        <w:pStyle w:val="7"/>
        <w:spacing w:line="247" w:lineRule="auto"/>
      </w:pPr>
    </w:p>
    <w:p w14:paraId="50F77D8F">
      <w:pPr>
        <w:pStyle w:val="7"/>
        <w:spacing w:line="247" w:lineRule="auto"/>
      </w:pPr>
    </w:p>
    <w:p w14:paraId="4A10B0D4">
      <w:pPr>
        <w:pStyle w:val="7"/>
        <w:spacing w:line="247" w:lineRule="auto"/>
      </w:pPr>
    </w:p>
    <w:p w14:paraId="0929C51B">
      <w:pPr>
        <w:pStyle w:val="7"/>
        <w:spacing w:line="247" w:lineRule="auto"/>
      </w:pPr>
    </w:p>
    <w:p w14:paraId="5F83A7D8">
      <w:pPr>
        <w:pStyle w:val="7"/>
        <w:spacing w:line="247" w:lineRule="auto"/>
      </w:pPr>
    </w:p>
    <w:p w14:paraId="775AB0AE">
      <w:pPr>
        <w:pStyle w:val="7"/>
        <w:spacing w:line="247" w:lineRule="auto"/>
      </w:pPr>
    </w:p>
    <w:p w14:paraId="0C5C5D7A">
      <w:pPr>
        <w:pStyle w:val="7"/>
        <w:spacing w:line="247" w:lineRule="auto"/>
      </w:pPr>
    </w:p>
    <w:p w14:paraId="751B0F9A">
      <w:pPr>
        <w:pStyle w:val="7"/>
        <w:spacing w:line="247" w:lineRule="auto"/>
      </w:pPr>
    </w:p>
    <w:p w14:paraId="5A112FC1">
      <w:pPr>
        <w:pStyle w:val="7"/>
        <w:spacing w:line="247" w:lineRule="auto"/>
      </w:pPr>
    </w:p>
    <w:p w14:paraId="6BDE45A9">
      <w:pPr>
        <w:pStyle w:val="7"/>
        <w:spacing w:line="247" w:lineRule="auto"/>
      </w:pPr>
    </w:p>
    <w:p w14:paraId="3F571C1D">
      <w:pPr>
        <w:pStyle w:val="7"/>
        <w:spacing w:line="247" w:lineRule="auto"/>
      </w:pPr>
    </w:p>
    <w:p w14:paraId="17A2D6BA">
      <w:pPr>
        <w:pStyle w:val="7"/>
        <w:spacing w:line="247" w:lineRule="auto"/>
      </w:pPr>
    </w:p>
    <w:p w14:paraId="6FB3243E">
      <w:pPr>
        <w:pStyle w:val="7"/>
        <w:spacing w:line="247" w:lineRule="auto"/>
      </w:pPr>
    </w:p>
    <w:p w14:paraId="790B2DA2">
      <w:pPr>
        <w:pStyle w:val="7"/>
        <w:spacing w:line="247" w:lineRule="auto"/>
      </w:pPr>
    </w:p>
    <w:p w14:paraId="61256CE6">
      <w:pPr>
        <w:pStyle w:val="7"/>
        <w:spacing w:line="247" w:lineRule="auto"/>
      </w:pPr>
    </w:p>
    <w:p w14:paraId="094AE2A4">
      <w:pPr>
        <w:pStyle w:val="7"/>
        <w:spacing w:line="247" w:lineRule="auto"/>
      </w:pPr>
    </w:p>
    <w:p w14:paraId="24A76BA5">
      <w:pPr>
        <w:pStyle w:val="7"/>
        <w:spacing w:line="247" w:lineRule="auto"/>
      </w:pPr>
    </w:p>
    <w:p w14:paraId="0D6CFEFE">
      <w:pPr>
        <w:pStyle w:val="7"/>
        <w:spacing w:line="247" w:lineRule="auto"/>
      </w:pPr>
    </w:p>
    <w:p w14:paraId="4C21B48C">
      <w:pPr>
        <w:pStyle w:val="7"/>
        <w:spacing w:line="248" w:lineRule="auto"/>
      </w:pPr>
    </w:p>
    <w:p w14:paraId="0AE68950">
      <w:pPr>
        <w:pStyle w:val="7"/>
        <w:spacing w:line="248" w:lineRule="auto"/>
      </w:pPr>
    </w:p>
    <w:p w14:paraId="45356BB3">
      <w:pPr>
        <w:pStyle w:val="7"/>
        <w:spacing w:line="248" w:lineRule="auto"/>
      </w:pPr>
    </w:p>
    <w:p w14:paraId="0BD9DB06">
      <w:pPr>
        <w:pStyle w:val="7"/>
        <w:spacing w:line="248" w:lineRule="auto"/>
      </w:pPr>
    </w:p>
    <w:p w14:paraId="5235AAFA">
      <w:pPr>
        <w:pStyle w:val="7"/>
        <w:spacing w:line="248" w:lineRule="auto"/>
      </w:pPr>
    </w:p>
    <w:p w14:paraId="62C9FB5B">
      <w:pPr>
        <w:pStyle w:val="7"/>
        <w:spacing w:line="248" w:lineRule="auto"/>
      </w:pPr>
    </w:p>
    <w:p w14:paraId="6E7BB985">
      <w:pPr>
        <w:spacing w:before="91" w:line="356" w:lineRule="auto"/>
        <w:ind w:right="4895" w:firstLine="556" w:firstLineChars="200"/>
        <w:rPr>
          <w:rFonts w:ascii="宋体" w:hAnsi="宋体" w:eastAsia="宋体" w:cs="宋体"/>
          <w:sz w:val="28"/>
          <w:szCs w:val="28"/>
        </w:rPr>
      </w:pPr>
      <w:r>
        <w:rPr>
          <w:rFonts w:ascii="宋体" w:hAnsi="宋体" w:eastAsia="宋体" w:cs="宋体"/>
          <w:spacing w:val="-1"/>
          <w:sz w:val="28"/>
          <w:szCs w:val="28"/>
        </w:rPr>
        <w:t>投标单位名称</w:t>
      </w:r>
      <w:r>
        <w:rPr>
          <w:rFonts w:ascii="宋体" w:hAnsi="宋体" w:eastAsia="宋体" w:cs="宋体"/>
          <w:spacing w:val="-10"/>
          <w:sz w:val="28"/>
          <w:szCs w:val="28"/>
        </w:rPr>
        <w:t>：（</w:t>
      </w:r>
      <w:r>
        <w:rPr>
          <w:rFonts w:ascii="宋体" w:hAnsi="宋体" w:eastAsia="宋体" w:cs="宋体"/>
          <w:spacing w:val="-1"/>
          <w:sz w:val="28"/>
          <w:szCs w:val="28"/>
        </w:rPr>
        <w:t>加盖单位公章）</w:t>
      </w:r>
      <w:r>
        <w:rPr>
          <w:rFonts w:ascii="宋体" w:hAnsi="宋体" w:eastAsia="宋体" w:cs="宋体"/>
          <w:sz w:val="28"/>
          <w:szCs w:val="28"/>
        </w:rPr>
        <w:t xml:space="preserve"> </w:t>
      </w:r>
    </w:p>
    <w:p w14:paraId="567BE3BD">
      <w:pPr>
        <w:spacing w:before="91" w:line="356" w:lineRule="auto"/>
        <w:ind w:right="4895" w:firstLine="532" w:firstLineChars="200"/>
        <w:rPr>
          <w:rFonts w:ascii="宋体" w:hAnsi="宋体" w:eastAsia="宋体" w:cs="宋体"/>
          <w:sz w:val="28"/>
          <w:szCs w:val="28"/>
        </w:rPr>
      </w:pPr>
      <w:r>
        <w:rPr>
          <w:rFonts w:ascii="宋体" w:hAnsi="宋体" w:eastAsia="宋体" w:cs="宋体"/>
          <w:spacing w:val="-7"/>
          <w:sz w:val="28"/>
          <w:szCs w:val="28"/>
        </w:rPr>
        <w:t>投标单位地址：</w:t>
      </w:r>
    </w:p>
    <w:p w14:paraId="5B8150CD">
      <w:pPr>
        <w:spacing w:before="40" w:line="357" w:lineRule="auto"/>
        <w:ind w:right="4379" w:firstLine="552" w:firstLineChars="200"/>
        <w:rPr>
          <w:rFonts w:ascii="宋体" w:hAnsi="宋体" w:eastAsia="宋体" w:cs="宋体"/>
          <w:spacing w:val="-2"/>
          <w:sz w:val="28"/>
          <w:szCs w:val="28"/>
        </w:rPr>
      </w:pPr>
    </w:p>
    <w:p w14:paraId="0B52DB80">
      <w:pPr>
        <w:spacing w:before="40" w:line="357" w:lineRule="auto"/>
        <w:ind w:left="559" w:leftChars="266" w:right="4379" w:firstLine="0" w:firstLineChars="0"/>
        <w:rPr>
          <w:rFonts w:ascii="宋体" w:hAnsi="宋体" w:eastAsia="宋体" w:cs="宋体"/>
          <w:sz w:val="28"/>
          <w:szCs w:val="28"/>
        </w:rPr>
      </w:pPr>
      <w:r>
        <w:rPr>
          <w:rFonts w:ascii="宋体" w:hAnsi="宋体" w:eastAsia="宋体" w:cs="宋体"/>
          <w:spacing w:val="-2"/>
          <w:sz w:val="28"/>
          <w:szCs w:val="28"/>
        </w:rPr>
        <w:t>法人或法人授权代表</w:t>
      </w:r>
      <w:r>
        <w:rPr>
          <w:rFonts w:ascii="宋体" w:hAnsi="宋体" w:eastAsia="宋体" w:cs="宋体"/>
          <w:spacing w:val="-22"/>
          <w:sz w:val="28"/>
          <w:szCs w:val="28"/>
        </w:rPr>
        <w:t>：</w:t>
      </w:r>
      <w:r>
        <w:rPr>
          <w:rFonts w:ascii="宋体" w:hAnsi="宋体" w:eastAsia="宋体" w:cs="宋体"/>
          <w:spacing w:val="-2"/>
          <w:sz w:val="28"/>
          <w:szCs w:val="28"/>
        </w:rPr>
        <w:t>（签字或盖章</w:t>
      </w:r>
      <w:r>
        <w:rPr>
          <w:rFonts w:ascii="宋体" w:hAnsi="宋体" w:eastAsia="宋体" w:cs="宋体"/>
          <w:spacing w:val="-22"/>
          <w:sz w:val="28"/>
          <w:szCs w:val="28"/>
        </w:rPr>
        <w:t>）</w:t>
      </w:r>
      <w:r>
        <w:rPr>
          <w:rFonts w:ascii="宋体" w:hAnsi="宋体" w:eastAsia="宋体" w:cs="宋体"/>
          <w:sz w:val="28"/>
          <w:szCs w:val="28"/>
        </w:rPr>
        <w:t xml:space="preserve"> </w:t>
      </w:r>
    </w:p>
    <w:p w14:paraId="1AE6CB6F">
      <w:pPr>
        <w:spacing w:before="40" w:line="357" w:lineRule="auto"/>
        <w:ind w:left="559" w:leftChars="266" w:right="4379" w:firstLine="0" w:firstLineChars="0"/>
        <w:rPr>
          <w:rFonts w:ascii="宋体" w:hAnsi="宋体" w:eastAsia="宋体" w:cs="宋体"/>
          <w:sz w:val="28"/>
          <w:szCs w:val="28"/>
        </w:rPr>
      </w:pPr>
      <w:r>
        <w:rPr>
          <w:rFonts w:ascii="宋体" w:hAnsi="宋体" w:eastAsia="宋体" w:cs="宋体"/>
          <w:spacing w:val="-2"/>
          <w:sz w:val="28"/>
          <w:szCs w:val="28"/>
        </w:rPr>
        <w:t>投标单位联系电话：</w:t>
      </w:r>
    </w:p>
    <w:p w14:paraId="5CEBCC35">
      <w:pPr>
        <w:pStyle w:val="7"/>
        <w:spacing w:line="265" w:lineRule="auto"/>
      </w:pPr>
    </w:p>
    <w:p w14:paraId="30BBDF13">
      <w:pPr>
        <w:pStyle w:val="7"/>
        <w:spacing w:line="265" w:lineRule="auto"/>
      </w:pPr>
    </w:p>
    <w:p w14:paraId="7EFC28AF">
      <w:pPr>
        <w:pStyle w:val="7"/>
        <w:spacing w:line="265" w:lineRule="auto"/>
      </w:pPr>
    </w:p>
    <w:p w14:paraId="2CACD16C">
      <w:pPr>
        <w:pStyle w:val="7"/>
        <w:spacing w:line="265" w:lineRule="auto"/>
      </w:pPr>
    </w:p>
    <w:p w14:paraId="69EC1146">
      <w:pPr>
        <w:spacing w:before="91" w:line="220" w:lineRule="auto"/>
        <w:ind w:firstLine="3536" w:firstLineChars="1300"/>
        <w:rPr>
          <w:rFonts w:ascii="宋体" w:hAnsi="宋体" w:eastAsia="宋体" w:cs="宋体"/>
          <w:sz w:val="28"/>
          <w:szCs w:val="28"/>
        </w:rPr>
      </w:pPr>
      <w:r>
        <w:rPr>
          <w:rFonts w:ascii="宋体" w:hAnsi="宋体" w:eastAsia="宋体" w:cs="宋体"/>
          <w:spacing w:val="-4"/>
          <w:sz w:val="28"/>
          <w:szCs w:val="28"/>
        </w:rPr>
        <w:t>年</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月</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日</w:t>
      </w:r>
    </w:p>
    <w:p w14:paraId="4EDDC443">
      <w:pPr>
        <w:spacing w:line="220" w:lineRule="auto"/>
        <w:rPr>
          <w:rFonts w:ascii="宋体" w:hAnsi="宋体" w:eastAsia="宋体" w:cs="宋体"/>
          <w:sz w:val="28"/>
          <w:szCs w:val="28"/>
        </w:rPr>
        <w:sectPr>
          <w:headerReference r:id="rId15" w:type="default"/>
          <w:pgSz w:w="11900" w:h="16838"/>
          <w:pgMar w:top="720" w:right="720" w:bottom="720" w:left="720" w:header="937" w:footer="454" w:gutter="0"/>
          <w:pgNumType w:fmt="decimal"/>
          <w:cols w:space="720" w:num="1"/>
        </w:sectPr>
      </w:pPr>
    </w:p>
    <w:p w14:paraId="5CBBACF4">
      <w:pPr>
        <w:pStyle w:val="7"/>
        <w:spacing w:line="406" w:lineRule="auto"/>
      </w:pPr>
    </w:p>
    <w:p w14:paraId="17B8B88D">
      <w:pPr>
        <w:spacing w:before="101" w:line="227" w:lineRule="auto"/>
        <w:ind w:left="4596"/>
        <w:outlineLvl w:val="2"/>
        <w:rPr>
          <w:rFonts w:ascii="宋体" w:hAnsi="宋体" w:eastAsia="宋体" w:cs="宋体"/>
          <w:sz w:val="31"/>
          <w:szCs w:val="31"/>
        </w:rPr>
      </w:pPr>
      <w:r>
        <w:rPr>
          <w:rFonts w:ascii="宋体" w:hAnsi="宋体" w:eastAsia="宋体" w:cs="宋体"/>
          <w:b/>
          <w:bCs/>
          <w:spacing w:val="-30"/>
          <w:sz w:val="31"/>
          <w:szCs w:val="31"/>
        </w:rPr>
        <w:t>目录</w:t>
      </w:r>
    </w:p>
    <w:p w14:paraId="656014B6">
      <w:pPr>
        <w:spacing w:before="174" w:line="226" w:lineRule="auto"/>
        <w:ind w:left="6"/>
        <w:rPr>
          <w:rFonts w:ascii="宋体" w:hAnsi="宋体" w:eastAsia="宋体" w:cs="宋体"/>
          <w:sz w:val="23"/>
          <w:szCs w:val="23"/>
        </w:rPr>
      </w:pPr>
      <w:r>
        <w:rPr>
          <w:rFonts w:ascii="宋体" w:hAnsi="宋体" w:eastAsia="宋体" w:cs="宋体"/>
          <w:b/>
          <w:bCs/>
          <w:spacing w:val="4"/>
          <w:sz w:val="23"/>
          <w:szCs w:val="23"/>
        </w:rPr>
        <w:t>报价部分：</w:t>
      </w:r>
    </w:p>
    <w:p w14:paraId="418E8818">
      <w:pPr>
        <w:spacing w:before="114" w:line="228" w:lineRule="auto"/>
        <w:ind w:left="26"/>
        <w:rPr>
          <w:rFonts w:ascii="宋体" w:hAnsi="宋体" w:eastAsia="宋体" w:cs="宋体"/>
          <w:sz w:val="23"/>
          <w:szCs w:val="23"/>
        </w:rPr>
      </w:pPr>
      <w:r>
        <w:rPr>
          <w:rFonts w:ascii="宋体" w:hAnsi="宋体" w:eastAsia="宋体" w:cs="宋体"/>
          <w:spacing w:val="-6"/>
          <w:sz w:val="23"/>
          <w:szCs w:val="23"/>
        </w:rPr>
        <w:t>1、投标函；</w:t>
      </w:r>
    </w:p>
    <w:p w14:paraId="2A0A4C35">
      <w:pPr>
        <w:spacing w:before="111" w:line="228" w:lineRule="auto"/>
        <w:ind w:left="11"/>
        <w:rPr>
          <w:rFonts w:ascii="宋体" w:hAnsi="宋体" w:eastAsia="宋体" w:cs="宋体"/>
          <w:sz w:val="23"/>
          <w:szCs w:val="23"/>
        </w:rPr>
      </w:pPr>
      <w:r>
        <w:rPr>
          <w:rFonts w:ascii="宋体" w:hAnsi="宋体" w:eastAsia="宋体" w:cs="宋体"/>
          <w:spacing w:val="1"/>
          <w:sz w:val="23"/>
          <w:szCs w:val="23"/>
        </w:rPr>
        <w:t>2、开标一览表；</w:t>
      </w:r>
    </w:p>
    <w:p w14:paraId="2588DFAF">
      <w:pPr>
        <w:spacing w:before="111" w:line="226" w:lineRule="auto"/>
        <w:ind w:left="13"/>
        <w:rPr>
          <w:rFonts w:ascii="宋体" w:hAnsi="宋体" w:eastAsia="宋体" w:cs="宋体"/>
          <w:sz w:val="23"/>
          <w:szCs w:val="23"/>
        </w:rPr>
      </w:pPr>
      <w:r>
        <w:rPr>
          <w:rFonts w:ascii="宋体" w:hAnsi="宋体" w:eastAsia="宋体" w:cs="宋体"/>
          <w:spacing w:val="6"/>
          <w:sz w:val="23"/>
          <w:szCs w:val="23"/>
        </w:rPr>
        <w:t>3、投标报价明细表</w:t>
      </w:r>
    </w:p>
    <w:p w14:paraId="09338880">
      <w:pPr>
        <w:spacing w:before="115" w:line="227" w:lineRule="auto"/>
        <w:ind w:left="13"/>
        <w:rPr>
          <w:rFonts w:ascii="宋体" w:hAnsi="宋体" w:eastAsia="宋体" w:cs="宋体"/>
          <w:sz w:val="23"/>
          <w:szCs w:val="23"/>
        </w:rPr>
      </w:pPr>
      <w:r>
        <w:rPr>
          <w:rFonts w:ascii="宋体" w:hAnsi="宋体" w:eastAsia="宋体" w:cs="宋体"/>
          <w:b/>
          <w:bCs/>
          <w:spacing w:val="3"/>
          <w:sz w:val="23"/>
          <w:szCs w:val="23"/>
        </w:rPr>
        <w:t>商务部分：</w:t>
      </w:r>
    </w:p>
    <w:p w14:paraId="64383B6B">
      <w:pPr>
        <w:spacing w:before="112" w:line="227" w:lineRule="auto"/>
        <w:ind w:left="7"/>
        <w:rPr>
          <w:rFonts w:ascii="宋体" w:hAnsi="宋体" w:eastAsia="宋体" w:cs="宋体"/>
          <w:sz w:val="23"/>
          <w:szCs w:val="23"/>
        </w:rPr>
      </w:pPr>
      <w:r>
        <w:rPr>
          <w:rFonts w:ascii="宋体" w:hAnsi="宋体" w:eastAsia="宋体" w:cs="宋体"/>
          <w:spacing w:val="6"/>
          <w:sz w:val="23"/>
          <w:szCs w:val="23"/>
        </w:rPr>
        <w:t>4、投标单位简介，并附投标人资质证件等；</w:t>
      </w:r>
    </w:p>
    <w:p w14:paraId="7366654C">
      <w:pPr>
        <w:spacing w:before="113" w:line="227" w:lineRule="auto"/>
        <w:ind w:left="13"/>
        <w:rPr>
          <w:rFonts w:ascii="宋体" w:hAnsi="宋体" w:eastAsia="宋体" w:cs="宋体"/>
          <w:sz w:val="23"/>
          <w:szCs w:val="23"/>
        </w:rPr>
      </w:pPr>
      <w:r>
        <w:rPr>
          <w:rFonts w:ascii="宋体" w:hAnsi="宋体" w:eastAsia="宋体" w:cs="宋体"/>
          <w:spacing w:val="5"/>
          <w:sz w:val="23"/>
          <w:szCs w:val="23"/>
        </w:rPr>
        <w:t>5、出具法人营业执照函（格式见附件</w:t>
      </w:r>
      <w:r>
        <w:rPr>
          <w:rFonts w:ascii="宋体" w:hAnsi="宋体" w:eastAsia="宋体" w:cs="宋体"/>
          <w:spacing w:val="11"/>
          <w:sz w:val="23"/>
          <w:szCs w:val="23"/>
        </w:rPr>
        <w:t>）；</w:t>
      </w:r>
    </w:p>
    <w:p w14:paraId="586D44D7">
      <w:pPr>
        <w:spacing w:before="114" w:line="227" w:lineRule="auto"/>
        <w:ind w:left="10"/>
        <w:rPr>
          <w:rFonts w:ascii="宋体" w:hAnsi="宋体" w:eastAsia="宋体" w:cs="宋体"/>
          <w:sz w:val="23"/>
          <w:szCs w:val="23"/>
        </w:rPr>
      </w:pPr>
      <w:r>
        <w:rPr>
          <w:rFonts w:ascii="宋体" w:hAnsi="宋体" w:eastAsia="宋体" w:cs="宋体"/>
          <w:spacing w:val="6"/>
          <w:sz w:val="23"/>
          <w:szCs w:val="23"/>
        </w:rPr>
        <w:t>6、联合体协议书（如是）</w:t>
      </w:r>
    </w:p>
    <w:p w14:paraId="36CD961E">
      <w:pPr>
        <w:spacing w:before="115" w:line="227" w:lineRule="auto"/>
        <w:ind w:left="14"/>
        <w:rPr>
          <w:rFonts w:ascii="宋体" w:hAnsi="宋体" w:eastAsia="宋体" w:cs="宋体"/>
          <w:sz w:val="23"/>
          <w:szCs w:val="23"/>
        </w:rPr>
      </w:pPr>
      <w:r>
        <w:rPr>
          <w:rFonts w:ascii="宋体" w:hAnsi="宋体" w:eastAsia="宋体" w:cs="宋体"/>
          <w:spacing w:val="6"/>
          <w:sz w:val="23"/>
          <w:szCs w:val="23"/>
        </w:rPr>
        <w:t>7、法定代表人证明书及身份证复印件；</w:t>
      </w:r>
    </w:p>
    <w:p w14:paraId="6CF36DF2">
      <w:pPr>
        <w:spacing w:before="113" w:line="227" w:lineRule="auto"/>
        <w:ind w:left="9"/>
        <w:rPr>
          <w:rFonts w:ascii="宋体" w:hAnsi="宋体" w:eastAsia="宋体" w:cs="宋体"/>
          <w:sz w:val="23"/>
          <w:szCs w:val="23"/>
        </w:rPr>
      </w:pPr>
      <w:r>
        <w:rPr>
          <w:rFonts w:ascii="宋体" w:hAnsi="宋体" w:eastAsia="宋体" w:cs="宋体"/>
          <w:spacing w:val="8"/>
          <w:sz w:val="23"/>
          <w:szCs w:val="23"/>
        </w:rPr>
        <w:t>8、法人代表授权委托书及身份证复印件；</w:t>
      </w:r>
    </w:p>
    <w:p w14:paraId="4DE4E791">
      <w:pPr>
        <w:spacing w:before="113" w:line="227" w:lineRule="auto"/>
        <w:ind w:left="9"/>
        <w:rPr>
          <w:rFonts w:ascii="宋体" w:hAnsi="宋体" w:eastAsia="宋体" w:cs="宋体"/>
          <w:sz w:val="23"/>
          <w:szCs w:val="23"/>
        </w:rPr>
      </w:pPr>
      <w:r>
        <w:rPr>
          <w:rFonts w:ascii="宋体" w:hAnsi="宋体" w:eastAsia="宋体" w:cs="宋体"/>
          <w:spacing w:val="7"/>
          <w:sz w:val="23"/>
          <w:szCs w:val="23"/>
        </w:rPr>
        <w:t>9、投标人资格声明函（格式自拟）</w:t>
      </w:r>
      <w:r>
        <w:rPr>
          <w:rFonts w:ascii="宋体" w:hAnsi="宋体" w:eastAsia="宋体" w:cs="宋体"/>
          <w:spacing w:val="13"/>
          <w:sz w:val="23"/>
          <w:szCs w:val="23"/>
        </w:rPr>
        <w:t>；</w:t>
      </w:r>
    </w:p>
    <w:p w14:paraId="3906C91E">
      <w:pPr>
        <w:spacing w:before="112" w:line="300" w:lineRule="auto"/>
        <w:ind w:left="128" w:hanging="102"/>
        <w:rPr>
          <w:rFonts w:hint="eastAsia" w:ascii="宋体" w:hAnsi="宋体" w:eastAsia="宋体" w:cs="宋体"/>
          <w:sz w:val="23"/>
          <w:szCs w:val="23"/>
          <w:lang w:eastAsia="zh-CN"/>
        </w:rPr>
      </w:pPr>
      <w:r>
        <w:rPr>
          <w:rFonts w:ascii="宋体" w:hAnsi="宋体" w:eastAsia="宋体" w:cs="宋体"/>
          <w:spacing w:val="13"/>
          <w:sz w:val="23"/>
          <w:szCs w:val="23"/>
        </w:rPr>
        <w:t>10、项目经理及管理技术人员一览表</w:t>
      </w:r>
      <w:r>
        <w:rPr>
          <w:rFonts w:hint="eastAsia" w:ascii="宋体" w:hAnsi="宋体" w:eastAsia="宋体" w:cs="宋体"/>
          <w:spacing w:val="13"/>
          <w:sz w:val="23"/>
          <w:szCs w:val="23"/>
          <w:lang w:eastAsia="zh-CN"/>
        </w:rPr>
        <w:t>；</w:t>
      </w:r>
    </w:p>
    <w:p w14:paraId="0A0F740A">
      <w:pPr>
        <w:spacing w:before="113" w:line="272" w:lineRule="auto"/>
        <w:ind w:left="130" w:right="81" w:hanging="104"/>
        <w:rPr>
          <w:rFonts w:ascii="宋体" w:hAnsi="宋体" w:eastAsia="宋体" w:cs="宋体"/>
          <w:sz w:val="23"/>
          <w:szCs w:val="23"/>
        </w:rPr>
      </w:pPr>
      <w:r>
        <w:rPr>
          <w:rFonts w:ascii="宋体" w:hAnsi="宋体" w:eastAsia="宋体" w:cs="宋体"/>
          <w:spacing w:val="11"/>
          <w:sz w:val="23"/>
          <w:szCs w:val="23"/>
        </w:rPr>
        <w:t>11、投标单位的依法缴纳税收和社会保障资金的良好记录；具有良好的商业信誉和健全的财</w:t>
      </w:r>
      <w:r>
        <w:rPr>
          <w:rFonts w:ascii="宋体" w:hAnsi="宋体" w:eastAsia="宋体" w:cs="宋体"/>
          <w:spacing w:val="3"/>
          <w:sz w:val="23"/>
          <w:szCs w:val="23"/>
        </w:rPr>
        <w:t>务会计制度</w:t>
      </w:r>
      <w:r>
        <w:rPr>
          <w:rFonts w:ascii="宋体" w:hAnsi="宋体" w:eastAsia="宋体" w:cs="宋体"/>
          <w:spacing w:val="-15"/>
          <w:sz w:val="23"/>
          <w:szCs w:val="23"/>
        </w:rPr>
        <w:t xml:space="preserve"> </w:t>
      </w:r>
      <w:r>
        <w:rPr>
          <w:rFonts w:ascii="宋体" w:hAnsi="宋体" w:eastAsia="宋体" w:cs="宋体"/>
          <w:spacing w:val="-12"/>
          <w:sz w:val="23"/>
          <w:szCs w:val="23"/>
        </w:rPr>
        <w:t>；</w:t>
      </w:r>
    </w:p>
    <w:p w14:paraId="1468A51B">
      <w:pPr>
        <w:spacing w:before="115" w:line="227" w:lineRule="auto"/>
        <w:ind w:left="26"/>
        <w:rPr>
          <w:rFonts w:ascii="宋体" w:hAnsi="宋体" w:eastAsia="宋体" w:cs="宋体"/>
          <w:sz w:val="23"/>
          <w:szCs w:val="23"/>
        </w:rPr>
      </w:pPr>
      <w:r>
        <w:rPr>
          <w:rFonts w:ascii="宋体" w:hAnsi="宋体" w:eastAsia="宋体" w:cs="宋体"/>
          <w:spacing w:val="2"/>
          <w:sz w:val="23"/>
          <w:szCs w:val="23"/>
        </w:rPr>
        <w:t>12、投标保证金打款凭证；</w:t>
      </w:r>
    </w:p>
    <w:p w14:paraId="7A77BA8D">
      <w:pPr>
        <w:spacing w:before="112" w:line="227" w:lineRule="auto"/>
        <w:ind w:left="26"/>
        <w:rPr>
          <w:rFonts w:ascii="宋体" w:hAnsi="宋体" w:eastAsia="宋体" w:cs="宋体"/>
          <w:sz w:val="23"/>
          <w:szCs w:val="23"/>
        </w:rPr>
      </w:pPr>
      <w:r>
        <w:rPr>
          <w:rFonts w:ascii="宋体" w:hAnsi="宋体" w:eastAsia="宋体" w:cs="宋体"/>
          <w:spacing w:val="5"/>
          <w:sz w:val="23"/>
          <w:szCs w:val="23"/>
        </w:rPr>
        <w:t>13、技术、商务偏离表（格式见附件</w:t>
      </w:r>
      <w:r>
        <w:rPr>
          <w:rFonts w:ascii="宋体" w:hAnsi="宋体" w:eastAsia="宋体" w:cs="宋体"/>
          <w:spacing w:val="2"/>
          <w:sz w:val="23"/>
          <w:szCs w:val="23"/>
        </w:rPr>
        <w:t>）；</w:t>
      </w:r>
    </w:p>
    <w:p w14:paraId="7E0FFD17">
      <w:pPr>
        <w:spacing w:before="116" w:line="227" w:lineRule="auto"/>
        <w:ind w:left="26"/>
        <w:rPr>
          <w:rFonts w:ascii="宋体" w:hAnsi="宋体" w:eastAsia="宋体" w:cs="宋体"/>
          <w:sz w:val="23"/>
          <w:szCs w:val="23"/>
        </w:rPr>
      </w:pPr>
      <w:r>
        <w:rPr>
          <w:rFonts w:ascii="宋体" w:hAnsi="宋体" w:eastAsia="宋体" w:cs="宋体"/>
          <w:spacing w:val="5"/>
          <w:sz w:val="23"/>
          <w:szCs w:val="23"/>
        </w:rPr>
        <w:t>14、投标人反商业贿赂承诺书（格式见附件</w:t>
      </w:r>
      <w:r>
        <w:rPr>
          <w:rFonts w:ascii="宋体" w:hAnsi="宋体" w:eastAsia="宋体" w:cs="宋体"/>
          <w:spacing w:val="10"/>
          <w:sz w:val="23"/>
          <w:szCs w:val="23"/>
        </w:rPr>
        <w:t>）；</w:t>
      </w:r>
    </w:p>
    <w:p w14:paraId="4EEDB85E">
      <w:pPr>
        <w:spacing w:before="113" w:line="227" w:lineRule="auto"/>
        <w:ind w:left="26"/>
        <w:rPr>
          <w:rFonts w:ascii="宋体" w:hAnsi="宋体" w:eastAsia="宋体" w:cs="宋体"/>
          <w:sz w:val="23"/>
          <w:szCs w:val="23"/>
        </w:rPr>
      </w:pPr>
      <w:r>
        <w:rPr>
          <w:rFonts w:ascii="宋体" w:hAnsi="宋体" w:eastAsia="宋体" w:cs="宋体"/>
          <w:spacing w:val="7"/>
          <w:sz w:val="23"/>
          <w:szCs w:val="23"/>
        </w:rPr>
        <w:t>15、无围标、串标等违法违规行为承诺书（</w:t>
      </w:r>
      <w:r>
        <w:rPr>
          <w:rFonts w:ascii="宋体" w:hAnsi="宋体" w:eastAsia="宋体" w:cs="宋体"/>
          <w:spacing w:val="6"/>
          <w:sz w:val="23"/>
          <w:szCs w:val="23"/>
        </w:rPr>
        <w:t>格式见附件</w:t>
      </w:r>
      <w:r>
        <w:rPr>
          <w:rFonts w:ascii="宋体" w:hAnsi="宋体" w:eastAsia="宋体" w:cs="宋体"/>
          <w:sz w:val="23"/>
          <w:szCs w:val="23"/>
        </w:rPr>
        <w:t>）；</w:t>
      </w:r>
    </w:p>
    <w:p w14:paraId="119EB4D8">
      <w:pPr>
        <w:spacing w:before="114" w:line="227" w:lineRule="auto"/>
        <w:ind w:left="26"/>
        <w:rPr>
          <w:rFonts w:ascii="宋体" w:hAnsi="宋体" w:eastAsia="宋体" w:cs="宋体"/>
          <w:sz w:val="23"/>
          <w:szCs w:val="23"/>
        </w:rPr>
      </w:pPr>
      <w:r>
        <w:rPr>
          <w:rFonts w:ascii="宋体" w:hAnsi="宋体" w:eastAsia="宋体" w:cs="宋体"/>
          <w:spacing w:val="3"/>
          <w:sz w:val="23"/>
          <w:szCs w:val="23"/>
        </w:rPr>
        <w:t>16、中小企业声明函；</w:t>
      </w:r>
    </w:p>
    <w:p w14:paraId="3ED27C41">
      <w:pPr>
        <w:spacing w:before="112" w:line="227" w:lineRule="auto"/>
        <w:ind w:left="26"/>
        <w:rPr>
          <w:rFonts w:ascii="宋体" w:hAnsi="宋体" w:eastAsia="宋体" w:cs="宋体"/>
          <w:spacing w:val="6"/>
          <w:sz w:val="23"/>
          <w:szCs w:val="23"/>
        </w:rPr>
      </w:pPr>
      <w:r>
        <w:rPr>
          <w:rFonts w:ascii="宋体" w:hAnsi="宋体" w:eastAsia="宋体" w:cs="宋体"/>
          <w:spacing w:val="6"/>
          <w:sz w:val="23"/>
          <w:szCs w:val="23"/>
        </w:rPr>
        <w:t>17、虚假应标承担责任声明</w:t>
      </w:r>
    </w:p>
    <w:p w14:paraId="43A4A1E8">
      <w:pPr>
        <w:spacing w:before="112" w:line="227" w:lineRule="auto"/>
        <w:ind w:left="26"/>
        <w:rPr>
          <w:rFonts w:ascii="宋体" w:hAnsi="宋体" w:eastAsia="宋体" w:cs="宋体"/>
          <w:spacing w:val="6"/>
          <w:sz w:val="23"/>
          <w:szCs w:val="23"/>
        </w:rPr>
      </w:pPr>
      <w:r>
        <w:rPr>
          <w:rFonts w:hint="eastAsia" w:ascii="宋体" w:hAnsi="宋体" w:eastAsia="宋体" w:cs="宋体"/>
          <w:spacing w:val="6"/>
          <w:sz w:val="23"/>
          <w:szCs w:val="23"/>
          <w:lang w:val="en-US" w:eastAsia="zh-CN"/>
        </w:rPr>
        <w:t>18、</w:t>
      </w:r>
      <w:r>
        <w:rPr>
          <w:rFonts w:ascii="宋体" w:hAnsi="宋体" w:eastAsia="宋体" w:cs="宋体"/>
          <w:spacing w:val="6"/>
          <w:sz w:val="23"/>
          <w:szCs w:val="23"/>
        </w:rPr>
        <w:t>关于对本投标文件中资料真实性的承诺书</w:t>
      </w:r>
    </w:p>
    <w:p w14:paraId="25EF0B5D">
      <w:pPr>
        <w:spacing w:before="112" w:line="227" w:lineRule="auto"/>
        <w:rPr>
          <w:rFonts w:ascii="宋体" w:hAnsi="宋体" w:eastAsia="宋体" w:cs="宋体"/>
          <w:sz w:val="23"/>
          <w:szCs w:val="23"/>
        </w:rPr>
      </w:pPr>
      <w:r>
        <w:rPr>
          <w:rFonts w:hint="eastAsia" w:ascii="宋体" w:hAnsi="宋体" w:eastAsia="宋体" w:cs="宋体"/>
          <w:spacing w:val="6"/>
          <w:sz w:val="23"/>
          <w:szCs w:val="23"/>
          <w:lang w:val="en-US" w:eastAsia="zh-CN"/>
        </w:rPr>
        <w:t>19、</w:t>
      </w:r>
      <w:r>
        <w:rPr>
          <w:rFonts w:ascii="宋体" w:hAnsi="宋体" w:eastAsia="宋体" w:cs="宋体"/>
          <w:spacing w:val="6"/>
          <w:sz w:val="23"/>
          <w:szCs w:val="23"/>
        </w:rPr>
        <w:t>投标人认为有必要提供的声明及文件资料。</w:t>
      </w:r>
    </w:p>
    <w:p w14:paraId="36683713">
      <w:pPr>
        <w:spacing w:before="115" w:line="227" w:lineRule="auto"/>
        <w:ind w:left="9"/>
        <w:rPr>
          <w:rFonts w:ascii="宋体" w:hAnsi="宋体" w:eastAsia="宋体" w:cs="宋体"/>
          <w:sz w:val="23"/>
          <w:szCs w:val="23"/>
        </w:rPr>
      </w:pPr>
      <w:r>
        <w:rPr>
          <w:rFonts w:ascii="宋体" w:hAnsi="宋体" w:eastAsia="宋体" w:cs="宋体"/>
          <w:b/>
          <w:bCs/>
          <w:spacing w:val="3"/>
          <w:sz w:val="23"/>
          <w:szCs w:val="23"/>
        </w:rPr>
        <w:t>技术部分：</w:t>
      </w:r>
    </w:p>
    <w:p w14:paraId="1AEAFBC3">
      <w:pPr>
        <w:spacing w:before="112" w:line="227" w:lineRule="auto"/>
        <w:ind w:left="26"/>
        <w:rPr>
          <w:rFonts w:ascii="宋体" w:hAnsi="宋体" w:eastAsia="宋体" w:cs="宋体"/>
          <w:sz w:val="23"/>
          <w:szCs w:val="23"/>
        </w:rPr>
      </w:pPr>
      <w:r>
        <w:rPr>
          <w:rFonts w:hint="eastAsia" w:ascii="宋体" w:hAnsi="宋体" w:eastAsia="宋体" w:cs="宋体"/>
          <w:spacing w:val="8"/>
          <w:sz w:val="23"/>
          <w:szCs w:val="23"/>
          <w:lang w:val="en-US" w:eastAsia="zh-CN"/>
        </w:rPr>
        <w:t>20</w:t>
      </w:r>
      <w:r>
        <w:rPr>
          <w:rFonts w:ascii="宋体" w:hAnsi="宋体" w:eastAsia="宋体" w:cs="宋体"/>
          <w:spacing w:val="8"/>
          <w:sz w:val="23"/>
          <w:szCs w:val="23"/>
        </w:rPr>
        <w:t>、对本次投标项目的技术方案（投标人视需要自行编写</w:t>
      </w:r>
      <w:r>
        <w:rPr>
          <w:rFonts w:ascii="宋体" w:hAnsi="宋体" w:eastAsia="宋体" w:cs="宋体"/>
          <w:spacing w:val="6"/>
          <w:sz w:val="23"/>
          <w:szCs w:val="23"/>
        </w:rPr>
        <w:t>）；</w:t>
      </w:r>
    </w:p>
    <w:p w14:paraId="2E95CDDD">
      <w:pPr>
        <w:spacing w:before="113" w:line="227" w:lineRule="auto"/>
        <w:ind w:left="26"/>
        <w:rPr>
          <w:rFonts w:ascii="宋体" w:hAnsi="宋体" w:eastAsia="宋体" w:cs="宋体"/>
          <w:sz w:val="23"/>
          <w:szCs w:val="23"/>
        </w:rPr>
      </w:pPr>
      <w:r>
        <w:rPr>
          <w:rFonts w:hint="eastAsia" w:ascii="宋体" w:hAnsi="宋体" w:eastAsia="宋体" w:cs="宋体"/>
          <w:spacing w:val="3"/>
          <w:sz w:val="23"/>
          <w:szCs w:val="23"/>
          <w:lang w:val="en-US" w:eastAsia="zh-CN"/>
        </w:rPr>
        <w:t>21</w:t>
      </w:r>
      <w:r>
        <w:rPr>
          <w:rFonts w:ascii="宋体" w:hAnsi="宋体" w:eastAsia="宋体" w:cs="宋体"/>
          <w:spacing w:val="3"/>
          <w:sz w:val="23"/>
          <w:szCs w:val="23"/>
        </w:rPr>
        <w:t>、服务承诺书</w:t>
      </w:r>
    </w:p>
    <w:p w14:paraId="4157928B">
      <w:pPr>
        <w:spacing w:before="114" w:line="228" w:lineRule="auto"/>
        <w:ind w:left="11"/>
        <w:rPr>
          <w:rFonts w:ascii="宋体" w:hAnsi="宋体" w:eastAsia="宋体" w:cs="宋体"/>
          <w:sz w:val="23"/>
          <w:szCs w:val="23"/>
        </w:rPr>
      </w:pPr>
      <w:r>
        <w:rPr>
          <w:rFonts w:hint="eastAsia" w:ascii="宋体" w:hAnsi="宋体" w:eastAsia="宋体" w:cs="宋体"/>
          <w:spacing w:val="7"/>
          <w:sz w:val="23"/>
          <w:szCs w:val="23"/>
          <w:lang w:val="en-US" w:eastAsia="zh-CN"/>
        </w:rPr>
        <w:t>22</w:t>
      </w:r>
      <w:r>
        <w:rPr>
          <w:rFonts w:ascii="宋体" w:hAnsi="宋体" w:eastAsia="宋体" w:cs="宋体"/>
          <w:spacing w:val="7"/>
          <w:sz w:val="23"/>
          <w:szCs w:val="23"/>
        </w:rPr>
        <w:t>、其他有利于投标人的资料（如有）</w:t>
      </w:r>
    </w:p>
    <w:p w14:paraId="4A029021">
      <w:pPr>
        <w:spacing w:before="115" w:line="303" w:lineRule="auto"/>
        <w:ind w:left="10" w:right="3700" w:hanging="2"/>
        <w:rPr>
          <w:rFonts w:ascii="宋体" w:hAnsi="宋体" w:eastAsia="宋体" w:cs="宋体"/>
          <w:sz w:val="23"/>
          <w:szCs w:val="23"/>
        </w:rPr>
      </w:pPr>
      <w:r>
        <w:rPr>
          <w:rFonts w:ascii="宋体" w:hAnsi="宋体" w:eastAsia="宋体" w:cs="宋体"/>
          <w:spacing w:val="6"/>
          <w:sz w:val="23"/>
          <w:szCs w:val="23"/>
        </w:rPr>
        <w:t>注：投标文件制作有目录和页码</w:t>
      </w:r>
    </w:p>
    <w:p w14:paraId="6F792EC7">
      <w:pPr>
        <w:spacing w:line="303" w:lineRule="auto"/>
        <w:rPr>
          <w:rFonts w:ascii="宋体" w:hAnsi="宋体" w:eastAsia="宋体" w:cs="宋体"/>
          <w:sz w:val="23"/>
          <w:szCs w:val="23"/>
        </w:rPr>
        <w:sectPr>
          <w:headerReference r:id="rId16" w:type="default"/>
          <w:pgSz w:w="11900" w:h="16838"/>
          <w:pgMar w:top="720" w:right="720" w:bottom="720" w:left="720" w:header="937" w:footer="454" w:gutter="0"/>
          <w:pgNumType w:fmt="decimal"/>
          <w:cols w:space="720" w:num="1"/>
        </w:sectPr>
      </w:pPr>
    </w:p>
    <w:p w14:paraId="3727C7BA">
      <w:pPr>
        <w:pStyle w:val="7"/>
        <w:spacing w:line="370" w:lineRule="auto"/>
      </w:pPr>
    </w:p>
    <w:p w14:paraId="36CE8F85">
      <w:pPr>
        <w:spacing w:before="91" w:line="219" w:lineRule="auto"/>
        <w:ind w:left="32"/>
        <w:outlineLvl w:val="2"/>
        <w:rPr>
          <w:rFonts w:ascii="宋体" w:hAnsi="宋体" w:eastAsia="宋体" w:cs="宋体"/>
          <w:sz w:val="28"/>
          <w:szCs w:val="28"/>
        </w:rPr>
      </w:pPr>
      <w:r>
        <w:rPr>
          <w:rFonts w:ascii="宋体" w:hAnsi="宋体" w:eastAsia="宋体" w:cs="宋体"/>
          <w:b/>
          <w:bCs/>
          <w:spacing w:val="-9"/>
          <w:sz w:val="28"/>
          <w:szCs w:val="28"/>
        </w:rPr>
        <w:t>附件一</w:t>
      </w:r>
    </w:p>
    <w:p w14:paraId="750E92DB">
      <w:pPr>
        <w:spacing w:before="74" w:line="225" w:lineRule="auto"/>
        <w:ind w:left="4378"/>
        <w:rPr>
          <w:rFonts w:ascii="宋体" w:hAnsi="宋体" w:eastAsia="宋体" w:cs="宋体"/>
          <w:sz w:val="31"/>
          <w:szCs w:val="31"/>
        </w:rPr>
      </w:pPr>
      <w:r>
        <w:rPr>
          <w:rFonts w:ascii="宋体" w:hAnsi="宋体" w:eastAsia="宋体" w:cs="宋体"/>
          <w:b/>
          <w:bCs/>
          <w:spacing w:val="1"/>
          <w:sz w:val="31"/>
          <w:szCs w:val="31"/>
        </w:rPr>
        <w:t>投标函</w:t>
      </w:r>
    </w:p>
    <w:p w14:paraId="77075891">
      <w:pPr>
        <w:pStyle w:val="7"/>
        <w:spacing w:line="258" w:lineRule="auto"/>
      </w:pPr>
    </w:p>
    <w:p w14:paraId="218D0463">
      <w:pPr>
        <w:spacing w:before="75" w:line="228" w:lineRule="auto"/>
        <w:ind w:left="9"/>
        <w:rPr>
          <w:rFonts w:ascii="宋体" w:hAnsi="宋体" w:eastAsia="宋体" w:cs="宋体"/>
          <w:spacing w:val="-2"/>
          <w:sz w:val="23"/>
          <w:szCs w:val="23"/>
        </w:rPr>
      </w:pPr>
      <w:r>
        <w:rPr>
          <w:rFonts w:ascii="宋体" w:hAnsi="宋体" w:eastAsia="宋体" w:cs="宋体"/>
          <w:spacing w:val="-5"/>
          <w:sz w:val="23"/>
          <w:szCs w:val="23"/>
        </w:rPr>
        <w:t>招标人</w:t>
      </w:r>
      <w:r>
        <w:rPr>
          <w:rFonts w:ascii="宋体" w:hAnsi="宋体" w:eastAsia="宋体" w:cs="宋体"/>
          <w:spacing w:val="-2"/>
          <w:sz w:val="23"/>
          <w:szCs w:val="23"/>
        </w:rPr>
        <w:t>：</w:t>
      </w:r>
    </w:p>
    <w:p w14:paraId="7C2DCB28">
      <w:pPr>
        <w:spacing w:before="75" w:line="228" w:lineRule="auto"/>
        <w:ind w:left="9" w:firstLine="496" w:firstLineChars="200"/>
        <w:rPr>
          <w:rFonts w:ascii="宋体" w:hAnsi="宋体" w:eastAsia="宋体" w:cs="宋体"/>
          <w:sz w:val="23"/>
          <w:szCs w:val="23"/>
        </w:rPr>
      </w:pPr>
      <w:r>
        <w:rPr>
          <w:rFonts w:ascii="宋体" w:hAnsi="宋体" w:eastAsia="宋体" w:cs="宋体"/>
          <w:spacing w:val="9"/>
          <w:sz w:val="23"/>
          <w:szCs w:val="23"/>
        </w:rPr>
        <w:t>我们收到你们的</w:t>
      </w:r>
      <w:r>
        <w:rPr>
          <w:rFonts w:ascii="宋体" w:hAnsi="宋体" w:eastAsia="宋体" w:cs="宋体"/>
          <w:spacing w:val="9"/>
          <w:sz w:val="23"/>
          <w:szCs w:val="23"/>
          <w:u w:val="single" w:color="auto"/>
        </w:rPr>
        <w:t>（项目名称</w:t>
      </w:r>
      <w:r>
        <w:rPr>
          <w:rFonts w:ascii="宋体" w:hAnsi="宋体" w:eastAsia="宋体" w:cs="宋体"/>
          <w:spacing w:val="2"/>
          <w:sz w:val="23"/>
          <w:szCs w:val="23"/>
          <w:u w:val="single" w:color="auto"/>
        </w:rPr>
        <w:t>）</w:t>
      </w:r>
      <w:r>
        <w:rPr>
          <w:rFonts w:ascii="宋体" w:hAnsi="宋体" w:eastAsia="宋体" w:cs="宋体"/>
          <w:spacing w:val="-84"/>
          <w:sz w:val="23"/>
          <w:szCs w:val="23"/>
          <w:u w:val="single" w:color="auto"/>
        </w:rPr>
        <w:t xml:space="preserve"> </w:t>
      </w:r>
      <w:r>
        <w:rPr>
          <w:rFonts w:ascii="宋体" w:hAnsi="宋体" w:eastAsia="宋体" w:cs="宋体"/>
          <w:spacing w:val="2"/>
          <w:sz w:val="23"/>
          <w:szCs w:val="23"/>
          <w:u w:val="single" w:color="auto"/>
        </w:rPr>
        <w:t>（</w:t>
      </w:r>
      <w:r>
        <w:rPr>
          <w:rFonts w:ascii="宋体" w:hAnsi="宋体" w:eastAsia="宋体" w:cs="宋体"/>
          <w:spacing w:val="9"/>
          <w:sz w:val="23"/>
          <w:szCs w:val="23"/>
          <w:u w:val="single" w:color="auto"/>
        </w:rPr>
        <w:t>项目编号：号）</w:t>
      </w:r>
      <w:r>
        <w:rPr>
          <w:rFonts w:ascii="宋体" w:hAnsi="宋体" w:eastAsia="宋体" w:cs="宋体"/>
          <w:spacing w:val="9"/>
          <w:sz w:val="23"/>
          <w:szCs w:val="23"/>
        </w:rPr>
        <w:t>招标文件，经认真研究，</w:t>
      </w:r>
      <w:r>
        <w:rPr>
          <w:rFonts w:ascii="宋体" w:hAnsi="宋体" w:eastAsia="宋体" w:cs="宋体"/>
          <w:spacing w:val="-69"/>
          <w:sz w:val="23"/>
          <w:szCs w:val="23"/>
        </w:rPr>
        <w:t xml:space="preserve"> </w:t>
      </w:r>
      <w:r>
        <w:rPr>
          <w:rFonts w:ascii="宋体" w:hAnsi="宋体" w:eastAsia="宋体" w:cs="宋体"/>
          <w:spacing w:val="9"/>
          <w:sz w:val="23"/>
          <w:szCs w:val="23"/>
        </w:rPr>
        <w:t>我们决定参加</w:t>
      </w:r>
      <w:r>
        <w:rPr>
          <w:rFonts w:ascii="宋体" w:hAnsi="宋体" w:eastAsia="宋体" w:cs="宋体"/>
          <w:spacing w:val="3"/>
          <w:sz w:val="23"/>
          <w:szCs w:val="23"/>
        </w:rPr>
        <w:t>本次招标活动。</w:t>
      </w:r>
    </w:p>
    <w:p w14:paraId="30F320D8">
      <w:pPr>
        <w:spacing w:before="39" w:line="227" w:lineRule="auto"/>
        <w:ind w:left="556"/>
        <w:rPr>
          <w:rFonts w:ascii="宋体" w:hAnsi="宋体" w:eastAsia="宋体" w:cs="宋体"/>
          <w:sz w:val="23"/>
          <w:szCs w:val="23"/>
        </w:rPr>
      </w:pPr>
      <w:r>
        <w:rPr>
          <w:rFonts w:ascii="宋体" w:hAnsi="宋体" w:eastAsia="宋体" w:cs="宋体"/>
          <w:spacing w:val="7"/>
          <w:sz w:val="23"/>
          <w:szCs w:val="23"/>
        </w:rPr>
        <w:t>1、按照招标文件中的一切要求，提供招标的相关服务。</w:t>
      </w:r>
    </w:p>
    <w:p w14:paraId="56E25716">
      <w:pPr>
        <w:spacing w:before="183" w:line="301" w:lineRule="auto"/>
        <w:ind w:left="61" w:firstLine="480"/>
        <w:rPr>
          <w:rFonts w:ascii="宋体" w:hAnsi="宋体" w:eastAsia="宋体" w:cs="宋体"/>
          <w:sz w:val="23"/>
          <w:szCs w:val="23"/>
        </w:rPr>
      </w:pPr>
      <w:r>
        <w:rPr>
          <w:rFonts w:ascii="宋体" w:hAnsi="宋体" w:eastAsia="宋体" w:cs="宋体"/>
          <w:spacing w:val="4"/>
          <w:sz w:val="23"/>
          <w:szCs w:val="23"/>
        </w:rPr>
        <w:t>2、如果我们的投标文件被接受，我们将履行招标</w:t>
      </w:r>
      <w:r>
        <w:rPr>
          <w:rFonts w:ascii="宋体" w:hAnsi="宋体" w:eastAsia="宋体" w:cs="宋体"/>
          <w:spacing w:val="3"/>
          <w:sz w:val="23"/>
          <w:szCs w:val="23"/>
        </w:rPr>
        <w:t>文件中规定的每一项义务和要求，按期、</w:t>
      </w:r>
      <w:r>
        <w:rPr>
          <w:rFonts w:ascii="宋体" w:hAnsi="宋体" w:eastAsia="宋体" w:cs="宋体"/>
          <w:spacing w:val="8"/>
          <w:sz w:val="23"/>
          <w:szCs w:val="23"/>
        </w:rPr>
        <w:t>按质、按量完成本次服务。</w:t>
      </w:r>
    </w:p>
    <w:p w14:paraId="4320FAE5">
      <w:pPr>
        <w:spacing w:before="185" w:line="227" w:lineRule="auto"/>
        <w:ind w:left="543"/>
        <w:rPr>
          <w:rFonts w:ascii="宋体" w:hAnsi="宋体" w:eastAsia="宋体" w:cs="宋体"/>
          <w:sz w:val="23"/>
          <w:szCs w:val="23"/>
        </w:rPr>
      </w:pPr>
      <w:r>
        <w:rPr>
          <w:rFonts w:ascii="宋体" w:hAnsi="宋体" w:eastAsia="宋体" w:cs="宋体"/>
          <w:spacing w:val="8"/>
          <w:sz w:val="23"/>
          <w:szCs w:val="23"/>
        </w:rPr>
        <w:t>3、我们同意按招标文件的规定，本投标文件的有效期为</w:t>
      </w:r>
      <w:r>
        <w:rPr>
          <w:rFonts w:ascii="宋体" w:hAnsi="宋体" w:eastAsia="宋体" w:cs="宋体"/>
          <w:spacing w:val="8"/>
          <w:sz w:val="23"/>
          <w:szCs w:val="23"/>
          <w:u w:val="single" w:color="auto"/>
        </w:rPr>
        <w:t xml:space="preserve"> </w:t>
      </w:r>
      <w:r>
        <w:rPr>
          <w:rFonts w:hint="eastAsia" w:ascii="宋体" w:hAnsi="宋体" w:eastAsia="宋体" w:cs="宋体"/>
          <w:spacing w:val="8"/>
          <w:sz w:val="23"/>
          <w:szCs w:val="23"/>
          <w:u w:val="single" w:color="auto"/>
          <w:lang w:val="en-US" w:eastAsia="zh-CN"/>
        </w:rPr>
        <w:t xml:space="preserve">  </w:t>
      </w:r>
      <w:r>
        <w:rPr>
          <w:rFonts w:ascii="宋体" w:hAnsi="宋体" w:eastAsia="宋体" w:cs="宋体"/>
          <w:spacing w:val="8"/>
          <w:sz w:val="23"/>
          <w:szCs w:val="23"/>
        </w:rPr>
        <w:t>天。</w:t>
      </w:r>
    </w:p>
    <w:p w14:paraId="393CDBDF">
      <w:pPr>
        <w:spacing w:before="183" w:line="227" w:lineRule="auto"/>
        <w:ind w:left="538"/>
        <w:rPr>
          <w:rFonts w:ascii="宋体" w:hAnsi="宋体" w:eastAsia="宋体" w:cs="宋体"/>
          <w:sz w:val="23"/>
          <w:szCs w:val="23"/>
        </w:rPr>
      </w:pPr>
      <w:r>
        <w:rPr>
          <w:rFonts w:ascii="宋体" w:hAnsi="宋体" w:eastAsia="宋体" w:cs="宋体"/>
          <w:spacing w:val="8"/>
          <w:sz w:val="23"/>
          <w:szCs w:val="23"/>
        </w:rPr>
        <w:t>4、我们愿意提供招标人在招标文件中要求的</w:t>
      </w:r>
      <w:r>
        <w:rPr>
          <w:rFonts w:ascii="宋体" w:hAnsi="宋体" w:eastAsia="宋体" w:cs="宋体"/>
          <w:spacing w:val="7"/>
          <w:sz w:val="23"/>
          <w:szCs w:val="23"/>
        </w:rPr>
        <w:t>所有资料。</w:t>
      </w:r>
    </w:p>
    <w:p w14:paraId="7131925D">
      <w:pPr>
        <w:spacing w:before="184" w:line="301" w:lineRule="auto"/>
        <w:ind w:left="69" w:right="82" w:firstLine="474"/>
        <w:rPr>
          <w:rFonts w:ascii="宋体" w:hAnsi="宋体" w:eastAsia="宋体" w:cs="宋体"/>
          <w:sz w:val="23"/>
          <w:szCs w:val="23"/>
        </w:rPr>
      </w:pPr>
      <w:r>
        <w:rPr>
          <w:rFonts w:ascii="宋体" w:hAnsi="宋体" w:eastAsia="宋体" w:cs="宋体"/>
          <w:spacing w:val="7"/>
          <w:sz w:val="23"/>
          <w:szCs w:val="23"/>
        </w:rPr>
        <w:t>5、我们认为你们有选择或拒绝任何投标者中标的权力。我们理解，最低报价不是中标的</w:t>
      </w:r>
      <w:r>
        <w:rPr>
          <w:rFonts w:ascii="宋体" w:hAnsi="宋体" w:eastAsia="宋体" w:cs="宋体"/>
          <w:spacing w:val="-2"/>
          <w:sz w:val="23"/>
          <w:szCs w:val="23"/>
        </w:rPr>
        <w:t>唯一条件。</w:t>
      </w:r>
    </w:p>
    <w:p w14:paraId="6143E68F">
      <w:pPr>
        <w:spacing w:before="183" w:line="227" w:lineRule="auto"/>
        <w:ind w:left="541"/>
        <w:rPr>
          <w:rFonts w:ascii="宋体" w:hAnsi="宋体" w:eastAsia="宋体" w:cs="宋体"/>
          <w:sz w:val="23"/>
          <w:szCs w:val="23"/>
        </w:rPr>
      </w:pPr>
      <w:r>
        <w:rPr>
          <w:rFonts w:ascii="宋体" w:hAnsi="宋体" w:eastAsia="宋体" w:cs="宋体"/>
          <w:spacing w:val="7"/>
          <w:sz w:val="23"/>
          <w:szCs w:val="23"/>
        </w:rPr>
        <w:t>6、我们愿按合同法履行自己的全部责任。</w:t>
      </w:r>
    </w:p>
    <w:p w14:paraId="1D12B5A3">
      <w:pPr>
        <w:spacing w:before="185" w:line="227" w:lineRule="auto"/>
        <w:ind w:left="544"/>
        <w:rPr>
          <w:rFonts w:ascii="宋体" w:hAnsi="宋体" w:eastAsia="宋体" w:cs="宋体"/>
          <w:sz w:val="23"/>
          <w:szCs w:val="23"/>
        </w:rPr>
      </w:pPr>
      <w:r>
        <w:rPr>
          <w:rFonts w:ascii="宋体" w:hAnsi="宋体" w:eastAsia="宋体" w:cs="宋体"/>
          <w:spacing w:val="8"/>
          <w:sz w:val="23"/>
          <w:szCs w:val="23"/>
        </w:rPr>
        <w:t>7、我们愿意遵守国家有关规定和招标文件中规定的收费标准，承付中标服务费。</w:t>
      </w:r>
    </w:p>
    <w:p w14:paraId="2D0B439B">
      <w:pPr>
        <w:spacing w:before="186" w:line="227" w:lineRule="auto"/>
        <w:ind w:left="540"/>
        <w:rPr>
          <w:rFonts w:ascii="宋体" w:hAnsi="宋体" w:eastAsia="宋体" w:cs="宋体"/>
          <w:sz w:val="23"/>
          <w:szCs w:val="23"/>
        </w:rPr>
      </w:pPr>
      <w:r>
        <w:rPr>
          <w:rFonts w:ascii="宋体" w:hAnsi="宋体" w:eastAsia="宋体" w:cs="宋体"/>
          <w:spacing w:val="8"/>
          <w:sz w:val="23"/>
          <w:szCs w:val="23"/>
        </w:rPr>
        <w:t>8、该项投标在开标后的全过程中保持有效，不作任何更改和变动。</w:t>
      </w:r>
    </w:p>
    <w:p w14:paraId="17D90EDC">
      <w:pPr>
        <w:spacing w:before="182" w:line="227" w:lineRule="auto"/>
        <w:ind w:left="540"/>
        <w:rPr>
          <w:rFonts w:ascii="宋体" w:hAnsi="宋体" w:eastAsia="宋体" w:cs="宋体"/>
          <w:sz w:val="23"/>
          <w:szCs w:val="23"/>
        </w:rPr>
      </w:pPr>
      <w:r>
        <w:rPr>
          <w:rFonts w:ascii="宋体" w:hAnsi="宋体" w:eastAsia="宋体" w:cs="宋体"/>
          <w:spacing w:val="7"/>
          <w:sz w:val="23"/>
          <w:szCs w:val="23"/>
        </w:rPr>
        <w:t>9、我们同意按招标文件规定，交纳元的投标保证金。</w:t>
      </w:r>
    </w:p>
    <w:p w14:paraId="3B73341A">
      <w:pPr>
        <w:spacing w:before="186" w:line="227" w:lineRule="auto"/>
        <w:ind w:left="556"/>
        <w:rPr>
          <w:rFonts w:ascii="宋体" w:hAnsi="宋体" w:eastAsia="宋体" w:cs="宋体"/>
          <w:sz w:val="23"/>
          <w:szCs w:val="23"/>
        </w:rPr>
      </w:pPr>
      <w:r>
        <w:rPr>
          <w:rFonts w:ascii="宋体" w:hAnsi="宋体" w:eastAsia="宋体" w:cs="宋体"/>
          <w:sz w:val="23"/>
          <w:szCs w:val="23"/>
        </w:rPr>
        <w:t>10、其它说明。</w:t>
      </w:r>
    </w:p>
    <w:p w14:paraId="3C39DFDB">
      <w:pPr>
        <w:spacing w:before="182" w:line="301" w:lineRule="auto"/>
        <w:ind w:left="542" w:right="4021" w:firstLine="14"/>
        <w:rPr>
          <w:rFonts w:ascii="宋体" w:hAnsi="宋体" w:eastAsia="宋体" w:cs="宋体"/>
          <w:spacing w:val="16"/>
          <w:sz w:val="23"/>
          <w:szCs w:val="23"/>
        </w:rPr>
      </w:pPr>
      <w:r>
        <w:rPr>
          <w:rFonts w:ascii="宋体" w:hAnsi="宋体" w:eastAsia="宋体" w:cs="宋体"/>
          <w:spacing w:val="5"/>
          <w:sz w:val="23"/>
          <w:szCs w:val="23"/>
        </w:rPr>
        <w:t>11、所有有关本标书的函电，请按下列地址联系：</w:t>
      </w:r>
      <w:r>
        <w:rPr>
          <w:rFonts w:ascii="宋体" w:hAnsi="宋体" w:eastAsia="宋体" w:cs="宋体"/>
          <w:spacing w:val="16"/>
          <w:sz w:val="23"/>
          <w:szCs w:val="23"/>
        </w:rPr>
        <w:t xml:space="preserve"> </w:t>
      </w:r>
    </w:p>
    <w:p w14:paraId="5A2DA449">
      <w:pPr>
        <w:spacing w:before="182" w:line="301" w:lineRule="auto"/>
        <w:ind w:left="542" w:right="4021" w:firstLine="14"/>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13"/>
          <w:sz w:val="23"/>
          <w:szCs w:val="23"/>
        </w:rPr>
        <w:t>：</w:t>
      </w:r>
      <w:r>
        <w:rPr>
          <w:rFonts w:ascii="宋体" w:hAnsi="宋体" w:eastAsia="宋体" w:cs="宋体"/>
          <w:spacing w:val="-72"/>
          <w:sz w:val="23"/>
          <w:szCs w:val="23"/>
        </w:rPr>
        <w:t xml:space="preserve"> </w:t>
      </w:r>
      <w:r>
        <w:rPr>
          <w:rFonts w:ascii="宋体" w:hAnsi="宋体" w:eastAsia="宋体" w:cs="宋体"/>
          <w:spacing w:val="-13"/>
          <w:sz w:val="23"/>
          <w:szCs w:val="23"/>
        </w:rPr>
        <w:t>（</w:t>
      </w:r>
      <w:r>
        <w:rPr>
          <w:rFonts w:ascii="宋体" w:hAnsi="宋体" w:eastAsia="宋体" w:cs="宋体"/>
          <w:spacing w:val="7"/>
          <w:sz w:val="23"/>
          <w:szCs w:val="23"/>
        </w:rPr>
        <w:t>盖章）</w:t>
      </w:r>
    </w:p>
    <w:p w14:paraId="73033412">
      <w:pPr>
        <w:spacing w:before="183" w:line="366" w:lineRule="auto"/>
        <w:ind w:left="539" w:right="6181"/>
        <w:rPr>
          <w:rFonts w:ascii="宋体" w:hAnsi="宋体" w:eastAsia="宋体" w:cs="宋体"/>
          <w:sz w:val="23"/>
          <w:szCs w:val="23"/>
        </w:rPr>
      </w:pPr>
      <w:r>
        <w:rPr>
          <w:rFonts w:ascii="宋体" w:hAnsi="宋体" w:eastAsia="宋体" w:cs="宋体"/>
          <w:spacing w:val="6"/>
          <w:sz w:val="23"/>
          <w:szCs w:val="23"/>
        </w:rPr>
        <w:t>法定代表人（签字或盖章</w:t>
      </w:r>
      <w:r>
        <w:rPr>
          <w:rFonts w:ascii="宋体" w:hAnsi="宋体" w:eastAsia="宋体" w:cs="宋体"/>
          <w:spacing w:val="-4"/>
          <w:sz w:val="23"/>
          <w:szCs w:val="23"/>
        </w:rPr>
        <w:t>）：</w:t>
      </w:r>
      <w:r>
        <w:rPr>
          <w:rFonts w:ascii="宋体" w:hAnsi="宋体" w:eastAsia="宋体" w:cs="宋体"/>
          <w:sz w:val="23"/>
          <w:szCs w:val="23"/>
        </w:rPr>
        <w:t xml:space="preserve"> </w:t>
      </w:r>
    </w:p>
    <w:p w14:paraId="273BB612">
      <w:pPr>
        <w:spacing w:before="183" w:line="366" w:lineRule="auto"/>
        <w:ind w:left="539" w:right="6181"/>
        <w:rPr>
          <w:rFonts w:ascii="宋体" w:hAnsi="宋体" w:eastAsia="宋体" w:cs="宋体"/>
          <w:sz w:val="23"/>
          <w:szCs w:val="23"/>
        </w:rPr>
      </w:pPr>
      <w:r>
        <w:rPr>
          <w:rFonts w:ascii="宋体" w:hAnsi="宋体" w:eastAsia="宋体" w:cs="宋体"/>
          <w:spacing w:val="-9"/>
          <w:sz w:val="23"/>
          <w:szCs w:val="23"/>
        </w:rPr>
        <w:t>地址：</w:t>
      </w:r>
    </w:p>
    <w:p w14:paraId="7108FC43">
      <w:pPr>
        <w:spacing w:before="22" w:line="362" w:lineRule="auto"/>
        <w:ind w:left="567" w:right="8341" w:hanging="27"/>
        <w:rPr>
          <w:rFonts w:ascii="宋体" w:hAnsi="宋体" w:eastAsia="宋体" w:cs="宋体"/>
          <w:sz w:val="23"/>
          <w:szCs w:val="23"/>
        </w:rPr>
      </w:pPr>
      <w:r>
        <w:rPr>
          <w:rFonts w:ascii="宋体" w:hAnsi="宋体" w:eastAsia="宋体" w:cs="宋体"/>
          <w:spacing w:val="-8"/>
          <w:sz w:val="23"/>
          <w:szCs w:val="23"/>
        </w:rPr>
        <w:t>联系人：</w:t>
      </w:r>
      <w:r>
        <w:rPr>
          <w:rFonts w:ascii="宋体" w:hAnsi="宋体" w:eastAsia="宋体" w:cs="宋体"/>
          <w:sz w:val="23"/>
          <w:szCs w:val="23"/>
        </w:rPr>
        <w:t xml:space="preserve"> </w:t>
      </w:r>
    </w:p>
    <w:p w14:paraId="1460BBAD">
      <w:pPr>
        <w:spacing w:before="22" w:line="362" w:lineRule="auto"/>
        <w:ind w:left="567" w:right="8341" w:hanging="27"/>
        <w:rPr>
          <w:rFonts w:ascii="宋体" w:hAnsi="宋体" w:eastAsia="宋体" w:cs="宋体"/>
          <w:sz w:val="23"/>
          <w:szCs w:val="23"/>
        </w:rPr>
      </w:pPr>
      <w:r>
        <w:rPr>
          <w:rFonts w:ascii="宋体" w:hAnsi="宋体" w:eastAsia="宋体" w:cs="宋体"/>
          <w:spacing w:val="-16"/>
          <w:sz w:val="23"/>
          <w:szCs w:val="23"/>
        </w:rPr>
        <w:t>电话：</w:t>
      </w:r>
    </w:p>
    <w:p w14:paraId="52BD0712">
      <w:pPr>
        <w:spacing w:before="31" w:line="227" w:lineRule="auto"/>
        <w:ind w:left="537"/>
        <w:rPr>
          <w:rFonts w:ascii="宋体" w:hAnsi="宋体" w:eastAsia="宋体" w:cs="宋体"/>
          <w:sz w:val="23"/>
          <w:szCs w:val="23"/>
        </w:rPr>
      </w:pPr>
      <w:r>
        <w:rPr>
          <w:rFonts w:ascii="宋体" w:hAnsi="宋体" w:eastAsia="宋体" w:cs="宋体"/>
          <w:spacing w:val="-9"/>
          <w:sz w:val="23"/>
          <w:szCs w:val="23"/>
        </w:rPr>
        <w:t>传真：</w:t>
      </w:r>
    </w:p>
    <w:p w14:paraId="3ACDA6C3">
      <w:pPr>
        <w:spacing w:before="186" w:line="227" w:lineRule="auto"/>
        <w:ind w:left="556"/>
        <w:rPr>
          <w:rFonts w:ascii="宋体" w:hAnsi="宋体" w:eastAsia="宋体" w:cs="宋体"/>
          <w:sz w:val="23"/>
          <w:szCs w:val="23"/>
        </w:rPr>
      </w:pPr>
      <w:r>
        <w:rPr>
          <w:rFonts w:ascii="宋体" w:hAnsi="宋体" w:eastAsia="宋体" w:cs="宋体"/>
          <w:spacing w:val="-6"/>
          <w:sz w:val="23"/>
          <w:szCs w:val="23"/>
        </w:rPr>
        <w:t>邮政编码：</w:t>
      </w:r>
    </w:p>
    <w:p w14:paraId="7DA2E055">
      <w:pPr>
        <w:spacing w:before="186" w:line="227" w:lineRule="auto"/>
        <w:ind w:left="8298"/>
        <w:rPr>
          <w:rFonts w:ascii="宋体" w:hAnsi="宋体" w:eastAsia="宋体" w:cs="宋体"/>
          <w:sz w:val="23"/>
          <w:szCs w:val="23"/>
        </w:rPr>
        <w:sectPr>
          <w:headerReference r:id="rId17" w:type="default"/>
          <w:pgSz w:w="11900" w:h="16838"/>
          <w:pgMar w:top="720" w:right="720" w:bottom="720" w:left="720" w:header="937" w:footer="454" w:gutter="0"/>
          <w:pgNumType w:fmt="decimal"/>
          <w:cols w:space="720" w:num="1"/>
        </w:sectPr>
      </w:pPr>
      <w:r>
        <w:rPr>
          <w:rFonts w:ascii="宋体" w:hAnsi="宋体" w:eastAsia="宋体" w:cs="宋体"/>
          <w:spacing w:val="1"/>
          <w:sz w:val="23"/>
          <w:szCs w:val="23"/>
        </w:rPr>
        <w:t>日期：年月日</w:t>
      </w:r>
    </w:p>
    <w:p w14:paraId="24675539">
      <w:pPr>
        <w:pStyle w:val="7"/>
        <w:spacing w:line="248" w:lineRule="auto"/>
      </w:pPr>
    </w:p>
    <w:p w14:paraId="6FE08D40">
      <w:pPr>
        <w:pStyle w:val="7"/>
        <w:spacing w:line="248" w:lineRule="auto"/>
      </w:pPr>
    </w:p>
    <w:p w14:paraId="1F53A180">
      <w:pPr>
        <w:spacing w:before="91" w:line="219" w:lineRule="auto"/>
        <w:ind w:left="98"/>
        <w:rPr>
          <w:rFonts w:ascii="宋体" w:hAnsi="宋体" w:eastAsia="宋体" w:cs="宋体"/>
          <w:sz w:val="28"/>
          <w:szCs w:val="28"/>
        </w:rPr>
      </w:pPr>
      <w:r>
        <w:rPr>
          <w:rFonts w:ascii="宋体" w:hAnsi="宋体" w:eastAsia="宋体" w:cs="宋体"/>
          <w:b/>
          <w:bCs/>
          <w:spacing w:val="-10"/>
          <w:sz w:val="28"/>
          <w:szCs w:val="28"/>
        </w:rPr>
        <w:t>附件二</w:t>
      </w:r>
    </w:p>
    <w:p w14:paraId="25A1D270">
      <w:pPr>
        <w:spacing w:before="74" w:line="225" w:lineRule="auto"/>
        <w:ind w:left="4120"/>
        <w:rPr>
          <w:rFonts w:ascii="宋体" w:hAnsi="宋体" w:eastAsia="宋体" w:cs="宋体"/>
          <w:sz w:val="31"/>
          <w:szCs w:val="31"/>
        </w:rPr>
      </w:pPr>
      <w:r>
        <w:rPr>
          <w:rFonts w:ascii="宋体" w:hAnsi="宋体" w:eastAsia="宋体" w:cs="宋体"/>
          <w:b/>
          <w:bCs/>
          <w:spacing w:val="4"/>
          <w:sz w:val="31"/>
          <w:szCs w:val="31"/>
        </w:rPr>
        <w:t>开标一览表</w:t>
      </w:r>
    </w:p>
    <w:p w14:paraId="246A2542">
      <w:pPr>
        <w:pStyle w:val="7"/>
        <w:spacing w:line="332" w:lineRule="auto"/>
      </w:pPr>
    </w:p>
    <w:p w14:paraId="401386DA">
      <w:pPr>
        <w:pStyle w:val="7"/>
        <w:spacing w:line="332" w:lineRule="auto"/>
      </w:pPr>
    </w:p>
    <w:p w14:paraId="2D42E7D5">
      <w:pPr>
        <w:spacing w:before="75" w:line="490" w:lineRule="auto"/>
        <w:ind w:left="78" w:right="8569"/>
        <w:rPr>
          <w:rFonts w:ascii="宋体" w:hAnsi="宋体" w:eastAsia="宋体" w:cs="宋体"/>
          <w:spacing w:val="-5"/>
          <w:sz w:val="23"/>
          <w:szCs w:val="23"/>
        </w:rPr>
      </w:pPr>
      <w:r>
        <w:rPr>
          <w:rFonts w:ascii="宋体" w:hAnsi="宋体" w:eastAsia="宋体" w:cs="宋体"/>
          <w:spacing w:val="-5"/>
          <w:sz w:val="23"/>
          <w:szCs w:val="23"/>
        </w:rPr>
        <w:t>项目名称：</w:t>
      </w:r>
    </w:p>
    <w:p w14:paraId="71BA1055">
      <w:pPr>
        <w:spacing w:before="75" w:line="490" w:lineRule="auto"/>
        <w:ind w:left="78" w:right="8569"/>
        <w:rPr>
          <w:rFonts w:ascii="宋体" w:hAnsi="宋体" w:eastAsia="宋体" w:cs="宋体"/>
          <w:sz w:val="23"/>
          <w:szCs w:val="23"/>
        </w:rPr>
      </w:pPr>
      <w:r>
        <w:rPr>
          <w:rFonts w:ascii="宋体" w:hAnsi="宋体" w:eastAsia="宋体" w:cs="宋体"/>
          <w:spacing w:val="-5"/>
          <w:sz w:val="23"/>
          <w:szCs w:val="23"/>
        </w:rPr>
        <w:t>编号：</w:t>
      </w:r>
    </w:p>
    <w:p w14:paraId="13DD1947">
      <w:pPr>
        <w:spacing w:line="162" w:lineRule="exact"/>
      </w:pPr>
    </w:p>
    <w:tbl>
      <w:tblPr>
        <w:tblStyle w:val="16"/>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3"/>
        <w:gridCol w:w="3046"/>
        <w:gridCol w:w="1991"/>
        <w:gridCol w:w="1212"/>
        <w:gridCol w:w="1479"/>
      </w:tblGrid>
      <w:tr w14:paraId="6188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853" w:type="dxa"/>
            <w:tcBorders>
              <w:bottom w:val="single" w:color="000000" w:sz="6" w:space="0"/>
              <w:right w:val="single" w:color="000000" w:sz="6" w:space="0"/>
            </w:tcBorders>
            <w:vAlign w:val="top"/>
          </w:tcPr>
          <w:p w14:paraId="1973496A">
            <w:pPr>
              <w:spacing w:before="233" w:line="228" w:lineRule="auto"/>
              <w:ind w:left="552"/>
              <w:rPr>
                <w:rFonts w:ascii="宋体" w:hAnsi="宋体" w:eastAsia="宋体" w:cs="宋体"/>
                <w:sz w:val="23"/>
                <w:szCs w:val="23"/>
              </w:rPr>
            </w:pPr>
            <w:r>
              <w:rPr>
                <w:rFonts w:ascii="宋体" w:hAnsi="宋体" w:eastAsia="宋体" w:cs="宋体"/>
                <w:spacing w:val="7"/>
                <w:sz w:val="23"/>
                <w:szCs w:val="23"/>
              </w:rPr>
              <w:t>标项名称</w:t>
            </w:r>
          </w:p>
        </w:tc>
        <w:tc>
          <w:tcPr>
            <w:tcW w:w="3046" w:type="dxa"/>
            <w:tcBorders>
              <w:left w:val="single" w:color="000000" w:sz="6" w:space="0"/>
              <w:bottom w:val="single" w:color="000000" w:sz="6" w:space="0"/>
            </w:tcBorders>
            <w:vAlign w:val="top"/>
          </w:tcPr>
          <w:p w14:paraId="60E5BB4F">
            <w:pPr>
              <w:spacing w:before="233" w:line="226" w:lineRule="auto"/>
              <w:ind w:left="1019"/>
              <w:rPr>
                <w:rFonts w:ascii="宋体" w:hAnsi="宋体" w:eastAsia="宋体" w:cs="宋体"/>
                <w:sz w:val="23"/>
                <w:szCs w:val="23"/>
              </w:rPr>
            </w:pPr>
            <w:r>
              <w:rPr>
                <w:rFonts w:ascii="宋体" w:hAnsi="宋体" w:eastAsia="宋体" w:cs="宋体"/>
                <w:spacing w:val="6"/>
                <w:sz w:val="23"/>
                <w:szCs w:val="23"/>
              </w:rPr>
              <w:t>投标总价</w:t>
            </w:r>
          </w:p>
        </w:tc>
        <w:tc>
          <w:tcPr>
            <w:tcW w:w="1991" w:type="dxa"/>
            <w:tcBorders>
              <w:top w:val="single" w:color="000000" w:sz="6" w:space="0"/>
              <w:bottom w:val="single" w:color="000000" w:sz="6" w:space="0"/>
            </w:tcBorders>
            <w:vAlign w:val="top"/>
          </w:tcPr>
          <w:p w14:paraId="43850C48">
            <w:pPr>
              <w:spacing w:before="233" w:line="228" w:lineRule="auto"/>
              <w:ind w:left="442"/>
              <w:rPr>
                <w:rFonts w:ascii="宋体" w:hAnsi="宋体" w:eastAsia="宋体" w:cs="宋体"/>
                <w:sz w:val="23"/>
                <w:szCs w:val="23"/>
              </w:rPr>
            </w:pPr>
            <w:r>
              <w:rPr>
                <w:rFonts w:ascii="宋体" w:hAnsi="宋体" w:eastAsia="宋体" w:cs="宋体"/>
                <w:spacing w:val="6"/>
                <w:sz w:val="23"/>
                <w:szCs w:val="23"/>
              </w:rPr>
              <w:t>履约期限</w:t>
            </w:r>
          </w:p>
        </w:tc>
        <w:tc>
          <w:tcPr>
            <w:tcW w:w="1212" w:type="dxa"/>
            <w:tcBorders>
              <w:top w:val="single" w:color="000000" w:sz="6" w:space="0"/>
              <w:bottom w:val="single" w:color="000000" w:sz="6" w:space="0"/>
            </w:tcBorders>
            <w:vAlign w:val="top"/>
          </w:tcPr>
          <w:p w14:paraId="20CCD875">
            <w:pPr>
              <w:spacing w:before="233" w:line="230" w:lineRule="auto"/>
              <w:ind w:left="166"/>
              <w:rPr>
                <w:rFonts w:ascii="宋体" w:hAnsi="宋体" w:eastAsia="宋体" w:cs="宋体"/>
                <w:sz w:val="23"/>
                <w:szCs w:val="23"/>
              </w:rPr>
            </w:pPr>
            <w:r>
              <w:rPr>
                <w:rFonts w:ascii="宋体" w:hAnsi="宋体" w:eastAsia="宋体" w:cs="宋体"/>
                <w:spacing w:val="6"/>
                <w:sz w:val="23"/>
                <w:szCs w:val="23"/>
              </w:rPr>
              <w:t>履约地点</w:t>
            </w:r>
          </w:p>
        </w:tc>
        <w:tc>
          <w:tcPr>
            <w:tcW w:w="1479" w:type="dxa"/>
            <w:tcBorders>
              <w:top w:val="single" w:color="000000" w:sz="6" w:space="0"/>
              <w:bottom w:val="single" w:color="000000" w:sz="6" w:space="0"/>
              <w:right w:val="single" w:color="000000" w:sz="6" w:space="0"/>
            </w:tcBorders>
            <w:vAlign w:val="top"/>
          </w:tcPr>
          <w:p w14:paraId="1F57F481">
            <w:pPr>
              <w:spacing w:before="233" w:line="229" w:lineRule="auto"/>
              <w:ind w:left="478"/>
              <w:rPr>
                <w:rFonts w:ascii="宋体" w:hAnsi="宋体" w:eastAsia="宋体" w:cs="宋体"/>
                <w:sz w:val="23"/>
                <w:szCs w:val="23"/>
              </w:rPr>
            </w:pPr>
            <w:r>
              <w:rPr>
                <w:rFonts w:ascii="宋体" w:hAnsi="宋体" w:eastAsia="宋体" w:cs="宋体"/>
                <w:spacing w:val="3"/>
                <w:sz w:val="23"/>
                <w:szCs w:val="23"/>
              </w:rPr>
              <w:t>备注</w:t>
            </w:r>
          </w:p>
        </w:tc>
      </w:tr>
      <w:tr w14:paraId="26257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1853" w:type="dxa"/>
            <w:tcBorders>
              <w:top w:val="single" w:color="000000" w:sz="6" w:space="0"/>
              <w:right w:val="single" w:color="000000" w:sz="6" w:space="0"/>
            </w:tcBorders>
            <w:vAlign w:val="top"/>
          </w:tcPr>
          <w:p w14:paraId="5912C4DA">
            <w:pPr>
              <w:spacing w:before="256" w:line="246" w:lineRule="auto"/>
              <w:ind w:left="90" w:right="81" w:firstLine="1"/>
              <w:jc w:val="both"/>
              <w:rPr>
                <w:rFonts w:ascii="宋体" w:hAnsi="宋体" w:eastAsia="宋体" w:cs="宋体"/>
                <w:sz w:val="23"/>
                <w:szCs w:val="23"/>
              </w:rPr>
            </w:pPr>
            <w:r>
              <w:rPr>
                <w:rFonts w:hint="eastAsia" w:ascii="宋体" w:hAnsi="宋体" w:eastAsia="宋体" w:cs="宋体"/>
                <w:spacing w:val="8"/>
                <w:sz w:val="23"/>
                <w:szCs w:val="23"/>
                <w:lang w:eastAsia="zh-CN"/>
              </w:rPr>
              <w:t>皮山县介入治疗中心建设项目（采购标段）</w:t>
            </w:r>
          </w:p>
        </w:tc>
        <w:tc>
          <w:tcPr>
            <w:tcW w:w="3046" w:type="dxa"/>
            <w:tcBorders>
              <w:top w:val="single" w:color="000000" w:sz="6" w:space="0"/>
              <w:left w:val="single" w:color="000000" w:sz="6" w:space="0"/>
            </w:tcBorders>
            <w:vAlign w:val="top"/>
          </w:tcPr>
          <w:p w14:paraId="7F145B6A">
            <w:pPr>
              <w:pStyle w:val="17"/>
              <w:spacing w:line="248" w:lineRule="auto"/>
            </w:pPr>
          </w:p>
          <w:p w14:paraId="4B99A3BD">
            <w:pPr>
              <w:spacing w:before="75" w:line="241" w:lineRule="auto"/>
              <w:ind w:left="18" w:right="1654"/>
              <w:rPr>
                <w:rFonts w:ascii="宋体" w:hAnsi="宋体" w:eastAsia="宋体" w:cs="宋体"/>
                <w:sz w:val="23"/>
                <w:szCs w:val="23"/>
              </w:rPr>
            </w:pPr>
            <w:r>
              <w:rPr>
                <w:rFonts w:hint="eastAsia" w:ascii="宋体" w:hAnsi="宋体" w:eastAsia="宋体" w:cs="宋体"/>
                <w:spacing w:val="-3"/>
                <w:sz w:val="23"/>
                <w:szCs w:val="23"/>
                <w:lang w:eastAsia="zh-CN"/>
              </w:rPr>
              <w:t>报价</w:t>
            </w:r>
            <w:r>
              <w:rPr>
                <w:rFonts w:hint="eastAsia" w:ascii="宋体" w:hAnsi="宋体" w:eastAsia="宋体" w:cs="宋体"/>
                <w:spacing w:val="-3"/>
                <w:sz w:val="23"/>
                <w:szCs w:val="23"/>
                <w:lang w:val="en-US" w:eastAsia="zh-CN"/>
              </w:rPr>
              <w:t>小</w:t>
            </w:r>
            <w:r>
              <w:rPr>
                <w:rFonts w:ascii="宋体" w:hAnsi="宋体" w:eastAsia="宋体" w:cs="宋体"/>
                <w:spacing w:val="-3"/>
                <w:sz w:val="23"/>
                <w:szCs w:val="23"/>
              </w:rPr>
              <w:t>写：</w:t>
            </w:r>
            <w:r>
              <w:rPr>
                <w:rFonts w:ascii="宋体" w:hAnsi="宋体" w:eastAsia="宋体" w:cs="宋体"/>
                <w:sz w:val="23"/>
                <w:szCs w:val="23"/>
              </w:rPr>
              <w:t xml:space="preserve"> </w:t>
            </w:r>
          </w:p>
          <w:p w14:paraId="2C38090E">
            <w:pPr>
              <w:spacing w:before="75" w:line="241" w:lineRule="auto"/>
              <w:ind w:left="18" w:right="1654"/>
              <w:rPr>
                <w:rFonts w:ascii="宋体" w:hAnsi="宋体" w:eastAsia="宋体" w:cs="宋体"/>
                <w:sz w:val="23"/>
                <w:szCs w:val="23"/>
              </w:rPr>
            </w:pPr>
            <w:r>
              <w:rPr>
                <w:rFonts w:hint="eastAsia" w:ascii="宋体" w:hAnsi="宋体" w:eastAsia="宋体" w:cs="宋体"/>
                <w:spacing w:val="-3"/>
                <w:sz w:val="23"/>
                <w:szCs w:val="23"/>
                <w:lang w:eastAsia="zh-CN"/>
              </w:rPr>
              <w:t>报价</w:t>
            </w:r>
            <w:r>
              <w:rPr>
                <w:rFonts w:hint="eastAsia" w:ascii="宋体" w:hAnsi="宋体" w:eastAsia="宋体" w:cs="宋体"/>
                <w:spacing w:val="-3"/>
                <w:sz w:val="23"/>
                <w:szCs w:val="23"/>
                <w:lang w:val="en-US" w:eastAsia="zh-CN"/>
              </w:rPr>
              <w:t>大</w:t>
            </w:r>
            <w:r>
              <w:rPr>
                <w:rFonts w:ascii="宋体" w:hAnsi="宋体" w:eastAsia="宋体" w:cs="宋体"/>
                <w:spacing w:val="-3"/>
                <w:sz w:val="23"/>
                <w:szCs w:val="23"/>
              </w:rPr>
              <w:t>写：</w:t>
            </w:r>
          </w:p>
        </w:tc>
        <w:tc>
          <w:tcPr>
            <w:tcW w:w="1991" w:type="dxa"/>
            <w:tcBorders>
              <w:top w:val="single" w:color="000000" w:sz="6" w:space="0"/>
            </w:tcBorders>
            <w:vAlign w:val="top"/>
          </w:tcPr>
          <w:p w14:paraId="08CDCD98">
            <w:pPr>
              <w:pStyle w:val="17"/>
              <w:spacing w:line="328" w:lineRule="auto"/>
            </w:pPr>
          </w:p>
          <w:p w14:paraId="66816808">
            <w:pPr>
              <w:spacing w:before="74" w:line="227" w:lineRule="auto"/>
              <w:rPr>
                <w:rFonts w:hint="default" w:ascii="宋体" w:hAnsi="宋体" w:eastAsia="宋体" w:cs="宋体"/>
                <w:sz w:val="23"/>
                <w:szCs w:val="23"/>
                <w:lang w:val="en-US" w:eastAsia="zh-CN"/>
              </w:rPr>
            </w:pPr>
            <w:r>
              <w:rPr>
                <w:rFonts w:hint="eastAsia" w:ascii="宋体" w:hAnsi="宋体" w:eastAsia="宋体" w:cs="宋体"/>
                <w:color w:val="FF0000"/>
                <w:spacing w:val="-12"/>
                <w:sz w:val="23"/>
                <w:szCs w:val="23"/>
                <w:lang w:val="en-US" w:eastAsia="zh-CN"/>
              </w:rPr>
              <w:t>自合同签订之日起30日内完成供货及安装（具体时间以签订合同为准）</w:t>
            </w:r>
          </w:p>
        </w:tc>
        <w:tc>
          <w:tcPr>
            <w:tcW w:w="1212" w:type="dxa"/>
            <w:tcBorders>
              <w:top w:val="single" w:color="000000" w:sz="6" w:space="0"/>
            </w:tcBorders>
            <w:vAlign w:val="top"/>
          </w:tcPr>
          <w:p w14:paraId="004EFBF0">
            <w:pPr>
              <w:pStyle w:val="17"/>
              <w:spacing w:line="327" w:lineRule="auto"/>
            </w:pPr>
          </w:p>
          <w:p w14:paraId="008227FF">
            <w:pPr>
              <w:spacing w:before="75" w:line="229" w:lineRule="auto"/>
              <w:ind w:left="284"/>
              <w:rPr>
                <w:rFonts w:ascii="宋体" w:hAnsi="宋体" w:eastAsia="宋体" w:cs="宋体"/>
                <w:sz w:val="23"/>
                <w:szCs w:val="23"/>
              </w:rPr>
            </w:pPr>
            <w:r>
              <w:rPr>
                <w:rFonts w:hint="eastAsia" w:ascii="宋体" w:hAnsi="宋体" w:eastAsia="宋体" w:cs="宋体"/>
                <w:spacing w:val="6"/>
                <w:sz w:val="23"/>
                <w:szCs w:val="23"/>
                <w:lang w:val="en-US" w:eastAsia="zh-CN"/>
              </w:rPr>
              <w:t>皮山</w:t>
            </w:r>
            <w:r>
              <w:rPr>
                <w:rFonts w:ascii="宋体" w:hAnsi="宋体" w:eastAsia="宋体" w:cs="宋体"/>
                <w:spacing w:val="6"/>
                <w:sz w:val="23"/>
                <w:szCs w:val="23"/>
              </w:rPr>
              <w:t>县</w:t>
            </w:r>
          </w:p>
        </w:tc>
        <w:tc>
          <w:tcPr>
            <w:tcW w:w="1479" w:type="dxa"/>
            <w:tcBorders>
              <w:top w:val="single" w:color="000000" w:sz="6" w:space="0"/>
              <w:right w:val="single" w:color="000000" w:sz="6" w:space="0"/>
            </w:tcBorders>
            <w:vAlign w:val="top"/>
          </w:tcPr>
          <w:p w14:paraId="2801C54A">
            <w:pPr>
              <w:pStyle w:val="17"/>
            </w:pPr>
          </w:p>
        </w:tc>
      </w:tr>
    </w:tbl>
    <w:p w14:paraId="77F6F5BE">
      <w:pPr>
        <w:pStyle w:val="7"/>
        <w:spacing w:line="272" w:lineRule="auto"/>
      </w:pPr>
    </w:p>
    <w:p w14:paraId="4561CF1E">
      <w:pPr>
        <w:pStyle w:val="7"/>
        <w:spacing w:line="272" w:lineRule="auto"/>
      </w:pPr>
    </w:p>
    <w:p w14:paraId="3C272C71">
      <w:pPr>
        <w:pStyle w:val="7"/>
        <w:spacing w:line="272" w:lineRule="auto"/>
      </w:pPr>
    </w:p>
    <w:p w14:paraId="228CE2F5">
      <w:pPr>
        <w:pStyle w:val="7"/>
        <w:spacing w:line="272" w:lineRule="auto"/>
      </w:pPr>
    </w:p>
    <w:p w14:paraId="2825EDF9">
      <w:pPr>
        <w:pStyle w:val="7"/>
        <w:spacing w:line="272" w:lineRule="auto"/>
      </w:pPr>
    </w:p>
    <w:p w14:paraId="7DDB82CB">
      <w:pPr>
        <w:spacing w:before="75" w:line="227" w:lineRule="auto"/>
        <w:ind w:left="607"/>
        <w:rPr>
          <w:rFonts w:ascii="宋体" w:hAnsi="宋体" w:eastAsia="宋体" w:cs="宋体"/>
          <w:sz w:val="23"/>
          <w:szCs w:val="23"/>
        </w:rPr>
      </w:pPr>
      <w:r>
        <w:rPr>
          <w:rFonts w:ascii="宋体" w:hAnsi="宋体" w:eastAsia="宋体" w:cs="宋体"/>
          <w:spacing w:val="8"/>
          <w:sz w:val="23"/>
          <w:szCs w:val="23"/>
        </w:rPr>
        <w:t>投标人名称（盖章</w:t>
      </w:r>
      <w:r>
        <w:rPr>
          <w:rFonts w:ascii="宋体" w:hAnsi="宋体" w:eastAsia="宋体" w:cs="宋体"/>
          <w:spacing w:val="-9"/>
          <w:sz w:val="23"/>
          <w:szCs w:val="23"/>
        </w:rPr>
        <w:t>）：</w:t>
      </w:r>
    </w:p>
    <w:p w14:paraId="66D1DBD0">
      <w:pPr>
        <w:spacing w:before="183" w:line="361" w:lineRule="auto"/>
        <w:ind w:left="645" w:right="6118" w:hanging="40"/>
        <w:rPr>
          <w:rFonts w:ascii="宋体" w:hAnsi="宋体" w:eastAsia="宋体" w:cs="宋体"/>
          <w:spacing w:val="1"/>
          <w:sz w:val="23"/>
          <w:szCs w:val="23"/>
        </w:rPr>
      </w:pPr>
      <w:r>
        <w:rPr>
          <w:rFonts w:ascii="宋体" w:hAnsi="宋体" w:eastAsia="宋体" w:cs="宋体"/>
          <w:spacing w:val="9"/>
          <w:sz w:val="23"/>
          <w:szCs w:val="23"/>
        </w:rPr>
        <w:t>法定代表人（签字或盖章</w:t>
      </w:r>
      <w:r>
        <w:rPr>
          <w:rFonts w:ascii="宋体" w:hAnsi="宋体" w:eastAsia="宋体" w:cs="宋体"/>
          <w:spacing w:val="-21"/>
          <w:sz w:val="23"/>
          <w:szCs w:val="23"/>
        </w:rPr>
        <w:t>）：</w:t>
      </w:r>
      <w:r>
        <w:rPr>
          <w:rFonts w:ascii="宋体" w:hAnsi="宋体" w:eastAsia="宋体" w:cs="宋体"/>
          <w:spacing w:val="1"/>
          <w:sz w:val="23"/>
          <w:szCs w:val="23"/>
        </w:rPr>
        <w:t xml:space="preserve"> </w:t>
      </w:r>
    </w:p>
    <w:p w14:paraId="0375F9A2">
      <w:pPr>
        <w:spacing w:before="183" w:line="361" w:lineRule="auto"/>
        <w:ind w:left="645" w:right="6118" w:hanging="40"/>
        <w:rPr>
          <w:rFonts w:ascii="宋体" w:hAnsi="宋体" w:eastAsia="宋体" w:cs="宋体"/>
          <w:sz w:val="23"/>
          <w:szCs w:val="23"/>
        </w:rPr>
      </w:pPr>
      <w:r>
        <w:rPr>
          <w:rFonts w:ascii="宋体" w:hAnsi="宋体" w:eastAsia="宋体" w:cs="宋体"/>
          <w:spacing w:val="1"/>
          <w:sz w:val="23"/>
          <w:szCs w:val="23"/>
        </w:rPr>
        <w:t>日期：年</w:t>
      </w:r>
      <w:r>
        <w:rPr>
          <w:rFonts w:hint="eastAsia" w:ascii="宋体" w:hAnsi="宋体" w:eastAsia="宋体" w:cs="宋体"/>
          <w:spacing w:val="1"/>
          <w:sz w:val="23"/>
          <w:szCs w:val="23"/>
          <w:lang w:val="en-US" w:eastAsia="zh-CN"/>
        </w:rPr>
        <w:t xml:space="preserve"> </w:t>
      </w:r>
      <w:r>
        <w:rPr>
          <w:rFonts w:ascii="宋体" w:hAnsi="宋体" w:eastAsia="宋体" w:cs="宋体"/>
          <w:spacing w:val="1"/>
          <w:sz w:val="23"/>
          <w:szCs w:val="23"/>
        </w:rPr>
        <w:t>月</w:t>
      </w:r>
      <w:r>
        <w:rPr>
          <w:rFonts w:hint="eastAsia" w:ascii="宋体" w:hAnsi="宋体" w:eastAsia="宋体" w:cs="宋体"/>
          <w:spacing w:val="1"/>
          <w:sz w:val="23"/>
          <w:szCs w:val="23"/>
          <w:lang w:val="en-US" w:eastAsia="zh-CN"/>
        </w:rPr>
        <w:t xml:space="preserve"> </w:t>
      </w:r>
      <w:r>
        <w:rPr>
          <w:rFonts w:ascii="宋体" w:hAnsi="宋体" w:eastAsia="宋体" w:cs="宋体"/>
          <w:spacing w:val="1"/>
          <w:sz w:val="23"/>
          <w:szCs w:val="23"/>
        </w:rPr>
        <w:t>日</w:t>
      </w:r>
    </w:p>
    <w:p w14:paraId="218FF1BD">
      <w:pPr>
        <w:pStyle w:val="7"/>
        <w:spacing w:line="296" w:lineRule="auto"/>
      </w:pPr>
    </w:p>
    <w:p w14:paraId="7808FBF6">
      <w:pPr>
        <w:pStyle w:val="7"/>
        <w:spacing w:line="296" w:lineRule="auto"/>
      </w:pPr>
    </w:p>
    <w:p w14:paraId="1DD89F1C">
      <w:pPr>
        <w:pStyle w:val="7"/>
        <w:spacing w:line="296" w:lineRule="auto"/>
      </w:pPr>
    </w:p>
    <w:p w14:paraId="2E30B1CC">
      <w:pPr>
        <w:spacing w:before="75" w:line="360" w:lineRule="auto"/>
        <w:ind w:left="126" w:right="20" w:firstLine="478"/>
        <w:rPr>
          <w:rFonts w:ascii="宋体" w:hAnsi="宋体" w:eastAsia="宋体" w:cs="宋体"/>
          <w:sz w:val="23"/>
          <w:szCs w:val="23"/>
        </w:rPr>
      </w:pPr>
      <w:r>
        <w:rPr>
          <w:rFonts w:ascii="宋体" w:hAnsi="宋体" w:eastAsia="宋体" w:cs="宋体"/>
          <w:spacing w:val="8"/>
          <w:sz w:val="23"/>
          <w:szCs w:val="23"/>
        </w:rPr>
        <w:t>注：1、单项报价不得超过各品类单项最高</w:t>
      </w:r>
      <w:r>
        <w:rPr>
          <w:rFonts w:ascii="宋体" w:hAnsi="宋体" w:eastAsia="宋体" w:cs="宋体"/>
          <w:spacing w:val="7"/>
          <w:sz w:val="23"/>
          <w:szCs w:val="23"/>
        </w:rPr>
        <w:t>限价，总价不得超过本项目最高限价，否则做</w:t>
      </w:r>
      <w:r>
        <w:rPr>
          <w:rFonts w:ascii="宋体" w:hAnsi="宋体" w:eastAsia="宋体" w:cs="宋体"/>
          <w:spacing w:val="2"/>
          <w:sz w:val="23"/>
          <w:szCs w:val="23"/>
        </w:rPr>
        <w:t>无效报价处理。</w:t>
      </w:r>
    </w:p>
    <w:p w14:paraId="64ED2DC6">
      <w:pPr>
        <w:spacing w:before="38" w:line="226" w:lineRule="auto"/>
        <w:jc w:val="center"/>
        <w:rPr>
          <w:rFonts w:ascii="宋体" w:hAnsi="宋体" w:eastAsia="宋体" w:cs="宋体"/>
          <w:sz w:val="23"/>
          <w:szCs w:val="23"/>
        </w:rPr>
      </w:pPr>
      <w:r>
        <w:rPr>
          <w:rFonts w:ascii="宋体" w:hAnsi="宋体" w:eastAsia="宋体" w:cs="宋体"/>
          <w:spacing w:val="8"/>
          <w:sz w:val="23"/>
          <w:szCs w:val="23"/>
        </w:rPr>
        <w:t>2、任何有选择或有条件的投标总价或表中某一包填写多个报价，均将导致投标被拒</w:t>
      </w:r>
      <w:r>
        <w:rPr>
          <w:rFonts w:ascii="宋体" w:hAnsi="宋体" w:eastAsia="宋体" w:cs="宋体"/>
          <w:spacing w:val="7"/>
          <w:sz w:val="23"/>
          <w:szCs w:val="23"/>
        </w:rPr>
        <w:t>绝；</w:t>
      </w:r>
    </w:p>
    <w:p w14:paraId="3DEDFE77">
      <w:pPr>
        <w:spacing w:before="184" w:line="226" w:lineRule="auto"/>
        <w:ind w:left="609"/>
        <w:rPr>
          <w:rFonts w:hint="eastAsia" w:ascii="宋体" w:hAnsi="宋体" w:eastAsia="宋体" w:cs="宋体"/>
          <w:sz w:val="23"/>
          <w:szCs w:val="23"/>
          <w:lang w:eastAsia="zh-CN"/>
        </w:rPr>
      </w:pPr>
      <w:r>
        <w:rPr>
          <w:rFonts w:ascii="宋体" w:hAnsi="宋体" w:eastAsia="宋体" w:cs="宋体"/>
          <w:spacing w:val="9"/>
          <w:sz w:val="23"/>
          <w:szCs w:val="23"/>
        </w:rPr>
        <w:t>3、投标报价包含完成服务成果的一切费用、售后维护费用、税费等</w:t>
      </w:r>
      <w:r>
        <w:rPr>
          <w:rFonts w:hint="eastAsia" w:ascii="宋体" w:hAnsi="宋体" w:eastAsia="宋体" w:cs="宋体"/>
          <w:spacing w:val="9"/>
          <w:sz w:val="23"/>
          <w:szCs w:val="23"/>
          <w:lang w:eastAsia="zh-CN"/>
        </w:rPr>
        <w:t>；</w:t>
      </w:r>
    </w:p>
    <w:p w14:paraId="4AFA0D29">
      <w:pPr>
        <w:spacing w:before="186" w:line="226" w:lineRule="auto"/>
        <w:ind w:left="603"/>
        <w:rPr>
          <w:rFonts w:hint="eastAsia" w:ascii="宋体" w:hAnsi="宋体" w:eastAsia="宋体" w:cs="宋体"/>
          <w:sz w:val="23"/>
          <w:szCs w:val="23"/>
          <w:lang w:eastAsia="zh-CN"/>
        </w:rPr>
      </w:pPr>
      <w:r>
        <w:rPr>
          <w:rFonts w:ascii="宋体" w:hAnsi="宋体" w:eastAsia="宋体" w:cs="宋体"/>
          <w:spacing w:val="7"/>
          <w:sz w:val="23"/>
          <w:szCs w:val="23"/>
        </w:rPr>
        <w:t>4、报价为含税金额，税票为增值税专用发票</w:t>
      </w:r>
      <w:r>
        <w:rPr>
          <w:rFonts w:hint="eastAsia" w:ascii="宋体" w:hAnsi="宋体" w:eastAsia="宋体" w:cs="宋体"/>
          <w:spacing w:val="7"/>
          <w:sz w:val="23"/>
          <w:szCs w:val="23"/>
          <w:lang w:eastAsia="zh-CN"/>
        </w:rPr>
        <w:t>；</w:t>
      </w:r>
    </w:p>
    <w:p w14:paraId="5C17B1E4">
      <w:pPr>
        <w:spacing w:before="268" w:line="227" w:lineRule="auto"/>
        <w:ind w:left="650"/>
        <w:rPr>
          <w:rFonts w:ascii="宋体" w:hAnsi="宋体" w:eastAsia="宋体" w:cs="宋体"/>
          <w:sz w:val="23"/>
          <w:szCs w:val="23"/>
        </w:rPr>
      </w:pPr>
      <w:r>
        <w:rPr>
          <w:rFonts w:ascii="宋体" w:hAnsi="宋体" w:eastAsia="宋体" w:cs="宋体"/>
          <w:spacing w:val="8"/>
          <w:sz w:val="23"/>
          <w:szCs w:val="23"/>
        </w:rPr>
        <w:t>5、大写标注：壹、贰、叁、肆、伍、陆、柒、捌、玖、拾、佰、仟、万、亿。</w:t>
      </w:r>
    </w:p>
    <w:p w14:paraId="53C3B54D">
      <w:pPr>
        <w:spacing w:line="227" w:lineRule="auto"/>
        <w:rPr>
          <w:rFonts w:ascii="宋体" w:hAnsi="宋体" w:eastAsia="宋体" w:cs="宋体"/>
          <w:sz w:val="23"/>
          <w:szCs w:val="23"/>
        </w:rPr>
        <w:sectPr>
          <w:headerReference r:id="rId18" w:type="default"/>
          <w:footerReference r:id="rId19" w:type="default"/>
          <w:pgSz w:w="11900" w:h="16838"/>
          <w:pgMar w:top="720" w:right="720" w:bottom="720" w:left="720" w:header="0" w:footer="423" w:gutter="0"/>
          <w:pgNumType w:fmt="decimal"/>
          <w:cols w:space="720" w:num="1"/>
        </w:sectPr>
      </w:pPr>
    </w:p>
    <w:p w14:paraId="6A4FEA2A">
      <w:pPr>
        <w:pStyle w:val="7"/>
        <w:spacing w:line="306" w:lineRule="auto"/>
      </w:pPr>
    </w:p>
    <w:p w14:paraId="7D99C7E2">
      <w:pPr>
        <w:spacing w:before="91" w:line="219" w:lineRule="auto"/>
        <w:ind w:left="32"/>
        <w:outlineLvl w:val="2"/>
        <w:rPr>
          <w:rFonts w:ascii="宋体" w:hAnsi="宋体" w:eastAsia="宋体" w:cs="宋体"/>
          <w:sz w:val="28"/>
          <w:szCs w:val="28"/>
        </w:rPr>
      </w:pPr>
      <w:r>
        <w:rPr>
          <w:rFonts w:ascii="宋体" w:hAnsi="宋体" w:eastAsia="宋体" w:cs="宋体"/>
          <w:b/>
          <w:bCs/>
          <w:spacing w:val="-10"/>
          <w:sz w:val="28"/>
          <w:szCs w:val="28"/>
        </w:rPr>
        <w:t>附件三</w:t>
      </w:r>
    </w:p>
    <w:p w14:paraId="071513A1">
      <w:pPr>
        <w:spacing w:before="74" w:line="223" w:lineRule="auto"/>
        <w:ind w:left="3735"/>
        <w:rPr>
          <w:rFonts w:ascii="宋体" w:hAnsi="宋体" w:eastAsia="宋体" w:cs="宋体"/>
          <w:sz w:val="31"/>
          <w:szCs w:val="31"/>
        </w:rPr>
      </w:pPr>
      <w:r>
        <w:rPr>
          <w:rFonts w:ascii="宋体" w:hAnsi="宋体" w:eastAsia="宋体" w:cs="宋体"/>
          <w:b/>
          <w:bCs/>
          <w:spacing w:val="5"/>
          <w:sz w:val="31"/>
          <w:szCs w:val="31"/>
        </w:rPr>
        <w:t>投标报价明细表</w:t>
      </w:r>
    </w:p>
    <w:p w14:paraId="7B2B2A42">
      <w:pPr>
        <w:spacing w:before="111" w:line="428" w:lineRule="auto"/>
        <w:ind w:left="12" w:right="8548"/>
        <w:rPr>
          <w:rFonts w:ascii="宋体" w:hAnsi="宋体" w:eastAsia="宋体" w:cs="宋体"/>
          <w:sz w:val="23"/>
          <w:szCs w:val="23"/>
        </w:rPr>
      </w:pPr>
      <w:r>
        <w:rPr>
          <w:rFonts w:ascii="宋体" w:hAnsi="宋体" w:eastAsia="宋体" w:cs="宋体"/>
          <w:spacing w:val="-5"/>
          <w:sz w:val="23"/>
          <w:szCs w:val="23"/>
        </w:rPr>
        <w:t>项目名称：</w:t>
      </w:r>
      <w:r>
        <w:rPr>
          <w:rFonts w:ascii="宋体" w:hAnsi="宋体" w:eastAsia="宋体" w:cs="宋体"/>
          <w:sz w:val="23"/>
          <w:szCs w:val="23"/>
        </w:rPr>
        <w:t xml:space="preserve"> </w:t>
      </w:r>
    </w:p>
    <w:p w14:paraId="288748BE">
      <w:pPr>
        <w:spacing w:before="111" w:line="428" w:lineRule="auto"/>
        <w:ind w:left="12" w:right="8548"/>
        <w:rPr>
          <w:rFonts w:ascii="宋体" w:hAnsi="宋体" w:eastAsia="宋体" w:cs="宋体"/>
          <w:sz w:val="23"/>
          <w:szCs w:val="23"/>
        </w:rPr>
      </w:pPr>
      <w:r>
        <w:rPr>
          <w:rFonts w:ascii="宋体" w:hAnsi="宋体" w:eastAsia="宋体" w:cs="宋体"/>
          <w:spacing w:val="-9"/>
          <w:sz w:val="23"/>
          <w:szCs w:val="23"/>
        </w:rPr>
        <w:t>编号：</w:t>
      </w:r>
    </w:p>
    <w:tbl>
      <w:tblPr>
        <w:tblStyle w:val="1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3"/>
        <w:gridCol w:w="1198"/>
        <w:gridCol w:w="1859"/>
        <w:gridCol w:w="992"/>
        <w:gridCol w:w="992"/>
        <w:gridCol w:w="1317"/>
        <w:gridCol w:w="915"/>
        <w:gridCol w:w="2330"/>
      </w:tblGrid>
      <w:tr w14:paraId="1844D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12" w:type="pct"/>
            <w:vAlign w:val="top"/>
          </w:tcPr>
          <w:p w14:paraId="1239DD4A">
            <w:pPr>
              <w:pStyle w:val="17"/>
              <w:spacing w:line="317" w:lineRule="auto"/>
            </w:pPr>
          </w:p>
          <w:p w14:paraId="3DBE65D7">
            <w:pPr>
              <w:spacing w:before="74" w:line="229" w:lineRule="auto"/>
              <w:ind w:left="119"/>
              <w:rPr>
                <w:rFonts w:ascii="宋体" w:hAnsi="宋体" w:eastAsia="宋体" w:cs="宋体"/>
                <w:sz w:val="23"/>
                <w:szCs w:val="23"/>
              </w:rPr>
            </w:pPr>
            <w:r>
              <w:rPr>
                <w:rFonts w:ascii="宋体" w:hAnsi="宋体" w:eastAsia="宋体" w:cs="宋体"/>
                <w:spacing w:val="5"/>
                <w:sz w:val="23"/>
                <w:szCs w:val="23"/>
              </w:rPr>
              <w:t>序号</w:t>
            </w:r>
          </w:p>
        </w:tc>
        <w:tc>
          <w:tcPr>
            <w:tcW w:w="571" w:type="pct"/>
            <w:vAlign w:val="center"/>
          </w:tcPr>
          <w:p w14:paraId="2C8E58B1">
            <w:pPr>
              <w:spacing w:before="194" w:line="305" w:lineRule="auto"/>
              <w:ind w:right="155"/>
              <w:jc w:val="center"/>
              <w:rPr>
                <w:rFonts w:ascii="宋体" w:hAnsi="宋体" w:eastAsia="宋体" w:cs="宋体"/>
                <w:sz w:val="23"/>
                <w:szCs w:val="23"/>
              </w:rPr>
            </w:pPr>
            <w:r>
              <w:rPr>
                <w:rFonts w:ascii="宋体" w:hAnsi="宋体" w:eastAsia="宋体" w:cs="宋体"/>
                <w:spacing w:val="6"/>
                <w:sz w:val="23"/>
                <w:szCs w:val="23"/>
              </w:rPr>
              <w:t>标的名</w:t>
            </w:r>
            <w:r>
              <w:rPr>
                <w:rFonts w:ascii="宋体" w:hAnsi="宋体" w:eastAsia="宋体" w:cs="宋体"/>
                <w:spacing w:val="1"/>
                <w:sz w:val="23"/>
                <w:szCs w:val="23"/>
              </w:rPr>
              <w:t>称</w:t>
            </w:r>
          </w:p>
        </w:tc>
        <w:tc>
          <w:tcPr>
            <w:tcW w:w="888" w:type="pct"/>
            <w:vAlign w:val="top"/>
          </w:tcPr>
          <w:p w14:paraId="4C258F8D">
            <w:pPr>
              <w:pStyle w:val="17"/>
              <w:spacing w:line="317" w:lineRule="auto"/>
            </w:pPr>
          </w:p>
          <w:p w14:paraId="04C4C75B">
            <w:pPr>
              <w:spacing w:before="75" w:line="227" w:lineRule="auto"/>
              <w:ind w:left="72"/>
              <w:rPr>
                <w:rFonts w:ascii="宋体" w:hAnsi="宋体" w:eastAsia="宋体" w:cs="宋体"/>
                <w:sz w:val="23"/>
                <w:szCs w:val="23"/>
              </w:rPr>
            </w:pPr>
            <w:r>
              <w:rPr>
                <w:rFonts w:ascii="宋体" w:hAnsi="宋体" w:eastAsia="宋体" w:cs="宋体"/>
                <w:spacing w:val="7"/>
                <w:sz w:val="23"/>
                <w:szCs w:val="23"/>
              </w:rPr>
              <w:t>规格/服务要求</w:t>
            </w:r>
          </w:p>
        </w:tc>
        <w:tc>
          <w:tcPr>
            <w:tcW w:w="474" w:type="pct"/>
            <w:vAlign w:val="top"/>
          </w:tcPr>
          <w:p w14:paraId="4CC99837">
            <w:pPr>
              <w:pStyle w:val="17"/>
              <w:spacing w:line="317" w:lineRule="auto"/>
            </w:pPr>
          </w:p>
          <w:p w14:paraId="243CF1DA">
            <w:pPr>
              <w:spacing w:before="75" w:line="227" w:lineRule="auto"/>
              <w:ind w:left="177"/>
              <w:rPr>
                <w:rFonts w:ascii="宋体" w:hAnsi="宋体" w:eastAsia="宋体" w:cs="宋体"/>
                <w:sz w:val="23"/>
                <w:szCs w:val="23"/>
              </w:rPr>
            </w:pPr>
            <w:r>
              <w:rPr>
                <w:rFonts w:ascii="宋体" w:hAnsi="宋体" w:eastAsia="宋体" w:cs="宋体"/>
                <w:spacing w:val="5"/>
                <w:sz w:val="23"/>
                <w:szCs w:val="23"/>
              </w:rPr>
              <w:t>产地</w:t>
            </w:r>
          </w:p>
        </w:tc>
        <w:tc>
          <w:tcPr>
            <w:tcW w:w="474" w:type="pct"/>
            <w:vAlign w:val="top"/>
          </w:tcPr>
          <w:p w14:paraId="64CE5D9C">
            <w:pPr>
              <w:pStyle w:val="17"/>
              <w:spacing w:line="317" w:lineRule="auto"/>
            </w:pPr>
          </w:p>
          <w:p w14:paraId="3A08BBE2">
            <w:pPr>
              <w:spacing w:before="75" w:line="228" w:lineRule="auto"/>
              <w:ind w:left="179"/>
              <w:rPr>
                <w:rFonts w:ascii="宋体" w:hAnsi="宋体" w:eastAsia="宋体" w:cs="宋体"/>
                <w:sz w:val="23"/>
                <w:szCs w:val="23"/>
              </w:rPr>
            </w:pPr>
            <w:r>
              <w:rPr>
                <w:rFonts w:ascii="宋体" w:hAnsi="宋体" w:eastAsia="宋体" w:cs="宋体"/>
                <w:spacing w:val="4"/>
                <w:sz w:val="23"/>
                <w:szCs w:val="23"/>
              </w:rPr>
              <w:t>单位</w:t>
            </w:r>
          </w:p>
        </w:tc>
        <w:tc>
          <w:tcPr>
            <w:tcW w:w="629" w:type="pct"/>
            <w:vAlign w:val="top"/>
          </w:tcPr>
          <w:p w14:paraId="0D6E5395">
            <w:pPr>
              <w:pStyle w:val="17"/>
              <w:spacing w:line="317" w:lineRule="auto"/>
            </w:pPr>
          </w:p>
          <w:p w14:paraId="0047BECA">
            <w:pPr>
              <w:spacing w:before="75" w:line="227" w:lineRule="auto"/>
              <w:ind w:left="26"/>
              <w:jc w:val="center"/>
              <w:rPr>
                <w:rFonts w:ascii="宋体" w:hAnsi="宋体" w:eastAsia="宋体" w:cs="宋体"/>
                <w:sz w:val="23"/>
                <w:szCs w:val="23"/>
              </w:rPr>
            </w:pPr>
            <w:r>
              <w:rPr>
                <w:rFonts w:hint="eastAsia" w:ascii="宋体" w:hAnsi="宋体" w:eastAsia="宋体" w:cs="宋体"/>
                <w:spacing w:val="4"/>
                <w:sz w:val="23"/>
                <w:szCs w:val="23"/>
                <w:lang w:eastAsia="zh-CN"/>
              </w:rPr>
              <w:t>报价</w:t>
            </w:r>
          </w:p>
        </w:tc>
        <w:tc>
          <w:tcPr>
            <w:tcW w:w="437" w:type="pct"/>
            <w:vAlign w:val="top"/>
          </w:tcPr>
          <w:p w14:paraId="24305A0C">
            <w:pPr>
              <w:pStyle w:val="17"/>
              <w:spacing w:line="317" w:lineRule="auto"/>
            </w:pPr>
          </w:p>
          <w:p w14:paraId="02542099">
            <w:pPr>
              <w:spacing w:before="75" w:line="228" w:lineRule="auto"/>
              <w:ind w:left="151"/>
              <w:rPr>
                <w:rFonts w:ascii="宋体" w:hAnsi="宋体" w:eastAsia="宋体" w:cs="宋体"/>
                <w:sz w:val="23"/>
                <w:szCs w:val="23"/>
              </w:rPr>
            </w:pPr>
            <w:r>
              <w:rPr>
                <w:rFonts w:ascii="宋体" w:hAnsi="宋体" w:eastAsia="宋体" w:cs="宋体"/>
                <w:spacing w:val="6"/>
                <w:sz w:val="23"/>
                <w:szCs w:val="23"/>
              </w:rPr>
              <w:t>制造商</w:t>
            </w:r>
          </w:p>
        </w:tc>
        <w:tc>
          <w:tcPr>
            <w:tcW w:w="1111" w:type="pct"/>
            <w:vAlign w:val="top"/>
          </w:tcPr>
          <w:p w14:paraId="08AC2113">
            <w:pPr>
              <w:pStyle w:val="17"/>
              <w:spacing w:line="317" w:lineRule="auto"/>
            </w:pPr>
          </w:p>
          <w:p w14:paraId="5F68DAC9">
            <w:pPr>
              <w:spacing w:before="74" w:line="229" w:lineRule="auto"/>
              <w:ind w:left="733"/>
              <w:rPr>
                <w:rFonts w:ascii="宋体" w:hAnsi="宋体" w:eastAsia="宋体" w:cs="宋体"/>
                <w:sz w:val="23"/>
                <w:szCs w:val="23"/>
              </w:rPr>
            </w:pPr>
            <w:r>
              <w:rPr>
                <w:rFonts w:ascii="宋体" w:hAnsi="宋体" w:eastAsia="宋体" w:cs="宋体"/>
                <w:spacing w:val="3"/>
                <w:sz w:val="23"/>
                <w:szCs w:val="23"/>
              </w:rPr>
              <w:t>备注</w:t>
            </w:r>
          </w:p>
        </w:tc>
      </w:tr>
      <w:tr w14:paraId="0C7C0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12" w:type="pct"/>
            <w:vAlign w:val="top"/>
          </w:tcPr>
          <w:p w14:paraId="05A451E6">
            <w:pPr>
              <w:pStyle w:val="17"/>
            </w:pPr>
          </w:p>
        </w:tc>
        <w:tc>
          <w:tcPr>
            <w:tcW w:w="571" w:type="pct"/>
            <w:vAlign w:val="top"/>
          </w:tcPr>
          <w:p w14:paraId="17165149">
            <w:pPr>
              <w:pStyle w:val="17"/>
            </w:pPr>
          </w:p>
        </w:tc>
        <w:tc>
          <w:tcPr>
            <w:tcW w:w="888" w:type="pct"/>
            <w:vAlign w:val="top"/>
          </w:tcPr>
          <w:p w14:paraId="3E8131B8">
            <w:pPr>
              <w:pStyle w:val="17"/>
            </w:pPr>
          </w:p>
        </w:tc>
        <w:tc>
          <w:tcPr>
            <w:tcW w:w="474" w:type="pct"/>
            <w:vAlign w:val="top"/>
          </w:tcPr>
          <w:p w14:paraId="6D75EB51">
            <w:pPr>
              <w:pStyle w:val="17"/>
            </w:pPr>
          </w:p>
        </w:tc>
        <w:tc>
          <w:tcPr>
            <w:tcW w:w="474" w:type="pct"/>
            <w:vAlign w:val="top"/>
          </w:tcPr>
          <w:p w14:paraId="4DD0D38E">
            <w:pPr>
              <w:pStyle w:val="17"/>
            </w:pPr>
          </w:p>
        </w:tc>
        <w:tc>
          <w:tcPr>
            <w:tcW w:w="629" w:type="pct"/>
            <w:vAlign w:val="top"/>
          </w:tcPr>
          <w:p w14:paraId="39C41FA0">
            <w:pPr>
              <w:pStyle w:val="17"/>
            </w:pPr>
          </w:p>
        </w:tc>
        <w:tc>
          <w:tcPr>
            <w:tcW w:w="437" w:type="pct"/>
            <w:vAlign w:val="top"/>
          </w:tcPr>
          <w:p w14:paraId="05FBD881">
            <w:pPr>
              <w:pStyle w:val="17"/>
            </w:pPr>
          </w:p>
        </w:tc>
        <w:tc>
          <w:tcPr>
            <w:tcW w:w="1111" w:type="pct"/>
            <w:vAlign w:val="top"/>
          </w:tcPr>
          <w:p w14:paraId="09FC17E0">
            <w:pPr>
              <w:pStyle w:val="17"/>
            </w:pPr>
          </w:p>
        </w:tc>
      </w:tr>
      <w:tr w14:paraId="2307B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12" w:type="pct"/>
            <w:vAlign w:val="top"/>
          </w:tcPr>
          <w:p w14:paraId="0CA502C8">
            <w:pPr>
              <w:pStyle w:val="17"/>
            </w:pPr>
          </w:p>
        </w:tc>
        <w:tc>
          <w:tcPr>
            <w:tcW w:w="571" w:type="pct"/>
            <w:vAlign w:val="top"/>
          </w:tcPr>
          <w:p w14:paraId="5857E2B2">
            <w:pPr>
              <w:pStyle w:val="17"/>
            </w:pPr>
          </w:p>
        </w:tc>
        <w:tc>
          <w:tcPr>
            <w:tcW w:w="888" w:type="pct"/>
            <w:vAlign w:val="top"/>
          </w:tcPr>
          <w:p w14:paraId="43C1538A">
            <w:pPr>
              <w:pStyle w:val="17"/>
            </w:pPr>
          </w:p>
        </w:tc>
        <w:tc>
          <w:tcPr>
            <w:tcW w:w="474" w:type="pct"/>
            <w:vAlign w:val="top"/>
          </w:tcPr>
          <w:p w14:paraId="0EF0C1FA">
            <w:pPr>
              <w:pStyle w:val="17"/>
            </w:pPr>
          </w:p>
        </w:tc>
        <w:tc>
          <w:tcPr>
            <w:tcW w:w="474" w:type="pct"/>
            <w:vAlign w:val="top"/>
          </w:tcPr>
          <w:p w14:paraId="59810389">
            <w:pPr>
              <w:pStyle w:val="17"/>
            </w:pPr>
          </w:p>
        </w:tc>
        <w:tc>
          <w:tcPr>
            <w:tcW w:w="629" w:type="pct"/>
            <w:vAlign w:val="top"/>
          </w:tcPr>
          <w:p w14:paraId="315D7532">
            <w:pPr>
              <w:pStyle w:val="17"/>
            </w:pPr>
          </w:p>
        </w:tc>
        <w:tc>
          <w:tcPr>
            <w:tcW w:w="437" w:type="pct"/>
            <w:vAlign w:val="top"/>
          </w:tcPr>
          <w:p w14:paraId="0B7EB7D0">
            <w:pPr>
              <w:pStyle w:val="17"/>
            </w:pPr>
          </w:p>
        </w:tc>
        <w:tc>
          <w:tcPr>
            <w:tcW w:w="1111" w:type="pct"/>
            <w:vAlign w:val="top"/>
          </w:tcPr>
          <w:p w14:paraId="0EB0B68B">
            <w:pPr>
              <w:pStyle w:val="17"/>
            </w:pPr>
          </w:p>
        </w:tc>
      </w:tr>
      <w:tr w14:paraId="2771F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12" w:type="pct"/>
            <w:vAlign w:val="top"/>
          </w:tcPr>
          <w:p w14:paraId="7BD91594">
            <w:pPr>
              <w:pStyle w:val="17"/>
            </w:pPr>
          </w:p>
        </w:tc>
        <w:tc>
          <w:tcPr>
            <w:tcW w:w="571" w:type="pct"/>
            <w:vAlign w:val="top"/>
          </w:tcPr>
          <w:p w14:paraId="491CEE79">
            <w:pPr>
              <w:pStyle w:val="17"/>
            </w:pPr>
          </w:p>
        </w:tc>
        <w:tc>
          <w:tcPr>
            <w:tcW w:w="888" w:type="pct"/>
            <w:vAlign w:val="top"/>
          </w:tcPr>
          <w:p w14:paraId="3D37EE75">
            <w:pPr>
              <w:pStyle w:val="17"/>
            </w:pPr>
          </w:p>
        </w:tc>
        <w:tc>
          <w:tcPr>
            <w:tcW w:w="474" w:type="pct"/>
            <w:vAlign w:val="top"/>
          </w:tcPr>
          <w:p w14:paraId="5733DBF8">
            <w:pPr>
              <w:pStyle w:val="17"/>
            </w:pPr>
          </w:p>
        </w:tc>
        <w:tc>
          <w:tcPr>
            <w:tcW w:w="474" w:type="pct"/>
            <w:vAlign w:val="top"/>
          </w:tcPr>
          <w:p w14:paraId="2B1C054D">
            <w:pPr>
              <w:pStyle w:val="17"/>
            </w:pPr>
          </w:p>
        </w:tc>
        <w:tc>
          <w:tcPr>
            <w:tcW w:w="629" w:type="pct"/>
            <w:vAlign w:val="top"/>
          </w:tcPr>
          <w:p w14:paraId="7D5C321C">
            <w:pPr>
              <w:pStyle w:val="17"/>
            </w:pPr>
          </w:p>
        </w:tc>
        <w:tc>
          <w:tcPr>
            <w:tcW w:w="437" w:type="pct"/>
            <w:vAlign w:val="top"/>
          </w:tcPr>
          <w:p w14:paraId="00CFAA1E">
            <w:pPr>
              <w:pStyle w:val="17"/>
            </w:pPr>
          </w:p>
        </w:tc>
        <w:tc>
          <w:tcPr>
            <w:tcW w:w="1111" w:type="pct"/>
            <w:vAlign w:val="top"/>
          </w:tcPr>
          <w:p w14:paraId="79EECD14">
            <w:pPr>
              <w:pStyle w:val="17"/>
            </w:pPr>
          </w:p>
        </w:tc>
      </w:tr>
      <w:tr w14:paraId="4D9BA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12" w:type="pct"/>
            <w:vAlign w:val="top"/>
          </w:tcPr>
          <w:p w14:paraId="67D0E78D">
            <w:pPr>
              <w:pStyle w:val="17"/>
            </w:pPr>
          </w:p>
        </w:tc>
        <w:tc>
          <w:tcPr>
            <w:tcW w:w="571" w:type="pct"/>
            <w:vAlign w:val="top"/>
          </w:tcPr>
          <w:p w14:paraId="15CCCE1C">
            <w:pPr>
              <w:pStyle w:val="17"/>
            </w:pPr>
          </w:p>
        </w:tc>
        <w:tc>
          <w:tcPr>
            <w:tcW w:w="888" w:type="pct"/>
            <w:vAlign w:val="top"/>
          </w:tcPr>
          <w:p w14:paraId="5E771CCB">
            <w:pPr>
              <w:pStyle w:val="17"/>
            </w:pPr>
          </w:p>
        </w:tc>
        <w:tc>
          <w:tcPr>
            <w:tcW w:w="474" w:type="pct"/>
            <w:vAlign w:val="top"/>
          </w:tcPr>
          <w:p w14:paraId="5A411982">
            <w:pPr>
              <w:pStyle w:val="17"/>
            </w:pPr>
          </w:p>
        </w:tc>
        <w:tc>
          <w:tcPr>
            <w:tcW w:w="474" w:type="pct"/>
            <w:vAlign w:val="top"/>
          </w:tcPr>
          <w:p w14:paraId="5A60CC08">
            <w:pPr>
              <w:pStyle w:val="17"/>
            </w:pPr>
          </w:p>
        </w:tc>
        <w:tc>
          <w:tcPr>
            <w:tcW w:w="629" w:type="pct"/>
            <w:vAlign w:val="top"/>
          </w:tcPr>
          <w:p w14:paraId="13924321">
            <w:pPr>
              <w:pStyle w:val="17"/>
            </w:pPr>
          </w:p>
        </w:tc>
        <w:tc>
          <w:tcPr>
            <w:tcW w:w="437" w:type="pct"/>
            <w:vAlign w:val="top"/>
          </w:tcPr>
          <w:p w14:paraId="21235BF5">
            <w:pPr>
              <w:pStyle w:val="17"/>
            </w:pPr>
          </w:p>
        </w:tc>
        <w:tc>
          <w:tcPr>
            <w:tcW w:w="1111" w:type="pct"/>
            <w:vAlign w:val="top"/>
          </w:tcPr>
          <w:p w14:paraId="3F1819C7">
            <w:pPr>
              <w:pStyle w:val="17"/>
            </w:pPr>
          </w:p>
        </w:tc>
      </w:tr>
      <w:tr w14:paraId="0AC30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12" w:type="pct"/>
            <w:vAlign w:val="top"/>
          </w:tcPr>
          <w:p w14:paraId="47F4FA4B">
            <w:pPr>
              <w:pStyle w:val="17"/>
            </w:pPr>
          </w:p>
        </w:tc>
        <w:tc>
          <w:tcPr>
            <w:tcW w:w="571" w:type="pct"/>
            <w:vAlign w:val="top"/>
          </w:tcPr>
          <w:p w14:paraId="5819F3F3">
            <w:pPr>
              <w:pStyle w:val="17"/>
            </w:pPr>
          </w:p>
        </w:tc>
        <w:tc>
          <w:tcPr>
            <w:tcW w:w="888" w:type="pct"/>
            <w:vAlign w:val="top"/>
          </w:tcPr>
          <w:p w14:paraId="0D73A8E2">
            <w:pPr>
              <w:pStyle w:val="17"/>
            </w:pPr>
          </w:p>
        </w:tc>
        <w:tc>
          <w:tcPr>
            <w:tcW w:w="474" w:type="pct"/>
            <w:vAlign w:val="top"/>
          </w:tcPr>
          <w:p w14:paraId="1694E763">
            <w:pPr>
              <w:pStyle w:val="17"/>
            </w:pPr>
          </w:p>
        </w:tc>
        <w:tc>
          <w:tcPr>
            <w:tcW w:w="474" w:type="pct"/>
            <w:vAlign w:val="top"/>
          </w:tcPr>
          <w:p w14:paraId="27ED8A29">
            <w:pPr>
              <w:pStyle w:val="17"/>
            </w:pPr>
          </w:p>
        </w:tc>
        <w:tc>
          <w:tcPr>
            <w:tcW w:w="629" w:type="pct"/>
            <w:vAlign w:val="top"/>
          </w:tcPr>
          <w:p w14:paraId="68E3CF0C">
            <w:pPr>
              <w:pStyle w:val="17"/>
            </w:pPr>
          </w:p>
        </w:tc>
        <w:tc>
          <w:tcPr>
            <w:tcW w:w="437" w:type="pct"/>
            <w:vAlign w:val="top"/>
          </w:tcPr>
          <w:p w14:paraId="149F2B9B">
            <w:pPr>
              <w:pStyle w:val="17"/>
            </w:pPr>
          </w:p>
        </w:tc>
        <w:tc>
          <w:tcPr>
            <w:tcW w:w="1111" w:type="pct"/>
            <w:vAlign w:val="top"/>
          </w:tcPr>
          <w:p w14:paraId="2B6D54DF">
            <w:pPr>
              <w:pStyle w:val="17"/>
            </w:pPr>
          </w:p>
        </w:tc>
      </w:tr>
      <w:tr w14:paraId="0947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12" w:type="pct"/>
            <w:vAlign w:val="top"/>
          </w:tcPr>
          <w:p w14:paraId="2FA3C0A8">
            <w:pPr>
              <w:pStyle w:val="17"/>
            </w:pPr>
          </w:p>
        </w:tc>
        <w:tc>
          <w:tcPr>
            <w:tcW w:w="571" w:type="pct"/>
            <w:vAlign w:val="top"/>
          </w:tcPr>
          <w:p w14:paraId="24F7CF61">
            <w:pPr>
              <w:pStyle w:val="17"/>
            </w:pPr>
          </w:p>
        </w:tc>
        <w:tc>
          <w:tcPr>
            <w:tcW w:w="888" w:type="pct"/>
            <w:vAlign w:val="top"/>
          </w:tcPr>
          <w:p w14:paraId="3FDDFF85">
            <w:pPr>
              <w:pStyle w:val="17"/>
            </w:pPr>
          </w:p>
        </w:tc>
        <w:tc>
          <w:tcPr>
            <w:tcW w:w="474" w:type="pct"/>
            <w:vAlign w:val="top"/>
          </w:tcPr>
          <w:p w14:paraId="3BB2AE3B">
            <w:pPr>
              <w:pStyle w:val="17"/>
            </w:pPr>
          </w:p>
        </w:tc>
        <w:tc>
          <w:tcPr>
            <w:tcW w:w="474" w:type="pct"/>
            <w:vAlign w:val="top"/>
          </w:tcPr>
          <w:p w14:paraId="6C3083CA">
            <w:pPr>
              <w:pStyle w:val="17"/>
            </w:pPr>
          </w:p>
        </w:tc>
        <w:tc>
          <w:tcPr>
            <w:tcW w:w="629" w:type="pct"/>
            <w:vAlign w:val="top"/>
          </w:tcPr>
          <w:p w14:paraId="0B1D6BC7">
            <w:pPr>
              <w:pStyle w:val="17"/>
            </w:pPr>
          </w:p>
        </w:tc>
        <w:tc>
          <w:tcPr>
            <w:tcW w:w="437" w:type="pct"/>
            <w:vAlign w:val="top"/>
          </w:tcPr>
          <w:p w14:paraId="2E0B84BC">
            <w:pPr>
              <w:pStyle w:val="17"/>
            </w:pPr>
          </w:p>
        </w:tc>
        <w:tc>
          <w:tcPr>
            <w:tcW w:w="1111" w:type="pct"/>
            <w:vAlign w:val="top"/>
          </w:tcPr>
          <w:p w14:paraId="592D2E36">
            <w:pPr>
              <w:pStyle w:val="17"/>
            </w:pPr>
          </w:p>
        </w:tc>
      </w:tr>
      <w:tr w14:paraId="57010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984" w:type="pct"/>
            <w:gridSpan w:val="2"/>
            <w:vAlign w:val="top"/>
          </w:tcPr>
          <w:p w14:paraId="3A86DB0B">
            <w:pPr>
              <w:pStyle w:val="17"/>
              <w:spacing w:line="438" w:lineRule="auto"/>
            </w:pPr>
          </w:p>
          <w:p w14:paraId="6D18FE69">
            <w:pPr>
              <w:spacing w:before="74" w:line="226" w:lineRule="auto"/>
              <w:ind w:left="370"/>
              <w:rPr>
                <w:rFonts w:hint="eastAsia" w:ascii="宋体" w:hAnsi="宋体" w:eastAsia="宋体" w:cs="宋体"/>
                <w:sz w:val="23"/>
                <w:szCs w:val="23"/>
                <w:lang w:val="en-US" w:eastAsia="zh-CN"/>
              </w:rPr>
            </w:pPr>
            <w:r>
              <w:rPr>
                <w:rFonts w:ascii="宋体" w:hAnsi="宋体" w:eastAsia="宋体" w:cs="宋体"/>
                <w:spacing w:val="6"/>
                <w:sz w:val="23"/>
                <w:szCs w:val="23"/>
              </w:rPr>
              <w:t>投标</w:t>
            </w:r>
            <w:r>
              <w:rPr>
                <w:rFonts w:hint="eastAsia" w:ascii="宋体" w:hAnsi="宋体" w:eastAsia="宋体" w:cs="宋体"/>
                <w:spacing w:val="6"/>
                <w:sz w:val="23"/>
                <w:szCs w:val="23"/>
                <w:lang w:val="en-US" w:eastAsia="zh-CN"/>
              </w:rPr>
              <w:t>总价</w:t>
            </w:r>
          </w:p>
        </w:tc>
        <w:tc>
          <w:tcPr>
            <w:tcW w:w="4015" w:type="pct"/>
            <w:gridSpan w:val="6"/>
            <w:vAlign w:val="top"/>
          </w:tcPr>
          <w:p w14:paraId="784EF9D8">
            <w:pPr>
              <w:spacing w:before="114" w:line="246" w:lineRule="auto"/>
              <w:ind w:left="10" w:right="6846" w:firstLine="3"/>
              <w:rPr>
                <w:rFonts w:ascii="宋体" w:hAnsi="宋体" w:eastAsia="宋体" w:cs="宋体"/>
                <w:sz w:val="23"/>
                <w:szCs w:val="23"/>
              </w:rPr>
            </w:pPr>
            <w:r>
              <w:rPr>
                <w:rFonts w:ascii="宋体" w:hAnsi="宋体" w:eastAsia="宋体" w:cs="宋体"/>
                <w:spacing w:val="-16"/>
                <w:sz w:val="23"/>
                <w:szCs w:val="23"/>
              </w:rPr>
              <w:t>小写：</w:t>
            </w:r>
            <w:r>
              <w:rPr>
                <w:rFonts w:ascii="宋体" w:hAnsi="宋体" w:eastAsia="宋体" w:cs="宋体"/>
                <w:sz w:val="23"/>
                <w:szCs w:val="23"/>
              </w:rPr>
              <w:t xml:space="preserve"> </w:t>
            </w:r>
          </w:p>
          <w:p w14:paraId="7A769F02">
            <w:pPr>
              <w:spacing w:before="114" w:line="246" w:lineRule="auto"/>
              <w:ind w:left="10" w:right="6846" w:firstLine="3"/>
              <w:rPr>
                <w:rFonts w:ascii="宋体" w:hAnsi="宋体" w:eastAsia="宋体" w:cs="宋体"/>
                <w:sz w:val="23"/>
                <w:szCs w:val="23"/>
              </w:rPr>
            </w:pPr>
            <w:r>
              <w:rPr>
                <w:rFonts w:ascii="宋体" w:hAnsi="宋体" w:eastAsia="宋体" w:cs="宋体"/>
                <w:spacing w:val="-15"/>
                <w:sz w:val="23"/>
                <w:szCs w:val="23"/>
              </w:rPr>
              <w:t>大写：</w:t>
            </w:r>
          </w:p>
          <w:p w14:paraId="3475FEED">
            <w:pPr>
              <w:spacing w:before="227" w:line="228" w:lineRule="auto"/>
              <w:ind w:left="6773"/>
              <w:rPr>
                <w:rFonts w:ascii="宋体" w:hAnsi="宋体" w:eastAsia="宋体" w:cs="宋体"/>
                <w:sz w:val="23"/>
                <w:szCs w:val="23"/>
              </w:rPr>
            </w:pPr>
            <w:r>
              <w:rPr>
                <w:rFonts w:ascii="宋体" w:hAnsi="宋体" w:eastAsia="宋体" w:cs="宋体"/>
                <w:spacing w:val="-18"/>
                <w:sz w:val="23"/>
                <w:szCs w:val="23"/>
              </w:rPr>
              <w:t>日期：</w:t>
            </w:r>
          </w:p>
        </w:tc>
      </w:tr>
      <w:tr w14:paraId="73534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12" w:type="pct"/>
            <w:vAlign w:val="top"/>
          </w:tcPr>
          <w:p w14:paraId="275FC681">
            <w:pPr>
              <w:spacing w:before="116" w:line="229" w:lineRule="auto"/>
              <w:ind w:left="123"/>
              <w:rPr>
                <w:rFonts w:ascii="宋体" w:hAnsi="宋体" w:eastAsia="宋体" w:cs="宋体"/>
                <w:sz w:val="23"/>
                <w:szCs w:val="23"/>
              </w:rPr>
            </w:pPr>
            <w:r>
              <w:rPr>
                <w:rFonts w:ascii="宋体" w:hAnsi="宋体" w:eastAsia="宋体" w:cs="宋体"/>
                <w:spacing w:val="3"/>
                <w:sz w:val="23"/>
                <w:szCs w:val="23"/>
              </w:rPr>
              <w:t>备注</w:t>
            </w:r>
          </w:p>
        </w:tc>
        <w:tc>
          <w:tcPr>
            <w:tcW w:w="4587" w:type="pct"/>
            <w:gridSpan w:val="7"/>
            <w:vAlign w:val="top"/>
          </w:tcPr>
          <w:p w14:paraId="6BB6AB42">
            <w:pPr>
              <w:pStyle w:val="17"/>
            </w:pPr>
          </w:p>
        </w:tc>
      </w:tr>
    </w:tbl>
    <w:p w14:paraId="30E48382">
      <w:pPr>
        <w:pStyle w:val="7"/>
        <w:spacing w:line="289" w:lineRule="auto"/>
      </w:pPr>
    </w:p>
    <w:p w14:paraId="2D0835DC">
      <w:pPr>
        <w:pStyle w:val="7"/>
        <w:spacing w:line="289" w:lineRule="auto"/>
      </w:pPr>
    </w:p>
    <w:p w14:paraId="2FA3C3D8">
      <w:pPr>
        <w:pStyle w:val="7"/>
        <w:spacing w:line="289" w:lineRule="auto"/>
      </w:pPr>
    </w:p>
    <w:p w14:paraId="4D7C278A">
      <w:pPr>
        <w:pStyle w:val="7"/>
        <w:spacing w:line="289" w:lineRule="auto"/>
      </w:pPr>
    </w:p>
    <w:p w14:paraId="2E188D57">
      <w:pPr>
        <w:spacing w:before="75" w:line="227" w:lineRule="auto"/>
        <w:ind w:left="251"/>
        <w:rPr>
          <w:rFonts w:ascii="宋体" w:hAnsi="宋体" w:eastAsia="宋体" w:cs="宋体"/>
          <w:sz w:val="23"/>
          <w:szCs w:val="23"/>
        </w:rPr>
      </w:pPr>
      <w:r>
        <w:rPr>
          <w:rFonts w:ascii="宋体" w:hAnsi="宋体" w:eastAsia="宋体" w:cs="宋体"/>
          <w:spacing w:val="-9"/>
          <w:sz w:val="23"/>
          <w:szCs w:val="23"/>
        </w:rPr>
        <w:t>投标人名称（盖章</w:t>
      </w:r>
      <w:r>
        <w:rPr>
          <w:rFonts w:ascii="宋体" w:hAnsi="宋体" w:eastAsia="宋体" w:cs="宋体"/>
          <w:spacing w:val="-1"/>
          <w:sz w:val="23"/>
          <w:szCs w:val="23"/>
        </w:rPr>
        <w:t>）：</w:t>
      </w:r>
    </w:p>
    <w:p w14:paraId="2A4A6B3D">
      <w:pPr>
        <w:spacing w:before="114" w:line="303" w:lineRule="auto"/>
        <w:ind w:left="289" w:right="6628" w:hanging="40"/>
        <w:rPr>
          <w:rFonts w:ascii="宋体" w:hAnsi="宋体" w:eastAsia="宋体" w:cs="宋体"/>
          <w:sz w:val="23"/>
          <w:szCs w:val="23"/>
        </w:rPr>
      </w:pPr>
      <w:r>
        <w:rPr>
          <w:rFonts w:ascii="宋体" w:hAnsi="宋体" w:eastAsia="宋体" w:cs="宋体"/>
          <w:spacing w:val="-10"/>
          <w:sz w:val="23"/>
          <w:szCs w:val="23"/>
        </w:rPr>
        <w:t>法定代表人（签字或盖章</w:t>
      </w:r>
      <w:r>
        <w:rPr>
          <w:rFonts w:ascii="宋体" w:hAnsi="宋体" w:eastAsia="宋体" w:cs="宋体"/>
          <w:spacing w:val="-36"/>
          <w:sz w:val="23"/>
          <w:szCs w:val="23"/>
        </w:rPr>
        <w:t>）：</w:t>
      </w:r>
      <w:r>
        <w:rPr>
          <w:rFonts w:ascii="宋体" w:hAnsi="宋体" w:eastAsia="宋体" w:cs="宋体"/>
          <w:sz w:val="23"/>
          <w:szCs w:val="23"/>
        </w:rPr>
        <w:t xml:space="preserve"> </w:t>
      </w:r>
    </w:p>
    <w:p w14:paraId="198B4C87">
      <w:pPr>
        <w:spacing w:before="114" w:line="303" w:lineRule="auto"/>
        <w:ind w:left="289" w:right="6628" w:hanging="40"/>
        <w:rPr>
          <w:rFonts w:ascii="宋体" w:hAnsi="宋体" w:eastAsia="宋体" w:cs="宋体"/>
          <w:sz w:val="23"/>
          <w:szCs w:val="23"/>
        </w:rPr>
      </w:pPr>
      <w:r>
        <w:rPr>
          <w:rFonts w:ascii="宋体" w:hAnsi="宋体" w:eastAsia="宋体" w:cs="宋体"/>
          <w:spacing w:val="-14"/>
          <w:sz w:val="23"/>
          <w:szCs w:val="23"/>
        </w:rPr>
        <w:t>日期：年</w:t>
      </w:r>
      <w:r>
        <w:rPr>
          <w:rFonts w:hint="eastAsia" w:ascii="宋体" w:hAnsi="宋体" w:eastAsia="宋体" w:cs="宋体"/>
          <w:spacing w:val="-14"/>
          <w:sz w:val="23"/>
          <w:szCs w:val="23"/>
          <w:lang w:val="en-US" w:eastAsia="zh-CN"/>
        </w:rPr>
        <w:t xml:space="preserve"> </w:t>
      </w:r>
      <w:r>
        <w:rPr>
          <w:rFonts w:ascii="宋体" w:hAnsi="宋体" w:eastAsia="宋体" w:cs="宋体"/>
          <w:spacing w:val="-14"/>
          <w:sz w:val="23"/>
          <w:szCs w:val="23"/>
        </w:rPr>
        <w:t>月</w:t>
      </w:r>
      <w:r>
        <w:rPr>
          <w:rFonts w:hint="eastAsia" w:ascii="宋体" w:hAnsi="宋体" w:eastAsia="宋体" w:cs="宋体"/>
          <w:spacing w:val="-14"/>
          <w:sz w:val="23"/>
          <w:szCs w:val="23"/>
          <w:lang w:val="en-US" w:eastAsia="zh-CN"/>
        </w:rPr>
        <w:t xml:space="preserve"> </w:t>
      </w:r>
      <w:r>
        <w:rPr>
          <w:rFonts w:ascii="宋体" w:hAnsi="宋体" w:eastAsia="宋体" w:cs="宋体"/>
          <w:spacing w:val="-14"/>
          <w:sz w:val="23"/>
          <w:szCs w:val="23"/>
        </w:rPr>
        <w:t>日</w:t>
      </w:r>
    </w:p>
    <w:p w14:paraId="7FB6DBAA">
      <w:pPr>
        <w:spacing w:before="36" w:line="241" w:lineRule="auto"/>
        <w:ind w:left="1214" w:right="79" w:hanging="966"/>
        <w:rPr>
          <w:rFonts w:ascii="宋体" w:hAnsi="宋体" w:eastAsia="宋体" w:cs="宋体"/>
          <w:sz w:val="23"/>
          <w:szCs w:val="23"/>
        </w:rPr>
      </w:pPr>
      <w:r>
        <w:rPr>
          <w:rFonts w:ascii="宋体" w:hAnsi="宋体" w:eastAsia="宋体" w:cs="宋体"/>
          <w:spacing w:val="-10"/>
          <w:sz w:val="23"/>
          <w:szCs w:val="23"/>
        </w:rPr>
        <w:t>注：1、投标人必须填写报价明细表</w:t>
      </w:r>
      <w:r>
        <w:rPr>
          <w:rFonts w:ascii="宋体" w:hAnsi="宋体" w:eastAsia="宋体" w:cs="宋体"/>
          <w:spacing w:val="-3"/>
          <w:sz w:val="23"/>
          <w:szCs w:val="23"/>
        </w:rPr>
        <w:t>。</w:t>
      </w:r>
    </w:p>
    <w:p w14:paraId="2A579C21">
      <w:pPr>
        <w:spacing w:before="261" w:line="226" w:lineRule="auto"/>
        <w:ind w:left="717"/>
        <w:rPr>
          <w:rFonts w:ascii="宋体" w:hAnsi="宋体" w:eastAsia="宋体" w:cs="宋体"/>
          <w:sz w:val="23"/>
          <w:szCs w:val="23"/>
        </w:rPr>
      </w:pPr>
      <w:r>
        <w:rPr>
          <w:rFonts w:ascii="宋体" w:hAnsi="宋体" w:eastAsia="宋体" w:cs="宋体"/>
          <w:spacing w:val="-11"/>
          <w:sz w:val="23"/>
          <w:szCs w:val="23"/>
        </w:rPr>
        <w:t>2、报价分析表中的“投标总价”应等于“开标一览表”中</w:t>
      </w:r>
      <w:r>
        <w:rPr>
          <w:rFonts w:ascii="宋体" w:hAnsi="宋体" w:eastAsia="宋体" w:cs="宋体"/>
          <w:spacing w:val="-12"/>
          <w:sz w:val="23"/>
          <w:szCs w:val="23"/>
        </w:rPr>
        <w:t>的“投标总价”。</w:t>
      </w:r>
    </w:p>
    <w:p w14:paraId="08B85E34">
      <w:pPr>
        <w:spacing w:before="263" w:line="226" w:lineRule="auto"/>
        <w:ind w:left="767"/>
        <w:rPr>
          <w:rFonts w:hint="eastAsia" w:ascii="宋体" w:hAnsi="宋体" w:eastAsia="宋体" w:cs="宋体"/>
          <w:sz w:val="23"/>
          <w:szCs w:val="23"/>
          <w:lang w:eastAsia="zh-CN"/>
        </w:rPr>
        <w:sectPr>
          <w:footerReference r:id="rId20" w:type="default"/>
          <w:pgSz w:w="11900" w:h="16838"/>
          <w:pgMar w:top="720" w:right="720" w:bottom="720" w:left="720" w:header="0" w:footer="0" w:gutter="0"/>
          <w:pgNumType w:fmt="decimal"/>
          <w:cols w:space="720" w:num="1"/>
        </w:sectPr>
      </w:pPr>
      <w:r>
        <w:rPr>
          <w:rFonts w:ascii="宋体" w:hAnsi="宋体" w:eastAsia="宋体" w:cs="宋体"/>
          <w:spacing w:val="3"/>
          <w:sz w:val="23"/>
          <w:szCs w:val="23"/>
        </w:rPr>
        <w:t>3、报价项目填报可自行扩展</w:t>
      </w:r>
      <w:r>
        <w:rPr>
          <w:rFonts w:hint="eastAsia" w:ascii="宋体" w:hAnsi="宋体" w:eastAsia="宋体" w:cs="宋体"/>
          <w:spacing w:val="3"/>
          <w:sz w:val="23"/>
          <w:szCs w:val="23"/>
          <w:lang w:eastAsia="zh-CN"/>
        </w:rPr>
        <w:t>。</w:t>
      </w:r>
    </w:p>
    <w:p w14:paraId="0F09F513">
      <w:pPr>
        <w:pStyle w:val="7"/>
        <w:spacing w:line="370" w:lineRule="auto"/>
      </w:pPr>
    </w:p>
    <w:p w14:paraId="7210061E">
      <w:pPr>
        <w:spacing w:before="91" w:line="219" w:lineRule="auto"/>
        <w:ind w:left="32"/>
        <w:outlineLvl w:val="1"/>
        <w:rPr>
          <w:rFonts w:ascii="宋体" w:hAnsi="宋体" w:eastAsia="宋体" w:cs="宋体"/>
          <w:sz w:val="28"/>
          <w:szCs w:val="28"/>
        </w:rPr>
      </w:pPr>
      <w:r>
        <w:rPr>
          <w:rFonts w:ascii="宋体" w:hAnsi="宋体" w:eastAsia="宋体" w:cs="宋体"/>
          <w:b/>
          <w:bCs/>
          <w:spacing w:val="-10"/>
          <w:sz w:val="28"/>
          <w:szCs w:val="28"/>
        </w:rPr>
        <w:t>附件四</w:t>
      </w:r>
    </w:p>
    <w:p w14:paraId="3A4E2A27">
      <w:pPr>
        <w:spacing w:before="155" w:line="224" w:lineRule="auto"/>
        <w:ind w:left="3896"/>
        <w:rPr>
          <w:rFonts w:ascii="宋体" w:hAnsi="宋体" w:eastAsia="宋体" w:cs="宋体"/>
          <w:sz w:val="31"/>
          <w:szCs w:val="31"/>
        </w:rPr>
      </w:pPr>
      <w:r>
        <w:rPr>
          <w:rFonts w:ascii="宋体" w:hAnsi="宋体" w:eastAsia="宋体" w:cs="宋体"/>
          <w:b/>
          <w:bCs/>
          <w:spacing w:val="4"/>
          <w:sz w:val="31"/>
          <w:szCs w:val="31"/>
        </w:rPr>
        <w:t>投标单位简介</w:t>
      </w:r>
    </w:p>
    <w:p w14:paraId="4321D968">
      <w:pPr>
        <w:pStyle w:val="7"/>
        <w:spacing w:line="257" w:lineRule="auto"/>
      </w:pPr>
    </w:p>
    <w:p w14:paraId="5BCB4958">
      <w:pPr>
        <w:pStyle w:val="7"/>
        <w:spacing w:line="257" w:lineRule="auto"/>
      </w:pPr>
    </w:p>
    <w:p w14:paraId="0556F130">
      <w:pPr>
        <w:pStyle w:val="7"/>
        <w:spacing w:line="257" w:lineRule="auto"/>
      </w:pPr>
    </w:p>
    <w:p w14:paraId="19B4B8F1">
      <w:pPr>
        <w:spacing w:before="75" w:line="227" w:lineRule="auto"/>
        <w:ind w:left="4281"/>
        <w:rPr>
          <w:rFonts w:ascii="宋体" w:hAnsi="宋体" w:eastAsia="宋体" w:cs="宋体"/>
          <w:sz w:val="23"/>
          <w:szCs w:val="23"/>
        </w:rPr>
      </w:pPr>
      <w:r>
        <w:rPr>
          <w:rFonts w:ascii="宋体" w:hAnsi="宋体" w:eastAsia="宋体" w:cs="宋体"/>
          <w:b/>
          <w:bCs/>
          <w:spacing w:val="6"/>
          <w:sz w:val="23"/>
          <w:szCs w:val="23"/>
        </w:rPr>
        <w:t>投标人自行编制</w:t>
      </w:r>
    </w:p>
    <w:p w14:paraId="52928486">
      <w:pPr>
        <w:pStyle w:val="7"/>
        <w:spacing w:line="294" w:lineRule="auto"/>
      </w:pPr>
    </w:p>
    <w:p w14:paraId="45D37743">
      <w:pPr>
        <w:pStyle w:val="7"/>
        <w:spacing w:line="294" w:lineRule="auto"/>
      </w:pPr>
    </w:p>
    <w:p w14:paraId="7D2EDA55">
      <w:pPr>
        <w:spacing w:before="75" w:line="227" w:lineRule="auto"/>
        <w:ind w:left="541"/>
        <w:rPr>
          <w:rFonts w:ascii="宋体" w:hAnsi="宋体" w:eastAsia="宋体" w:cs="宋体"/>
          <w:sz w:val="23"/>
          <w:szCs w:val="23"/>
        </w:rPr>
      </w:pPr>
      <w:r>
        <w:rPr>
          <w:rFonts w:ascii="宋体" w:hAnsi="宋体" w:eastAsia="宋体" w:cs="宋体"/>
          <w:b/>
          <w:bCs/>
          <w:spacing w:val="7"/>
          <w:sz w:val="23"/>
          <w:szCs w:val="23"/>
        </w:rPr>
        <w:t>后附：投标人单位相关资质证件</w:t>
      </w:r>
    </w:p>
    <w:p w14:paraId="064503C9">
      <w:pPr>
        <w:spacing w:line="227" w:lineRule="auto"/>
        <w:rPr>
          <w:rFonts w:ascii="宋体" w:hAnsi="宋体" w:eastAsia="宋体" w:cs="宋体"/>
          <w:sz w:val="23"/>
          <w:szCs w:val="23"/>
        </w:rPr>
        <w:sectPr>
          <w:headerReference r:id="rId21" w:type="default"/>
          <w:pgSz w:w="11900" w:h="16838"/>
          <w:pgMar w:top="720" w:right="720" w:bottom="720" w:left="720" w:header="937" w:footer="0" w:gutter="0"/>
          <w:pgNumType w:fmt="decimal"/>
          <w:cols w:space="720" w:num="1"/>
        </w:sectPr>
      </w:pPr>
    </w:p>
    <w:p w14:paraId="5539877F">
      <w:pPr>
        <w:pStyle w:val="7"/>
        <w:spacing w:line="434" w:lineRule="auto"/>
      </w:pPr>
    </w:p>
    <w:p w14:paraId="08AC0806">
      <w:pPr>
        <w:spacing w:before="91" w:line="219" w:lineRule="auto"/>
        <w:ind w:left="32"/>
        <w:rPr>
          <w:rFonts w:ascii="宋体" w:hAnsi="宋体" w:eastAsia="宋体" w:cs="宋体"/>
          <w:sz w:val="28"/>
          <w:szCs w:val="28"/>
        </w:rPr>
      </w:pPr>
      <w:r>
        <w:rPr>
          <w:rFonts w:ascii="宋体" w:hAnsi="宋体" w:eastAsia="宋体" w:cs="宋体"/>
          <w:b/>
          <w:bCs/>
          <w:spacing w:val="-10"/>
          <w:sz w:val="28"/>
          <w:szCs w:val="28"/>
        </w:rPr>
        <w:t>附件五</w:t>
      </w:r>
    </w:p>
    <w:p w14:paraId="68F1D677">
      <w:pPr>
        <w:pStyle w:val="7"/>
        <w:spacing w:line="299" w:lineRule="auto"/>
      </w:pPr>
    </w:p>
    <w:p w14:paraId="6975FB5E">
      <w:pPr>
        <w:spacing w:before="101" w:line="225" w:lineRule="auto"/>
        <w:ind w:left="3437"/>
        <w:rPr>
          <w:rFonts w:ascii="宋体" w:hAnsi="宋体" w:eastAsia="宋体" w:cs="宋体"/>
          <w:sz w:val="31"/>
          <w:szCs w:val="31"/>
        </w:rPr>
      </w:pPr>
      <w:r>
        <w:rPr>
          <w:rFonts w:ascii="宋体" w:hAnsi="宋体" w:eastAsia="宋体" w:cs="宋体"/>
          <w:b/>
          <w:bCs/>
          <w:spacing w:val="3"/>
          <w:sz w:val="31"/>
          <w:szCs w:val="31"/>
        </w:rPr>
        <w:t>出具法人营业执照函</w:t>
      </w:r>
    </w:p>
    <w:p w14:paraId="06DF3B0C">
      <w:pPr>
        <w:pStyle w:val="7"/>
        <w:spacing w:line="297" w:lineRule="auto"/>
      </w:pPr>
    </w:p>
    <w:p w14:paraId="1BFEF772">
      <w:pPr>
        <w:pStyle w:val="7"/>
        <w:spacing w:line="297" w:lineRule="auto"/>
      </w:pPr>
    </w:p>
    <w:p w14:paraId="08293545">
      <w:pPr>
        <w:pStyle w:val="7"/>
        <w:spacing w:line="297" w:lineRule="auto"/>
      </w:pPr>
    </w:p>
    <w:p w14:paraId="30285967">
      <w:pPr>
        <w:spacing w:before="75" w:line="228" w:lineRule="auto"/>
        <w:ind w:left="9"/>
        <w:rPr>
          <w:rFonts w:ascii="宋体" w:hAnsi="宋体" w:eastAsia="宋体" w:cs="宋体"/>
          <w:sz w:val="23"/>
          <w:szCs w:val="23"/>
        </w:rPr>
      </w:pPr>
      <w:r>
        <w:rPr>
          <w:rFonts w:ascii="宋体" w:hAnsi="宋体" w:eastAsia="宋体" w:cs="宋体"/>
          <w:spacing w:val="-5"/>
          <w:sz w:val="23"/>
          <w:szCs w:val="23"/>
        </w:rPr>
        <w:t>招标人</w:t>
      </w:r>
      <w:r>
        <w:rPr>
          <w:rFonts w:ascii="宋体" w:hAnsi="宋体" w:eastAsia="宋体" w:cs="宋体"/>
          <w:spacing w:val="-2"/>
          <w:sz w:val="23"/>
          <w:szCs w:val="23"/>
        </w:rPr>
        <w:t>：</w:t>
      </w:r>
    </w:p>
    <w:p w14:paraId="557244C8">
      <w:pPr>
        <w:pStyle w:val="7"/>
        <w:spacing w:line="293" w:lineRule="auto"/>
      </w:pPr>
    </w:p>
    <w:p w14:paraId="3B14A577">
      <w:pPr>
        <w:pStyle w:val="7"/>
        <w:spacing w:line="294" w:lineRule="auto"/>
      </w:pPr>
    </w:p>
    <w:p w14:paraId="3BC753E5">
      <w:pPr>
        <w:spacing w:before="75" w:line="227" w:lineRule="auto"/>
        <w:ind w:left="10"/>
        <w:rPr>
          <w:rFonts w:ascii="宋体" w:hAnsi="宋体" w:eastAsia="宋体" w:cs="宋体"/>
          <w:sz w:val="23"/>
          <w:szCs w:val="23"/>
        </w:rPr>
      </w:pPr>
      <w:r>
        <w:rPr>
          <w:rFonts w:ascii="宋体" w:hAnsi="宋体" w:eastAsia="宋体" w:cs="宋体"/>
          <w:spacing w:val="9"/>
          <w:sz w:val="23"/>
          <w:szCs w:val="23"/>
        </w:rPr>
        <w:t>现附上由（签发机关名称）签发的我方法人营业执照复印件，</w:t>
      </w:r>
      <w:r>
        <w:rPr>
          <w:rFonts w:ascii="宋体" w:hAnsi="宋体" w:eastAsia="宋体" w:cs="宋体"/>
          <w:spacing w:val="8"/>
          <w:sz w:val="23"/>
          <w:szCs w:val="23"/>
        </w:rPr>
        <w:t>该执照已经年检，真实有效。</w:t>
      </w:r>
    </w:p>
    <w:p w14:paraId="505D3D12">
      <w:pPr>
        <w:pStyle w:val="7"/>
        <w:spacing w:line="256" w:lineRule="auto"/>
      </w:pPr>
    </w:p>
    <w:p w14:paraId="51E0ED45">
      <w:pPr>
        <w:pStyle w:val="7"/>
        <w:spacing w:line="256" w:lineRule="auto"/>
      </w:pPr>
    </w:p>
    <w:p w14:paraId="35E0E686">
      <w:pPr>
        <w:pStyle w:val="7"/>
        <w:spacing w:line="256" w:lineRule="auto"/>
      </w:pPr>
    </w:p>
    <w:p w14:paraId="0BACF1EE">
      <w:pPr>
        <w:pStyle w:val="7"/>
        <w:spacing w:line="256" w:lineRule="auto"/>
      </w:pPr>
    </w:p>
    <w:p w14:paraId="3161C82E">
      <w:pPr>
        <w:pStyle w:val="7"/>
        <w:spacing w:line="256" w:lineRule="auto"/>
      </w:pPr>
    </w:p>
    <w:p w14:paraId="513C2276">
      <w:pPr>
        <w:pStyle w:val="7"/>
        <w:spacing w:line="256" w:lineRule="auto"/>
      </w:pPr>
    </w:p>
    <w:p w14:paraId="63CCC7DB">
      <w:pPr>
        <w:spacing w:before="74" w:line="227" w:lineRule="auto"/>
        <w:ind w:left="11"/>
        <w:rPr>
          <w:rFonts w:ascii="宋体" w:hAnsi="宋体" w:eastAsia="宋体" w:cs="宋体"/>
          <w:sz w:val="23"/>
          <w:szCs w:val="23"/>
        </w:rPr>
      </w:pPr>
      <w:r>
        <w:rPr>
          <w:rFonts w:ascii="宋体" w:hAnsi="宋体" w:eastAsia="宋体" w:cs="宋体"/>
          <w:spacing w:val="14"/>
          <w:sz w:val="23"/>
          <w:szCs w:val="23"/>
        </w:rPr>
        <w:t>投标单位名称</w:t>
      </w:r>
      <w:r>
        <w:rPr>
          <w:rFonts w:ascii="宋体" w:hAnsi="宋体" w:eastAsia="宋体" w:cs="宋体"/>
          <w:spacing w:val="-20"/>
          <w:sz w:val="23"/>
          <w:szCs w:val="23"/>
        </w:rPr>
        <w:t>：（</w:t>
      </w:r>
      <w:r>
        <w:rPr>
          <w:rFonts w:ascii="宋体" w:hAnsi="宋体" w:eastAsia="宋体" w:cs="宋体"/>
          <w:spacing w:val="14"/>
          <w:sz w:val="23"/>
          <w:szCs w:val="23"/>
        </w:rPr>
        <w:t>盖章）</w:t>
      </w:r>
    </w:p>
    <w:p w14:paraId="36862E04">
      <w:pPr>
        <w:pStyle w:val="7"/>
        <w:spacing w:line="265" w:lineRule="auto"/>
      </w:pPr>
    </w:p>
    <w:p w14:paraId="0AD65E13">
      <w:pPr>
        <w:pStyle w:val="7"/>
        <w:spacing w:line="265" w:lineRule="auto"/>
      </w:pPr>
    </w:p>
    <w:p w14:paraId="04204D73">
      <w:pPr>
        <w:pStyle w:val="7"/>
        <w:spacing w:line="265" w:lineRule="auto"/>
      </w:pPr>
    </w:p>
    <w:p w14:paraId="3A4DC580">
      <w:pPr>
        <w:pStyle w:val="7"/>
        <w:spacing w:line="266" w:lineRule="auto"/>
      </w:pPr>
    </w:p>
    <w:p w14:paraId="1920E6D6">
      <w:pPr>
        <w:spacing w:before="76" w:line="227" w:lineRule="auto"/>
        <w:ind w:left="9"/>
        <w:rPr>
          <w:rFonts w:ascii="宋体" w:hAnsi="宋体" w:eastAsia="宋体" w:cs="宋体"/>
          <w:sz w:val="23"/>
          <w:szCs w:val="23"/>
        </w:rPr>
      </w:pPr>
      <w:r>
        <w:rPr>
          <w:rFonts w:ascii="宋体" w:hAnsi="宋体" w:eastAsia="宋体" w:cs="宋体"/>
          <w:spacing w:val="13"/>
          <w:sz w:val="23"/>
          <w:szCs w:val="23"/>
        </w:rPr>
        <w:t>法定代表人</w:t>
      </w:r>
      <w:r>
        <w:rPr>
          <w:rFonts w:ascii="宋体" w:hAnsi="宋体" w:eastAsia="宋体" w:cs="宋体"/>
          <w:spacing w:val="-23"/>
          <w:sz w:val="23"/>
          <w:szCs w:val="23"/>
        </w:rPr>
        <w:t>：（</w:t>
      </w:r>
      <w:r>
        <w:rPr>
          <w:rFonts w:ascii="宋体" w:hAnsi="宋体" w:eastAsia="宋体" w:cs="宋体"/>
          <w:spacing w:val="13"/>
          <w:sz w:val="23"/>
          <w:szCs w:val="23"/>
        </w:rPr>
        <w:t>签字或盖章）</w:t>
      </w:r>
    </w:p>
    <w:p w14:paraId="7A4F39B4">
      <w:pPr>
        <w:pStyle w:val="7"/>
        <w:spacing w:line="265" w:lineRule="auto"/>
      </w:pPr>
    </w:p>
    <w:p w14:paraId="1BEA6D9B">
      <w:pPr>
        <w:pStyle w:val="7"/>
        <w:spacing w:line="265" w:lineRule="auto"/>
      </w:pPr>
    </w:p>
    <w:p w14:paraId="418BC3F1">
      <w:pPr>
        <w:pStyle w:val="7"/>
        <w:spacing w:line="266" w:lineRule="auto"/>
      </w:pPr>
    </w:p>
    <w:p w14:paraId="2560CF21">
      <w:pPr>
        <w:pStyle w:val="7"/>
        <w:spacing w:line="266" w:lineRule="auto"/>
      </w:pPr>
    </w:p>
    <w:p w14:paraId="7FC869D7">
      <w:pPr>
        <w:spacing w:before="75" w:line="227" w:lineRule="auto"/>
        <w:jc w:val="right"/>
        <w:rPr>
          <w:rFonts w:ascii="宋体" w:hAnsi="宋体" w:eastAsia="宋体" w:cs="宋体"/>
          <w:sz w:val="23"/>
          <w:szCs w:val="23"/>
        </w:rPr>
      </w:pPr>
      <w:r>
        <w:rPr>
          <w:rFonts w:ascii="宋体" w:hAnsi="宋体" w:eastAsia="宋体" w:cs="宋体"/>
          <w:spacing w:val="1"/>
          <w:sz w:val="23"/>
          <w:szCs w:val="23"/>
        </w:rPr>
        <w:t>日期：年月日</w:t>
      </w:r>
    </w:p>
    <w:p w14:paraId="017715BB">
      <w:pPr>
        <w:pStyle w:val="7"/>
        <w:spacing w:line="265" w:lineRule="auto"/>
      </w:pPr>
    </w:p>
    <w:p w14:paraId="133C2CB8">
      <w:pPr>
        <w:pStyle w:val="7"/>
        <w:spacing w:line="265" w:lineRule="auto"/>
      </w:pPr>
    </w:p>
    <w:p w14:paraId="699EE5F1">
      <w:pPr>
        <w:pStyle w:val="7"/>
        <w:spacing w:line="265" w:lineRule="auto"/>
      </w:pPr>
    </w:p>
    <w:p w14:paraId="1E76E93B">
      <w:pPr>
        <w:pStyle w:val="7"/>
        <w:spacing w:line="265" w:lineRule="auto"/>
      </w:pPr>
    </w:p>
    <w:p w14:paraId="758E98EC">
      <w:pPr>
        <w:spacing w:before="75" w:line="227" w:lineRule="auto"/>
        <w:ind w:left="10"/>
        <w:rPr>
          <w:rFonts w:ascii="宋体" w:hAnsi="宋体" w:eastAsia="宋体" w:cs="宋体"/>
          <w:sz w:val="23"/>
          <w:szCs w:val="23"/>
        </w:rPr>
      </w:pPr>
      <w:r>
        <w:rPr>
          <w:rFonts w:ascii="宋体" w:hAnsi="宋体" w:eastAsia="宋体" w:cs="宋体"/>
          <w:b/>
          <w:bCs/>
          <w:spacing w:val="7"/>
          <w:sz w:val="23"/>
          <w:szCs w:val="23"/>
        </w:rPr>
        <w:t>后附：投标单位三合一营业执照复印件</w:t>
      </w:r>
    </w:p>
    <w:p w14:paraId="1A9BC0A8">
      <w:pPr>
        <w:pStyle w:val="7"/>
        <w:spacing w:line="248" w:lineRule="auto"/>
      </w:pPr>
    </w:p>
    <w:p w14:paraId="5B669EBE">
      <w:pPr>
        <w:pStyle w:val="7"/>
        <w:spacing w:line="248" w:lineRule="auto"/>
      </w:pPr>
    </w:p>
    <w:p w14:paraId="2096A238">
      <w:pPr>
        <w:pStyle w:val="7"/>
        <w:spacing w:line="248" w:lineRule="auto"/>
      </w:pPr>
    </w:p>
    <w:p w14:paraId="24FABC55">
      <w:pPr>
        <w:pStyle w:val="7"/>
        <w:spacing w:line="248" w:lineRule="auto"/>
      </w:pPr>
    </w:p>
    <w:p w14:paraId="6D86104C">
      <w:pPr>
        <w:pStyle w:val="7"/>
        <w:spacing w:line="248" w:lineRule="auto"/>
      </w:pPr>
    </w:p>
    <w:p w14:paraId="519B6456">
      <w:pPr>
        <w:pStyle w:val="7"/>
        <w:spacing w:line="248" w:lineRule="auto"/>
      </w:pPr>
    </w:p>
    <w:p w14:paraId="58A4363E">
      <w:pPr>
        <w:pStyle w:val="7"/>
        <w:spacing w:line="248" w:lineRule="auto"/>
      </w:pPr>
    </w:p>
    <w:p w14:paraId="3C0945E7">
      <w:pPr>
        <w:pStyle w:val="7"/>
        <w:spacing w:line="248" w:lineRule="auto"/>
      </w:pPr>
    </w:p>
    <w:p w14:paraId="151DF6CE">
      <w:pPr>
        <w:pStyle w:val="7"/>
        <w:spacing w:line="248" w:lineRule="auto"/>
      </w:pPr>
    </w:p>
    <w:p w14:paraId="452CCBBA">
      <w:pPr>
        <w:pStyle w:val="7"/>
        <w:spacing w:line="249" w:lineRule="auto"/>
      </w:pPr>
    </w:p>
    <w:p w14:paraId="09232137">
      <w:pPr>
        <w:pStyle w:val="7"/>
        <w:spacing w:line="249" w:lineRule="auto"/>
      </w:pPr>
    </w:p>
    <w:p w14:paraId="0FD72DEF">
      <w:pPr>
        <w:pStyle w:val="7"/>
        <w:spacing w:line="249" w:lineRule="auto"/>
      </w:pPr>
    </w:p>
    <w:p w14:paraId="4B7FB9B9">
      <w:pPr>
        <w:pStyle w:val="7"/>
        <w:spacing w:line="249" w:lineRule="auto"/>
      </w:pPr>
    </w:p>
    <w:p w14:paraId="63E17B8F">
      <w:pPr>
        <w:pStyle w:val="7"/>
        <w:spacing w:line="249" w:lineRule="auto"/>
      </w:pPr>
    </w:p>
    <w:p w14:paraId="19B80499">
      <w:pPr>
        <w:pStyle w:val="7"/>
        <w:spacing w:line="249" w:lineRule="auto"/>
      </w:pPr>
    </w:p>
    <w:p w14:paraId="778C9CC0">
      <w:pPr>
        <w:pStyle w:val="3"/>
      </w:pPr>
    </w:p>
    <w:p w14:paraId="45E7EE52">
      <w:pPr>
        <w:pStyle w:val="7"/>
        <w:spacing w:line="249" w:lineRule="auto"/>
      </w:pPr>
    </w:p>
    <w:p w14:paraId="260B0C8B">
      <w:pPr>
        <w:spacing w:before="91" w:line="219" w:lineRule="auto"/>
        <w:ind w:left="32"/>
        <w:rPr>
          <w:rFonts w:ascii="宋体" w:hAnsi="宋体" w:eastAsia="宋体" w:cs="宋体"/>
          <w:sz w:val="28"/>
          <w:szCs w:val="28"/>
        </w:rPr>
      </w:pPr>
      <w:r>
        <w:rPr>
          <w:rFonts w:ascii="宋体" w:hAnsi="宋体" w:eastAsia="宋体" w:cs="宋体"/>
          <w:b/>
          <w:bCs/>
          <w:spacing w:val="-10"/>
          <w:sz w:val="28"/>
          <w:szCs w:val="28"/>
        </w:rPr>
        <w:t>附件六</w:t>
      </w:r>
    </w:p>
    <w:p w14:paraId="1998E577">
      <w:pPr>
        <w:pStyle w:val="7"/>
        <w:spacing w:line="259" w:lineRule="auto"/>
      </w:pPr>
    </w:p>
    <w:p w14:paraId="56A884E1">
      <w:pPr>
        <w:pStyle w:val="7"/>
        <w:spacing w:line="259" w:lineRule="auto"/>
      </w:pPr>
    </w:p>
    <w:p w14:paraId="09FD34A2">
      <w:pPr>
        <w:spacing w:before="100" w:line="224" w:lineRule="auto"/>
        <w:ind w:left="3253"/>
        <w:outlineLvl w:val="2"/>
        <w:rPr>
          <w:rFonts w:ascii="宋体" w:hAnsi="宋体" w:eastAsia="宋体" w:cs="宋体"/>
          <w:sz w:val="31"/>
          <w:szCs w:val="31"/>
        </w:rPr>
      </w:pPr>
      <w:r>
        <w:rPr>
          <w:rFonts w:ascii="宋体" w:hAnsi="宋体" w:eastAsia="宋体" w:cs="宋体"/>
          <w:b/>
          <w:bCs/>
          <w:spacing w:val="5"/>
          <w:sz w:val="31"/>
          <w:szCs w:val="31"/>
        </w:rPr>
        <w:t>联合体协议书（如是）</w:t>
      </w:r>
    </w:p>
    <w:p w14:paraId="3F71FDA3">
      <w:pPr>
        <w:pStyle w:val="7"/>
        <w:spacing w:line="321" w:lineRule="auto"/>
      </w:pPr>
    </w:p>
    <w:p w14:paraId="593E3583">
      <w:pPr>
        <w:pStyle w:val="7"/>
        <w:spacing w:line="322" w:lineRule="auto"/>
      </w:pPr>
    </w:p>
    <w:p w14:paraId="55CF8666">
      <w:pPr>
        <w:spacing w:before="74" w:line="340" w:lineRule="auto"/>
        <w:ind w:left="224" w:right="20" w:firstLine="126"/>
        <w:rPr>
          <w:rFonts w:ascii="宋体" w:hAnsi="宋体" w:eastAsia="宋体" w:cs="宋体"/>
          <w:sz w:val="23"/>
          <w:szCs w:val="23"/>
        </w:rPr>
      </w:pPr>
      <w:r>
        <w:rPr>
          <w:rFonts w:ascii="宋体" w:hAnsi="宋体" w:eastAsia="宋体" w:cs="宋体"/>
          <w:spacing w:val="8"/>
          <w:sz w:val="23"/>
          <w:szCs w:val="23"/>
        </w:rPr>
        <w:t>（所有成员单位名称）</w:t>
      </w:r>
      <w:r>
        <w:rPr>
          <w:rFonts w:ascii="宋体" w:hAnsi="宋体" w:eastAsia="宋体" w:cs="宋体"/>
          <w:spacing w:val="-57"/>
          <w:sz w:val="23"/>
          <w:szCs w:val="23"/>
        </w:rPr>
        <w:t xml:space="preserve"> </w:t>
      </w:r>
      <w:r>
        <w:rPr>
          <w:rFonts w:ascii="宋体" w:hAnsi="宋体" w:eastAsia="宋体" w:cs="宋体"/>
          <w:spacing w:val="8"/>
          <w:sz w:val="23"/>
          <w:szCs w:val="23"/>
        </w:rPr>
        <w:t>自愿组成联合体，共同参加（项目名称）投标。现就联合体</w:t>
      </w:r>
      <w:r>
        <w:rPr>
          <w:rFonts w:ascii="宋体" w:hAnsi="宋体" w:eastAsia="宋体" w:cs="宋体"/>
          <w:spacing w:val="7"/>
          <w:sz w:val="23"/>
          <w:szCs w:val="23"/>
        </w:rPr>
        <w:t>投标事</w:t>
      </w:r>
      <w:r>
        <w:rPr>
          <w:rFonts w:ascii="宋体" w:hAnsi="宋体" w:eastAsia="宋体" w:cs="宋体"/>
          <w:sz w:val="23"/>
          <w:szCs w:val="23"/>
        </w:rPr>
        <w:t xml:space="preserve"> </w:t>
      </w:r>
      <w:r>
        <w:rPr>
          <w:rFonts w:ascii="宋体" w:hAnsi="宋体" w:eastAsia="宋体" w:cs="宋体"/>
          <w:spacing w:val="3"/>
          <w:sz w:val="23"/>
          <w:szCs w:val="23"/>
        </w:rPr>
        <w:t>宜订立如下协议。</w:t>
      </w:r>
    </w:p>
    <w:p w14:paraId="1DD9A3A5">
      <w:pPr>
        <w:spacing w:before="32" w:line="227" w:lineRule="auto"/>
        <w:ind w:left="556"/>
        <w:rPr>
          <w:rFonts w:ascii="宋体" w:hAnsi="宋体" w:eastAsia="宋体" w:cs="宋体"/>
          <w:sz w:val="23"/>
          <w:szCs w:val="23"/>
        </w:rPr>
      </w:pPr>
      <w:r>
        <w:rPr>
          <w:rFonts w:ascii="宋体" w:hAnsi="宋体" w:eastAsia="宋体" w:cs="宋体"/>
          <w:spacing w:val="5"/>
          <w:sz w:val="23"/>
          <w:szCs w:val="23"/>
        </w:rPr>
        <w:t>1、（某成员单位名称）为牵头人。</w:t>
      </w:r>
    </w:p>
    <w:p w14:paraId="36E8AB03">
      <w:pPr>
        <w:spacing w:before="156" w:line="344" w:lineRule="auto"/>
        <w:ind w:left="64" w:firstLine="477"/>
        <w:jc w:val="both"/>
        <w:rPr>
          <w:rFonts w:ascii="宋体" w:hAnsi="宋体" w:eastAsia="宋体" w:cs="宋体"/>
          <w:sz w:val="23"/>
          <w:szCs w:val="23"/>
        </w:rPr>
      </w:pPr>
      <w:r>
        <w:rPr>
          <w:rFonts w:ascii="宋体" w:hAnsi="宋体" w:eastAsia="宋体" w:cs="宋体"/>
          <w:spacing w:val="8"/>
          <w:sz w:val="23"/>
          <w:szCs w:val="23"/>
        </w:rPr>
        <w:t>2、联合体牵头人合法代表联合体各成员负责本招标项目投标文件编制和合同谈判活动，</w:t>
      </w:r>
      <w:r>
        <w:rPr>
          <w:rFonts w:ascii="宋体" w:hAnsi="宋体" w:eastAsia="宋体" w:cs="宋体"/>
          <w:spacing w:val="1"/>
          <w:sz w:val="23"/>
          <w:szCs w:val="23"/>
        </w:rPr>
        <w:t xml:space="preserve"> </w:t>
      </w:r>
      <w:r>
        <w:rPr>
          <w:rFonts w:ascii="宋体" w:hAnsi="宋体" w:eastAsia="宋体" w:cs="宋体"/>
          <w:spacing w:val="11"/>
          <w:sz w:val="23"/>
          <w:szCs w:val="23"/>
        </w:rPr>
        <w:t>并代表联合体提交和接收相关的资料、信息及指示</w:t>
      </w:r>
      <w:r>
        <w:rPr>
          <w:rFonts w:ascii="宋体" w:hAnsi="宋体" w:eastAsia="宋体" w:cs="宋体"/>
          <w:spacing w:val="10"/>
          <w:sz w:val="23"/>
          <w:szCs w:val="23"/>
        </w:rPr>
        <w:t>，并处理与之有关的一切事务，负责合同</w:t>
      </w:r>
      <w:r>
        <w:rPr>
          <w:rFonts w:ascii="宋体" w:hAnsi="宋体" w:eastAsia="宋体" w:cs="宋体"/>
          <w:sz w:val="23"/>
          <w:szCs w:val="23"/>
        </w:rPr>
        <w:t xml:space="preserve"> </w:t>
      </w:r>
      <w:r>
        <w:rPr>
          <w:rFonts w:ascii="宋体" w:hAnsi="宋体" w:eastAsia="宋体" w:cs="宋体"/>
          <w:spacing w:val="6"/>
          <w:sz w:val="23"/>
          <w:szCs w:val="23"/>
        </w:rPr>
        <w:t>实施阶段的主办、组织和协调工作。</w:t>
      </w:r>
    </w:p>
    <w:p w14:paraId="7AA32843">
      <w:pPr>
        <w:spacing w:before="35" w:line="291" w:lineRule="auto"/>
        <w:ind w:left="67" w:right="23" w:firstLine="476"/>
        <w:rPr>
          <w:rFonts w:ascii="宋体" w:hAnsi="宋体" w:eastAsia="宋体" w:cs="宋体"/>
          <w:sz w:val="23"/>
          <w:szCs w:val="23"/>
        </w:rPr>
      </w:pPr>
      <w:r>
        <w:rPr>
          <w:rFonts w:ascii="宋体" w:hAnsi="宋体" w:eastAsia="宋体" w:cs="宋体"/>
          <w:spacing w:val="7"/>
          <w:sz w:val="23"/>
          <w:szCs w:val="23"/>
        </w:rPr>
        <w:t>3、联合体将严格按照招标文件的各项要求，递交投标文件，履行合同，并对外承担连带</w:t>
      </w:r>
      <w:r>
        <w:rPr>
          <w:rFonts w:ascii="宋体" w:hAnsi="宋体" w:eastAsia="宋体" w:cs="宋体"/>
          <w:spacing w:val="15"/>
          <w:sz w:val="23"/>
          <w:szCs w:val="23"/>
        </w:rPr>
        <w:t xml:space="preserve"> </w:t>
      </w:r>
      <w:r>
        <w:rPr>
          <w:rFonts w:ascii="宋体" w:hAnsi="宋体" w:eastAsia="宋体" w:cs="宋体"/>
          <w:spacing w:val="-7"/>
          <w:sz w:val="23"/>
          <w:szCs w:val="23"/>
        </w:rPr>
        <w:t>责任。</w:t>
      </w:r>
    </w:p>
    <w:p w14:paraId="79EF6FF8">
      <w:pPr>
        <w:spacing w:before="156" w:line="227" w:lineRule="auto"/>
        <w:ind w:left="538"/>
        <w:rPr>
          <w:rFonts w:ascii="宋体" w:hAnsi="宋体" w:eastAsia="宋体" w:cs="宋体"/>
          <w:sz w:val="23"/>
          <w:szCs w:val="23"/>
        </w:rPr>
      </w:pPr>
      <w:r>
        <w:rPr>
          <w:rFonts w:ascii="宋体" w:hAnsi="宋体" w:eastAsia="宋体" w:cs="宋体"/>
          <w:spacing w:val="7"/>
          <w:sz w:val="23"/>
          <w:szCs w:val="23"/>
        </w:rPr>
        <w:t>4、联合体各成员单位内部的职责分工如下：。</w:t>
      </w:r>
    </w:p>
    <w:p w14:paraId="2EFF0490">
      <w:pPr>
        <w:spacing w:before="156" w:line="227" w:lineRule="auto"/>
        <w:ind w:left="543"/>
        <w:rPr>
          <w:rFonts w:ascii="宋体" w:hAnsi="宋体" w:eastAsia="宋体" w:cs="宋体"/>
          <w:sz w:val="23"/>
          <w:szCs w:val="23"/>
        </w:rPr>
      </w:pPr>
      <w:r>
        <w:rPr>
          <w:rFonts w:ascii="宋体" w:hAnsi="宋体" w:eastAsia="宋体" w:cs="宋体"/>
          <w:spacing w:val="8"/>
          <w:sz w:val="23"/>
          <w:szCs w:val="23"/>
        </w:rPr>
        <w:t>5、本协议书自签署之日起生效，合同履行完</w:t>
      </w:r>
      <w:r>
        <w:rPr>
          <w:rFonts w:ascii="宋体" w:hAnsi="宋体" w:eastAsia="宋体" w:cs="宋体"/>
          <w:spacing w:val="7"/>
          <w:sz w:val="23"/>
          <w:szCs w:val="23"/>
        </w:rPr>
        <w:t>毕后自动失效。</w:t>
      </w:r>
    </w:p>
    <w:p w14:paraId="39EA062D">
      <w:pPr>
        <w:spacing w:before="159" w:line="227" w:lineRule="auto"/>
        <w:ind w:left="541"/>
        <w:rPr>
          <w:rFonts w:ascii="宋体" w:hAnsi="宋体" w:eastAsia="宋体" w:cs="宋体"/>
          <w:sz w:val="23"/>
          <w:szCs w:val="23"/>
        </w:rPr>
      </w:pPr>
      <w:r>
        <w:rPr>
          <w:rFonts w:ascii="宋体" w:hAnsi="宋体" w:eastAsia="宋体" w:cs="宋体"/>
          <w:spacing w:val="7"/>
          <w:sz w:val="23"/>
          <w:szCs w:val="23"/>
        </w:rPr>
        <w:t>6、本协议书一式份，联合体成员和招标人各执份。</w:t>
      </w:r>
    </w:p>
    <w:p w14:paraId="469E4714">
      <w:pPr>
        <w:pStyle w:val="7"/>
        <w:spacing w:line="258" w:lineRule="auto"/>
      </w:pPr>
    </w:p>
    <w:p w14:paraId="67698868">
      <w:pPr>
        <w:pStyle w:val="7"/>
        <w:spacing w:line="259" w:lineRule="auto"/>
      </w:pPr>
    </w:p>
    <w:p w14:paraId="62D473BE">
      <w:pPr>
        <w:spacing w:before="75" w:line="227" w:lineRule="auto"/>
        <w:ind w:left="539"/>
        <w:rPr>
          <w:rFonts w:ascii="宋体" w:hAnsi="宋体" w:eastAsia="宋体" w:cs="宋体"/>
          <w:sz w:val="23"/>
          <w:szCs w:val="23"/>
        </w:rPr>
      </w:pPr>
      <w:r>
        <w:rPr>
          <w:rFonts w:ascii="宋体" w:hAnsi="宋体" w:eastAsia="宋体" w:cs="宋体"/>
          <w:spacing w:val="8"/>
          <w:sz w:val="23"/>
          <w:szCs w:val="23"/>
        </w:rPr>
        <w:t>注：本协议书由委托代理人签字的，应附法定代表人签字的授权委托书。</w:t>
      </w:r>
    </w:p>
    <w:p w14:paraId="308E6BC4">
      <w:pPr>
        <w:pStyle w:val="7"/>
        <w:spacing w:line="260" w:lineRule="auto"/>
      </w:pPr>
    </w:p>
    <w:p w14:paraId="316EBD34">
      <w:pPr>
        <w:pStyle w:val="7"/>
        <w:spacing w:line="260" w:lineRule="auto"/>
      </w:pPr>
    </w:p>
    <w:p w14:paraId="5693CD9D">
      <w:pPr>
        <w:spacing w:before="75" w:line="227" w:lineRule="auto"/>
        <w:ind w:left="10"/>
        <w:rPr>
          <w:rFonts w:ascii="宋体" w:hAnsi="宋体" w:eastAsia="宋体" w:cs="宋体"/>
          <w:sz w:val="23"/>
          <w:szCs w:val="23"/>
        </w:rPr>
      </w:pPr>
      <w:r>
        <w:rPr>
          <w:rFonts w:ascii="宋体" w:hAnsi="宋体" w:eastAsia="宋体" w:cs="宋体"/>
          <w:spacing w:val="6"/>
          <w:sz w:val="23"/>
          <w:szCs w:val="23"/>
        </w:rPr>
        <w:t>牵头人名称</w:t>
      </w:r>
      <w:r>
        <w:rPr>
          <w:rFonts w:ascii="宋体" w:hAnsi="宋体" w:eastAsia="宋体" w:cs="宋体"/>
          <w:spacing w:val="9"/>
          <w:sz w:val="23"/>
          <w:szCs w:val="23"/>
        </w:rPr>
        <w:t>：（</w:t>
      </w:r>
      <w:r>
        <w:rPr>
          <w:rFonts w:ascii="宋体" w:hAnsi="宋体" w:eastAsia="宋体" w:cs="宋体"/>
          <w:spacing w:val="6"/>
          <w:sz w:val="23"/>
          <w:szCs w:val="23"/>
        </w:rPr>
        <w:t>盖章）</w:t>
      </w:r>
    </w:p>
    <w:p w14:paraId="7BA97257">
      <w:pPr>
        <w:spacing w:before="156" w:line="227" w:lineRule="auto"/>
        <w:ind w:left="9"/>
        <w:rPr>
          <w:rFonts w:ascii="宋体" w:hAnsi="宋体" w:eastAsia="宋体" w:cs="宋体"/>
          <w:sz w:val="23"/>
          <w:szCs w:val="23"/>
        </w:rPr>
      </w:pPr>
      <w:r>
        <w:rPr>
          <w:rFonts w:ascii="宋体" w:hAnsi="宋体" w:eastAsia="宋体" w:cs="宋体"/>
          <w:spacing w:val="8"/>
          <w:sz w:val="23"/>
          <w:szCs w:val="23"/>
        </w:rPr>
        <w:t>法定代表人或其委托代理人</w:t>
      </w:r>
      <w:r>
        <w:rPr>
          <w:rFonts w:ascii="宋体" w:hAnsi="宋体" w:eastAsia="宋体" w:cs="宋体"/>
          <w:spacing w:val="17"/>
          <w:sz w:val="23"/>
          <w:szCs w:val="23"/>
        </w:rPr>
        <w:t>：（</w:t>
      </w:r>
      <w:r>
        <w:rPr>
          <w:rFonts w:ascii="宋体" w:hAnsi="宋体" w:eastAsia="宋体" w:cs="宋体"/>
          <w:spacing w:val="8"/>
          <w:sz w:val="23"/>
          <w:szCs w:val="23"/>
        </w:rPr>
        <w:t>签字或盖章）</w:t>
      </w:r>
    </w:p>
    <w:p w14:paraId="23F5F805">
      <w:pPr>
        <w:pStyle w:val="7"/>
        <w:spacing w:line="260" w:lineRule="auto"/>
      </w:pPr>
    </w:p>
    <w:p w14:paraId="4A8A33BF">
      <w:pPr>
        <w:pStyle w:val="7"/>
        <w:spacing w:line="260" w:lineRule="auto"/>
      </w:pPr>
    </w:p>
    <w:p w14:paraId="12712452">
      <w:pPr>
        <w:spacing w:before="75" w:line="227" w:lineRule="auto"/>
        <w:ind w:left="10"/>
        <w:rPr>
          <w:rFonts w:ascii="宋体" w:hAnsi="宋体" w:eastAsia="宋体" w:cs="宋体"/>
          <w:sz w:val="23"/>
          <w:szCs w:val="23"/>
        </w:rPr>
      </w:pPr>
      <w:r>
        <w:rPr>
          <w:rFonts w:ascii="宋体" w:hAnsi="宋体" w:eastAsia="宋体" w:cs="宋体"/>
          <w:spacing w:val="6"/>
          <w:sz w:val="23"/>
          <w:szCs w:val="23"/>
        </w:rPr>
        <w:t>成员一名称</w:t>
      </w:r>
      <w:r>
        <w:rPr>
          <w:rFonts w:ascii="宋体" w:hAnsi="宋体" w:eastAsia="宋体" w:cs="宋体"/>
          <w:spacing w:val="9"/>
          <w:sz w:val="23"/>
          <w:szCs w:val="23"/>
        </w:rPr>
        <w:t>：（</w:t>
      </w:r>
      <w:r>
        <w:rPr>
          <w:rFonts w:ascii="宋体" w:hAnsi="宋体" w:eastAsia="宋体" w:cs="宋体"/>
          <w:spacing w:val="6"/>
          <w:sz w:val="23"/>
          <w:szCs w:val="23"/>
        </w:rPr>
        <w:t>盖章）</w:t>
      </w:r>
    </w:p>
    <w:p w14:paraId="757BC87E">
      <w:pPr>
        <w:spacing w:before="156" w:line="227" w:lineRule="auto"/>
        <w:ind w:left="9"/>
        <w:rPr>
          <w:rFonts w:ascii="宋体" w:hAnsi="宋体" w:eastAsia="宋体" w:cs="宋体"/>
          <w:sz w:val="23"/>
          <w:szCs w:val="23"/>
        </w:rPr>
      </w:pPr>
      <w:r>
        <w:rPr>
          <w:rFonts w:ascii="宋体" w:hAnsi="宋体" w:eastAsia="宋体" w:cs="宋体"/>
          <w:spacing w:val="8"/>
          <w:sz w:val="23"/>
          <w:szCs w:val="23"/>
        </w:rPr>
        <w:t>法定代表人或其委托代理人</w:t>
      </w:r>
      <w:r>
        <w:rPr>
          <w:rFonts w:ascii="宋体" w:hAnsi="宋体" w:eastAsia="宋体" w:cs="宋体"/>
          <w:spacing w:val="17"/>
          <w:sz w:val="23"/>
          <w:szCs w:val="23"/>
        </w:rPr>
        <w:t>：（</w:t>
      </w:r>
      <w:r>
        <w:rPr>
          <w:rFonts w:ascii="宋体" w:hAnsi="宋体" w:eastAsia="宋体" w:cs="宋体"/>
          <w:spacing w:val="8"/>
          <w:sz w:val="23"/>
          <w:szCs w:val="23"/>
        </w:rPr>
        <w:t>签字或盖章）</w:t>
      </w:r>
    </w:p>
    <w:p w14:paraId="012F3AE5">
      <w:pPr>
        <w:pStyle w:val="7"/>
        <w:spacing w:line="260" w:lineRule="auto"/>
      </w:pPr>
    </w:p>
    <w:p w14:paraId="6BAA2C6E">
      <w:pPr>
        <w:pStyle w:val="7"/>
        <w:spacing w:line="260" w:lineRule="auto"/>
      </w:pPr>
    </w:p>
    <w:p w14:paraId="58BF93FE">
      <w:pPr>
        <w:spacing w:before="75" w:line="227" w:lineRule="auto"/>
        <w:ind w:left="10"/>
        <w:rPr>
          <w:rFonts w:ascii="宋体" w:hAnsi="宋体" w:eastAsia="宋体" w:cs="宋体"/>
          <w:sz w:val="23"/>
          <w:szCs w:val="23"/>
        </w:rPr>
      </w:pPr>
      <w:r>
        <w:rPr>
          <w:rFonts w:ascii="宋体" w:hAnsi="宋体" w:eastAsia="宋体" w:cs="宋体"/>
          <w:spacing w:val="6"/>
          <w:sz w:val="23"/>
          <w:szCs w:val="23"/>
        </w:rPr>
        <w:t>成员二名称</w:t>
      </w:r>
      <w:r>
        <w:rPr>
          <w:rFonts w:ascii="宋体" w:hAnsi="宋体" w:eastAsia="宋体" w:cs="宋体"/>
          <w:spacing w:val="9"/>
          <w:sz w:val="23"/>
          <w:szCs w:val="23"/>
        </w:rPr>
        <w:t>：（</w:t>
      </w:r>
      <w:r>
        <w:rPr>
          <w:rFonts w:ascii="宋体" w:hAnsi="宋体" w:eastAsia="宋体" w:cs="宋体"/>
          <w:spacing w:val="6"/>
          <w:sz w:val="23"/>
          <w:szCs w:val="23"/>
        </w:rPr>
        <w:t>盖章）</w:t>
      </w:r>
    </w:p>
    <w:p w14:paraId="2D50304A">
      <w:pPr>
        <w:spacing w:before="156" w:line="376" w:lineRule="auto"/>
        <w:ind w:left="23" w:right="4932" w:hanging="14"/>
        <w:rPr>
          <w:rFonts w:ascii="宋体" w:hAnsi="宋体" w:eastAsia="宋体" w:cs="宋体"/>
          <w:sz w:val="23"/>
          <w:szCs w:val="23"/>
        </w:rPr>
      </w:pPr>
      <w:r>
        <w:rPr>
          <w:rFonts w:ascii="宋体" w:hAnsi="宋体" w:eastAsia="宋体" w:cs="宋体"/>
          <w:spacing w:val="8"/>
          <w:sz w:val="23"/>
          <w:szCs w:val="23"/>
        </w:rPr>
        <w:t>法定代表人或其委托代理人</w:t>
      </w:r>
      <w:r>
        <w:rPr>
          <w:rFonts w:ascii="宋体" w:hAnsi="宋体" w:eastAsia="宋体" w:cs="宋体"/>
          <w:spacing w:val="11"/>
          <w:sz w:val="23"/>
          <w:szCs w:val="23"/>
        </w:rPr>
        <w:t>：（</w:t>
      </w:r>
      <w:r>
        <w:rPr>
          <w:rFonts w:ascii="宋体" w:hAnsi="宋体" w:eastAsia="宋体" w:cs="宋体"/>
          <w:spacing w:val="8"/>
          <w:sz w:val="23"/>
          <w:szCs w:val="23"/>
        </w:rPr>
        <w:t>签字或盖章）</w:t>
      </w:r>
      <w:r>
        <w:rPr>
          <w:rFonts w:ascii="宋体" w:hAnsi="宋体" w:eastAsia="宋体" w:cs="宋体"/>
          <w:spacing w:val="1"/>
          <w:sz w:val="23"/>
          <w:szCs w:val="23"/>
        </w:rPr>
        <w:t xml:space="preserve"> </w:t>
      </w:r>
      <w:r>
        <w:rPr>
          <w:rFonts w:ascii="宋体" w:hAnsi="宋体" w:eastAsia="宋体" w:cs="宋体"/>
          <w:spacing w:val="-2"/>
          <w:sz w:val="23"/>
          <w:szCs w:val="23"/>
        </w:rPr>
        <w:t>……</w:t>
      </w:r>
    </w:p>
    <w:p w14:paraId="037CD406">
      <w:pPr>
        <w:pStyle w:val="7"/>
        <w:spacing w:line="281" w:lineRule="auto"/>
      </w:pPr>
    </w:p>
    <w:p w14:paraId="4434B07D">
      <w:pPr>
        <w:spacing w:before="75" w:line="227" w:lineRule="auto"/>
        <w:ind w:right="23"/>
        <w:jc w:val="right"/>
        <w:rPr>
          <w:rFonts w:ascii="宋体" w:hAnsi="宋体" w:eastAsia="宋体" w:cs="宋体"/>
          <w:sz w:val="23"/>
          <w:szCs w:val="23"/>
        </w:rPr>
      </w:pPr>
      <w:r>
        <w:rPr>
          <w:rFonts w:ascii="宋体" w:hAnsi="宋体" w:eastAsia="宋体" w:cs="宋体"/>
          <w:spacing w:val="6"/>
          <w:sz w:val="23"/>
          <w:szCs w:val="23"/>
        </w:rPr>
        <w:t>年月日</w:t>
      </w:r>
    </w:p>
    <w:p w14:paraId="08373C99">
      <w:pPr>
        <w:spacing w:line="227" w:lineRule="auto"/>
        <w:rPr>
          <w:rFonts w:ascii="宋体" w:hAnsi="宋体" w:eastAsia="宋体" w:cs="宋体"/>
          <w:sz w:val="23"/>
          <w:szCs w:val="23"/>
        </w:rPr>
        <w:sectPr>
          <w:headerReference r:id="rId22" w:type="default"/>
          <w:pgSz w:w="11900" w:h="16838"/>
          <w:pgMar w:top="720" w:right="720" w:bottom="720" w:left="720" w:header="937" w:footer="454" w:gutter="0"/>
          <w:pgNumType w:fmt="decimal"/>
          <w:cols w:space="720" w:num="1"/>
        </w:sectPr>
      </w:pPr>
    </w:p>
    <w:p w14:paraId="39B706B9">
      <w:pPr>
        <w:pStyle w:val="7"/>
        <w:spacing w:line="303" w:lineRule="auto"/>
      </w:pPr>
    </w:p>
    <w:p w14:paraId="48114F07">
      <w:pPr>
        <w:spacing w:before="91" w:line="219" w:lineRule="auto"/>
        <w:ind w:left="114"/>
        <w:outlineLvl w:val="2"/>
        <w:rPr>
          <w:rFonts w:ascii="宋体" w:hAnsi="宋体" w:eastAsia="宋体" w:cs="宋体"/>
          <w:sz w:val="28"/>
          <w:szCs w:val="28"/>
        </w:rPr>
      </w:pPr>
      <w:r>
        <w:rPr>
          <w:rFonts w:ascii="宋体" w:hAnsi="宋体" w:eastAsia="宋体" w:cs="宋体"/>
          <w:b/>
          <w:bCs/>
          <w:spacing w:val="-10"/>
          <w:sz w:val="28"/>
          <w:szCs w:val="28"/>
        </w:rPr>
        <w:t>附件七</w:t>
      </w:r>
    </w:p>
    <w:p w14:paraId="1BF61BB1">
      <w:pPr>
        <w:pStyle w:val="7"/>
        <w:spacing w:line="302" w:lineRule="auto"/>
      </w:pPr>
    </w:p>
    <w:p w14:paraId="61478D3C">
      <w:pPr>
        <w:spacing w:before="100" w:line="225" w:lineRule="auto"/>
        <w:ind w:left="3493"/>
        <w:outlineLvl w:val="0"/>
        <w:rPr>
          <w:rFonts w:ascii="宋体" w:hAnsi="宋体" w:eastAsia="宋体" w:cs="宋体"/>
          <w:sz w:val="31"/>
          <w:szCs w:val="31"/>
        </w:rPr>
      </w:pPr>
      <w:r>
        <w:rPr>
          <w:rFonts w:ascii="宋体" w:hAnsi="宋体" w:eastAsia="宋体" w:cs="宋体"/>
          <w:b/>
          <w:bCs/>
          <w:spacing w:val="6"/>
          <w:sz w:val="31"/>
          <w:szCs w:val="31"/>
        </w:rPr>
        <w:t>法定代表人身份证明</w:t>
      </w:r>
    </w:p>
    <w:p w14:paraId="37EEDC74">
      <w:pPr>
        <w:pStyle w:val="7"/>
        <w:spacing w:line="258" w:lineRule="auto"/>
      </w:pPr>
    </w:p>
    <w:p w14:paraId="705BFAF3">
      <w:pPr>
        <w:pStyle w:val="7"/>
        <w:spacing w:line="258" w:lineRule="auto"/>
      </w:pPr>
    </w:p>
    <w:p w14:paraId="0D899E8D">
      <w:pPr>
        <w:pStyle w:val="7"/>
        <w:spacing w:line="258" w:lineRule="auto"/>
      </w:pPr>
    </w:p>
    <w:p w14:paraId="747C72B1">
      <w:pPr>
        <w:spacing w:before="75" w:line="360" w:lineRule="auto"/>
        <w:ind w:left="91" w:right="8548" w:firstLine="1"/>
        <w:rPr>
          <w:rFonts w:ascii="宋体" w:hAnsi="宋体" w:eastAsia="宋体" w:cs="宋体"/>
          <w:spacing w:val="2"/>
          <w:sz w:val="23"/>
          <w:szCs w:val="23"/>
        </w:rPr>
      </w:pPr>
      <w:r>
        <w:rPr>
          <w:rFonts w:ascii="宋体" w:hAnsi="宋体" w:eastAsia="宋体" w:cs="宋体"/>
          <w:spacing w:val="-5"/>
          <w:sz w:val="23"/>
          <w:szCs w:val="23"/>
        </w:rPr>
        <w:t>单位名称：</w:t>
      </w:r>
      <w:r>
        <w:rPr>
          <w:rFonts w:ascii="宋体" w:hAnsi="宋体" w:eastAsia="宋体" w:cs="宋体"/>
          <w:spacing w:val="2"/>
          <w:sz w:val="23"/>
          <w:szCs w:val="23"/>
        </w:rPr>
        <w:t xml:space="preserve"> </w:t>
      </w:r>
    </w:p>
    <w:p w14:paraId="6B139F66">
      <w:pPr>
        <w:spacing w:before="75" w:line="360" w:lineRule="auto"/>
        <w:ind w:left="91" w:right="8548" w:firstLine="1"/>
        <w:rPr>
          <w:rFonts w:ascii="宋体" w:hAnsi="宋体" w:eastAsia="宋体" w:cs="宋体"/>
          <w:sz w:val="23"/>
          <w:szCs w:val="23"/>
        </w:rPr>
      </w:pPr>
      <w:r>
        <w:rPr>
          <w:rFonts w:ascii="宋体" w:hAnsi="宋体" w:eastAsia="宋体" w:cs="宋体"/>
          <w:spacing w:val="-9"/>
          <w:sz w:val="23"/>
          <w:szCs w:val="23"/>
        </w:rPr>
        <w:t>地址：</w:t>
      </w:r>
    </w:p>
    <w:p w14:paraId="08CE90A8">
      <w:pPr>
        <w:spacing w:before="25" w:line="353" w:lineRule="auto"/>
        <w:ind w:left="95" w:right="6868" w:hanging="4"/>
        <w:rPr>
          <w:rFonts w:ascii="宋体" w:hAnsi="宋体" w:eastAsia="宋体" w:cs="宋体"/>
          <w:spacing w:val="1"/>
          <w:sz w:val="23"/>
          <w:szCs w:val="23"/>
        </w:rPr>
      </w:pPr>
      <w:r>
        <w:pict>
          <v:shape id="_x0000_s1031" o:spid="_x0000_s1031" o:spt="202" type="#_x0000_t202" style="position:absolute;left:0pt;margin-left:222.45pt;margin-top:120.2pt;height:102.25pt;width:197.45pt;z-index:251664384;mso-width-relative:page;mso-height-relative:page;" filled="f" stroked="f" coordsize="21600,21600">
            <v:path/>
            <v:fill on="f" focussize="0,0"/>
            <v:stroke on="f"/>
            <v:imagedata o:title=""/>
            <o:lock v:ext="edit" aspectratio="f"/>
            <v:textbox inset="0mm,0mm,0mm,0mm">
              <w:txbxContent>
                <w:p w14:paraId="25DE1593">
                  <w:pPr>
                    <w:spacing w:line="20" w:lineRule="exact"/>
                  </w:pPr>
                </w:p>
                <w:tbl>
                  <w:tblPr>
                    <w:tblStyle w:val="16"/>
                    <w:tblW w:w="389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3489F2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1A471521">
                        <w:pPr>
                          <w:spacing w:before="253" w:line="220" w:lineRule="auto"/>
                          <w:ind w:left="524"/>
                          <w:rPr>
                            <w:rFonts w:ascii="宋体" w:hAnsi="宋体" w:eastAsia="宋体" w:cs="宋体"/>
                            <w:sz w:val="28"/>
                            <w:szCs w:val="28"/>
                          </w:rPr>
                        </w:pPr>
                        <w:r>
                          <w:rPr>
                            <w:rFonts w:ascii="宋体" w:hAnsi="宋体" w:eastAsia="宋体" w:cs="宋体"/>
                            <w:spacing w:val="-1"/>
                            <w:sz w:val="28"/>
                            <w:szCs w:val="28"/>
                          </w:rPr>
                          <w:t>法人身份证复印件背面</w:t>
                        </w:r>
                      </w:p>
                    </w:tc>
                  </w:tr>
                </w:tbl>
                <w:p w14:paraId="51E3B7B9">
                  <w:pPr>
                    <w:pStyle w:val="7"/>
                  </w:pPr>
                </w:p>
              </w:txbxContent>
            </v:textbox>
          </v:shape>
        </w:pict>
      </w:r>
      <w:r>
        <w:rPr>
          <w:rFonts w:ascii="宋体" w:hAnsi="宋体" w:eastAsia="宋体" w:cs="宋体"/>
          <w:spacing w:val="4"/>
          <w:sz w:val="23"/>
          <w:szCs w:val="23"/>
        </w:rPr>
        <w:t>姓名：性别：年龄：职务：</w:t>
      </w:r>
      <w:r>
        <w:rPr>
          <w:rFonts w:ascii="宋体" w:hAnsi="宋体" w:eastAsia="宋体" w:cs="宋体"/>
          <w:spacing w:val="1"/>
          <w:sz w:val="23"/>
          <w:szCs w:val="23"/>
        </w:rPr>
        <w:t xml:space="preserve"> </w:t>
      </w:r>
    </w:p>
    <w:p w14:paraId="235BAA9F">
      <w:pPr>
        <w:spacing w:before="25" w:line="353" w:lineRule="auto"/>
        <w:ind w:left="95" w:right="6868" w:hanging="4"/>
        <w:rPr>
          <w:rFonts w:ascii="宋体" w:hAnsi="宋体" w:eastAsia="宋体" w:cs="宋体"/>
          <w:sz w:val="23"/>
          <w:szCs w:val="23"/>
        </w:rPr>
      </w:pPr>
      <w:r>
        <w:rPr>
          <w:rFonts w:hint="eastAsia" w:ascii="宋体" w:hAnsi="宋体" w:eastAsia="宋体" w:cs="宋体"/>
          <w:spacing w:val="3"/>
          <w:sz w:val="23"/>
          <w:szCs w:val="23"/>
          <w:lang w:val="en-US" w:eastAsia="zh-CN"/>
        </w:rPr>
        <w:t>系的</w:t>
      </w:r>
      <w:r>
        <w:rPr>
          <w:rFonts w:ascii="宋体" w:hAnsi="宋体" w:eastAsia="宋体" w:cs="宋体"/>
          <w:spacing w:val="3"/>
          <w:sz w:val="23"/>
          <w:szCs w:val="23"/>
        </w:rPr>
        <w:t>法定代表人。</w:t>
      </w:r>
    </w:p>
    <w:p w14:paraId="46253006">
      <w:pPr>
        <w:spacing w:before="15"/>
      </w:pPr>
    </w:p>
    <w:p w14:paraId="2CD8CC48">
      <w:pPr>
        <w:spacing w:before="15"/>
      </w:pPr>
    </w:p>
    <w:p w14:paraId="5E790903">
      <w:pPr>
        <w:spacing w:before="14"/>
      </w:pPr>
    </w:p>
    <w:p w14:paraId="4EDA724A">
      <w:pPr>
        <w:spacing w:before="14"/>
      </w:pPr>
    </w:p>
    <w:p w14:paraId="295185FE">
      <w:pPr>
        <w:spacing w:before="14"/>
      </w:pPr>
    </w:p>
    <w:p w14:paraId="19AE6246">
      <w:pPr>
        <w:spacing w:before="14"/>
      </w:pPr>
    </w:p>
    <w:tbl>
      <w:tblPr>
        <w:tblStyle w:val="16"/>
        <w:tblW w:w="389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7CB342F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21E2751E">
            <w:pPr>
              <w:spacing w:before="253" w:line="220" w:lineRule="auto"/>
              <w:ind w:left="525"/>
              <w:rPr>
                <w:rFonts w:ascii="宋体" w:hAnsi="宋体" w:eastAsia="宋体" w:cs="宋体"/>
                <w:sz w:val="28"/>
                <w:szCs w:val="28"/>
              </w:rPr>
            </w:pPr>
            <w:r>
              <w:rPr>
                <w:rFonts w:ascii="宋体" w:hAnsi="宋体" w:eastAsia="宋体" w:cs="宋体"/>
                <w:spacing w:val="-1"/>
                <w:sz w:val="28"/>
                <w:szCs w:val="28"/>
              </w:rPr>
              <w:t>法人身份证复印件正面</w:t>
            </w:r>
          </w:p>
        </w:tc>
      </w:tr>
    </w:tbl>
    <w:p w14:paraId="5FBB4136">
      <w:pPr>
        <w:pStyle w:val="7"/>
        <w:spacing w:line="257" w:lineRule="auto"/>
      </w:pPr>
    </w:p>
    <w:p w14:paraId="2EC2865B">
      <w:pPr>
        <w:pStyle w:val="7"/>
        <w:spacing w:line="258" w:lineRule="auto"/>
      </w:pPr>
    </w:p>
    <w:p w14:paraId="636D28B4">
      <w:pPr>
        <w:pStyle w:val="7"/>
        <w:spacing w:line="258" w:lineRule="auto"/>
      </w:pPr>
    </w:p>
    <w:p w14:paraId="3DF8546E">
      <w:pPr>
        <w:pStyle w:val="7"/>
        <w:spacing w:line="258" w:lineRule="auto"/>
      </w:pPr>
    </w:p>
    <w:p w14:paraId="0175A78C">
      <w:pPr>
        <w:pStyle w:val="7"/>
        <w:spacing w:line="258" w:lineRule="auto"/>
      </w:pPr>
    </w:p>
    <w:p w14:paraId="2F694709">
      <w:pPr>
        <w:pStyle w:val="7"/>
        <w:spacing w:line="258" w:lineRule="auto"/>
      </w:pPr>
    </w:p>
    <w:p w14:paraId="4BA5B114">
      <w:pPr>
        <w:pStyle w:val="7"/>
        <w:spacing w:line="258" w:lineRule="auto"/>
      </w:pPr>
    </w:p>
    <w:p w14:paraId="7FB0FBD3">
      <w:pPr>
        <w:pStyle w:val="7"/>
        <w:spacing w:line="258" w:lineRule="auto"/>
      </w:pPr>
    </w:p>
    <w:p w14:paraId="4F70AAE4">
      <w:pPr>
        <w:pStyle w:val="7"/>
        <w:spacing w:line="258" w:lineRule="auto"/>
      </w:pPr>
    </w:p>
    <w:p w14:paraId="5597F9ED">
      <w:pPr>
        <w:pStyle w:val="7"/>
        <w:spacing w:line="258" w:lineRule="auto"/>
      </w:pPr>
    </w:p>
    <w:p w14:paraId="0A098291">
      <w:pPr>
        <w:pStyle w:val="7"/>
        <w:spacing w:line="258" w:lineRule="auto"/>
      </w:pPr>
    </w:p>
    <w:p w14:paraId="02AA2BDD">
      <w:pPr>
        <w:pStyle w:val="7"/>
        <w:spacing w:line="258" w:lineRule="auto"/>
      </w:pPr>
    </w:p>
    <w:p w14:paraId="781A4155">
      <w:pPr>
        <w:spacing w:before="75" w:line="227" w:lineRule="auto"/>
        <w:ind w:left="94"/>
        <w:rPr>
          <w:rFonts w:ascii="宋体" w:hAnsi="宋体" w:eastAsia="宋体" w:cs="宋体"/>
          <w:sz w:val="23"/>
          <w:szCs w:val="23"/>
        </w:rPr>
      </w:pPr>
      <w:r>
        <w:rPr>
          <w:rFonts w:ascii="宋体" w:hAnsi="宋体" w:eastAsia="宋体" w:cs="宋体"/>
          <w:spacing w:val="6"/>
          <w:sz w:val="23"/>
          <w:szCs w:val="23"/>
        </w:rPr>
        <w:t>投标单位名称：公章）</w:t>
      </w:r>
    </w:p>
    <w:p w14:paraId="42E5B4A9">
      <w:pPr>
        <w:spacing w:before="192" w:line="227" w:lineRule="auto"/>
        <w:ind w:left="92"/>
        <w:rPr>
          <w:rFonts w:ascii="宋体" w:hAnsi="宋体" w:eastAsia="宋体" w:cs="宋体"/>
          <w:sz w:val="23"/>
          <w:szCs w:val="23"/>
        </w:rPr>
      </w:pPr>
      <w:r>
        <w:rPr>
          <w:rFonts w:ascii="宋体" w:hAnsi="宋体" w:eastAsia="宋体" w:cs="宋体"/>
          <w:spacing w:val="13"/>
          <w:sz w:val="23"/>
          <w:szCs w:val="23"/>
        </w:rPr>
        <w:t>法定代表人</w:t>
      </w:r>
      <w:r>
        <w:rPr>
          <w:rFonts w:ascii="宋体" w:hAnsi="宋体" w:eastAsia="宋体" w:cs="宋体"/>
          <w:spacing w:val="-23"/>
          <w:sz w:val="23"/>
          <w:szCs w:val="23"/>
        </w:rPr>
        <w:t>：（</w:t>
      </w:r>
      <w:r>
        <w:rPr>
          <w:rFonts w:ascii="宋体" w:hAnsi="宋体" w:eastAsia="宋体" w:cs="宋体"/>
          <w:spacing w:val="13"/>
          <w:sz w:val="23"/>
          <w:szCs w:val="23"/>
        </w:rPr>
        <w:t>签字或盖章）</w:t>
      </w:r>
    </w:p>
    <w:p w14:paraId="1AFE2F0B">
      <w:pPr>
        <w:pStyle w:val="7"/>
        <w:spacing w:line="273" w:lineRule="auto"/>
      </w:pPr>
    </w:p>
    <w:p w14:paraId="5ED4B1D0">
      <w:pPr>
        <w:pStyle w:val="7"/>
        <w:spacing w:line="273" w:lineRule="auto"/>
      </w:pPr>
    </w:p>
    <w:p w14:paraId="62D53CC4">
      <w:pPr>
        <w:pStyle w:val="7"/>
        <w:spacing w:line="273" w:lineRule="auto"/>
      </w:pPr>
    </w:p>
    <w:p w14:paraId="6EA6D3E5">
      <w:pPr>
        <w:pStyle w:val="7"/>
        <w:spacing w:line="273" w:lineRule="auto"/>
      </w:pPr>
    </w:p>
    <w:p w14:paraId="32DAC2BD">
      <w:pPr>
        <w:pStyle w:val="7"/>
        <w:spacing w:line="273" w:lineRule="auto"/>
      </w:pPr>
    </w:p>
    <w:p w14:paraId="7B668FCA">
      <w:pPr>
        <w:pStyle w:val="7"/>
        <w:spacing w:line="274" w:lineRule="auto"/>
      </w:pPr>
    </w:p>
    <w:p w14:paraId="2E0A545B">
      <w:pPr>
        <w:spacing w:before="76" w:line="227" w:lineRule="auto"/>
        <w:jc w:val="right"/>
        <w:rPr>
          <w:rFonts w:ascii="宋体" w:hAnsi="宋体" w:eastAsia="宋体" w:cs="宋体"/>
          <w:sz w:val="23"/>
          <w:szCs w:val="23"/>
        </w:rPr>
      </w:pPr>
      <w:r>
        <w:rPr>
          <w:rFonts w:ascii="宋体" w:hAnsi="宋体" w:eastAsia="宋体" w:cs="宋体"/>
          <w:spacing w:val="1"/>
          <w:sz w:val="23"/>
          <w:szCs w:val="23"/>
        </w:rPr>
        <w:t>日期：年月日</w:t>
      </w:r>
    </w:p>
    <w:p w14:paraId="7622DAAB">
      <w:pPr>
        <w:spacing w:line="227" w:lineRule="auto"/>
        <w:rPr>
          <w:rFonts w:ascii="宋体" w:hAnsi="宋体" w:eastAsia="宋体" w:cs="宋体"/>
          <w:sz w:val="23"/>
          <w:szCs w:val="23"/>
        </w:rPr>
        <w:sectPr>
          <w:headerReference r:id="rId23" w:type="default"/>
          <w:pgSz w:w="11900" w:h="16838"/>
          <w:pgMar w:top="720" w:right="720" w:bottom="720" w:left="720" w:header="937" w:footer="0" w:gutter="0"/>
          <w:pgNumType w:fmt="decimal"/>
          <w:cols w:space="720" w:num="1"/>
        </w:sectPr>
      </w:pPr>
    </w:p>
    <w:p w14:paraId="15539F94">
      <w:pPr>
        <w:pStyle w:val="7"/>
        <w:spacing w:line="434" w:lineRule="auto"/>
      </w:pPr>
    </w:p>
    <w:p w14:paraId="5AE40C1C">
      <w:pPr>
        <w:spacing w:before="91" w:line="219" w:lineRule="auto"/>
        <w:ind w:left="32"/>
        <w:rPr>
          <w:rFonts w:ascii="宋体" w:hAnsi="宋体" w:eastAsia="宋体" w:cs="宋体"/>
          <w:sz w:val="28"/>
          <w:szCs w:val="28"/>
        </w:rPr>
      </w:pPr>
      <w:r>
        <w:rPr>
          <w:rFonts w:ascii="宋体" w:hAnsi="宋体" w:eastAsia="宋体" w:cs="宋体"/>
          <w:b/>
          <w:bCs/>
          <w:spacing w:val="-10"/>
          <w:sz w:val="28"/>
          <w:szCs w:val="28"/>
        </w:rPr>
        <w:t>附件八</w:t>
      </w:r>
    </w:p>
    <w:p w14:paraId="02418C57">
      <w:pPr>
        <w:pStyle w:val="7"/>
        <w:spacing w:line="300" w:lineRule="auto"/>
      </w:pPr>
    </w:p>
    <w:p w14:paraId="360A93D5">
      <w:pPr>
        <w:spacing w:before="100" w:line="224" w:lineRule="auto"/>
        <w:ind w:left="3253"/>
        <w:rPr>
          <w:rFonts w:ascii="宋体" w:hAnsi="宋体" w:eastAsia="宋体" w:cs="宋体"/>
          <w:sz w:val="31"/>
          <w:szCs w:val="31"/>
        </w:rPr>
      </w:pPr>
      <w:r>
        <w:rPr>
          <w:rFonts w:ascii="宋体" w:hAnsi="宋体" w:eastAsia="宋体" w:cs="宋体"/>
          <w:b/>
          <w:bCs/>
          <w:spacing w:val="6"/>
          <w:sz w:val="31"/>
          <w:szCs w:val="31"/>
        </w:rPr>
        <w:t>法定代表人授权委托书</w:t>
      </w:r>
    </w:p>
    <w:p w14:paraId="0F4C5C31">
      <w:pPr>
        <w:tabs>
          <w:tab w:val="left" w:pos="9687"/>
        </w:tabs>
        <w:spacing w:before="220" w:line="374" w:lineRule="auto"/>
        <w:ind w:left="59" w:firstLine="480"/>
        <w:jc w:val="both"/>
        <w:rPr>
          <w:rFonts w:ascii="宋体" w:hAnsi="宋体" w:eastAsia="宋体" w:cs="宋体"/>
          <w:sz w:val="23"/>
          <w:szCs w:val="23"/>
        </w:rPr>
      </w:pPr>
      <w:r>
        <w:rPr>
          <w:rFonts w:ascii="宋体" w:hAnsi="宋体" w:eastAsia="宋体" w:cs="宋体"/>
          <w:spacing w:val="11"/>
          <w:sz w:val="23"/>
          <w:szCs w:val="23"/>
        </w:rPr>
        <w:t>本授权委托书声明：注册于</w:t>
      </w:r>
      <w:r>
        <w:rPr>
          <w:rFonts w:ascii="宋体" w:hAnsi="宋体" w:eastAsia="宋体" w:cs="宋体"/>
          <w:spacing w:val="11"/>
          <w:sz w:val="23"/>
          <w:szCs w:val="23"/>
          <w:u w:val="single" w:color="auto"/>
        </w:rPr>
        <w:t>（投标人地址）</w:t>
      </w:r>
      <w:r>
        <w:rPr>
          <w:rFonts w:ascii="宋体" w:hAnsi="宋体" w:eastAsia="宋体" w:cs="宋体"/>
          <w:spacing w:val="11"/>
          <w:sz w:val="23"/>
          <w:szCs w:val="23"/>
        </w:rPr>
        <w:t>的</w:t>
      </w:r>
      <w:r>
        <w:rPr>
          <w:rFonts w:ascii="宋体" w:hAnsi="宋体" w:eastAsia="宋体" w:cs="宋体"/>
          <w:spacing w:val="11"/>
          <w:sz w:val="23"/>
          <w:szCs w:val="23"/>
          <w:u w:val="single" w:color="auto"/>
        </w:rPr>
        <w:t>（单位名</w:t>
      </w:r>
      <w:r>
        <w:rPr>
          <w:rFonts w:ascii="宋体" w:hAnsi="宋体" w:eastAsia="宋体" w:cs="宋体"/>
          <w:spacing w:val="10"/>
          <w:sz w:val="23"/>
          <w:szCs w:val="23"/>
          <w:u w:val="single" w:color="auto"/>
        </w:rPr>
        <w:t>称）</w:t>
      </w:r>
      <w:r>
        <w:rPr>
          <w:rFonts w:ascii="宋体" w:hAnsi="宋体" w:eastAsia="宋体" w:cs="宋体"/>
          <w:spacing w:val="10"/>
          <w:sz w:val="23"/>
          <w:szCs w:val="23"/>
        </w:rPr>
        <w:t>在下面签名的</w:t>
      </w:r>
      <w:r>
        <w:rPr>
          <w:rFonts w:ascii="宋体" w:hAnsi="宋体" w:eastAsia="宋体" w:cs="宋体"/>
          <w:spacing w:val="10"/>
          <w:sz w:val="23"/>
          <w:szCs w:val="23"/>
          <w:u w:val="single" w:color="auto"/>
        </w:rPr>
        <w:t>（法定代表人</w:t>
      </w:r>
      <w:r>
        <w:rPr>
          <w:rFonts w:ascii="宋体" w:hAnsi="宋体" w:eastAsia="宋体" w:cs="宋体"/>
          <w:spacing w:val="6"/>
          <w:sz w:val="23"/>
          <w:szCs w:val="23"/>
          <w:u w:val="single" w:color="auto"/>
        </w:rPr>
        <w:t>姓名、职务）</w:t>
      </w:r>
      <w:r>
        <w:rPr>
          <w:rFonts w:ascii="宋体" w:hAnsi="宋体" w:eastAsia="宋体" w:cs="宋体"/>
          <w:spacing w:val="6"/>
          <w:sz w:val="23"/>
          <w:szCs w:val="23"/>
        </w:rPr>
        <w:t>在此授权</w:t>
      </w:r>
      <w:r>
        <w:rPr>
          <w:rFonts w:ascii="宋体" w:hAnsi="宋体" w:eastAsia="宋体" w:cs="宋体"/>
          <w:spacing w:val="6"/>
          <w:sz w:val="23"/>
          <w:szCs w:val="23"/>
          <w:u w:val="single" w:color="auto"/>
        </w:rPr>
        <w:t>（被授权人姓名、职务）</w:t>
      </w:r>
      <w:r>
        <w:rPr>
          <w:rFonts w:ascii="宋体" w:hAnsi="宋体" w:eastAsia="宋体" w:cs="宋体"/>
          <w:spacing w:val="6"/>
          <w:sz w:val="23"/>
          <w:szCs w:val="23"/>
        </w:rPr>
        <w:t>作为我公司的</w:t>
      </w:r>
      <w:r>
        <w:rPr>
          <w:rFonts w:ascii="宋体" w:hAnsi="宋体" w:eastAsia="宋体" w:cs="宋体"/>
          <w:spacing w:val="5"/>
          <w:sz w:val="23"/>
          <w:szCs w:val="23"/>
        </w:rPr>
        <w:t>合法代理人，</w:t>
      </w:r>
      <w:r>
        <w:rPr>
          <w:rFonts w:ascii="宋体" w:hAnsi="宋体" w:eastAsia="宋体" w:cs="宋体"/>
          <w:spacing w:val="-69"/>
          <w:sz w:val="23"/>
          <w:szCs w:val="23"/>
        </w:rPr>
        <w:t xml:space="preserve"> </w:t>
      </w:r>
      <w:r>
        <w:rPr>
          <w:rFonts w:ascii="宋体" w:hAnsi="宋体" w:eastAsia="宋体" w:cs="宋体"/>
          <w:spacing w:val="5"/>
          <w:sz w:val="23"/>
          <w:szCs w:val="23"/>
        </w:rPr>
        <w:t>就</w:t>
      </w:r>
      <w:r>
        <w:rPr>
          <w:rFonts w:ascii="宋体" w:hAnsi="宋体" w:eastAsia="宋体" w:cs="宋体"/>
          <w:spacing w:val="5"/>
          <w:sz w:val="23"/>
          <w:szCs w:val="23"/>
          <w:u w:val="single" w:color="auto"/>
        </w:rPr>
        <w:t>（项目名称、</w:t>
      </w:r>
      <w:r>
        <w:rPr>
          <w:rFonts w:ascii="宋体" w:hAnsi="宋体" w:eastAsia="宋体" w:cs="宋体"/>
          <w:sz w:val="23"/>
          <w:szCs w:val="23"/>
          <w:u w:val="single" w:color="auto"/>
        </w:rPr>
        <w:tab/>
      </w:r>
      <w:r>
        <w:rPr>
          <w:rFonts w:ascii="宋体" w:hAnsi="宋体" w:eastAsia="宋体" w:cs="宋体"/>
          <w:spacing w:val="11"/>
          <w:sz w:val="23"/>
          <w:szCs w:val="23"/>
          <w:u w:val="single" w:color="auto"/>
        </w:rPr>
        <w:t>项目编号</w:t>
      </w:r>
      <w:r>
        <w:rPr>
          <w:rFonts w:ascii="宋体" w:hAnsi="宋体" w:eastAsia="宋体" w:cs="宋体"/>
          <w:spacing w:val="11"/>
          <w:sz w:val="23"/>
          <w:szCs w:val="23"/>
        </w:rPr>
        <w:t>）的招投标活动，设计合同的签订、执行、完成</w:t>
      </w:r>
      <w:r>
        <w:rPr>
          <w:rFonts w:ascii="宋体" w:hAnsi="宋体" w:eastAsia="宋体" w:cs="宋体"/>
          <w:spacing w:val="10"/>
          <w:sz w:val="23"/>
          <w:szCs w:val="23"/>
        </w:rPr>
        <w:t>和售后服务，作为投标人代表以我</w:t>
      </w:r>
      <w:r>
        <w:rPr>
          <w:rFonts w:ascii="宋体" w:hAnsi="宋体" w:eastAsia="宋体" w:cs="宋体"/>
          <w:sz w:val="23"/>
          <w:szCs w:val="23"/>
        </w:rPr>
        <w:t xml:space="preserve"> </w:t>
      </w:r>
      <w:r>
        <w:rPr>
          <w:rFonts w:ascii="宋体" w:hAnsi="宋体" w:eastAsia="宋体" w:cs="宋体"/>
          <w:spacing w:val="6"/>
          <w:sz w:val="23"/>
          <w:szCs w:val="23"/>
        </w:rPr>
        <w:t>方的名义处理一切与之有关的事务。</w:t>
      </w:r>
    </w:p>
    <w:p w14:paraId="3D27AF4A">
      <w:pPr>
        <w:pStyle w:val="7"/>
        <w:spacing w:line="434" w:lineRule="auto"/>
      </w:pPr>
    </w:p>
    <w:p w14:paraId="1021CCAD">
      <w:pPr>
        <w:spacing w:before="75" w:line="227" w:lineRule="auto"/>
        <w:ind w:left="539"/>
        <w:rPr>
          <w:rFonts w:ascii="宋体" w:hAnsi="宋体" w:eastAsia="宋体" w:cs="宋体"/>
          <w:sz w:val="23"/>
          <w:szCs w:val="23"/>
        </w:rPr>
      </w:pPr>
      <w:r>
        <w:rPr>
          <w:rFonts w:ascii="宋体" w:hAnsi="宋体" w:eastAsia="宋体" w:cs="宋体"/>
          <w:spacing w:val="7"/>
          <w:sz w:val="23"/>
          <w:szCs w:val="23"/>
        </w:rPr>
        <w:t>被授权人（投标人授权代表）无转委托权限。</w:t>
      </w:r>
    </w:p>
    <w:p w14:paraId="74D833F2">
      <w:pPr>
        <w:spacing w:before="191" w:line="227" w:lineRule="auto"/>
        <w:ind w:left="540"/>
        <w:rPr>
          <w:rFonts w:ascii="宋体" w:hAnsi="宋体" w:eastAsia="宋体" w:cs="宋体"/>
          <w:sz w:val="23"/>
          <w:szCs w:val="23"/>
        </w:rPr>
      </w:pPr>
      <w:r>
        <w:rPr>
          <w:rFonts w:ascii="宋体" w:hAnsi="宋体" w:eastAsia="宋体" w:cs="宋体"/>
          <w:spacing w:val="8"/>
          <w:sz w:val="23"/>
          <w:szCs w:val="23"/>
        </w:rPr>
        <w:t>本授权书自法定代表人签字（盖个人名章）之日起生效，特此声明。</w:t>
      </w:r>
    </w:p>
    <w:p w14:paraId="5E938737">
      <w:pPr>
        <w:pStyle w:val="7"/>
        <w:spacing w:line="295" w:lineRule="auto"/>
      </w:pPr>
    </w:p>
    <w:p w14:paraId="3A0600F5">
      <w:pPr>
        <w:pStyle w:val="7"/>
        <w:spacing w:line="296" w:lineRule="auto"/>
      </w:pPr>
    </w:p>
    <w:p w14:paraId="7F014A35">
      <w:pPr>
        <w:spacing w:before="76" w:line="227" w:lineRule="auto"/>
        <w:ind w:left="21"/>
        <w:rPr>
          <w:rFonts w:ascii="宋体" w:hAnsi="宋体" w:eastAsia="宋体" w:cs="宋体"/>
          <w:sz w:val="23"/>
          <w:szCs w:val="23"/>
        </w:rPr>
      </w:pPr>
      <w:r>
        <w:rPr>
          <w:rFonts w:ascii="宋体" w:hAnsi="宋体" w:eastAsia="宋体" w:cs="宋体"/>
          <w:spacing w:val="6"/>
          <w:sz w:val="23"/>
          <w:szCs w:val="23"/>
        </w:rPr>
        <w:t>需附：法定代表人、被授权人身份证复印件。</w:t>
      </w:r>
    </w:p>
    <w:p w14:paraId="6EC5A9F2">
      <w:pPr>
        <w:pStyle w:val="7"/>
        <w:spacing w:line="296" w:lineRule="auto"/>
      </w:pPr>
    </w:p>
    <w:p w14:paraId="07637DCC">
      <w:pPr>
        <w:pStyle w:val="7"/>
        <w:spacing w:line="296" w:lineRule="auto"/>
      </w:pPr>
      <w:r>
        <w:pict>
          <v:shape id="_x0000_s1032" o:spid="_x0000_s1032" o:spt="202" type="#_x0000_t202" style="position:absolute;left:0pt;margin-left:220.1pt;margin-top:13.9pt;height:201.7pt;width:160.05pt;z-index:251666432;mso-width-relative:page;mso-height-relative:page;" filled="f" stroked="f" coordsize="21600,21600">
            <v:path/>
            <v:fill on="f" focussize="0,0"/>
            <v:stroke on="f"/>
            <v:imagedata o:title=""/>
            <o:lock v:ext="edit" aspectratio="f"/>
            <v:textbox inset="0mm,0mm,0mm,0mm">
              <w:txbxContent>
                <w:p w14:paraId="6CDB3508">
                  <w:pPr>
                    <w:spacing w:line="20" w:lineRule="exact"/>
                  </w:pPr>
                </w:p>
                <w:tbl>
                  <w:tblPr>
                    <w:tblStyle w:val="16"/>
                    <w:tblW w:w="315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0"/>
                  </w:tblGrid>
                  <w:tr w14:paraId="4AA20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3150" w:type="dxa"/>
                        <w:tcBorders>
                          <w:top w:val="nil"/>
                          <w:left w:val="nil"/>
                          <w:right w:val="nil"/>
                        </w:tcBorders>
                        <w:vAlign w:val="top"/>
                      </w:tcPr>
                      <w:p w14:paraId="29AEAA01">
                        <w:pPr>
                          <w:spacing w:before="229" w:line="228" w:lineRule="auto"/>
                          <w:ind w:left="173"/>
                          <w:rPr>
                            <w:rFonts w:ascii="宋体" w:hAnsi="宋体" w:eastAsia="宋体" w:cs="宋体"/>
                            <w:sz w:val="20"/>
                            <w:szCs w:val="20"/>
                          </w:rPr>
                        </w:pPr>
                        <w:r>
                          <w:rPr>
                            <w:rFonts w:ascii="宋体" w:hAnsi="宋体" w:eastAsia="宋体" w:cs="宋体"/>
                            <w:spacing w:val="9"/>
                            <w:sz w:val="20"/>
                            <w:szCs w:val="20"/>
                          </w:rPr>
                          <w:t>被授权人身份证复印件正面</w:t>
                        </w:r>
                      </w:p>
                    </w:tc>
                  </w:tr>
                  <w:tr w14:paraId="084DC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trPr>
                    <w:tc>
                      <w:tcPr>
                        <w:tcW w:w="3150" w:type="dxa"/>
                        <w:vAlign w:val="top"/>
                      </w:tcPr>
                      <w:p w14:paraId="6C51A070">
                        <w:pPr>
                          <w:spacing w:before="219" w:line="228" w:lineRule="auto"/>
                          <w:ind w:left="168"/>
                          <w:rPr>
                            <w:rFonts w:ascii="宋体" w:hAnsi="宋体" w:eastAsia="宋体" w:cs="宋体"/>
                            <w:sz w:val="20"/>
                            <w:szCs w:val="20"/>
                          </w:rPr>
                        </w:pPr>
                        <w:r>
                          <w:rPr>
                            <w:rFonts w:ascii="宋体" w:hAnsi="宋体" w:eastAsia="宋体" w:cs="宋体"/>
                            <w:spacing w:val="9"/>
                            <w:sz w:val="20"/>
                            <w:szCs w:val="20"/>
                          </w:rPr>
                          <w:t>被授权人身份证复印件背面</w:t>
                        </w:r>
                      </w:p>
                    </w:tc>
                  </w:tr>
                </w:tbl>
                <w:p w14:paraId="0D852A6F">
                  <w:pPr>
                    <w:pStyle w:val="7"/>
                  </w:pPr>
                </w:p>
              </w:txbxContent>
            </v:textbox>
          </v:shape>
        </w:pict>
      </w:r>
    </w:p>
    <w:p w14:paraId="38E9CEE7">
      <w:pPr>
        <w:spacing w:before="1" w:line="1946" w:lineRule="exact"/>
        <w:ind w:firstLine="138"/>
      </w:pPr>
      <w:r>
        <w:drawing>
          <wp:anchor distT="0" distB="0" distL="0" distR="0" simplePos="0" relativeHeight="251665408" behindDoc="1" locked="0" layoutInCell="1" allowOverlap="1">
            <wp:simplePos x="0" y="0"/>
            <wp:positionH relativeFrom="column">
              <wp:posOffset>2807970</wp:posOffset>
            </wp:positionH>
            <wp:positionV relativeFrom="paragraph">
              <wp:posOffset>0</wp:posOffset>
            </wp:positionV>
            <wp:extent cx="2007235" cy="123571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3"/>
                    <a:stretch>
                      <a:fillRect/>
                    </a:stretch>
                  </pic:blipFill>
                  <pic:spPr>
                    <a:xfrm>
                      <a:off x="0" y="0"/>
                      <a:ext cx="2007201" cy="1235691"/>
                    </a:xfrm>
                    <a:prstGeom prst="rect">
                      <a:avLst/>
                    </a:prstGeom>
                  </pic:spPr>
                </pic:pic>
              </a:graphicData>
            </a:graphic>
          </wp:anchor>
        </w:drawing>
      </w:r>
      <w:r>
        <w:rPr>
          <w:position w:val="-38"/>
        </w:rPr>
        <w:pict>
          <v:group id="_x0000_s1033" o:spid="_x0000_s1033" o:spt="203" style="height:97.3pt;width:160.6pt;" coordsize="3212,1946">
            <o:lock v:ext="edit"/>
            <v:shape id="_x0000_s1034" o:spid="_x0000_s1034" o:spt="75" type="#_x0000_t75" style="position:absolute;left:0;top:0;height:1946;width:3212;" filled="f" stroked="f" coordsize="21600,21600">
              <v:path/>
              <v:fill on="f" focussize="0,0"/>
              <v:stroke on="f"/>
              <v:imagedata r:id="rId44" o:title=""/>
              <o:lock v:ext="edit" aspectratio="t"/>
            </v:shape>
            <v:shape id="_x0000_s1035" o:spid="_x0000_s1035" o:spt="202" type="#_x0000_t202" style="position:absolute;left:-20;top:-20;height:1986;width:3252;" filled="f" stroked="f" coordsize="21600,21600">
              <v:path/>
              <v:fill on="f" focussize="0,0"/>
              <v:stroke on="f"/>
              <v:imagedata o:title=""/>
              <o:lock v:ext="edit" aspectratio="f"/>
              <v:textbox inset="0mm,0mm,0mm,0mm">
                <w:txbxContent>
                  <w:p w14:paraId="2A3C5DC0">
                    <w:pPr>
                      <w:spacing w:before="249" w:line="228" w:lineRule="auto"/>
                      <w:ind w:left="199"/>
                      <w:rPr>
                        <w:rFonts w:ascii="宋体" w:hAnsi="宋体" w:eastAsia="宋体" w:cs="宋体"/>
                        <w:sz w:val="20"/>
                        <w:szCs w:val="20"/>
                      </w:rPr>
                    </w:pPr>
                    <w:r>
                      <w:rPr>
                        <w:rFonts w:ascii="宋体" w:hAnsi="宋体" w:eastAsia="宋体" w:cs="宋体"/>
                        <w:spacing w:val="9"/>
                        <w:sz w:val="20"/>
                        <w:szCs w:val="20"/>
                      </w:rPr>
                      <w:t>法定代表人身份证复印件正面</w:t>
                    </w:r>
                  </w:p>
                </w:txbxContent>
              </v:textbox>
            </v:shape>
            <w10:wrap type="none"/>
            <w10:anchorlock/>
          </v:group>
        </w:pict>
      </w:r>
    </w:p>
    <w:p w14:paraId="3EB20C47">
      <w:pPr>
        <w:spacing w:before="102" w:line="1945" w:lineRule="exact"/>
        <w:ind w:firstLine="138"/>
      </w:pPr>
      <w:r>
        <w:rPr>
          <w:position w:val="-38"/>
        </w:rPr>
        <w:pict>
          <v:group id="_x0000_s1036" o:spid="_x0000_s1036" o:spt="203" style="height:97.3pt;width:158pt;" coordsize="3160,1946">
            <o:lock v:ext="edit"/>
            <v:shape id="_x0000_s1037" o:spid="_x0000_s1037" o:spt="75" type="#_x0000_t75" style="position:absolute;left:0;top:0;height:1946;width:3160;" filled="f" stroked="f" coordsize="21600,21600">
              <v:path/>
              <v:fill on="f" focussize="0,0"/>
              <v:stroke on="f"/>
              <v:imagedata r:id="rId45" o:title=""/>
              <o:lock v:ext="edit" aspectratio="t"/>
            </v:shape>
            <v:shape id="_x0000_s1038" o:spid="_x0000_s1038" o:spt="202" type="#_x0000_t202" style="position:absolute;left:-20;top:-20;height:1986;width:3200;" filled="f" stroked="f" coordsize="21600,21600">
              <v:path/>
              <v:fill on="f" focussize="0,0"/>
              <v:stroke on="f"/>
              <v:imagedata o:title=""/>
              <o:lock v:ext="edit" aspectratio="f"/>
              <v:textbox inset="0mm,0mm,0mm,0mm">
                <w:txbxContent>
                  <w:p w14:paraId="2FC7200F">
                    <w:pPr>
                      <w:spacing w:before="248" w:line="228" w:lineRule="auto"/>
                      <w:ind w:left="199"/>
                      <w:rPr>
                        <w:rFonts w:ascii="宋体" w:hAnsi="宋体" w:eastAsia="宋体" w:cs="宋体"/>
                        <w:sz w:val="20"/>
                        <w:szCs w:val="20"/>
                      </w:rPr>
                    </w:pPr>
                    <w:r>
                      <w:rPr>
                        <w:rFonts w:ascii="宋体" w:hAnsi="宋体" w:eastAsia="宋体" w:cs="宋体"/>
                        <w:spacing w:val="9"/>
                        <w:sz w:val="20"/>
                        <w:szCs w:val="20"/>
                      </w:rPr>
                      <w:t>法定代表人身份证复印件背面</w:t>
                    </w:r>
                  </w:p>
                </w:txbxContent>
              </v:textbox>
            </v:shape>
            <w10:wrap type="none"/>
            <w10:anchorlock/>
          </v:group>
        </w:pict>
      </w:r>
    </w:p>
    <w:p w14:paraId="3C32ADC2">
      <w:pPr>
        <w:pStyle w:val="7"/>
        <w:spacing w:line="290" w:lineRule="auto"/>
      </w:pPr>
    </w:p>
    <w:p w14:paraId="401BDCC7">
      <w:pPr>
        <w:pStyle w:val="7"/>
        <w:spacing w:line="290" w:lineRule="auto"/>
      </w:pPr>
    </w:p>
    <w:p w14:paraId="37539E9C">
      <w:pPr>
        <w:pStyle w:val="7"/>
        <w:spacing w:line="291" w:lineRule="auto"/>
      </w:pPr>
    </w:p>
    <w:p w14:paraId="6A7D3BCC">
      <w:pPr>
        <w:spacing w:before="76" w:line="227" w:lineRule="auto"/>
        <w:ind w:left="11"/>
        <w:rPr>
          <w:rFonts w:ascii="宋体" w:hAnsi="宋体" w:eastAsia="宋体" w:cs="宋体"/>
          <w:sz w:val="23"/>
          <w:szCs w:val="23"/>
        </w:rPr>
      </w:pPr>
      <w:r>
        <w:rPr>
          <w:rFonts w:ascii="宋体" w:hAnsi="宋体" w:eastAsia="宋体" w:cs="宋体"/>
          <w:spacing w:val="8"/>
          <w:sz w:val="23"/>
          <w:szCs w:val="23"/>
        </w:rPr>
        <w:t>投标单位名称</w:t>
      </w:r>
      <w:r>
        <w:rPr>
          <w:rFonts w:ascii="宋体" w:hAnsi="宋体" w:eastAsia="宋体" w:cs="宋体"/>
          <w:spacing w:val="7"/>
          <w:sz w:val="23"/>
          <w:szCs w:val="23"/>
        </w:rPr>
        <w:t>：（</w:t>
      </w:r>
      <w:r>
        <w:rPr>
          <w:rFonts w:ascii="宋体" w:hAnsi="宋体" w:eastAsia="宋体" w:cs="宋体"/>
          <w:spacing w:val="8"/>
          <w:sz w:val="23"/>
          <w:szCs w:val="23"/>
        </w:rPr>
        <w:t>盖章）</w:t>
      </w:r>
    </w:p>
    <w:p w14:paraId="6E9C5481">
      <w:pPr>
        <w:pStyle w:val="7"/>
        <w:spacing w:line="294" w:lineRule="auto"/>
      </w:pPr>
    </w:p>
    <w:p w14:paraId="4DDE2C04">
      <w:pPr>
        <w:pStyle w:val="7"/>
        <w:spacing w:line="295" w:lineRule="auto"/>
      </w:pPr>
    </w:p>
    <w:p w14:paraId="243CD45D">
      <w:pPr>
        <w:spacing w:before="75" w:line="227" w:lineRule="auto"/>
        <w:ind w:left="7"/>
        <w:rPr>
          <w:rFonts w:ascii="宋体" w:hAnsi="宋体" w:eastAsia="宋体" w:cs="宋体"/>
          <w:sz w:val="23"/>
          <w:szCs w:val="23"/>
        </w:rPr>
      </w:pPr>
      <w:r>
        <w:rPr>
          <w:rFonts w:ascii="宋体" w:hAnsi="宋体" w:eastAsia="宋体" w:cs="宋体"/>
          <w:spacing w:val="9"/>
          <w:sz w:val="23"/>
          <w:szCs w:val="23"/>
        </w:rPr>
        <w:t>授权代表人</w:t>
      </w:r>
      <w:r>
        <w:rPr>
          <w:rFonts w:ascii="宋体" w:hAnsi="宋体" w:eastAsia="宋体" w:cs="宋体"/>
          <w:spacing w:val="-13"/>
          <w:sz w:val="23"/>
          <w:szCs w:val="23"/>
        </w:rPr>
        <w:t>：</w:t>
      </w:r>
      <w:r>
        <w:rPr>
          <w:rFonts w:ascii="宋体" w:hAnsi="宋体" w:eastAsia="宋体" w:cs="宋体"/>
          <w:spacing w:val="-89"/>
          <w:sz w:val="23"/>
          <w:szCs w:val="23"/>
        </w:rPr>
        <w:t xml:space="preserve"> </w:t>
      </w:r>
      <w:r>
        <w:rPr>
          <w:rFonts w:ascii="宋体" w:hAnsi="宋体" w:eastAsia="宋体" w:cs="宋体"/>
          <w:spacing w:val="-13"/>
          <w:sz w:val="23"/>
          <w:szCs w:val="23"/>
        </w:rPr>
        <w:t>（</w:t>
      </w:r>
      <w:r>
        <w:rPr>
          <w:rFonts w:ascii="宋体" w:hAnsi="宋体" w:eastAsia="宋体" w:cs="宋体"/>
          <w:spacing w:val="9"/>
          <w:sz w:val="23"/>
          <w:szCs w:val="23"/>
        </w:rPr>
        <w:t>签字或盖章）</w:t>
      </w:r>
    </w:p>
    <w:p w14:paraId="3E979900">
      <w:pPr>
        <w:spacing w:before="192" w:line="228" w:lineRule="auto"/>
        <w:ind w:right="1"/>
        <w:jc w:val="right"/>
        <w:rPr>
          <w:rFonts w:ascii="宋体" w:hAnsi="宋体" w:eastAsia="宋体" w:cs="宋体"/>
          <w:sz w:val="20"/>
          <w:szCs w:val="20"/>
        </w:rPr>
      </w:pPr>
      <w:r>
        <w:rPr>
          <w:rFonts w:ascii="宋体" w:hAnsi="宋体" w:eastAsia="宋体" w:cs="宋体"/>
          <w:spacing w:val="1"/>
          <w:sz w:val="23"/>
          <w:szCs w:val="23"/>
        </w:rPr>
        <w:t>日期：</w:t>
      </w:r>
      <w:r>
        <w:rPr>
          <w:rFonts w:ascii="宋体" w:hAnsi="宋体" w:eastAsia="宋体" w:cs="宋体"/>
          <w:spacing w:val="1"/>
          <w:sz w:val="20"/>
          <w:szCs w:val="20"/>
        </w:rPr>
        <w:t>年月日</w:t>
      </w:r>
    </w:p>
    <w:p w14:paraId="20B1CD77">
      <w:pPr>
        <w:pStyle w:val="7"/>
        <w:spacing w:line="266" w:lineRule="auto"/>
      </w:pPr>
    </w:p>
    <w:p w14:paraId="13884E71">
      <w:pPr>
        <w:pStyle w:val="7"/>
        <w:spacing w:line="267" w:lineRule="auto"/>
      </w:pPr>
    </w:p>
    <w:p w14:paraId="2577F535">
      <w:pPr>
        <w:spacing w:before="66" w:line="227" w:lineRule="auto"/>
        <w:ind w:left="8"/>
        <w:rPr>
          <w:rFonts w:ascii="宋体" w:hAnsi="宋体" w:eastAsia="宋体" w:cs="宋体"/>
          <w:sz w:val="20"/>
          <w:szCs w:val="20"/>
        </w:rPr>
      </w:pPr>
      <w:r>
        <w:rPr>
          <w:rFonts w:ascii="宋体" w:hAnsi="宋体" w:eastAsia="宋体" w:cs="宋体"/>
          <w:spacing w:val="10"/>
          <w:sz w:val="20"/>
          <w:szCs w:val="20"/>
        </w:rPr>
        <w:t>法定代表人参加的需提供法定代表人证明书，委托代理人参加的需提供法定代表</w:t>
      </w:r>
      <w:r>
        <w:rPr>
          <w:rFonts w:ascii="宋体" w:hAnsi="宋体" w:eastAsia="宋体" w:cs="宋体"/>
          <w:spacing w:val="9"/>
          <w:sz w:val="20"/>
          <w:szCs w:val="20"/>
        </w:rPr>
        <w:t>人授权委托书</w:t>
      </w:r>
    </w:p>
    <w:p w14:paraId="2C169F83">
      <w:pPr>
        <w:spacing w:line="227" w:lineRule="auto"/>
        <w:rPr>
          <w:rFonts w:ascii="宋体" w:hAnsi="宋体" w:eastAsia="宋体" w:cs="宋体"/>
          <w:sz w:val="20"/>
          <w:szCs w:val="20"/>
        </w:rPr>
        <w:sectPr>
          <w:headerReference r:id="rId24" w:type="default"/>
          <w:pgSz w:w="11900" w:h="16838"/>
          <w:pgMar w:top="720" w:right="720" w:bottom="720" w:left="720" w:header="937" w:footer="0" w:gutter="0"/>
          <w:pgNumType w:fmt="decimal"/>
          <w:cols w:space="720" w:num="1"/>
        </w:sectPr>
      </w:pPr>
    </w:p>
    <w:p w14:paraId="7D5D3956">
      <w:pPr>
        <w:pStyle w:val="7"/>
        <w:spacing w:line="434" w:lineRule="auto"/>
      </w:pPr>
    </w:p>
    <w:p w14:paraId="6E768DCF">
      <w:pPr>
        <w:spacing w:before="91" w:line="219" w:lineRule="auto"/>
        <w:ind w:left="32"/>
        <w:rPr>
          <w:rFonts w:ascii="宋体" w:hAnsi="宋体" w:eastAsia="宋体" w:cs="宋体"/>
          <w:sz w:val="28"/>
          <w:szCs w:val="28"/>
        </w:rPr>
      </w:pPr>
      <w:r>
        <w:rPr>
          <w:rFonts w:ascii="宋体" w:hAnsi="宋体" w:eastAsia="宋体" w:cs="宋体"/>
          <w:b/>
          <w:bCs/>
          <w:spacing w:val="-10"/>
          <w:sz w:val="28"/>
          <w:szCs w:val="28"/>
        </w:rPr>
        <w:t>附件九</w:t>
      </w:r>
    </w:p>
    <w:p w14:paraId="13206E9C">
      <w:pPr>
        <w:pStyle w:val="7"/>
        <w:spacing w:line="328" w:lineRule="auto"/>
      </w:pPr>
    </w:p>
    <w:p w14:paraId="5C272857">
      <w:pPr>
        <w:spacing w:before="91" w:line="219" w:lineRule="auto"/>
        <w:ind w:left="2891"/>
        <w:rPr>
          <w:rFonts w:ascii="宋体" w:hAnsi="宋体" w:eastAsia="宋体" w:cs="宋体"/>
          <w:sz w:val="32"/>
          <w:szCs w:val="32"/>
        </w:rPr>
      </w:pPr>
      <w:r>
        <w:rPr>
          <w:rFonts w:ascii="宋体" w:hAnsi="宋体" w:eastAsia="宋体" w:cs="宋体"/>
          <w:b/>
          <w:bCs/>
          <w:spacing w:val="6"/>
          <w:sz w:val="31"/>
          <w:szCs w:val="31"/>
        </w:rPr>
        <w:t>投标人资格声明函（格式自拟）</w:t>
      </w:r>
    </w:p>
    <w:p w14:paraId="3C3C3AA9">
      <w:pPr>
        <w:spacing w:before="284" w:line="245" w:lineRule="auto"/>
        <w:ind w:left="7" w:right="13" w:firstLine="482"/>
        <w:jc w:val="both"/>
        <w:rPr>
          <w:rFonts w:ascii="宋体" w:hAnsi="宋体" w:eastAsia="宋体" w:cs="宋体"/>
          <w:sz w:val="23"/>
          <w:szCs w:val="23"/>
        </w:rPr>
      </w:pPr>
      <w:r>
        <w:rPr>
          <w:rFonts w:ascii="宋体" w:hAnsi="宋体" w:eastAsia="宋体" w:cs="宋体"/>
          <w:spacing w:val="8"/>
          <w:sz w:val="23"/>
          <w:szCs w:val="23"/>
        </w:rPr>
        <w:t>我公司</w:t>
      </w:r>
      <w:r>
        <w:rPr>
          <w:rFonts w:ascii="宋体" w:hAnsi="宋体" w:eastAsia="宋体" w:cs="宋体"/>
          <w:spacing w:val="8"/>
          <w:sz w:val="23"/>
          <w:szCs w:val="23"/>
          <w:u w:val="single" w:color="auto"/>
        </w:rPr>
        <w:t>（供应商全称）</w:t>
      </w:r>
      <w:r>
        <w:rPr>
          <w:rFonts w:ascii="宋体" w:hAnsi="宋体" w:eastAsia="宋体" w:cs="宋体"/>
          <w:spacing w:val="8"/>
          <w:sz w:val="23"/>
          <w:szCs w:val="23"/>
        </w:rPr>
        <w:t>收到项目（项目编号：、</w:t>
      </w:r>
      <w:r>
        <w:rPr>
          <w:rFonts w:ascii="宋体" w:hAnsi="宋体" w:eastAsia="宋体" w:cs="宋体"/>
          <w:spacing w:val="7"/>
          <w:sz w:val="23"/>
          <w:szCs w:val="23"/>
        </w:rPr>
        <w:t>标段号：、标段名称</w:t>
      </w:r>
      <w:r>
        <w:rPr>
          <w:rFonts w:ascii="宋体" w:hAnsi="宋体" w:eastAsia="宋体" w:cs="宋体"/>
          <w:spacing w:val="6"/>
          <w:sz w:val="23"/>
          <w:szCs w:val="23"/>
        </w:rPr>
        <w:t>：）</w:t>
      </w:r>
      <w:r>
        <w:rPr>
          <w:rFonts w:ascii="宋体" w:hAnsi="宋体" w:eastAsia="宋体" w:cs="宋体"/>
          <w:spacing w:val="7"/>
          <w:sz w:val="23"/>
          <w:szCs w:val="23"/>
        </w:rPr>
        <w:t>的招标文件后，</w:t>
      </w:r>
      <w:r>
        <w:rPr>
          <w:rFonts w:ascii="宋体" w:hAnsi="宋体" w:eastAsia="宋体" w:cs="宋体"/>
          <w:spacing w:val="12"/>
          <w:sz w:val="23"/>
          <w:szCs w:val="23"/>
        </w:rPr>
        <w:t>在完全理解该项目采购技术要求和商务条款的基础上，决定参加此次投标活动。我方保证具</w:t>
      </w:r>
      <w:r>
        <w:rPr>
          <w:rFonts w:ascii="宋体" w:hAnsi="宋体" w:eastAsia="宋体" w:cs="宋体"/>
          <w:spacing w:val="7"/>
          <w:sz w:val="23"/>
          <w:szCs w:val="23"/>
        </w:rPr>
        <w:t>备履行合同所必需的服务和专业技术能力，并承诺如下：</w:t>
      </w:r>
    </w:p>
    <w:p w14:paraId="480F45D3">
      <w:pPr>
        <w:spacing w:before="264" w:line="227" w:lineRule="auto"/>
        <w:ind w:left="556"/>
        <w:rPr>
          <w:rFonts w:ascii="宋体" w:hAnsi="宋体" w:eastAsia="宋体" w:cs="宋体"/>
          <w:sz w:val="23"/>
          <w:szCs w:val="23"/>
        </w:rPr>
      </w:pPr>
      <w:r>
        <w:rPr>
          <w:rFonts w:ascii="宋体" w:hAnsi="宋体" w:eastAsia="宋体" w:cs="宋体"/>
          <w:spacing w:val="4"/>
          <w:sz w:val="23"/>
          <w:szCs w:val="23"/>
        </w:rPr>
        <w:t>1、具有独立承担民事责任的能力；</w:t>
      </w:r>
    </w:p>
    <w:p w14:paraId="0F94EEDF">
      <w:pPr>
        <w:spacing w:before="155" w:line="227" w:lineRule="auto"/>
        <w:ind w:left="542"/>
        <w:rPr>
          <w:rFonts w:ascii="宋体" w:hAnsi="宋体" w:eastAsia="宋体" w:cs="宋体"/>
          <w:sz w:val="23"/>
          <w:szCs w:val="23"/>
        </w:rPr>
      </w:pPr>
      <w:r>
        <w:rPr>
          <w:rFonts w:ascii="宋体" w:hAnsi="宋体" w:eastAsia="宋体" w:cs="宋体"/>
          <w:spacing w:val="6"/>
          <w:sz w:val="23"/>
          <w:szCs w:val="23"/>
        </w:rPr>
        <w:t>2、具有良好的商业信誉和健全的财务会计制度；</w:t>
      </w:r>
    </w:p>
    <w:p w14:paraId="1E64EEB5">
      <w:pPr>
        <w:spacing w:before="157" w:line="227" w:lineRule="auto"/>
        <w:ind w:left="543"/>
        <w:rPr>
          <w:rFonts w:ascii="宋体" w:hAnsi="宋体" w:eastAsia="宋体" w:cs="宋体"/>
          <w:sz w:val="23"/>
          <w:szCs w:val="23"/>
        </w:rPr>
      </w:pPr>
      <w:r>
        <w:rPr>
          <w:rFonts w:ascii="宋体" w:hAnsi="宋体" w:eastAsia="宋体" w:cs="宋体"/>
          <w:spacing w:val="6"/>
          <w:sz w:val="23"/>
          <w:szCs w:val="23"/>
        </w:rPr>
        <w:t>3、具有履行合同所必需的货物和专业技术能力；</w:t>
      </w:r>
    </w:p>
    <w:p w14:paraId="1C6C9CEE">
      <w:pPr>
        <w:spacing w:before="158" w:line="227" w:lineRule="auto"/>
        <w:ind w:left="538"/>
        <w:rPr>
          <w:rFonts w:ascii="宋体" w:hAnsi="宋体" w:eastAsia="宋体" w:cs="宋体"/>
          <w:sz w:val="23"/>
          <w:szCs w:val="23"/>
        </w:rPr>
      </w:pPr>
      <w:r>
        <w:rPr>
          <w:rFonts w:ascii="宋体" w:hAnsi="宋体" w:eastAsia="宋体" w:cs="宋体"/>
          <w:spacing w:val="6"/>
          <w:sz w:val="23"/>
          <w:szCs w:val="23"/>
        </w:rPr>
        <w:t>4、有依法缴纳税收和社会保障资金的良好记录；</w:t>
      </w:r>
    </w:p>
    <w:p w14:paraId="204CA549">
      <w:pPr>
        <w:spacing w:before="157" w:line="227" w:lineRule="auto"/>
        <w:ind w:left="543"/>
        <w:rPr>
          <w:rFonts w:ascii="宋体" w:hAnsi="宋体" w:eastAsia="宋体" w:cs="宋体"/>
          <w:sz w:val="23"/>
          <w:szCs w:val="23"/>
        </w:rPr>
      </w:pPr>
      <w:r>
        <w:rPr>
          <w:rFonts w:ascii="宋体" w:hAnsi="宋体" w:eastAsia="宋体" w:cs="宋体"/>
          <w:spacing w:val="7"/>
          <w:sz w:val="23"/>
          <w:szCs w:val="23"/>
        </w:rPr>
        <w:t>5、参加政府采购活动前三年内，在经营活动中没有重大违法记录；</w:t>
      </w:r>
    </w:p>
    <w:p w14:paraId="19353872">
      <w:pPr>
        <w:spacing w:before="157" w:line="227" w:lineRule="auto"/>
        <w:ind w:left="541"/>
        <w:rPr>
          <w:rFonts w:ascii="宋体" w:hAnsi="宋体" w:eastAsia="宋体" w:cs="宋体"/>
          <w:sz w:val="23"/>
          <w:szCs w:val="23"/>
        </w:rPr>
      </w:pPr>
      <w:r>
        <w:rPr>
          <w:rFonts w:ascii="宋体" w:hAnsi="宋体" w:eastAsia="宋体" w:cs="宋体"/>
          <w:spacing w:val="5"/>
          <w:sz w:val="23"/>
          <w:szCs w:val="23"/>
        </w:rPr>
        <w:t>6、法律、行政法规规定的其他条件；</w:t>
      </w:r>
    </w:p>
    <w:p w14:paraId="4E92654B">
      <w:pPr>
        <w:spacing w:before="158" w:line="227" w:lineRule="auto"/>
        <w:ind w:left="544"/>
        <w:rPr>
          <w:rFonts w:ascii="宋体" w:hAnsi="宋体" w:eastAsia="宋体" w:cs="宋体"/>
          <w:sz w:val="23"/>
          <w:szCs w:val="23"/>
        </w:rPr>
      </w:pPr>
      <w:r>
        <w:rPr>
          <w:rFonts w:ascii="宋体" w:hAnsi="宋体" w:eastAsia="宋体" w:cs="宋体"/>
          <w:spacing w:val="8"/>
          <w:sz w:val="23"/>
          <w:szCs w:val="23"/>
        </w:rPr>
        <w:t>7、具备承担和实施本次采购内容相关的经营许可或相关代理授</w:t>
      </w:r>
      <w:r>
        <w:rPr>
          <w:rFonts w:ascii="宋体" w:hAnsi="宋体" w:eastAsia="宋体" w:cs="宋体"/>
          <w:spacing w:val="7"/>
          <w:sz w:val="23"/>
          <w:szCs w:val="23"/>
        </w:rPr>
        <w:t>权。</w:t>
      </w:r>
    </w:p>
    <w:p w14:paraId="6451514B">
      <w:pPr>
        <w:spacing w:before="157" w:line="311" w:lineRule="auto"/>
        <w:ind w:left="57" w:firstLine="482"/>
        <w:rPr>
          <w:rFonts w:ascii="宋体" w:hAnsi="宋体" w:eastAsia="宋体" w:cs="宋体"/>
          <w:sz w:val="23"/>
          <w:szCs w:val="23"/>
        </w:rPr>
      </w:pPr>
      <w:r>
        <w:rPr>
          <w:rFonts w:ascii="宋体" w:hAnsi="宋体" w:eastAsia="宋体" w:cs="宋体"/>
          <w:spacing w:val="7"/>
          <w:sz w:val="23"/>
          <w:szCs w:val="23"/>
        </w:rPr>
        <w:t>8、单位负责人为同一人或者存在直接控股、管理关系的不同供应商，不得同时参加本采购项目（或采购包）投标（响应）。为本项目提供整体设计、规范编制或者</w:t>
      </w:r>
      <w:r>
        <w:rPr>
          <w:rFonts w:ascii="宋体" w:hAnsi="宋体" w:eastAsia="宋体" w:cs="宋体"/>
          <w:spacing w:val="6"/>
          <w:sz w:val="23"/>
          <w:szCs w:val="23"/>
        </w:rPr>
        <w:t>项目管理、监理、</w:t>
      </w:r>
      <w:r>
        <w:rPr>
          <w:rFonts w:ascii="宋体" w:hAnsi="宋体" w:eastAsia="宋体" w:cs="宋体"/>
          <w:spacing w:val="8"/>
          <w:sz w:val="23"/>
          <w:szCs w:val="23"/>
        </w:rPr>
        <w:t>检测等服务的供应商，不得再参与本项目投标（响应）。</w:t>
      </w:r>
    </w:p>
    <w:p w14:paraId="25244DD4">
      <w:pPr>
        <w:spacing w:before="157" w:line="227" w:lineRule="auto"/>
        <w:ind w:left="543"/>
        <w:rPr>
          <w:rFonts w:ascii="宋体" w:hAnsi="宋体" w:eastAsia="宋体" w:cs="宋体"/>
          <w:spacing w:val="7"/>
          <w:sz w:val="23"/>
          <w:szCs w:val="23"/>
        </w:rPr>
      </w:pPr>
      <w:r>
        <w:rPr>
          <w:rFonts w:ascii="宋体" w:hAnsi="宋体" w:eastAsia="宋体" w:cs="宋体"/>
          <w:spacing w:val="7"/>
          <w:sz w:val="23"/>
          <w:szCs w:val="23"/>
        </w:rPr>
        <w:t>供应商名称（公章）：</w:t>
      </w:r>
    </w:p>
    <w:p w14:paraId="52028203">
      <w:pPr>
        <w:spacing w:before="157" w:line="227" w:lineRule="auto"/>
        <w:ind w:left="543"/>
        <w:rPr>
          <w:rFonts w:ascii="宋体" w:hAnsi="宋体" w:eastAsia="宋体" w:cs="宋体"/>
          <w:spacing w:val="7"/>
          <w:sz w:val="23"/>
          <w:szCs w:val="23"/>
        </w:rPr>
      </w:pPr>
    </w:p>
    <w:p w14:paraId="316D1145">
      <w:pPr>
        <w:spacing w:before="157" w:line="227" w:lineRule="auto"/>
        <w:ind w:left="543"/>
        <w:rPr>
          <w:rFonts w:ascii="宋体" w:hAnsi="宋体" w:eastAsia="宋体" w:cs="宋体"/>
          <w:spacing w:val="7"/>
          <w:sz w:val="23"/>
          <w:szCs w:val="23"/>
        </w:rPr>
      </w:pPr>
      <w:r>
        <w:rPr>
          <w:rFonts w:ascii="宋体" w:hAnsi="宋体" w:eastAsia="宋体" w:cs="宋体"/>
          <w:spacing w:val="7"/>
          <w:sz w:val="23"/>
          <w:szCs w:val="23"/>
        </w:rPr>
        <w:t xml:space="preserve">法定代表人或其授权代表（签字）： </w:t>
      </w:r>
    </w:p>
    <w:p w14:paraId="7369E1CE">
      <w:pPr>
        <w:pStyle w:val="15"/>
      </w:pPr>
    </w:p>
    <w:p w14:paraId="46E52AB9">
      <w:pPr>
        <w:spacing w:before="157" w:line="227" w:lineRule="auto"/>
        <w:ind w:left="543"/>
        <w:rPr>
          <w:rFonts w:ascii="宋体" w:hAnsi="宋体" w:eastAsia="宋体" w:cs="宋体"/>
          <w:spacing w:val="7"/>
          <w:sz w:val="23"/>
          <w:szCs w:val="23"/>
        </w:rPr>
      </w:pPr>
      <w:r>
        <w:rPr>
          <w:rFonts w:ascii="宋体" w:hAnsi="宋体" w:eastAsia="宋体" w:cs="宋体"/>
          <w:spacing w:val="7"/>
          <w:sz w:val="23"/>
          <w:szCs w:val="23"/>
        </w:rPr>
        <w:t>日期：</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月</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日</w:t>
      </w:r>
    </w:p>
    <w:p w14:paraId="1C74C771">
      <w:pPr>
        <w:spacing w:line="483" w:lineRule="auto"/>
        <w:rPr>
          <w:rFonts w:ascii="宋体" w:hAnsi="宋体" w:eastAsia="宋体" w:cs="宋体"/>
          <w:sz w:val="28"/>
          <w:szCs w:val="28"/>
        </w:rPr>
        <w:sectPr>
          <w:headerReference r:id="rId25" w:type="default"/>
          <w:pgSz w:w="11900" w:h="16838"/>
          <w:pgMar w:top="720" w:right="720" w:bottom="720" w:left="720" w:header="937" w:footer="0" w:gutter="0"/>
          <w:pgNumType w:fmt="decimal"/>
          <w:cols w:space="720" w:num="1"/>
        </w:sectPr>
      </w:pPr>
    </w:p>
    <w:p w14:paraId="432AFB5F">
      <w:pPr>
        <w:pStyle w:val="7"/>
        <w:spacing w:line="283" w:lineRule="auto"/>
      </w:pPr>
    </w:p>
    <w:p w14:paraId="194C3B18">
      <w:pPr>
        <w:pStyle w:val="7"/>
        <w:spacing w:line="283" w:lineRule="auto"/>
      </w:pPr>
    </w:p>
    <w:p w14:paraId="566DA5D1">
      <w:pPr>
        <w:pStyle w:val="7"/>
        <w:spacing w:line="283" w:lineRule="auto"/>
      </w:pPr>
    </w:p>
    <w:p w14:paraId="6A863AE2">
      <w:pPr>
        <w:spacing w:before="91" w:line="219" w:lineRule="auto"/>
        <w:ind w:left="32"/>
        <w:outlineLvl w:val="3"/>
        <w:rPr>
          <w:rFonts w:ascii="宋体" w:hAnsi="宋体" w:eastAsia="宋体" w:cs="宋体"/>
          <w:sz w:val="28"/>
          <w:szCs w:val="28"/>
        </w:rPr>
      </w:pPr>
      <w:r>
        <w:rPr>
          <w:rFonts w:ascii="宋体" w:hAnsi="宋体" w:eastAsia="宋体" w:cs="宋体"/>
          <w:b/>
          <w:bCs/>
          <w:spacing w:val="-10"/>
          <w:sz w:val="28"/>
          <w:szCs w:val="28"/>
        </w:rPr>
        <w:t>附件十</w:t>
      </w:r>
    </w:p>
    <w:p w14:paraId="109B37CD">
      <w:pPr>
        <w:spacing w:before="288" w:line="227" w:lineRule="auto"/>
        <w:ind w:left="3175"/>
        <w:rPr>
          <w:rFonts w:ascii="宋体" w:hAnsi="宋体" w:eastAsia="宋体" w:cs="宋体"/>
          <w:sz w:val="23"/>
          <w:szCs w:val="23"/>
        </w:rPr>
      </w:pPr>
      <w:r>
        <w:rPr>
          <w:rFonts w:ascii="宋体" w:hAnsi="宋体" w:eastAsia="宋体" w:cs="宋体"/>
          <w:b/>
          <w:bCs/>
          <w:spacing w:val="6"/>
          <w:sz w:val="31"/>
          <w:szCs w:val="31"/>
        </w:rPr>
        <w:t>项目经理及管理技术人员一览表</w:t>
      </w:r>
    </w:p>
    <w:p w14:paraId="5E96E022">
      <w:pPr>
        <w:spacing w:before="110" w:line="228" w:lineRule="auto"/>
        <w:ind w:left="12"/>
        <w:rPr>
          <w:rFonts w:ascii="宋体" w:hAnsi="宋体" w:eastAsia="宋体" w:cs="宋体"/>
          <w:sz w:val="23"/>
          <w:szCs w:val="23"/>
        </w:rPr>
      </w:pPr>
      <w:r>
        <w:rPr>
          <w:rFonts w:ascii="宋体" w:hAnsi="宋体" w:eastAsia="宋体" w:cs="宋体"/>
          <w:spacing w:val="-4"/>
          <w:sz w:val="23"/>
          <w:szCs w:val="23"/>
        </w:rPr>
        <w:t>项目名称：</w:t>
      </w:r>
    </w:p>
    <w:p w14:paraId="51D09C88">
      <w:pPr>
        <w:spacing w:line="147" w:lineRule="exact"/>
      </w:pP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8"/>
        <w:gridCol w:w="1196"/>
        <w:gridCol w:w="766"/>
        <w:gridCol w:w="762"/>
        <w:gridCol w:w="953"/>
        <w:gridCol w:w="1217"/>
        <w:gridCol w:w="846"/>
        <w:gridCol w:w="670"/>
        <w:gridCol w:w="1070"/>
        <w:gridCol w:w="821"/>
        <w:gridCol w:w="1503"/>
      </w:tblGrid>
      <w:tr w14:paraId="48A4B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323" w:type="pct"/>
            <w:tcBorders>
              <w:top w:val="single" w:color="000000" w:sz="10" w:space="0"/>
              <w:left w:val="single" w:color="000000" w:sz="10" w:space="0"/>
            </w:tcBorders>
            <w:shd w:val="clear" w:color="auto" w:fill="EEECE1"/>
            <w:vAlign w:val="top"/>
          </w:tcPr>
          <w:p w14:paraId="2CA17EE4">
            <w:pPr>
              <w:pStyle w:val="17"/>
              <w:spacing w:line="428" w:lineRule="auto"/>
            </w:pPr>
          </w:p>
          <w:p w14:paraId="3436BB5B">
            <w:pPr>
              <w:spacing w:before="74" w:line="229" w:lineRule="auto"/>
              <w:ind w:left="38"/>
              <w:rPr>
                <w:rFonts w:ascii="宋体" w:hAnsi="宋体" w:eastAsia="宋体" w:cs="宋体"/>
                <w:sz w:val="23"/>
                <w:szCs w:val="23"/>
              </w:rPr>
            </w:pPr>
            <w:r>
              <w:rPr>
                <w:rFonts w:ascii="宋体" w:hAnsi="宋体" w:eastAsia="宋体" w:cs="宋体"/>
                <w:b/>
                <w:bCs/>
                <w:spacing w:val="3"/>
                <w:sz w:val="23"/>
                <w:szCs w:val="23"/>
              </w:rPr>
              <w:t>序号</w:t>
            </w:r>
          </w:p>
        </w:tc>
        <w:tc>
          <w:tcPr>
            <w:tcW w:w="570" w:type="pct"/>
            <w:tcBorders>
              <w:top w:val="single" w:color="000000" w:sz="10" w:space="0"/>
            </w:tcBorders>
            <w:shd w:val="clear" w:color="auto" w:fill="EEECE1"/>
            <w:vAlign w:val="top"/>
          </w:tcPr>
          <w:p w14:paraId="6537608C">
            <w:pPr>
              <w:pStyle w:val="17"/>
              <w:spacing w:line="428" w:lineRule="auto"/>
            </w:pPr>
          </w:p>
          <w:p w14:paraId="6BA296AD">
            <w:pPr>
              <w:spacing w:before="75" w:line="227" w:lineRule="auto"/>
              <w:ind w:left="265"/>
              <w:rPr>
                <w:rFonts w:ascii="宋体" w:hAnsi="宋体" w:eastAsia="宋体" w:cs="宋体"/>
                <w:sz w:val="23"/>
                <w:szCs w:val="23"/>
              </w:rPr>
            </w:pPr>
            <w:r>
              <w:rPr>
                <w:rFonts w:ascii="宋体" w:hAnsi="宋体" w:eastAsia="宋体" w:cs="宋体"/>
                <w:b/>
                <w:bCs/>
                <w:spacing w:val="2"/>
                <w:sz w:val="23"/>
                <w:szCs w:val="23"/>
              </w:rPr>
              <w:t>姓名</w:t>
            </w:r>
          </w:p>
        </w:tc>
        <w:tc>
          <w:tcPr>
            <w:tcW w:w="365" w:type="pct"/>
            <w:tcBorders>
              <w:top w:val="single" w:color="000000" w:sz="10" w:space="0"/>
            </w:tcBorders>
            <w:shd w:val="clear" w:color="auto" w:fill="EEECE1"/>
            <w:vAlign w:val="top"/>
          </w:tcPr>
          <w:p w14:paraId="5514F8EE">
            <w:pPr>
              <w:pStyle w:val="17"/>
              <w:spacing w:line="428" w:lineRule="auto"/>
            </w:pPr>
          </w:p>
          <w:p w14:paraId="4F8B36A9">
            <w:pPr>
              <w:spacing w:before="75" w:line="228" w:lineRule="auto"/>
              <w:ind w:left="87"/>
              <w:rPr>
                <w:rFonts w:ascii="宋体" w:hAnsi="宋体" w:eastAsia="宋体" w:cs="宋体"/>
                <w:sz w:val="23"/>
                <w:szCs w:val="23"/>
              </w:rPr>
            </w:pPr>
            <w:r>
              <w:rPr>
                <w:rFonts w:ascii="宋体" w:hAnsi="宋体" w:eastAsia="宋体" w:cs="宋体"/>
                <w:b/>
                <w:bCs/>
                <w:spacing w:val="1"/>
                <w:sz w:val="23"/>
                <w:szCs w:val="23"/>
              </w:rPr>
              <w:t>性别</w:t>
            </w:r>
          </w:p>
        </w:tc>
        <w:tc>
          <w:tcPr>
            <w:tcW w:w="363" w:type="pct"/>
            <w:tcBorders>
              <w:top w:val="single" w:color="000000" w:sz="10" w:space="0"/>
            </w:tcBorders>
            <w:shd w:val="clear" w:color="auto" w:fill="EEECE1"/>
            <w:vAlign w:val="top"/>
          </w:tcPr>
          <w:p w14:paraId="34FB430E">
            <w:pPr>
              <w:pStyle w:val="17"/>
              <w:spacing w:line="428" w:lineRule="auto"/>
            </w:pPr>
          </w:p>
          <w:p w14:paraId="5ED688CD">
            <w:pPr>
              <w:spacing w:before="75" w:line="227" w:lineRule="auto"/>
              <w:ind w:left="85"/>
              <w:rPr>
                <w:rFonts w:ascii="宋体" w:hAnsi="宋体" w:eastAsia="宋体" w:cs="宋体"/>
                <w:sz w:val="23"/>
                <w:szCs w:val="23"/>
              </w:rPr>
            </w:pPr>
            <w:r>
              <w:rPr>
                <w:rFonts w:ascii="宋体" w:hAnsi="宋体" w:eastAsia="宋体" w:cs="宋体"/>
                <w:b/>
                <w:bCs/>
                <w:spacing w:val="2"/>
                <w:sz w:val="23"/>
                <w:szCs w:val="23"/>
              </w:rPr>
              <w:t>年龄</w:t>
            </w:r>
          </w:p>
        </w:tc>
        <w:tc>
          <w:tcPr>
            <w:tcW w:w="454" w:type="pct"/>
            <w:tcBorders>
              <w:top w:val="single" w:color="000000" w:sz="10" w:space="0"/>
            </w:tcBorders>
            <w:shd w:val="clear" w:color="auto" w:fill="EEECE1"/>
            <w:vAlign w:val="top"/>
          </w:tcPr>
          <w:p w14:paraId="1EBB4D24">
            <w:pPr>
              <w:pStyle w:val="17"/>
              <w:spacing w:line="428" w:lineRule="auto"/>
            </w:pPr>
          </w:p>
          <w:p w14:paraId="460B08B5">
            <w:pPr>
              <w:spacing w:before="74" w:line="229" w:lineRule="auto"/>
              <w:ind w:left="172"/>
              <w:rPr>
                <w:rFonts w:ascii="宋体" w:hAnsi="宋体" w:eastAsia="宋体" w:cs="宋体"/>
                <w:sz w:val="23"/>
                <w:szCs w:val="23"/>
              </w:rPr>
            </w:pPr>
            <w:r>
              <w:rPr>
                <w:rFonts w:ascii="宋体" w:hAnsi="宋体" w:eastAsia="宋体" w:cs="宋体"/>
                <w:b/>
                <w:bCs/>
                <w:sz w:val="23"/>
                <w:szCs w:val="23"/>
              </w:rPr>
              <w:t>学历</w:t>
            </w:r>
          </w:p>
        </w:tc>
        <w:tc>
          <w:tcPr>
            <w:tcW w:w="580" w:type="pct"/>
            <w:tcBorders>
              <w:top w:val="single" w:color="000000" w:sz="10" w:space="0"/>
            </w:tcBorders>
            <w:shd w:val="clear" w:color="auto" w:fill="EEECE1"/>
            <w:vAlign w:val="top"/>
          </w:tcPr>
          <w:p w14:paraId="086B1A9E">
            <w:pPr>
              <w:pStyle w:val="17"/>
              <w:spacing w:line="427" w:lineRule="auto"/>
            </w:pPr>
          </w:p>
          <w:p w14:paraId="19208EB4">
            <w:pPr>
              <w:spacing w:before="75" w:line="230" w:lineRule="auto"/>
              <w:ind w:left="284"/>
              <w:rPr>
                <w:rFonts w:ascii="宋体" w:hAnsi="宋体" w:eastAsia="宋体" w:cs="宋体"/>
                <w:sz w:val="23"/>
                <w:szCs w:val="23"/>
              </w:rPr>
            </w:pPr>
            <w:r>
              <w:rPr>
                <w:rFonts w:ascii="宋体" w:hAnsi="宋体" w:eastAsia="宋体" w:cs="宋体"/>
                <w:b/>
                <w:bCs/>
                <w:spacing w:val="2"/>
                <w:sz w:val="23"/>
                <w:szCs w:val="23"/>
              </w:rPr>
              <w:t>职称</w:t>
            </w:r>
          </w:p>
        </w:tc>
        <w:tc>
          <w:tcPr>
            <w:tcW w:w="403" w:type="pct"/>
            <w:tcBorders>
              <w:top w:val="single" w:color="000000" w:sz="10" w:space="0"/>
            </w:tcBorders>
            <w:shd w:val="clear" w:color="auto" w:fill="EEECE1"/>
            <w:vAlign w:val="top"/>
          </w:tcPr>
          <w:p w14:paraId="36E7D09D">
            <w:pPr>
              <w:pStyle w:val="17"/>
              <w:spacing w:line="428" w:lineRule="auto"/>
            </w:pPr>
          </w:p>
          <w:p w14:paraId="5C431C0D">
            <w:pPr>
              <w:spacing w:before="75" w:line="228" w:lineRule="auto"/>
              <w:ind w:left="127"/>
              <w:rPr>
                <w:rFonts w:ascii="宋体" w:hAnsi="宋体" w:eastAsia="宋体" w:cs="宋体"/>
                <w:sz w:val="23"/>
                <w:szCs w:val="23"/>
              </w:rPr>
            </w:pPr>
            <w:r>
              <w:rPr>
                <w:rFonts w:ascii="宋体" w:hAnsi="宋体" w:eastAsia="宋体" w:cs="宋体"/>
                <w:b/>
                <w:bCs/>
                <w:spacing w:val="2"/>
                <w:sz w:val="23"/>
                <w:szCs w:val="23"/>
              </w:rPr>
              <w:t>专业</w:t>
            </w:r>
          </w:p>
        </w:tc>
        <w:tc>
          <w:tcPr>
            <w:tcW w:w="319" w:type="pct"/>
            <w:tcBorders>
              <w:top w:val="single" w:color="000000" w:sz="10" w:space="0"/>
            </w:tcBorders>
            <w:shd w:val="clear" w:color="auto" w:fill="EEECE1"/>
            <w:textDirection w:val="tbRlV"/>
            <w:vAlign w:val="top"/>
          </w:tcPr>
          <w:p w14:paraId="300004D2">
            <w:pPr>
              <w:spacing w:before="108" w:line="215" w:lineRule="auto"/>
              <w:ind w:left="505"/>
              <w:rPr>
                <w:rFonts w:ascii="宋体" w:hAnsi="宋体" w:eastAsia="宋体" w:cs="宋体"/>
                <w:sz w:val="23"/>
                <w:szCs w:val="23"/>
              </w:rPr>
            </w:pPr>
            <w:r>
              <w:pict>
                <v:shape id="_x0000_s1039" o:spid="_x0000_s1039" o:spt="202" type="#_x0000_t202" style="position:absolute;left:0pt;margin-left:1.9pt;margin-top:2.25pt;height:16.5pt;width:25.45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14:paraId="1BBF64CC">
                        <w:pPr>
                          <w:spacing w:before="20" w:line="232" w:lineRule="auto"/>
                          <w:ind w:left="20"/>
                          <w:rPr>
                            <w:rFonts w:ascii="宋体" w:hAnsi="宋体" w:eastAsia="宋体" w:cs="宋体"/>
                            <w:sz w:val="23"/>
                            <w:szCs w:val="23"/>
                          </w:rPr>
                        </w:pPr>
                        <w:r>
                          <w:rPr>
                            <w:rFonts w:ascii="宋体" w:hAnsi="宋体" w:eastAsia="宋体" w:cs="宋体"/>
                            <w:b/>
                            <w:bCs/>
                            <w:spacing w:val="1"/>
                            <w:sz w:val="23"/>
                            <w:szCs w:val="23"/>
                          </w:rPr>
                          <w:t>经验</w:t>
                        </w:r>
                      </w:p>
                    </w:txbxContent>
                  </v:textbox>
                </v:shape>
              </w:pict>
            </w:r>
            <w:r>
              <w:rPr>
                <w:rFonts w:ascii="宋体" w:hAnsi="宋体" w:eastAsia="宋体" w:cs="宋体"/>
                <w:b/>
                <w:bCs/>
                <w:spacing w:val="7"/>
                <w:sz w:val="23"/>
                <w:szCs w:val="23"/>
              </w:rPr>
              <w:t>年</w:t>
            </w:r>
            <w:r>
              <w:rPr>
                <w:rFonts w:ascii="宋体" w:hAnsi="宋体" w:eastAsia="宋体" w:cs="宋体"/>
                <w:spacing w:val="113"/>
                <w:sz w:val="23"/>
                <w:szCs w:val="23"/>
              </w:rPr>
              <w:t xml:space="preserve"> </w:t>
            </w:r>
            <w:r>
              <w:rPr>
                <w:rFonts w:ascii="宋体" w:hAnsi="宋体" w:eastAsia="宋体" w:cs="宋体"/>
                <w:b/>
                <w:bCs/>
                <w:spacing w:val="7"/>
                <w:sz w:val="23"/>
                <w:szCs w:val="23"/>
              </w:rPr>
              <w:t>限</w:t>
            </w:r>
          </w:p>
        </w:tc>
        <w:tc>
          <w:tcPr>
            <w:tcW w:w="510" w:type="pct"/>
            <w:tcBorders>
              <w:top w:val="single" w:color="000000" w:sz="10" w:space="0"/>
            </w:tcBorders>
            <w:shd w:val="clear" w:color="auto" w:fill="EEECE1"/>
            <w:vAlign w:val="top"/>
          </w:tcPr>
          <w:p w14:paraId="062E22CC">
            <w:pPr>
              <w:spacing w:before="273" w:line="359" w:lineRule="auto"/>
              <w:ind w:left="407" w:right="96" w:hanging="300"/>
              <w:rPr>
                <w:rFonts w:ascii="宋体" w:hAnsi="宋体" w:eastAsia="宋体" w:cs="宋体"/>
                <w:sz w:val="23"/>
                <w:szCs w:val="23"/>
              </w:rPr>
            </w:pPr>
            <w:r>
              <w:rPr>
                <w:rFonts w:ascii="宋体" w:hAnsi="宋体" w:eastAsia="宋体" w:cs="宋体"/>
                <w:b/>
                <w:bCs/>
                <w:spacing w:val="4"/>
                <w:sz w:val="23"/>
                <w:szCs w:val="23"/>
              </w:rPr>
              <w:t>担任职</w:t>
            </w:r>
            <w:r>
              <w:rPr>
                <w:rFonts w:ascii="宋体" w:hAnsi="宋体" w:eastAsia="宋体" w:cs="宋体"/>
                <w:spacing w:val="1"/>
                <w:sz w:val="23"/>
                <w:szCs w:val="23"/>
              </w:rPr>
              <w:t xml:space="preserve"> </w:t>
            </w:r>
            <w:r>
              <w:rPr>
                <w:rFonts w:ascii="宋体" w:hAnsi="宋体" w:eastAsia="宋体" w:cs="宋体"/>
                <w:b/>
                <w:bCs/>
                <w:spacing w:val="-3"/>
                <w:sz w:val="23"/>
                <w:szCs w:val="23"/>
              </w:rPr>
              <w:t>务</w:t>
            </w:r>
          </w:p>
        </w:tc>
        <w:tc>
          <w:tcPr>
            <w:tcW w:w="391" w:type="pct"/>
            <w:tcBorders>
              <w:top w:val="single" w:color="000000" w:sz="10" w:space="0"/>
              <w:right w:val="single" w:color="000000" w:sz="4" w:space="0"/>
            </w:tcBorders>
            <w:shd w:val="clear" w:color="auto" w:fill="EEECE1"/>
            <w:vAlign w:val="top"/>
          </w:tcPr>
          <w:p w14:paraId="432B0CFC">
            <w:pPr>
              <w:spacing w:before="38" w:line="364" w:lineRule="auto"/>
              <w:ind w:left="183" w:right="47" w:hanging="62"/>
              <w:jc w:val="both"/>
              <w:rPr>
                <w:rFonts w:ascii="宋体" w:hAnsi="宋体" w:eastAsia="宋体" w:cs="宋体"/>
                <w:sz w:val="23"/>
                <w:szCs w:val="23"/>
              </w:rPr>
            </w:pPr>
            <w:r>
              <w:rPr>
                <w:rFonts w:ascii="宋体" w:hAnsi="宋体" w:eastAsia="宋体" w:cs="宋体"/>
                <w:b/>
                <w:bCs/>
                <w:spacing w:val="2"/>
                <w:sz w:val="23"/>
                <w:szCs w:val="23"/>
              </w:rPr>
              <w:t>承担</w:t>
            </w:r>
            <w:r>
              <w:rPr>
                <w:rFonts w:ascii="宋体" w:hAnsi="宋体" w:eastAsia="宋体" w:cs="宋体"/>
                <w:sz w:val="23"/>
                <w:szCs w:val="23"/>
              </w:rPr>
              <w:t xml:space="preserve"> </w:t>
            </w:r>
            <w:r>
              <w:rPr>
                <w:rFonts w:ascii="宋体" w:hAnsi="宋体" w:eastAsia="宋体" w:cs="宋体"/>
                <w:b/>
                <w:bCs/>
                <w:spacing w:val="1"/>
                <w:sz w:val="23"/>
                <w:szCs w:val="23"/>
              </w:rPr>
              <w:t>工作</w:t>
            </w:r>
            <w:r>
              <w:rPr>
                <w:rFonts w:ascii="宋体" w:hAnsi="宋体" w:eastAsia="宋体" w:cs="宋体"/>
                <w:sz w:val="23"/>
                <w:szCs w:val="23"/>
              </w:rPr>
              <w:t xml:space="preserve"> </w:t>
            </w:r>
            <w:r>
              <w:rPr>
                <w:rFonts w:ascii="宋体" w:hAnsi="宋体" w:eastAsia="宋体" w:cs="宋体"/>
                <w:b/>
                <w:bCs/>
                <w:spacing w:val="1"/>
                <w:sz w:val="23"/>
                <w:szCs w:val="23"/>
              </w:rPr>
              <w:t>内容</w:t>
            </w:r>
          </w:p>
        </w:tc>
        <w:tc>
          <w:tcPr>
            <w:tcW w:w="716" w:type="pct"/>
            <w:tcBorders>
              <w:top w:val="single" w:color="000000" w:sz="10" w:space="0"/>
              <w:left w:val="single" w:color="000000" w:sz="4" w:space="0"/>
              <w:right w:val="single" w:color="000000" w:sz="10" w:space="0"/>
            </w:tcBorders>
            <w:shd w:val="clear" w:color="auto" w:fill="EEECE1"/>
            <w:vAlign w:val="top"/>
          </w:tcPr>
          <w:p w14:paraId="5E2A9B8D">
            <w:pPr>
              <w:spacing w:before="273" w:line="359" w:lineRule="auto"/>
              <w:ind w:left="229" w:right="95" w:hanging="119"/>
              <w:rPr>
                <w:rFonts w:ascii="宋体" w:hAnsi="宋体" w:eastAsia="宋体" w:cs="宋体"/>
                <w:sz w:val="23"/>
                <w:szCs w:val="23"/>
              </w:rPr>
            </w:pPr>
            <w:r>
              <w:rPr>
                <w:rFonts w:ascii="宋体" w:hAnsi="宋体" w:eastAsia="宋体" w:cs="宋体"/>
                <w:b/>
                <w:bCs/>
                <w:spacing w:val="4"/>
                <w:sz w:val="23"/>
                <w:szCs w:val="23"/>
              </w:rPr>
              <w:t>查阅/证明</w:t>
            </w:r>
            <w:r>
              <w:rPr>
                <w:rFonts w:ascii="宋体" w:hAnsi="宋体" w:eastAsia="宋体" w:cs="宋体"/>
                <w:spacing w:val="2"/>
                <w:sz w:val="23"/>
                <w:szCs w:val="23"/>
              </w:rPr>
              <w:t xml:space="preserve"> </w:t>
            </w:r>
            <w:r>
              <w:rPr>
                <w:rFonts w:ascii="宋体" w:hAnsi="宋体" w:eastAsia="宋体" w:cs="宋体"/>
                <w:b/>
                <w:bCs/>
                <w:spacing w:val="5"/>
                <w:sz w:val="23"/>
                <w:szCs w:val="23"/>
              </w:rPr>
              <w:t>文件指引</w:t>
            </w:r>
          </w:p>
        </w:tc>
      </w:tr>
      <w:tr w14:paraId="7639B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23" w:type="pct"/>
            <w:tcBorders>
              <w:left w:val="single" w:color="000000" w:sz="10" w:space="0"/>
            </w:tcBorders>
            <w:vAlign w:val="top"/>
          </w:tcPr>
          <w:p w14:paraId="145723FC">
            <w:pPr>
              <w:spacing w:before="245" w:line="189" w:lineRule="auto"/>
              <w:ind w:left="124"/>
              <w:rPr>
                <w:rFonts w:ascii="宋体" w:hAnsi="宋体" w:eastAsia="宋体" w:cs="宋体"/>
                <w:sz w:val="23"/>
                <w:szCs w:val="23"/>
              </w:rPr>
            </w:pPr>
            <w:r>
              <w:rPr>
                <w:rFonts w:ascii="宋体" w:hAnsi="宋体" w:eastAsia="宋体" w:cs="宋体"/>
                <w:spacing w:val="-10"/>
                <w:sz w:val="23"/>
                <w:szCs w:val="23"/>
              </w:rPr>
              <w:t>1.</w:t>
            </w:r>
          </w:p>
        </w:tc>
        <w:tc>
          <w:tcPr>
            <w:tcW w:w="570" w:type="pct"/>
            <w:vAlign w:val="top"/>
          </w:tcPr>
          <w:p w14:paraId="02D1D5CE">
            <w:pPr>
              <w:pStyle w:val="17"/>
            </w:pPr>
          </w:p>
        </w:tc>
        <w:tc>
          <w:tcPr>
            <w:tcW w:w="365" w:type="pct"/>
            <w:vAlign w:val="top"/>
          </w:tcPr>
          <w:p w14:paraId="70C49254">
            <w:pPr>
              <w:pStyle w:val="17"/>
            </w:pPr>
          </w:p>
        </w:tc>
        <w:tc>
          <w:tcPr>
            <w:tcW w:w="363" w:type="pct"/>
            <w:vAlign w:val="top"/>
          </w:tcPr>
          <w:p w14:paraId="46C588D6">
            <w:pPr>
              <w:pStyle w:val="17"/>
            </w:pPr>
          </w:p>
        </w:tc>
        <w:tc>
          <w:tcPr>
            <w:tcW w:w="454" w:type="pct"/>
            <w:vAlign w:val="top"/>
          </w:tcPr>
          <w:p w14:paraId="51A265B8">
            <w:pPr>
              <w:pStyle w:val="17"/>
            </w:pPr>
          </w:p>
        </w:tc>
        <w:tc>
          <w:tcPr>
            <w:tcW w:w="580" w:type="pct"/>
            <w:vAlign w:val="top"/>
          </w:tcPr>
          <w:p w14:paraId="0BA3F31C">
            <w:pPr>
              <w:pStyle w:val="17"/>
            </w:pPr>
          </w:p>
        </w:tc>
        <w:tc>
          <w:tcPr>
            <w:tcW w:w="403" w:type="pct"/>
            <w:vAlign w:val="top"/>
          </w:tcPr>
          <w:p w14:paraId="2863DBC7">
            <w:pPr>
              <w:pStyle w:val="17"/>
            </w:pPr>
          </w:p>
        </w:tc>
        <w:tc>
          <w:tcPr>
            <w:tcW w:w="319" w:type="pct"/>
            <w:vAlign w:val="top"/>
          </w:tcPr>
          <w:p w14:paraId="10457A20">
            <w:pPr>
              <w:pStyle w:val="17"/>
            </w:pPr>
          </w:p>
        </w:tc>
        <w:tc>
          <w:tcPr>
            <w:tcW w:w="510" w:type="pct"/>
            <w:vAlign w:val="top"/>
          </w:tcPr>
          <w:p w14:paraId="4012BE20">
            <w:pPr>
              <w:pStyle w:val="17"/>
            </w:pPr>
          </w:p>
        </w:tc>
        <w:tc>
          <w:tcPr>
            <w:tcW w:w="391" w:type="pct"/>
            <w:tcBorders>
              <w:right w:val="single" w:color="000000" w:sz="4" w:space="0"/>
            </w:tcBorders>
            <w:vAlign w:val="top"/>
          </w:tcPr>
          <w:p w14:paraId="7C4816D8">
            <w:pPr>
              <w:pStyle w:val="17"/>
            </w:pPr>
          </w:p>
        </w:tc>
        <w:tc>
          <w:tcPr>
            <w:tcW w:w="716" w:type="pct"/>
            <w:tcBorders>
              <w:left w:val="single" w:color="000000" w:sz="4" w:space="0"/>
              <w:right w:val="single" w:color="000000" w:sz="10" w:space="0"/>
            </w:tcBorders>
            <w:vAlign w:val="top"/>
          </w:tcPr>
          <w:p w14:paraId="602385A0">
            <w:pPr>
              <w:spacing w:before="97" w:line="227" w:lineRule="auto"/>
              <w:ind w:left="383"/>
              <w:rPr>
                <w:rFonts w:ascii="宋体" w:hAnsi="宋体" w:eastAsia="宋体" w:cs="宋体"/>
                <w:sz w:val="23"/>
                <w:szCs w:val="23"/>
              </w:rPr>
            </w:pPr>
            <w:r>
              <w:rPr>
                <w:rFonts w:ascii="宋体" w:hAnsi="宋体" w:eastAsia="宋体" w:cs="宋体"/>
                <w:spacing w:val="5"/>
                <w:sz w:val="23"/>
                <w:szCs w:val="23"/>
              </w:rPr>
              <w:t>第</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页</w:t>
            </w:r>
          </w:p>
        </w:tc>
      </w:tr>
      <w:tr w14:paraId="27996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23" w:type="pct"/>
            <w:tcBorders>
              <w:left w:val="single" w:color="000000" w:sz="10" w:space="0"/>
            </w:tcBorders>
            <w:vAlign w:val="top"/>
          </w:tcPr>
          <w:p w14:paraId="0336D956">
            <w:pPr>
              <w:spacing w:before="245" w:line="189" w:lineRule="auto"/>
              <w:ind w:left="109"/>
              <w:rPr>
                <w:rFonts w:ascii="宋体" w:hAnsi="宋体" w:eastAsia="宋体" w:cs="宋体"/>
                <w:sz w:val="23"/>
                <w:szCs w:val="23"/>
              </w:rPr>
            </w:pPr>
            <w:r>
              <w:rPr>
                <w:rFonts w:ascii="宋体" w:hAnsi="宋体" w:eastAsia="宋体" w:cs="宋体"/>
                <w:spacing w:val="-3"/>
                <w:sz w:val="23"/>
                <w:szCs w:val="23"/>
              </w:rPr>
              <w:t>2.</w:t>
            </w:r>
          </w:p>
        </w:tc>
        <w:tc>
          <w:tcPr>
            <w:tcW w:w="570" w:type="pct"/>
            <w:vAlign w:val="top"/>
          </w:tcPr>
          <w:p w14:paraId="6C59D185">
            <w:pPr>
              <w:pStyle w:val="17"/>
            </w:pPr>
          </w:p>
        </w:tc>
        <w:tc>
          <w:tcPr>
            <w:tcW w:w="365" w:type="pct"/>
            <w:vAlign w:val="top"/>
          </w:tcPr>
          <w:p w14:paraId="7690811F">
            <w:pPr>
              <w:pStyle w:val="17"/>
            </w:pPr>
          </w:p>
        </w:tc>
        <w:tc>
          <w:tcPr>
            <w:tcW w:w="363" w:type="pct"/>
            <w:vAlign w:val="top"/>
          </w:tcPr>
          <w:p w14:paraId="1DFFA7AE">
            <w:pPr>
              <w:pStyle w:val="17"/>
            </w:pPr>
          </w:p>
        </w:tc>
        <w:tc>
          <w:tcPr>
            <w:tcW w:w="454" w:type="pct"/>
            <w:vAlign w:val="top"/>
          </w:tcPr>
          <w:p w14:paraId="2441E0D2">
            <w:pPr>
              <w:pStyle w:val="17"/>
            </w:pPr>
          </w:p>
        </w:tc>
        <w:tc>
          <w:tcPr>
            <w:tcW w:w="580" w:type="pct"/>
            <w:vAlign w:val="top"/>
          </w:tcPr>
          <w:p w14:paraId="709EBC1E">
            <w:pPr>
              <w:pStyle w:val="17"/>
            </w:pPr>
          </w:p>
        </w:tc>
        <w:tc>
          <w:tcPr>
            <w:tcW w:w="403" w:type="pct"/>
            <w:vAlign w:val="top"/>
          </w:tcPr>
          <w:p w14:paraId="5000AD56">
            <w:pPr>
              <w:pStyle w:val="17"/>
            </w:pPr>
          </w:p>
        </w:tc>
        <w:tc>
          <w:tcPr>
            <w:tcW w:w="319" w:type="pct"/>
            <w:vAlign w:val="top"/>
          </w:tcPr>
          <w:p w14:paraId="67F9E4DC">
            <w:pPr>
              <w:pStyle w:val="17"/>
            </w:pPr>
          </w:p>
        </w:tc>
        <w:tc>
          <w:tcPr>
            <w:tcW w:w="510" w:type="pct"/>
            <w:vAlign w:val="top"/>
          </w:tcPr>
          <w:p w14:paraId="0068A836">
            <w:pPr>
              <w:pStyle w:val="17"/>
            </w:pPr>
          </w:p>
        </w:tc>
        <w:tc>
          <w:tcPr>
            <w:tcW w:w="391" w:type="pct"/>
            <w:tcBorders>
              <w:right w:val="single" w:color="000000" w:sz="4" w:space="0"/>
            </w:tcBorders>
            <w:vAlign w:val="top"/>
          </w:tcPr>
          <w:p w14:paraId="53E5CE75">
            <w:pPr>
              <w:pStyle w:val="17"/>
            </w:pPr>
          </w:p>
        </w:tc>
        <w:tc>
          <w:tcPr>
            <w:tcW w:w="716" w:type="pct"/>
            <w:tcBorders>
              <w:left w:val="single" w:color="000000" w:sz="4" w:space="0"/>
              <w:right w:val="single" w:color="000000" w:sz="10" w:space="0"/>
            </w:tcBorders>
            <w:vAlign w:val="top"/>
          </w:tcPr>
          <w:p w14:paraId="0C6626FD">
            <w:pPr>
              <w:spacing w:before="208" w:line="227" w:lineRule="auto"/>
              <w:ind w:left="383"/>
              <w:rPr>
                <w:rFonts w:ascii="宋体" w:hAnsi="宋体" w:eastAsia="宋体" w:cs="宋体"/>
                <w:sz w:val="23"/>
                <w:szCs w:val="23"/>
              </w:rPr>
            </w:pPr>
            <w:r>
              <w:rPr>
                <w:rFonts w:ascii="宋体" w:hAnsi="宋体" w:eastAsia="宋体" w:cs="宋体"/>
                <w:spacing w:val="5"/>
                <w:sz w:val="23"/>
                <w:szCs w:val="23"/>
              </w:rPr>
              <w:t>第</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页</w:t>
            </w:r>
          </w:p>
        </w:tc>
      </w:tr>
      <w:tr w14:paraId="27760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23" w:type="pct"/>
            <w:tcBorders>
              <w:left w:val="single" w:color="000000" w:sz="10" w:space="0"/>
            </w:tcBorders>
            <w:vAlign w:val="top"/>
          </w:tcPr>
          <w:p w14:paraId="41AF3E96">
            <w:pPr>
              <w:spacing w:before="246" w:line="189" w:lineRule="auto"/>
              <w:ind w:left="111"/>
              <w:rPr>
                <w:rFonts w:ascii="宋体" w:hAnsi="宋体" w:eastAsia="宋体" w:cs="宋体"/>
                <w:sz w:val="23"/>
                <w:szCs w:val="23"/>
              </w:rPr>
            </w:pPr>
            <w:r>
              <w:rPr>
                <w:rFonts w:ascii="宋体" w:hAnsi="宋体" w:eastAsia="宋体" w:cs="宋体"/>
                <w:spacing w:val="-4"/>
                <w:sz w:val="23"/>
                <w:szCs w:val="23"/>
              </w:rPr>
              <w:t>3.</w:t>
            </w:r>
          </w:p>
        </w:tc>
        <w:tc>
          <w:tcPr>
            <w:tcW w:w="570" w:type="pct"/>
            <w:vAlign w:val="top"/>
          </w:tcPr>
          <w:p w14:paraId="67E5DE10">
            <w:pPr>
              <w:pStyle w:val="17"/>
            </w:pPr>
          </w:p>
        </w:tc>
        <w:tc>
          <w:tcPr>
            <w:tcW w:w="365" w:type="pct"/>
            <w:vAlign w:val="top"/>
          </w:tcPr>
          <w:p w14:paraId="3C134A75">
            <w:pPr>
              <w:pStyle w:val="17"/>
            </w:pPr>
          </w:p>
        </w:tc>
        <w:tc>
          <w:tcPr>
            <w:tcW w:w="363" w:type="pct"/>
            <w:vAlign w:val="top"/>
          </w:tcPr>
          <w:p w14:paraId="092E25D1">
            <w:pPr>
              <w:pStyle w:val="17"/>
            </w:pPr>
          </w:p>
        </w:tc>
        <w:tc>
          <w:tcPr>
            <w:tcW w:w="454" w:type="pct"/>
            <w:vAlign w:val="top"/>
          </w:tcPr>
          <w:p w14:paraId="15D8160F">
            <w:pPr>
              <w:pStyle w:val="17"/>
            </w:pPr>
          </w:p>
        </w:tc>
        <w:tc>
          <w:tcPr>
            <w:tcW w:w="580" w:type="pct"/>
            <w:vAlign w:val="top"/>
          </w:tcPr>
          <w:p w14:paraId="6517F094">
            <w:pPr>
              <w:pStyle w:val="17"/>
            </w:pPr>
          </w:p>
        </w:tc>
        <w:tc>
          <w:tcPr>
            <w:tcW w:w="403" w:type="pct"/>
            <w:vAlign w:val="top"/>
          </w:tcPr>
          <w:p w14:paraId="3EBAC098">
            <w:pPr>
              <w:pStyle w:val="17"/>
            </w:pPr>
          </w:p>
        </w:tc>
        <w:tc>
          <w:tcPr>
            <w:tcW w:w="319" w:type="pct"/>
            <w:vAlign w:val="top"/>
          </w:tcPr>
          <w:p w14:paraId="0A58844B">
            <w:pPr>
              <w:pStyle w:val="17"/>
            </w:pPr>
          </w:p>
        </w:tc>
        <w:tc>
          <w:tcPr>
            <w:tcW w:w="510" w:type="pct"/>
            <w:vAlign w:val="top"/>
          </w:tcPr>
          <w:p w14:paraId="4FAB0CD8">
            <w:pPr>
              <w:pStyle w:val="17"/>
            </w:pPr>
          </w:p>
        </w:tc>
        <w:tc>
          <w:tcPr>
            <w:tcW w:w="391" w:type="pct"/>
            <w:tcBorders>
              <w:right w:val="single" w:color="000000" w:sz="4" w:space="0"/>
            </w:tcBorders>
            <w:vAlign w:val="top"/>
          </w:tcPr>
          <w:p w14:paraId="1C166596">
            <w:pPr>
              <w:pStyle w:val="17"/>
            </w:pPr>
          </w:p>
        </w:tc>
        <w:tc>
          <w:tcPr>
            <w:tcW w:w="716" w:type="pct"/>
            <w:tcBorders>
              <w:left w:val="single" w:color="000000" w:sz="4" w:space="0"/>
              <w:right w:val="single" w:color="000000" w:sz="10" w:space="0"/>
            </w:tcBorders>
            <w:vAlign w:val="top"/>
          </w:tcPr>
          <w:p w14:paraId="7C69C7BE">
            <w:pPr>
              <w:spacing w:before="209" w:line="227" w:lineRule="auto"/>
              <w:ind w:left="383"/>
              <w:rPr>
                <w:rFonts w:ascii="宋体" w:hAnsi="宋体" w:eastAsia="宋体" w:cs="宋体"/>
                <w:sz w:val="23"/>
                <w:szCs w:val="23"/>
              </w:rPr>
            </w:pPr>
            <w:r>
              <w:rPr>
                <w:rFonts w:ascii="宋体" w:hAnsi="宋体" w:eastAsia="宋体" w:cs="宋体"/>
                <w:spacing w:val="5"/>
                <w:sz w:val="23"/>
                <w:szCs w:val="23"/>
              </w:rPr>
              <w:t>第</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页</w:t>
            </w:r>
          </w:p>
        </w:tc>
      </w:tr>
      <w:tr w14:paraId="5CBA7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23" w:type="pct"/>
            <w:tcBorders>
              <w:left w:val="single" w:color="000000" w:sz="10" w:space="0"/>
            </w:tcBorders>
            <w:vAlign w:val="top"/>
          </w:tcPr>
          <w:p w14:paraId="7314FBE4">
            <w:pPr>
              <w:spacing w:before="247" w:line="189" w:lineRule="auto"/>
              <w:ind w:left="105"/>
              <w:rPr>
                <w:rFonts w:ascii="宋体" w:hAnsi="宋体" w:eastAsia="宋体" w:cs="宋体"/>
                <w:sz w:val="23"/>
                <w:szCs w:val="23"/>
              </w:rPr>
            </w:pPr>
            <w:r>
              <w:rPr>
                <w:rFonts w:ascii="宋体" w:hAnsi="宋体" w:eastAsia="宋体" w:cs="宋体"/>
                <w:spacing w:val="-1"/>
                <w:sz w:val="23"/>
                <w:szCs w:val="23"/>
              </w:rPr>
              <w:t>4.</w:t>
            </w:r>
          </w:p>
        </w:tc>
        <w:tc>
          <w:tcPr>
            <w:tcW w:w="570" w:type="pct"/>
            <w:vAlign w:val="top"/>
          </w:tcPr>
          <w:p w14:paraId="6BD6BAD0">
            <w:pPr>
              <w:pStyle w:val="17"/>
            </w:pPr>
          </w:p>
        </w:tc>
        <w:tc>
          <w:tcPr>
            <w:tcW w:w="365" w:type="pct"/>
            <w:vAlign w:val="top"/>
          </w:tcPr>
          <w:p w14:paraId="47EB060B">
            <w:pPr>
              <w:pStyle w:val="17"/>
            </w:pPr>
          </w:p>
        </w:tc>
        <w:tc>
          <w:tcPr>
            <w:tcW w:w="363" w:type="pct"/>
            <w:vAlign w:val="top"/>
          </w:tcPr>
          <w:p w14:paraId="48BAA675">
            <w:pPr>
              <w:pStyle w:val="17"/>
            </w:pPr>
          </w:p>
        </w:tc>
        <w:tc>
          <w:tcPr>
            <w:tcW w:w="454" w:type="pct"/>
            <w:vAlign w:val="top"/>
          </w:tcPr>
          <w:p w14:paraId="0D1DDAE9">
            <w:pPr>
              <w:pStyle w:val="17"/>
            </w:pPr>
          </w:p>
        </w:tc>
        <w:tc>
          <w:tcPr>
            <w:tcW w:w="580" w:type="pct"/>
            <w:vAlign w:val="top"/>
          </w:tcPr>
          <w:p w14:paraId="203AC48F">
            <w:pPr>
              <w:pStyle w:val="17"/>
            </w:pPr>
          </w:p>
        </w:tc>
        <w:tc>
          <w:tcPr>
            <w:tcW w:w="403" w:type="pct"/>
            <w:vAlign w:val="top"/>
          </w:tcPr>
          <w:p w14:paraId="317FB318">
            <w:pPr>
              <w:pStyle w:val="17"/>
            </w:pPr>
          </w:p>
        </w:tc>
        <w:tc>
          <w:tcPr>
            <w:tcW w:w="319" w:type="pct"/>
            <w:vAlign w:val="top"/>
          </w:tcPr>
          <w:p w14:paraId="105759EA">
            <w:pPr>
              <w:pStyle w:val="17"/>
            </w:pPr>
          </w:p>
        </w:tc>
        <w:tc>
          <w:tcPr>
            <w:tcW w:w="510" w:type="pct"/>
            <w:vAlign w:val="top"/>
          </w:tcPr>
          <w:p w14:paraId="435B0FDB">
            <w:pPr>
              <w:pStyle w:val="17"/>
            </w:pPr>
          </w:p>
        </w:tc>
        <w:tc>
          <w:tcPr>
            <w:tcW w:w="391" w:type="pct"/>
            <w:tcBorders>
              <w:right w:val="single" w:color="000000" w:sz="4" w:space="0"/>
            </w:tcBorders>
            <w:vAlign w:val="top"/>
          </w:tcPr>
          <w:p w14:paraId="189F661A">
            <w:pPr>
              <w:pStyle w:val="17"/>
            </w:pPr>
          </w:p>
        </w:tc>
        <w:tc>
          <w:tcPr>
            <w:tcW w:w="716" w:type="pct"/>
            <w:tcBorders>
              <w:left w:val="single" w:color="000000" w:sz="4" w:space="0"/>
              <w:right w:val="single" w:color="000000" w:sz="10" w:space="0"/>
            </w:tcBorders>
            <w:vAlign w:val="top"/>
          </w:tcPr>
          <w:p w14:paraId="15104B52">
            <w:pPr>
              <w:spacing w:before="210" w:line="227" w:lineRule="auto"/>
              <w:ind w:left="383"/>
              <w:rPr>
                <w:rFonts w:ascii="宋体" w:hAnsi="宋体" w:eastAsia="宋体" w:cs="宋体"/>
                <w:sz w:val="23"/>
                <w:szCs w:val="23"/>
              </w:rPr>
            </w:pPr>
            <w:r>
              <w:rPr>
                <w:rFonts w:ascii="宋体" w:hAnsi="宋体" w:eastAsia="宋体" w:cs="宋体"/>
                <w:spacing w:val="5"/>
                <w:sz w:val="23"/>
                <w:szCs w:val="23"/>
              </w:rPr>
              <w:t>第</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页</w:t>
            </w:r>
          </w:p>
        </w:tc>
      </w:tr>
      <w:tr w14:paraId="25B72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323" w:type="pct"/>
            <w:tcBorders>
              <w:left w:val="single" w:color="000000" w:sz="10" w:space="0"/>
              <w:bottom w:val="single" w:color="000000" w:sz="10" w:space="0"/>
            </w:tcBorders>
            <w:vAlign w:val="top"/>
          </w:tcPr>
          <w:p w14:paraId="342BBBEF">
            <w:pPr>
              <w:spacing w:before="251" w:line="187" w:lineRule="auto"/>
              <w:ind w:left="111"/>
              <w:rPr>
                <w:rFonts w:ascii="宋体" w:hAnsi="宋体" w:eastAsia="宋体" w:cs="宋体"/>
                <w:sz w:val="23"/>
                <w:szCs w:val="23"/>
              </w:rPr>
            </w:pPr>
            <w:r>
              <w:rPr>
                <w:rFonts w:ascii="宋体" w:hAnsi="宋体" w:eastAsia="宋体" w:cs="宋体"/>
                <w:spacing w:val="-4"/>
                <w:sz w:val="23"/>
                <w:szCs w:val="23"/>
              </w:rPr>
              <w:t>5.</w:t>
            </w:r>
          </w:p>
        </w:tc>
        <w:tc>
          <w:tcPr>
            <w:tcW w:w="570" w:type="pct"/>
            <w:tcBorders>
              <w:bottom w:val="single" w:color="000000" w:sz="10" w:space="0"/>
            </w:tcBorders>
            <w:vAlign w:val="top"/>
          </w:tcPr>
          <w:p w14:paraId="59520D18">
            <w:pPr>
              <w:pStyle w:val="17"/>
            </w:pPr>
          </w:p>
        </w:tc>
        <w:tc>
          <w:tcPr>
            <w:tcW w:w="365" w:type="pct"/>
            <w:tcBorders>
              <w:bottom w:val="single" w:color="000000" w:sz="10" w:space="0"/>
            </w:tcBorders>
            <w:vAlign w:val="top"/>
          </w:tcPr>
          <w:p w14:paraId="14870624">
            <w:pPr>
              <w:pStyle w:val="17"/>
            </w:pPr>
          </w:p>
        </w:tc>
        <w:tc>
          <w:tcPr>
            <w:tcW w:w="363" w:type="pct"/>
            <w:tcBorders>
              <w:bottom w:val="single" w:color="000000" w:sz="10" w:space="0"/>
            </w:tcBorders>
            <w:vAlign w:val="top"/>
          </w:tcPr>
          <w:p w14:paraId="31F7CDF2">
            <w:pPr>
              <w:pStyle w:val="17"/>
            </w:pPr>
          </w:p>
        </w:tc>
        <w:tc>
          <w:tcPr>
            <w:tcW w:w="454" w:type="pct"/>
            <w:tcBorders>
              <w:bottom w:val="single" w:color="000000" w:sz="10" w:space="0"/>
            </w:tcBorders>
            <w:vAlign w:val="top"/>
          </w:tcPr>
          <w:p w14:paraId="35FCC7A1">
            <w:pPr>
              <w:pStyle w:val="17"/>
            </w:pPr>
          </w:p>
        </w:tc>
        <w:tc>
          <w:tcPr>
            <w:tcW w:w="580" w:type="pct"/>
            <w:tcBorders>
              <w:bottom w:val="single" w:color="000000" w:sz="10" w:space="0"/>
            </w:tcBorders>
            <w:vAlign w:val="top"/>
          </w:tcPr>
          <w:p w14:paraId="03242FEB">
            <w:pPr>
              <w:pStyle w:val="17"/>
            </w:pPr>
          </w:p>
        </w:tc>
        <w:tc>
          <w:tcPr>
            <w:tcW w:w="403" w:type="pct"/>
            <w:tcBorders>
              <w:bottom w:val="single" w:color="000000" w:sz="10" w:space="0"/>
            </w:tcBorders>
            <w:vAlign w:val="top"/>
          </w:tcPr>
          <w:p w14:paraId="09749D02">
            <w:pPr>
              <w:pStyle w:val="17"/>
            </w:pPr>
          </w:p>
        </w:tc>
        <w:tc>
          <w:tcPr>
            <w:tcW w:w="319" w:type="pct"/>
            <w:tcBorders>
              <w:bottom w:val="single" w:color="000000" w:sz="10" w:space="0"/>
            </w:tcBorders>
            <w:vAlign w:val="top"/>
          </w:tcPr>
          <w:p w14:paraId="5E3A7991">
            <w:pPr>
              <w:pStyle w:val="17"/>
            </w:pPr>
          </w:p>
        </w:tc>
        <w:tc>
          <w:tcPr>
            <w:tcW w:w="510" w:type="pct"/>
            <w:tcBorders>
              <w:bottom w:val="single" w:color="000000" w:sz="10" w:space="0"/>
            </w:tcBorders>
            <w:vAlign w:val="top"/>
          </w:tcPr>
          <w:p w14:paraId="67019575">
            <w:pPr>
              <w:pStyle w:val="17"/>
            </w:pPr>
          </w:p>
        </w:tc>
        <w:tc>
          <w:tcPr>
            <w:tcW w:w="391" w:type="pct"/>
            <w:tcBorders>
              <w:bottom w:val="single" w:color="000000" w:sz="10" w:space="0"/>
              <w:right w:val="single" w:color="000000" w:sz="4" w:space="0"/>
            </w:tcBorders>
            <w:vAlign w:val="top"/>
          </w:tcPr>
          <w:p w14:paraId="722182AC">
            <w:pPr>
              <w:pStyle w:val="17"/>
            </w:pPr>
          </w:p>
        </w:tc>
        <w:tc>
          <w:tcPr>
            <w:tcW w:w="716" w:type="pct"/>
            <w:tcBorders>
              <w:left w:val="single" w:color="000000" w:sz="4" w:space="0"/>
              <w:bottom w:val="single" w:color="000000" w:sz="10" w:space="0"/>
              <w:right w:val="single" w:color="000000" w:sz="10" w:space="0"/>
            </w:tcBorders>
            <w:vAlign w:val="top"/>
          </w:tcPr>
          <w:p w14:paraId="3CC7692B">
            <w:pPr>
              <w:spacing w:before="212" w:line="227" w:lineRule="auto"/>
              <w:ind w:left="383"/>
              <w:rPr>
                <w:rFonts w:ascii="宋体" w:hAnsi="宋体" w:eastAsia="宋体" w:cs="宋体"/>
                <w:sz w:val="23"/>
                <w:szCs w:val="23"/>
              </w:rPr>
            </w:pPr>
            <w:r>
              <w:rPr>
                <w:rFonts w:ascii="宋体" w:hAnsi="宋体" w:eastAsia="宋体" w:cs="宋体"/>
                <w:spacing w:val="5"/>
                <w:sz w:val="23"/>
                <w:szCs w:val="23"/>
              </w:rPr>
              <w:t>第</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页</w:t>
            </w:r>
          </w:p>
        </w:tc>
      </w:tr>
    </w:tbl>
    <w:p w14:paraId="06F4010F">
      <w:pPr>
        <w:spacing w:before="193" w:line="386" w:lineRule="auto"/>
        <w:ind w:left="131" w:right="8" w:hanging="120"/>
        <w:rPr>
          <w:rFonts w:ascii="宋体" w:hAnsi="宋体" w:eastAsia="宋体" w:cs="宋体"/>
          <w:sz w:val="23"/>
          <w:szCs w:val="23"/>
        </w:rPr>
      </w:pPr>
      <w:r>
        <w:rPr>
          <w:rFonts w:ascii="宋体" w:hAnsi="宋体" w:eastAsia="宋体" w:cs="宋体"/>
          <w:spacing w:val="11"/>
          <w:sz w:val="23"/>
          <w:szCs w:val="23"/>
        </w:rPr>
        <w:t>备注：1、请提交相应资料。2、以上人员须提供拟投入人员的社保缴纳证明材料，如未提供</w:t>
      </w:r>
      <w:r>
        <w:rPr>
          <w:rFonts w:ascii="宋体" w:hAnsi="宋体" w:eastAsia="宋体" w:cs="宋体"/>
          <w:spacing w:val="8"/>
          <w:sz w:val="23"/>
          <w:szCs w:val="23"/>
        </w:rPr>
        <w:t>或提供不全可能导致投标无效（不满足政府采购法二十二条规定）。</w:t>
      </w:r>
    </w:p>
    <w:p w14:paraId="1CA31A17">
      <w:pPr>
        <w:pStyle w:val="7"/>
        <w:spacing w:line="460" w:lineRule="auto"/>
      </w:pPr>
    </w:p>
    <w:p w14:paraId="327FC995">
      <w:pPr>
        <w:spacing w:before="76" w:line="227" w:lineRule="auto"/>
        <w:ind w:left="11"/>
        <w:rPr>
          <w:rFonts w:ascii="宋体" w:hAnsi="宋体" w:eastAsia="宋体" w:cs="宋体"/>
          <w:spacing w:val="-50"/>
          <w:sz w:val="23"/>
          <w:szCs w:val="23"/>
        </w:rPr>
      </w:pPr>
      <w:r>
        <w:rPr>
          <w:rFonts w:ascii="宋体" w:hAnsi="宋体" w:eastAsia="宋体" w:cs="宋体"/>
          <w:spacing w:val="9"/>
          <w:sz w:val="23"/>
          <w:szCs w:val="23"/>
        </w:rPr>
        <w:t>投标人名称（单位盖公章</w:t>
      </w:r>
      <w:r>
        <w:rPr>
          <w:rFonts w:ascii="宋体" w:hAnsi="宋体" w:eastAsia="宋体" w:cs="宋体"/>
          <w:spacing w:val="-12"/>
          <w:sz w:val="23"/>
          <w:szCs w:val="23"/>
        </w:rPr>
        <w:t>）</w:t>
      </w:r>
      <w:r>
        <w:rPr>
          <w:rFonts w:ascii="宋体" w:hAnsi="宋体" w:eastAsia="宋体" w:cs="宋体"/>
          <w:spacing w:val="-57"/>
          <w:sz w:val="23"/>
          <w:szCs w:val="23"/>
        </w:rPr>
        <w:t xml:space="preserve"> </w:t>
      </w:r>
      <w:r>
        <w:rPr>
          <w:rFonts w:ascii="宋体" w:hAnsi="宋体" w:eastAsia="宋体" w:cs="宋体"/>
          <w:spacing w:val="-12"/>
          <w:sz w:val="23"/>
          <w:szCs w:val="23"/>
        </w:rPr>
        <w:t>：</w:t>
      </w:r>
      <w:r>
        <w:rPr>
          <w:rFonts w:ascii="宋体" w:hAnsi="宋体" w:eastAsia="宋体" w:cs="宋体"/>
          <w:spacing w:val="-50"/>
          <w:sz w:val="23"/>
          <w:szCs w:val="23"/>
        </w:rPr>
        <w:t xml:space="preserve"> </w:t>
      </w:r>
    </w:p>
    <w:p w14:paraId="5D437742">
      <w:pPr>
        <w:spacing w:before="76" w:line="227" w:lineRule="auto"/>
        <w:ind w:left="11"/>
        <w:rPr>
          <w:rFonts w:ascii="宋体" w:hAnsi="宋体" w:eastAsia="宋体" w:cs="宋体"/>
          <w:sz w:val="23"/>
          <w:szCs w:val="23"/>
        </w:rPr>
      </w:pPr>
      <w:r>
        <w:rPr>
          <w:rFonts w:ascii="宋体" w:hAnsi="宋体" w:eastAsia="宋体" w:cs="宋体"/>
          <w:spacing w:val="9"/>
          <w:sz w:val="23"/>
          <w:szCs w:val="23"/>
        </w:rPr>
        <w:t>日期：</w:t>
      </w:r>
    </w:p>
    <w:p w14:paraId="3E2458E4">
      <w:pPr>
        <w:spacing w:line="227" w:lineRule="auto"/>
        <w:rPr>
          <w:rFonts w:ascii="宋体" w:hAnsi="宋体" w:eastAsia="宋体" w:cs="宋体"/>
          <w:sz w:val="23"/>
          <w:szCs w:val="23"/>
        </w:rPr>
        <w:sectPr>
          <w:headerReference r:id="rId26" w:type="default"/>
          <w:pgSz w:w="11900" w:h="16838"/>
          <w:pgMar w:top="720" w:right="720" w:bottom="720" w:left="720" w:header="0" w:footer="0" w:gutter="0"/>
          <w:pgNumType w:fmt="decimal"/>
          <w:cols w:space="720" w:num="1"/>
        </w:sectPr>
      </w:pPr>
    </w:p>
    <w:p w14:paraId="59025A64">
      <w:pPr>
        <w:pStyle w:val="7"/>
        <w:spacing w:line="301" w:lineRule="auto"/>
      </w:pPr>
    </w:p>
    <w:p w14:paraId="5479C93E">
      <w:pPr>
        <w:spacing w:before="91" w:line="219" w:lineRule="auto"/>
        <w:ind w:left="32"/>
        <w:rPr>
          <w:rFonts w:ascii="宋体" w:hAnsi="宋体" w:eastAsia="宋体" w:cs="宋体"/>
          <w:sz w:val="28"/>
          <w:szCs w:val="28"/>
        </w:rPr>
      </w:pPr>
      <w:r>
        <w:rPr>
          <w:rFonts w:ascii="宋体" w:hAnsi="宋体" w:eastAsia="宋体" w:cs="宋体"/>
          <w:b/>
          <w:bCs/>
          <w:spacing w:val="-7"/>
          <w:sz w:val="28"/>
          <w:szCs w:val="28"/>
        </w:rPr>
        <w:t>附件十一</w:t>
      </w:r>
    </w:p>
    <w:p w14:paraId="71F71D42">
      <w:pPr>
        <w:pStyle w:val="7"/>
        <w:spacing w:line="242" w:lineRule="auto"/>
      </w:pPr>
    </w:p>
    <w:p w14:paraId="32DC3000">
      <w:pPr>
        <w:pStyle w:val="7"/>
        <w:spacing w:line="243" w:lineRule="auto"/>
      </w:pPr>
    </w:p>
    <w:p w14:paraId="0CBC44F0">
      <w:pPr>
        <w:pStyle w:val="7"/>
        <w:spacing w:line="243" w:lineRule="auto"/>
      </w:pPr>
    </w:p>
    <w:p w14:paraId="789713F2">
      <w:pPr>
        <w:pStyle w:val="7"/>
        <w:spacing w:line="243" w:lineRule="auto"/>
      </w:pPr>
    </w:p>
    <w:p w14:paraId="134D568D">
      <w:pPr>
        <w:pStyle w:val="7"/>
        <w:spacing w:line="243" w:lineRule="auto"/>
      </w:pPr>
    </w:p>
    <w:p w14:paraId="11FBA08F">
      <w:pPr>
        <w:spacing w:before="288" w:line="227" w:lineRule="auto"/>
        <w:rPr>
          <w:rFonts w:hint="eastAsia" w:ascii="宋体" w:hAnsi="宋体" w:eastAsia="宋体" w:cs="宋体"/>
          <w:b/>
          <w:bCs/>
          <w:spacing w:val="6"/>
          <w:sz w:val="31"/>
          <w:szCs w:val="31"/>
          <w:lang w:eastAsia="zh-CN"/>
        </w:rPr>
      </w:pPr>
      <w:r>
        <w:rPr>
          <w:rFonts w:ascii="宋体" w:hAnsi="宋体" w:eastAsia="宋体" w:cs="宋体"/>
          <w:b/>
          <w:bCs/>
          <w:spacing w:val="6"/>
          <w:sz w:val="31"/>
          <w:szCs w:val="31"/>
        </w:rPr>
        <w:t>投标单位的依法缴纳税收和社会保障资金的良好记录；具有良好的商业信誉和健全的财务会计制度</w:t>
      </w:r>
      <w:r>
        <w:rPr>
          <w:rFonts w:hint="eastAsia" w:ascii="宋体" w:hAnsi="宋体" w:eastAsia="宋体" w:cs="宋体"/>
          <w:b/>
          <w:bCs/>
          <w:spacing w:val="6"/>
          <w:sz w:val="31"/>
          <w:szCs w:val="31"/>
          <w:lang w:eastAsia="zh-CN"/>
        </w:rPr>
        <w:t>。</w:t>
      </w:r>
    </w:p>
    <w:p w14:paraId="03F91B8D">
      <w:pPr>
        <w:spacing w:line="358" w:lineRule="auto"/>
        <w:rPr>
          <w:rFonts w:ascii="宋体" w:hAnsi="宋体" w:eastAsia="宋体" w:cs="宋体"/>
          <w:sz w:val="20"/>
          <w:szCs w:val="20"/>
        </w:rPr>
        <w:sectPr>
          <w:headerReference r:id="rId27" w:type="default"/>
          <w:pgSz w:w="11900" w:h="16838"/>
          <w:pgMar w:top="720" w:right="720" w:bottom="720" w:left="720" w:header="937" w:footer="0" w:gutter="0"/>
          <w:pgNumType w:fmt="decimal"/>
          <w:cols w:space="720" w:num="1"/>
        </w:sectPr>
      </w:pPr>
    </w:p>
    <w:p w14:paraId="11997CEC">
      <w:pPr>
        <w:pStyle w:val="7"/>
        <w:spacing w:line="301" w:lineRule="auto"/>
      </w:pPr>
    </w:p>
    <w:p w14:paraId="7B1C3652">
      <w:pPr>
        <w:spacing w:before="91" w:line="219" w:lineRule="auto"/>
        <w:ind w:left="32"/>
        <w:rPr>
          <w:rFonts w:ascii="宋体" w:hAnsi="宋体" w:eastAsia="宋体" w:cs="宋体"/>
          <w:sz w:val="28"/>
          <w:szCs w:val="28"/>
        </w:rPr>
      </w:pPr>
      <w:r>
        <w:rPr>
          <w:rFonts w:ascii="宋体" w:hAnsi="宋体" w:eastAsia="宋体" w:cs="宋体"/>
          <w:b/>
          <w:bCs/>
          <w:spacing w:val="-9"/>
          <w:sz w:val="28"/>
          <w:szCs w:val="28"/>
        </w:rPr>
        <w:t>附件十二</w:t>
      </w:r>
    </w:p>
    <w:p w14:paraId="7E7481D7">
      <w:pPr>
        <w:pStyle w:val="7"/>
        <w:spacing w:line="269" w:lineRule="auto"/>
      </w:pPr>
    </w:p>
    <w:p w14:paraId="4CF8428C">
      <w:pPr>
        <w:pStyle w:val="7"/>
        <w:spacing w:line="269" w:lineRule="auto"/>
      </w:pPr>
    </w:p>
    <w:p w14:paraId="12122A2D">
      <w:pPr>
        <w:pStyle w:val="7"/>
        <w:spacing w:line="269" w:lineRule="auto"/>
      </w:pPr>
    </w:p>
    <w:p w14:paraId="18303A67">
      <w:pPr>
        <w:pStyle w:val="7"/>
        <w:spacing w:line="270" w:lineRule="auto"/>
      </w:pPr>
    </w:p>
    <w:p w14:paraId="2B69CF5F">
      <w:pPr>
        <w:pStyle w:val="7"/>
        <w:spacing w:line="270" w:lineRule="auto"/>
      </w:pPr>
    </w:p>
    <w:p w14:paraId="501B64EE">
      <w:pPr>
        <w:spacing w:before="288" w:line="227" w:lineRule="auto"/>
        <w:rPr>
          <w:rFonts w:ascii="宋体" w:hAnsi="宋体" w:eastAsia="宋体" w:cs="宋体"/>
          <w:b/>
          <w:bCs/>
          <w:spacing w:val="6"/>
          <w:sz w:val="31"/>
          <w:szCs w:val="31"/>
        </w:rPr>
      </w:pPr>
      <w:r>
        <w:rPr>
          <w:rFonts w:ascii="宋体" w:hAnsi="宋体" w:eastAsia="宋体" w:cs="宋体"/>
          <w:b/>
          <w:bCs/>
          <w:spacing w:val="6"/>
          <w:sz w:val="31"/>
          <w:szCs w:val="31"/>
        </w:rPr>
        <w:t>投标保证金回单（以银行到账推送名单情况为准）、或电子保函凭证</w:t>
      </w:r>
    </w:p>
    <w:p w14:paraId="624D0C45">
      <w:pPr>
        <w:spacing w:line="361" w:lineRule="auto"/>
        <w:rPr>
          <w:rFonts w:ascii="宋体" w:hAnsi="宋体" w:eastAsia="宋体" w:cs="宋体"/>
          <w:sz w:val="23"/>
          <w:szCs w:val="23"/>
        </w:rPr>
        <w:sectPr>
          <w:headerReference r:id="rId28" w:type="default"/>
          <w:pgSz w:w="11900" w:h="16838"/>
          <w:pgMar w:top="720" w:right="720" w:bottom="720" w:left="720" w:header="937" w:footer="0" w:gutter="0"/>
          <w:pgNumType w:fmt="decimal"/>
          <w:cols w:space="720" w:num="1"/>
        </w:sectPr>
      </w:pPr>
    </w:p>
    <w:p w14:paraId="055CCEB4">
      <w:pPr>
        <w:pStyle w:val="7"/>
        <w:spacing w:line="268" w:lineRule="auto"/>
      </w:pPr>
    </w:p>
    <w:p w14:paraId="45EC6B13">
      <w:pPr>
        <w:spacing w:before="91" w:line="219" w:lineRule="auto"/>
        <w:ind w:left="32"/>
        <w:rPr>
          <w:rFonts w:ascii="宋体" w:hAnsi="宋体" w:eastAsia="宋体" w:cs="宋体"/>
          <w:sz w:val="28"/>
          <w:szCs w:val="28"/>
        </w:rPr>
      </w:pPr>
      <w:r>
        <w:rPr>
          <w:rFonts w:ascii="宋体" w:hAnsi="宋体" w:eastAsia="宋体" w:cs="宋体"/>
          <w:b/>
          <w:bCs/>
          <w:spacing w:val="-9"/>
          <w:sz w:val="28"/>
          <w:szCs w:val="28"/>
        </w:rPr>
        <w:t>附件十三</w:t>
      </w:r>
    </w:p>
    <w:p w14:paraId="5919DFE4">
      <w:pPr>
        <w:spacing w:before="171" w:line="225" w:lineRule="auto"/>
        <w:ind w:left="3574"/>
        <w:rPr>
          <w:rFonts w:ascii="宋体" w:hAnsi="宋体" w:eastAsia="宋体" w:cs="宋体"/>
          <w:sz w:val="31"/>
          <w:szCs w:val="31"/>
        </w:rPr>
      </w:pPr>
      <w:r>
        <w:rPr>
          <w:rFonts w:ascii="宋体" w:hAnsi="宋体" w:eastAsia="宋体" w:cs="宋体"/>
          <w:b/>
          <w:bCs/>
          <w:spacing w:val="6"/>
          <w:sz w:val="31"/>
          <w:szCs w:val="31"/>
        </w:rPr>
        <w:t>技术、商务偏离表</w:t>
      </w:r>
    </w:p>
    <w:p w14:paraId="0C5AD82F">
      <w:pPr>
        <w:spacing w:before="227" w:line="363" w:lineRule="auto"/>
        <w:ind w:left="10" w:right="8720"/>
        <w:rPr>
          <w:rFonts w:ascii="宋体" w:hAnsi="宋体" w:eastAsia="宋体" w:cs="宋体"/>
          <w:spacing w:val="2"/>
          <w:sz w:val="20"/>
          <w:szCs w:val="20"/>
        </w:rPr>
      </w:pPr>
      <w:r>
        <w:rPr>
          <w:rFonts w:ascii="宋体" w:hAnsi="宋体" w:eastAsia="宋体" w:cs="宋体"/>
          <w:spacing w:val="1"/>
          <w:sz w:val="20"/>
          <w:szCs w:val="20"/>
        </w:rPr>
        <w:t>项目名称：</w:t>
      </w:r>
      <w:r>
        <w:rPr>
          <w:rFonts w:ascii="宋体" w:hAnsi="宋体" w:eastAsia="宋体" w:cs="宋体"/>
          <w:spacing w:val="2"/>
          <w:sz w:val="20"/>
          <w:szCs w:val="20"/>
        </w:rPr>
        <w:t xml:space="preserve"> </w:t>
      </w:r>
    </w:p>
    <w:p w14:paraId="697DE811">
      <w:pPr>
        <w:spacing w:before="227" w:line="363" w:lineRule="auto"/>
        <w:ind w:left="10" w:right="8720"/>
        <w:rPr>
          <w:rFonts w:ascii="宋体" w:hAnsi="宋体" w:eastAsia="宋体" w:cs="宋体"/>
          <w:sz w:val="23"/>
          <w:szCs w:val="23"/>
        </w:rPr>
      </w:pPr>
      <w:r>
        <w:rPr>
          <w:rFonts w:ascii="宋体" w:hAnsi="宋体" w:eastAsia="宋体" w:cs="宋体"/>
          <w:spacing w:val="-5"/>
          <w:sz w:val="20"/>
          <w:szCs w:val="20"/>
        </w:rPr>
        <w:t>项目编号</w:t>
      </w:r>
      <w:r>
        <w:rPr>
          <w:rFonts w:ascii="宋体" w:hAnsi="宋体" w:eastAsia="宋体" w:cs="宋体"/>
          <w:spacing w:val="-5"/>
          <w:sz w:val="23"/>
          <w:szCs w:val="23"/>
        </w:rPr>
        <w:t>：</w:t>
      </w:r>
    </w:p>
    <w:tbl>
      <w:tblPr>
        <w:tblStyle w:val="16"/>
        <w:tblW w:w="9294" w:type="dxa"/>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180"/>
        <w:gridCol w:w="2550"/>
        <w:gridCol w:w="2550"/>
        <w:gridCol w:w="1214"/>
      </w:tblGrid>
      <w:tr w14:paraId="5C9D6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800" w:type="dxa"/>
            <w:vAlign w:val="top"/>
          </w:tcPr>
          <w:p w14:paraId="761AB534">
            <w:pPr>
              <w:pStyle w:val="17"/>
              <w:spacing w:line="381" w:lineRule="auto"/>
            </w:pPr>
          </w:p>
          <w:p w14:paraId="2C809659">
            <w:pPr>
              <w:spacing w:before="65" w:line="229" w:lineRule="auto"/>
              <w:ind w:left="162"/>
              <w:rPr>
                <w:rFonts w:ascii="宋体" w:hAnsi="宋体" w:eastAsia="宋体" w:cs="宋体"/>
                <w:sz w:val="20"/>
                <w:szCs w:val="20"/>
              </w:rPr>
            </w:pPr>
            <w:r>
              <w:rPr>
                <w:rFonts w:ascii="宋体" w:hAnsi="宋体" w:eastAsia="宋体" w:cs="宋体"/>
                <w:spacing w:val="5"/>
                <w:sz w:val="20"/>
                <w:szCs w:val="20"/>
              </w:rPr>
              <w:t>序号</w:t>
            </w:r>
          </w:p>
        </w:tc>
        <w:tc>
          <w:tcPr>
            <w:tcW w:w="2180" w:type="dxa"/>
            <w:vAlign w:val="top"/>
          </w:tcPr>
          <w:p w14:paraId="1F31245C">
            <w:pPr>
              <w:pStyle w:val="17"/>
              <w:spacing w:line="380" w:lineRule="auto"/>
            </w:pPr>
          </w:p>
          <w:p w14:paraId="7B1F80D1">
            <w:pPr>
              <w:spacing w:before="65" w:line="228" w:lineRule="auto"/>
              <w:ind w:left="329"/>
              <w:rPr>
                <w:rFonts w:ascii="宋体" w:hAnsi="宋体" w:eastAsia="宋体" w:cs="宋体"/>
                <w:sz w:val="20"/>
                <w:szCs w:val="20"/>
              </w:rPr>
            </w:pPr>
            <w:r>
              <w:rPr>
                <w:rFonts w:ascii="宋体" w:hAnsi="宋体" w:eastAsia="宋体" w:cs="宋体"/>
                <w:spacing w:val="8"/>
                <w:sz w:val="20"/>
                <w:szCs w:val="20"/>
              </w:rPr>
              <w:t>招标文件条目号</w:t>
            </w:r>
          </w:p>
        </w:tc>
        <w:tc>
          <w:tcPr>
            <w:tcW w:w="2550" w:type="dxa"/>
            <w:vAlign w:val="top"/>
          </w:tcPr>
          <w:p w14:paraId="1A527946">
            <w:pPr>
              <w:spacing w:before="250" w:line="333" w:lineRule="auto"/>
              <w:ind w:left="1196" w:right="168" w:hanging="1084"/>
              <w:rPr>
                <w:rFonts w:ascii="宋体" w:hAnsi="宋体" w:eastAsia="宋体" w:cs="宋体"/>
                <w:sz w:val="20"/>
                <w:szCs w:val="20"/>
              </w:rPr>
            </w:pPr>
            <w:r>
              <w:rPr>
                <w:rFonts w:ascii="宋体" w:hAnsi="宋体" w:eastAsia="宋体" w:cs="宋体"/>
                <w:spacing w:val="5"/>
                <w:sz w:val="20"/>
                <w:szCs w:val="20"/>
              </w:rPr>
              <w:t>招标文件的技术、商务条</w:t>
            </w:r>
            <w:r>
              <w:rPr>
                <w:rFonts w:ascii="宋体" w:hAnsi="宋体" w:eastAsia="宋体" w:cs="宋体"/>
                <w:spacing w:val="8"/>
                <w:sz w:val="20"/>
                <w:szCs w:val="20"/>
              </w:rPr>
              <w:t xml:space="preserve"> </w:t>
            </w:r>
            <w:r>
              <w:rPr>
                <w:rFonts w:ascii="宋体" w:hAnsi="宋体" w:eastAsia="宋体" w:cs="宋体"/>
                <w:sz w:val="20"/>
                <w:szCs w:val="20"/>
              </w:rPr>
              <w:t>款</w:t>
            </w:r>
          </w:p>
        </w:tc>
        <w:tc>
          <w:tcPr>
            <w:tcW w:w="2550" w:type="dxa"/>
            <w:vAlign w:val="top"/>
          </w:tcPr>
          <w:p w14:paraId="17B158AC">
            <w:pPr>
              <w:spacing w:before="250" w:line="333" w:lineRule="auto"/>
              <w:ind w:left="990" w:right="167" w:hanging="874"/>
              <w:rPr>
                <w:rFonts w:ascii="宋体" w:hAnsi="宋体" w:eastAsia="宋体" w:cs="宋体"/>
                <w:sz w:val="20"/>
                <w:szCs w:val="20"/>
              </w:rPr>
            </w:pPr>
            <w:r>
              <w:rPr>
                <w:rFonts w:ascii="宋体" w:hAnsi="宋体" w:eastAsia="宋体" w:cs="宋体"/>
                <w:spacing w:val="5"/>
                <w:sz w:val="20"/>
                <w:szCs w:val="20"/>
              </w:rPr>
              <w:t xml:space="preserve">招标响应文件的技术、商 </w:t>
            </w:r>
            <w:r>
              <w:rPr>
                <w:rFonts w:ascii="宋体" w:hAnsi="宋体" w:eastAsia="宋体" w:cs="宋体"/>
                <w:spacing w:val="6"/>
                <w:sz w:val="20"/>
                <w:szCs w:val="20"/>
              </w:rPr>
              <w:t>务条款</w:t>
            </w:r>
          </w:p>
        </w:tc>
        <w:tc>
          <w:tcPr>
            <w:tcW w:w="1214" w:type="dxa"/>
            <w:vAlign w:val="top"/>
          </w:tcPr>
          <w:p w14:paraId="55039321">
            <w:pPr>
              <w:pStyle w:val="17"/>
              <w:spacing w:line="380" w:lineRule="auto"/>
            </w:pPr>
          </w:p>
          <w:p w14:paraId="61EF6C4C">
            <w:pPr>
              <w:spacing w:before="65" w:line="228" w:lineRule="auto"/>
              <w:ind w:left="373"/>
              <w:rPr>
                <w:rFonts w:ascii="宋体" w:hAnsi="宋体" w:eastAsia="宋体" w:cs="宋体"/>
                <w:sz w:val="20"/>
                <w:szCs w:val="20"/>
              </w:rPr>
            </w:pPr>
            <w:r>
              <w:rPr>
                <w:rFonts w:ascii="宋体" w:hAnsi="宋体" w:eastAsia="宋体" w:cs="宋体"/>
                <w:spacing w:val="3"/>
                <w:sz w:val="20"/>
                <w:szCs w:val="20"/>
              </w:rPr>
              <w:t>说明</w:t>
            </w:r>
          </w:p>
        </w:tc>
      </w:tr>
      <w:tr w14:paraId="5C8A5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00" w:type="dxa"/>
            <w:vAlign w:val="top"/>
          </w:tcPr>
          <w:p w14:paraId="5F9F5965">
            <w:pPr>
              <w:spacing w:before="125" w:line="189" w:lineRule="auto"/>
              <w:ind w:left="333"/>
              <w:rPr>
                <w:rFonts w:ascii="宋体" w:hAnsi="宋体" w:eastAsia="宋体" w:cs="宋体"/>
                <w:sz w:val="23"/>
                <w:szCs w:val="23"/>
              </w:rPr>
            </w:pPr>
            <w:r>
              <w:rPr>
                <w:rFonts w:ascii="宋体" w:hAnsi="宋体" w:eastAsia="宋体" w:cs="宋体"/>
                <w:sz w:val="23"/>
                <w:szCs w:val="23"/>
              </w:rPr>
              <w:t>1</w:t>
            </w:r>
          </w:p>
        </w:tc>
        <w:tc>
          <w:tcPr>
            <w:tcW w:w="2180" w:type="dxa"/>
            <w:vAlign w:val="top"/>
          </w:tcPr>
          <w:p w14:paraId="25E93789">
            <w:pPr>
              <w:pStyle w:val="17"/>
            </w:pPr>
          </w:p>
        </w:tc>
        <w:tc>
          <w:tcPr>
            <w:tcW w:w="2550" w:type="dxa"/>
            <w:vAlign w:val="top"/>
          </w:tcPr>
          <w:p w14:paraId="705542E0">
            <w:pPr>
              <w:pStyle w:val="17"/>
            </w:pPr>
          </w:p>
        </w:tc>
        <w:tc>
          <w:tcPr>
            <w:tcW w:w="2550" w:type="dxa"/>
            <w:vAlign w:val="top"/>
          </w:tcPr>
          <w:p w14:paraId="0472E949">
            <w:pPr>
              <w:pStyle w:val="17"/>
            </w:pPr>
          </w:p>
        </w:tc>
        <w:tc>
          <w:tcPr>
            <w:tcW w:w="1214" w:type="dxa"/>
            <w:vAlign w:val="top"/>
          </w:tcPr>
          <w:p w14:paraId="6825D638">
            <w:pPr>
              <w:pStyle w:val="17"/>
            </w:pPr>
          </w:p>
        </w:tc>
      </w:tr>
      <w:tr w14:paraId="3FE3C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0" w:type="dxa"/>
            <w:vAlign w:val="top"/>
          </w:tcPr>
          <w:p w14:paraId="5DB049C8">
            <w:pPr>
              <w:spacing w:before="124" w:line="188" w:lineRule="auto"/>
              <w:ind w:left="319"/>
              <w:rPr>
                <w:rFonts w:ascii="宋体" w:hAnsi="宋体" w:eastAsia="宋体" w:cs="宋体"/>
                <w:sz w:val="23"/>
                <w:szCs w:val="23"/>
              </w:rPr>
            </w:pPr>
            <w:r>
              <w:rPr>
                <w:rFonts w:ascii="宋体" w:hAnsi="宋体" w:eastAsia="宋体" w:cs="宋体"/>
                <w:sz w:val="23"/>
                <w:szCs w:val="23"/>
              </w:rPr>
              <w:t>2</w:t>
            </w:r>
          </w:p>
        </w:tc>
        <w:tc>
          <w:tcPr>
            <w:tcW w:w="2180" w:type="dxa"/>
            <w:vAlign w:val="top"/>
          </w:tcPr>
          <w:p w14:paraId="29E4CF58">
            <w:pPr>
              <w:pStyle w:val="17"/>
            </w:pPr>
          </w:p>
        </w:tc>
        <w:tc>
          <w:tcPr>
            <w:tcW w:w="2550" w:type="dxa"/>
            <w:vAlign w:val="top"/>
          </w:tcPr>
          <w:p w14:paraId="7223D517">
            <w:pPr>
              <w:pStyle w:val="17"/>
            </w:pPr>
          </w:p>
        </w:tc>
        <w:tc>
          <w:tcPr>
            <w:tcW w:w="2550" w:type="dxa"/>
            <w:vAlign w:val="top"/>
          </w:tcPr>
          <w:p w14:paraId="2F26D651">
            <w:pPr>
              <w:pStyle w:val="17"/>
            </w:pPr>
          </w:p>
        </w:tc>
        <w:tc>
          <w:tcPr>
            <w:tcW w:w="1214" w:type="dxa"/>
            <w:vAlign w:val="top"/>
          </w:tcPr>
          <w:p w14:paraId="52BA2711">
            <w:pPr>
              <w:pStyle w:val="17"/>
            </w:pPr>
          </w:p>
        </w:tc>
      </w:tr>
      <w:tr w14:paraId="6F573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0" w:type="dxa"/>
            <w:vAlign w:val="top"/>
          </w:tcPr>
          <w:p w14:paraId="4BEB694D">
            <w:pPr>
              <w:spacing w:before="119" w:line="372" w:lineRule="exact"/>
              <w:ind w:left="271"/>
              <w:rPr>
                <w:rFonts w:ascii="宋体" w:hAnsi="宋体" w:eastAsia="宋体" w:cs="宋体"/>
                <w:sz w:val="23"/>
                <w:szCs w:val="23"/>
              </w:rPr>
            </w:pPr>
            <w:r>
              <w:rPr>
                <w:rFonts w:ascii="宋体" w:hAnsi="宋体" w:eastAsia="宋体" w:cs="宋体"/>
                <w:position w:val="3"/>
                <w:sz w:val="23"/>
                <w:szCs w:val="23"/>
              </w:rPr>
              <w:t>…</w:t>
            </w:r>
          </w:p>
        </w:tc>
        <w:tc>
          <w:tcPr>
            <w:tcW w:w="2180" w:type="dxa"/>
            <w:vAlign w:val="top"/>
          </w:tcPr>
          <w:p w14:paraId="4A3044D6">
            <w:pPr>
              <w:pStyle w:val="17"/>
            </w:pPr>
          </w:p>
        </w:tc>
        <w:tc>
          <w:tcPr>
            <w:tcW w:w="2550" w:type="dxa"/>
            <w:vAlign w:val="top"/>
          </w:tcPr>
          <w:p w14:paraId="6F2EE25A">
            <w:pPr>
              <w:pStyle w:val="17"/>
            </w:pPr>
          </w:p>
        </w:tc>
        <w:tc>
          <w:tcPr>
            <w:tcW w:w="2550" w:type="dxa"/>
            <w:vAlign w:val="top"/>
          </w:tcPr>
          <w:p w14:paraId="59029094">
            <w:pPr>
              <w:pStyle w:val="17"/>
            </w:pPr>
          </w:p>
        </w:tc>
        <w:tc>
          <w:tcPr>
            <w:tcW w:w="1214" w:type="dxa"/>
            <w:vAlign w:val="top"/>
          </w:tcPr>
          <w:p w14:paraId="26B749B9">
            <w:pPr>
              <w:pStyle w:val="17"/>
            </w:pPr>
          </w:p>
        </w:tc>
      </w:tr>
    </w:tbl>
    <w:p w14:paraId="3075E78F">
      <w:pPr>
        <w:pStyle w:val="7"/>
        <w:spacing w:line="424" w:lineRule="auto"/>
      </w:pPr>
    </w:p>
    <w:p w14:paraId="3607BD1B">
      <w:pPr>
        <w:spacing w:before="75" w:line="227" w:lineRule="auto"/>
        <w:ind w:left="11"/>
        <w:rPr>
          <w:rFonts w:ascii="宋体" w:hAnsi="宋体" w:eastAsia="宋体" w:cs="宋体"/>
          <w:sz w:val="23"/>
          <w:szCs w:val="23"/>
        </w:rPr>
      </w:pPr>
      <w:r>
        <w:rPr>
          <w:rFonts w:ascii="宋体" w:hAnsi="宋体" w:eastAsia="宋体" w:cs="宋体"/>
          <w:spacing w:val="-10"/>
          <w:sz w:val="23"/>
          <w:szCs w:val="23"/>
        </w:rPr>
        <w:t>说明：</w:t>
      </w:r>
    </w:p>
    <w:p w14:paraId="78F443EF">
      <w:pPr>
        <w:spacing w:before="182" w:line="227" w:lineRule="auto"/>
        <w:ind w:left="26" w:firstLine="732" w:firstLineChars="300"/>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79"/>
          <w:sz w:val="23"/>
          <w:szCs w:val="23"/>
        </w:rPr>
        <w:t xml:space="preserve"> </w:t>
      </w:r>
      <w:r>
        <w:rPr>
          <w:rFonts w:ascii="宋体" w:hAnsi="宋体" w:eastAsia="宋体" w:cs="宋体"/>
          <w:spacing w:val="7"/>
          <w:sz w:val="23"/>
          <w:szCs w:val="23"/>
        </w:rPr>
        <w:t>投标人必须对应采购需求条款逐条应答</w:t>
      </w:r>
      <w:r>
        <w:rPr>
          <w:rFonts w:ascii="宋体" w:hAnsi="宋体" w:eastAsia="宋体" w:cs="宋体"/>
          <w:spacing w:val="6"/>
          <w:sz w:val="23"/>
          <w:szCs w:val="23"/>
        </w:rPr>
        <w:t>并按要求填写下表。</w:t>
      </w:r>
    </w:p>
    <w:p w14:paraId="54C9901C">
      <w:pPr>
        <w:spacing w:before="185" w:line="227" w:lineRule="auto"/>
        <w:jc w:val="right"/>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85"/>
          <w:sz w:val="23"/>
          <w:szCs w:val="23"/>
        </w:rPr>
        <w:t xml:space="preserve"> </w:t>
      </w:r>
      <w:r>
        <w:rPr>
          <w:rFonts w:ascii="宋体" w:hAnsi="宋体" w:eastAsia="宋体" w:cs="宋体"/>
          <w:spacing w:val="6"/>
          <w:sz w:val="23"/>
          <w:szCs w:val="23"/>
        </w:rPr>
        <w:t>投标人响应描述：</w:t>
      </w:r>
      <w:r>
        <w:rPr>
          <w:rFonts w:ascii="宋体" w:hAnsi="宋体" w:eastAsia="宋体" w:cs="宋体"/>
          <w:spacing w:val="-35"/>
          <w:sz w:val="23"/>
          <w:szCs w:val="23"/>
        </w:rPr>
        <w:t xml:space="preserve"> </w:t>
      </w:r>
      <w:r>
        <w:rPr>
          <w:rFonts w:ascii="宋体" w:hAnsi="宋体" w:eastAsia="宋体" w:cs="宋体"/>
          <w:spacing w:val="6"/>
          <w:sz w:val="23"/>
          <w:szCs w:val="23"/>
        </w:rPr>
        <w:t>投标人按响应货物或服务实际数据填写，逐条应答，否则视为未响应。</w:t>
      </w:r>
    </w:p>
    <w:p w14:paraId="24DCB077">
      <w:pPr>
        <w:spacing w:before="183" w:line="227" w:lineRule="auto"/>
        <w:jc w:val="right"/>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81"/>
          <w:sz w:val="23"/>
          <w:szCs w:val="23"/>
        </w:rPr>
        <w:t xml:space="preserve"> </w:t>
      </w:r>
      <w:r>
        <w:rPr>
          <w:rFonts w:ascii="宋体" w:hAnsi="宋体" w:eastAsia="宋体" w:cs="宋体"/>
          <w:spacing w:val="8"/>
          <w:sz w:val="23"/>
          <w:szCs w:val="23"/>
        </w:rPr>
        <w:t>投标人应按招标文件要求附相关证明文件，如有任何一项不响应或不满足的视为负偏离。</w:t>
      </w:r>
    </w:p>
    <w:p w14:paraId="2DF0BB2D">
      <w:pPr>
        <w:spacing w:before="186" w:line="227" w:lineRule="auto"/>
        <w:jc w:val="right"/>
        <w:rPr>
          <w:rFonts w:ascii="宋体" w:hAnsi="宋体" w:eastAsia="宋体" w:cs="宋体"/>
          <w:sz w:val="23"/>
          <w:szCs w:val="23"/>
        </w:rPr>
      </w:pPr>
      <w:r>
        <w:rPr>
          <w:rFonts w:ascii="宋体" w:hAnsi="宋体" w:eastAsia="宋体" w:cs="宋体"/>
          <w:spacing w:val="6"/>
          <w:sz w:val="23"/>
          <w:szCs w:val="23"/>
        </w:rPr>
        <w:t>4.</w:t>
      </w:r>
      <w:r>
        <w:rPr>
          <w:rFonts w:ascii="宋体" w:hAnsi="宋体" w:eastAsia="宋体" w:cs="宋体"/>
          <w:spacing w:val="76"/>
          <w:sz w:val="23"/>
          <w:szCs w:val="23"/>
        </w:rPr>
        <w:t xml:space="preserve"> </w:t>
      </w:r>
      <w:r>
        <w:rPr>
          <w:rFonts w:ascii="宋体" w:hAnsi="宋体" w:eastAsia="宋体" w:cs="宋体"/>
          <w:spacing w:val="6"/>
          <w:sz w:val="23"/>
          <w:szCs w:val="23"/>
        </w:rPr>
        <w:t>偏离情况说明：投标人根据投标人实际情况填写“正偏离</w:t>
      </w:r>
      <w:r>
        <w:rPr>
          <w:rFonts w:ascii="宋体" w:hAnsi="宋体" w:eastAsia="宋体" w:cs="宋体"/>
          <w:spacing w:val="-83"/>
          <w:sz w:val="23"/>
          <w:szCs w:val="23"/>
        </w:rPr>
        <w:t xml:space="preserve"> </w:t>
      </w:r>
      <w:r>
        <w:rPr>
          <w:rFonts w:ascii="宋体" w:hAnsi="宋体" w:eastAsia="宋体" w:cs="宋体"/>
          <w:spacing w:val="6"/>
          <w:sz w:val="23"/>
          <w:szCs w:val="23"/>
        </w:rPr>
        <w:t>”“完全响应</w:t>
      </w:r>
      <w:r>
        <w:rPr>
          <w:rFonts w:ascii="宋体" w:hAnsi="宋体" w:eastAsia="宋体" w:cs="宋体"/>
          <w:spacing w:val="-83"/>
          <w:sz w:val="23"/>
          <w:szCs w:val="23"/>
        </w:rPr>
        <w:t xml:space="preserve"> </w:t>
      </w:r>
      <w:r>
        <w:rPr>
          <w:rFonts w:ascii="宋体" w:hAnsi="宋体" w:eastAsia="宋体" w:cs="宋体"/>
          <w:spacing w:val="6"/>
          <w:sz w:val="23"/>
          <w:szCs w:val="23"/>
        </w:rPr>
        <w:t>”或“负偏</w:t>
      </w:r>
      <w:r>
        <w:rPr>
          <w:rFonts w:ascii="宋体" w:hAnsi="宋体" w:eastAsia="宋体" w:cs="宋体"/>
          <w:spacing w:val="5"/>
          <w:sz w:val="23"/>
          <w:szCs w:val="23"/>
        </w:rPr>
        <w:t>离</w:t>
      </w:r>
      <w:r>
        <w:rPr>
          <w:rFonts w:ascii="宋体" w:hAnsi="宋体" w:eastAsia="宋体" w:cs="宋体"/>
          <w:spacing w:val="-83"/>
          <w:sz w:val="23"/>
          <w:szCs w:val="23"/>
        </w:rPr>
        <w:t xml:space="preserve"> </w:t>
      </w:r>
      <w:r>
        <w:rPr>
          <w:rFonts w:ascii="宋体" w:hAnsi="宋体" w:eastAsia="宋体" w:cs="宋体"/>
          <w:spacing w:val="5"/>
          <w:sz w:val="23"/>
          <w:szCs w:val="23"/>
        </w:rPr>
        <w:t>”。</w:t>
      </w:r>
    </w:p>
    <w:p w14:paraId="67366478">
      <w:pPr>
        <w:pStyle w:val="7"/>
        <w:spacing w:line="283" w:lineRule="auto"/>
      </w:pPr>
    </w:p>
    <w:p w14:paraId="337ABED0">
      <w:pPr>
        <w:pStyle w:val="7"/>
        <w:spacing w:line="283" w:lineRule="auto"/>
      </w:pPr>
    </w:p>
    <w:p w14:paraId="4BD49E6E">
      <w:pPr>
        <w:pStyle w:val="7"/>
        <w:spacing w:line="284" w:lineRule="auto"/>
      </w:pPr>
    </w:p>
    <w:p w14:paraId="5EF89BE3">
      <w:pPr>
        <w:spacing w:before="76" w:line="227" w:lineRule="auto"/>
        <w:ind w:left="251"/>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13"/>
          <w:sz w:val="23"/>
          <w:szCs w:val="23"/>
        </w:rPr>
        <w:t>：</w:t>
      </w:r>
      <w:r>
        <w:rPr>
          <w:rFonts w:ascii="宋体" w:hAnsi="宋体" w:eastAsia="宋体" w:cs="宋体"/>
          <w:spacing w:val="-72"/>
          <w:sz w:val="23"/>
          <w:szCs w:val="23"/>
        </w:rPr>
        <w:t xml:space="preserve"> </w:t>
      </w:r>
      <w:r>
        <w:rPr>
          <w:rFonts w:ascii="宋体" w:hAnsi="宋体" w:eastAsia="宋体" w:cs="宋体"/>
          <w:spacing w:val="-13"/>
          <w:sz w:val="23"/>
          <w:szCs w:val="23"/>
        </w:rPr>
        <w:t>（</w:t>
      </w:r>
      <w:r>
        <w:rPr>
          <w:rFonts w:ascii="宋体" w:hAnsi="宋体" w:eastAsia="宋体" w:cs="宋体"/>
          <w:spacing w:val="7"/>
          <w:sz w:val="23"/>
          <w:szCs w:val="23"/>
        </w:rPr>
        <w:t>盖章）</w:t>
      </w:r>
    </w:p>
    <w:p w14:paraId="1E5D4B8E">
      <w:pPr>
        <w:pStyle w:val="7"/>
        <w:spacing w:line="386" w:lineRule="auto"/>
      </w:pPr>
    </w:p>
    <w:p w14:paraId="6AFED220">
      <w:pPr>
        <w:spacing w:before="75" w:line="227" w:lineRule="auto"/>
        <w:ind w:left="9" w:firstLine="248" w:firstLineChars="100"/>
        <w:outlineLvl w:val="1"/>
        <w:rPr>
          <w:rFonts w:ascii="宋体" w:hAnsi="宋体" w:eastAsia="宋体" w:cs="宋体"/>
          <w:sz w:val="23"/>
          <w:szCs w:val="23"/>
        </w:rPr>
      </w:pPr>
      <w:r>
        <w:rPr>
          <w:rFonts w:ascii="宋体" w:hAnsi="宋体" w:eastAsia="宋体" w:cs="宋体"/>
          <w:spacing w:val="9"/>
          <w:sz w:val="23"/>
          <w:szCs w:val="23"/>
        </w:rPr>
        <w:t>法定代表人</w:t>
      </w:r>
      <w:r>
        <w:rPr>
          <w:rFonts w:ascii="宋体" w:hAnsi="宋体" w:eastAsia="宋体" w:cs="宋体"/>
          <w:spacing w:val="-14"/>
          <w:sz w:val="23"/>
          <w:szCs w:val="23"/>
        </w:rPr>
        <w:t>：</w:t>
      </w:r>
      <w:r>
        <w:rPr>
          <w:rFonts w:ascii="宋体" w:hAnsi="宋体" w:eastAsia="宋体" w:cs="宋体"/>
          <w:spacing w:val="-89"/>
          <w:sz w:val="23"/>
          <w:szCs w:val="23"/>
        </w:rPr>
        <w:t xml:space="preserve"> </w:t>
      </w:r>
      <w:r>
        <w:rPr>
          <w:rFonts w:ascii="宋体" w:hAnsi="宋体" w:eastAsia="宋体" w:cs="宋体"/>
          <w:spacing w:val="-14"/>
          <w:sz w:val="23"/>
          <w:szCs w:val="23"/>
        </w:rPr>
        <w:t>（</w:t>
      </w:r>
      <w:r>
        <w:rPr>
          <w:rFonts w:ascii="宋体" w:hAnsi="宋体" w:eastAsia="宋体" w:cs="宋体"/>
          <w:spacing w:val="9"/>
          <w:sz w:val="23"/>
          <w:szCs w:val="23"/>
        </w:rPr>
        <w:t>签字或盖章）</w:t>
      </w:r>
    </w:p>
    <w:p w14:paraId="5A94D134">
      <w:pPr>
        <w:pStyle w:val="7"/>
        <w:spacing w:line="286" w:lineRule="auto"/>
      </w:pPr>
    </w:p>
    <w:p w14:paraId="519E994D">
      <w:pPr>
        <w:pStyle w:val="7"/>
        <w:spacing w:line="287" w:lineRule="auto"/>
      </w:pPr>
    </w:p>
    <w:p w14:paraId="49E7893E">
      <w:pPr>
        <w:spacing w:before="75" w:line="228" w:lineRule="auto"/>
        <w:ind w:left="8387"/>
        <w:rPr>
          <w:rFonts w:ascii="宋体" w:hAnsi="宋体" w:eastAsia="宋体" w:cs="宋体"/>
          <w:sz w:val="20"/>
          <w:szCs w:val="20"/>
        </w:rPr>
      </w:pPr>
      <w:r>
        <w:rPr>
          <w:rFonts w:ascii="宋体" w:hAnsi="宋体" w:eastAsia="宋体" w:cs="宋体"/>
          <w:spacing w:val="1"/>
          <w:sz w:val="23"/>
          <w:szCs w:val="23"/>
        </w:rPr>
        <w:t>日期：</w:t>
      </w:r>
      <w:r>
        <w:rPr>
          <w:rFonts w:ascii="宋体" w:hAnsi="宋体" w:eastAsia="宋体" w:cs="宋体"/>
          <w:spacing w:val="1"/>
          <w:sz w:val="20"/>
          <w:szCs w:val="20"/>
        </w:rPr>
        <w:t>年月日</w:t>
      </w:r>
    </w:p>
    <w:p w14:paraId="4E2CC7FB">
      <w:pPr>
        <w:spacing w:line="228" w:lineRule="auto"/>
        <w:rPr>
          <w:rFonts w:ascii="宋体" w:hAnsi="宋体" w:eastAsia="宋体" w:cs="宋体"/>
          <w:sz w:val="20"/>
          <w:szCs w:val="20"/>
        </w:rPr>
        <w:sectPr>
          <w:headerReference r:id="rId29" w:type="default"/>
          <w:pgSz w:w="11900" w:h="16838"/>
          <w:pgMar w:top="720" w:right="720" w:bottom="720" w:left="720" w:header="0" w:footer="0" w:gutter="0"/>
          <w:pgNumType w:fmt="decimal"/>
          <w:cols w:space="720" w:num="1"/>
        </w:sectPr>
      </w:pPr>
    </w:p>
    <w:p w14:paraId="3EEFB4A0">
      <w:pPr>
        <w:pStyle w:val="7"/>
        <w:spacing w:line="257" w:lineRule="auto"/>
      </w:pPr>
    </w:p>
    <w:p w14:paraId="2AC97C81">
      <w:pPr>
        <w:pStyle w:val="7"/>
        <w:spacing w:line="258" w:lineRule="auto"/>
      </w:pPr>
    </w:p>
    <w:p w14:paraId="70D1D130">
      <w:pPr>
        <w:pStyle w:val="7"/>
        <w:spacing w:line="258" w:lineRule="auto"/>
      </w:pPr>
    </w:p>
    <w:p w14:paraId="775B9860">
      <w:pPr>
        <w:spacing w:before="91" w:line="219" w:lineRule="auto"/>
        <w:ind w:left="32"/>
        <w:rPr>
          <w:rFonts w:ascii="宋体" w:hAnsi="宋体" w:eastAsia="宋体" w:cs="宋体"/>
          <w:sz w:val="28"/>
          <w:szCs w:val="28"/>
        </w:rPr>
      </w:pPr>
      <w:r>
        <w:rPr>
          <w:rFonts w:ascii="宋体" w:hAnsi="宋体" w:eastAsia="宋体" w:cs="宋体"/>
          <w:b/>
          <w:bCs/>
          <w:spacing w:val="-9"/>
          <w:sz w:val="28"/>
          <w:szCs w:val="28"/>
        </w:rPr>
        <w:t>附件十四</w:t>
      </w:r>
    </w:p>
    <w:p w14:paraId="57EA0EB5">
      <w:pPr>
        <w:spacing w:before="217" w:line="224" w:lineRule="auto"/>
        <w:ind w:left="3094"/>
        <w:rPr>
          <w:rFonts w:ascii="宋体" w:hAnsi="宋体" w:eastAsia="宋体" w:cs="宋体"/>
          <w:sz w:val="31"/>
          <w:szCs w:val="31"/>
        </w:rPr>
      </w:pPr>
      <w:r>
        <w:rPr>
          <w:rFonts w:ascii="宋体" w:hAnsi="宋体" w:eastAsia="宋体" w:cs="宋体"/>
          <w:b/>
          <w:bCs/>
          <w:spacing w:val="6"/>
          <w:sz w:val="31"/>
          <w:szCs w:val="31"/>
        </w:rPr>
        <w:t>投标人反商业贿赂承诺书</w:t>
      </w:r>
    </w:p>
    <w:p w14:paraId="3944C2B2">
      <w:pPr>
        <w:pStyle w:val="7"/>
        <w:spacing w:line="316" w:lineRule="auto"/>
      </w:pPr>
    </w:p>
    <w:p w14:paraId="187E23EF">
      <w:pPr>
        <w:spacing w:before="75" w:line="502" w:lineRule="auto"/>
        <w:ind w:left="58" w:firstLine="602"/>
        <w:jc w:val="both"/>
        <w:rPr>
          <w:rFonts w:ascii="宋体" w:hAnsi="宋体" w:eastAsia="宋体" w:cs="宋体"/>
          <w:sz w:val="23"/>
          <w:szCs w:val="23"/>
        </w:rPr>
      </w:pPr>
      <w:r>
        <w:rPr>
          <w:rFonts w:ascii="宋体" w:hAnsi="宋体" w:eastAsia="宋体" w:cs="宋体"/>
          <w:spacing w:val="8"/>
          <w:sz w:val="23"/>
          <w:szCs w:val="23"/>
        </w:rPr>
        <w:t>我公司承诺在公开招标活动中，不给予国家</w:t>
      </w:r>
      <w:r>
        <w:rPr>
          <w:rFonts w:ascii="宋体" w:hAnsi="宋体" w:eastAsia="宋体" w:cs="宋体"/>
          <w:spacing w:val="7"/>
          <w:sz w:val="23"/>
          <w:szCs w:val="23"/>
        </w:rPr>
        <w:t>工作人员及其亲属各种形式的商业贿赂（包</w:t>
      </w:r>
      <w:r>
        <w:rPr>
          <w:rFonts w:ascii="宋体" w:hAnsi="宋体" w:eastAsia="宋体" w:cs="宋体"/>
          <w:spacing w:val="11"/>
          <w:sz w:val="23"/>
          <w:szCs w:val="23"/>
        </w:rPr>
        <w:t>括送礼金礼品、有价证券、购物券、回扣、佣金、咨询费、劳务</w:t>
      </w:r>
      <w:r>
        <w:rPr>
          <w:rFonts w:ascii="宋体" w:hAnsi="宋体" w:eastAsia="宋体" w:cs="宋体"/>
          <w:spacing w:val="10"/>
          <w:sz w:val="23"/>
          <w:szCs w:val="23"/>
        </w:rPr>
        <w:t>费、赞助费、宣传费、支付</w:t>
      </w:r>
      <w:r>
        <w:rPr>
          <w:rFonts w:ascii="宋体" w:hAnsi="宋体" w:eastAsia="宋体" w:cs="宋体"/>
          <w:spacing w:val="9"/>
          <w:sz w:val="23"/>
          <w:szCs w:val="23"/>
        </w:rPr>
        <w:t>旅游费用、报销各种消费凭证、宴请、娱乐等</w:t>
      </w:r>
      <w:r>
        <w:rPr>
          <w:rFonts w:ascii="宋体" w:hAnsi="宋体" w:eastAsia="宋体" w:cs="宋体"/>
          <w:spacing w:val="-2"/>
          <w:sz w:val="23"/>
          <w:szCs w:val="23"/>
        </w:rPr>
        <w:t>）</w:t>
      </w:r>
      <w:r>
        <w:rPr>
          <w:rFonts w:ascii="宋体" w:hAnsi="宋体" w:eastAsia="宋体" w:cs="宋体"/>
          <w:spacing w:val="-61"/>
          <w:sz w:val="23"/>
          <w:szCs w:val="23"/>
        </w:rPr>
        <w:t xml:space="preserve"> </w:t>
      </w:r>
      <w:r>
        <w:rPr>
          <w:rFonts w:ascii="宋体" w:hAnsi="宋体" w:eastAsia="宋体" w:cs="宋体"/>
          <w:spacing w:val="-2"/>
          <w:sz w:val="23"/>
          <w:szCs w:val="23"/>
        </w:rPr>
        <w:t>，</w:t>
      </w:r>
      <w:r>
        <w:rPr>
          <w:rFonts w:ascii="宋体" w:hAnsi="宋体" w:eastAsia="宋体" w:cs="宋体"/>
          <w:spacing w:val="9"/>
          <w:sz w:val="23"/>
          <w:szCs w:val="23"/>
        </w:rPr>
        <w:t>如有上述行为，</w:t>
      </w:r>
      <w:r>
        <w:rPr>
          <w:rFonts w:ascii="宋体" w:hAnsi="宋体" w:eastAsia="宋体" w:cs="宋体"/>
          <w:spacing w:val="-69"/>
          <w:sz w:val="23"/>
          <w:szCs w:val="23"/>
        </w:rPr>
        <w:t xml:space="preserve"> </w:t>
      </w:r>
      <w:r>
        <w:rPr>
          <w:rFonts w:ascii="宋体" w:hAnsi="宋体" w:eastAsia="宋体" w:cs="宋体"/>
          <w:spacing w:val="9"/>
          <w:sz w:val="23"/>
          <w:szCs w:val="23"/>
        </w:rPr>
        <w:t>我</w:t>
      </w:r>
      <w:r>
        <w:rPr>
          <w:rFonts w:ascii="宋体" w:hAnsi="宋体" w:eastAsia="宋体" w:cs="宋体"/>
          <w:spacing w:val="8"/>
          <w:sz w:val="23"/>
          <w:szCs w:val="23"/>
        </w:rPr>
        <w:t>公司及项目参与人员愿</w:t>
      </w:r>
      <w:r>
        <w:rPr>
          <w:rFonts w:ascii="宋体" w:hAnsi="宋体" w:eastAsia="宋体" w:cs="宋体"/>
          <w:sz w:val="23"/>
          <w:szCs w:val="23"/>
        </w:rPr>
        <w:t xml:space="preserve"> </w:t>
      </w:r>
      <w:r>
        <w:rPr>
          <w:rFonts w:ascii="宋体" w:hAnsi="宋体" w:eastAsia="宋体" w:cs="宋体"/>
          <w:spacing w:val="8"/>
          <w:sz w:val="23"/>
          <w:szCs w:val="23"/>
        </w:rPr>
        <w:t>意按照《政府采购法》《反不正当竞争法》的有关规定接受处罚。</w:t>
      </w:r>
    </w:p>
    <w:p w14:paraId="216946CF">
      <w:pPr>
        <w:pStyle w:val="7"/>
        <w:spacing w:line="317" w:lineRule="auto"/>
      </w:pPr>
    </w:p>
    <w:p w14:paraId="38A5822D">
      <w:pPr>
        <w:pStyle w:val="7"/>
        <w:spacing w:line="317" w:lineRule="auto"/>
      </w:pPr>
    </w:p>
    <w:p w14:paraId="4DD594E6">
      <w:pPr>
        <w:spacing w:before="74" w:line="227" w:lineRule="auto"/>
        <w:ind w:left="542"/>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13"/>
          <w:sz w:val="23"/>
          <w:szCs w:val="23"/>
        </w:rPr>
        <w:t>：</w:t>
      </w:r>
      <w:r>
        <w:rPr>
          <w:rFonts w:ascii="宋体" w:hAnsi="宋体" w:eastAsia="宋体" w:cs="宋体"/>
          <w:spacing w:val="-72"/>
          <w:sz w:val="23"/>
          <w:szCs w:val="23"/>
        </w:rPr>
        <w:t xml:space="preserve"> </w:t>
      </w:r>
      <w:r>
        <w:rPr>
          <w:rFonts w:ascii="宋体" w:hAnsi="宋体" w:eastAsia="宋体" w:cs="宋体"/>
          <w:spacing w:val="-13"/>
          <w:sz w:val="23"/>
          <w:szCs w:val="23"/>
        </w:rPr>
        <w:t>（</w:t>
      </w:r>
      <w:r>
        <w:rPr>
          <w:rFonts w:ascii="宋体" w:hAnsi="宋体" w:eastAsia="宋体" w:cs="宋体"/>
          <w:spacing w:val="7"/>
          <w:sz w:val="23"/>
          <w:szCs w:val="23"/>
        </w:rPr>
        <w:t>盖章）</w:t>
      </w:r>
    </w:p>
    <w:p w14:paraId="161F0CFB">
      <w:pPr>
        <w:pStyle w:val="7"/>
        <w:spacing w:line="286" w:lineRule="auto"/>
      </w:pPr>
    </w:p>
    <w:p w14:paraId="36D8FC65">
      <w:pPr>
        <w:pStyle w:val="7"/>
        <w:spacing w:line="287" w:lineRule="auto"/>
      </w:pPr>
    </w:p>
    <w:p w14:paraId="16E5ADF5">
      <w:pPr>
        <w:pStyle w:val="7"/>
        <w:spacing w:line="287" w:lineRule="auto"/>
      </w:pPr>
    </w:p>
    <w:p w14:paraId="4FF88AB0">
      <w:pPr>
        <w:pStyle w:val="7"/>
        <w:spacing w:line="287" w:lineRule="auto"/>
      </w:pPr>
    </w:p>
    <w:p w14:paraId="166E4533">
      <w:pPr>
        <w:spacing w:before="76" w:line="227" w:lineRule="auto"/>
        <w:ind w:left="300"/>
        <w:rPr>
          <w:rFonts w:ascii="宋体" w:hAnsi="宋体" w:eastAsia="宋体" w:cs="宋体"/>
          <w:sz w:val="23"/>
          <w:szCs w:val="23"/>
        </w:rPr>
      </w:pPr>
      <w:r>
        <w:rPr>
          <w:rFonts w:ascii="宋体" w:hAnsi="宋体" w:eastAsia="宋体" w:cs="宋体"/>
          <w:spacing w:val="9"/>
          <w:sz w:val="23"/>
          <w:szCs w:val="23"/>
        </w:rPr>
        <w:t>法定代表人</w:t>
      </w:r>
      <w:r>
        <w:rPr>
          <w:rFonts w:ascii="宋体" w:hAnsi="宋体" w:eastAsia="宋体" w:cs="宋体"/>
          <w:spacing w:val="-14"/>
          <w:sz w:val="23"/>
          <w:szCs w:val="23"/>
        </w:rPr>
        <w:t>：</w:t>
      </w:r>
      <w:r>
        <w:rPr>
          <w:rFonts w:ascii="宋体" w:hAnsi="宋体" w:eastAsia="宋体" w:cs="宋体"/>
          <w:spacing w:val="-89"/>
          <w:sz w:val="23"/>
          <w:szCs w:val="23"/>
        </w:rPr>
        <w:t xml:space="preserve"> </w:t>
      </w:r>
      <w:r>
        <w:rPr>
          <w:rFonts w:ascii="宋体" w:hAnsi="宋体" w:eastAsia="宋体" w:cs="宋体"/>
          <w:spacing w:val="-14"/>
          <w:sz w:val="23"/>
          <w:szCs w:val="23"/>
        </w:rPr>
        <w:t>（</w:t>
      </w:r>
      <w:r>
        <w:rPr>
          <w:rFonts w:ascii="宋体" w:hAnsi="宋体" w:eastAsia="宋体" w:cs="宋体"/>
          <w:spacing w:val="9"/>
          <w:sz w:val="23"/>
          <w:szCs w:val="23"/>
        </w:rPr>
        <w:t>签字或盖章）</w:t>
      </w:r>
    </w:p>
    <w:p w14:paraId="62030B10">
      <w:pPr>
        <w:pStyle w:val="7"/>
        <w:spacing w:line="273" w:lineRule="auto"/>
      </w:pPr>
    </w:p>
    <w:p w14:paraId="27E57DF8">
      <w:pPr>
        <w:pStyle w:val="7"/>
        <w:spacing w:line="273" w:lineRule="auto"/>
      </w:pPr>
    </w:p>
    <w:p w14:paraId="1B3A596E">
      <w:pPr>
        <w:pStyle w:val="7"/>
        <w:spacing w:line="273" w:lineRule="auto"/>
      </w:pPr>
    </w:p>
    <w:p w14:paraId="43D05048">
      <w:pPr>
        <w:pStyle w:val="7"/>
        <w:spacing w:line="274" w:lineRule="auto"/>
      </w:pPr>
    </w:p>
    <w:p w14:paraId="3B047DED">
      <w:pPr>
        <w:pStyle w:val="7"/>
        <w:spacing w:line="274" w:lineRule="auto"/>
      </w:pPr>
    </w:p>
    <w:p w14:paraId="1405D1BD">
      <w:pPr>
        <w:pStyle w:val="7"/>
        <w:spacing w:line="274" w:lineRule="auto"/>
      </w:pPr>
    </w:p>
    <w:p w14:paraId="013622E2">
      <w:pPr>
        <w:spacing w:before="65" w:line="228" w:lineRule="auto"/>
        <w:ind w:right="1"/>
        <w:jc w:val="right"/>
        <w:rPr>
          <w:rFonts w:ascii="宋体" w:hAnsi="宋体" w:eastAsia="宋体" w:cs="宋体"/>
          <w:sz w:val="20"/>
          <w:szCs w:val="20"/>
        </w:rPr>
      </w:pPr>
      <w:r>
        <w:rPr>
          <w:rFonts w:ascii="宋体" w:hAnsi="宋体" w:eastAsia="宋体" w:cs="宋体"/>
          <w:spacing w:val="2"/>
          <w:sz w:val="20"/>
          <w:szCs w:val="20"/>
        </w:rPr>
        <w:t>日期：年月日</w:t>
      </w:r>
    </w:p>
    <w:p w14:paraId="461CC5D4">
      <w:pPr>
        <w:spacing w:line="228" w:lineRule="auto"/>
        <w:rPr>
          <w:rFonts w:ascii="宋体" w:hAnsi="宋体" w:eastAsia="宋体" w:cs="宋体"/>
          <w:sz w:val="20"/>
          <w:szCs w:val="20"/>
        </w:rPr>
        <w:sectPr>
          <w:headerReference r:id="rId30" w:type="default"/>
          <w:pgSz w:w="11900" w:h="16838"/>
          <w:pgMar w:top="720" w:right="720" w:bottom="720" w:left="720" w:header="937" w:footer="0" w:gutter="0"/>
          <w:pgNumType w:fmt="decimal"/>
          <w:cols w:space="720" w:num="1"/>
        </w:sectPr>
      </w:pPr>
    </w:p>
    <w:p w14:paraId="4A1DC047">
      <w:pPr>
        <w:pStyle w:val="7"/>
        <w:spacing w:line="265" w:lineRule="auto"/>
      </w:pPr>
    </w:p>
    <w:p w14:paraId="429CAAA3">
      <w:pPr>
        <w:pStyle w:val="7"/>
        <w:spacing w:line="265" w:lineRule="auto"/>
      </w:pPr>
    </w:p>
    <w:p w14:paraId="0FFB54DB">
      <w:pPr>
        <w:spacing w:before="91" w:line="219" w:lineRule="auto"/>
        <w:ind w:left="32"/>
        <w:outlineLvl w:val="1"/>
        <w:rPr>
          <w:rFonts w:ascii="宋体" w:hAnsi="宋体" w:eastAsia="宋体" w:cs="宋体"/>
          <w:sz w:val="28"/>
          <w:szCs w:val="28"/>
        </w:rPr>
      </w:pPr>
      <w:r>
        <w:rPr>
          <w:rFonts w:ascii="宋体" w:hAnsi="宋体" w:eastAsia="宋体" w:cs="宋体"/>
          <w:b/>
          <w:bCs/>
          <w:spacing w:val="-9"/>
          <w:sz w:val="28"/>
          <w:szCs w:val="28"/>
        </w:rPr>
        <w:t>附件十五</w:t>
      </w:r>
    </w:p>
    <w:p w14:paraId="65D3093D">
      <w:pPr>
        <w:spacing w:before="273" w:line="224" w:lineRule="auto"/>
        <w:ind w:left="2599"/>
        <w:rPr>
          <w:rFonts w:ascii="宋体" w:hAnsi="宋体" w:eastAsia="宋体" w:cs="宋体"/>
          <w:sz w:val="31"/>
          <w:szCs w:val="31"/>
        </w:rPr>
      </w:pPr>
      <w:r>
        <w:rPr>
          <w:rFonts w:ascii="宋体" w:hAnsi="宋体" w:eastAsia="宋体" w:cs="宋体"/>
          <w:b/>
          <w:bCs/>
          <w:spacing w:val="7"/>
          <w:sz w:val="31"/>
          <w:szCs w:val="31"/>
        </w:rPr>
        <w:t>无围标、串标等违法违规行为承诺书</w:t>
      </w:r>
    </w:p>
    <w:p w14:paraId="715150DB">
      <w:pPr>
        <w:pStyle w:val="7"/>
        <w:spacing w:line="297" w:lineRule="auto"/>
      </w:pPr>
    </w:p>
    <w:p w14:paraId="65EC7714">
      <w:pPr>
        <w:pStyle w:val="7"/>
        <w:spacing w:line="297" w:lineRule="auto"/>
      </w:pPr>
    </w:p>
    <w:p w14:paraId="5AFD46C5">
      <w:pPr>
        <w:pStyle w:val="7"/>
        <w:spacing w:line="298" w:lineRule="auto"/>
      </w:pPr>
    </w:p>
    <w:p w14:paraId="499FF53C">
      <w:pPr>
        <w:spacing w:before="75" w:line="227" w:lineRule="auto"/>
        <w:jc w:val="right"/>
        <w:rPr>
          <w:rFonts w:ascii="宋体" w:hAnsi="宋体" w:eastAsia="宋体" w:cs="宋体"/>
          <w:sz w:val="23"/>
          <w:szCs w:val="23"/>
        </w:rPr>
      </w:pPr>
      <w:r>
        <w:rPr>
          <w:rFonts w:ascii="宋体" w:hAnsi="宋体" w:eastAsia="宋体" w:cs="宋体"/>
          <w:spacing w:val="6"/>
          <w:sz w:val="23"/>
          <w:szCs w:val="23"/>
        </w:rPr>
        <w:t>本人作为</w:t>
      </w:r>
      <w:r>
        <w:rPr>
          <w:rFonts w:ascii="宋体" w:hAnsi="宋体" w:eastAsia="宋体" w:cs="宋体"/>
          <w:spacing w:val="6"/>
          <w:sz w:val="23"/>
          <w:szCs w:val="23"/>
          <w:u w:val="single" w:color="auto"/>
        </w:rPr>
        <w:t>（单位名称）</w:t>
      </w:r>
      <w:r>
        <w:rPr>
          <w:rFonts w:ascii="宋体" w:hAnsi="宋体" w:eastAsia="宋体" w:cs="宋体"/>
          <w:spacing w:val="6"/>
          <w:sz w:val="23"/>
          <w:szCs w:val="23"/>
        </w:rPr>
        <w:t>的法人，清楚知晓我公司本项目投标活动，对以下事项作出承诺：</w:t>
      </w:r>
    </w:p>
    <w:p w14:paraId="5EF61206">
      <w:pPr>
        <w:pStyle w:val="7"/>
        <w:spacing w:line="279" w:lineRule="auto"/>
      </w:pPr>
    </w:p>
    <w:p w14:paraId="6A8CE47A">
      <w:pPr>
        <w:spacing w:before="74" w:line="227" w:lineRule="auto"/>
        <w:ind w:left="542"/>
        <w:rPr>
          <w:rFonts w:ascii="宋体" w:hAnsi="宋体" w:eastAsia="宋体" w:cs="宋体"/>
          <w:sz w:val="23"/>
          <w:szCs w:val="23"/>
        </w:rPr>
      </w:pPr>
      <w:r>
        <w:rPr>
          <w:rFonts w:ascii="宋体" w:hAnsi="宋体" w:eastAsia="宋体" w:cs="宋体"/>
          <w:spacing w:val="8"/>
          <w:sz w:val="23"/>
          <w:szCs w:val="23"/>
        </w:rPr>
        <w:t>一、我单位遵循公开、公平、公正、诚实守信的原则，依法依规参与本项目竞标。</w:t>
      </w:r>
    </w:p>
    <w:p w14:paraId="789110B5">
      <w:pPr>
        <w:pStyle w:val="7"/>
        <w:spacing w:line="281" w:lineRule="auto"/>
      </w:pPr>
    </w:p>
    <w:p w14:paraId="220F2474">
      <w:pPr>
        <w:spacing w:before="75" w:line="227" w:lineRule="auto"/>
        <w:ind w:left="542"/>
        <w:rPr>
          <w:rFonts w:ascii="宋体" w:hAnsi="宋体" w:eastAsia="宋体" w:cs="宋体"/>
          <w:sz w:val="23"/>
          <w:szCs w:val="23"/>
        </w:rPr>
      </w:pPr>
      <w:r>
        <w:rPr>
          <w:rFonts w:ascii="宋体" w:hAnsi="宋体" w:eastAsia="宋体" w:cs="宋体"/>
          <w:spacing w:val="8"/>
          <w:sz w:val="23"/>
          <w:szCs w:val="23"/>
        </w:rPr>
        <w:t>二、我单位在本项目招标投标活动中，未参与</w:t>
      </w:r>
      <w:r>
        <w:rPr>
          <w:rFonts w:ascii="宋体" w:hAnsi="宋体" w:eastAsia="宋体" w:cs="宋体"/>
          <w:spacing w:val="7"/>
          <w:sz w:val="23"/>
          <w:szCs w:val="23"/>
        </w:rPr>
        <w:t>围标串标。</w:t>
      </w:r>
    </w:p>
    <w:p w14:paraId="103E7D87">
      <w:pPr>
        <w:pStyle w:val="7"/>
        <w:spacing w:line="281" w:lineRule="auto"/>
      </w:pPr>
    </w:p>
    <w:p w14:paraId="4AEB301B">
      <w:pPr>
        <w:spacing w:before="75" w:line="227" w:lineRule="auto"/>
        <w:ind w:left="539"/>
        <w:rPr>
          <w:rFonts w:ascii="宋体" w:hAnsi="宋体" w:eastAsia="宋体" w:cs="宋体"/>
          <w:sz w:val="23"/>
          <w:szCs w:val="23"/>
        </w:rPr>
      </w:pPr>
      <w:r>
        <w:rPr>
          <w:rFonts w:ascii="宋体" w:hAnsi="宋体" w:eastAsia="宋体" w:cs="宋体"/>
          <w:spacing w:val="11"/>
          <w:sz w:val="23"/>
          <w:szCs w:val="23"/>
        </w:rPr>
        <w:t>三、我单位如被查实在本项目招标投标活动中存在围标串标的</w:t>
      </w:r>
      <w:r>
        <w:rPr>
          <w:rFonts w:ascii="宋体" w:hAnsi="宋体" w:eastAsia="宋体" w:cs="宋体"/>
          <w:spacing w:val="10"/>
          <w:sz w:val="23"/>
          <w:szCs w:val="23"/>
        </w:rPr>
        <w:t>，递交投标文件行为作为</w:t>
      </w:r>
    </w:p>
    <w:p w14:paraId="6EAB4AD2">
      <w:pPr>
        <w:pStyle w:val="7"/>
        <w:spacing w:line="278" w:lineRule="auto"/>
      </w:pPr>
    </w:p>
    <w:p w14:paraId="3247600A">
      <w:pPr>
        <w:spacing w:before="75" w:line="500" w:lineRule="auto"/>
        <w:ind w:left="64" w:right="59"/>
        <w:rPr>
          <w:rFonts w:ascii="宋体" w:hAnsi="宋体" w:eastAsia="宋体" w:cs="宋体"/>
          <w:sz w:val="23"/>
          <w:szCs w:val="23"/>
        </w:rPr>
      </w:pPr>
      <w:r>
        <w:rPr>
          <w:rFonts w:ascii="宋体" w:hAnsi="宋体" w:eastAsia="宋体" w:cs="宋体"/>
          <w:spacing w:val="11"/>
          <w:sz w:val="23"/>
          <w:szCs w:val="23"/>
        </w:rPr>
        <w:t>实施串通投标违法行为的关键环节，本人承担直接</w:t>
      </w:r>
      <w:r>
        <w:rPr>
          <w:rFonts w:ascii="宋体" w:hAnsi="宋体" w:eastAsia="宋体" w:cs="宋体"/>
          <w:spacing w:val="10"/>
          <w:sz w:val="23"/>
          <w:szCs w:val="23"/>
        </w:rPr>
        <w:t>责任人员法律责任，接受相应行政处罚和</w:t>
      </w:r>
      <w:r>
        <w:rPr>
          <w:rFonts w:ascii="宋体" w:hAnsi="宋体" w:eastAsia="宋体" w:cs="宋体"/>
          <w:spacing w:val="-1"/>
          <w:sz w:val="23"/>
          <w:szCs w:val="23"/>
        </w:rPr>
        <w:t>失信惩戒。</w:t>
      </w:r>
    </w:p>
    <w:p w14:paraId="2354BD70">
      <w:pPr>
        <w:spacing w:before="37" w:line="498" w:lineRule="auto"/>
        <w:ind w:left="12" w:right="8608"/>
        <w:rPr>
          <w:rFonts w:ascii="宋体" w:hAnsi="宋体" w:eastAsia="宋体" w:cs="宋体"/>
          <w:sz w:val="23"/>
          <w:szCs w:val="23"/>
        </w:rPr>
      </w:pPr>
      <w:r>
        <w:rPr>
          <w:rFonts w:ascii="宋体" w:hAnsi="宋体" w:eastAsia="宋体" w:cs="宋体"/>
          <w:spacing w:val="-5"/>
          <w:sz w:val="23"/>
          <w:szCs w:val="23"/>
        </w:rPr>
        <w:t>项目编号：</w:t>
      </w:r>
      <w:r>
        <w:rPr>
          <w:rFonts w:ascii="宋体" w:hAnsi="宋体" w:eastAsia="宋体" w:cs="宋体"/>
          <w:sz w:val="23"/>
          <w:szCs w:val="23"/>
        </w:rPr>
        <w:t xml:space="preserve"> </w:t>
      </w:r>
    </w:p>
    <w:p w14:paraId="0523B74C">
      <w:pPr>
        <w:spacing w:before="37" w:line="498" w:lineRule="auto"/>
        <w:ind w:left="12" w:right="8608"/>
        <w:rPr>
          <w:rFonts w:ascii="宋体" w:hAnsi="宋体" w:eastAsia="宋体" w:cs="宋体"/>
          <w:sz w:val="23"/>
          <w:szCs w:val="23"/>
        </w:rPr>
      </w:pPr>
      <w:r>
        <w:rPr>
          <w:rFonts w:ascii="宋体" w:hAnsi="宋体" w:eastAsia="宋体" w:cs="宋体"/>
          <w:spacing w:val="-5"/>
          <w:sz w:val="23"/>
          <w:szCs w:val="23"/>
        </w:rPr>
        <w:t>项目名称：</w:t>
      </w:r>
    </w:p>
    <w:p w14:paraId="181FEF54">
      <w:pPr>
        <w:spacing w:before="38" w:line="228" w:lineRule="auto"/>
        <w:ind w:left="11"/>
        <w:rPr>
          <w:rFonts w:ascii="宋体" w:hAnsi="宋体" w:eastAsia="宋体" w:cs="宋体"/>
          <w:sz w:val="23"/>
          <w:szCs w:val="23"/>
        </w:rPr>
      </w:pPr>
      <w:r>
        <w:rPr>
          <w:rFonts w:ascii="宋体" w:hAnsi="宋体" w:eastAsia="宋体" w:cs="宋体"/>
          <w:spacing w:val="1"/>
          <w:sz w:val="23"/>
          <w:szCs w:val="23"/>
        </w:rPr>
        <w:t>投标人单位名称：</w:t>
      </w:r>
    </w:p>
    <w:p w14:paraId="77477C4A">
      <w:pPr>
        <w:pStyle w:val="7"/>
        <w:spacing w:line="280" w:lineRule="auto"/>
      </w:pPr>
    </w:p>
    <w:p w14:paraId="45751AF8">
      <w:pPr>
        <w:spacing w:before="75" w:line="227" w:lineRule="auto"/>
        <w:ind w:left="11"/>
        <w:rPr>
          <w:rFonts w:ascii="宋体" w:hAnsi="宋体" w:eastAsia="宋体" w:cs="宋体"/>
          <w:sz w:val="23"/>
          <w:szCs w:val="23"/>
        </w:rPr>
      </w:pPr>
      <w:r>
        <w:rPr>
          <w:rFonts w:ascii="宋体" w:hAnsi="宋体" w:eastAsia="宋体" w:cs="宋体"/>
          <w:spacing w:val="8"/>
          <w:sz w:val="23"/>
          <w:szCs w:val="23"/>
        </w:rPr>
        <w:t>投标人授权代表（签字</w:t>
      </w:r>
      <w:r>
        <w:rPr>
          <w:rFonts w:ascii="宋体" w:hAnsi="宋体" w:eastAsia="宋体" w:cs="宋体"/>
          <w:spacing w:val="3"/>
          <w:sz w:val="23"/>
          <w:szCs w:val="23"/>
        </w:rPr>
        <w:t>）：</w:t>
      </w:r>
    </w:p>
    <w:p w14:paraId="5973FE60">
      <w:pPr>
        <w:pStyle w:val="7"/>
        <w:spacing w:line="273" w:lineRule="auto"/>
      </w:pPr>
    </w:p>
    <w:p w14:paraId="43761656">
      <w:pPr>
        <w:pStyle w:val="7"/>
        <w:spacing w:line="274" w:lineRule="auto"/>
      </w:pPr>
    </w:p>
    <w:p w14:paraId="756FD81F">
      <w:pPr>
        <w:pStyle w:val="7"/>
        <w:spacing w:line="274" w:lineRule="auto"/>
      </w:pPr>
    </w:p>
    <w:p w14:paraId="1F8D52CA">
      <w:pPr>
        <w:pStyle w:val="7"/>
        <w:spacing w:line="274" w:lineRule="auto"/>
      </w:pPr>
    </w:p>
    <w:p w14:paraId="6C286207">
      <w:pPr>
        <w:pStyle w:val="7"/>
        <w:spacing w:line="274" w:lineRule="auto"/>
      </w:pPr>
    </w:p>
    <w:p w14:paraId="5F5CBA04">
      <w:pPr>
        <w:pStyle w:val="7"/>
        <w:spacing w:line="274" w:lineRule="auto"/>
      </w:pPr>
    </w:p>
    <w:p w14:paraId="16B1A90C">
      <w:pPr>
        <w:pStyle w:val="7"/>
        <w:spacing w:line="274" w:lineRule="auto"/>
      </w:pPr>
    </w:p>
    <w:p w14:paraId="1DC65025">
      <w:pPr>
        <w:spacing w:before="76" w:line="227" w:lineRule="auto"/>
        <w:ind w:left="8298"/>
        <w:rPr>
          <w:rFonts w:ascii="宋体" w:hAnsi="宋体" w:eastAsia="宋体" w:cs="宋体"/>
          <w:sz w:val="23"/>
          <w:szCs w:val="23"/>
        </w:rPr>
      </w:pPr>
      <w:r>
        <w:rPr>
          <w:rFonts w:ascii="宋体" w:hAnsi="宋体" w:eastAsia="宋体" w:cs="宋体"/>
          <w:spacing w:val="1"/>
          <w:sz w:val="23"/>
          <w:szCs w:val="23"/>
        </w:rPr>
        <w:t>日期：年月日</w:t>
      </w:r>
    </w:p>
    <w:p w14:paraId="7FA628AB">
      <w:pPr>
        <w:spacing w:line="227" w:lineRule="auto"/>
        <w:rPr>
          <w:rFonts w:ascii="宋体" w:hAnsi="宋体" w:eastAsia="宋体" w:cs="宋体"/>
          <w:sz w:val="23"/>
          <w:szCs w:val="23"/>
        </w:rPr>
        <w:sectPr>
          <w:headerReference r:id="rId31" w:type="default"/>
          <w:pgSz w:w="11900" w:h="16838"/>
          <w:pgMar w:top="720" w:right="720" w:bottom="720" w:left="720" w:header="937" w:footer="0" w:gutter="0"/>
          <w:pgNumType w:fmt="decimal"/>
          <w:cols w:space="720" w:num="1"/>
        </w:sectPr>
      </w:pPr>
    </w:p>
    <w:p w14:paraId="7D33256D">
      <w:pPr>
        <w:pStyle w:val="7"/>
        <w:spacing w:line="434" w:lineRule="auto"/>
      </w:pPr>
    </w:p>
    <w:p w14:paraId="0CE172D1">
      <w:pPr>
        <w:spacing w:before="91" w:line="219" w:lineRule="auto"/>
        <w:ind w:left="32"/>
        <w:rPr>
          <w:rFonts w:ascii="宋体" w:hAnsi="宋体" w:eastAsia="宋体" w:cs="宋体"/>
          <w:sz w:val="28"/>
          <w:szCs w:val="28"/>
        </w:rPr>
      </w:pPr>
      <w:r>
        <w:rPr>
          <w:rFonts w:ascii="宋体" w:hAnsi="宋体" w:eastAsia="宋体" w:cs="宋体"/>
          <w:b/>
          <w:bCs/>
          <w:spacing w:val="-9"/>
          <w:sz w:val="28"/>
          <w:szCs w:val="28"/>
        </w:rPr>
        <w:t>附件十六</w:t>
      </w:r>
    </w:p>
    <w:p w14:paraId="69828F04">
      <w:pPr>
        <w:pStyle w:val="7"/>
        <w:spacing w:line="300" w:lineRule="auto"/>
      </w:pPr>
    </w:p>
    <w:p w14:paraId="145F9048">
      <w:pPr>
        <w:spacing w:before="101" w:line="364" w:lineRule="auto"/>
        <w:ind w:left="4213" w:right="91" w:hanging="4143"/>
        <w:rPr>
          <w:rFonts w:ascii="宋体" w:hAnsi="宋体" w:eastAsia="宋体" w:cs="宋体"/>
          <w:sz w:val="31"/>
          <w:szCs w:val="31"/>
        </w:rPr>
      </w:pPr>
      <w:r>
        <w:rPr>
          <w:rFonts w:ascii="宋体" w:hAnsi="宋体" w:eastAsia="宋体" w:cs="宋体"/>
          <w:b/>
          <w:bCs/>
          <w:spacing w:val="7"/>
          <w:sz w:val="31"/>
          <w:szCs w:val="31"/>
        </w:rPr>
        <w:t>中小企业声明函、监狱企业、残疾人福利性单</w:t>
      </w:r>
      <w:r>
        <w:rPr>
          <w:rFonts w:ascii="宋体" w:hAnsi="宋体" w:eastAsia="宋体" w:cs="宋体"/>
          <w:b/>
          <w:bCs/>
          <w:spacing w:val="6"/>
          <w:sz w:val="31"/>
          <w:szCs w:val="31"/>
        </w:rPr>
        <w:t>位及其他相关的充分的</w:t>
      </w:r>
      <w:r>
        <w:rPr>
          <w:rFonts w:ascii="宋体" w:hAnsi="宋体" w:eastAsia="宋体" w:cs="宋体"/>
          <w:b/>
          <w:bCs/>
          <w:spacing w:val="4"/>
          <w:sz w:val="31"/>
          <w:szCs w:val="31"/>
        </w:rPr>
        <w:t>证明材料</w:t>
      </w:r>
    </w:p>
    <w:p w14:paraId="01F70A13">
      <w:pPr>
        <w:spacing w:before="101" w:line="364" w:lineRule="auto"/>
        <w:ind w:left="4213" w:right="91" w:hanging="4143"/>
        <w:jc w:val="center"/>
        <w:rPr>
          <w:rFonts w:ascii="宋体" w:hAnsi="宋体" w:eastAsia="宋体" w:cs="宋体"/>
          <w:b/>
          <w:bCs/>
          <w:spacing w:val="7"/>
          <w:sz w:val="31"/>
          <w:szCs w:val="31"/>
        </w:rPr>
      </w:pPr>
      <w:r>
        <w:rPr>
          <w:rFonts w:ascii="宋体" w:hAnsi="宋体" w:eastAsia="宋体" w:cs="宋体"/>
          <w:b/>
          <w:bCs/>
          <w:spacing w:val="7"/>
          <w:sz w:val="31"/>
          <w:szCs w:val="31"/>
        </w:rPr>
        <w:t>中小企业声明函（货物）格式</w:t>
      </w:r>
    </w:p>
    <w:p w14:paraId="0360E188">
      <w:pPr>
        <w:pStyle w:val="7"/>
        <w:spacing w:line="433" w:lineRule="auto"/>
      </w:pPr>
    </w:p>
    <w:p w14:paraId="66B742B4">
      <w:pPr>
        <w:spacing w:before="74" w:line="374" w:lineRule="auto"/>
        <w:ind w:left="254" w:right="85" w:firstLine="628"/>
        <w:jc w:val="both"/>
        <w:rPr>
          <w:rFonts w:ascii="宋体" w:hAnsi="宋体" w:eastAsia="宋体" w:cs="宋体"/>
          <w:sz w:val="23"/>
          <w:szCs w:val="23"/>
        </w:rPr>
      </w:pPr>
      <w:r>
        <w:rPr>
          <w:rFonts w:ascii="宋体" w:hAnsi="宋体" w:eastAsia="宋体" w:cs="宋体"/>
          <w:spacing w:val="19"/>
          <w:sz w:val="23"/>
          <w:szCs w:val="23"/>
        </w:rPr>
        <w:t>本公司（联合体）</w:t>
      </w:r>
      <w:r>
        <w:rPr>
          <w:rFonts w:ascii="宋体" w:hAnsi="宋体" w:eastAsia="宋体" w:cs="宋体"/>
          <w:spacing w:val="-68"/>
          <w:sz w:val="23"/>
          <w:szCs w:val="23"/>
        </w:rPr>
        <w:t xml:space="preserve"> </w:t>
      </w:r>
      <w:r>
        <w:rPr>
          <w:rFonts w:ascii="宋体" w:hAnsi="宋体" w:eastAsia="宋体" w:cs="宋体"/>
          <w:spacing w:val="19"/>
          <w:sz w:val="23"/>
          <w:szCs w:val="23"/>
        </w:rPr>
        <w:t>郑重声明，根据《政府采购促进中小企业发展管理办</w:t>
      </w:r>
      <w:r>
        <w:rPr>
          <w:rFonts w:ascii="宋体" w:hAnsi="宋体" w:eastAsia="宋体" w:cs="宋体"/>
          <w:spacing w:val="18"/>
          <w:sz w:val="23"/>
          <w:szCs w:val="23"/>
        </w:rPr>
        <w:t>法》</w:t>
      </w:r>
      <w:r>
        <w:rPr>
          <w:rFonts w:ascii="宋体" w:hAnsi="宋体" w:eastAsia="宋体" w:cs="宋体"/>
          <w:spacing w:val="-82"/>
          <w:sz w:val="23"/>
          <w:szCs w:val="23"/>
        </w:rPr>
        <w:t xml:space="preserve"> </w:t>
      </w:r>
      <w:r>
        <w:rPr>
          <w:rFonts w:ascii="宋体" w:hAnsi="宋体" w:eastAsia="宋体" w:cs="宋体"/>
          <w:spacing w:val="18"/>
          <w:sz w:val="23"/>
          <w:szCs w:val="23"/>
        </w:rPr>
        <w:t>（财</w:t>
      </w:r>
      <w:r>
        <w:rPr>
          <w:rFonts w:ascii="宋体" w:hAnsi="宋体" w:eastAsia="宋体" w:cs="宋体"/>
          <w:spacing w:val="12"/>
          <w:sz w:val="23"/>
          <w:szCs w:val="23"/>
        </w:rPr>
        <w:t>库﹝</w:t>
      </w:r>
      <w:r>
        <w:rPr>
          <w:rFonts w:ascii="宋体" w:hAnsi="宋体" w:eastAsia="宋体" w:cs="宋体"/>
          <w:spacing w:val="-58"/>
          <w:sz w:val="23"/>
          <w:szCs w:val="23"/>
        </w:rPr>
        <w:t xml:space="preserve"> </w:t>
      </w:r>
      <w:r>
        <w:rPr>
          <w:rFonts w:ascii="宋体" w:hAnsi="宋体" w:eastAsia="宋体" w:cs="宋体"/>
          <w:spacing w:val="12"/>
          <w:sz w:val="23"/>
          <w:szCs w:val="23"/>
        </w:rPr>
        <w:t>2020 )46</w:t>
      </w:r>
      <w:r>
        <w:rPr>
          <w:rFonts w:ascii="宋体" w:hAnsi="宋体" w:eastAsia="宋体" w:cs="宋体"/>
          <w:spacing w:val="-27"/>
          <w:sz w:val="23"/>
          <w:szCs w:val="23"/>
        </w:rPr>
        <w:t xml:space="preserve"> </w:t>
      </w:r>
      <w:r>
        <w:rPr>
          <w:rFonts w:ascii="宋体" w:hAnsi="宋体" w:eastAsia="宋体" w:cs="宋体"/>
          <w:spacing w:val="12"/>
          <w:sz w:val="23"/>
          <w:szCs w:val="23"/>
        </w:rPr>
        <w:t>号）</w:t>
      </w:r>
      <w:r>
        <w:rPr>
          <w:rFonts w:ascii="宋体" w:hAnsi="宋体" w:eastAsia="宋体" w:cs="宋体"/>
          <w:spacing w:val="-50"/>
          <w:sz w:val="23"/>
          <w:szCs w:val="23"/>
        </w:rPr>
        <w:t xml:space="preserve"> </w:t>
      </w:r>
      <w:r>
        <w:rPr>
          <w:rFonts w:ascii="宋体" w:hAnsi="宋体" w:eastAsia="宋体" w:cs="宋体"/>
          <w:spacing w:val="12"/>
          <w:sz w:val="23"/>
          <w:szCs w:val="23"/>
        </w:rPr>
        <w:t>的规定，</w:t>
      </w:r>
      <w:r>
        <w:rPr>
          <w:rFonts w:ascii="宋体" w:hAnsi="宋体" w:eastAsia="宋体" w:cs="宋体"/>
          <w:spacing w:val="-68"/>
          <w:sz w:val="23"/>
          <w:szCs w:val="23"/>
        </w:rPr>
        <w:t xml:space="preserve"> </w:t>
      </w:r>
      <w:r>
        <w:rPr>
          <w:rFonts w:ascii="宋体" w:hAnsi="宋体" w:eastAsia="宋体" w:cs="宋体"/>
          <w:spacing w:val="12"/>
          <w:sz w:val="23"/>
          <w:szCs w:val="23"/>
        </w:rPr>
        <w:t>本公司</w:t>
      </w:r>
      <w:r>
        <w:rPr>
          <w:rFonts w:hint="eastAsia" w:ascii="宋体" w:hAnsi="宋体" w:eastAsia="宋体" w:cs="宋体"/>
          <w:spacing w:val="12"/>
          <w:sz w:val="23"/>
          <w:szCs w:val="23"/>
          <w:u w:val="single"/>
          <w:lang w:val="en-US" w:eastAsia="zh-CN"/>
        </w:rPr>
        <w:t xml:space="preserve">     </w:t>
      </w:r>
      <w:r>
        <w:rPr>
          <w:rFonts w:ascii="宋体" w:hAnsi="宋体" w:eastAsia="宋体" w:cs="宋体"/>
          <w:spacing w:val="12"/>
          <w:sz w:val="23"/>
          <w:szCs w:val="23"/>
        </w:rPr>
        <w:t>（联合体）</w:t>
      </w:r>
      <w:r>
        <w:rPr>
          <w:rFonts w:ascii="宋体" w:hAnsi="宋体" w:eastAsia="宋体" w:cs="宋体"/>
          <w:spacing w:val="-67"/>
          <w:sz w:val="23"/>
          <w:szCs w:val="23"/>
        </w:rPr>
        <w:t xml:space="preserve"> </w:t>
      </w:r>
      <w:r>
        <w:rPr>
          <w:rFonts w:ascii="宋体" w:hAnsi="宋体" w:eastAsia="宋体" w:cs="宋体"/>
          <w:spacing w:val="12"/>
          <w:sz w:val="23"/>
          <w:szCs w:val="23"/>
        </w:rPr>
        <w:t>参加</w:t>
      </w:r>
      <w:r>
        <w:rPr>
          <w:rFonts w:ascii="宋体" w:hAnsi="宋体" w:eastAsia="宋体" w:cs="宋体"/>
          <w:spacing w:val="12"/>
          <w:sz w:val="23"/>
          <w:szCs w:val="23"/>
          <w:u w:val="single"/>
        </w:rPr>
        <w:t>（单位名称）</w:t>
      </w:r>
      <w:r>
        <w:rPr>
          <w:rFonts w:ascii="宋体" w:hAnsi="宋体" w:eastAsia="宋体" w:cs="宋体"/>
          <w:spacing w:val="-49"/>
          <w:sz w:val="23"/>
          <w:szCs w:val="23"/>
          <w:u w:val="single"/>
        </w:rPr>
        <w:t xml:space="preserve"> </w:t>
      </w:r>
      <w:r>
        <w:rPr>
          <w:rFonts w:ascii="宋体" w:hAnsi="宋体" w:eastAsia="宋体" w:cs="宋体"/>
          <w:spacing w:val="12"/>
          <w:sz w:val="23"/>
          <w:szCs w:val="23"/>
        </w:rPr>
        <w:t>的</w:t>
      </w:r>
      <w:r>
        <w:rPr>
          <w:rFonts w:ascii="宋体" w:hAnsi="宋体" w:eastAsia="宋体" w:cs="宋体"/>
          <w:spacing w:val="12"/>
          <w:sz w:val="23"/>
          <w:szCs w:val="23"/>
          <w:u w:val="single"/>
        </w:rPr>
        <w:t>（项目名称）</w:t>
      </w:r>
      <w:r>
        <w:rPr>
          <w:rFonts w:ascii="宋体" w:hAnsi="宋体" w:eastAsia="宋体" w:cs="宋体"/>
          <w:spacing w:val="-68"/>
          <w:sz w:val="23"/>
          <w:szCs w:val="23"/>
        </w:rPr>
        <w:t xml:space="preserve"> </w:t>
      </w:r>
      <w:r>
        <w:rPr>
          <w:rFonts w:ascii="宋体" w:hAnsi="宋体" w:eastAsia="宋体" w:cs="宋体"/>
          <w:spacing w:val="12"/>
          <w:sz w:val="23"/>
          <w:szCs w:val="23"/>
        </w:rPr>
        <w:t>采购</w:t>
      </w:r>
      <w:r>
        <w:rPr>
          <w:rFonts w:ascii="宋体" w:hAnsi="宋体" w:eastAsia="宋体" w:cs="宋体"/>
          <w:spacing w:val="23"/>
          <w:sz w:val="23"/>
          <w:szCs w:val="23"/>
        </w:rPr>
        <w:t>活动，提供的货物全部由符合政策要求的中小企业制造。相关企业</w:t>
      </w:r>
      <w:r>
        <w:rPr>
          <w:rFonts w:hint="eastAsia" w:ascii="宋体" w:hAnsi="宋体" w:eastAsia="宋体" w:cs="宋体"/>
          <w:spacing w:val="23"/>
          <w:sz w:val="23"/>
          <w:szCs w:val="23"/>
          <w:u w:val="single"/>
          <w:lang w:val="en-US" w:eastAsia="zh-CN"/>
        </w:rPr>
        <w:t xml:space="preserve">      </w:t>
      </w:r>
      <w:r>
        <w:rPr>
          <w:rFonts w:ascii="宋体" w:hAnsi="宋体" w:eastAsia="宋体" w:cs="宋体"/>
          <w:spacing w:val="23"/>
          <w:sz w:val="23"/>
          <w:szCs w:val="23"/>
        </w:rPr>
        <w:t>（含联合体中的中</w:t>
      </w:r>
      <w:r>
        <w:rPr>
          <w:rFonts w:ascii="宋体" w:hAnsi="宋体" w:eastAsia="宋体" w:cs="宋体"/>
          <w:spacing w:val="18"/>
          <w:sz w:val="23"/>
          <w:szCs w:val="23"/>
        </w:rPr>
        <w:t>小企业、签订分包意向协议的中小企业的具体情况如下：</w:t>
      </w:r>
    </w:p>
    <w:p w14:paraId="26EAF235">
      <w:pPr>
        <w:spacing w:before="37" w:line="372" w:lineRule="auto"/>
        <w:ind w:left="138" w:hanging="112"/>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9"/>
          <w:sz w:val="23"/>
          <w:szCs w:val="23"/>
          <w:u w:val="single" w:color="auto"/>
        </w:rPr>
        <w:t>（标的名称</w:t>
      </w:r>
      <w:r>
        <w:rPr>
          <w:rFonts w:ascii="宋体" w:hAnsi="宋体" w:eastAsia="宋体" w:cs="宋体"/>
          <w:spacing w:val="4"/>
          <w:sz w:val="23"/>
          <w:szCs w:val="23"/>
          <w:u w:val="single" w:color="auto"/>
        </w:rPr>
        <w:t>）</w:t>
      </w:r>
      <w:r>
        <w:rPr>
          <w:rFonts w:ascii="宋体" w:hAnsi="宋体" w:eastAsia="宋体" w:cs="宋体"/>
          <w:spacing w:val="-43"/>
          <w:sz w:val="23"/>
          <w:szCs w:val="23"/>
          <w:u w:val="single" w:color="auto"/>
        </w:rPr>
        <w:t xml:space="preserve"> </w:t>
      </w:r>
      <w:r>
        <w:rPr>
          <w:rFonts w:ascii="宋体" w:hAnsi="宋体" w:eastAsia="宋体" w:cs="宋体"/>
          <w:spacing w:val="4"/>
          <w:sz w:val="23"/>
          <w:szCs w:val="23"/>
        </w:rPr>
        <w:t>，</w:t>
      </w:r>
      <w:r>
        <w:rPr>
          <w:rFonts w:ascii="宋体" w:hAnsi="宋体" w:eastAsia="宋体" w:cs="宋体"/>
          <w:spacing w:val="19"/>
          <w:sz w:val="23"/>
          <w:szCs w:val="23"/>
        </w:rPr>
        <w:t>属于</w:t>
      </w:r>
      <w:r>
        <w:rPr>
          <w:rFonts w:ascii="宋体" w:hAnsi="宋体" w:eastAsia="宋体" w:cs="宋体"/>
          <w:spacing w:val="19"/>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19"/>
          <w:sz w:val="23"/>
          <w:szCs w:val="23"/>
        </w:rPr>
        <w:t>行业；</w:t>
      </w:r>
      <w:r>
        <w:rPr>
          <w:rFonts w:ascii="宋体" w:hAnsi="宋体" w:eastAsia="宋体" w:cs="宋体"/>
          <w:spacing w:val="-63"/>
          <w:sz w:val="23"/>
          <w:szCs w:val="23"/>
        </w:rPr>
        <w:t xml:space="preserve"> </w:t>
      </w:r>
      <w:r>
        <w:rPr>
          <w:rFonts w:ascii="宋体" w:hAnsi="宋体" w:eastAsia="宋体" w:cs="宋体"/>
          <w:spacing w:val="19"/>
          <w:sz w:val="23"/>
          <w:szCs w:val="23"/>
        </w:rPr>
        <w:t>制造商为</w:t>
      </w:r>
      <w:r>
        <w:rPr>
          <w:rFonts w:ascii="宋体" w:hAnsi="宋体" w:eastAsia="宋体" w:cs="宋体"/>
          <w:spacing w:val="19"/>
          <w:sz w:val="23"/>
          <w:szCs w:val="23"/>
          <w:u w:val="single" w:color="auto"/>
        </w:rPr>
        <w:t>（企业名称</w:t>
      </w:r>
      <w:r>
        <w:rPr>
          <w:rFonts w:ascii="宋体" w:hAnsi="宋体" w:eastAsia="宋体" w:cs="宋体"/>
          <w:spacing w:val="4"/>
          <w:sz w:val="23"/>
          <w:szCs w:val="23"/>
          <w:u w:val="single" w:color="auto"/>
        </w:rPr>
        <w:t>）</w:t>
      </w:r>
      <w:r>
        <w:rPr>
          <w:rFonts w:ascii="宋体" w:hAnsi="宋体" w:eastAsia="宋体" w:cs="宋体"/>
          <w:spacing w:val="-45"/>
          <w:sz w:val="23"/>
          <w:szCs w:val="23"/>
          <w:u w:val="single" w:color="auto"/>
        </w:rPr>
        <w:t xml:space="preserve"> </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2"/>
          <w:sz w:val="23"/>
          <w:szCs w:val="23"/>
        </w:rPr>
        <w:t>从业人员</w:t>
      </w:r>
      <w:r>
        <w:rPr>
          <w:rFonts w:ascii="宋体" w:hAnsi="宋体" w:eastAsia="宋体" w:cs="宋体"/>
          <w:spacing w:val="-86"/>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2"/>
          <w:sz w:val="23"/>
          <w:szCs w:val="23"/>
        </w:rPr>
        <w:t>人，营业收入为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7"/>
          <w:sz w:val="23"/>
          <w:szCs w:val="23"/>
        </w:rPr>
        <w:t xml:space="preserve"> </w:t>
      </w:r>
      <w:r>
        <w:rPr>
          <w:rFonts w:ascii="宋体" w:hAnsi="宋体" w:eastAsia="宋体" w:cs="宋体"/>
          <w:spacing w:val="12"/>
          <w:sz w:val="23"/>
          <w:szCs w:val="23"/>
        </w:rPr>
        <w:t>万元，资产总额为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2"/>
          <w:sz w:val="23"/>
          <w:szCs w:val="23"/>
        </w:rPr>
        <w:t>万元，属于</w:t>
      </w:r>
      <w:r>
        <w:rPr>
          <w:rFonts w:ascii="宋体" w:hAnsi="宋体" w:eastAsia="宋体" w:cs="宋体"/>
          <w:spacing w:val="9"/>
          <w:sz w:val="23"/>
          <w:szCs w:val="23"/>
          <w:u w:val="single" w:color="auto"/>
        </w:rPr>
        <w:t xml:space="preserve">   </w:t>
      </w:r>
      <w:r>
        <w:rPr>
          <w:rFonts w:ascii="宋体" w:hAnsi="宋体" w:eastAsia="宋体" w:cs="宋体"/>
          <w:spacing w:val="12"/>
          <w:sz w:val="23"/>
          <w:szCs w:val="23"/>
        </w:rPr>
        <w:t>（中型企业、</w:t>
      </w:r>
      <w:r>
        <w:rPr>
          <w:rFonts w:ascii="宋体" w:hAnsi="宋体" w:eastAsia="宋体" w:cs="宋体"/>
          <w:sz w:val="23"/>
          <w:szCs w:val="23"/>
        </w:rPr>
        <w:t xml:space="preserve"> </w:t>
      </w:r>
      <w:r>
        <w:rPr>
          <w:rFonts w:ascii="宋体" w:hAnsi="宋体" w:eastAsia="宋体" w:cs="宋体"/>
          <w:spacing w:val="19"/>
          <w:sz w:val="23"/>
          <w:szCs w:val="23"/>
        </w:rPr>
        <w:t>小型企业、微型企业）；</w:t>
      </w:r>
    </w:p>
    <w:p w14:paraId="46862F92">
      <w:pPr>
        <w:spacing w:before="37" w:line="372" w:lineRule="auto"/>
        <w:ind w:left="138" w:hanging="112"/>
        <w:rPr>
          <w:rFonts w:ascii="宋体" w:hAnsi="宋体" w:eastAsia="宋体" w:cs="宋体"/>
          <w:spacing w:val="12"/>
          <w:sz w:val="23"/>
          <w:szCs w:val="23"/>
        </w:rPr>
      </w:pPr>
      <w:r>
        <w:rPr>
          <w:rFonts w:ascii="宋体" w:hAnsi="宋体" w:eastAsia="宋体" w:cs="宋体"/>
          <w:spacing w:val="20"/>
          <w:sz w:val="23"/>
          <w:szCs w:val="23"/>
        </w:rPr>
        <w:t>2.</w:t>
      </w:r>
      <w:r>
        <w:rPr>
          <w:rFonts w:ascii="宋体" w:hAnsi="宋体" w:eastAsia="宋体" w:cs="宋体"/>
          <w:spacing w:val="20"/>
          <w:sz w:val="23"/>
          <w:szCs w:val="23"/>
          <w:u w:val="single" w:color="auto"/>
        </w:rPr>
        <w:t>（标的名称</w:t>
      </w:r>
      <w:r>
        <w:rPr>
          <w:rFonts w:ascii="宋体" w:hAnsi="宋体" w:eastAsia="宋体" w:cs="宋体"/>
          <w:spacing w:val="1"/>
          <w:sz w:val="23"/>
          <w:szCs w:val="23"/>
          <w:u w:val="single" w:color="auto"/>
        </w:rPr>
        <w:t>）</w:t>
      </w:r>
      <w:r>
        <w:rPr>
          <w:rFonts w:ascii="宋体" w:hAnsi="宋体" w:eastAsia="宋体" w:cs="宋体"/>
          <w:spacing w:val="-42"/>
          <w:sz w:val="23"/>
          <w:szCs w:val="23"/>
          <w:u w:val="single" w:color="auto"/>
        </w:rPr>
        <w:t xml:space="preserve"> </w:t>
      </w:r>
      <w:r>
        <w:rPr>
          <w:rFonts w:ascii="宋体" w:hAnsi="宋体" w:eastAsia="宋体" w:cs="宋体"/>
          <w:spacing w:val="1"/>
          <w:sz w:val="23"/>
          <w:szCs w:val="23"/>
        </w:rPr>
        <w:t>，</w:t>
      </w:r>
      <w:r>
        <w:rPr>
          <w:rFonts w:ascii="宋体" w:hAnsi="宋体" w:eastAsia="宋体" w:cs="宋体"/>
          <w:spacing w:val="20"/>
          <w:sz w:val="23"/>
          <w:szCs w:val="23"/>
        </w:rPr>
        <w:t>属于</w:t>
      </w:r>
      <w:r>
        <w:rPr>
          <w:rFonts w:ascii="宋体" w:hAnsi="宋体" w:eastAsia="宋体" w:cs="宋体"/>
          <w:spacing w:val="20"/>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20"/>
          <w:sz w:val="23"/>
          <w:szCs w:val="23"/>
        </w:rPr>
        <w:t>行业；</w:t>
      </w:r>
      <w:r>
        <w:rPr>
          <w:rFonts w:ascii="宋体" w:hAnsi="宋体" w:eastAsia="宋体" w:cs="宋体"/>
          <w:spacing w:val="-63"/>
          <w:sz w:val="23"/>
          <w:szCs w:val="23"/>
        </w:rPr>
        <w:t xml:space="preserve"> </w:t>
      </w:r>
      <w:r>
        <w:rPr>
          <w:rFonts w:ascii="宋体" w:hAnsi="宋体" w:eastAsia="宋体" w:cs="宋体"/>
          <w:spacing w:val="19"/>
          <w:sz w:val="23"/>
          <w:szCs w:val="23"/>
        </w:rPr>
        <w:t>制造商为</w:t>
      </w:r>
      <w:r>
        <w:rPr>
          <w:rFonts w:ascii="宋体" w:hAnsi="宋体" w:eastAsia="宋体" w:cs="宋体"/>
          <w:spacing w:val="19"/>
          <w:sz w:val="23"/>
          <w:szCs w:val="23"/>
          <w:u w:val="single" w:color="auto"/>
        </w:rPr>
        <w:t>（企业名称</w:t>
      </w:r>
      <w:r>
        <w:rPr>
          <w:rFonts w:ascii="宋体" w:hAnsi="宋体" w:eastAsia="宋体" w:cs="宋体"/>
          <w:spacing w:val="1"/>
          <w:sz w:val="23"/>
          <w:szCs w:val="23"/>
          <w:u w:val="single" w:color="auto"/>
        </w:rPr>
        <w:t>）</w:t>
      </w:r>
      <w:r>
        <w:rPr>
          <w:rFonts w:ascii="宋体" w:hAnsi="宋体" w:eastAsia="宋体" w:cs="宋体"/>
          <w:spacing w:val="-45"/>
          <w:sz w:val="23"/>
          <w:szCs w:val="23"/>
          <w:u w:val="single" w:color="auto"/>
        </w:rPr>
        <w:t xml:space="preserve"> </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2"/>
          <w:sz w:val="23"/>
          <w:szCs w:val="23"/>
        </w:rPr>
        <w:t>从业人员</w:t>
      </w:r>
      <w:r>
        <w:rPr>
          <w:rFonts w:ascii="宋体" w:hAnsi="宋体" w:eastAsia="宋体" w:cs="宋体"/>
          <w:spacing w:val="-86"/>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2"/>
          <w:sz w:val="23"/>
          <w:szCs w:val="23"/>
        </w:rPr>
        <w:t>人，营业收入为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7"/>
          <w:sz w:val="23"/>
          <w:szCs w:val="23"/>
        </w:rPr>
        <w:t xml:space="preserve"> </w:t>
      </w:r>
      <w:r>
        <w:rPr>
          <w:rFonts w:ascii="宋体" w:hAnsi="宋体" w:eastAsia="宋体" w:cs="宋体"/>
          <w:spacing w:val="12"/>
          <w:sz w:val="23"/>
          <w:szCs w:val="23"/>
        </w:rPr>
        <w:t>万元，资产总额为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2"/>
          <w:sz w:val="23"/>
          <w:szCs w:val="23"/>
        </w:rPr>
        <w:t>万元，属于</w:t>
      </w:r>
      <w:r>
        <w:rPr>
          <w:rFonts w:ascii="宋体" w:hAnsi="宋体" w:eastAsia="宋体" w:cs="宋体"/>
          <w:spacing w:val="9"/>
          <w:sz w:val="23"/>
          <w:szCs w:val="23"/>
          <w:u w:val="single" w:color="auto"/>
        </w:rPr>
        <w:t xml:space="preserve">   </w:t>
      </w:r>
      <w:r>
        <w:rPr>
          <w:rFonts w:ascii="宋体" w:hAnsi="宋体" w:eastAsia="宋体" w:cs="宋体"/>
          <w:spacing w:val="12"/>
          <w:sz w:val="23"/>
          <w:szCs w:val="23"/>
        </w:rPr>
        <w:t>（中型企业、小型企业、微型企业）；</w:t>
      </w:r>
    </w:p>
    <w:p w14:paraId="2D5838E3">
      <w:pPr>
        <w:spacing w:before="37" w:line="372" w:lineRule="auto"/>
        <w:ind w:left="138" w:hanging="112"/>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3"/>
          <w:sz w:val="23"/>
          <w:szCs w:val="23"/>
        </w:rPr>
        <w:t>……</w:t>
      </w:r>
    </w:p>
    <w:p w14:paraId="2FDEEC73">
      <w:pPr>
        <w:spacing w:before="1" w:line="368" w:lineRule="auto"/>
        <w:ind w:left="138" w:right="85" w:hanging="103"/>
        <w:rPr>
          <w:rFonts w:ascii="宋体" w:hAnsi="宋体" w:eastAsia="宋体" w:cs="宋体"/>
          <w:sz w:val="23"/>
          <w:szCs w:val="23"/>
        </w:rPr>
      </w:pPr>
      <w:r>
        <w:rPr>
          <w:rFonts w:ascii="宋体" w:hAnsi="宋体" w:eastAsia="宋体" w:cs="宋体"/>
          <w:spacing w:val="20"/>
          <w:sz w:val="23"/>
          <w:szCs w:val="23"/>
        </w:rPr>
        <w:t>以上企业，不属于大企业的分支机构，不存在</w:t>
      </w:r>
      <w:r>
        <w:rPr>
          <w:rFonts w:ascii="宋体" w:hAnsi="宋体" w:eastAsia="宋体" w:cs="宋体"/>
          <w:spacing w:val="19"/>
          <w:sz w:val="23"/>
          <w:szCs w:val="23"/>
        </w:rPr>
        <w:t>控股股东为大企业的情形</w:t>
      </w:r>
      <w:r>
        <w:rPr>
          <w:rFonts w:hint="eastAsia" w:ascii="宋体" w:hAnsi="宋体" w:eastAsia="宋体" w:cs="宋体"/>
          <w:spacing w:val="19"/>
          <w:sz w:val="23"/>
          <w:szCs w:val="23"/>
          <w:lang w:eastAsia="zh-CN"/>
        </w:rPr>
        <w:t>，</w:t>
      </w:r>
      <w:r>
        <w:rPr>
          <w:rFonts w:ascii="宋体" w:hAnsi="宋体" w:eastAsia="宋体" w:cs="宋体"/>
          <w:spacing w:val="-62"/>
          <w:sz w:val="23"/>
          <w:szCs w:val="23"/>
        </w:rPr>
        <w:t xml:space="preserve"> </w:t>
      </w:r>
      <w:r>
        <w:rPr>
          <w:rFonts w:ascii="宋体" w:hAnsi="宋体" w:eastAsia="宋体" w:cs="宋体"/>
          <w:spacing w:val="19"/>
          <w:sz w:val="23"/>
          <w:szCs w:val="23"/>
        </w:rPr>
        <w:t>也不存在与大</w:t>
      </w:r>
      <w:r>
        <w:rPr>
          <w:rFonts w:ascii="宋体" w:hAnsi="宋体" w:eastAsia="宋体" w:cs="宋体"/>
          <w:spacing w:val="18"/>
          <w:sz w:val="23"/>
          <w:szCs w:val="23"/>
        </w:rPr>
        <w:t>企业的负责人为同一人的情形。</w:t>
      </w:r>
    </w:p>
    <w:p w14:paraId="0D974FF4">
      <w:pPr>
        <w:spacing w:before="34" w:line="227" w:lineRule="auto"/>
        <w:ind w:left="9"/>
        <w:rPr>
          <w:rFonts w:ascii="宋体" w:hAnsi="宋体" w:eastAsia="宋体" w:cs="宋体"/>
          <w:sz w:val="23"/>
          <w:szCs w:val="23"/>
        </w:rPr>
      </w:pPr>
      <w:r>
        <w:rPr>
          <w:rFonts w:ascii="宋体" w:hAnsi="宋体" w:eastAsia="宋体" w:cs="宋体"/>
          <w:spacing w:val="21"/>
          <w:sz w:val="23"/>
          <w:szCs w:val="23"/>
        </w:rPr>
        <w:t>本企业对上述声明内容的真实性负责。如有虚假，将依法</w:t>
      </w:r>
      <w:r>
        <w:rPr>
          <w:rFonts w:ascii="宋体" w:hAnsi="宋体" w:eastAsia="宋体" w:cs="宋体"/>
          <w:spacing w:val="20"/>
          <w:sz w:val="23"/>
          <w:szCs w:val="23"/>
        </w:rPr>
        <w:t>承担相应责任。</w:t>
      </w:r>
    </w:p>
    <w:p w14:paraId="28DAD9A9">
      <w:pPr>
        <w:pStyle w:val="7"/>
        <w:spacing w:line="294" w:lineRule="auto"/>
      </w:pPr>
    </w:p>
    <w:p w14:paraId="795B59D1">
      <w:pPr>
        <w:pStyle w:val="7"/>
        <w:spacing w:line="295" w:lineRule="auto"/>
      </w:pPr>
    </w:p>
    <w:p w14:paraId="37952A20">
      <w:pPr>
        <w:spacing w:before="75" w:line="227" w:lineRule="auto"/>
        <w:ind w:left="6283"/>
        <w:rPr>
          <w:rFonts w:ascii="宋体" w:hAnsi="宋体" w:eastAsia="宋体" w:cs="宋体"/>
          <w:sz w:val="23"/>
          <w:szCs w:val="23"/>
        </w:rPr>
      </w:pPr>
      <w:r>
        <w:rPr>
          <w:rFonts w:ascii="宋体" w:hAnsi="宋体" w:eastAsia="宋体" w:cs="宋体"/>
          <w:sz w:val="23"/>
          <w:szCs w:val="23"/>
        </w:rPr>
        <w:t>企业名称（盖章）：</w:t>
      </w:r>
      <w:r>
        <w:rPr>
          <w:rFonts w:ascii="宋体" w:hAnsi="宋体" w:eastAsia="宋体" w:cs="宋体"/>
          <w:spacing w:val="-39"/>
          <w:sz w:val="23"/>
          <w:szCs w:val="23"/>
        </w:rPr>
        <w:t xml:space="preserve"> </w:t>
      </w:r>
      <w:r>
        <w:rPr>
          <w:rFonts w:ascii="宋体" w:hAnsi="宋体" w:eastAsia="宋体" w:cs="宋体"/>
          <w:sz w:val="23"/>
          <w:szCs w:val="23"/>
          <w:u w:val="single" w:color="auto"/>
        </w:rPr>
        <w:t xml:space="preserve">         </w:t>
      </w:r>
    </w:p>
    <w:p w14:paraId="58A8DB92">
      <w:pPr>
        <w:spacing w:before="193" w:line="228" w:lineRule="auto"/>
        <w:ind w:left="7761"/>
        <w:rPr>
          <w:rFonts w:ascii="宋体" w:hAnsi="宋体" w:eastAsia="宋体" w:cs="宋体"/>
          <w:sz w:val="23"/>
          <w:szCs w:val="23"/>
        </w:rPr>
      </w:pPr>
      <w:r>
        <w:rPr>
          <w:rFonts w:ascii="宋体" w:hAnsi="宋体" w:eastAsia="宋体" w:cs="宋体"/>
          <w:spacing w:val="-7"/>
          <w:sz w:val="23"/>
          <w:szCs w:val="23"/>
        </w:rPr>
        <w:t>日期：</w:t>
      </w:r>
      <w:r>
        <w:rPr>
          <w:rFonts w:ascii="宋体" w:hAnsi="宋体" w:eastAsia="宋体" w:cs="宋体"/>
          <w:sz w:val="23"/>
          <w:szCs w:val="23"/>
          <w:u w:val="single" w:color="auto"/>
        </w:rPr>
        <w:t xml:space="preserve">         </w:t>
      </w:r>
    </w:p>
    <w:p w14:paraId="62CFC7C2">
      <w:pPr>
        <w:spacing w:line="228" w:lineRule="auto"/>
        <w:rPr>
          <w:rFonts w:ascii="宋体" w:hAnsi="宋体" w:eastAsia="宋体" w:cs="宋体"/>
          <w:sz w:val="23"/>
          <w:szCs w:val="23"/>
        </w:rPr>
      </w:pPr>
    </w:p>
    <w:p w14:paraId="7EF5FADA">
      <w:pPr>
        <w:pStyle w:val="3"/>
        <w:sectPr>
          <w:headerReference r:id="rId32" w:type="default"/>
          <w:pgSz w:w="11900" w:h="16838"/>
          <w:pgMar w:top="720" w:right="720" w:bottom="720" w:left="720" w:header="937" w:footer="0" w:gutter="0"/>
          <w:pgNumType w:fmt="decimal"/>
          <w:cols w:space="720" w:num="1"/>
        </w:sectPr>
      </w:pPr>
    </w:p>
    <w:p w14:paraId="7A0C8C72">
      <w:pPr>
        <w:pStyle w:val="7"/>
        <w:spacing w:line="300" w:lineRule="auto"/>
      </w:pPr>
    </w:p>
    <w:p w14:paraId="6F8476CE">
      <w:pPr>
        <w:spacing w:before="101" w:line="364" w:lineRule="auto"/>
        <w:ind w:left="4213" w:right="91" w:hanging="4143"/>
        <w:jc w:val="center"/>
        <w:rPr>
          <w:rFonts w:ascii="宋体" w:hAnsi="宋体" w:eastAsia="宋体" w:cs="宋体"/>
          <w:b/>
          <w:bCs/>
          <w:spacing w:val="7"/>
          <w:sz w:val="31"/>
          <w:szCs w:val="31"/>
        </w:rPr>
      </w:pPr>
      <w:r>
        <w:rPr>
          <w:rFonts w:ascii="宋体" w:hAnsi="宋体" w:eastAsia="宋体" w:cs="宋体"/>
          <w:b/>
          <w:bCs/>
          <w:spacing w:val="7"/>
          <w:sz w:val="31"/>
          <w:szCs w:val="31"/>
        </w:rPr>
        <w:t>监狱企业声明函</w:t>
      </w:r>
    </w:p>
    <w:p w14:paraId="07F779BA">
      <w:pPr>
        <w:pStyle w:val="7"/>
        <w:spacing w:line="314" w:lineRule="auto"/>
      </w:pPr>
    </w:p>
    <w:p w14:paraId="20E537D6">
      <w:pPr>
        <w:spacing w:before="65" w:line="228" w:lineRule="auto"/>
        <w:ind w:left="472"/>
        <w:rPr>
          <w:rFonts w:ascii="宋体" w:hAnsi="宋体" w:eastAsia="宋体" w:cs="宋体"/>
          <w:sz w:val="20"/>
          <w:szCs w:val="20"/>
        </w:rPr>
      </w:pPr>
      <w:r>
        <w:rPr>
          <w:rFonts w:ascii="宋体" w:hAnsi="宋体" w:eastAsia="宋体" w:cs="宋体"/>
          <w:spacing w:val="9"/>
          <w:sz w:val="20"/>
          <w:szCs w:val="20"/>
        </w:rPr>
        <w:t>【不属于监狱企业的无需填写、递交】</w:t>
      </w:r>
    </w:p>
    <w:p w14:paraId="61BA25AB">
      <w:pPr>
        <w:spacing w:before="210" w:line="365" w:lineRule="auto"/>
        <w:ind w:left="66" w:right="48" w:firstLine="473"/>
        <w:rPr>
          <w:rFonts w:ascii="宋体" w:hAnsi="宋体" w:eastAsia="宋体" w:cs="宋体"/>
          <w:sz w:val="23"/>
          <w:szCs w:val="23"/>
        </w:rPr>
      </w:pPr>
      <w:r>
        <w:rPr>
          <w:rFonts w:ascii="宋体" w:hAnsi="宋体" w:eastAsia="宋体" w:cs="宋体"/>
          <w:spacing w:val="4"/>
          <w:sz w:val="23"/>
          <w:szCs w:val="23"/>
        </w:rPr>
        <w:t>本单位郑重声明，本单位在参加</w:t>
      </w:r>
      <w:r>
        <w:rPr>
          <w:rFonts w:ascii="宋体" w:hAnsi="宋体" w:eastAsia="宋体" w:cs="宋体"/>
          <w:spacing w:val="4"/>
          <w:sz w:val="23"/>
          <w:szCs w:val="23"/>
          <w:u w:val="single" w:color="auto"/>
        </w:rPr>
        <w:t xml:space="preserve">（采购人名称） </w:t>
      </w:r>
      <w:r>
        <w:rPr>
          <w:rFonts w:ascii="宋体" w:hAnsi="宋体" w:eastAsia="宋体" w:cs="宋体"/>
          <w:spacing w:val="4"/>
          <w:sz w:val="23"/>
          <w:szCs w:val="23"/>
        </w:rPr>
        <w:t>的</w:t>
      </w:r>
      <w:r>
        <w:rPr>
          <w:rFonts w:ascii="宋体" w:hAnsi="宋体" w:eastAsia="宋体" w:cs="宋体"/>
          <w:spacing w:val="4"/>
          <w:sz w:val="23"/>
          <w:szCs w:val="23"/>
          <w:u w:val="single" w:color="auto"/>
        </w:rPr>
        <w:t>（招标项目名称）</w:t>
      </w:r>
      <w:r>
        <w:rPr>
          <w:rFonts w:ascii="宋体" w:hAnsi="宋体" w:eastAsia="宋体" w:cs="宋体"/>
          <w:spacing w:val="-18"/>
          <w:sz w:val="23"/>
          <w:szCs w:val="23"/>
          <w:u w:val="single" w:color="auto"/>
        </w:rPr>
        <w:t xml:space="preserve"> </w:t>
      </w:r>
      <w:r>
        <w:rPr>
          <w:rFonts w:ascii="宋体" w:hAnsi="宋体" w:eastAsia="宋体" w:cs="宋体"/>
          <w:spacing w:val="4"/>
          <w:sz w:val="23"/>
          <w:szCs w:val="23"/>
        </w:rPr>
        <w:t>项目采购活动提供</w:t>
      </w:r>
      <w:r>
        <w:rPr>
          <w:rFonts w:ascii="宋体" w:hAnsi="宋体" w:eastAsia="宋体" w:cs="宋体"/>
          <w:sz w:val="23"/>
          <w:szCs w:val="23"/>
        </w:rPr>
        <w:t xml:space="preserve"> </w:t>
      </w:r>
      <w:r>
        <w:rPr>
          <w:rFonts w:ascii="宋体" w:hAnsi="宋体" w:eastAsia="宋体" w:cs="宋体"/>
          <w:spacing w:val="10"/>
          <w:sz w:val="23"/>
          <w:szCs w:val="23"/>
        </w:rPr>
        <w:t>以下监狱企业制造的货物（或监狱企业承担的</w:t>
      </w:r>
      <w:r>
        <w:rPr>
          <w:rFonts w:ascii="宋体" w:hAnsi="宋体" w:eastAsia="宋体" w:cs="宋体"/>
          <w:spacing w:val="9"/>
          <w:sz w:val="23"/>
          <w:szCs w:val="23"/>
        </w:rPr>
        <w:t>工程、或监狱企业承接的服务），具体情况如</w:t>
      </w:r>
      <w:r>
        <w:rPr>
          <w:rFonts w:ascii="宋体" w:hAnsi="宋体" w:eastAsia="宋体" w:cs="宋体"/>
          <w:spacing w:val="1"/>
          <w:sz w:val="23"/>
          <w:szCs w:val="23"/>
        </w:rPr>
        <w:t xml:space="preserve"> </w:t>
      </w:r>
      <w:r>
        <w:rPr>
          <w:rFonts w:ascii="宋体" w:hAnsi="宋体" w:eastAsia="宋体" w:cs="宋体"/>
          <w:spacing w:val="7"/>
          <w:sz w:val="23"/>
          <w:szCs w:val="23"/>
        </w:rPr>
        <w:t>下</w:t>
      </w:r>
      <w:r>
        <w:rPr>
          <w:rFonts w:ascii="宋体" w:hAnsi="宋体" w:eastAsia="宋体" w:cs="宋体"/>
          <w:spacing w:val="10"/>
          <w:sz w:val="23"/>
          <w:szCs w:val="23"/>
        </w:rPr>
        <w:t>：（</w:t>
      </w:r>
      <w:r>
        <w:rPr>
          <w:rFonts w:ascii="宋体" w:hAnsi="宋体" w:eastAsia="宋体" w:cs="宋体"/>
          <w:spacing w:val="7"/>
          <w:sz w:val="23"/>
          <w:szCs w:val="23"/>
        </w:rPr>
        <w:t>按照实际情况勾选或填空）</w:t>
      </w:r>
    </w:p>
    <w:p w14:paraId="266EDEF9">
      <w:pPr>
        <w:spacing w:before="36" w:line="301" w:lineRule="auto"/>
        <w:ind w:right="4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68"/>
          <w:sz w:val="23"/>
          <w:szCs w:val="23"/>
        </w:rPr>
        <w:t xml:space="preserve"> </w:t>
      </w:r>
      <w:r>
        <w:rPr>
          <w:rFonts w:ascii="宋体" w:hAnsi="宋体" w:eastAsia="宋体" w:cs="宋体"/>
          <w:spacing w:val="6"/>
          <w:sz w:val="23"/>
          <w:szCs w:val="23"/>
        </w:rPr>
        <w:t>□</w:t>
      </w:r>
      <w:r>
        <w:rPr>
          <w:rFonts w:ascii="宋体" w:hAnsi="宋体" w:eastAsia="宋体" w:cs="宋体"/>
          <w:spacing w:val="6"/>
          <w:sz w:val="23"/>
          <w:szCs w:val="23"/>
          <w:u w:val="single" w:color="auto"/>
        </w:rPr>
        <w:t>（制造商名称）</w:t>
      </w:r>
      <w:r>
        <w:rPr>
          <w:rFonts w:ascii="宋体" w:hAnsi="宋体" w:eastAsia="宋体" w:cs="宋体"/>
          <w:spacing w:val="-34"/>
          <w:sz w:val="23"/>
          <w:szCs w:val="23"/>
          <w:u w:val="single" w:color="auto"/>
        </w:rPr>
        <w:t xml:space="preserve"> </w:t>
      </w:r>
      <w:r>
        <w:rPr>
          <w:rFonts w:ascii="宋体" w:hAnsi="宋体" w:eastAsia="宋体" w:cs="宋体"/>
          <w:spacing w:val="6"/>
          <w:sz w:val="23"/>
          <w:szCs w:val="23"/>
        </w:rPr>
        <w:t>属于监狱企业，后附省级以上监狱管理局、戒毒管理局（含新疆</w:t>
      </w:r>
      <w:r>
        <w:rPr>
          <w:rFonts w:ascii="宋体" w:hAnsi="宋体" w:eastAsia="宋体" w:cs="宋体"/>
          <w:sz w:val="23"/>
          <w:szCs w:val="23"/>
        </w:rPr>
        <w:t xml:space="preserve"> </w:t>
      </w:r>
      <w:r>
        <w:rPr>
          <w:rFonts w:ascii="宋体" w:hAnsi="宋体" w:eastAsia="宋体" w:cs="宋体"/>
          <w:spacing w:val="7"/>
          <w:sz w:val="23"/>
          <w:szCs w:val="23"/>
        </w:rPr>
        <w:t>生产建设兵团）出具的属于监狱企业的证明文件。</w:t>
      </w:r>
    </w:p>
    <w:p w14:paraId="17706D94">
      <w:pPr>
        <w:spacing w:before="182" w:line="365" w:lineRule="auto"/>
        <w:ind w:left="129" w:hanging="109"/>
        <w:jc w:val="both"/>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9"/>
          <w:sz w:val="23"/>
          <w:szCs w:val="23"/>
        </w:rPr>
        <w:t xml:space="preserve"> </w:t>
      </w:r>
      <w:r>
        <w:rPr>
          <w:rFonts w:ascii="宋体" w:hAnsi="宋体" w:eastAsia="宋体" w:cs="宋体"/>
          <w:spacing w:val="8"/>
          <w:sz w:val="23"/>
          <w:szCs w:val="23"/>
        </w:rPr>
        <w:t>□</w:t>
      </w:r>
      <w:r>
        <w:rPr>
          <w:rFonts w:ascii="宋体" w:hAnsi="宋体" w:eastAsia="宋体" w:cs="宋体"/>
          <w:spacing w:val="8"/>
          <w:sz w:val="23"/>
          <w:szCs w:val="23"/>
          <w:u w:val="single" w:color="auto"/>
        </w:rPr>
        <w:t>（制造商名称）</w:t>
      </w:r>
      <w:r>
        <w:rPr>
          <w:rFonts w:ascii="宋体" w:hAnsi="宋体" w:eastAsia="宋体" w:cs="宋体"/>
          <w:spacing w:val="8"/>
          <w:sz w:val="23"/>
          <w:szCs w:val="23"/>
        </w:rPr>
        <w:t>属于监狱企业并作为联合体一方，其提</w:t>
      </w:r>
      <w:r>
        <w:rPr>
          <w:rFonts w:ascii="宋体" w:hAnsi="宋体" w:eastAsia="宋体" w:cs="宋体"/>
          <w:spacing w:val="7"/>
          <w:sz w:val="23"/>
          <w:szCs w:val="23"/>
        </w:rPr>
        <w:t>供协议合同金额占到共同投标</w:t>
      </w:r>
      <w:r>
        <w:rPr>
          <w:rFonts w:ascii="宋体" w:hAnsi="宋体" w:eastAsia="宋体" w:cs="宋体"/>
          <w:sz w:val="23"/>
          <w:szCs w:val="23"/>
        </w:rPr>
        <w:t xml:space="preserve"> </w:t>
      </w:r>
      <w:r>
        <w:rPr>
          <w:rFonts w:ascii="宋体" w:hAnsi="宋体" w:eastAsia="宋体" w:cs="宋体"/>
          <w:spacing w:val="9"/>
          <w:sz w:val="23"/>
          <w:szCs w:val="23"/>
        </w:rPr>
        <w:t>协议合同总金额的比例为。后附省级以上监狱管理局、戒毒管理局（含新疆生产建设兵团）</w:t>
      </w:r>
      <w:r>
        <w:rPr>
          <w:rFonts w:ascii="宋体" w:hAnsi="宋体" w:eastAsia="宋体" w:cs="宋体"/>
          <w:spacing w:val="7"/>
          <w:sz w:val="23"/>
          <w:szCs w:val="23"/>
        </w:rPr>
        <w:t xml:space="preserve"> </w:t>
      </w:r>
      <w:r>
        <w:rPr>
          <w:rFonts w:ascii="宋体" w:hAnsi="宋体" w:eastAsia="宋体" w:cs="宋体"/>
          <w:spacing w:val="6"/>
          <w:sz w:val="23"/>
          <w:szCs w:val="23"/>
        </w:rPr>
        <w:t>出具的属于监狱企业的证明文件。</w:t>
      </w:r>
    </w:p>
    <w:p w14:paraId="219F8CCF">
      <w:pPr>
        <w:spacing w:before="37" w:line="365" w:lineRule="auto"/>
        <w:ind w:left="129" w:right="10" w:hanging="109"/>
        <w:jc w:val="both"/>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79"/>
          <w:sz w:val="23"/>
          <w:szCs w:val="23"/>
        </w:rPr>
        <w:t xml:space="preserve"> </w:t>
      </w:r>
      <w:r>
        <w:rPr>
          <w:rFonts w:ascii="宋体" w:hAnsi="宋体" w:eastAsia="宋体" w:cs="宋体"/>
          <w:spacing w:val="8"/>
          <w:sz w:val="23"/>
          <w:szCs w:val="23"/>
        </w:rPr>
        <w:t>□</w:t>
      </w:r>
      <w:r>
        <w:rPr>
          <w:rFonts w:ascii="宋体" w:hAnsi="宋体" w:eastAsia="宋体" w:cs="宋体"/>
          <w:spacing w:val="8"/>
          <w:sz w:val="23"/>
          <w:szCs w:val="23"/>
          <w:u w:val="single" w:color="auto"/>
        </w:rPr>
        <w:t>（制造商名称）</w:t>
      </w:r>
      <w:r>
        <w:rPr>
          <w:rFonts w:ascii="宋体" w:hAnsi="宋体" w:eastAsia="宋体" w:cs="宋体"/>
          <w:spacing w:val="8"/>
          <w:sz w:val="23"/>
          <w:szCs w:val="23"/>
        </w:rPr>
        <w:t>属于监狱企业并作为分包方，其提供协</w:t>
      </w:r>
      <w:r>
        <w:rPr>
          <w:rFonts w:ascii="宋体" w:hAnsi="宋体" w:eastAsia="宋体" w:cs="宋体"/>
          <w:spacing w:val="7"/>
          <w:sz w:val="23"/>
          <w:szCs w:val="23"/>
        </w:rPr>
        <w:t>议合同金额占到分包意向协议</w:t>
      </w:r>
      <w:r>
        <w:rPr>
          <w:rFonts w:ascii="宋体" w:hAnsi="宋体" w:eastAsia="宋体" w:cs="宋体"/>
          <w:sz w:val="23"/>
          <w:szCs w:val="23"/>
        </w:rPr>
        <w:t xml:space="preserve"> </w:t>
      </w:r>
      <w:r>
        <w:rPr>
          <w:rFonts w:ascii="宋体" w:hAnsi="宋体" w:eastAsia="宋体" w:cs="宋体"/>
          <w:spacing w:val="9"/>
          <w:sz w:val="23"/>
          <w:szCs w:val="23"/>
        </w:rPr>
        <w:t>合同总金额的比例为。后附省级以上监狱管理局、戒毒管理局（含新疆生产建设兵团</w:t>
      </w:r>
      <w:r>
        <w:rPr>
          <w:rFonts w:ascii="宋体" w:hAnsi="宋体" w:eastAsia="宋体" w:cs="宋体"/>
          <w:spacing w:val="8"/>
          <w:sz w:val="23"/>
          <w:szCs w:val="23"/>
        </w:rPr>
        <w:t>）出具</w:t>
      </w:r>
      <w:r>
        <w:rPr>
          <w:rFonts w:ascii="宋体" w:hAnsi="宋体" w:eastAsia="宋体" w:cs="宋体"/>
          <w:sz w:val="23"/>
          <w:szCs w:val="23"/>
        </w:rPr>
        <w:t xml:space="preserve"> </w:t>
      </w:r>
      <w:r>
        <w:rPr>
          <w:rFonts w:ascii="宋体" w:hAnsi="宋体" w:eastAsia="宋体" w:cs="宋体"/>
          <w:spacing w:val="6"/>
          <w:sz w:val="23"/>
          <w:szCs w:val="23"/>
        </w:rPr>
        <w:t>的属于监狱企业的证明文件。</w:t>
      </w:r>
    </w:p>
    <w:p w14:paraId="588DEB47">
      <w:pPr>
        <w:spacing w:before="37" w:line="227" w:lineRule="auto"/>
        <w:ind w:left="489"/>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42D65C74">
      <w:pPr>
        <w:pStyle w:val="7"/>
        <w:spacing w:line="245" w:lineRule="auto"/>
      </w:pPr>
    </w:p>
    <w:p w14:paraId="77422987">
      <w:pPr>
        <w:pStyle w:val="7"/>
        <w:spacing w:line="245" w:lineRule="auto"/>
      </w:pPr>
    </w:p>
    <w:p w14:paraId="16125A24">
      <w:pPr>
        <w:pStyle w:val="7"/>
        <w:spacing w:line="245" w:lineRule="auto"/>
      </w:pPr>
    </w:p>
    <w:p w14:paraId="265B862C">
      <w:pPr>
        <w:pStyle w:val="7"/>
        <w:spacing w:line="245" w:lineRule="auto"/>
      </w:pPr>
    </w:p>
    <w:p w14:paraId="58BAD3C0">
      <w:pPr>
        <w:pStyle w:val="7"/>
        <w:spacing w:line="246" w:lineRule="auto"/>
      </w:pPr>
    </w:p>
    <w:p w14:paraId="610F56A9">
      <w:pPr>
        <w:pStyle w:val="7"/>
        <w:spacing w:line="246" w:lineRule="auto"/>
      </w:pPr>
    </w:p>
    <w:p w14:paraId="03D50B90">
      <w:pPr>
        <w:pStyle w:val="7"/>
        <w:spacing w:line="246" w:lineRule="auto"/>
      </w:pPr>
    </w:p>
    <w:p w14:paraId="24687F7D">
      <w:pPr>
        <w:pStyle w:val="7"/>
        <w:spacing w:line="246" w:lineRule="auto"/>
      </w:pPr>
    </w:p>
    <w:p w14:paraId="1F52BE65">
      <w:pPr>
        <w:spacing w:before="76" w:line="361" w:lineRule="auto"/>
        <w:ind w:left="5379" w:right="2268" w:hanging="39"/>
        <w:rPr>
          <w:rFonts w:ascii="宋体" w:hAnsi="宋体" w:eastAsia="宋体" w:cs="宋体"/>
          <w:sz w:val="23"/>
          <w:szCs w:val="23"/>
        </w:rPr>
      </w:pPr>
      <w:r>
        <w:rPr>
          <w:rFonts w:ascii="宋体" w:hAnsi="宋体" w:eastAsia="宋体" w:cs="宋体"/>
          <w:spacing w:val="2"/>
          <w:sz w:val="23"/>
          <w:szCs w:val="23"/>
        </w:rPr>
        <w:t>单位名称（盖章）：</w:t>
      </w:r>
      <w:r>
        <w:rPr>
          <w:rFonts w:ascii="宋体" w:hAnsi="宋体" w:eastAsia="宋体" w:cs="宋体"/>
          <w:sz w:val="23"/>
          <w:szCs w:val="23"/>
        </w:rPr>
        <w:t xml:space="preserve"> </w:t>
      </w:r>
    </w:p>
    <w:p w14:paraId="39A5D387">
      <w:pPr>
        <w:spacing w:before="76" w:line="361" w:lineRule="auto"/>
        <w:ind w:left="5379" w:right="2268" w:hanging="39"/>
        <w:rPr>
          <w:rFonts w:ascii="宋体" w:hAnsi="宋体" w:eastAsia="宋体" w:cs="宋体"/>
          <w:sz w:val="23"/>
          <w:szCs w:val="23"/>
        </w:rPr>
      </w:pPr>
      <w:r>
        <w:rPr>
          <w:rFonts w:ascii="宋体" w:hAnsi="宋体" w:eastAsia="宋体" w:cs="宋体"/>
          <w:spacing w:val="-18"/>
          <w:sz w:val="23"/>
          <w:szCs w:val="23"/>
        </w:rPr>
        <w:t>日期：</w:t>
      </w:r>
    </w:p>
    <w:p w14:paraId="3298D248">
      <w:pPr>
        <w:spacing w:line="361" w:lineRule="auto"/>
        <w:rPr>
          <w:rFonts w:ascii="宋体" w:hAnsi="宋体" w:eastAsia="宋体" w:cs="宋体"/>
          <w:sz w:val="23"/>
          <w:szCs w:val="23"/>
        </w:rPr>
        <w:sectPr>
          <w:headerReference r:id="rId33" w:type="default"/>
          <w:pgSz w:w="11900" w:h="16838"/>
          <w:pgMar w:top="720" w:right="720" w:bottom="720" w:left="720" w:header="937" w:footer="0" w:gutter="0"/>
          <w:pgNumType w:fmt="decimal"/>
          <w:cols w:space="720" w:num="1"/>
        </w:sectPr>
      </w:pPr>
    </w:p>
    <w:p w14:paraId="70CCFC57">
      <w:pPr>
        <w:pStyle w:val="7"/>
        <w:spacing w:line="300" w:lineRule="auto"/>
      </w:pPr>
    </w:p>
    <w:p w14:paraId="37DAA372">
      <w:pPr>
        <w:spacing w:before="91" w:line="220" w:lineRule="auto"/>
        <w:ind w:left="3307"/>
        <w:outlineLvl w:val="1"/>
        <w:rPr>
          <w:rFonts w:ascii="宋体" w:hAnsi="宋体" w:eastAsia="宋体" w:cs="宋体"/>
          <w:sz w:val="28"/>
          <w:szCs w:val="28"/>
        </w:rPr>
      </w:pPr>
      <w:r>
        <w:rPr>
          <w:rFonts w:ascii="宋体" w:hAnsi="宋体" w:eastAsia="宋体" w:cs="宋体"/>
          <w:b/>
          <w:bCs/>
          <w:spacing w:val="7"/>
          <w:sz w:val="31"/>
          <w:szCs w:val="31"/>
        </w:rPr>
        <w:t>残疾人福利性单位声明函</w:t>
      </w:r>
    </w:p>
    <w:p w14:paraId="5DD02D69">
      <w:pPr>
        <w:pStyle w:val="7"/>
        <w:spacing w:line="290" w:lineRule="auto"/>
      </w:pPr>
    </w:p>
    <w:p w14:paraId="321B8256">
      <w:pPr>
        <w:spacing w:before="74" w:line="503" w:lineRule="auto"/>
        <w:ind w:left="58" w:right="21" w:firstLine="481"/>
        <w:jc w:val="both"/>
        <w:rPr>
          <w:rFonts w:ascii="宋体" w:hAnsi="宋体" w:eastAsia="宋体" w:cs="宋体"/>
          <w:sz w:val="23"/>
          <w:szCs w:val="23"/>
        </w:rPr>
      </w:pPr>
      <w:r>
        <w:rPr>
          <w:rFonts w:ascii="宋体" w:hAnsi="宋体" w:eastAsia="宋体" w:cs="宋体"/>
          <w:spacing w:val="11"/>
          <w:sz w:val="23"/>
          <w:szCs w:val="23"/>
        </w:rPr>
        <w:t>本单位郑重声明，根据《财政部民政部中国残疾人联合会关</w:t>
      </w:r>
      <w:r>
        <w:rPr>
          <w:rFonts w:ascii="宋体" w:hAnsi="宋体" w:eastAsia="宋体" w:cs="宋体"/>
          <w:spacing w:val="10"/>
          <w:sz w:val="23"/>
          <w:szCs w:val="23"/>
        </w:rPr>
        <w:t>于促进残疾人就业政府采购</w:t>
      </w:r>
      <w:r>
        <w:rPr>
          <w:rFonts w:ascii="宋体" w:hAnsi="宋体" w:eastAsia="宋体" w:cs="宋体"/>
          <w:sz w:val="23"/>
          <w:szCs w:val="23"/>
        </w:rPr>
        <w:t xml:space="preserve"> </w:t>
      </w:r>
      <w:r>
        <w:rPr>
          <w:rFonts w:ascii="宋体" w:hAnsi="宋体" w:eastAsia="宋体" w:cs="宋体"/>
          <w:spacing w:val="11"/>
          <w:sz w:val="23"/>
          <w:szCs w:val="23"/>
        </w:rPr>
        <w:t>政策的通知》（财库〔2017〕141</w:t>
      </w:r>
      <w:r>
        <w:rPr>
          <w:rFonts w:ascii="宋体" w:hAnsi="宋体" w:eastAsia="宋体" w:cs="宋体"/>
          <w:spacing w:val="-35"/>
          <w:sz w:val="23"/>
          <w:szCs w:val="23"/>
        </w:rPr>
        <w:t xml:space="preserve"> </w:t>
      </w:r>
      <w:r>
        <w:rPr>
          <w:rFonts w:ascii="宋体" w:hAnsi="宋体" w:eastAsia="宋体" w:cs="宋体"/>
          <w:spacing w:val="11"/>
          <w:sz w:val="23"/>
          <w:szCs w:val="23"/>
        </w:rPr>
        <w:t>号）的规定，本单位为符合条</w:t>
      </w:r>
      <w:r>
        <w:rPr>
          <w:rFonts w:ascii="宋体" w:hAnsi="宋体" w:eastAsia="宋体" w:cs="宋体"/>
          <w:spacing w:val="10"/>
          <w:sz w:val="23"/>
          <w:szCs w:val="23"/>
        </w:rPr>
        <w:t>件的残疾人福利性单位，且</w:t>
      </w:r>
      <w:r>
        <w:rPr>
          <w:rFonts w:ascii="宋体" w:hAnsi="宋体" w:eastAsia="宋体" w:cs="宋体"/>
          <w:spacing w:val="13"/>
          <w:sz w:val="23"/>
          <w:szCs w:val="23"/>
        </w:rPr>
        <w:t>本单位参加</w:t>
      </w:r>
      <w:r>
        <w:rPr>
          <w:rFonts w:ascii="宋体" w:hAnsi="宋体" w:eastAsia="宋体" w:cs="宋体"/>
          <w:spacing w:val="-113"/>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3"/>
          <w:sz w:val="23"/>
          <w:szCs w:val="23"/>
        </w:rPr>
        <w:t>单位的</w:t>
      </w:r>
      <w:r>
        <w:rPr>
          <w:rFonts w:ascii="宋体" w:hAnsi="宋体" w:eastAsia="宋体" w:cs="宋体"/>
          <w:spacing w:val="-111"/>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1"/>
          <w:sz w:val="23"/>
          <w:szCs w:val="23"/>
        </w:rPr>
        <w:t xml:space="preserve"> </w:t>
      </w:r>
      <w:r>
        <w:rPr>
          <w:rFonts w:ascii="宋体" w:hAnsi="宋体" w:eastAsia="宋体" w:cs="宋体"/>
          <w:spacing w:val="13"/>
          <w:sz w:val="23"/>
          <w:szCs w:val="23"/>
        </w:rPr>
        <w:t>项目采购活动提供本单位制造的货物（由本单位承担工程/</w:t>
      </w:r>
      <w:r>
        <w:rPr>
          <w:rFonts w:ascii="宋体" w:hAnsi="宋体" w:eastAsia="宋体" w:cs="宋体"/>
          <w:sz w:val="23"/>
          <w:szCs w:val="23"/>
        </w:rPr>
        <w:t xml:space="preserve"> </w:t>
      </w:r>
      <w:r>
        <w:rPr>
          <w:rFonts w:ascii="宋体" w:hAnsi="宋体" w:eastAsia="宋体" w:cs="宋体"/>
          <w:spacing w:val="11"/>
          <w:sz w:val="23"/>
          <w:szCs w:val="23"/>
        </w:rPr>
        <w:t>提供服务</w:t>
      </w:r>
      <w:r>
        <w:rPr>
          <w:rFonts w:ascii="宋体" w:hAnsi="宋体" w:eastAsia="宋体" w:cs="宋体"/>
          <w:spacing w:val="7"/>
          <w:sz w:val="23"/>
          <w:szCs w:val="23"/>
        </w:rPr>
        <w:t>），</w:t>
      </w:r>
      <w:r>
        <w:rPr>
          <w:rFonts w:ascii="宋体" w:hAnsi="宋体" w:eastAsia="宋体" w:cs="宋体"/>
          <w:spacing w:val="11"/>
          <w:sz w:val="23"/>
          <w:szCs w:val="23"/>
        </w:rPr>
        <w:t>或者提供其他残疾人福利性单位制造的货物（不包括使用非残疾人福</w:t>
      </w:r>
      <w:r>
        <w:rPr>
          <w:rFonts w:ascii="宋体" w:hAnsi="宋体" w:eastAsia="宋体" w:cs="宋体"/>
          <w:spacing w:val="10"/>
          <w:sz w:val="23"/>
          <w:szCs w:val="23"/>
        </w:rPr>
        <w:t>利性单位</w:t>
      </w:r>
      <w:r>
        <w:rPr>
          <w:rFonts w:ascii="宋体" w:hAnsi="宋体" w:eastAsia="宋体" w:cs="宋体"/>
          <w:spacing w:val="4"/>
          <w:sz w:val="23"/>
          <w:szCs w:val="23"/>
        </w:rPr>
        <w:t>注册商标的货物）。</w:t>
      </w:r>
    </w:p>
    <w:p w14:paraId="67E5DA4F">
      <w:pPr>
        <w:spacing w:before="36" w:line="227" w:lineRule="auto"/>
        <w:ind w:left="540"/>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61351D4B">
      <w:pPr>
        <w:pStyle w:val="7"/>
        <w:spacing w:line="255" w:lineRule="auto"/>
      </w:pPr>
    </w:p>
    <w:p w14:paraId="149CEF5D">
      <w:pPr>
        <w:pStyle w:val="7"/>
        <w:spacing w:line="255" w:lineRule="auto"/>
      </w:pPr>
    </w:p>
    <w:p w14:paraId="33443035">
      <w:pPr>
        <w:pStyle w:val="7"/>
        <w:spacing w:line="256" w:lineRule="auto"/>
      </w:pPr>
    </w:p>
    <w:p w14:paraId="1E0762FA">
      <w:pPr>
        <w:pStyle w:val="7"/>
        <w:spacing w:line="256" w:lineRule="auto"/>
      </w:pPr>
    </w:p>
    <w:p w14:paraId="5E500C42">
      <w:pPr>
        <w:pStyle w:val="7"/>
        <w:spacing w:line="256" w:lineRule="auto"/>
      </w:pPr>
    </w:p>
    <w:p w14:paraId="5A3D6F77">
      <w:pPr>
        <w:pStyle w:val="7"/>
        <w:spacing w:line="256" w:lineRule="auto"/>
      </w:pPr>
    </w:p>
    <w:p w14:paraId="3C61F882">
      <w:pPr>
        <w:spacing w:before="75" w:line="494" w:lineRule="auto"/>
        <w:ind w:left="580" w:right="7079" w:hanging="39"/>
        <w:rPr>
          <w:rFonts w:ascii="宋体" w:hAnsi="宋体" w:eastAsia="宋体" w:cs="宋体"/>
          <w:sz w:val="23"/>
          <w:szCs w:val="23"/>
        </w:rPr>
      </w:pPr>
      <w:r>
        <w:rPr>
          <w:rFonts w:ascii="宋体" w:hAnsi="宋体" w:eastAsia="宋体" w:cs="宋体"/>
          <w:spacing w:val="2"/>
          <w:sz w:val="23"/>
          <w:szCs w:val="23"/>
        </w:rPr>
        <w:t>单位名称（盖章）：</w:t>
      </w:r>
      <w:r>
        <w:rPr>
          <w:rFonts w:ascii="宋体" w:hAnsi="宋体" w:eastAsia="宋体" w:cs="宋体"/>
          <w:sz w:val="23"/>
          <w:szCs w:val="23"/>
        </w:rPr>
        <w:t xml:space="preserve"> </w:t>
      </w:r>
    </w:p>
    <w:p w14:paraId="336DA83F">
      <w:pPr>
        <w:spacing w:before="75" w:line="494" w:lineRule="auto"/>
        <w:ind w:left="580" w:right="7079" w:hanging="39"/>
        <w:rPr>
          <w:rFonts w:ascii="宋体" w:hAnsi="宋体" w:eastAsia="宋体" w:cs="宋体"/>
          <w:sz w:val="23"/>
          <w:szCs w:val="23"/>
        </w:rPr>
      </w:pPr>
      <w:r>
        <w:rPr>
          <w:rFonts w:ascii="宋体" w:hAnsi="宋体" w:eastAsia="宋体" w:cs="宋体"/>
          <w:spacing w:val="-18"/>
          <w:sz w:val="23"/>
          <w:szCs w:val="23"/>
        </w:rPr>
        <w:t>日期：</w:t>
      </w:r>
    </w:p>
    <w:p w14:paraId="74E261C1">
      <w:pPr>
        <w:spacing w:before="39" w:line="227" w:lineRule="auto"/>
        <w:ind w:left="537"/>
        <w:rPr>
          <w:rFonts w:ascii="宋体" w:hAnsi="宋体" w:eastAsia="宋体" w:cs="宋体"/>
          <w:sz w:val="23"/>
          <w:szCs w:val="23"/>
        </w:rPr>
      </w:pPr>
      <w:r>
        <w:rPr>
          <w:rFonts w:ascii="宋体" w:hAnsi="宋体" w:eastAsia="宋体" w:cs="宋体"/>
          <w:sz w:val="23"/>
          <w:szCs w:val="23"/>
        </w:rPr>
        <w:t>扶持政策说明：</w:t>
      </w:r>
    </w:p>
    <w:p w14:paraId="616DC836">
      <w:pPr>
        <w:pStyle w:val="7"/>
        <w:spacing w:line="275" w:lineRule="auto"/>
      </w:pPr>
    </w:p>
    <w:p w14:paraId="69A6A4CD">
      <w:pPr>
        <w:spacing w:before="74" w:line="498" w:lineRule="auto"/>
        <w:ind w:left="59" w:right="21" w:firstLine="497"/>
        <w:rPr>
          <w:rFonts w:ascii="宋体" w:hAnsi="宋体" w:eastAsia="宋体" w:cs="宋体"/>
          <w:sz w:val="23"/>
          <w:szCs w:val="23"/>
        </w:rPr>
      </w:pPr>
      <w:r>
        <w:rPr>
          <w:rFonts w:ascii="宋体" w:hAnsi="宋体" w:eastAsia="宋体" w:cs="宋体"/>
          <w:spacing w:val="7"/>
          <w:sz w:val="23"/>
          <w:szCs w:val="23"/>
        </w:rPr>
        <w:t>1、根据财政部、工业和信息化部制定的《政府采购促进中小企业发展暂行办法》和转发</w:t>
      </w:r>
      <w:r>
        <w:rPr>
          <w:rFonts w:ascii="宋体" w:hAnsi="宋体" w:eastAsia="宋体" w:cs="宋体"/>
          <w:spacing w:val="11"/>
          <w:sz w:val="23"/>
          <w:szCs w:val="23"/>
        </w:rPr>
        <w:t>财政部工业和信息化部关于印发《政府采购促进中小企业发展</w:t>
      </w:r>
      <w:r>
        <w:rPr>
          <w:rFonts w:ascii="宋体" w:hAnsi="宋体" w:eastAsia="宋体" w:cs="宋体"/>
          <w:spacing w:val="10"/>
          <w:sz w:val="23"/>
          <w:szCs w:val="23"/>
        </w:rPr>
        <w:t>暂行办法》的通知，对小型或</w:t>
      </w:r>
      <w:r>
        <w:rPr>
          <w:rFonts w:ascii="宋体" w:hAnsi="宋体" w:eastAsia="宋体" w:cs="宋体"/>
          <w:spacing w:val="7"/>
          <w:sz w:val="23"/>
          <w:szCs w:val="23"/>
        </w:rPr>
        <w:t>微型企业的投标报价给予</w:t>
      </w:r>
      <w:r>
        <w:rPr>
          <w:rFonts w:ascii="宋体" w:hAnsi="宋体" w:eastAsia="宋体" w:cs="宋体"/>
          <w:spacing w:val="-22"/>
          <w:sz w:val="23"/>
          <w:szCs w:val="23"/>
        </w:rPr>
        <w:t xml:space="preserve"> </w:t>
      </w:r>
      <w:r>
        <w:rPr>
          <w:rFonts w:ascii="宋体" w:hAnsi="宋体" w:eastAsia="宋体" w:cs="宋体"/>
          <w:spacing w:val="7"/>
          <w:sz w:val="23"/>
          <w:szCs w:val="23"/>
        </w:rPr>
        <w:t>10%的扣除，并用扣除后的价格计算价格评分。</w:t>
      </w:r>
    </w:p>
    <w:p w14:paraId="474C17D3">
      <w:pPr>
        <w:spacing w:before="38" w:line="494" w:lineRule="auto"/>
        <w:ind w:left="60" w:firstLine="481"/>
        <w:rPr>
          <w:rFonts w:ascii="宋体" w:hAnsi="宋体" w:eastAsia="宋体" w:cs="宋体"/>
          <w:sz w:val="23"/>
          <w:szCs w:val="23"/>
        </w:rPr>
      </w:pPr>
      <w:r>
        <w:rPr>
          <w:rFonts w:ascii="宋体" w:hAnsi="宋体" w:eastAsia="宋体" w:cs="宋体"/>
          <w:spacing w:val="8"/>
          <w:sz w:val="23"/>
          <w:szCs w:val="23"/>
        </w:rPr>
        <w:t>2、监狱企业视同小微企业，参加本项目投标的，享受小微企业同等的价格扣除。【注：提供《监狱企业声明函》及其相关的充分的证明材料</w:t>
      </w:r>
      <w:r>
        <w:rPr>
          <w:rFonts w:ascii="宋体" w:hAnsi="宋体" w:eastAsia="宋体" w:cs="宋体"/>
          <w:spacing w:val="7"/>
          <w:sz w:val="23"/>
          <w:szCs w:val="23"/>
        </w:rPr>
        <w:t>】。</w:t>
      </w:r>
    </w:p>
    <w:p w14:paraId="46549CA2">
      <w:pPr>
        <w:spacing w:before="39" w:line="494" w:lineRule="auto"/>
        <w:ind w:left="62" w:right="21" w:firstLine="480"/>
        <w:rPr>
          <w:rFonts w:ascii="宋体" w:hAnsi="宋体" w:eastAsia="宋体" w:cs="宋体"/>
          <w:sz w:val="23"/>
          <w:szCs w:val="23"/>
        </w:rPr>
      </w:pPr>
      <w:r>
        <w:rPr>
          <w:rFonts w:ascii="宋体" w:hAnsi="宋体" w:eastAsia="宋体" w:cs="宋体"/>
          <w:spacing w:val="7"/>
          <w:sz w:val="23"/>
          <w:szCs w:val="23"/>
        </w:rPr>
        <w:t>3、残疾人福利性单位参加投标【提供《残疾人福利性单位声明函》】，视为小型、微型</w:t>
      </w:r>
      <w:r>
        <w:rPr>
          <w:rFonts w:ascii="宋体" w:hAnsi="宋体" w:eastAsia="宋体" w:cs="宋体"/>
          <w:spacing w:val="6"/>
          <w:sz w:val="23"/>
          <w:szCs w:val="23"/>
        </w:rPr>
        <w:t>企业，享受小微企业政策扶持。</w:t>
      </w:r>
    </w:p>
    <w:p w14:paraId="0DE7C12A">
      <w:pPr>
        <w:spacing w:line="494" w:lineRule="auto"/>
        <w:rPr>
          <w:rFonts w:ascii="宋体" w:hAnsi="宋体" w:eastAsia="宋体" w:cs="宋体"/>
          <w:sz w:val="23"/>
          <w:szCs w:val="23"/>
        </w:rPr>
        <w:sectPr>
          <w:headerReference r:id="rId34" w:type="default"/>
          <w:pgSz w:w="11900" w:h="16838"/>
          <w:pgMar w:top="720" w:right="720" w:bottom="720" w:left="720" w:header="937" w:footer="0" w:gutter="0"/>
          <w:pgNumType w:fmt="decimal"/>
          <w:cols w:space="720" w:num="1"/>
        </w:sectPr>
      </w:pPr>
    </w:p>
    <w:p w14:paraId="5F04D1C1">
      <w:pPr>
        <w:pStyle w:val="7"/>
        <w:spacing w:line="243" w:lineRule="auto"/>
      </w:pPr>
    </w:p>
    <w:p w14:paraId="025B5F5B">
      <w:pPr>
        <w:pStyle w:val="7"/>
        <w:spacing w:line="243" w:lineRule="auto"/>
      </w:pPr>
    </w:p>
    <w:p w14:paraId="65AB485F">
      <w:pPr>
        <w:spacing w:before="91" w:line="220" w:lineRule="auto"/>
        <w:ind w:left="3307"/>
        <w:outlineLvl w:val="1"/>
        <w:rPr>
          <w:rFonts w:ascii="宋体" w:hAnsi="宋体" w:eastAsia="宋体" w:cs="宋体"/>
          <w:b/>
          <w:bCs/>
          <w:spacing w:val="7"/>
          <w:sz w:val="31"/>
          <w:szCs w:val="31"/>
        </w:rPr>
      </w:pPr>
      <w:r>
        <w:rPr>
          <w:rFonts w:ascii="宋体" w:hAnsi="宋体" w:eastAsia="宋体" w:cs="宋体"/>
          <w:b/>
          <w:bCs/>
          <w:spacing w:val="7"/>
          <w:sz w:val="31"/>
          <w:szCs w:val="31"/>
        </w:rPr>
        <w:t>节能、环保产品证明（如有）</w:t>
      </w:r>
    </w:p>
    <w:p w14:paraId="77E0642D">
      <w:pPr>
        <w:spacing w:before="142" w:line="227" w:lineRule="auto"/>
        <w:ind w:left="8"/>
        <w:rPr>
          <w:rFonts w:ascii="宋体" w:hAnsi="宋体" w:eastAsia="宋体" w:cs="宋体"/>
          <w:sz w:val="23"/>
          <w:szCs w:val="23"/>
        </w:rPr>
      </w:pPr>
      <w:r>
        <w:rPr>
          <w:rFonts w:ascii="宋体" w:hAnsi="宋体" w:eastAsia="宋体" w:cs="宋体"/>
          <w:spacing w:val="7"/>
          <w:sz w:val="23"/>
          <w:szCs w:val="23"/>
        </w:rPr>
        <w:t>致：</w:t>
      </w:r>
      <w:r>
        <w:rPr>
          <w:rFonts w:ascii="宋体" w:hAnsi="宋体" w:eastAsia="宋体" w:cs="宋体"/>
          <w:spacing w:val="7"/>
          <w:sz w:val="23"/>
          <w:szCs w:val="23"/>
          <w:u w:val="single" w:color="auto"/>
        </w:rPr>
        <w:t xml:space="preserve">采购人名称  </w:t>
      </w:r>
      <w:r>
        <w:rPr>
          <w:rFonts w:ascii="宋体" w:hAnsi="宋体" w:eastAsia="宋体" w:cs="宋体"/>
          <w:spacing w:val="7"/>
          <w:sz w:val="23"/>
          <w:szCs w:val="23"/>
        </w:rPr>
        <w:t>：</w:t>
      </w:r>
    </w:p>
    <w:p w14:paraId="19ECE3F6">
      <w:pPr>
        <w:pStyle w:val="7"/>
        <w:spacing w:line="275" w:lineRule="auto"/>
      </w:pPr>
    </w:p>
    <w:p w14:paraId="7B5624E2">
      <w:pPr>
        <w:pStyle w:val="7"/>
        <w:spacing w:line="276" w:lineRule="auto"/>
      </w:pPr>
    </w:p>
    <w:p w14:paraId="64F4903D">
      <w:pPr>
        <w:spacing w:before="74" w:line="227" w:lineRule="auto"/>
        <w:jc w:val="right"/>
        <w:rPr>
          <w:rFonts w:ascii="宋体" w:hAnsi="宋体" w:eastAsia="宋体" w:cs="宋体"/>
          <w:sz w:val="23"/>
          <w:szCs w:val="23"/>
        </w:rPr>
      </w:pPr>
      <w:r>
        <w:rPr>
          <w:rFonts w:ascii="宋体" w:hAnsi="宋体" w:eastAsia="宋体" w:cs="宋体"/>
          <w:spacing w:val="5"/>
          <w:sz w:val="23"/>
          <w:szCs w:val="23"/>
        </w:rPr>
        <w:t>现附上</w:t>
      </w:r>
      <w:r>
        <w:rPr>
          <w:rFonts w:ascii="宋体" w:hAnsi="宋体" w:eastAsia="宋体" w:cs="宋体"/>
          <w:spacing w:val="37"/>
          <w:sz w:val="23"/>
          <w:szCs w:val="23"/>
          <w:u w:val="single" w:color="auto"/>
        </w:rPr>
        <w:t xml:space="preserve">   </w:t>
      </w:r>
      <w:r>
        <w:rPr>
          <w:rFonts w:ascii="宋体" w:hAnsi="宋体" w:eastAsia="宋体" w:cs="宋体"/>
          <w:spacing w:val="5"/>
          <w:sz w:val="23"/>
          <w:szCs w:val="23"/>
          <w:u w:val="single" w:color="auto"/>
        </w:rPr>
        <w:t>（节能、环保产品产品目录）</w:t>
      </w:r>
      <w:r>
        <w:rPr>
          <w:rFonts w:ascii="宋体" w:hAnsi="宋体" w:eastAsia="宋体" w:cs="宋体"/>
          <w:spacing w:val="1"/>
          <w:sz w:val="23"/>
          <w:szCs w:val="23"/>
          <w:u w:val="single" w:color="auto"/>
        </w:rPr>
        <w:t xml:space="preserve">        </w:t>
      </w:r>
      <w:r>
        <w:rPr>
          <w:rFonts w:ascii="宋体" w:hAnsi="宋体" w:eastAsia="宋体" w:cs="宋体"/>
          <w:spacing w:val="5"/>
          <w:sz w:val="23"/>
          <w:szCs w:val="23"/>
        </w:rPr>
        <w:t xml:space="preserve">  证明文件（可在网站名称网</w:t>
      </w:r>
    </w:p>
    <w:p w14:paraId="6F4D4971">
      <w:pPr>
        <w:spacing w:before="195" w:line="227" w:lineRule="auto"/>
        <w:ind w:left="129"/>
        <w:rPr>
          <w:rFonts w:ascii="宋体" w:hAnsi="宋体" w:eastAsia="宋体" w:cs="宋体"/>
          <w:sz w:val="23"/>
          <w:szCs w:val="23"/>
        </w:rPr>
      </w:pPr>
      <w:r>
        <w:rPr>
          <w:rFonts w:ascii="宋体" w:hAnsi="宋体" w:eastAsia="宋体" w:cs="宋体"/>
          <w:spacing w:val="7"/>
          <w:sz w:val="23"/>
          <w:szCs w:val="23"/>
        </w:rPr>
        <w:t>站进行查询）复印件，该证件真实有效。</w:t>
      </w:r>
    </w:p>
    <w:p w14:paraId="7B3F3D77">
      <w:pPr>
        <w:pStyle w:val="7"/>
        <w:spacing w:line="264" w:lineRule="auto"/>
      </w:pPr>
    </w:p>
    <w:p w14:paraId="0AD4166C">
      <w:pPr>
        <w:pStyle w:val="7"/>
        <w:spacing w:line="264" w:lineRule="auto"/>
      </w:pPr>
    </w:p>
    <w:p w14:paraId="21A091D0">
      <w:pPr>
        <w:pStyle w:val="7"/>
        <w:spacing w:line="264" w:lineRule="auto"/>
      </w:pPr>
    </w:p>
    <w:p w14:paraId="75077B99">
      <w:pPr>
        <w:pStyle w:val="7"/>
        <w:spacing w:line="265" w:lineRule="auto"/>
      </w:pPr>
    </w:p>
    <w:p w14:paraId="0DB26043">
      <w:pPr>
        <w:pStyle w:val="7"/>
        <w:spacing w:line="265" w:lineRule="auto"/>
      </w:pPr>
    </w:p>
    <w:p w14:paraId="10789265">
      <w:pPr>
        <w:pStyle w:val="7"/>
        <w:spacing w:line="265" w:lineRule="auto"/>
      </w:pPr>
    </w:p>
    <w:p w14:paraId="0680FB54">
      <w:pPr>
        <w:pStyle w:val="7"/>
        <w:spacing w:line="265" w:lineRule="auto"/>
      </w:pPr>
    </w:p>
    <w:p w14:paraId="66314CE2">
      <w:pPr>
        <w:spacing w:before="76" w:line="227" w:lineRule="auto"/>
        <w:jc w:val="right"/>
        <w:rPr>
          <w:rFonts w:ascii="宋体" w:hAnsi="宋体" w:eastAsia="宋体" w:cs="宋体"/>
          <w:sz w:val="23"/>
          <w:szCs w:val="23"/>
        </w:rPr>
      </w:pPr>
      <w:r>
        <w:rPr>
          <w:rFonts w:ascii="宋体" w:hAnsi="宋体" w:eastAsia="宋体" w:cs="宋体"/>
          <w:spacing w:val="11"/>
          <w:sz w:val="23"/>
          <w:szCs w:val="23"/>
        </w:rPr>
        <w:t>注：节能、环保产品须提供“财政部、国家发展改革委公布的节能、环保产品清单目录</w:t>
      </w:r>
      <w:r>
        <w:rPr>
          <w:rFonts w:ascii="宋体" w:hAnsi="宋体" w:eastAsia="宋体" w:cs="宋体"/>
          <w:spacing w:val="-77"/>
          <w:sz w:val="23"/>
          <w:szCs w:val="23"/>
        </w:rPr>
        <w:t xml:space="preserve"> </w:t>
      </w:r>
      <w:r>
        <w:rPr>
          <w:rFonts w:ascii="宋体" w:hAnsi="宋体" w:eastAsia="宋体" w:cs="宋体"/>
          <w:spacing w:val="11"/>
          <w:sz w:val="23"/>
          <w:szCs w:val="23"/>
        </w:rPr>
        <w:t>”并</w:t>
      </w:r>
    </w:p>
    <w:p w14:paraId="6F9347FA">
      <w:pPr>
        <w:spacing w:before="191" w:line="372" w:lineRule="auto"/>
        <w:ind w:left="128" w:hanging="1"/>
        <w:rPr>
          <w:rFonts w:ascii="宋体" w:hAnsi="宋体" w:eastAsia="宋体" w:cs="宋体"/>
          <w:sz w:val="23"/>
          <w:szCs w:val="23"/>
        </w:rPr>
      </w:pPr>
      <w:r>
        <w:rPr>
          <w:rFonts w:ascii="宋体" w:hAnsi="宋体" w:eastAsia="宋体" w:cs="宋体"/>
          <w:spacing w:val="9"/>
          <w:sz w:val="23"/>
          <w:szCs w:val="23"/>
        </w:rPr>
        <w:t>在有效期内的复印件或影印件，并能在投标人提供的网站上查询到相关内容（未提供查询网</w:t>
      </w:r>
      <w:r>
        <w:rPr>
          <w:rFonts w:ascii="宋体" w:hAnsi="宋体" w:eastAsia="宋体" w:cs="宋体"/>
          <w:sz w:val="23"/>
          <w:szCs w:val="23"/>
        </w:rPr>
        <w:t xml:space="preserve"> </w:t>
      </w:r>
      <w:r>
        <w:rPr>
          <w:rFonts w:ascii="宋体" w:hAnsi="宋体" w:eastAsia="宋体" w:cs="宋体"/>
          <w:spacing w:val="8"/>
          <w:sz w:val="23"/>
          <w:szCs w:val="23"/>
        </w:rPr>
        <w:t>站，或在其提供的查询网站上查询不到相关内容的，将不予认可</w:t>
      </w:r>
      <w:r>
        <w:rPr>
          <w:rFonts w:ascii="宋体" w:hAnsi="宋体" w:eastAsia="宋体" w:cs="宋体"/>
          <w:spacing w:val="26"/>
          <w:sz w:val="23"/>
          <w:szCs w:val="23"/>
        </w:rPr>
        <w:t>），</w:t>
      </w:r>
      <w:r>
        <w:rPr>
          <w:rFonts w:ascii="宋体" w:hAnsi="宋体" w:eastAsia="宋体" w:cs="宋体"/>
          <w:spacing w:val="8"/>
          <w:sz w:val="23"/>
          <w:szCs w:val="23"/>
        </w:rPr>
        <w:t>由投标人加盖公章并注</w:t>
      </w:r>
      <w:r>
        <w:rPr>
          <w:rFonts w:ascii="宋体" w:hAnsi="宋体" w:eastAsia="宋体" w:cs="宋体"/>
          <w:spacing w:val="1"/>
          <w:sz w:val="23"/>
          <w:szCs w:val="23"/>
        </w:rPr>
        <w:t xml:space="preserve"> </w:t>
      </w:r>
      <w:r>
        <w:rPr>
          <w:rFonts w:ascii="宋体" w:hAnsi="宋体" w:eastAsia="宋体" w:cs="宋体"/>
          <w:spacing w:val="7"/>
          <w:sz w:val="23"/>
          <w:szCs w:val="23"/>
        </w:rPr>
        <w:t>明“与原件一致</w:t>
      </w:r>
      <w:r>
        <w:rPr>
          <w:rFonts w:ascii="宋体" w:hAnsi="宋体" w:eastAsia="宋体" w:cs="宋体"/>
          <w:spacing w:val="-77"/>
          <w:sz w:val="23"/>
          <w:szCs w:val="23"/>
        </w:rPr>
        <w:t xml:space="preserve"> </w:t>
      </w:r>
      <w:r>
        <w:rPr>
          <w:rFonts w:ascii="宋体" w:hAnsi="宋体" w:eastAsia="宋体" w:cs="宋体"/>
          <w:spacing w:val="7"/>
          <w:sz w:val="23"/>
          <w:szCs w:val="23"/>
        </w:rPr>
        <w:t>”。</w:t>
      </w:r>
    </w:p>
    <w:p w14:paraId="1405EA51">
      <w:pPr>
        <w:pStyle w:val="7"/>
        <w:spacing w:line="253" w:lineRule="auto"/>
      </w:pPr>
    </w:p>
    <w:p w14:paraId="54015D78">
      <w:pPr>
        <w:pStyle w:val="7"/>
        <w:spacing w:line="253" w:lineRule="auto"/>
      </w:pPr>
    </w:p>
    <w:p w14:paraId="35A9C9EA">
      <w:pPr>
        <w:pStyle w:val="7"/>
        <w:spacing w:line="253" w:lineRule="auto"/>
      </w:pPr>
    </w:p>
    <w:p w14:paraId="2B08CDC3">
      <w:pPr>
        <w:pStyle w:val="7"/>
        <w:spacing w:line="253" w:lineRule="auto"/>
      </w:pPr>
    </w:p>
    <w:p w14:paraId="52AA208E">
      <w:pPr>
        <w:pStyle w:val="7"/>
        <w:spacing w:line="253" w:lineRule="auto"/>
      </w:pPr>
    </w:p>
    <w:p w14:paraId="31D43D1A">
      <w:pPr>
        <w:pStyle w:val="7"/>
        <w:spacing w:line="253" w:lineRule="auto"/>
      </w:pPr>
    </w:p>
    <w:p w14:paraId="3058E3A7">
      <w:pPr>
        <w:pStyle w:val="7"/>
        <w:spacing w:line="253" w:lineRule="auto"/>
      </w:pPr>
    </w:p>
    <w:p w14:paraId="65C8D022">
      <w:pPr>
        <w:pStyle w:val="7"/>
        <w:spacing w:line="253" w:lineRule="auto"/>
      </w:pPr>
    </w:p>
    <w:p w14:paraId="44E97BEF">
      <w:pPr>
        <w:pStyle w:val="7"/>
        <w:spacing w:line="254" w:lineRule="auto"/>
      </w:pPr>
    </w:p>
    <w:p w14:paraId="0669645D">
      <w:pPr>
        <w:pStyle w:val="7"/>
        <w:spacing w:line="254" w:lineRule="auto"/>
      </w:pPr>
    </w:p>
    <w:p w14:paraId="75A8E013">
      <w:pPr>
        <w:pStyle w:val="7"/>
        <w:spacing w:line="254" w:lineRule="auto"/>
      </w:pPr>
    </w:p>
    <w:p w14:paraId="6F0730F8">
      <w:pPr>
        <w:pStyle w:val="7"/>
        <w:spacing w:line="254" w:lineRule="auto"/>
      </w:pPr>
    </w:p>
    <w:p w14:paraId="6BD7D89E">
      <w:pPr>
        <w:spacing w:before="76" w:line="227" w:lineRule="auto"/>
        <w:ind w:left="371"/>
        <w:rPr>
          <w:rFonts w:ascii="宋体" w:hAnsi="宋体" w:eastAsia="宋体" w:cs="宋体"/>
          <w:sz w:val="23"/>
          <w:szCs w:val="23"/>
        </w:rPr>
      </w:pPr>
      <w:r>
        <w:rPr>
          <w:rFonts w:ascii="宋体" w:hAnsi="宋体" w:eastAsia="宋体" w:cs="宋体"/>
          <w:spacing w:val="2"/>
          <w:sz w:val="23"/>
          <w:szCs w:val="23"/>
        </w:rPr>
        <w:t>投标人（加盖公章</w:t>
      </w:r>
      <w:r>
        <w:rPr>
          <w:rFonts w:ascii="宋体" w:hAnsi="宋体" w:eastAsia="宋体" w:cs="宋体"/>
          <w:spacing w:val="5"/>
          <w:sz w:val="23"/>
          <w:szCs w:val="23"/>
        </w:rPr>
        <w:t>）：</w:t>
      </w:r>
    </w:p>
    <w:p w14:paraId="116B359F">
      <w:pPr>
        <w:pStyle w:val="7"/>
        <w:spacing w:line="265" w:lineRule="auto"/>
      </w:pPr>
    </w:p>
    <w:p w14:paraId="35F04AA6">
      <w:pPr>
        <w:pStyle w:val="7"/>
        <w:spacing w:line="265" w:lineRule="auto"/>
      </w:pPr>
    </w:p>
    <w:p w14:paraId="75819567">
      <w:pPr>
        <w:pStyle w:val="7"/>
        <w:spacing w:line="266" w:lineRule="auto"/>
      </w:pPr>
    </w:p>
    <w:p w14:paraId="24115EB5">
      <w:pPr>
        <w:pStyle w:val="7"/>
        <w:spacing w:line="266" w:lineRule="auto"/>
      </w:pPr>
    </w:p>
    <w:p w14:paraId="598537A2">
      <w:pPr>
        <w:spacing w:before="75" w:line="227" w:lineRule="auto"/>
        <w:ind w:left="371"/>
        <w:rPr>
          <w:rFonts w:ascii="宋体" w:hAnsi="宋体" w:eastAsia="宋体" w:cs="宋体"/>
          <w:sz w:val="23"/>
          <w:szCs w:val="23"/>
        </w:rPr>
      </w:pPr>
      <w:r>
        <w:rPr>
          <w:rFonts w:ascii="宋体" w:hAnsi="宋体" w:eastAsia="宋体" w:cs="宋体"/>
          <w:spacing w:val="2"/>
          <w:sz w:val="23"/>
          <w:szCs w:val="23"/>
        </w:rPr>
        <w:t>投标人代表（签字</w:t>
      </w:r>
      <w:r>
        <w:rPr>
          <w:rFonts w:ascii="宋体" w:hAnsi="宋体" w:eastAsia="宋体" w:cs="宋体"/>
          <w:spacing w:val="5"/>
          <w:sz w:val="23"/>
          <w:szCs w:val="23"/>
        </w:rPr>
        <w:t>）：</w:t>
      </w:r>
    </w:p>
    <w:p w14:paraId="6BE75E1E">
      <w:pPr>
        <w:pStyle w:val="7"/>
        <w:spacing w:line="265" w:lineRule="auto"/>
      </w:pPr>
    </w:p>
    <w:p w14:paraId="7A9E942A">
      <w:pPr>
        <w:pStyle w:val="7"/>
        <w:spacing w:line="266" w:lineRule="auto"/>
      </w:pPr>
    </w:p>
    <w:p w14:paraId="0BDEC2CC">
      <w:pPr>
        <w:pStyle w:val="7"/>
        <w:spacing w:line="266" w:lineRule="auto"/>
      </w:pPr>
    </w:p>
    <w:p w14:paraId="3924D9E3">
      <w:pPr>
        <w:pStyle w:val="7"/>
        <w:spacing w:line="266" w:lineRule="auto"/>
      </w:pPr>
    </w:p>
    <w:p w14:paraId="371FA0BC">
      <w:pPr>
        <w:spacing w:before="76" w:line="227" w:lineRule="auto"/>
        <w:ind w:left="410"/>
        <w:rPr>
          <w:rFonts w:ascii="宋体" w:hAnsi="宋体" w:eastAsia="宋体" w:cs="宋体"/>
          <w:sz w:val="23"/>
          <w:szCs w:val="23"/>
        </w:rPr>
        <w:sectPr>
          <w:headerReference r:id="rId35" w:type="default"/>
          <w:pgSz w:w="11900" w:h="16838"/>
          <w:pgMar w:top="720" w:right="720" w:bottom="720" w:left="720" w:header="937" w:footer="0" w:gutter="0"/>
          <w:pgNumType w:fmt="decimal"/>
          <w:cols w:space="720" w:num="1"/>
        </w:sectPr>
      </w:pPr>
      <w:r>
        <w:rPr>
          <w:rFonts w:ascii="宋体" w:hAnsi="宋体" w:eastAsia="宋体" w:cs="宋体"/>
          <w:spacing w:val="-8"/>
          <w:sz w:val="23"/>
          <w:szCs w:val="23"/>
        </w:rPr>
        <w:t>日</w:t>
      </w:r>
      <w:r>
        <w:rPr>
          <w:rFonts w:ascii="宋体" w:hAnsi="宋体" w:eastAsia="宋体" w:cs="宋体"/>
          <w:spacing w:val="6"/>
          <w:sz w:val="23"/>
          <w:szCs w:val="23"/>
        </w:rPr>
        <w:t xml:space="preserve">          </w:t>
      </w:r>
      <w:r>
        <w:rPr>
          <w:rFonts w:ascii="宋体" w:hAnsi="宋体" w:eastAsia="宋体" w:cs="宋体"/>
          <w:spacing w:val="-8"/>
          <w:sz w:val="23"/>
          <w:szCs w:val="23"/>
        </w:rPr>
        <w:t>期：</w:t>
      </w:r>
      <w:r>
        <w:rPr>
          <w:rFonts w:ascii="宋体" w:hAnsi="宋体" w:eastAsia="宋体" w:cs="宋体"/>
          <w:spacing w:val="7"/>
          <w:sz w:val="23"/>
          <w:szCs w:val="23"/>
        </w:rPr>
        <w:t xml:space="preserve">        </w:t>
      </w:r>
      <w:r>
        <w:rPr>
          <w:rFonts w:ascii="宋体" w:hAnsi="宋体" w:eastAsia="宋体" w:cs="宋体"/>
          <w:spacing w:val="-8"/>
          <w:sz w:val="23"/>
          <w:szCs w:val="23"/>
        </w:rPr>
        <w:t>年</w:t>
      </w:r>
      <w:r>
        <w:rPr>
          <w:rFonts w:ascii="宋体" w:hAnsi="宋体" w:eastAsia="宋体" w:cs="宋体"/>
          <w:spacing w:val="10"/>
          <w:sz w:val="23"/>
          <w:szCs w:val="23"/>
        </w:rPr>
        <w:t xml:space="preserve">    </w:t>
      </w:r>
      <w:r>
        <w:rPr>
          <w:rFonts w:ascii="宋体" w:hAnsi="宋体" w:eastAsia="宋体" w:cs="宋体"/>
          <w:spacing w:val="-8"/>
          <w:sz w:val="23"/>
          <w:szCs w:val="23"/>
        </w:rPr>
        <w:t>月</w:t>
      </w:r>
      <w:r>
        <w:rPr>
          <w:rFonts w:ascii="宋体" w:hAnsi="宋体" w:eastAsia="宋体" w:cs="宋体"/>
          <w:spacing w:val="17"/>
          <w:sz w:val="23"/>
          <w:szCs w:val="23"/>
        </w:rPr>
        <w:t xml:space="preserve">    </w:t>
      </w:r>
      <w:r>
        <w:rPr>
          <w:rFonts w:ascii="宋体" w:hAnsi="宋体" w:eastAsia="宋体" w:cs="宋体"/>
          <w:spacing w:val="-8"/>
          <w:sz w:val="23"/>
          <w:szCs w:val="23"/>
        </w:rPr>
        <w:t>日</w:t>
      </w:r>
    </w:p>
    <w:p w14:paraId="343BAA68">
      <w:pPr>
        <w:spacing w:before="91" w:line="220" w:lineRule="auto"/>
        <w:jc w:val="left"/>
        <w:outlineLvl w:val="1"/>
        <w:rPr>
          <w:rFonts w:hint="eastAsia" w:ascii="宋体" w:hAnsi="宋体" w:eastAsia="宋体" w:cs="宋体"/>
          <w:b/>
          <w:bCs/>
          <w:spacing w:val="7"/>
          <w:sz w:val="31"/>
          <w:szCs w:val="31"/>
          <w:lang w:val="en-US" w:eastAsia="zh-CN"/>
        </w:rPr>
      </w:pPr>
      <w:r>
        <w:rPr>
          <w:rFonts w:ascii="宋体" w:hAnsi="宋体" w:eastAsia="宋体" w:cs="宋体"/>
          <w:b/>
          <w:bCs/>
          <w:spacing w:val="7"/>
          <w:sz w:val="31"/>
          <w:szCs w:val="31"/>
        </w:rPr>
        <w:t>附件</w:t>
      </w:r>
      <w:r>
        <w:rPr>
          <w:rFonts w:hint="eastAsia" w:ascii="宋体" w:hAnsi="宋体" w:eastAsia="宋体" w:cs="宋体"/>
          <w:b/>
          <w:bCs/>
          <w:spacing w:val="7"/>
          <w:sz w:val="31"/>
          <w:szCs w:val="31"/>
          <w:lang w:val="en-US" w:eastAsia="zh-CN"/>
        </w:rPr>
        <w:t>十七</w:t>
      </w:r>
    </w:p>
    <w:p w14:paraId="66A6908D">
      <w:pPr>
        <w:spacing w:before="91" w:line="220" w:lineRule="auto"/>
        <w:jc w:val="center"/>
        <w:outlineLvl w:val="1"/>
        <w:rPr>
          <w:rFonts w:ascii="宋体" w:hAnsi="宋体" w:eastAsia="宋体" w:cs="宋体"/>
          <w:b/>
          <w:bCs/>
          <w:spacing w:val="7"/>
          <w:sz w:val="31"/>
          <w:szCs w:val="31"/>
        </w:rPr>
      </w:pPr>
      <w:r>
        <w:rPr>
          <w:rFonts w:ascii="宋体" w:hAnsi="宋体" w:eastAsia="宋体" w:cs="宋体"/>
          <w:b/>
          <w:bCs/>
          <w:spacing w:val="7"/>
          <w:sz w:val="31"/>
          <w:szCs w:val="31"/>
        </w:rPr>
        <w:t>虚假应标承担责任声明（统一格式）</w:t>
      </w:r>
    </w:p>
    <w:p w14:paraId="74D05234">
      <w:pPr>
        <w:pStyle w:val="7"/>
        <w:spacing w:line="300" w:lineRule="auto"/>
      </w:pPr>
    </w:p>
    <w:p w14:paraId="445E6DEA">
      <w:pPr>
        <w:pStyle w:val="7"/>
        <w:spacing w:line="301" w:lineRule="auto"/>
      </w:pPr>
    </w:p>
    <w:p w14:paraId="5E38D770">
      <w:pPr>
        <w:spacing w:before="65" w:line="227" w:lineRule="auto"/>
        <w:ind w:left="7"/>
        <w:rPr>
          <w:rFonts w:ascii="宋体" w:hAnsi="宋体" w:eastAsia="宋体" w:cs="宋体"/>
          <w:sz w:val="20"/>
          <w:szCs w:val="20"/>
        </w:rPr>
      </w:pPr>
      <w:r>
        <w:rPr>
          <w:rFonts w:ascii="宋体" w:hAnsi="宋体" w:eastAsia="宋体" w:cs="宋体"/>
          <w:spacing w:val="8"/>
          <w:sz w:val="20"/>
          <w:szCs w:val="20"/>
        </w:rPr>
        <w:t>致：</w:t>
      </w:r>
      <w:r>
        <w:rPr>
          <w:rFonts w:ascii="宋体" w:hAnsi="宋体" w:eastAsia="宋体" w:cs="宋体"/>
          <w:spacing w:val="8"/>
          <w:sz w:val="20"/>
          <w:szCs w:val="20"/>
          <w:u w:val="single" w:color="auto"/>
        </w:rPr>
        <w:t>采购人/采购代理机构</w:t>
      </w:r>
    </w:p>
    <w:p w14:paraId="34BD9185">
      <w:pPr>
        <w:pStyle w:val="7"/>
        <w:spacing w:line="290" w:lineRule="auto"/>
      </w:pPr>
    </w:p>
    <w:p w14:paraId="1174C1C4">
      <w:pPr>
        <w:pStyle w:val="7"/>
        <w:spacing w:line="290" w:lineRule="auto"/>
      </w:pPr>
    </w:p>
    <w:p w14:paraId="49B6EF3C">
      <w:pPr>
        <w:spacing w:before="74" w:line="376" w:lineRule="auto"/>
        <w:ind w:left="60" w:firstLine="480"/>
        <w:jc w:val="both"/>
        <w:rPr>
          <w:rFonts w:ascii="宋体" w:hAnsi="宋体" w:eastAsia="宋体" w:cs="宋体"/>
          <w:sz w:val="23"/>
          <w:szCs w:val="23"/>
        </w:rPr>
      </w:pPr>
      <w:r>
        <w:rPr>
          <w:rFonts w:ascii="宋体" w:hAnsi="宋体" w:eastAsia="宋体" w:cs="宋体"/>
          <w:spacing w:val="-1"/>
          <w:sz w:val="23"/>
          <w:szCs w:val="23"/>
        </w:rPr>
        <w:t>我公司承诺：所提供的投标文件（包括一切技术资</w:t>
      </w:r>
      <w:r>
        <w:rPr>
          <w:rFonts w:ascii="宋体" w:hAnsi="宋体" w:eastAsia="宋体" w:cs="宋体"/>
          <w:spacing w:val="-2"/>
          <w:sz w:val="23"/>
          <w:szCs w:val="23"/>
        </w:rPr>
        <w:t>料、技术承诺、商务承诺等）均真实有效，</w:t>
      </w:r>
      <w:r>
        <w:rPr>
          <w:rFonts w:ascii="宋体" w:hAnsi="宋体" w:eastAsia="宋体" w:cs="宋体"/>
          <w:spacing w:val="3"/>
          <w:sz w:val="23"/>
          <w:szCs w:val="23"/>
        </w:rPr>
        <w:t>若在项目招标过程中（包括开评审、中标公示过程）及履行合同期间（包括验收过程）</w:t>
      </w:r>
      <w:r>
        <w:rPr>
          <w:rFonts w:ascii="宋体" w:hAnsi="宋体" w:eastAsia="宋体" w:cs="宋体"/>
          <w:spacing w:val="2"/>
          <w:sz w:val="23"/>
          <w:szCs w:val="23"/>
        </w:rPr>
        <w:t>发现我公</w:t>
      </w:r>
      <w:r>
        <w:rPr>
          <w:rFonts w:ascii="宋体" w:hAnsi="宋体" w:eastAsia="宋体" w:cs="宋体"/>
          <w:spacing w:val="-3"/>
          <w:sz w:val="23"/>
          <w:szCs w:val="23"/>
        </w:rPr>
        <w:t>司提供的货物（或产品）与投标文件不一致，或发现我公司提供了不真实的投标文件（虚假材料</w:t>
      </w:r>
      <w:r>
        <w:rPr>
          <w:rFonts w:ascii="宋体" w:hAnsi="宋体" w:eastAsia="宋体" w:cs="宋体"/>
          <w:spacing w:val="-57"/>
          <w:w w:val="93"/>
          <w:sz w:val="23"/>
          <w:szCs w:val="23"/>
        </w:rPr>
        <w:t>），</w:t>
      </w:r>
      <w:r>
        <w:rPr>
          <w:rFonts w:ascii="宋体" w:hAnsi="宋体" w:eastAsia="宋体" w:cs="宋体"/>
          <w:spacing w:val="9"/>
          <w:sz w:val="23"/>
          <w:szCs w:val="23"/>
        </w:rPr>
        <w:t>我公司愿意承担一切法律责任并认可采购人或采购</w:t>
      </w:r>
      <w:r>
        <w:rPr>
          <w:rFonts w:ascii="宋体" w:hAnsi="宋体" w:eastAsia="宋体" w:cs="宋体"/>
          <w:spacing w:val="8"/>
          <w:sz w:val="23"/>
          <w:szCs w:val="23"/>
        </w:rPr>
        <w:t>代理机构作出的取消中标资格、罚没保证金</w:t>
      </w:r>
      <w:r>
        <w:rPr>
          <w:rFonts w:ascii="宋体" w:hAnsi="宋体" w:eastAsia="宋体" w:cs="宋体"/>
          <w:spacing w:val="-2"/>
          <w:sz w:val="23"/>
          <w:szCs w:val="23"/>
        </w:rPr>
        <w:t>等决定。</w:t>
      </w:r>
    </w:p>
    <w:p w14:paraId="6192EF0D">
      <w:pPr>
        <w:spacing w:before="157" w:line="227" w:lineRule="auto"/>
        <w:ind w:left="8"/>
        <w:rPr>
          <w:rFonts w:ascii="宋体" w:hAnsi="宋体" w:eastAsia="宋体" w:cs="宋体"/>
          <w:sz w:val="23"/>
          <w:szCs w:val="23"/>
        </w:rPr>
      </w:pPr>
      <w:r>
        <w:rPr>
          <w:rFonts w:ascii="宋体" w:hAnsi="宋体" w:eastAsia="宋体" w:cs="宋体"/>
          <w:sz w:val="23"/>
          <w:szCs w:val="23"/>
        </w:rPr>
        <w:t>特此声明。</w:t>
      </w:r>
    </w:p>
    <w:p w14:paraId="69082720">
      <w:pPr>
        <w:pStyle w:val="7"/>
        <w:spacing w:line="242" w:lineRule="auto"/>
      </w:pPr>
    </w:p>
    <w:p w14:paraId="5E78494E">
      <w:pPr>
        <w:pStyle w:val="7"/>
        <w:spacing w:line="242" w:lineRule="auto"/>
      </w:pPr>
    </w:p>
    <w:p w14:paraId="129CB682">
      <w:pPr>
        <w:pStyle w:val="7"/>
        <w:spacing w:line="242" w:lineRule="auto"/>
      </w:pPr>
    </w:p>
    <w:p w14:paraId="1E99E965">
      <w:pPr>
        <w:pStyle w:val="7"/>
        <w:spacing w:line="242" w:lineRule="auto"/>
      </w:pPr>
    </w:p>
    <w:p w14:paraId="6F49E55C">
      <w:pPr>
        <w:pStyle w:val="7"/>
        <w:spacing w:line="243" w:lineRule="auto"/>
      </w:pPr>
    </w:p>
    <w:p w14:paraId="33DD5120">
      <w:pPr>
        <w:pStyle w:val="7"/>
        <w:spacing w:line="243" w:lineRule="auto"/>
      </w:pPr>
    </w:p>
    <w:p w14:paraId="37C3AFE6">
      <w:pPr>
        <w:pStyle w:val="7"/>
        <w:spacing w:line="243" w:lineRule="auto"/>
      </w:pPr>
    </w:p>
    <w:p w14:paraId="4ABB661D">
      <w:pPr>
        <w:spacing w:before="75" w:line="227" w:lineRule="auto"/>
        <w:ind w:left="11"/>
        <w:rPr>
          <w:rFonts w:ascii="宋体" w:hAnsi="宋体" w:eastAsia="宋体" w:cs="宋体"/>
          <w:sz w:val="23"/>
          <w:szCs w:val="23"/>
        </w:rPr>
      </w:pPr>
      <w:r>
        <w:rPr>
          <w:rFonts w:ascii="宋体" w:hAnsi="宋体" w:eastAsia="宋体" w:cs="宋体"/>
          <w:sz w:val="23"/>
          <w:szCs w:val="23"/>
        </w:rPr>
        <w:t>投标人名称（盖章）：</w:t>
      </w:r>
      <w:r>
        <w:rPr>
          <w:rFonts w:ascii="宋体" w:hAnsi="宋体" w:eastAsia="宋体" w:cs="宋体"/>
          <w:spacing w:val="-28"/>
          <w:sz w:val="23"/>
          <w:szCs w:val="23"/>
        </w:rPr>
        <w:t xml:space="preserve"> </w:t>
      </w:r>
      <w:r>
        <w:rPr>
          <w:rFonts w:ascii="宋体" w:hAnsi="宋体" w:eastAsia="宋体" w:cs="宋体"/>
          <w:sz w:val="23"/>
          <w:szCs w:val="23"/>
          <w:u w:val="single" w:color="auto"/>
        </w:rPr>
        <w:t xml:space="preserve">                     </w:t>
      </w:r>
    </w:p>
    <w:p w14:paraId="26A9B4F7">
      <w:pPr>
        <w:spacing w:before="314" w:line="463" w:lineRule="auto"/>
        <w:ind w:left="49" w:right="4391" w:hanging="38"/>
        <w:rPr>
          <w:rFonts w:ascii="宋体" w:hAnsi="宋体" w:eastAsia="宋体" w:cs="宋体"/>
          <w:spacing w:val="8"/>
          <w:sz w:val="23"/>
          <w:szCs w:val="23"/>
        </w:rPr>
      </w:pPr>
      <w:r>
        <w:rPr>
          <w:rFonts w:ascii="宋体" w:hAnsi="宋体" w:eastAsia="宋体" w:cs="宋体"/>
          <w:spacing w:val="6"/>
          <w:sz w:val="23"/>
          <w:szCs w:val="23"/>
        </w:rPr>
        <w:t>投标人授权代表（签字）</w:t>
      </w:r>
      <w:r>
        <w:rPr>
          <w:rFonts w:ascii="宋体" w:hAnsi="宋体" w:eastAsia="宋体" w:cs="宋体"/>
          <w:spacing w:val="6"/>
          <w:sz w:val="23"/>
          <w:szCs w:val="23"/>
          <w:u w:val="single" w:color="auto"/>
        </w:rPr>
        <w:t xml:space="preserve">                        </w:t>
      </w:r>
      <w:r>
        <w:rPr>
          <w:rFonts w:ascii="宋体" w:hAnsi="宋体" w:eastAsia="宋体" w:cs="宋体"/>
          <w:spacing w:val="8"/>
          <w:sz w:val="23"/>
          <w:szCs w:val="23"/>
        </w:rPr>
        <w:t xml:space="preserve"> </w:t>
      </w:r>
    </w:p>
    <w:p w14:paraId="00722F3C">
      <w:pPr>
        <w:spacing w:before="314" w:line="463" w:lineRule="auto"/>
        <w:ind w:left="49" w:right="4391" w:hanging="38"/>
        <w:rPr>
          <w:rFonts w:ascii="宋体" w:hAnsi="宋体" w:eastAsia="宋体" w:cs="宋体"/>
          <w:sz w:val="23"/>
          <w:szCs w:val="23"/>
        </w:rPr>
      </w:pPr>
      <w:r>
        <w:rPr>
          <w:rFonts w:ascii="宋体" w:hAnsi="宋体" w:eastAsia="宋体" w:cs="宋体"/>
          <w:spacing w:val="-8"/>
          <w:sz w:val="23"/>
          <w:szCs w:val="23"/>
        </w:rPr>
        <w:t>日期：</w:t>
      </w:r>
      <w:r>
        <w:rPr>
          <w:rFonts w:ascii="宋体" w:hAnsi="宋体" w:eastAsia="宋体" w:cs="宋体"/>
          <w:sz w:val="23"/>
          <w:szCs w:val="23"/>
          <w:u w:val="single" w:color="auto"/>
        </w:rPr>
        <w:t xml:space="preserve">                                          </w:t>
      </w:r>
    </w:p>
    <w:p w14:paraId="4A781656">
      <w:pPr>
        <w:spacing w:line="463" w:lineRule="auto"/>
        <w:rPr>
          <w:rFonts w:ascii="宋体" w:hAnsi="宋体" w:eastAsia="宋体" w:cs="宋体"/>
          <w:sz w:val="23"/>
          <w:szCs w:val="23"/>
        </w:rPr>
        <w:sectPr>
          <w:headerReference r:id="rId36" w:type="default"/>
          <w:pgSz w:w="11900" w:h="16838"/>
          <w:pgMar w:top="720" w:right="720" w:bottom="720" w:left="720" w:header="937" w:footer="0" w:gutter="0"/>
          <w:pgNumType w:fmt="decimal"/>
          <w:cols w:space="720" w:num="1"/>
        </w:sectPr>
      </w:pPr>
    </w:p>
    <w:p w14:paraId="7ACA4559">
      <w:pPr>
        <w:spacing w:before="91" w:line="220" w:lineRule="auto"/>
        <w:jc w:val="left"/>
        <w:outlineLvl w:val="1"/>
        <w:rPr>
          <w:rFonts w:hint="default" w:ascii="宋体" w:hAnsi="宋体" w:eastAsia="宋体" w:cs="宋体"/>
          <w:b/>
          <w:bCs/>
          <w:spacing w:val="7"/>
          <w:sz w:val="31"/>
          <w:szCs w:val="31"/>
          <w:lang w:val="en-US" w:eastAsia="zh-CN"/>
        </w:rPr>
      </w:pPr>
      <w:r>
        <w:rPr>
          <w:rFonts w:hint="eastAsia" w:ascii="宋体" w:hAnsi="宋体" w:eastAsia="宋体" w:cs="宋体"/>
          <w:b/>
          <w:bCs/>
          <w:spacing w:val="7"/>
          <w:sz w:val="31"/>
          <w:szCs w:val="31"/>
          <w:lang w:val="en-US" w:eastAsia="zh-CN"/>
        </w:rPr>
        <w:t>附件十八</w:t>
      </w:r>
    </w:p>
    <w:p w14:paraId="2B0321BB">
      <w:pPr>
        <w:spacing w:before="91" w:line="220" w:lineRule="auto"/>
        <w:jc w:val="center"/>
        <w:outlineLvl w:val="1"/>
        <w:rPr>
          <w:rFonts w:ascii="宋体" w:hAnsi="宋体" w:eastAsia="宋体" w:cs="宋体"/>
          <w:b/>
          <w:bCs/>
          <w:spacing w:val="7"/>
          <w:sz w:val="31"/>
          <w:szCs w:val="31"/>
        </w:rPr>
      </w:pPr>
      <w:r>
        <w:rPr>
          <w:rFonts w:ascii="宋体" w:hAnsi="宋体" w:eastAsia="宋体" w:cs="宋体"/>
          <w:b/>
          <w:bCs/>
          <w:spacing w:val="7"/>
          <w:sz w:val="31"/>
          <w:szCs w:val="31"/>
        </w:rPr>
        <w:t>关于对本投标文件中资料真实性的承诺书</w:t>
      </w:r>
    </w:p>
    <w:p w14:paraId="50998965">
      <w:pPr>
        <w:pStyle w:val="7"/>
        <w:spacing w:line="241" w:lineRule="auto"/>
      </w:pPr>
    </w:p>
    <w:p w14:paraId="1BEDDDAF">
      <w:pPr>
        <w:pStyle w:val="7"/>
        <w:spacing w:line="241" w:lineRule="auto"/>
      </w:pPr>
    </w:p>
    <w:p w14:paraId="7742FAA5">
      <w:pPr>
        <w:pStyle w:val="7"/>
        <w:spacing w:line="317" w:lineRule="auto"/>
      </w:pPr>
    </w:p>
    <w:p w14:paraId="1AF4737E">
      <w:pPr>
        <w:pStyle w:val="7"/>
        <w:spacing w:line="318" w:lineRule="auto"/>
      </w:pPr>
    </w:p>
    <w:p w14:paraId="79A854CB">
      <w:pPr>
        <w:spacing w:before="65" w:line="227" w:lineRule="auto"/>
        <w:ind w:left="9"/>
        <w:rPr>
          <w:rFonts w:ascii="宋体" w:hAnsi="宋体" w:eastAsia="宋体" w:cs="宋体"/>
          <w:sz w:val="20"/>
          <w:szCs w:val="20"/>
        </w:rPr>
      </w:pPr>
      <w:r>
        <w:rPr>
          <w:rFonts w:ascii="宋体" w:hAnsi="宋体" w:eastAsia="宋体" w:cs="宋体"/>
          <w:b/>
          <w:bCs/>
          <w:spacing w:val="9"/>
          <w:sz w:val="20"/>
          <w:szCs w:val="20"/>
        </w:rPr>
        <w:t>至</w:t>
      </w:r>
      <w:r>
        <w:rPr>
          <w:rFonts w:ascii="宋体" w:hAnsi="宋体" w:eastAsia="宋体" w:cs="宋体"/>
          <w:b/>
          <w:bCs/>
          <w:spacing w:val="-3"/>
          <w:sz w:val="20"/>
          <w:szCs w:val="20"/>
        </w:rPr>
        <w:t>：</w:t>
      </w:r>
      <w:r>
        <w:rPr>
          <w:rFonts w:ascii="宋体" w:hAnsi="宋体" w:eastAsia="宋体" w:cs="宋体"/>
          <w:b/>
          <w:bCs/>
          <w:spacing w:val="-3"/>
          <w:sz w:val="20"/>
          <w:szCs w:val="20"/>
          <w:u w:val="single" w:color="auto"/>
        </w:rPr>
        <w:t>（</w:t>
      </w:r>
      <w:r>
        <w:rPr>
          <w:rFonts w:ascii="宋体" w:hAnsi="宋体" w:eastAsia="宋体" w:cs="宋体"/>
          <w:b/>
          <w:bCs/>
          <w:spacing w:val="9"/>
          <w:sz w:val="20"/>
          <w:szCs w:val="20"/>
          <w:u w:val="single" w:color="auto"/>
        </w:rPr>
        <w:t>项目、包段名称）评标委员会</w:t>
      </w:r>
    </w:p>
    <w:p w14:paraId="4C343AE2">
      <w:pPr>
        <w:spacing w:before="214" w:line="467" w:lineRule="auto"/>
        <w:ind w:left="58" w:right="2" w:firstLine="720"/>
        <w:jc w:val="both"/>
        <w:rPr>
          <w:rFonts w:ascii="宋体" w:hAnsi="宋体" w:eastAsia="宋体" w:cs="宋体"/>
          <w:sz w:val="23"/>
          <w:szCs w:val="23"/>
        </w:rPr>
      </w:pPr>
      <w:r>
        <w:rPr>
          <w:rFonts w:ascii="宋体" w:hAnsi="宋体" w:eastAsia="宋体" w:cs="宋体"/>
          <w:spacing w:val="11"/>
          <w:sz w:val="23"/>
          <w:szCs w:val="23"/>
        </w:rPr>
        <w:t>根据《中华人民共和国政府采购法》《中华人民共和国政</w:t>
      </w:r>
      <w:r>
        <w:rPr>
          <w:rFonts w:ascii="宋体" w:hAnsi="宋体" w:eastAsia="宋体" w:cs="宋体"/>
          <w:spacing w:val="10"/>
          <w:sz w:val="23"/>
          <w:szCs w:val="23"/>
        </w:rPr>
        <w:t>府采购法实施条例》等有关</w:t>
      </w:r>
      <w:r>
        <w:rPr>
          <w:rFonts w:ascii="宋体" w:hAnsi="宋体" w:eastAsia="宋体" w:cs="宋体"/>
          <w:sz w:val="23"/>
          <w:szCs w:val="23"/>
        </w:rPr>
        <w:t xml:space="preserve"> </w:t>
      </w:r>
      <w:r>
        <w:rPr>
          <w:rFonts w:ascii="宋体" w:hAnsi="宋体" w:eastAsia="宋体" w:cs="宋体"/>
          <w:spacing w:val="9"/>
          <w:sz w:val="23"/>
          <w:szCs w:val="23"/>
        </w:rPr>
        <w:t>法律法规的规定和</w:t>
      </w:r>
      <w:r>
        <w:rPr>
          <w:rFonts w:ascii="宋体" w:hAnsi="宋体" w:eastAsia="宋体" w:cs="宋体"/>
          <w:spacing w:val="9"/>
          <w:sz w:val="23"/>
          <w:szCs w:val="23"/>
          <w:u w:val="single" w:color="auto"/>
        </w:rPr>
        <w:t xml:space="preserve">  （项目、包段名称）  </w:t>
      </w:r>
      <w:r>
        <w:rPr>
          <w:rFonts w:ascii="宋体" w:hAnsi="宋体" w:eastAsia="宋体" w:cs="宋体"/>
          <w:spacing w:val="-76"/>
          <w:sz w:val="23"/>
          <w:szCs w:val="23"/>
        </w:rPr>
        <w:t xml:space="preserve"> </w:t>
      </w:r>
      <w:r>
        <w:rPr>
          <w:rFonts w:ascii="宋体" w:hAnsi="宋体" w:eastAsia="宋体" w:cs="宋体"/>
          <w:spacing w:val="9"/>
          <w:sz w:val="23"/>
          <w:szCs w:val="23"/>
        </w:rPr>
        <w:t>的招标文件的要求，我公司在</w:t>
      </w:r>
      <w:r>
        <w:rPr>
          <w:rFonts w:ascii="宋体" w:hAnsi="宋体" w:eastAsia="宋体" w:cs="宋体"/>
          <w:spacing w:val="9"/>
          <w:sz w:val="23"/>
          <w:szCs w:val="23"/>
          <w:u w:val="single" w:color="auto"/>
        </w:rPr>
        <w:t xml:space="preserve">  （项目、包段名</w:t>
      </w:r>
      <w:r>
        <w:rPr>
          <w:rFonts w:ascii="宋体" w:hAnsi="宋体" w:eastAsia="宋体" w:cs="宋体"/>
          <w:spacing w:val="6"/>
          <w:sz w:val="23"/>
          <w:szCs w:val="23"/>
          <w:u w:val="single" w:color="auto"/>
        </w:rPr>
        <w:t xml:space="preserve">称）  </w:t>
      </w:r>
      <w:r>
        <w:rPr>
          <w:rFonts w:ascii="宋体" w:hAnsi="宋体" w:eastAsia="宋体" w:cs="宋体"/>
          <w:spacing w:val="-102"/>
          <w:sz w:val="23"/>
          <w:szCs w:val="23"/>
        </w:rPr>
        <w:t xml:space="preserve"> </w:t>
      </w:r>
      <w:r>
        <w:rPr>
          <w:rFonts w:ascii="宋体" w:hAnsi="宋体" w:eastAsia="宋体" w:cs="宋体"/>
          <w:spacing w:val="6"/>
          <w:sz w:val="23"/>
          <w:szCs w:val="23"/>
        </w:rPr>
        <w:t>投标文件中所提供资料真实性作如下承诺：</w:t>
      </w:r>
    </w:p>
    <w:p w14:paraId="5A284705">
      <w:pPr>
        <w:spacing w:before="1" w:line="366" w:lineRule="auto"/>
        <w:ind w:left="62" w:firstLine="719"/>
        <w:rPr>
          <w:rFonts w:ascii="宋体" w:hAnsi="宋体" w:eastAsia="宋体" w:cs="宋体"/>
          <w:sz w:val="23"/>
          <w:szCs w:val="23"/>
        </w:rPr>
      </w:pPr>
      <w:r>
        <w:rPr>
          <w:rFonts w:ascii="宋体" w:hAnsi="宋体" w:eastAsia="宋体" w:cs="宋体"/>
          <w:spacing w:val="11"/>
          <w:sz w:val="23"/>
          <w:szCs w:val="23"/>
        </w:rPr>
        <w:t>我公司将严格按招标文件要求，在编制本投标文件时，对</w:t>
      </w:r>
      <w:r>
        <w:rPr>
          <w:rFonts w:ascii="宋体" w:hAnsi="宋体" w:eastAsia="宋体" w:cs="宋体"/>
          <w:spacing w:val="10"/>
          <w:sz w:val="23"/>
          <w:szCs w:val="23"/>
        </w:rPr>
        <w:t>投标文件中所提供的资料全</w:t>
      </w:r>
      <w:r>
        <w:rPr>
          <w:rFonts w:ascii="宋体" w:hAnsi="宋体" w:eastAsia="宋体" w:cs="宋体"/>
          <w:sz w:val="23"/>
          <w:szCs w:val="23"/>
        </w:rPr>
        <w:t xml:space="preserve"> </w:t>
      </w:r>
      <w:r>
        <w:rPr>
          <w:rFonts w:ascii="宋体" w:hAnsi="宋体" w:eastAsia="宋体" w:cs="宋体"/>
          <w:spacing w:val="9"/>
          <w:sz w:val="23"/>
          <w:szCs w:val="23"/>
        </w:rPr>
        <w:t>部真实和正确，并对提供的所有资料（资格、业绩</w:t>
      </w:r>
      <w:r>
        <w:rPr>
          <w:rFonts w:ascii="宋体" w:hAnsi="宋体" w:eastAsia="宋体" w:cs="宋体"/>
          <w:spacing w:val="8"/>
          <w:sz w:val="23"/>
          <w:szCs w:val="23"/>
        </w:rPr>
        <w:t>、其他材料等）的真实性负责！</w:t>
      </w:r>
    </w:p>
    <w:p w14:paraId="3615BC6B">
      <w:pPr>
        <w:spacing w:before="36" w:line="367" w:lineRule="auto"/>
        <w:ind w:left="62" w:firstLine="715"/>
        <w:rPr>
          <w:rFonts w:ascii="宋体" w:hAnsi="宋体" w:eastAsia="宋体" w:cs="宋体"/>
          <w:sz w:val="23"/>
          <w:szCs w:val="23"/>
        </w:rPr>
      </w:pPr>
      <w:r>
        <w:rPr>
          <w:rFonts w:ascii="宋体" w:hAnsi="宋体" w:eastAsia="宋体" w:cs="宋体"/>
          <w:spacing w:val="11"/>
          <w:sz w:val="23"/>
          <w:szCs w:val="23"/>
        </w:rPr>
        <w:t>对提供的全部资料中有存在不真实（伪造或租借等虚假资料）情</w:t>
      </w:r>
      <w:r>
        <w:rPr>
          <w:rFonts w:ascii="宋体" w:hAnsi="宋体" w:eastAsia="宋体" w:cs="宋体"/>
          <w:spacing w:val="10"/>
          <w:sz w:val="23"/>
          <w:szCs w:val="23"/>
        </w:rPr>
        <w:t>形，将无条件接受任</w:t>
      </w:r>
      <w:r>
        <w:rPr>
          <w:rFonts w:ascii="宋体" w:hAnsi="宋体" w:eastAsia="宋体" w:cs="宋体"/>
          <w:sz w:val="23"/>
          <w:szCs w:val="23"/>
        </w:rPr>
        <w:t xml:space="preserve"> </w:t>
      </w:r>
      <w:r>
        <w:rPr>
          <w:rFonts w:ascii="宋体" w:hAnsi="宋体" w:eastAsia="宋体" w:cs="宋体"/>
          <w:spacing w:val="7"/>
          <w:sz w:val="23"/>
          <w:szCs w:val="23"/>
        </w:rPr>
        <w:t>何处罚，自行承担由此引起的一切责任！</w:t>
      </w:r>
    </w:p>
    <w:p w14:paraId="66291EEB">
      <w:pPr>
        <w:pStyle w:val="7"/>
        <w:spacing w:line="458" w:lineRule="auto"/>
      </w:pPr>
    </w:p>
    <w:p w14:paraId="5F5B92E8">
      <w:pPr>
        <w:spacing w:before="65" w:line="228" w:lineRule="auto"/>
        <w:ind w:left="689"/>
        <w:rPr>
          <w:rFonts w:ascii="宋体" w:hAnsi="宋体" w:eastAsia="宋体" w:cs="宋体"/>
          <w:sz w:val="20"/>
          <w:szCs w:val="20"/>
        </w:rPr>
      </w:pPr>
      <w:r>
        <w:rPr>
          <w:rFonts w:ascii="宋体" w:hAnsi="宋体" w:eastAsia="宋体" w:cs="宋体"/>
          <w:b/>
          <w:bCs/>
          <w:spacing w:val="6"/>
          <w:sz w:val="20"/>
          <w:szCs w:val="20"/>
        </w:rPr>
        <w:t>特此承诺</w:t>
      </w:r>
    </w:p>
    <w:p w14:paraId="7B686264">
      <w:pPr>
        <w:pStyle w:val="7"/>
        <w:spacing w:line="318" w:lineRule="auto"/>
      </w:pPr>
    </w:p>
    <w:p w14:paraId="1583BCE8">
      <w:pPr>
        <w:pStyle w:val="7"/>
        <w:spacing w:line="319" w:lineRule="auto"/>
      </w:pPr>
    </w:p>
    <w:p w14:paraId="6513AF7D">
      <w:pPr>
        <w:spacing w:before="66" w:line="424" w:lineRule="auto"/>
        <w:ind w:left="3417" w:right="3345"/>
        <w:rPr>
          <w:rFonts w:ascii="宋体" w:hAnsi="宋体" w:eastAsia="宋体" w:cs="宋体"/>
          <w:sz w:val="20"/>
          <w:szCs w:val="20"/>
        </w:rPr>
      </w:pPr>
      <w:r>
        <w:rPr>
          <w:rFonts w:ascii="宋体" w:hAnsi="宋体" w:eastAsia="宋体" w:cs="宋体"/>
          <w:b/>
          <w:bCs/>
          <w:spacing w:val="8"/>
          <w:sz w:val="20"/>
          <w:szCs w:val="20"/>
        </w:rPr>
        <w:t>供应商（全称</w:t>
      </w:r>
      <w:r>
        <w:rPr>
          <w:rFonts w:ascii="宋体" w:hAnsi="宋体" w:eastAsia="宋体" w:cs="宋体"/>
          <w:b/>
          <w:bCs/>
          <w:spacing w:val="2"/>
          <w:sz w:val="20"/>
          <w:szCs w:val="20"/>
        </w:rPr>
        <w:t>）：（</w:t>
      </w:r>
      <w:r>
        <w:rPr>
          <w:rFonts w:ascii="宋体" w:hAnsi="宋体" w:eastAsia="宋体" w:cs="宋体"/>
          <w:b/>
          <w:bCs/>
          <w:spacing w:val="8"/>
          <w:sz w:val="20"/>
          <w:szCs w:val="20"/>
        </w:rPr>
        <w:t>盖单位章）</w:t>
      </w:r>
      <w:r>
        <w:rPr>
          <w:rFonts w:ascii="宋体" w:hAnsi="宋体" w:eastAsia="宋体" w:cs="宋体"/>
          <w:sz w:val="20"/>
          <w:szCs w:val="20"/>
        </w:rPr>
        <w:t xml:space="preserve"> </w:t>
      </w:r>
      <w:r>
        <w:rPr>
          <w:rFonts w:ascii="宋体" w:hAnsi="宋体" w:eastAsia="宋体" w:cs="宋体"/>
          <w:b/>
          <w:bCs/>
          <w:spacing w:val="9"/>
          <w:sz w:val="20"/>
          <w:szCs w:val="20"/>
        </w:rPr>
        <w:t>法定代表人</w:t>
      </w:r>
      <w:r>
        <w:rPr>
          <w:rFonts w:ascii="宋体" w:hAnsi="宋体" w:eastAsia="宋体" w:cs="宋体"/>
          <w:b/>
          <w:bCs/>
          <w:spacing w:val="-3"/>
          <w:sz w:val="20"/>
          <w:szCs w:val="20"/>
        </w:rPr>
        <w:t>：（</w:t>
      </w:r>
      <w:r>
        <w:rPr>
          <w:rFonts w:ascii="宋体" w:hAnsi="宋体" w:eastAsia="宋体" w:cs="宋体"/>
          <w:b/>
          <w:bCs/>
          <w:spacing w:val="9"/>
          <w:sz w:val="20"/>
          <w:szCs w:val="20"/>
        </w:rPr>
        <w:t>签字）</w:t>
      </w:r>
    </w:p>
    <w:p w14:paraId="5DB1D05E">
      <w:pPr>
        <w:spacing w:before="31" w:line="227" w:lineRule="auto"/>
        <w:ind w:left="3418"/>
        <w:rPr>
          <w:rFonts w:ascii="宋体" w:hAnsi="宋体" w:eastAsia="宋体" w:cs="宋体"/>
          <w:sz w:val="20"/>
          <w:szCs w:val="20"/>
        </w:rPr>
      </w:pPr>
      <w:r>
        <w:rPr>
          <w:rFonts w:ascii="宋体" w:hAnsi="宋体" w:eastAsia="宋体" w:cs="宋体"/>
          <w:b/>
          <w:bCs/>
          <w:spacing w:val="9"/>
          <w:sz w:val="20"/>
          <w:szCs w:val="20"/>
        </w:rPr>
        <w:t>有效的联系方式</w:t>
      </w:r>
      <w:r>
        <w:rPr>
          <w:rFonts w:ascii="宋体" w:hAnsi="宋体" w:eastAsia="宋体" w:cs="宋体"/>
          <w:b/>
          <w:bCs/>
          <w:spacing w:val="-4"/>
          <w:sz w:val="20"/>
          <w:szCs w:val="20"/>
        </w:rPr>
        <w:t>：（</w:t>
      </w:r>
      <w:r>
        <w:rPr>
          <w:rFonts w:ascii="宋体" w:hAnsi="宋体" w:eastAsia="宋体" w:cs="宋体"/>
          <w:b/>
          <w:bCs/>
          <w:spacing w:val="9"/>
          <w:sz w:val="20"/>
          <w:szCs w:val="20"/>
        </w:rPr>
        <w:t>手机号）</w:t>
      </w:r>
    </w:p>
    <w:p w14:paraId="77F33F87">
      <w:pPr>
        <w:pStyle w:val="7"/>
        <w:spacing w:line="317" w:lineRule="auto"/>
      </w:pPr>
    </w:p>
    <w:p w14:paraId="0E897B73">
      <w:pPr>
        <w:pStyle w:val="7"/>
        <w:spacing w:line="318" w:lineRule="auto"/>
      </w:pPr>
    </w:p>
    <w:p w14:paraId="6A848111">
      <w:pPr>
        <w:spacing w:before="66" w:line="228" w:lineRule="auto"/>
        <w:ind w:left="5309"/>
        <w:rPr>
          <w:rFonts w:ascii="宋体" w:hAnsi="宋体" w:eastAsia="宋体" w:cs="宋体"/>
          <w:sz w:val="20"/>
          <w:szCs w:val="20"/>
        </w:rPr>
      </w:pPr>
      <w:r>
        <w:rPr>
          <w:rFonts w:ascii="宋体" w:hAnsi="宋体" w:eastAsia="宋体" w:cs="宋体"/>
          <w:b/>
          <w:bCs/>
          <w:spacing w:val="5"/>
          <w:sz w:val="20"/>
          <w:szCs w:val="20"/>
        </w:rPr>
        <w:t>年月日</w:t>
      </w:r>
    </w:p>
    <w:p w14:paraId="5771D3F5">
      <w:pPr>
        <w:pStyle w:val="7"/>
        <w:spacing w:line="317" w:lineRule="auto"/>
      </w:pPr>
    </w:p>
    <w:p w14:paraId="32796A9E">
      <w:pPr>
        <w:pStyle w:val="7"/>
        <w:spacing w:line="317" w:lineRule="auto"/>
      </w:pPr>
    </w:p>
    <w:p w14:paraId="614721CD">
      <w:pPr>
        <w:spacing w:before="65" w:line="227" w:lineRule="auto"/>
        <w:ind w:left="10"/>
        <w:rPr>
          <w:rFonts w:ascii="宋体" w:hAnsi="宋体" w:eastAsia="宋体" w:cs="宋体"/>
          <w:sz w:val="20"/>
          <w:szCs w:val="20"/>
        </w:rPr>
      </w:pPr>
      <w:r>
        <w:rPr>
          <w:rFonts w:ascii="宋体" w:hAnsi="宋体" w:eastAsia="宋体" w:cs="宋体"/>
          <w:b/>
          <w:bCs/>
          <w:spacing w:val="8"/>
          <w:sz w:val="20"/>
          <w:szCs w:val="20"/>
        </w:rPr>
        <w:t>说明：投标供应商应按上述要求将内容填写完整，未提供此承诺的其投标将被拒绝！</w:t>
      </w:r>
    </w:p>
    <w:p w14:paraId="6D266A60">
      <w:pPr>
        <w:spacing w:line="227" w:lineRule="auto"/>
        <w:rPr>
          <w:rFonts w:ascii="宋体" w:hAnsi="宋体" w:eastAsia="宋体" w:cs="宋体"/>
          <w:sz w:val="20"/>
          <w:szCs w:val="20"/>
        </w:rPr>
        <w:sectPr>
          <w:headerReference r:id="rId37" w:type="default"/>
          <w:pgSz w:w="11900" w:h="16838"/>
          <w:pgMar w:top="720" w:right="720" w:bottom="720" w:left="720" w:header="937" w:footer="0" w:gutter="0"/>
          <w:pgNumType w:fmt="decimal"/>
          <w:cols w:space="720" w:num="1"/>
        </w:sectPr>
      </w:pPr>
    </w:p>
    <w:p w14:paraId="3EE7B461">
      <w:pPr>
        <w:pStyle w:val="7"/>
        <w:spacing w:line="301" w:lineRule="auto"/>
      </w:pPr>
    </w:p>
    <w:p w14:paraId="14D09623">
      <w:pPr>
        <w:spacing w:before="91" w:line="219" w:lineRule="auto"/>
        <w:ind w:left="32"/>
        <w:rPr>
          <w:rFonts w:hint="eastAsia" w:ascii="宋体" w:hAnsi="宋体" w:eastAsia="宋体" w:cs="宋体"/>
          <w:sz w:val="28"/>
          <w:szCs w:val="28"/>
          <w:lang w:eastAsia="zh-CN"/>
        </w:rPr>
      </w:pPr>
      <w:r>
        <w:rPr>
          <w:rFonts w:ascii="宋体" w:hAnsi="宋体" w:eastAsia="宋体" w:cs="宋体"/>
          <w:b/>
          <w:bCs/>
          <w:spacing w:val="-9"/>
          <w:sz w:val="28"/>
          <w:szCs w:val="28"/>
        </w:rPr>
        <w:t>附件十</w:t>
      </w:r>
      <w:r>
        <w:rPr>
          <w:rFonts w:hint="eastAsia" w:ascii="宋体" w:hAnsi="宋体" w:eastAsia="宋体" w:cs="宋体"/>
          <w:b/>
          <w:bCs/>
          <w:spacing w:val="-9"/>
          <w:sz w:val="28"/>
          <w:szCs w:val="28"/>
          <w:lang w:val="en-US" w:eastAsia="zh-CN"/>
        </w:rPr>
        <w:t>九</w:t>
      </w:r>
    </w:p>
    <w:p w14:paraId="3DD521D0">
      <w:pPr>
        <w:pStyle w:val="7"/>
        <w:spacing w:line="245" w:lineRule="auto"/>
      </w:pPr>
    </w:p>
    <w:p w14:paraId="1D6A41EC">
      <w:pPr>
        <w:pStyle w:val="7"/>
        <w:spacing w:line="245" w:lineRule="auto"/>
      </w:pPr>
    </w:p>
    <w:p w14:paraId="4F4258F4">
      <w:pPr>
        <w:pStyle w:val="7"/>
        <w:spacing w:line="246" w:lineRule="auto"/>
      </w:pPr>
    </w:p>
    <w:p w14:paraId="116B5ABA">
      <w:pPr>
        <w:spacing w:before="101" w:line="224" w:lineRule="auto"/>
        <w:ind w:left="1971"/>
        <w:rPr>
          <w:rFonts w:ascii="宋体" w:hAnsi="宋体" w:eastAsia="宋体" w:cs="宋体"/>
          <w:sz w:val="31"/>
          <w:szCs w:val="31"/>
        </w:rPr>
      </w:pPr>
      <w:r>
        <w:rPr>
          <w:rFonts w:ascii="宋体" w:hAnsi="宋体" w:eastAsia="宋体" w:cs="宋体"/>
          <w:b/>
          <w:bCs/>
          <w:spacing w:val="7"/>
          <w:sz w:val="31"/>
          <w:szCs w:val="31"/>
        </w:rPr>
        <w:t>投标人认为有必要提供的声明及文件资料</w:t>
      </w:r>
    </w:p>
    <w:p w14:paraId="2AE6A26E">
      <w:pPr>
        <w:spacing w:line="224" w:lineRule="auto"/>
        <w:rPr>
          <w:rFonts w:ascii="宋体" w:hAnsi="宋体" w:eastAsia="宋体" w:cs="宋体"/>
          <w:sz w:val="31"/>
          <w:szCs w:val="31"/>
        </w:rPr>
        <w:sectPr>
          <w:headerReference r:id="rId38" w:type="default"/>
          <w:pgSz w:w="11900" w:h="16838"/>
          <w:pgMar w:top="720" w:right="720" w:bottom="720" w:left="720" w:header="0" w:footer="510" w:gutter="0"/>
          <w:pgNumType w:fmt="decimal"/>
          <w:cols w:space="720" w:num="1"/>
        </w:sectPr>
      </w:pPr>
    </w:p>
    <w:p w14:paraId="3C8F7E29">
      <w:pPr>
        <w:pStyle w:val="7"/>
        <w:spacing w:line="301" w:lineRule="auto"/>
      </w:pPr>
    </w:p>
    <w:p w14:paraId="3E4F4219">
      <w:pPr>
        <w:spacing w:before="91" w:line="219" w:lineRule="auto"/>
        <w:ind w:left="32"/>
        <w:rPr>
          <w:rFonts w:hint="eastAsia" w:ascii="宋体" w:hAnsi="宋体" w:eastAsia="宋体" w:cs="宋体"/>
          <w:sz w:val="28"/>
          <w:szCs w:val="28"/>
          <w:lang w:eastAsia="zh-CN"/>
        </w:rPr>
      </w:pPr>
      <w:r>
        <w:rPr>
          <w:rFonts w:ascii="宋体" w:hAnsi="宋体" w:eastAsia="宋体" w:cs="宋体"/>
          <w:b/>
          <w:bCs/>
          <w:spacing w:val="-9"/>
          <w:sz w:val="28"/>
          <w:szCs w:val="28"/>
        </w:rPr>
        <w:t>附件</w:t>
      </w:r>
      <w:r>
        <w:rPr>
          <w:rFonts w:hint="eastAsia" w:ascii="宋体" w:hAnsi="宋体" w:eastAsia="宋体" w:cs="宋体"/>
          <w:b/>
          <w:bCs/>
          <w:spacing w:val="-9"/>
          <w:sz w:val="28"/>
          <w:szCs w:val="28"/>
          <w:lang w:val="en-US" w:eastAsia="zh-CN"/>
        </w:rPr>
        <w:t>二十</w:t>
      </w:r>
    </w:p>
    <w:p w14:paraId="6B2B3011">
      <w:pPr>
        <w:spacing w:before="217" w:line="225" w:lineRule="auto"/>
        <w:ind w:left="4215"/>
        <w:outlineLvl w:val="2"/>
        <w:rPr>
          <w:rFonts w:ascii="宋体" w:hAnsi="宋体" w:eastAsia="宋体" w:cs="宋体"/>
          <w:sz w:val="31"/>
          <w:szCs w:val="31"/>
        </w:rPr>
      </w:pPr>
      <w:r>
        <w:rPr>
          <w:rFonts w:ascii="宋体" w:hAnsi="宋体" w:eastAsia="宋体" w:cs="宋体"/>
          <w:b/>
          <w:bCs/>
          <w:spacing w:val="4"/>
          <w:sz w:val="31"/>
          <w:szCs w:val="31"/>
        </w:rPr>
        <w:t>技术方案</w:t>
      </w:r>
    </w:p>
    <w:p w14:paraId="2B552443">
      <w:pPr>
        <w:spacing w:before="274" w:line="225" w:lineRule="auto"/>
        <w:ind w:left="2782"/>
        <w:rPr>
          <w:rFonts w:ascii="宋体" w:hAnsi="宋体" w:eastAsia="宋体" w:cs="宋体"/>
          <w:sz w:val="31"/>
          <w:szCs w:val="31"/>
        </w:rPr>
      </w:pPr>
      <w:r>
        <w:rPr>
          <w:rFonts w:ascii="宋体" w:hAnsi="宋体" w:eastAsia="宋体" w:cs="宋体"/>
          <w:b/>
          <w:bCs/>
          <w:spacing w:val="5"/>
          <w:sz w:val="31"/>
          <w:szCs w:val="31"/>
        </w:rPr>
        <w:t>（根据需要编写，格式自制）</w:t>
      </w:r>
    </w:p>
    <w:p w14:paraId="2CEA9521">
      <w:pPr>
        <w:pStyle w:val="7"/>
        <w:spacing w:line="246" w:lineRule="auto"/>
      </w:pPr>
    </w:p>
    <w:p w14:paraId="5D2AB863">
      <w:pPr>
        <w:pStyle w:val="7"/>
        <w:spacing w:line="247" w:lineRule="auto"/>
      </w:pPr>
    </w:p>
    <w:p w14:paraId="2785BBA6">
      <w:pPr>
        <w:spacing w:before="75" w:line="227" w:lineRule="auto"/>
        <w:ind w:left="556"/>
        <w:rPr>
          <w:rFonts w:ascii="宋体" w:hAnsi="宋体" w:eastAsia="宋体" w:cs="宋体"/>
          <w:sz w:val="23"/>
          <w:szCs w:val="23"/>
        </w:rPr>
      </w:pPr>
      <w:r>
        <w:rPr>
          <w:rFonts w:ascii="宋体" w:hAnsi="宋体" w:eastAsia="宋体" w:cs="宋体"/>
          <w:sz w:val="23"/>
          <w:szCs w:val="23"/>
        </w:rPr>
        <w:t>1、项目技术方案；</w:t>
      </w:r>
    </w:p>
    <w:p w14:paraId="29D2A481">
      <w:pPr>
        <w:pStyle w:val="7"/>
        <w:spacing w:line="318" w:lineRule="auto"/>
      </w:pPr>
    </w:p>
    <w:p w14:paraId="648A763D">
      <w:pPr>
        <w:pStyle w:val="7"/>
        <w:spacing w:line="318" w:lineRule="auto"/>
      </w:pPr>
    </w:p>
    <w:p w14:paraId="7FD41BD5">
      <w:pPr>
        <w:pStyle w:val="7"/>
        <w:spacing w:line="319" w:lineRule="auto"/>
      </w:pPr>
    </w:p>
    <w:p w14:paraId="05D0A930">
      <w:pPr>
        <w:spacing w:before="75" w:line="227" w:lineRule="auto"/>
        <w:ind w:left="550"/>
        <w:rPr>
          <w:rFonts w:ascii="宋体" w:hAnsi="宋体" w:eastAsia="宋体" w:cs="宋体"/>
          <w:sz w:val="23"/>
          <w:szCs w:val="23"/>
        </w:rPr>
      </w:pPr>
      <w:r>
        <w:rPr>
          <w:rFonts w:ascii="宋体" w:hAnsi="宋体" w:eastAsia="宋体" w:cs="宋体"/>
          <w:spacing w:val="8"/>
          <w:sz w:val="23"/>
          <w:szCs w:val="23"/>
        </w:rPr>
        <w:t>（1）对本项目背景和工作内容的理解和分析（格式自拟）</w:t>
      </w:r>
    </w:p>
    <w:p w14:paraId="07F4A551">
      <w:pPr>
        <w:pStyle w:val="7"/>
        <w:spacing w:line="260" w:lineRule="auto"/>
      </w:pPr>
    </w:p>
    <w:p w14:paraId="1575034D">
      <w:pPr>
        <w:pStyle w:val="7"/>
        <w:spacing w:line="260" w:lineRule="auto"/>
      </w:pPr>
    </w:p>
    <w:p w14:paraId="68F007DE">
      <w:pPr>
        <w:spacing w:before="75" w:line="227" w:lineRule="auto"/>
        <w:ind w:left="550"/>
        <w:rPr>
          <w:rFonts w:ascii="宋体" w:hAnsi="宋体" w:eastAsia="宋体" w:cs="宋体"/>
          <w:sz w:val="23"/>
          <w:szCs w:val="23"/>
        </w:rPr>
      </w:pPr>
      <w:r>
        <w:rPr>
          <w:rFonts w:ascii="宋体" w:hAnsi="宋体" w:eastAsia="宋体" w:cs="宋体"/>
          <w:spacing w:val="7"/>
          <w:sz w:val="23"/>
          <w:szCs w:val="23"/>
        </w:rPr>
        <w:t>（2）项目实施和安排计划（格式自拟）</w:t>
      </w:r>
    </w:p>
    <w:p w14:paraId="450FDBAB">
      <w:pPr>
        <w:pStyle w:val="7"/>
        <w:spacing w:line="258" w:lineRule="auto"/>
      </w:pPr>
    </w:p>
    <w:p w14:paraId="775DFBA9">
      <w:pPr>
        <w:pStyle w:val="7"/>
        <w:spacing w:line="259" w:lineRule="auto"/>
      </w:pPr>
    </w:p>
    <w:p w14:paraId="42ABB8D4">
      <w:pPr>
        <w:spacing w:before="75" w:line="227" w:lineRule="auto"/>
        <w:ind w:left="550"/>
        <w:rPr>
          <w:rFonts w:ascii="宋体" w:hAnsi="宋体" w:eastAsia="宋体" w:cs="宋体"/>
          <w:sz w:val="23"/>
          <w:szCs w:val="23"/>
        </w:rPr>
      </w:pPr>
      <w:r>
        <w:rPr>
          <w:rFonts w:ascii="宋体" w:hAnsi="宋体" w:eastAsia="宋体" w:cs="宋体"/>
          <w:spacing w:val="6"/>
          <w:sz w:val="23"/>
          <w:szCs w:val="23"/>
        </w:rPr>
        <w:t>（3）拟投入的人员及主要人员的简历，可附表说明；</w:t>
      </w:r>
    </w:p>
    <w:p w14:paraId="6835F0C2">
      <w:pPr>
        <w:pStyle w:val="7"/>
        <w:spacing w:line="260" w:lineRule="auto"/>
      </w:pPr>
    </w:p>
    <w:p w14:paraId="6DA48AEB">
      <w:pPr>
        <w:pStyle w:val="7"/>
        <w:spacing w:line="260" w:lineRule="auto"/>
      </w:pPr>
    </w:p>
    <w:p w14:paraId="7B4DF424">
      <w:pPr>
        <w:spacing w:before="76" w:line="227" w:lineRule="auto"/>
        <w:ind w:left="440"/>
        <w:rPr>
          <w:rFonts w:ascii="宋体" w:hAnsi="宋体" w:eastAsia="宋体" w:cs="宋体"/>
          <w:sz w:val="23"/>
          <w:szCs w:val="23"/>
        </w:rPr>
      </w:pPr>
      <w:r>
        <w:rPr>
          <w:rFonts w:ascii="宋体" w:hAnsi="宋体" w:eastAsia="宋体" w:cs="宋体"/>
          <w:spacing w:val="4"/>
          <w:sz w:val="23"/>
          <w:szCs w:val="23"/>
        </w:rPr>
        <w:t>（4）其他证明文件复印件。</w:t>
      </w:r>
    </w:p>
    <w:p w14:paraId="67FEB781">
      <w:pPr>
        <w:pStyle w:val="7"/>
        <w:spacing w:line="318" w:lineRule="auto"/>
      </w:pPr>
    </w:p>
    <w:p w14:paraId="448885AF">
      <w:pPr>
        <w:pStyle w:val="7"/>
        <w:spacing w:line="318" w:lineRule="auto"/>
      </w:pPr>
    </w:p>
    <w:p w14:paraId="01B45C1F">
      <w:pPr>
        <w:pStyle w:val="7"/>
        <w:spacing w:line="319" w:lineRule="auto"/>
      </w:pPr>
    </w:p>
    <w:p w14:paraId="7B58B150">
      <w:pPr>
        <w:spacing w:before="75" w:line="227" w:lineRule="auto"/>
        <w:ind w:left="541"/>
        <w:rPr>
          <w:rFonts w:ascii="宋体" w:hAnsi="宋体" w:eastAsia="宋体" w:cs="宋体"/>
          <w:sz w:val="23"/>
          <w:szCs w:val="23"/>
        </w:rPr>
      </w:pPr>
      <w:r>
        <w:rPr>
          <w:rFonts w:ascii="宋体" w:hAnsi="宋体" w:eastAsia="宋体" w:cs="宋体"/>
          <w:spacing w:val="7"/>
          <w:sz w:val="23"/>
          <w:szCs w:val="23"/>
        </w:rPr>
        <w:t>上述内容仅供参考，如有不足，请自行补充提供。</w:t>
      </w:r>
    </w:p>
    <w:p w14:paraId="658F2951">
      <w:pPr>
        <w:spacing w:line="227" w:lineRule="auto"/>
        <w:rPr>
          <w:rFonts w:ascii="宋体" w:hAnsi="宋体" w:eastAsia="宋体" w:cs="宋体"/>
          <w:sz w:val="23"/>
          <w:szCs w:val="23"/>
        </w:rPr>
        <w:sectPr>
          <w:pgSz w:w="11900" w:h="16838"/>
          <w:pgMar w:top="720" w:right="720" w:bottom="720" w:left="720" w:header="937" w:footer="0" w:gutter="0"/>
          <w:pgNumType w:fmt="decimal"/>
          <w:cols w:space="720" w:num="1"/>
        </w:sectPr>
      </w:pPr>
    </w:p>
    <w:p w14:paraId="52990520">
      <w:pPr>
        <w:pStyle w:val="7"/>
        <w:spacing w:line="434" w:lineRule="auto"/>
      </w:pPr>
    </w:p>
    <w:p w14:paraId="5B679FF6">
      <w:pPr>
        <w:spacing w:before="91" w:line="219" w:lineRule="auto"/>
        <w:ind w:left="32"/>
        <w:rPr>
          <w:rFonts w:hint="eastAsia" w:ascii="宋体" w:hAnsi="宋体" w:eastAsia="宋体" w:cs="宋体"/>
          <w:sz w:val="28"/>
          <w:szCs w:val="28"/>
          <w:lang w:val="en-US" w:eastAsia="zh-CN"/>
        </w:rPr>
      </w:pPr>
      <w:r>
        <w:rPr>
          <w:rFonts w:ascii="宋体" w:hAnsi="宋体" w:eastAsia="宋体" w:cs="宋体"/>
          <w:b/>
          <w:bCs/>
          <w:spacing w:val="-9"/>
          <w:sz w:val="28"/>
          <w:szCs w:val="28"/>
        </w:rPr>
        <w:t>附件</w:t>
      </w:r>
      <w:r>
        <w:rPr>
          <w:rFonts w:hint="eastAsia" w:ascii="宋体" w:hAnsi="宋体" w:eastAsia="宋体" w:cs="宋体"/>
          <w:b/>
          <w:bCs/>
          <w:spacing w:val="-9"/>
          <w:sz w:val="28"/>
          <w:szCs w:val="28"/>
          <w:lang w:val="en-US" w:eastAsia="zh-CN"/>
        </w:rPr>
        <w:t>二十一</w:t>
      </w:r>
    </w:p>
    <w:p w14:paraId="27899339">
      <w:pPr>
        <w:pStyle w:val="7"/>
        <w:spacing w:line="270" w:lineRule="auto"/>
      </w:pPr>
    </w:p>
    <w:p w14:paraId="56F55CDB">
      <w:pPr>
        <w:pStyle w:val="7"/>
        <w:spacing w:line="271" w:lineRule="auto"/>
      </w:pPr>
    </w:p>
    <w:p w14:paraId="5BE7A31A">
      <w:pPr>
        <w:pStyle w:val="7"/>
        <w:spacing w:line="271" w:lineRule="auto"/>
      </w:pPr>
    </w:p>
    <w:p w14:paraId="4BDB3897">
      <w:pPr>
        <w:spacing w:before="101" w:line="224" w:lineRule="auto"/>
        <w:ind w:left="4053"/>
        <w:outlineLvl w:val="1"/>
        <w:rPr>
          <w:rFonts w:ascii="宋体" w:hAnsi="宋体" w:eastAsia="宋体" w:cs="宋体"/>
          <w:sz w:val="31"/>
          <w:szCs w:val="31"/>
        </w:rPr>
      </w:pPr>
      <w:r>
        <w:rPr>
          <w:rFonts w:ascii="宋体" w:hAnsi="宋体" w:eastAsia="宋体" w:cs="宋体"/>
          <w:b/>
          <w:bCs/>
          <w:spacing w:val="4"/>
          <w:sz w:val="31"/>
          <w:szCs w:val="31"/>
        </w:rPr>
        <w:t>服务承诺书</w:t>
      </w:r>
    </w:p>
    <w:p w14:paraId="7FBF83CB">
      <w:pPr>
        <w:spacing w:before="257" w:line="224" w:lineRule="auto"/>
        <w:ind w:left="1485"/>
        <w:rPr>
          <w:rFonts w:ascii="宋体" w:hAnsi="宋体" w:eastAsia="宋体" w:cs="宋体"/>
          <w:sz w:val="31"/>
          <w:szCs w:val="31"/>
        </w:rPr>
      </w:pPr>
      <w:r>
        <w:rPr>
          <w:rFonts w:ascii="宋体" w:hAnsi="宋体" w:eastAsia="宋体" w:cs="宋体"/>
          <w:b/>
          <w:bCs/>
          <w:spacing w:val="6"/>
          <w:sz w:val="31"/>
          <w:szCs w:val="31"/>
        </w:rPr>
        <w:t>根据本项目的情况，给出服务承诺；格式自拟。</w:t>
      </w:r>
    </w:p>
    <w:p w14:paraId="510BC8F6">
      <w:pPr>
        <w:spacing w:line="224" w:lineRule="auto"/>
        <w:rPr>
          <w:rFonts w:ascii="宋体" w:hAnsi="宋体" w:eastAsia="宋体" w:cs="宋体"/>
          <w:sz w:val="31"/>
          <w:szCs w:val="31"/>
        </w:rPr>
        <w:sectPr>
          <w:pgSz w:w="11900" w:h="16838"/>
          <w:pgMar w:top="720" w:right="720" w:bottom="720" w:left="720" w:header="937" w:footer="454" w:gutter="0"/>
          <w:pgNumType w:fmt="decimal"/>
          <w:cols w:space="720" w:num="1"/>
        </w:sectPr>
      </w:pPr>
    </w:p>
    <w:p w14:paraId="4036D429">
      <w:pPr>
        <w:pStyle w:val="7"/>
        <w:spacing w:line="245" w:lineRule="auto"/>
      </w:pPr>
    </w:p>
    <w:p w14:paraId="0CDB511F">
      <w:pPr>
        <w:pStyle w:val="7"/>
        <w:spacing w:line="246" w:lineRule="auto"/>
      </w:pPr>
    </w:p>
    <w:p w14:paraId="6917FE67">
      <w:pPr>
        <w:pStyle w:val="7"/>
        <w:spacing w:line="246" w:lineRule="auto"/>
      </w:pPr>
    </w:p>
    <w:p w14:paraId="690E3155">
      <w:pPr>
        <w:pStyle w:val="7"/>
        <w:spacing w:line="246" w:lineRule="auto"/>
      </w:pPr>
    </w:p>
    <w:p w14:paraId="2F8AFBA3">
      <w:pPr>
        <w:spacing w:before="91" w:line="219" w:lineRule="auto"/>
        <w:rPr>
          <w:rFonts w:hint="eastAsia" w:ascii="宋体" w:hAnsi="宋体" w:eastAsia="宋体" w:cs="宋体"/>
          <w:sz w:val="28"/>
          <w:szCs w:val="28"/>
          <w:lang w:val="en-US" w:eastAsia="zh-CN"/>
        </w:rPr>
      </w:pPr>
      <w:r>
        <w:rPr>
          <w:rFonts w:ascii="宋体" w:hAnsi="宋体" w:eastAsia="宋体" w:cs="宋体"/>
          <w:b/>
          <w:bCs/>
          <w:spacing w:val="-9"/>
          <w:sz w:val="28"/>
          <w:szCs w:val="28"/>
        </w:rPr>
        <w:t>附件二十</w:t>
      </w:r>
      <w:r>
        <w:rPr>
          <w:rFonts w:hint="eastAsia" w:ascii="宋体" w:hAnsi="宋体" w:eastAsia="宋体" w:cs="宋体"/>
          <w:b/>
          <w:bCs/>
          <w:spacing w:val="-9"/>
          <w:sz w:val="28"/>
          <w:szCs w:val="28"/>
          <w:lang w:val="en-US" w:eastAsia="zh-CN"/>
        </w:rPr>
        <w:t>二</w:t>
      </w:r>
    </w:p>
    <w:p w14:paraId="27B3305F">
      <w:pPr>
        <w:pStyle w:val="7"/>
        <w:spacing w:line="275" w:lineRule="auto"/>
      </w:pPr>
    </w:p>
    <w:p w14:paraId="37644742">
      <w:pPr>
        <w:pStyle w:val="7"/>
        <w:spacing w:line="275" w:lineRule="auto"/>
      </w:pPr>
    </w:p>
    <w:p w14:paraId="006ED7D3">
      <w:pPr>
        <w:pStyle w:val="7"/>
        <w:spacing w:line="276" w:lineRule="auto"/>
      </w:pPr>
    </w:p>
    <w:p w14:paraId="7BA58DA7">
      <w:pPr>
        <w:spacing w:before="95" w:line="226" w:lineRule="auto"/>
        <w:ind w:left="2567"/>
        <w:outlineLvl w:val="0"/>
        <w:rPr>
          <w:rFonts w:ascii="宋体" w:hAnsi="宋体" w:eastAsia="宋体" w:cs="宋体"/>
          <w:sz w:val="29"/>
          <w:szCs w:val="29"/>
        </w:rPr>
        <w:sectPr>
          <w:headerReference r:id="rId39" w:type="default"/>
          <w:pgSz w:w="11900" w:h="16838"/>
          <w:pgMar w:top="720" w:right="720" w:bottom="720" w:left="720" w:header="0" w:footer="454" w:gutter="0"/>
          <w:pgNumType w:fmt="decimal"/>
          <w:cols w:space="720" w:num="1"/>
        </w:sectPr>
      </w:pPr>
      <w:r>
        <w:rPr>
          <w:rFonts w:ascii="宋体" w:hAnsi="宋体" w:eastAsia="宋体" w:cs="宋体"/>
          <w:b/>
          <w:bCs/>
          <w:spacing w:val="6"/>
          <w:sz w:val="29"/>
          <w:szCs w:val="29"/>
        </w:rPr>
        <w:t>其他有利于投标人的资料（如有）</w:t>
      </w:r>
    </w:p>
    <w:p w14:paraId="6ADAC771">
      <w:pPr>
        <w:pStyle w:val="7"/>
        <w:spacing w:line="246" w:lineRule="auto"/>
      </w:pPr>
    </w:p>
    <w:p w14:paraId="65BB73CA">
      <w:pPr>
        <w:pStyle w:val="7"/>
        <w:spacing w:line="246" w:lineRule="auto"/>
      </w:pPr>
    </w:p>
    <w:p w14:paraId="2BF53BE5">
      <w:pPr>
        <w:spacing w:before="91" w:line="221" w:lineRule="auto"/>
        <w:ind w:left="3770"/>
        <w:outlineLvl w:val="2"/>
        <w:rPr>
          <w:rFonts w:ascii="宋体" w:hAnsi="宋体" w:eastAsia="宋体" w:cs="宋体"/>
          <w:sz w:val="28"/>
          <w:szCs w:val="28"/>
        </w:rPr>
      </w:pPr>
      <w:r>
        <w:rPr>
          <w:rFonts w:ascii="宋体" w:hAnsi="宋体" w:eastAsia="宋体" w:cs="宋体"/>
          <w:b/>
          <w:bCs/>
          <w:spacing w:val="-7"/>
          <w:sz w:val="28"/>
          <w:szCs w:val="28"/>
        </w:rPr>
        <w:t>中小企业划分标准</w:t>
      </w:r>
    </w:p>
    <w:p w14:paraId="7948DC5F">
      <w:pPr>
        <w:pStyle w:val="7"/>
        <w:spacing w:line="425" w:lineRule="auto"/>
      </w:pPr>
    </w:p>
    <w:p w14:paraId="049B7404">
      <w:pPr>
        <w:spacing w:before="74" w:line="334" w:lineRule="auto"/>
        <w:ind w:left="73" w:right="75" w:firstLine="481"/>
        <w:rPr>
          <w:rFonts w:ascii="宋体" w:hAnsi="宋体" w:eastAsia="宋体" w:cs="宋体"/>
          <w:sz w:val="23"/>
          <w:szCs w:val="23"/>
        </w:rPr>
      </w:pPr>
      <w:r>
        <w:rPr>
          <w:rFonts w:ascii="宋体" w:hAnsi="宋体" w:eastAsia="宋体" w:cs="宋体"/>
          <w:spacing w:val="11"/>
          <w:sz w:val="23"/>
          <w:szCs w:val="23"/>
        </w:rPr>
        <w:t>工业和信息化部、国家统计局、发展改革委、财政部等</w:t>
      </w:r>
      <w:r>
        <w:rPr>
          <w:rFonts w:ascii="宋体" w:hAnsi="宋体" w:eastAsia="宋体" w:cs="宋体"/>
          <w:spacing w:val="10"/>
          <w:sz w:val="23"/>
          <w:szCs w:val="23"/>
        </w:rPr>
        <w:t>四部门《关于印发中小企业划型</w:t>
      </w:r>
      <w:r>
        <w:rPr>
          <w:rFonts w:ascii="宋体" w:hAnsi="宋体" w:eastAsia="宋体" w:cs="宋体"/>
          <w:sz w:val="23"/>
          <w:szCs w:val="23"/>
        </w:rPr>
        <w:t xml:space="preserve"> </w:t>
      </w:r>
      <w:r>
        <w:rPr>
          <w:rFonts w:ascii="宋体" w:hAnsi="宋体" w:eastAsia="宋体" w:cs="宋体"/>
          <w:spacing w:val="7"/>
          <w:sz w:val="23"/>
          <w:szCs w:val="23"/>
        </w:rPr>
        <w:t>标准规定的通知》（工信部联企业〔2011〕300</w:t>
      </w:r>
      <w:r>
        <w:rPr>
          <w:rFonts w:ascii="宋体" w:hAnsi="宋体" w:eastAsia="宋体" w:cs="宋体"/>
          <w:spacing w:val="-37"/>
          <w:sz w:val="23"/>
          <w:szCs w:val="23"/>
        </w:rPr>
        <w:t xml:space="preserve"> </w:t>
      </w:r>
      <w:r>
        <w:rPr>
          <w:rFonts w:ascii="宋体" w:hAnsi="宋体" w:eastAsia="宋体" w:cs="宋体"/>
          <w:spacing w:val="7"/>
          <w:sz w:val="23"/>
          <w:szCs w:val="23"/>
        </w:rPr>
        <w:t>号）规定中小企业划型标准如表所</w:t>
      </w:r>
      <w:r>
        <w:rPr>
          <w:rFonts w:ascii="宋体" w:hAnsi="宋体" w:eastAsia="宋体" w:cs="宋体"/>
          <w:spacing w:val="6"/>
          <w:sz w:val="23"/>
          <w:szCs w:val="23"/>
        </w:rPr>
        <w:t>示：</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55"/>
        <w:gridCol w:w="1120"/>
        <w:gridCol w:w="7489"/>
      </w:tblGrid>
      <w:tr w14:paraId="28469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86" w:type="pct"/>
            <w:vMerge w:val="restart"/>
            <w:tcBorders>
              <w:bottom w:val="nil"/>
            </w:tcBorders>
            <w:vAlign w:val="top"/>
          </w:tcPr>
          <w:p w14:paraId="26C5C054">
            <w:pPr>
              <w:pStyle w:val="17"/>
              <w:spacing w:line="250" w:lineRule="auto"/>
            </w:pPr>
          </w:p>
          <w:p w14:paraId="729F351D">
            <w:pPr>
              <w:pStyle w:val="17"/>
              <w:spacing w:line="250" w:lineRule="auto"/>
            </w:pPr>
          </w:p>
          <w:p w14:paraId="748A8DE3">
            <w:pPr>
              <w:pStyle w:val="17"/>
              <w:spacing w:line="250" w:lineRule="auto"/>
            </w:pPr>
          </w:p>
          <w:p w14:paraId="778E36A2">
            <w:pPr>
              <w:spacing w:before="65" w:line="228" w:lineRule="auto"/>
              <w:ind w:left="18"/>
              <w:rPr>
                <w:rFonts w:ascii="宋体" w:hAnsi="宋体" w:eastAsia="宋体" w:cs="宋体"/>
                <w:sz w:val="20"/>
                <w:szCs w:val="20"/>
              </w:rPr>
            </w:pPr>
            <w:r>
              <w:rPr>
                <w:rFonts w:ascii="宋体" w:hAnsi="宋体" w:eastAsia="宋体" w:cs="宋体"/>
                <w:spacing w:val="4"/>
                <w:sz w:val="20"/>
                <w:szCs w:val="20"/>
              </w:rPr>
              <w:t>农、林、牧、渔业</w:t>
            </w:r>
          </w:p>
        </w:tc>
        <w:tc>
          <w:tcPr>
            <w:tcW w:w="4113" w:type="pct"/>
            <w:gridSpan w:val="2"/>
            <w:vAlign w:val="top"/>
          </w:tcPr>
          <w:p w14:paraId="0885C36D">
            <w:pPr>
              <w:spacing w:before="124" w:line="228" w:lineRule="auto"/>
              <w:ind w:left="1899"/>
              <w:rPr>
                <w:rFonts w:ascii="宋体" w:hAnsi="宋体" w:eastAsia="宋体" w:cs="宋体"/>
                <w:sz w:val="20"/>
                <w:szCs w:val="20"/>
              </w:rPr>
            </w:pPr>
            <w:r>
              <w:rPr>
                <w:rFonts w:ascii="宋体" w:hAnsi="宋体" w:eastAsia="宋体" w:cs="宋体"/>
                <w:spacing w:val="6"/>
                <w:sz w:val="20"/>
                <w:szCs w:val="20"/>
              </w:rPr>
              <w:t>营业收入</w:t>
            </w:r>
            <w:r>
              <w:rPr>
                <w:rFonts w:ascii="宋体" w:hAnsi="宋体" w:eastAsia="宋体" w:cs="宋体"/>
                <w:spacing w:val="-27"/>
                <w:sz w:val="20"/>
                <w:szCs w:val="20"/>
              </w:rPr>
              <w:t xml:space="preserve"> </w:t>
            </w:r>
            <w:r>
              <w:rPr>
                <w:rFonts w:ascii="宋体" w:hAnsi="宋体" w:eastAsia="宋体" w:cs="宋体"/>
                <w:spacing w:val="6"/>
                <w:sz w:val="20"/>
                <w:szCs w:val="20"/>
              </w:rPr>
              <w:t>20000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w:t>
            </w:r>
          </w:p>
        </w:tc>
      </w:tr>
      <w:tr w14:paraId="5BF82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86" w:type="pct"/>
            <w:vMerge w:val="continue"/>
            <w:tcBorders>
              <w:top w:val="nil"/>
              <w:bottom w:val="nil"/>
            </w:tcBorders>
            <w:vAlign w:val="top"/>
          </w:tcPr>
          <w:p w14:paraId="1964BAEF">
            <w:pPr>
              <w:pStyle w:val="17"/>
            </w:pPr>
          </w:p>
        </w:tc>
        <w:tc>
          <w:tcPr>
            <w:tcW w:w="535" w:type="pct"/>
            <w:vAlign w:val="top"/>
          </w:tcPr>
          <w:p w14:paraId="2664F549">
            <w:pPr>
              <w:spacing w:before="122"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3577" w:type="pct"/>
            <w:vAlign w:val="top"/>
          </w:tcPr>
          <w:p w14:paraId="193AA7C7">
            <w:pPr>
              <w:spacing w:before="122" w:line="228" w:lineRule="auto"/>
              <w:ind w:left="2529"/>
              <w:rPr>
                <w:rFonts w:ascii="宋体" w:hAnsi="宋体" w:eastAsia="宋体" w:cs="宋体"/>
                <w:sz w:val="20"/>
                <w:szCs w:val="20"/>
              </w:rPr>
            </w:pPr>
            <w:r>
              <w:rPr>
                <w:rFonts w:ascii="宋体" w:hAnsi="宋体" w:eastAsia="宋体" w:cs="宋体"/>
                <w:spacing w:val="3"/>
                <w:sz w:val="20"/>
                <w:szCs w:val="20"/>
              </w:rPr>
              <w:t>500</w:t>
            </w:r>
            <w:r>
              <w:rPr>
                <w:rFonts w:ascii="宋体" w:hAnsi="宋体" w:eastAsia="宋体" w:cs="宋体"/>
                <w:spacing w:val="-35"/>
                <w:sz w:val="20"/>
                <w:szCs w:val="20"/>
              </w:rPr>
              <w:t xml:space="preserve"> </w:t>
            </w:r>
            <w:r>
              <w:rPr>
                <w:rFonts w:ascii="宋体" w:hAnsi="宋体" w:eastAsia="宋体" w:cs="宋体"/>
                <w:spacing w:val="3"/>
                <w:sz w:val="20"/>
                <w:szCs w:val="20"/>
              </w:rPr>
              <w:t>万元-20000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4086E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76F03592">
            <w:pPr>
              <w:pStyle w:val="17"/>
            </w:pPr>
          </w:p>
        </w:tc>
        <w:tc>
          <w:tcPr>
            <w:tcW w:w="535" w:type="pct"/>
            <w:vAlign w:val="top"/>
          </w:tcPr>
          <w:p w14:paraId="18DC7A02">
            <w:pPr>
              <w:spacing w:before="122"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3577" w:type="pct"/>
            <w:vAlign w:val="top"/>
          </w:tcPr>
          <w:p w14:paraId="73B55AFB">
            <w:pPr>
              <w:spacing w:before="123" w:line="228" w:lineRule="auto"/>
              <w:ind w:left="2685"/>
              <w:rPr>
                <w:rFonts w:ascii="宋体" w:hAnsi="宋体" w:eastAsia="宋体" w:cs="宋体"/>
                <w:sz w:val="20"/>
                <w:szCs w:val="20"/>
              </w:rPr>
            </w:pPr>
            <w:r>
              <w:rPr>
                <w:rFonts w:ascii="宋体" w:hAnsi="宋体" w:eastAsia="宋体" w:cs="宋体"/>
                <w:spacing w:val="2"/>
                <w:sz w:val="20"/>
                <w:szCs w:val="20"/>
              </w:rPr>
              <w:t>50</w:t>
            </w:r>
            <w:r>
              <w:rPr>
                <w:rFonts w:ascii="宋体" w:hAnsi="宋体" w:eastAsia="宋体" w:cs="宋体"/>
                <w:spacing w:val="-28"/>
                <w:sz w:val="20"/>
                <w:szCs w:val="20"/>
              </w:rPr>
              <w:t xml:space="preserve"> </w:t>
            </w:r>
            <w:r>
              <w:rPr>
                <w:rFonts w:ascii="宋体" w:hAnsi="宋体" w:eastAsia="宋体" w:cs="宋体"/>
                <w:spacing w:val="2"/>
                <w:sz w:val="20"/>
                <w:szCs w:val="20"/>
              </w:rPr>
              <w:t>万元-500</w:t>
            </w:r>
            <w:r>
              <w:rPr>
                <w:rFonts w:ascii="宋体" w:hAnsi="宋体" w:eastAsia="宋体" w:cs="宋体"/>
                <w:spacing w:val="-31"/>
                <w:sz w:val="20"/>
                <w:szCs w:val="20"/>
              </w:rPr>
              <w:t xml:space="preserve"> </w:t>
            </w:r>
            <w:r>
              <w:rPr>
                <w:rFonts w:ascii="宋体" w:hAnsi="宋体" w:eastAsia="宋体" w:cs="宋体"/>
                <w:spacing w:val="2"/>
                <w:sz w:val="20"/>
                <w:szCs w:val="20"/>
              </w:rPr>
              <w:t>万元</w:t>
            </w:r>
          </w:p>
        </w:tc>
      </w:tr>
      <w:tr w14:paraId="615EB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86" w:type="pct"/>
            <w:vMerge w:val="continue"/>
            <w:tcBorders>
              <w:top w:val="nil"/>
            </w:tcBorders>
            <w:vAlign w:val="top"/>
          </w:tcPr>
          <w:p w14:paraId="7897F36C">
            <w:pPr>
              <w:pStyle w:val="17"/>
            </w:pPr>
          </w:p>
        </w:tc>
        <w:tc>
          <w:tcPr>
            <w:tcW w:w="535" w:type="pct"/>
            <w:vAlign w:val="top"/>
          </w:tcPr>
          <w:p w14:paraId="1F647361">
            <w:pPr>
              <w:spacing w:before="121"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3577" w:type="pct"/>
            <w:vAlign w:val="top"/>
          </w:tcPr>
          <w:p w14:paraId="5098B268">
            <w:pPr>
              <w:spacing w:before="122" w:line="228" w:lineRule="auto"/>
              <w:ind w:left="2922"/>
              <w:rPr>
                <w:rFonts w:ascii="宋体" w:hAnsi="宋体" w:eastAsia="宋体" w:cs="宋体"/>
                <w:sz w:val="20"/>
                <w:szCs w:val="20"/>
              </w:rPr>
            </w:pPr>
            <w:r>
              <w:rPr>
                <w:rFonts w:ascii="宋体" w:hAnsi="宋体" w:eastAsia="宋体" w:cs="宋体"/>
                <w:spacing w:val="3"/>
                <w:sz w:val="20"/>
                <w:szCs w:val="20"/>
              </w:rPr>
              <w:t>50</w:t>
            </w:r>
            <w:r>
              <w:rPr>
                <w:rFonts w:ascii="宋体" w:hAnsi="宋体" w:eastAsia="宋体" w:cs="宋体"/>
                <w:spacing w:val="-32"/>
                <w:sz w:val="20"/>
                <w:szCs w:val="20"/>
              </w:rPr>
              <w:t xml:space="preserve"> </w:t>
            </w:r>
            <w:r>
              <w:rPr>
                <w:rFonts w:ascii="宋体" w:hAnsi="宋体" w:eastAsia="宋体" w:cs="宋体"/>
                <w:spacing w:val="3"/>
                <w:sz w:val="20"/>
                <w:szCs w:val="20"/>
              </w:rPr>
              <w:t>万元以下</w:t>
            </w:r>
          </w:p>
        </w:tc>
      </w:tr>
      <w:tr w14:paraId="1B340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restart"/>
            <w:tcBorders>
              <w:bottom w:val="nil"/>
            </w:tcBorders>
            <w:vAlign w:val="top"/>
          </w:tcPr>
          <w:p w14:paraId="516E871D">
            <w:pPr>
              <w:spacing w:before="54"/>
              <w:ind w:left="633"/>
              <w:rPr>
                <w:rFonts w:ascii="宋体" w:hAnsi="宋体" w:eastAsia="宋体" w:cs="宋体"/>
                <w:sz w:val="20"/>
                <w:szCs w:val="20"/>
              </w:rPr>
            </w:pPr>
            <w:r>
              <w:rPr>
                <w:rFonts w:ascii="宋体" w:hAnsi="宋体" w:eastAsia="宋体" w:cs="宋体"/>
                <w:spacing w:val="3"/>
                <w:sz w:val="20"/>
                <w:szCs w:val="20"/>
              </w:rPr>
              <w:t>工业</w:t>
            </w:r>
          </w:p>
          <w:p w14:paraId="549E4A94">
            <w:pPr>
              <w:spacing w:before="55" w:line="283" w:lineRule="auto"/>
              <w:ind w:left="156" w:right="73" w:hanging="128"/>
              <w:jc w:val="both"/>
              <w:rPr>
                <w:rFonts w:ascii="宋体" w:hAnsi="宋体" w:eastAsia="宋体" w:cs="宋体"/>
                <w:sz w:val="20"/>
                <w:szCs w:val="20"/>
              </w:rPr>
            </w:pPr>
            <w:r>
              <w:rPr>
                <w:rFonts w:ascii="宋体" w:hAnsi="宋体" w:eastAsia="宋体" w:cs="宋体"/>
                <w:spacing w:val="3"/>
                <w:sz w:val="20"/>
                <w:szCs w:val="20"/>
              </w:rPr>
              <w:t>（包括采矿业，制</w:t>
            </w:r>
            <w:r>
              <w:rPr>
                <w:rFonts w:ascii="宋体" w:hAnsi="宋体" w:eastAsia="宋体" w:cs="宋体"/>
                <w:sz w:val="20"/>
                <w:szCs w:val="20"/>
              </w:rPr>
              <w:t xml:space="preserve"> </w:t>
            </w:r>
            <w:r>
              <w:rPr>
                <w:rFonts w:ascii="宋体" w:hAnsi="宋体" w:eastAsia="宋体" w:cs="宋体"/>
                <w:spacing w:val="8"/>
                <w:sz w:val="20"/>
                <w:szCs w:val="20"/>
              </w:rPr>
              <w:t>造业，电力、热</w:t>
            </w:r>
            <w:r>
              <w:rPr>
                <w:rFonts w:ascii="宋体" w:hAnsi="宋体" w:eastAsia="宋体" w:cs="宋体"/>
                <w:spacing w:val="5"/>
                <w:sz w:val="20"/>
                <w:szCs w:val="20"/>
              </w:rPr>
              <w:t xml:space="preserve"> </w:t>
            </w:r>
            <w:r>
              <w:rPr>
                <w:rFonts w:ascii="宋体" w:hAnsi="宋体" w:eastAsia="宋体" w:cs="宋体"/>
                <w:spacing w:val="8"/>
                <w:sz w:val="20"/>
                <w:szCs w:val="20"/>
              </w:rPr>
              <w:t>力、燃气及水生</w:t>
            </w:r>
          </w:p>
          <w:p w14:paraId="367B7B55">
            <w:pPr>
              <w:spacing w:before="34" w:line="263" w:lineRule="auto"/>
              <w:ind w:left="629" w:right="423" w:hanging="155"/>
              <w:rPr>
                <w:rFonts w:ascii="宋体" w:hAnsi="宋体" w:eastAsia="宋体" w:cs="宋体"/>
                <w:sz w:val="20"/>
                <w:szCs w:val="20"/>
              </w:rPr>
            </w:pPr>
            <w:r>
              <w:rPr>
                <w:rFonts w:ascii="宋体" w:hAnsi="宋体" w:eastAsia="宋体" w:cs="宋体"/>
                <w:spacing w:val="7"/>
                <w:sz w:val="20"/>
                <w:szCs w:val="20"/>
              </w:rPr>
              <w:t>产和供应</w:t>
            </w:r>
            <w:r>
              <w:rPr>
                <w:rFonts w:ascii="宋体" w:hAnsi="宋体" w:eastAsia="宋体" w:cs="宋体"/>
                <w:spacing w:val="1"/>
                <w:sz w:val="20"/>
                <w:szCs w:val="20"/>
              </w:rPr>
              <w:t xml:space="preserve"> </w:t>
            </w:r>
            <w:r>
              <w:rPr>
                <w:rFonts w:ascii="宋体" w:hAnsi="宋体" w:eastAsia="宋体" w:cs="宋体"/>
                <w:spacing w:val="-2"/>
                <w:sz w:val="20"/>
                <w:szCs w:val="20"/>
              </w:rPr>
              <w:t>业）</w:t>
            </w:r>
          </w:p>
        </w:tc>
        <w:tc>
          <w:tcPr>
            <w:tcW w:w="4113" w:type="pct"/>
            <w:gridSpan w:val="2"/>
            <w:vAlign w:val="top"/>
          </w:tcPr>
          <w:p w14:paraId="131C8185">
            <w:pPr>
              <w:spacing w:before="124" w:line="228" w:lineRule="auto"/>
              <w:ind w:left="793"/>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16"/>
                <w:sz w:val="20"/>
                <w:szCs w:val="20"/>
              </w:rPr>
              <w:t xml:space="preserve"> </w:t>
            </w:r>
            <w:r>
              <w:rPr>
                <w:rFonts w:ascii="宋体" w:hAnsi="宋体" w:eastAsia="宋体" w:cs="宋体"/>
                <w:spacing w:val="6"/>
                <w:sz w:val="20"/>
                <w:szCs w:val="20"/>
              </w:rPr>
              <w:t>1000</w:t>
            </w:r>
            <w:r>
              <w:rPr>
                <w:rFonts w:ascii="宋体" w:hAnsi="宋体" w:eastAsia="宋体" w:cs="宋体"/>
                <w:spacing w:val="-34"/>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41"/>
                <w:sz w:val="20"/>
                <w:szCs w:val="20"/>
              </w:rPr>
              <w:t xml:space="preserve"> </w:t>
            </w:r>
            <w:r>
              <w:rPr>
                <w:rFonts w:ascii="宋体" w:hAnsi="宋体" w:eastAsia="宋体" w:cs="宋体"/>
                <w:spacing w:val="6"/>
                <w:sz w:val="20"/>
                <w:szCs w:val="20"/>
              </w:rPr>
              <w:t>40000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47E36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86" w:type="pct"/>
            <w:vMerge w:val="continue"/>
            <w:tcBorders>
              <w:top w:val="nil"/>
              <w:bottom w:val="nil"/>
            </w:tcBorders>
            <w:vAlign w:val="top"/>
          </w:tcPr>
          <w:p w14:paraId="7ECE430F">
            <w:pPr>
              <w:pStyle w:val="17"/>
            </w:pPr>
          </w:p>
        </w:tc>
        <w:tc>
          <w:tcPr>
            <w:tcW w:w="535" w:type="pct"/>
            <w:vAlign w:val="top"/>
          </w:tcPr>
          <w:p w14:paraId="3F1FBF6B">
            <w:pPr>
              <w:spacing w:before="123"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3577" w:type="pct"/>
            <w:vAlign w:val="top"/>
          </w:tcPr>
          <w:p w14:paraId="69B988DB">
            <w:pPr>
              <w:spacing w:before="123" w:line="228" w:lineRule="auto"/>
              <w:ind w:left="532"/>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3"/>
                <w:sz w:val="20"/>
                <w:szCs w:val="20"/>
              </w:rPr>
              <w:t xml:space="preserve"> </w:t>
            </w:r>
            <w:r>
              <w:rPr>
                <w:rFonts w:ascii="宋体" w:hAnsi="宋体" w:eastAsia="宋体" w:cs="宋体"/>
                <w:spacing w:val="4"/>
                <w:sz w:val="20"/>
                <w:szCs w:val="20"/>
              </w:rPr>
              <w:t>300</w:t>
            </w:r>
            <w:r>
              <w:rPr>
                <w:rFonts w:ascii="宋体" w:hAnsi="宋体" w:eastAsia="宋体" w:cs="宋体"/>
                <w:spacing w:val="-37"/>
                <w:sz w:val="20"/>
                <w:szCs w:val="20"/>
              </w:rPr>
              <w:t xml:space="preserve"> </w:t>
            </w:r>
            <w:r>
              <w:rPr>
                <w:rFonts w:ascii="宋体" w:hAnsi="宋体" w:eastAsia="宋体" w:cs="宋体"/>
                <w:spacing w:val="4"/>
                <w:sz w:val="20"/>
                <w:szCs w:val="20"/>
              </w:rPr>
              <w:t>人一</w:t>
            </w:r>
            <w:r>
              <w:rPr>
                <w:rFonts w:ascii="宋体" w:hAnsi="宋体" w:eastAsia="宋体" w:cs="宋体"/>
                <w:spacing w:val="-21"/>
                <w:sz w:val="20"/>
                <w:szCs w:val="20"/>
              </w:rPr>
              <w:t xml:space="preserve"> </w:t>
            </w:r>
            <w:r>
              <w:rPr>
                <w:rFonts w:ascii="宋体" w:hAnsi="宋体" w:eastAsia="宋体" w:cs="宋体"/>
                <w:spacing w:val="4"/>
                <w:sz w:val="20"/>
                <w:szCs w:val="20"/>
              </w:rPr>
              <w:t>1000</w:t>
            </w:r>
            <w:r>
              <w:rPr>
                <w:rFonts w:ascii="宋体" w:hAnsi="宋体" w:eastAsia="宋体" w:cs="宋体"/>
                <w:spacing w:val="-37"/>
                <w:sz w:val="20"/>
                <w:szCs w:val="20"/>
              </w:rPr>
              <w:t xml:space="preserve"> </w:t>
            </w:r>
            <w:r>
              <w:rPr>
                <w:rFonts w:ascii="宋体" w:hAnsi="宋体" w:eastAsia="宋体" w:cs="宋体"/>
                <w:spacing w:val="4"/>
                <w:sz w:val="20"/>
                <w:szCs w:val="20"/>
              </w:rPr>
              <w:t>人，且营业收入</w:t>
            </w:r>
            <w:r>
              <w:rPr>
                <w:rFonts w:ascii="宋体" w:hAnsi="宋体" w:eastAsia="宋体" w:cs="宋体"/>
                <w:spacing w:val="-38"/>
                <w:sz w:val="20"/>
                <w:szCs w:val="20"/>
              </w:rPr>
              <w:t xml:space="preserve"> </w:t>
            </w:r>
            <w:r>
              <w:rPr>
                <w:rFonts w:ascii="宋体" w:hAnsi="宋体" w:eastAsia="宋体" w:cs="宋体"/>
                <w:spacing w:val="4"/>
                <w:sz w:val="20"/>
                <w:szCs w:val="20"/>
              </w:rPr>
              <w:t>2000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40"/>
                <w:sz w:val="20"/>
                <w:szCs w:val="20"/>
              </w:rPr>
              <w:t xml:space="preserve"> </w:t>
            </w:r>
            <w:r>
              <w:rPr>
                <w:rFonts w:ascii="宋体" w:hAnsi="宋体" w:eastAsia="宋体" w:cs="宋体"/>
                <w:spacing w:val="4"/>
                <w:sz w:val="20"/>
                <w:szCs w:val="20"/>
              </w:rPr>
              <w:t>40000</w:t>
            </w:r>
            <w:r>
              <w:rPr>
                <w:rFonts w:ascii="宋体" w:hAnsi="宋体" w:eastAsia="宋体" w:cs="宋体"/>
                <w:spacing w:val="-31"/>
                <w:sz w:val="20"/>
                <w:szCs w:val="20"/>
              </w:rPr>
              <w:t xml:space="preserve"> </w:t>
            </w:r>
            <w:r>
              <w:rPr>
                <w:rFonts w:ascii="宋体" w:hAnsi="宋体" w:eastAsia="宋体" w:cs="宋体"/>
                <w:spacing w:val="4"/>
                <w:sz w:val="20"/>
                <w:szCs w:val="20"/>
              </w:rPr>
              <w:t>万元</w:t>
            </w:r>
          </w:p>
        </w:tc>
      </w:tr>
      <w:tr w14:paraId="426B0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33086E42">
            <w:pPr>
              <w:pStyle w:val="17"/>
            </w:pPr>
          </w:p>
        </w:tc>
        <w:tc>
          <w:tcPr>
            <w:tcW w:w="535" w:type="pct"/>
            <w:vAlign w:val="top"/>
          </w:tcPr>
          <w:p w14:paraId="518E8470">
            <w:pPr>
              <w:spacing w:before="123"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3577" w:type="pct"/>
            <w:vAlign w:val="top"/>
          </w:tcPr>
          <w:p w14:paraId="3B2B1B73">
            <w:pPr>
              <w:spacing w:before="123" w:line="228" w:lineRule="auto"/>
              <w:ind w:left="744"/>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6"/>
                <w:sz w:val="20"/>
                <w:szCs w:val="20"/>
              </w:rPr>
              <w:t xml:space="preserve"> </w:t>
            </w:r>
            <w:r>
              <w:rPr>
                <w:rFonts w:ascii="宋体" w:hAnsi="宋体" w:eastAsia="宋体" w:cs="宋体"/>
                <w:spacing w:val="4"/>
                <w:sz w:val="20"/>
                <w:szCs w:val="20"/>
              </w:rPr>
              <w:t>20</w:t>
            </w:r>
            <w:r>
              <w:rPr>
                <w:rFonts w:ascii="宋体" w:hAnsi="宋体" w:eastAsia="宋体" w:cs="宋体"/>
                <w:spacing w:val="-34"/>
                <w:sz w:val="20"/>
                <w:szCs w:val="20"/>
              </w:rPr>
              <w:t xml:space="preserve"> </w:t>
            </w:r>
            <w:r>
              <w:rPr>
                <w:rFonts w:ascii="宋体" w:hAnsi="宋体" w:eastAsia="宋体" w:cs="宋体"/>
                <w:spacing w:val="4"/>
                <w:sz w:val="20"/>
                <w:szCs w:val="20"/>
              </w:rPr>
              <w:t>人一</w:t>
            </w:r>
            <w:r>
              <w:rPr>
                <w:rFonts w:ascii="宋体" w:hAnsi="宋体" w:eastAsia="宋体" w:cs="宋体"/>
                <w:spacing w:val="-33"/>
                <w:sz w:val="20"/>
                <w:szCs w:val="20"/>
              </w:rPr>
              <w:t xml:space="preserve"> </w:t>
            </w:r>
            <w:r>
              <w:rPr>
                <w:rFonts w:ascii="宋体" w:hAnsi="宋体" w:eastAsia="宋体" w:cs="宋体"/>
                <w:spacing w:val="4"/>
                <w:sz w:val="20"/>
                <w:szCs w:val="20"/>
              </w:rPr>
              <w:t>300</w:t>
            </w:r>
            <w:r>
              <w:rPr>
                <w:rFonts w:ascii="宋体" w:hAnsi="宋体" w:eastAsia="宋体" w:cs="宋体"/>
                <w:spacing w:val="-37"/>
                <w:sz w:val="20"/>
                <w:szCs w:val="20"/>
              </w:rPr>
              <w:t xml:space="preserve"> </w:t>
            </w:r>
            <w:r>
              <w:rPr>
                <w:rFonts w:ascii="宋体" w:hAnsi="宋体" w:eastAsia="宋体" w:cs="宋体"/>
                <w:spacing w:val="4"/>
                <w:sz w:val="20"/>
                <w:szCs w:val="20"/>
              </w:rPr>
              <w:t>人，且营业收入</w:t>
            </w:r>
            <w:r>
              <w:rPr>
                <w:rFonts w:ascii="宋体" w:hAnsi="宋体" w:eastAsia="宋体" w:cs="宋体"/>
                <w:spacing w:val="-36"/>
                <w:sz w:val="20"/>
                <w:szCs w:val="20"/>
              </w:rPr>
              <w:t xml:space="preserve"> </w:t>
            </w:r>
            <w:r>
              <w:rPr>
                <w:rFonts w:ascii="宋体" w:hAnsi="宋体" w:eastAsia="宋体" w:cs="宋体"/>
                <w:spacing w:val="4"/>
                <w:sz w:val="20"/>
                <w:szCs w:val="20"/>
              </w:rPr>
              <w:t>300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34"/>
                <w:sz w:val="20"/>
                <w:szCs w:val="20"/>
              </w:rPr>
              <w:t xml:space="preserve"> </w:t>
            </w:r>
            <w:r>
              <w:rPr>
                <w:rFonts w:ascii="宋体" w:hAnsi="宋体" w:eastAsia="宋体" w:cs="宋体"/>
                <w:spacing w:val="4"/>
                <w:sz w:val="20"/>
                <w:szCs w:val="20"/>
              </w:rPr>
              <w:t>2000</w:t>
            </w:r>
            <w:r>
              <w:rPr>
                <w:rFonts w:ascii="宋体" w:hAnsi="宋体" w:eastAsia="宋体" w:cs="宋体"/>
                <w:spacing w:val="-31"/>
                <w:sz w:val="20"/>
                <w:szCs w:val="20"/>
              </w:rPr>
              <w:t xml:space="preserve"> </w:t>
            </w:r>
            <w:r>
              <w:rPr>
                <w:rFonts w:ascii="宋体" w:hAnsi="宋体" w:eastAsia="宋体" w:cs="宋体"/>
                <w:spacing w:val="4"/>
                <w:sz w:val="20"/>
                <w:szCs w:val="20"/>
              </w:rPr>
              <w:t>万元</w:t>
            </w:r>
          </w:p>
        </w:tc>
      </w:tr>
      <w:tr w14:paraId="1AE17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86" w:type="pct"/>
            <w:vMerge w:val="continue"/>
            <w:tcBorders>
              <w:top w:val="nil"/>
            </w:tcBorders>
            <w:vAlign w:val="top"/>
          </w:tcPr>
          <w:p w14:paraId="1FFE6E57">
            <w:pPr>
              <w:pStyle w:val="17"/>
            </w:pPr>
          </w:p>
        </w:tc>
        <w:tc>
          <w:tcPr>
            <w:tcW w:w="535" w:type="pct"/>
            <w:vAlign w:val="top"/>
          </w:tcPr>
          <w:p w14:paraId="1188C878">
            <w:pPr>
              <w:spacing w:before="151"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3577" w:type="pct"/>
            <w:vAlign w:val="top"/>
          </w:tcPr>
          <w:p w14:paraId="5049EA6C">
            <w:pPr>
              <w:spacing w:before="151" w:line="228" w:lineRule="auto"/>
              <w:ind w:left="1423"/>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21"/>
                <w:sz w:val="20"/>
                <w:szCs w:val="20"/>
              </w:rPr>
              <w:t xml:space="preserve"> </w:t>
            </w:r>
            <w:r>
              <w:rPr>
                <w:rFonts w:ascii="宋体" w:hAnsi="宋体" w:eastAsia="宋体" w:cs="宋体"/>
                <w:spacing w:val="5"/>
                <w:sz w:val="20"/>
                <w:szCs w:val="20"/>
              </w:rPr>
              <w:t>20</w:t>
            </w:r>
            <w:r>
              <w:rPr>
                <w:rFonts w:ascii="宋体" w:hAnsi="宋体" w:eastAsia="宋体" w:cs="宋体"/>
                <w:spacing w:val="-34"/>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6"/>
                <w:sz w:val="20"/>
                <w:szCs w:val="20"/>
              </w:rPr>
              <w:t xml:space="preserve"> </w:t>
            </w:r>
            <w:r>
              <w:rPr>
                <w:rFonts w:ascii="宋体" w:hAnsi="宋体" w:eastAsia="宋体" w:cs="宋体"/>
                <w:spacing w:val="5"/>
                <w:sz w:val="20"/>
                <w:szCs w:val="20"/>
              </w:rPr>
              <w:t>300</w:t>
            </w:r>
            <w:r>
              <w:rPr>
                <w:rFonts w:ascii="宋体" w:hAnsi="宋体" w:eastAsia="宋体" w:cs="宋体"/>
                <w:spacing w:val="-31"/>
                <w:sz w:val="20"/>
                <w:szCs w:val="20"/>
              </w:rPr>
              <w:t xml:space="preserve"> </w:t>
            </w:r>
            <w:r>
              <w:rPr>
                <w:rFonts w:ascii="宋体" w:hAnsi="宋体" w:eastAsia="宋体" w:cs="宋体"/>
                <w:spacing w:val="5"/>
                <w:sz w:val="20"/>
                <w:szCs w:val="20"/>
              </w:rPr>
              <w:t>万元以下</w:t>
            </w:r>
          </w:p>
        </w:tc>
      </w:tr>
      <w:tr w14:paraId="10F5C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restart"/>
            <w:tcBorders>
              <w:bottom w:val="nil"/>
            </w:tcBorders>
            <w:vAlign w:val="top"/>
          </w:tcPr>
          <w:p w14:paraId="5B2FD031">
            <w:pPr>
              <w:pStyle w:val="17"/>
              <w:spacing w:line="250" w:lineRule="auto"/>
            </w:pPr>
          </w:p>
          <w:p w14:paraId="6D2D700D">
            <w:pPr>
              <w:pStyle w:val="17"/>
              <w:spacing w:line="250" w:lineRule="auto"/>
            </w:pPr>
          </w:p>
          <w:p w14:paraId="00B60478">
            <w:pPr>
              <w:pStyle w:val="17"/>
              <w:spacing w:line="251" w:lineRule="auto"/>
            </w:pPr>
          </w:p>
          <w:p w14:paraId="3763DA25">
            <w:pPr>
              <w:spacing w:before="65" w:line="228" w:lineRule="auto"/>
              <w:ind w:left="527"/>
              <w:rPr>
                <w:rFonts w:ascii="宋体" w:hAnsi="宋体" w:eastAsia="宋体" w:cs="宋体"/>
                <w:sz w:val="20"/>
                <w:szCs w:val="20"/>
              </w:rPr>
            </w:pPr>
            <w:r>
              <w:rPr>
                <w:rFonts w:ascii="宋体" w:hAnsi="宋体" w:eastAsia="宋体" w:cs="宋体"/>
                <w:spacing w:val="6"/>
                <w:sz w:val="20"/>
                <w:szCs w:val="20"/>
              </w:rPr>
              <w:t>建筑业</w:t>
            </w:r>
          </w:p>
        </w:tc>
        <w:tc>
          <w:tcPr>
            <w:tcW w:w="4113" w:type="pct"/>
            <w:gridSpan w:val="2"/>
            <w:vAlign w:val="top"/>
          </w:tcPr>
          <w:p w14:paraId="38847555">
            <w:pPr>
              <w:spacing w:before="124" w:line="228" w:lineRule="auto"/>
              <w:ind w:left="639"/>
              <w:rPr>
                <w:rFonts w:ascii="宋体" w:hAnsi="宋体" w:eastAsia="宋体" w:cs="宋体"/>
                <w:sz w:val="20"/>
                <w:szCs w:val="20"/>
              </w:rPr>
            </w:pPr>
            <w:r>
              <w:rPr>
                <w:rFonts w:ascii="宋体" w:hAnsi="宋体" w:eastAsia="宋体" w:cs="宋体"/>
                <w:spacing w:val="6"/>
                <w:sz w:val="20"/>
                <w:szCs w:val="20"/>
              </w:rPr>
              <w:t>营业收入</w:t>
            </w:r>
            <w:r>
              <w:rPr>
                <w:rFonts w:ascii="宋体" w:hAnsi="宋体" w:eastAsia="宋体" w:cs="宋体"/>
                <w:spacing w:val="-20"/>
                <w:sz w:val="20"/>
                <w:szCs w:val="20"/>
              </w:rPr>
              <w:t xml:space="preserve"> </w:t>
            </w:r>
            <w:r>
              <w:rPr>
                <w:rFonts w:ascii="宋体" w:hAnsi="宋体" w:eastAsia="宋体" w:cs="宋体"/>
                <w:spacing w:val="6"/>
                <w:sz w:val="20"/>
                <w:szCs w:val="20"/>
              </w:rPr>
              <w:t>80000</w:t>
            </w:r>
            <w:r>
              <w:rPr>
                <w:rFonts w:ascii="宋体" w:hAnsi="宋体" w:eastAsia="宋体" w:cs="宋体"/>
                <w:spacing w:val="-33"/>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38"/>
                <w:sz w:val="20"/>
                <w:szCs w:val="20"/>
              </w:rPr>
              <w:t xml:space="preserve"> </w:t>
            </w:r>
            <w:r>
              <w:rPr>
                <w:rFonts w:ascii="宋体" w:hAnsi="宋体" w:eastAsia="宋体" w:cs="宋体"/>
                <w:spacing w:val="6"/>
                <w:sz w:val="20"/>
                <w:szCs w:val="20"/>
              </w:rPr>
              <w:t>80000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w:t>
            </w:r>
          </w:p>
        </w:tc>
      </w:tr>
      <w:tr w14:paraId="64844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640EF21A">
            <w:pPr>
              <w:pStyle w:val="17"/>
            </w:pPr>
          </w:p>
        </w:tc>
        <w:tc>
          <w:tcPr>
            <w:tcW w:w="535" w:type="pct"/>
            <w:vAlign w:val="top"/>
          </w:tcPr>
          <w:p w14:paraId="22DE470C">
            <w:pPr>
              <w:spacing w:before="126"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3577" w:type="pct"/>
            <w:vAlign w:val="top"/>
          </w:tcPr>
          <w:p w14:paraId="171CBE8F">
            <w:pPr>
              <w:spacing w:before="125" w:line="228" w:lineRule="auto"/>
              <w:ind w:left="222"/>
              <w:rPr>
                <w:rFonts w:ascii="宋体" w:hAnsi="宋体" w:eastAsia="宋体" w:cs="宋体"/>
                <w:sz w:val="20"/>
                <w:szCs w:val="20"/>
              </w:rPr>
            </w:pPr>
            <w:r>
              <w:rPr>
                <w:rFonts w:ascii="宋体" w:hAnsi="宋体" w:eastAsia="宋体" w:cs="宋体"/>
                <w:spacing w:val="4"/>
                <w:sz w:val="20"/>
                <w:szCs w:val="20"/>
              </w:rPr>
              <w:t>营业收入</w:t>
            </w:r>
            <w:r>
              <w:rPr>
                <w:rFonts w:ascii="宋体" w:hAnsi="宋体" w:eastAsia="宋体" w:cs="宋体"/>
                <w:spacing w:val="-22"/>
                <w:sz w:val="20"/>
                <w:szCs w:val="20"/>
              </w:rPr>
              <w:t xml:space="preserve"> </w:t>
            </w:r>
            <w:r>
              <w:rPr>
                <w:rFonts w:ascii="宋体" w:hAnsi="宋体" w:eastAsia="宋体" w:cs="宋体"/>
                <w:spacing w:val="4"/>
                <w:sz w:val="20"/>
                <w:szCs w:val="20"/>
              </w:rPr>
              <w:t>6000</w:t>
            </w:r>
            <w:r>
              <w:rPr>
                <w:rFonts w:ascii="宋体" w:hAnsi="宋体" w:eastAsia="宋体" w:cs="宋体"/>
                <w:spacing w:val="-31"/>
                <w:sz w:val="20"/>
                <w:szCs w:val="20"/>
              </w:rPr>
              <w:t xml:space="preserve"> </w:t>
            </w:r>
            <w:r>
              <w:rPr>
                <w:rFonts w:ascii="宋体" w:hAnsi="宋体" w:eastAsia="宋体" w:cs="宋体"/>
                <w:spacing w:val="4"/>
                <w:sz w:val="20"/>
                <w:szCs w:val="20"/>
              </w:rPr>
              <w:t>万元一</w:t>
            </w:r>
            <w:r>
              <w:rPr>
                <w:rFonts w:ascii="宋体" w:hAnsi="宋体" w:eastAsia="宋体" w:cs="宋体"/>
                <w:spacing w:val="-38"/>
                <w:sz w:val="20"/>
                <w:szCs w:val="20"/>
              </w:rPr>
              <w:t xml:space="preserve"> </w:t>
            </w:r>
            <w:r>
              <w:rPr>
                <w:rFonts w:ascii="宋体" w:hAnsi="宋体" w:eastAsia="宋体" w:cs="宋体"/>
                <w:spacing w:val="4"/>
                <w:sz w:val="20"/>
                <w:szCs w:val="20"/>
              </w:rPr>
              <w:t>80000</w:t>
            </w:r>
            <w:r>
              <w:rPr>
                <w:rFonts w:ascii="宋体" w:hAnsi="宋体" w:eastAsia="宋体" w:cs="宋体"/>
                <w:spacing w:val="-31"/>
                <w:sz w:val="20"/>
                <w:szCs w:val="20"/>
              </w:rPr>
              <w:t xml:space="preserve"> </w:t>
            </w:r>
            <w:r>
              <w:rPr>
                <w:rFonts w:ascii="宋体" w:hAnsi="宋体" w:eastAsia="宋体" w:cs="宋体"/>
                <w:spacing w:val="4"/>
                <w:sz w:val="20"/>
                <w:szCs w:val="20"/>
              </w:rPr>
              <w:t>万元，且资产总额</w:t>
            </w:r>
            <w:r>
              <w:rPr>
                <w:rFonts w:ascii="宋体" w:hAnsi="宋体" w:eastAsia="宋体" w:cs="宋体"/>
                <w:spacing w:val="-37"/>
                <w:sz w:val="20"/>
                <w:szCs w:val="20"/>
              </w:rPr>
              <w:t xml:space="preserve"> </w:t>
            </w:r>
            <w:r>
              <w:rPr>
                <w:rFonts w:ascii="宋体" w:hAnsi="宋体" w:eastAsia="宋体" w:cs="宋体"/>
                <w:spacing w:val="4"/>
                <w:sz w:val="20"/>
                <w:szCs w:val="20"/>
              </w:rPr>
              <w:t>5000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36"/>
                <w:sz w:val="20"/>
                <w:szCs w:val="20"/>
              </w:rPr>
              <w:t xml:space="preserve"> </w:t>
            </w:r>
            <w:r>
              <w:rPr>
                <w:rFonts w:ascii="宋体" w:hAnsi="宋体" w:eastAsia="宋体" w:cs="宋体"/>
                <w:spacing w:val="4"/>
                <w:sz w:val="20"/>
                <w:szCs w:val="20"/>
              </w:rPr>
              <w:t>80000</w:t>
            </w:r>
            <w:r>
              <w:rPr>
                <w:rFonts w:ascii="宋体" w:hAnsi="宋体" w:eastAsia="宋体" w:cs="宋体"/>
                <w:spacing w:val="-33"/>
                <w:sz w:val="20"/>
                <w:szCs w:val="20"/>
              </w:rPr>
              <w:t xml:space="preserve"> </w:t>
            </w:r>
            <w:r>
              <w:rPr>
                <w:rFonts w:ascii="宋体" w:hAnsi="宋体" w:eastAsia="宋体" w:cs="宋体"/>
                <w:spacing w:val="4"/>
                <w:sz w:val="20"/>
                <w:szCs w:val="20"/>
              </w:rPr>
              <w:t>万元</w:t>
            </w:r>
          </w:p>
        </w:tc>
      </w:tr>
      <w:tr w14:paraId="2B690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27433058">
            <w:pPr>
              <w:pStyle w:val="17"/>
            </w:pPr>
          </w:p>
        </w:tc>
        <w:tc>
          <w:tcPr>
            <w:tcW w:w="535" w:type="pct"/>
            <w:vAlign w:val="top"/>
          </w:tcPr>
          <w:p w14:paraId="581FA00F">
            <w:pPr>
              <w:spacing w:before="125"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3577" w:type="pct"/>
            <w:vAlign w:val="top"/>
          </w:tcPr>
          <w:p w14:paraId="268F36D0">
            <w:pPr>
              <w:spacing w:before="125" w:line="228" w:lineRule="auto"/>
              <w:ind w:left="536"/>
              <w:rPr>
                <w:rFonts w:ascii="宋体" w:hAnsi="宋体" w:eastAsia="宋体" w:cs="宋体"/>
                <w:sz w:val="20"/>
                <w:szCs w:val="20"/>
              </w:rPr>
            </w:pPr>
            <w:r>
              <w:rPr>
                <w:rFonts w:ascii="宋体" w:hAnsi="宋体" w:eastAsia="宋体" w:cs="宋体"/>
                <w:spacing w:val="4"/>
                <w:sz w:val="20"/>
                <w:szCs w:val="20"/>
              </w:rPr>
              <w:t>营业收入</w:t>
            </w:r>
            <w:r>
              <w:rPr>
                <w:rFonts w:ascii="宋体" w:hAnsi="宋体" w:eastAsia="宋体" w:cs="宋体"/>
                <w:spacing w:val="-33"/>
                <w:sz w:val="20"/>
                <w:szCs w:val="20"/>
              </w:rPr>
              <w:t xml:space="preserve"> </w:t>
            </w:r>
            <w:r>
              <w:rPr>
                <w:rFonts w:ascii="宋体" w:hAnsi="宋体" w:eastAsia="宋体" w:cs="宋体"/>
                <w:spacing w:val="4"/>
                <w:sz w:val="20"/>
                <w:szCs w:val="20"/>
              </w:rPr>
              <w:t>300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38"/>
                <w:sz w:val="20"/>
                <w:szCs w:val="20"/>
              </w:rPr>
              <w:t xml:space="preserve"> </w:t>
            </w:r>
            <w:r>
              <w:rPr>
                <w:rFonts w:ascii="宋体" w:hAnsi="宋体" w:eastAsia="宋体" w:cs="宋体"/>
                <w:spacing w:val="4"/>
                <w:sz w:val="20"/>
                <w:szCs w:val="20"/>
              </w:rPr>
              <w:t>6000</w:t>
            </w:r>
            <w:r>
              <w:rPr>
                <w:rFonts w:ascii="宋体" w:hAnsi="宋体" w:eastAsia="宋体" w:cs="宋体"/>
                <w:spacing w:val="-33"/>
                <w:sz w:val="20"/>
                <w:szCs w:val="20"/>
              </w:rPr>
              <w:t xml:space="preserve"> </w:t>
            </w:r>
            <w:r>
              <w:rPr>
                <w:rFonts w:ascii="宋体" w:hAnsi="宋体" w:eastAsia="宋体" w:cs="宋体"/>
                <w:spacing w:val="4"/>
                <w:sz w:val="20"/>
                <w:szCs w:val="20"/>
              </w:rPr>
              <w:t>万元，且资产总额</w:t>
            </w:r>
            <w:r>
              <w:rPr>
                <w:rFonts w:ascii="宋体" w:hAnsi="宋体" w:eastAsia="宋体" w:cs="宋体"/>
                <w:spacing w:val="-34"/>
                <w:sz w:val="20"/>
                <w:szCs w:val="20"/>
              </w:rPr>
              <w:t xml:space="preserve"> </w:t>
            </w:r>
            <w:r>
              <w:rPr>
                <w:rFonts w:ascii="宋体" w:hAnsi="宋体" w:eastAsia="宋体" w:cs="宋体"/>
                <w:spacing w:val="4"/>
                <w:sz w:val="20"/>
                <w:szCs w:val="20"/>
              </w:rPr>
              <w:t>300</w:t>
            </w:r>
            <w:r>
              <w:rPr>
                <w:rFonts w:ascii="宋体" w:hAnsi="宋体" w:eastAsia="宋体" w:cs="宋体"/>
                <w:spacing w:val="-33"/>
                <w:sz w:val="20"/>
                <w:szCs w:val="20"/>
              </w:rPr>
              <w:t xml:space="preserve"> </w:t>
            </w:r>
            <w:r>
              <w:rPr>
                <w:rFonts w:ascii="宋体" w:hAnsi="宋体" w:eastAsia="宋体" w:cs="宋体"/>
                <w:spacing w:val="4"/>
                <w:sz w:val="20"/>
                <w:szCs w:val="20"/>
              </w:rPr>
              <w:t>万一</w:t>
            </w:r>
            <w:r>
              <w:rPr>
                <w:rFonts w:ascii="宋体" w:hAnsi="宋体" w:eastAsia="宋体" w:cs="宋体"/>
                <w:spacing w:val="-33"/>
                <w:sz w:val="20"/>
                <w:szCs w:val="20"/>
              </w:rPr>
              <w:t xml:space="preserve"> </w:t>
            </w:r>
            <w:r>
              <w:rPr>
                <w:rFonts w:ascii="宋体" w:hAnsi="宋体" w:eastAsia="宋体" w:cs="宋体"/>
                <w:spacing w:val="4"/>
                <w:sz w:val="20"/>
                <w:szCs w:val="20"/>
              </w:rPr>
              <w:t>5000</w:t>
            </w:r>
            <w:r>
              <w:rPr>
                <w:rFonts w:ascii="宋体" w:hAnsi="宋体" w:eastAsia="宋体" w:cs="宋体"/>
                <w:spacing w:val="-33"/>
                <w:sz w:val="20"/>
                <w:szCs w:val="20"/>
              </w:rPr>
              <w:t xml:space="preserve"> </w:t>
            </w:r>
            <w:r>
              <w:rPr>
                <w:rFonts w:ascii="宋体" w:hAnsi="宋体" w:eastAsia="宋体" w:cs="宋体"/>
                <w:spacing w:val="4"/>
                <w:sz w:val="20"/>
                <w:szCs w:val="20"/>
              </w:rPr>
              <w:t>万元</w:t>
            </w:r>
          </w:p>
        </w:tc>
      </w:tr>
      <w:tr w14:paraId="4FDEA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tcBorders>
            <w:vAlign w:val="top"/>
          </w:tcPr>
          <w:p w14:paraId="486C85A9">
            <w:pPr>
              <w:pStyle w:val="17"/>
            </w:pPr>
          </w:p>
        </w:tc>
        <w:tc>
          <w:tcPr>
            <w:tcW w:w="535" w:type="pct"/>
            <w:vAlign w:val="top"/>
          </w:tcPr>
          <w:p w14:paraId="7A97EE40">
            <w:pPr>
              <w:spacing w:before="124"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3577" w:type="pct"/>
            <w:vAlign w:val="top"/>
          </w:tcPr>
          <w:p w14:paraId="4B2AE9DF">
            <w:pPr>
              <w:spacing w:before="124" w:line="228" w:lineRule="auto"/>
              <w:ind w:left="1271"/>
              <w:rPr>
                <w:rFonts w:ascii="宋体" w:hAnsi="宋体" w:eastAsia="宋体" w:cs="宋体"/>
                <w:sz w:val="20"/>
                <w:szCs w:val="20"/>
              </w:rPr>
            </w:pPr>
            <w:r>
              <w:rPr>
                <w:rFonts w:ascii="宋体" w:hAnsi="宋体" w:eastAsia="宋体" w:cs="宋体"/>
                <w:spacing w:val="5"/>
                <w:sz w:val="20"/>
                <w:szCs w:val="20"/>
              </w:rPr>
              <w:t>营业收入</w:t>
            </w:r>
            <w:r>
              <w:rPr>
                <w:rFonts w:ascii="宋体" w:hAnsi="宋体" w:eastAsia="宋体" w:cs="宋体"/>
                <w:spacing w:val="-22"/>
                <w:sz w:val="20"/>
                <w:szCs w:val="20"/>
              </w:rPr>
              <w:t xml:space="preserve"> </w:t>
            </w:r>
            <w:r>
              <w:rPr>
                <w:rFonts w:ascii="宋体" w:hAnsi="宋体" w:eastAsia="宋体" w:cs="宋体"/>
                <w:spacing w:val="5"/>
                <w:sz w:val="20"/>
                <w:szCs w:val="20"/>
              </w:rPr>
              <w:t>300</w:t>
            </w:r>
            <w:r>
              <w:rPr>
                <w:rFonts w:ascii="宋体" w:hAnsi="宋体" w:eastAsia="宋体" w:cs="宋体"/>
                <w:spacing w:val="-33"/>
                <w:sz w:val="20"/>
                <w:szCs w:val="20"/>
              </w:rPr>
              <w:t xml:space="preserve"> </w:t>
            </w:r>
            <w:r>
              <w:rPr>
                <w:rFonts w:ascii="宋体" w:hAnsi="宋体" w:eastAsia="宋体" w:cs="宋体"/>
                <w:spacing w:val="5"/>
                <w:sz w:val="20"/>
                <w:szCs w:val="20"/>
              </w:rPr>
              <w:t>万元以下或资产总额</w:t>
            </w:r>
            <w:r>
              <w:rPr>
                <w:rFonts w:ascii="宋体" w:hAnsi="宋体" w:eastAsia="宋体" w:cs="宋体"/>
                <w:spacing w:val="-36"/>
                <w:sz w:val="20"/>
                <w:szCs w:val="20"/>
              </w:rPr>
              <w:t xml:space="preserve"> </w:t>
            </w:r>
            <w:r>
              <w:rPr>
                <w:rFonts w:ascii="宋体" w:hAnsi="宋体" w:eastAsia="宋体" w:cs="宋体"/>
                <w:spacing w:val="5"/>
                <w:sz w:val="20"/>
                <w:szCs w:val="20"/>
              </w:rPr>
              <w:t>300</w:t>
            </w:r>
            <w:r>
              <w:rPr>
                <w:rFonts w:ascii="宋体" w:hAnsi="宋体" w:eastAsia="宋体" w:cs="宋体"/>
                <w:spacing w:val="-33"/>
                <w:sz w:val="20"/>
                <w:szCs w:val="20"/>
              </w:rPr>
              <w:t xml:space="preserve"> </w:t>
            </w:r>
            <w:r>
              <w:rPr>
                <w:rFonts w:ascii="宋体" w:hAnsi="宋体" w:eastAsia="宋体" w:cs="宋体"/>
                <w:spacing w:val="5"/>
                <w:sz w:val="20"/>
                <w:szCs w:val="20"/>
              </w:rPr>
              <w:t>万元以下</w:t>
            </w:r>
          </w:p>
        </w:tc>
      </w:tr>
      <w:tr w14:paraId="78FA4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restart"/>
            <w:tcBorders>
              <w:bottom w:val="nil"/>
            </w:tcBorders>
            <w:vAlign w:val="top"/>
          </w:tcPr>
          <w:p w14:paraId="513A6C7C">
            <w:pPr>
              <w:pStyle w:val="17"/>
              <w:spacing w:line="251" w:lineRule="auto"/>
            </w:pPr>
          </w:p>
          <w:p w14:paraId="7CB696BD">
            <w:pPr>
              <w:pStyle w:val="17"/>
              <w:spacing w:line="251" w:lineRule="auto"/>
            </w:pPr>
          </w:p>
          <w:p w14:paraId="229B59D6">
            <w:pPr>
              <w:pStyle w:val="17"/>
              <w:spacing w:line="251" w:lineRule="auto"/>
            </w:pPr>
          </w:p>
          <w:p w14:paraId="459C8B93">
            <w:pPr>
              <w:spacing w:before="65" w:line="228" w:lineRule="auto"/>
              <w:ind w:left="524"/>
              <w:rPr>
                <w:rFonts w:ascii="宋体" w:hAnsi="宋体" w:eastAsia="宋体" w:cs="宋体"/>
                <w:sz w:val="20"/>
                <w:szCs w:val="20"/>
              </w:rPr>
            </w:pPr>
            <w:r>
              <w:rPr>
                <w:rFonts w:ascii="宋体" w:hAnsi="宋体" w:eastAsia="宋体" w:cs="宋体"/>
                <w:spacing w:val="7"/>
                <w:sz w:val="20"/>
                <w:szCs w:val="20"/>
              </w:rPr>
              <w:t>批发业</w:t>
            </w:r>
          </w:p>
        </w:tc>
        <w:tc>
          <w:tcPr>
            <w:tcW w:w="4113" w:type="pct"/>
            <w:gridSpan w:val="2"/>
            <w:vAlign w:val="top"/>
          </w:tcPr>
          <w:p w14:paraId="302EA66E">
            <w:pPr>
              <w:spacing w:before="125" w:line="228" w:lineRule="auto"/>
              <w:ind w:left="844"/>
              <w:rPr>
                <w:rFonts w:ascii="宋体" w:hAnsi="宋体" w:eastAsia="宋体" w:cs="宋体"/>
                <w:sz w:val="20"/>
                <w:szCs w:val="20"/>
              </w:rPr>
            </w:pPr>
            <w:r>
              <w:rPr>
                <w:rFonts w:ascii="宋体" w:hAnsi="宋体" w:eastAsia="宋体" w:cs="宋体"/>
                <w:spacing w:val="7"/>
                <w:sz w:val="20"/>
                <w:szCs w:val="20"/>
              </w:rPr>
              <w:t>从业人员</w:t>
            </w:r>
            <w:r>
              <w:rPr>
                <w:rFonts w:ascii="宋体" w:hAnsi="宋体" w:eastAsia="宋体" w:cs="宋体"/>
                <w:spacing w:val="-34"/>
                <w:sz w:val="20"/>
                <w:szCs w:val="20"/>
              </w:rPr>
              <w:t xml:space="preserve"> </w:t>
            </w:r>
            <w:r>
              <w:rPr>
                <w:rFonts w:ascii="宋体" w:hAnsi="宋体" w:eastAsia="宋体" w:cs="宋体"/>
                <w:spacing w:val="7"/>
                <w:sz w:val="20"/>
                <w:szCs w:val="20"/>
              </w:rPr>
              <w:t>200</w:t>
            </w:r>
            <w:r>
              <w:rPr>
                <w:rFonts w:ascii="宋体" w:hAnsi="宋体" w:eastAsia="宋体" w:cs="宋体"/>
                <w:spacing w:val="-37"/>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9"/>
                <w:sz w:val="20"/>
                <w:szCs w:val="20"/>
              </w:rPr>
              <w:t xml:space="preserve"> </w:t>
            </w:r>
            <w:r>
              <w:rPr>
                <w:rFonts w:ascii="宋体" w:hAnsi="宋体" w:eastAsia="宋体" w:cs="宋体"/>
                <w:spacing w:val="7"/>
                <w:sz w:val="20"/>
                <w:szCs w:val="20"/>
              </w:rPr>
              <w:t>40000</w:t>
            </w:r>
            <w:r>
              <w:rPr>
                <w:rFonts w:ascii="宋体" w:hAnsi="宋体" w:eastAsia="宋体" w:cs="宋体"/>
                <w:spacing w:val="-31"/>
                <w:sz w:val="20"/>
                <w:szCs w:val="20"/>
              </w:rPr>
              <w:t xml:space="preserve"> </w:t>
            </w:r>
            <w:r>
              <w:rPr>
                <w:rFonts w:ascii="宋体" w:hAnsi="宋体" w:eastAsia="宋体" w:cs="宋体"/>
                <w:spacing w:val="7"/>
                <w:sz w:val="20"/>
                <w:szCs w:val="20"/>
              </w:rPr>
              <w:t>万</w:t>
            </w:r>
            <w:r>
              <w:rPr>
                <w:rFonts w:ascii="宋体" w:hAnsi="宋体" w:eastAsia="宋体" w:cs="宋体"/>
                <w:spacing w:val="6"/>
                <w:sz w:val="20"/>
                <w:szCs w:val="20"/>
              </w:rPr>
              <w:t>元以下的为中小微型企业。</w:t>
            </w:r>
          </w:p>
        </w:tc>
      </w:tr>
      <w:tr w14:paraId="191FC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4801C4F7">
            <w:pPr>
              <w:pStyle w:val="17"/>
            </w:pPr>
          </w:p>
        </w:tc>
        <w:tc>
          <w:tcPr>
            <w:tcW w:w="535" w:type="pct"/>
            <w:vAlign w:val="top"/>
          </w:tcPr>
          <w:p w14:paraId="37C1F6C3">
            <w:pPr>
              <w:spacing w:before="125"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3577" w:type="pct"/>
            <w:vAlign w:val="top"/>
          </w:tcPr>
          <w:p w14:paraId="1D365FA7">
            <w:pPr>
              <w:spacing w:before="125" w:line="228" w:lineRule="auto"/>
              <w:ind w:left="638"/>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26"/>
                <w:sz w:val="20"/>
                <w:szCs w:val="20"/>
              </w:rPr>
              <w:t xml:space="preserve"> </w:t>
            </w:r>
            <w:r>
              <w:rPr>
                <w:rFonts w:ascii="宋体" w:hAnsi="宋体" w:eastAsia="宋体" w:cs="宋体"/>
                <w:spacing w:val="4"/>
                <w:sz w:val="20"/>
                <w:szCs w:val="20"/>
              </w:rPr>
              <w:t>20</w:t>
            </w:r>
            <w:r>
              <w:rPr>
                <w:rFonts w:ascii="宋体" w:hAnsi="宋体" w:eastAsia="宋体" w:cs="宋体"/>
                <w:spacing w:val="-36"/>
                <w:sz w:val="20"/>
                <w:szCs w:val="20"/>
              </w:rPr>
              <w:t xml:space="preserve"> </w:t>
            </w:r>
            <w:r>
              <w:rPr>
                <w:rFonts w:ascii="宋体" w:hAnsi="宋体" w:eastAsia="宋体" w:cs="宋体"/>
                <w:spacing w:val="4"/>
                <w:sz w:val="20"/>
                <w:szCs w:val="20"/>
              </w:rPr>
              <w:t>人一</w:t>
            </w:r>
            <w:r>
              <w:rPr>
                <w:rFonts w:ascii="宋体" w:hAnsi="宋体" w:eastAsia="宋体" w:cs="宋体"/>
                <w:spacing w:val="-34"/>
                <w:sz w:val="20"/>
                <w:szCs w:val="20"/>
              </w:rPr>
              <w:t xml:space="preserve"> </w:t>
            </w:r>
            <w:r>
              <w:rPr>
                <w:rFonts w:ascii="宋体" w:hAnsi="宋体" w:eastAsia="宋体" w:cs="宋体"/>
                <w:spacing w:val="4"/>
                <w:sz w:val="20"/>
                <w:szCs w:val="20"/>
              </w:rPr>
              <w:t>200</w:t>
            </w:r>
            <w:r>
              <w:rPr>
                <w:rFonts w:ascii="宋体" w:hAnsi="宋体" w:eastAsia="宋体" w:cs="宋体"/>
                <w:spacing w:val="-37"/>
                <w:sz w:val="20"/>
                <w:szCs w:val="20"/>
              </w:rPr>
              <w:t xml:space="preserve"> </w:t>
            </w:r>
            <w:r>
              <w:rPr>
                <w:rFonts w:ascii="宋体" w:hAnsi="宋体" w:eastAsia="宋体" w:cs="宋体"/>
                <w:spacing w:val="4"/>
                <w:sz w:val="20"/>
                <w:szCs w:val="20"/>
              </w:rPr>
              <w:t>人，且营业收入</w:t>
            </w:r>
            <w:r>
              <w:rPr>
                <w:rFonts w:ascii="宋体" w:hAnsi="宋体" w:eastAsia="宋体" w:cs="宋体"/>
                <w:spacing w:val="-36"/>
                <w:sz w:val="20"/>
                <w:szCs w:val="20"/>
              </w:rPr>
              <w:t xml:space="preserve"> </w:t>
            </w:r>
            <w:r>
              <w:rPr>
                <w:rFonts w:ascii="宋体" w:hAnsi="宋体" w:eastAsia="宋体" w:cs="宋体"/>
                <w:spacing w:val="4"/>
                <w:sz w:val="20"/>
                <w:szCs w:val="20"/>
              </w:rPr>
              <w:t>5000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38"/>
                <w:sz w:val="20"/>
                <w:szCs w:val="20"/>
              </w:rPr>
              <w:t xml:space="preserve"> </w:t>
            </w:r>
            <w:r>
              <w:rPr>
                <w:rFonts w:ascii="宋体" w:hAnsi="宋体" w:eastAsia="宋体" w:cs="宋体"/>
                <w:spacing w:val="4"/>
                <w:sz w:val="20"/>
                <w:szCs w:val="20"/>
              </w:rPr>
              <w:t>40000</w:t>
            </w:r>
            <w:r>
              <w:rPr>
                <w:rFonts w:ascii="宋体" w:hAnsi="宋体" w:eastAsia="宋体" w:cs="宋体"/>
                <w:spacing w:val="-33"/>
                <w:sz w:val="20"/>
                <w:szCs w:val="20"/>
              </w:rPr>
              <w:t xml:space="preserve"> </w:t>
            </w:r>
            <w:r>
              <w:rPr>
                <w:rFonts w:ascii="宋体" w:hAnsi="宋体" w:eastAsia="宋体" w:cs="宋体"/>
                <w:spacing w:val="4"/>
                <w:sz w:val="20"/>
                <w:szCs w:val="20"/>
              </w:rPr>
              <w:t>万元</w:t>
            </w:r>
          </w:p>
        </w:tc>
      </w:tr>
      <w:tr w14:paraId="04785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1F00F5B2">
            <w:pPr>
              <w:pStyle w:val="17"/>
            </w:pPr>
          </w:p>
        </w:tc>
        <w:tc>
          <w:tcPr>
            <w:tcW w:w="535" w:type="pct"/>
            <w:vAlign w:val="top"/>
          </w:tcPr>
          <w:p w14:paraId="54F9A73A">
            <w:pPr>
              <w:spacing w:before="124"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3577" w:type="pct"/>
            <w:vAlign w:val="top"/>
          </w:tcPr>
          <w:p w14:paraId="17A35489">
            <w:pPr>
              <w:spacing w:before="124" w:line="228" w:lineRule="auto"/>
              <w:ind w:left="794"/>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3"/>
                <w:sz w:val="20"/>
                <w:szCs w:val="20"/>
              </w:rPr>
              <w:t xml:space="preserve"> </w:t>
            </w:r>
            <w:r>
              <w:rPr>
                <w:rFonts w:ascii="宋体" w:hAnsi="宋体" w:eastAsia="宋体" w:cs="宋体"/>
                <w:spacing w:val="4"/>
                <w:sz w:val="20"/>
                <w:szCs w:val="20"/>
              </w:rPr>
              <w:t>5</w:t>
            </w:r>
            <w:r>
              <w:rPr>
                <w:rFonts w:ascii="宋体" w:hAnsi="宋体" w:eastAsia="宋体" w:cs="宋体"/>
                <w:spacing w:val="-36"/>
                <w:sz w:val="20"/>
                <w:szCs w:val="20"/>
              </w:rPr>
              <w:t xml:space="preserve"> </w:t>
            </w:r>
            <w:r>
              <w:rPr>
                <w:rFonts w:ascii="宋体" w:hAnsi="宋体" w:eastAsia="宋体" w:cs="宋体"/>
                <w:spacing w:val="4"/>
                <w:sz w:val="20"/>
                <w:szCs w:val="20"/>
              </w:rPr>
              <w:t>人一</w:t>
            </w:r>
            <w:r>
              <w:rPr>
                <w:rFonts w:ascii="宋体" w:hAnsi="宋体" w:eastAsia="宋体" w:cs="宋体"/>
                <w:spacing w:val="-37"/>
                <w:sz w:val="20"/>
                <w:szCs w:val="20"/>
              </w:rPr>
              <w:t xml:space="preserve"> </w:t>
            </w:r>
            <w:r>
              <w:rPr>
                <w:rFonts w:ascii="宋体" w:hAnsi="宋体" w:eastAsia="宋体" w:cs="宋体"/>
                <w:spacing w:val="4"/>
                <w:sz w:val="20"/>
                <w:szCs w:val="20"/>
              </w:rPr>
              <w:t>20</w:t>
            </w:r>
            <w:r>
              <w:rPr>
                <w:rFonts w:ascii="宋体" w:hAnsi="宋体" w:eastAsia="宋体" w:cs="宋体"/>
                <w:spacing w:val="-34"/>
                <w:sz w:val="20"/>
                <w:szCs w:val="20"/>
              </w:rPr>
              <w:t xml:space="preserve"> </w:t>
            </w:r>
            <w:r>
              <w:rPr>
                <w:rFonts w:ascii="宋体" w:hAnsi="宋体" w:eastAsia="宋体" w:cs="宋体"/>
                <w:spacing w:val="4"/>
                <w:sz w:val="20"/>
                <w:szCs w:val="20"/>
              </w:rPr>
              <w:t>人，且营业收入</w:t>
            </w:r>
            <w:r>
              <w:rPr>
                <w:rFonts w:ascii="宋体" w:hAnsi="宋体" w:eastAsia="宋体" w:cs="宋体"/>
                <w:spacing w:val="-25"/>
                <w:sz w:val="20"/>
                <w:szCs w:val="20"/>
              </w:rPr>
              <w:t xml:space="preserve"> </w:t>
            </w:r>
            <w:r>
              <w:rPr>
                <w:rFonts w:ascii="宋体" w:hAnsi="宋体" w:eastAsia="宋体" w:cs="宋体"/>
                <w:spacing w:val="4"/>
                <w:sz w:val="20"/>
                <w:szCs w:val="20"/>
              </w:rPr>
              <w:t>1000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36"/>
                <w:sz w:val="20"/>
                <w:szCs w:val="20"/>
              </w:rPr>
              <w:t xml:space="preserve"> </w:t>
            </w:r>
            <w:r>
              <w:rPr>
                <w:rFonts w:ascii="宋体" w:hAnsi="宋体" w:eastAsia="宋体" w:cs="宋体"/>
                <w:spacing w:val="3"/>
                <w:sz w:val="20"/>
                <w:szCs w:val="20"/>
              </w:rPr>
              <w:t>5000</w:t>
            </w:r>
            <w:r>
              <w:rPr>
                <w:rFonts w:ascii="宋体" w:hAnsi="宋体" w:eastAsia="宋体" w:cs="宋体"/>
                <w:spacing w:val="-30"/>
                <w:sz w:val="20"/>
                <w:szCs w:val="20"/>
              </w:rPr>
              <w:t xml:space="preserve"> </w:t>
            </w:r>
            <w:r>
              <w:rPr>
                <w:rFonts w:ascii="宋体" w:hAnsi="宋体" w:eastAsia="宋体" w:cs="宋体"/>
                <w:spacing w:val="3"/>
                <w:sz w:val="20"/>
                <w:szCs w:val="20"/>
              </w:rPr>
              <w:t>万元</w:t>
            </w:r>
          </w:p>
        </w:tc>
      </w:tr>
      <w:tr w14:paraId="0718B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tcBorders>
            <w:vAlign w:val="top"/>
          </w:tcPr>
          <w:p w14:paraId="5150BA77">
            <w:pPr>
              <w:pStyle w:val="17"/>
            </w:pPr>
          </w:p>
        </w:tc>
        <w:tc>
          <w:tcPr>
            <w:tcW w:w="535" w:type="pct"/>
            <w:vAlign w:val="top"/>
          </w:tcPr>
          <w:p w14:paraId="2CF32675">
            <w:pPr>
              <w:spacing w:before="125"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3577" w:type="pct"/>
            <w:vAlign w:val="top"/>
          </w:tcPr>
          <w:p w14:paraId="2B6DFC97">
            <w:pPr>
              <w:spacing w:before="125" w:line="228" w:lineRule="auto"/>
              <w:ind w:left="1423"/>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33"/>
                <w:sz w:val="20"/>
                <w:szCs w:val="20"/>
              </w:rPr>
              <w:t xml:space="preserve"> </w:t>
            </w:r>
            <w:r>
              <w:rPr>
                <w:rFonts w:ascii="宋体" w:hAnsi="宋体" w:eastAsia="宋体" w:cs="宋体"/>
                <w:spacing w:val="5"/>
                <w:sz w:val="20"/>
                <w:szCs w:val="20"/>
              </w:rPr>
              <w:t>5</w:t>
            </w:r>
            <w:r>
              <w:rPr>
                <w:rFonts w:ascii="宋体" w:hAnsi="宋体" w:eastAsia="宋体" w:cs="宋体"/>
                <w:spacing w:val="-36"/>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5"/>
                <w:sz w:val="20"/>
                <w:szCs w:val="20"/>
              </w:rPr>
              <w:t>1000</w:t>
            </w:r>
            <w:r>
              <w:rPr>
                <w:rFonts w:ascii="宋体" w:hAnsi="宋体" w:eastAsia="宋体" w:cs="宋体"/>
                <w:spacing w:val="-31"/>
                <w:sz w:val="20"/>
                <w:szCs w:val="20"/>
              </w:rPr>
              <w:t xml:space="preserve"> </w:t>
            </w:r>
            <w:r>
              <w:rPr>
                <w:rFonts w:ascii="宋体" w:hAnsi="宋体" w:eastAsia="宋体" w:cs="宋体"/>
                <w:spacing w:val="5"/>
                <w:sz w:val="20"/>
                <w:szCs w:val="20"/>
              </w:rPr>
              <w:t>万元以下</w:t>
            </w:r>
          </w:p>
        </w:tc>
      </w:tr>
      <w:tr w14:paraId="648FF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restart"/>
            <w:tcBorders>
              <w:bottom w:val="nil"/>
            </w:tcBorders>
            <w:vAlign w:val="top"/>
          </w:tcPr>
          <w:p w14:paraId="23173F6D">
            <w:pPr>
              <w:pStyle w:val="17"/>
              <w:spacing w:line="250" w:lineRule="auto"/>
            </w:pPr>
          </w:p>
          <w:p w14:paraId="6234B460">
            <w:pPr>
              <w:pStyle w:val="17"/>
              <w:spacing w:line="250" w:lineRule="auto"/>
            </w:pPr>
          </w:p>
          <w:p w14:paraId="4F33AD6B">
            <w:pPr>
              <w:pStyle w:val="17"/>
              <w:spacing w:line="251" w:lineRule="auto"/>
            </w:pPr>
          </w:p>
          <w:p w14:paraId="2BE735E0">
            <w:pPr>
              <w:spacing w:before="65" w:line="228" w:lineRule="auto"/>
              <w:ind w:left="525"/>
              <w:rPr>
                <w:rFonts w:ascii="宋体" w:hAnsi="宋体" w:eastAsia="宋体" w:cs="宋体"/>
                <w:sz w:val="20"/>
                <w:szCs w:val="20"/>
              </w:rPr>
            </w:pPr>
            <w:r>
              <w:rPr>
                <w:rFonts w:ascii="宋体" w:hAnsi="宋体" w:eastAsia="宋体" w:cs="宋体"/>
                <w:spacing w:val="6"/>
                <w:sz w:val="20"/>
                <w:szCs w:val="20"/>
              </w:rPr>
              <w:t>零售业</w:t>
            </w:r>
          </w:p>
        </w:tc>
        <w:tc>
          <w:tcPr>
            <w:tcW w:w="4113" w:type="pct"/>
            <w:gridSpan w:val="2"/>
            <w:vAlign w:val="top"/>
          </w:tcPr>
          <w:p w14:paraId="56A8B7D3">
            <w:pPr>
              <w:spacing w:before="125" w:line="228" w:lineRule="auto"/>
              <w:ind w:left="844"/>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17"/>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6"/>
                <w:sz w:val="20"/>
                <w:szCs w:val="20"/>
              </w:rPr>
              <w:t xml:space="preserve"> </w:t>
            </w:r>
            <w:r>
              <w:rPr>
                <w:rFonts w:ascii="宋体" w:hAnsi="宋体" w:eastAsia="宋体" w:cs="宋体"/>
                <w:spacing w:val="6"/>
                <w:sz w:val="20"/>
                <w:szCs w:val="20"/>
              </w:rPr>
              <w:t>20000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76CBA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5673BFCC">
            <w:pPr>
              <w:pStyle w:val="17"/>
            </w:pPr>
          </w:p>
        </w:tc>
        <w:tc>
          <w:tcPr>
            <w:tcW w:w="535" w:type="pct"/>
            <w:vAlign w:val="top"/>
          </w:tcPr>
          <w:p w14:paraId="12FA8DCD">
            <w:pPr>
              <w:spacing w:before="125"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3577" w:type="pct"/>
            <w:vAlign w:val="top"/>
          </w:tcPr>
          <w:p w14:paraId="6DA0B99F">
            <w:pPr>
              <w:spacing w:before="124" w:line="228" w:lineRule="auto"/>
              <w:ind w:left="691"/>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5"/>
                <w:sz w:val="20"/>
                <w:szCs w:val="20"/>
              </w:rPr>
              <w:t xml:space="preserve"> </w:t>
            </w:r>
            <w:r>
              <w:rPr>
                <w:rFonts w:ascii="宋体" w:hAnsi="宋体" w:eastAsia="宋体" w:cs="宋体"/>
                <w:spacing w:val="4"/>
                <w:sz w:val="20"/>
                <w:szCs w:val="20"/>
              </w:rPr>
              <w:t>50</w:t>
            </w:r>
            <w:r>
              <w:rPr>
                <w:rFonts w:ascii="宋体" w:hAnsi="宋体" w:eastAsia="宋体" w:cs="宋体"/>
                <w:spacing w:val="-34"/>
                <w:sz w:val="20"/>
                <w:szCs w:val="20"/>
              </w:rPr>
              <w:t xml:space="preserve"> </w:t>
            </w:r>
            <w:r>
              <w:rPr>
                <w:rFonts w:ascii="宋体" w:hAnsi="宋体" w:eastAsia="宋体" w:cs="宋体"/>
                <w:spacing w:val="4"/>
                <w:sz w:val="20"/>
                <w:szCs w:val="20"/>
              </w:rPr>
              <w:t>人一</w:t>
            </w:r>
            <w:r>
              <w:rPr>
                <w:rFonts w:ascii="宋体" w:hAnsi="宋体" w:eastAsia="宋体" w:cs="宋体"/>
                <w:spacing w:val="-35"/>
                <w:sz w:val="20"/>
                <w:szCs w:val="20"/>
              </w:rPr>
              <w:t xml:space="preserve"> </w:t>
            </w:r>
            <w:r>
              <w:rPr>
                <w:rFonts w:ascii="宋体" w:hAnsi="宋体" w:eastAsia="宋体" w:cs="宋体"/>
                <w:spacing w:val="4"/>
                <w:sz w:val="20"/>
                <w:szCs w:val="20"/>
              </w:rPr>
              <w:t>300</w:t>
            </w:r>
            <w:r>
              <w:rPr>
                <w:rFonts w:ascii="宋体" w:hAnsi="宋体" w:eastAsia="宋体" w:cs="宋体"/>
                <w:spacing w:val="-34"/>
                <w:sz w:val="20"/>
                <w:szCs w:val="20"/>
              </w:rPr>
              <w:t xml:space="preserve"> </w:t>
            </w:r>
            <w:r>
              <w:rPr>
                <w:rFonts w:ascii="宋体" w:hAnsi="宋体" w:eastAsia="宋体" w:cs="宋体"/>
                <w:spacing w:val="4"/>
                <w:sz w:val="20"/>
                <w:szCs w:val="20"/>
              </w:rPr>
              <w:t>人，且营业收入</w:t>
            </w:r>
            <w:r>
              <w:rPr>
                <w:rFonts w:ascii="宋体" w:hAnsi="宋体" w:eastAsia="宋体" w:cs="宋体"/>
                <w:spacing w:val="-36"/>
                <w:sz w:val="20"/>
                <w:szCs w:val="20"/>
              </w:rPr>
              <w:t xml:space="preserve"> </w:t>
            </w:r>
            <w:r>
              <w:rPr>
                <w:rFonts w:ascii="宋体" w:hAnsi="宋体" w:eastAsia="宋体" w:cs="宋体"/>
                <w:spacing w:val="4"/>
                <w:sz w:val="20"/>
                <w:szCs w:val="20"/>
              </w:rPr>
              <w:t>500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37"/>
                <w:sz w:val="20"/>
                <w:szCs w:val="20"/>
              </w:rPr>
              <w:t xml:space="preserve"> </w:t>
            </w:r>
            <w:r>
              <w:rPr>
                <w:rFonts w:ascii="宋体" w:hAnsi="宋体" w:eastAsia="宋体" w:cs="宋体"/>
                <w:spacing w:val="4"/>
                <w:sz w:val="20"/>
                <w:szCs w:val="20"/>
              </w:rPr>
              <w:t>20000</w:t>
            </w:r>
            <w:r>
              <w:rPr>
                <w:rFonts w:ascii="宋体" w:hAnsi="宋体" w:eastAsia="宋体" w:cs="宋体"/>
                <w:spacing w:val="-31"/>
                <w:sz w:val="20"/>
                <w:szCs w:val="20"/>
              </w:rPr>
              <w:t xml:space="preserve"> </w:t>
            </w:r>
            <w:r>
              <w:rPr>
                <w:rFonts w:ascii="宋体" w:hAnsi="宋体" w:eastAsia="宋体" w:cs="宋体"/>
                <w:spacing w:val="4"/>
                <w:sz w:val="20"/>
                <w:szCs w:val="20"/>
              </w:rPr>
              <w:t>万元</w:t>
            </w:r>
          </w:p>
        </w:tc>
      </w:tr>
      <w:tr w14:paraId="71C67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68829E85">
            <w:pPr>
              <w:pStyle w:val="17"/>
            </w:pPr>
          </w:p>
        </w:tc>
        <w:tc>
          <w:tcPr>
            <w:tcW w:w="535" w:type="pct"/>
            <w:vAlign w:val="top"/>
          </w:tcPr>
          <w:p w14:paraId="750BC73D">
            <w:pPr>
              <w:spacing w:before="126"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3577" w:type="pct"/>
            <w:vAlign w:val="top"/>
          </w:tcPr>
          <w:p w14:paraId="0D8F9E39">
            <w:pPr>
              <w:spacing w:before="125" w:line="228" w:lineRule="auto"/>
              <w:ind w:left="847"/>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20"/>
                <w:sz w:val="20"/>
                <w:szCs w:val="20"/>
              </w:rPr>
              <w:t xml:space="preserve"> </w:t>
            </w:r>
            <w:r>
              <w:rPr>
                <w:rFonts w:ascii="宋体" w:hAnsi="宋体" w:eastAsia="宋体" w:cs="宋体"/>
                <w:spacing w:val="3"/>
                <w:sz w:val="20"/>
                <w:szCs w:val="20"/>
              </w:rPr>
              <w:t>10</w:t>
            </w:r>
            <w:r>
              <w:rPr>
                <w:rFonts w:ascii="宋体" w:hAnsi="宋体" w:eastAsia="宋体" w:cs="宋体"/>
                <w:spacing w:val="-34"/>
                <w:sz w:val="20"/>
                <w:szCs w:val="20"/>
              </w:rPr>
              <w:t xml:space="preserve"> </w:t>
            </w:r>
            <w:r>
              <w:rPr>
                <w:rFonts w:ascii="宋体" w:hAnsi="宋体" w:eastAsia="宋体" w:cs="宋体"/>
                <w:spacing w:val="3"/>
                <w:sz w:val="20"/>
                <w:szCs w:val="20"/>
              </w:rPr>
              <w:t>人一</w:t>
            </w:r>
            <w:r>
              <w:rPr>
                <w:rFonts w:ascii="宋体" w:hAnsi="宋体" w:eastAsia="宋体" w:cs="宋体"/>
                <w:spacing w:val="-35"/>
                <w:sz w:val="20"/>
                <w:szCs w:val="20"/>
              </w:rPr>
              <w:t xml:space="preserve"> </w:t>
            </w:r>
            <w:r>
              <w:rPr>
                <w:rFonts w:ascii="宋体" w:hAnsi="宋体" w:eastAsia="宋体" w:cs="宋体"/>
                <w:spacing w:val="3"/>
                <w:sz w:val="20"/>
                <w:szCs w:val="20"/>
              </w:rPr>
              <w:t>50</w:t>
            </w:r>
            <w:r>
              <w:rPr>
                <w:rFonts w:ascii="宋体" w:hAnsi="宋体" w:eastAsia="宋体" w:cs="宋体"/>
                <w:spacing w:val="-34"/>
                <w:sz w:val="20"/>
                <w:szCs w:val="20"/>
              </w:rPr>
              <w:t xml:space="preserve"> </w:t>
            </w:r>
            <w:r>
              <w:rPr>
                <w:rFonts w:ascii="宋体" w:hAnsi="宋体" w:eastAsia="宋体" w:cs="宋体"/>
                <w:spacing w:val="3"/>
                <w:sz w:val="20"/>
                <w:szCs w:val="20"/>
              </w:rPr>
              <w:t>人，且营业收入</w:t>
            </w:r>
            <w:r>
              <w:rPr>
                <w:rFonts w:ascii="宋体" w:hAnsi="宋体" w:eastAsia="宋体" w:cs="宋体"/>
                <w:spacing w:val="-25"/>
                <w:sz w:val="20"/>
                <w:szCs w:val="20"/>
              </w:rPr>
              <w:t xml:space="preserve"> </w:t>
            </w:r>
            <w:r>
              <w:rPr>
                <w:rFonts w:ascii="宋体" w:hAnsi="宋体" w:eastAsia="宋体" w:cs="宋体"/>
                <w:spacing w:val="3"/>
                <w:sz w:val="20"/>
                <w:szCs w:val="20"/>
              </w:rPr>
              <w:t>100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33"/>
                <w:sz w:val="20"/>
                <w:szCs w:val="20"/>
              </w:rPr>
              <w:t xml:space="preserve"> </w:t>
            </w:r>
            <w:r>
              <w:rPr>
                <w:rFonts w:ascii="宋体" w:hAnsi="宋体" w:eastAsia="宋体" w:cs="宋体"/>
                <w:spacing w:val="3"/>
                <w:sz w:val="20"/>
                <w:szCs w:val="20"/>
              </w:rPr>
              <w:t>500</w:t>
            </w:r>
            <w:r>
              <w:rPr>
                <w:rFonts w:ascii="宋体" w:hAnsi="宋体" w:eastAsia="宋体" w:cs="宋体"/>
                <w:spacing w:val="-33"/>
                <w:sz w:val="20"/>
                <w:szCs w:val="20"/>
              </w:rPr>
              <w:t xml:space="preserve"> </w:t>
            </w:r>
            <w:r>
              <w:rPr>
                <w:rFonts w:ascii="宋体" w:hAnsi="宋体" w:eastAsia="宋体" w:cs="宋体"/>
                <w:spacing w:val="3"/>
                <w:sz w:val="20"/>
                <w:szCs w:val="20"/>
              </w:rPr>
              <w:t>万元</w:t>
            </w:r>
          </w:p>
        </w:tc>
      </w:tr>
      <w:tr w14:paraId="118BF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tcBorders>
            <w:vAlign w:val="top"/>
          </w:tcPr>
          <w:p w14:paraId="589272D4">
            <w:pPr>
              <w:pStyle w:val="17"/>
            </w:pPr>
          </w:p>
        </w:tc>
        <w:tc>
          <w:tcPr>
            <w:tcW w:w="535" w:type="pct"/>
            <w:vAlign w:val="top"/>
          </w:tcPr>
          <w:p w14:paraId="2EFA6215">
            <w:pPr>
              <w:spacing w:before="165"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3577" w:type="pct"/>
            <w:vAlign w:val="top"/>
          </w:tcPr>
          <w:p w14:paraId="16A22213">
            <w:pPr>
              <w:spacing w:before="125" w:line="228" w:lineRule="auto"/>
              <w:ind w:left="1423"/>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12"/>
                <w:sz w:val="20"/>
                <w:szCs w:val="20"/>
              </w:rPr>
              <w:t xml:space="preserve"> </w:t>
            </w:r>
            <w:r>
              <w:rPr>
                <w:rFonts w:ascii="宋体" w:hAnsi="宋体" w:eastAsia="宋体" w:cs="宋体"/>
                <w:spacing w:val="4"/>
                <w:sz w:val="20"/>
                <w:szCs w:val="20"/>
              </w:rPr>
              <w:t>10</w:t>
            </w:r>
            <w:r>
              <w:rPr>
                <w:rFonts w:ascii="宋体" w:hAnsi="宋体" w:eastAsia="宋体" w:cs="宋体"/>
                <w:spacing w:val="-34"/>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4"/>
                <w:sz w:val="20"/>
                <w:szCs w:val="20"/>
              </w:rPr>
              <w:t>100</w:t>
            </w:r>
            <w:r>
              <w:rPr>
                <w:rFonts w:ascii="宋体" w:hAnsi="宋体" w:eastAsia="宋体" w:cs="宋体"/>
                <w:spacing w:val="-31"/>
                <w:sz w:val="20"/>
                <w:szCs w:val="20"/>
              </w:rPr>
              <w:t xml:space="preserve"> </w:t>
            </w:r>
            <w:r>
              <w:rPr>
                <w:rFonts w:ascii="宋体" w:hAnsi="宋体" w:eastAsia="宋体" w:cs="宋体"/>
                <w:spacing w:val="4"/>
                <w:sz w:val="20"/>
                <w:szCs w:val="20"/>
              </w:rPr>
              <w:t>万元以下</w:t>
            </w:r>
          </w:p>
        </w:tc>
      </w:tr>
      <w:tr w14:paraId="448AF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restart"/>
            <w:tcBorders>
              <w:bottom w:val="nil"/>
            </w:tcBorders>
            <w:vAlign w:val="top"/>
          </w:tcPr>
          <w:p w14:paraId="738FC803">
            <w:pPr>
              <w:pStyle w:val="17"/>
              <w:spacing w:line="296" w:lineRule="auto"/>
            </w:pPr>
          </w:p>
          <w:p w14:paraId="3D0F7878">
            <w:pPr>
              <w:pStyle w:val="17"/>
              <w:spacing w:line="297" w:lineRule="auto"/>
            </w:pPr>
          </w:p>
          <w:p w14:paraId="5F855093">
            <w:pPr>
              <w:spacing w:before="65" w:line="228" w:lineRule="auto"/>
              <w:ind w:left="22"/>
              <w:rPr>
                <w:rFonts w:ascii="宋体" w:hAnsi="宋体" w:eastAsia="宋体" w:cs="宋体"/>
                <w:sz w:val="20"/>
                <w:szCs w:val="20"/>
              </w:rPr>
            </w:pPr>
            <w:r>
              <w:rPr>
                <w:rFonts w:ascii="宋体" w:hAnsi="宋体" w:eastAsia="宋体" w:cs="宋体"/>
                <w:spacing w:val="4"/>
                <w:sz w:val="20"/>
                <w:szCs w:val="20"/>
              </w:rPr>
              <w:t>交通运输业（不含</w:t>
            </w:r>
          </w:p>
          <w:p w14:paraId="5D6812B5">
            <w:pPr>
              <w:spacing w:before="69" w:line="228" w:lineRule="auto"/>
              <w:ind w:left="262"/>
              <w:rPr>
                <w:rFonts w:ascii="宋体" w:hAnsi="宋体" w:eastAsia="宋体" w:cs="宋体"/>
                <w:sz w:val="20"/>
                <w:szCs w:val="20"/>
              </w:rPr>
            </w:pPr>
            <w:r>
              <w:rPr>
                <w:rFonts w:ascii="宋体" w:hAnsi="宋体" w:eastAsia="宋体" w:cs="宋体"/>
                <w:spacing w:val="5"/>
                <w:sz w:val="20"/>
                <w:szCs w:val="20"/>
              </w:rPr>
              <w:t>铁路运输业）</w:t>
            </w:r>
          </w:p>
        </w:tc>
        <w:tc>
          <w:tcPr>
            <w:tcW w:w="4113" w:type="pct"/>
            <w:gridSpan w:val="2"/>
            <w:vAlign w:val="top"/>
          </w:tcPr>
          <w:p w14:paraId="35537523">
            <w:pPr>
              <w:spacing w:before="124" w:line="228" w:lineRule="auto"/>
              <w:ind w:left="793"/>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4"/>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6"/>
                <w:sz w:val="20"/>
                <w:szCs w:val="20"/>
              </w:rPr>
              <w:t xml:space="preserve"> </w:t>
            </w:r>
            <w:r>
              <w:rPr>
                <w:rFonts w:ascii="宋体" w:hAnsi="宋体" w:eastAsia="宋体" w:cs="宋体"/>
                <w:spacing w:val="6"/>
                <w:sz w:val="20"/>
                <w:szCs w:val="20"/>
              </w:rPr>
              <w:t>30000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15410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161DC595">
            <w:pPr>
              <w:pStyle w:val="17"/>
            </w:pPr>
          </w:p>
        </w:tc>
        <w:tc>
          <w:tcPr>
            <w:tcW w:w="535" w:type="pct"/>
            <w:vAlign w:val="top"/>
          </w:tcPr>
          <w:p w14:paraId="1B8F7319">
            <w:pPr>
              <w:spacing w:before="126"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3577" w:type="pct"/>
            <w:vAlign w:val="top"/>
          </w:tcPr>
          <w:p w14:paraId="0E0EF7B9">
            <w:pPr>
              <w:spacing w:before="125" w:line="228" w:lineRule="auto"/>
              <w:ind w:left="532"/>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3"/>
                <w:sz w:val="20"/>
                <w:szCs w:val="20"/>
              </w:rPr>
              <w:t xml:space="preserve"> </w:t>
            </w:r>
            <w:r>
              <w:rPr>
                <w:rFonts w:ascii="宋体" w:hAnsi="宋体" w:eastAsia="宋体" w:cs="宋体"/>
                <w:spacing w:val="4"/>
                <w:sz w:val="20"/>
                <w:szCs w:val="20"/>
              </w:rPr>
              <w:t>300</w:t>
            </w:r>
            <w:r>
              <w:rPr>
                <w:rFonts w:ascii="宋体" w:hAnsi="宋体" w:eastAsia="宋体" w:cs="宋体"/>
                <w:spacing w:val="-37"/>
                <w:sz w:val="20"/>
                <w:szCs w:val="20"/>
              </w:rPr>
              <w:t xml:space="preserve"> </w:t>
            </w:r>
            <w:r>
              <w:rPr>
                <w:rFonts w:ascii="宋体" w:hAnsi="宋体" w:eastAsia="宋体" w:cs="宋体"/>
                <w:spacing w:val="4"/>
                <w:sz w:val="20"/>
                <w:szCs w:val="20"/>
              </w:rPr>
              <w:t>人一</w:t>
            </w:r>
            <w:r>
              <w:rPr>
                <w:rFonts w:ascii="宋体" w:hAnsi="宋体" w:eastAsia="宋体" w:cs="宋体"/>
                <w:spacing w:val="-21"/>
                <w:sz w:val="20"/>
                <w:szCs w:val="20"/>
              </w:rPr>
              <w:t xml:space="preserve"> </w:t>
            </w:r>
            <w:r>
              <w:rPr>
                <w:rFonts w:ascii="宋体" w:hAnsi="宋体" w:eastAsia="宋体" w:cs="宋体"/>
                <w:spacing w:val="4"/>
                <w:sz w:val="20"/>
                <w:szCs w:val="20"/>
              </w:rPr>
              <w:t>1000</w:t>
            </w:r>
            <w:r>
              <w:rPr>
                <w:rFonts w:ascii="宋体" w:hAnsi="宋体" w:eastAsia="宋体" w:cs="宋体"/>
                <w:spacing w:val="-37"/>
                <w:sz w:val="20"/>
                <w:szCs w:val="20"/>
              </w:rPr>
              <w:t xml:space="preserve"> </w:t>
            </w:r>
            <w:r>
              <w:rPr>
                <w:rFonts w:ascii="宋体" w:hAnsi="宋体" w:eastAsia="宋体" w:cs="宋体"/>
                <w:spacing w:val="4"/>
                <w:sz w:val="20"/>
                <w:szCs w:val="20"/>
              </w:rPr>
              <w:t>人，且营业收入</w:t>
            </w:r>
            <w:r>
              <w:rPr>
                <w:rFonts w:ascii="宋体" w:hAnsi="宋体" w:eastAsia="宋体" w:cs="宋体"/>
                <w:spacing w:val="-36"/>
                <w:sz w:val="20"/>
                <w:szCs w:val="20"/>
              </w:rPr>
              <w:t xml:space="preserve"> </w:t>
            </w:r>
            <w:r>
              <w:rPr>
                <w:rFonts w:ascii="宋体" w:hAnsi="宋体" w:eastAsia="宋体" w:cs="宋体"/>
                <w:spacing w:val="4"/>
                <w:sz w:val="20"/>
                <w:szCs w:val="20"/>
              </w:rPr>
              <w:t>3000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35"/>
                <w:sz w:val="20"/>
                <w:szCs w:val="20"/>
              </w:rPr>
              <w:t xml:space="preserve"> </w:t>
            </w:r>
            <w:r>
              <w:rPr>
                <w:rFonts w:ascii="宋体" w:hAnsi="宋体" w:eastAsia="宋体" w:cs="宋体"/>
                <w:spacing w:val="3"/>
                <w:sz w:val="20"/>
                <w:szCs w:val="20"/>
              </w:rPr>
              <w:t>30000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5005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3B0D2A36">
            <w:pPr>
              <w:pStyle w:val="17"/>
            </w:pPr>
          </w:p>
        </w:tc>
        <w:tc>
          <w:tcPr>
            <w:tcW w:w="535" w:type="pct"/>
            <w:vAlign w:val="top"/>
          </w:tcPr>
          <w:p w14:paraId="37854C91">
            <w:pPr>
              <w:spacing w:before="125"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3577" w:type="pct"/>
            <w:vAlign w:val="top"/>
          </w:tcPr>
          <w:p w14:paraId="53055AF3">
            <w:pPr>
              <w:spacing w:before="125" w:line="228" w:lineRule="auto"/>
              <w:ind w:left="744"/>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6"/>
                <w:sz w:val="20"/>
                <w:szCs w:val="20"/>
              </w:rPr>
              <w:t xml:space="preserve"> </w:t>
            </w:r>
            <w:r>
              <w:rPr>
                <w:rFonts w:ascii="宋体" w:hAnsi="宋体" w:eastAsia="宋体" w:cs="宋体"/>
                <w:spacing w:val="4"/>
                <w:sz w:val="20"/>
                <w:szCs w:val="20"/>
              </w:rPr>
              <w:t>20</w:t>
            </w:r>
            <w:r>
              <w:rPr>
                <w:rFonts w:ascii="宋体" w:hAnsi="宋体" w:eastAsia="宋体" w:cs="宋体"/>
                <w:spacing w:val="-34"/>
                <w:sz w:val="20"/>
                <w:szCs w:val="20"/>
              </w:rPr>
              <w:t xml:space="preserve"> </w:t>
            </w:r>
            <w:r>
              <w:rPr>
                <w:rFonts w:ascii="宋体" w:hAnsi="宋体" w:eastAsia="宋体" w:cs="宋体"/>
                <w:spacing w:val="4"/>
                <w:sz w:val="20"/>
                <w:szCs w:val="20"/>
              </w:rPr>
              <w:t>人一</w:t>
            </w:r>
            <w:r>
              <w:rPr>
                <w:rFonts w:ascii="宋体" w:hAnsi="宋体" w:eastAsia="宋体" w:cs="宋体"/>
                <w:spacing w:val="-33"/>
                <w:sz w:val="20"/>
                <w:szCs w:val="20"/>
              </w:rPr>
              <w:t xml:space="preserve"> </w:t>
            </w:r>
            <w:r>
              <w:rPr>
                <w:rFonts w:ascii="宋体" w:hAnsi="宋体" w:eastAsia="宋体" w:cs="宋体"/>
                <w:spacing w:val="4"/>
                <w:sz w:val="20"/>
                <w:szCs w:val="20"/>
              </w:rPr>
              <w:t>300</w:t>
            </w:r>
            <w:r>
              <w:rPr>
                <w:rFonts w:ascii="宋体" w:hAnsi="宋体" w:eastAsia="宋体" w:cs="宋体"/>
                <w:spacing w:val="-37"/>
                <w:sz w:val="20"/>
                <w:szCs w:val="20"/>
              </w:rPr>
              <w:t xml:space="preserve"> </w:t>
            </w:r>
            <w:r>
              <w:rPr>
                <w:rFonts w:ascii="宋体" w:hAnsi="宋体" w:eastAsia="宋体" w:cs="宋体"/>
                <w:spacing w:val="4"/>
                <w:sz w:val="20"/>
                <w:szCs w:val="20"/>
              </w:rPr>
              <w:t>人，且营业收入</w:t>
            </w:r>
            <w:r>
              <w:rPr>
                <w:rFonts w:ascii="宋体" w:hAnsi="宋体" w:eastAsia="宋体" w:cs="宋体"/>
                <w:spacing w:val="-37"/>
                <w:sz w:val="20"/>
                <w:szCs w:val="20"/>
              </w:rPr>
              <w:t xml:space="preserve"> </w:t>
            </w:r>
            <w:r>
              <w:rPr>
                <w:rFonts w:ascii="宋体" w:hAnsi="宋体" w:eastAsia="宋体" w:cs="宋体"/>
                <w:spacing w:val="4"/>
                <w:sz w:val="20"/>
                <w:szCs w:val="20"/>
              </w:rPr>
              <w:t>200</w:t>
            </w:r>
            <w:r>
              <w:rPr>
                <w:rFonts w:ascii="宋体" w:hAnsi="宋体" w:eastAsia="宋体" w:cs="宋体"/>
                <w:spacing w:val="-34"/>
                <w:sz w:val="20"/>
                <w:szCs w:val="20"/>
              </w:rPr>
              <w:t xml:space="preserve"> </w:t>
            </w:r>
            <w:r>
              <w:rPr>
                <w:rFonts w:ascii="宋体" w:hAnsi="宋体" w:eastAsia="宋体" w:cs="宋体"/>
                <w:spacing w:val="4"/>
                <w:sz w:val="20"/>
                <w:szCs w:val="20"/>
              </w:rPr>
              <w:t>万元一</w:t>
            </w:r>
            <w:r>
              <w:rPr>
                <w:rFonts w:ascii="宋体" w:hAnsi="宋体" w:eastAsia="宋体" w:cs="宋体"/>
                <w:spacing w:val="-32"/>
                <w:sz w:val="20"/>
                <w:szCs w:val="20"/>
              </w:rPr>
              <w:t xml:space="preserve"> </w:t>
            </w:r>
            <w:r>
              <w:rPr>
                <w:rFonts w:ascii="宋体" w:hAnsi="宋体" w:eastAsia="宋体" w:cs="宋体"/>
                <w:spacing w:val="4"/>
                <w:sz w:val="20"/>
                <w:szCs w:val="20"/>
              </w:rPr>
              <w:t>3000</w:t>
            </w:r>
            <w:r>
              <w:rPr>
                <w:rFonts w:ascii="宋体" w:hAnsi="宋体" w:eastAsia="宋体" w:cs="宋体"/>
                <w:spacing w:val="-31"/>
                <w:sz w:val="20"/>
                <w:szCs w:val="20"/>
              </w:rPr>
              <w:t xml:space="preserve"> </w:t>
            </w:r>
            <w:r>
              <w:rPr>
                <w:rFonts w:ascii="宋体" w:hAnsi="宋体" w:eastAsia="宋体" w:cs="宋体"/>
                <w:spacing w:val="4"/>
                <w:sz w:val="20"/>
                <w:szCs w:val="20"/>
              </w:rPr>
              <w:t>万元</w:t>
            </w:r>
          </w:p>
        </w:tc>
      </w:tr>
      <w:tr w14:paraId="42AD6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tcBorders>
            <w:vAlign w:val="top"/>
          </w:tcPr>
          <w:p w14:paraId="0956434D">
            <w:pPr>
              <w:pStyle w:val="17"/>
            </w:pPr>
          </w:p>
        </w:tc>
        <w:tc>
          <w:tcPr>
            <w:tcW w:w="535" w:type="pct"/>
            <w:vAlign w:val="top"/>
          </w:tcPr>
          <w:p w14:paraId="73A8A915">
            <w:pPr>
              <w:spacing w:before="124"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3577" w:type="pct"/>
            <w:vAlign w:val="top"/>
          </w:tcPr>
          <w:p w14:paraId="5E278813">
            <w:pPr>
              <w:spacing w:before="124" w:line="228" w:lineRule="auto"/>
              <w:ind w:left="1423"/>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20"/>
                <w:sz w:val="20"/>
                <w:szCs w:val="20"/>
              </w:rPr>
              <w:t xml:space="preserve"> </w:t>
            </w:r>
            <w:r>
              <w:rPr>
                <w:rFonts w:ascii="宋体" w:hAnsi="宋体" w:eastAsia="宋体" w:cs="宋体"/>
                <w:spacing w:val="5"/>
                <w:sz w:val="20"/>
                <w:szCs w:val="20"/>
              </w:rPr>
              <w:t>20</w:t>
            </w:r>
            <w:r>
              <w:rPr>
                <w:rFonts w:ascii="宋体" w:hAnsi="宋体" w:eastAsia="宋体" w:cs="宋体"/>
                <w:spacing w:val="-34"/>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5"/>
                <w:sz w:val="20"/>
                <w:szCs w:val="20"/>
              </w:rPr>
              <w:t>200</w:t>
            </w:r>
            <w:r>
              <w:rPr>
                <w:rFonts w:ascii="宋体" w:hAnsi="宋体" w:eastAsia="宋体" w:cs="宋体"/>
                <w:spacing w:val="-31"/>
                <w:sz w:val="20"/>
                <w:szCs w:val="20"/>
              </w:rPr>
              <w:t xml:space="preserve"> </w:t>
            </w:r>
            <w:r>
              <w:rPr>
                <w:rFonts w:ascii="宋体" w:hAnsi="宋体" w:eastAsia="宋体" w:cs="宋体"/>
                <w:spacing w:val="5"/>
                <w:sz w:val="20"/>
                <w:szCs w:val="20"/>
              </w:rPr>
              <w:t>万元以下</w:t>
            </w:r>
          </w:p>
        </w:tc>
      </w:tr>
      <w:tr w14:paraId="4112B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restart"/>
            <w:tcBorders>
              <w:bottom w:val="nil"/>
            </w:tcBorders>
            <w:vAlign w:val="top"/>
          </w:tcPr>
          <w:p w14:paraId="51B31A65">
            <w:pPr>
              <w:pStyle w:val="17"/>
              <w:spacing w:line="260" w:lineRule="auto"/>
            </w:pPr>
          </w:p>
          <w:p w14:paraId="7FC141CF">
            <w:pPr>
              <w:pStyle w:val="17"/>
              <w:spacing w:line="261" w:lineRule="auto"/>
            </w:pPr>
          </w:p>
          <w:p w14:paraId="1FD5AE35">
            <w:pPr>
              <w:spacing w:before="65" w:line="228" w:lineRule="auto"/>
              <w:ind w:left="524"/>
              <w:rPr>
                <w:rFonts w:ascii="宋体" w:hAnsi="宋体" w:eastAsia="宋体" w:cs="宋体"/>
                <w:sz w:val="20"/>
                <w:szCs w:val="20"/>
              </w:rPr>
            </w:pPr>
            <w:r>
              <w:rPr>
                <w:rFonts w:ascii="宋体" w:hAnsi="宋体" w:eastAsia="宋体" w:cs="宋体"/>
                <w:spacing w:val="7"/>
                <w:sz w:val="20"/>
                <w:szCs w:val="20"/>
              </w:rPr>
              <w:t>仓储业</w:t>
            </w:r>
          </w:p>
        </w:tc>
        <w:tc>
          <w:tcPr>
            <w:tcW w:w="4113" w:type="pct"/>
            <w:gridSpan w:val="2"/>
            <w:vAlign w:val="top"/>
          </w:tcPr>
          <w:p w14:paraId="55058436">
            <w:pPr>
              <w:spacing w:before="125" w:line="228" w:lineRule="auto"/>
              <w:ind w:left="844"/>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18"/>
                <w:sz w:val="20"/>
                <w:szCs w:val="20"/>
              </w:rPr>
              <w:t xml:space="preserve"> </w:t>
            </w:r>
            <w:r>
              <w:rPr>
                <w:rFonts w:ascii="宋体" w:hAnsi="宋体" w:eastAsia="宋体" w:cs="宋体"/>
                <w:spacing w:val="6"/>
                <w:sz w:val="20"/>
                <w:szCs w:val="20"/>
              </w:rPr>
              <w:t>200</w:t>
            </w:r>
            <w:r>
              <w:rPr>
                <w:rFonts w:ascii="宋体" w:hAnsi="宋体" w:eastAsia="宋体" w:cs="宋体"/>
                <w:spacing w:val="-37"/>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6"/>
                <w:sz w:val="20"/>
                <w:szCs w:val="20"/>
              </w:rPr>
              <w:t>30000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64079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6" w:type="pct"/>
            <w:vMerge w:val="continue"/>
            <w:tcBorders>
              <w:top w:val="nil"/>
              <w:bottom w:val="nil"/>
            </w:tcBorders>
            <w:vAlign w:val="top"/>
          </w:tcPr>
          <w:p w14:paraId="6CCB0B2E">
            <w:pPr>
              <w:pStyle w:val="17"/>
            </w:pPr>
          </w:p>
        </w:tc>
        <w:tc>
          <w:tcPr>
            <w:tcW w:w="535" w:type="pct"/>
            <w:vAlign w:val="top"/>
          </w:tcPr>
          <w:p w14:paraId="637BAD6C">
            <w:pPr>
              <w:spacing w:before="125"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3577" w:type="pct"/>
            <w:vAlign w:val="top"/>
          </w:tcPr>
          <w:p w14:paraId="192036FD">
            <w:pPr>
              <w:spacing w:before="125" w:line="228" w:lineRule="auto"/>
              <w:ind w:left="585"/>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10"/>
                <w:sz w:val="20"/>
                <w:szCs w:val="20"/>
              </w:rPr>
              <w:t xml:space="preserve"> </w:t>
            </w:r>
            <w:r>
              <w:rPr>
                <w:rFonts w:ascii="宋体" w:hAnsi="宋体" w:eastAsia="宋体" w:cs="宋体"/>
                <w:spacing w:val="3"/>
                <w:sz w:val="20"/>
                <w:szCs w:val="20"/>
              </w:rPr>
              <w:t>100</w:t>
            </w:r>
            <w:r>
              <w:rPr>
                <w:rFonts w:ascii="宋体" w:hAnsi="宋体" w:eastAsia="宋体" w:cs="宋体"/>
                <w:spacing w:val="-34"/>
                <w:sz w:val="20"/>
                <w:szCs w:val="20"/>
              </w:rPr>
              <w:t xml:space="preserve"> </w:t>
            </w:r>
            <w:r>
              <w:rPr>
                <w:rFonts w:ascii="宋体" w:hAnsi="宋体" w:eastAsia="宋体" w:cs="宋体"/>
                <w:spacing w:val="3"/>
                <w:sz w:val="20"/>
                <w:szCs w:val="20"/>
              </w:rPr>
              <w:t>人一</w:t>
            </w:r>
            <w:r>
              <w:rPr>
                <w:rFonts w:ascii="宋体" w:hAnsi="宋体" w:eastAsia="宋体" w:cs="宋体"/>
                <w:spacing w:val="-37"/>
                <w:sz w:val="20"/>
                <w:szCs w:val="20"/>
              </w:rPr>
              <w:t xml:space="preserve"> </w:t>
            </w:r>
            <w:r>
              <w:rPr>
                <w:rFonts w:ascii="宋体" w:hAnsi="宋体" w:eastAsia="宋体" w:cs="宋体"/>
                <w:spacing w:val="3"/>
                <w:sz w:val="20"/>
                <w:szCs w:val="20"/>
              </w:rPr>
              <w:t>200</w:t>
            </w:r>
            <w:r>
              <w:rPr>
                <w:rFonts w:ascii="宋体" w:hAnsi="宋体" w:eastAsia="宋体" w:cs="宋体"/>
                <w:spacing w:val="-34"/>
                <w:sz w:val="20"/>
                <w:szCs w:val="20"/>
              </w:rPr>
              <w:t xml:space="preserve"> </w:t>
            </w:r>
            <w:r>
              <w:rPr>
                <w:rFonts w:ascii="宋体" w:hAnsi="宋体" w:eastAsia="宋体" w:cs="宋体"/>
                <w:spacing w:val="3"/>
                <w:sz w:val="20"/>
                <w:szCs w:val="20"/>
              </w:rPr>
              <w:t>人，且营业收入</w:t>
            </w:r>
            <w:r>
              <w:rPr>
                <w:rFonts w:ascii="宋体" w:hAnsi="宋体" w:eastAsia="宋体" w:cs="宋体"/>
                <w:spacing w:val="-24"/>
                <w:sz w:val="20"/>
                <w:szCs w:val="20"/>
              </w:rPr>
              <w:t xml:space="preserve"> </w:t>
            </w:r>
            <w:r>
              <w:rPr>
                <w:rFonts w:ascii="宋体" w:hAnsi="宋体" w:eastAsia="宋体" w:cs="宋体"/>
                <w:spacing w:val="3"/>
                <w:sz w:val="20"/>
                <w:szCs w:val="20"/>
              </w:rPr>
              <w:t>1000</w:t>
            </w:r>
            <w:r>
              <w:rPr>
                <w:rFonts w:ascii="宋体" w:hAnsi="宋体" w:eastAsia="宋体" w:cs="宋体"/>
                <w:spacing w:val="-34"/>
                <w:sz w:val="20"/>
                <w:szCs w:val="20"/>
              </w:rPr>
              <w:t xml:space="preserve"> </w:t>
            </w:r>
            <w:r>
              <w:rPr>
                <w:rFonts w:ascii="宋体" w:hAnsi="宋体" w:eastAsia="宋体" w:cs="宋体"/>
                <w:spacing w:val="3"/>
                <w:sz w:val="20"/>
                <w:szCs w:val="20"/>
              </w:rPr>
              <w:t>万元一</w:t>
            </w:r>
            <w:r>
              <w:rPr>
                <w:rFonts w:ascii="宋体" w:hAnsi="宋体" w:eastAsia="宋体" w:cs="宋体"/>
                <w:spacing w:val="-35"/>
                <w:sz w:val="20"/>
                <w:szCs w:val="20"/>
              </w:rPr>
              <w:t xml:space="preserve"> </w:t>
            </w:r>
            <w:r>
              <w:rPr>
                <w:rFonts w:ascii="宋体" w:hAnsi="宋体" w:eastAsia="宋体" w:cs="宋体"/>
                <w:spacing w:val="3"/>
                <w:sz w:val="20"/>
                <w:szCs w:val="20"/>
              </w:rPr>
              <w:t>30000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45B35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6" w:type="pct"/>
            <w:vMerge w:val="continue"/>
            <w:tcBorders>
              <w:top w:val="nil"/>
            </w:tcBorders>
            <w:vAlign w:val="top"/>
          </w:tcPr>
          <w:p w14:paraId="20C20D8E">
            <w:pPr>
              <w:pStyle w:val="17"/>
            </w:pPr>
          </w:p>
        </w:tc>
        <w:tc>
          <w:tcPr>
            <w:tcW w:w="535" w:type="pct"/>
            <w:vAlign w:val="top"/>
          </w:tcPr>
          <w:p w14:paraId="69883714">
            <w:pPr>
              <w:spacing w:before="124"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3577" w:type="pct"/>
            <w:vAlign w:val="top"/>
          </w:tcPr>
          <w:p w14:paraId="71CCC058">
            <w:pPr>
              <w:spacing w:before="124" w:line="228" w:lineRule="auto"/>
              <w:ind w:left="744"/>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37"/>
                <w:sz w:val="20"/>
                <w:szCs w:val="20"/>
              </w:rPr>
              <w:t xml:space="preserve"> </w:t>
            </w:r>
            <w:r>
              <w:rPr>
                <w:rFonts w:ascii="宋体" w:hAnsi="宋体" w:eastAsia="宋体" w:cs="宋体"/>
                <w:spacing w:val="3"/>
                <w:sz w:val="20"/>
                <w:szCs w:val="20"/>
              </w:rPr>
              <w:t>20</w:t>
            </w:r>
            <w:r>
              <w:rPr>
                <w:rFonts w:ascii="宋体" w:hAnsi="宋体" w:eastAsia="宋体" w:cs="宋体"/>
                <w:spacing w:val="-34"/>
                <w:sz w:val="20"/>
                <w:szCs w:val="20"/>
              </w:rPr>
              <w:t xml:space="preserve"> </w:t>
            </w:r>
            <w:r>
              <w:rPr>
                <w:rFonts w:ascii="宋体" w:hAnsi="宋体" w:eastAsia="宋体" w:cs="宋体"/>
                <w:spacing w:val="3"/>
                <w:sz w:val="20"/>
                <w:szCs w:val="20"/>
              </w:rPr>
              <w:t>人一</w:t>
            </w:r>
            <w:r>
              <w:rPr>
                <w:rFonts w:ascii="宋体" w:hAnsi="宋体" w:eastAsia="宋体" w:cs="宋体"/>
                <w:spacing w:val="-22"/>
                <w:sz w:val="20"/>
                <w:szCs w:val="20"/>
              </w:rPr>
              <w:t xml:space="preserve"> </w:t>
            </w:r>
            <w:r>
              <w:rPr>
                <w:rFonts w:ascii="宋体" w:hAnsi="宋体" w:eastAsia="宋体" w:cs="宋体"/>
                <w:spacing w:val="3"/>
                <w:sz w:val="20"/>
                <w:szCs w:val="20"/>
              </w:rPr>
              <w:t>100</w:t>
            </w:r>
            <w:r>
              <w:rPr>
                <w:rFonts w:ascii="宋体" w:hAnsi="宋体" w:eastAsia="宋体" w:cs="宋体"/>
                <w:spacing w:val="-36"/>
                <w:sz w:val="20"/>
                <w:szCs w:val="20"/>
              </w:rPr>
              <w:t xml:space="preserve"> </w:t>
            </w:r>
            <w:r>
              <w:rPr>
                <w:rFonts w:ascii="宋体" w:hAnsi="宋体" w:eastAsia="宋体" w:cs="宋体"/>
                <w:spacing w:val="3"/>
                <w:sz w:val="20"/>
                <w:szCs w:val="20"/>
              </w:rPr>
              <w:t>人，且营业收入</w:t>
            </w:r>
            <w:r>
              <w:rPr>
                <w:rFonts w:ascii="宋体" w:hAnsi="宋体" w:eastAsia="宋体" w:cs="宋体"/>
                <w:spacing w:val="-25"/>
                <w:sz w:val="20"/>
                <w:szCs w:val="20"/>
              </w:rPr>
              <w:t xml:space="preserve"> </w:t>
            </w:r>
            <w:r>
              <w:rPr>
                <w:rFonts w:ascii="宋体" w:hAnsi="宋体" w:eastAsia="宋体" w:cs="宋体"/>
                <w:spacing w:val="3"/>
                <w:sz w:val="20"/>
                <w:szCs w:val="20"/>
              </w:rPr>
              <w:t>100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pacing w:val="2"/>
                <w:sz w:val="20"/>
                <w:szCs w:val="20"/>
              </w:rPr>
              <w:t>000</w:t>
            </w:r>
            <w:r>
              <w:rPr>
                <w:rFonts w:ascii="宋体" w:hAnsi="宋体" w:eastAsia="宋体" w:cs="宋体"/>
                <w:spacing w:val="-31"/>
                <w:sz w:val="20"/>
                <w:szCs w:val="20"/>
              </w:rPr>
              <w:t xml:space="preserve"> </w:t>
            </w:r>
            <w:r>
              <w:rPr>
                <w:rFonts w:ascii="宋体" w:hAnsi="宋体" w:eastAsia="宋体" w:cs="宋体"/>
                <w:spacing w:val="2"/>
                <w:sz w:val="20"/>
                <w:szCs w:val="20"/>
              </w:rPr>
              <w:t>万元</w:t>
            </w:r>
          </w:p>
        </w:tc>
      </w:tr>
    </w:tbl>
    <w:p w14:paraId="4EFC47F1">
      <w:pPr>
        <w:spacing w:before="59"/>
      </w:pPr>
    </w:p>
    <w:tbl>
      <w:tblPr>
        <w:tblStyle w:val="16"/>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690"/>
        <w:gridCol w:w="358"/>
        <w:gridCol w:w="6992"/>
      </w:tblGrid>
      <w:tr w14:paraId="670D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4" w:type="dxa"/>
            <w:vAlign w:val="top"/>
          </w:tcPr>
          <w:p w14:paraId="752179D9">
            <w:pPr>
              <w:pStyle w:val="17"/>
            </w:pPr>
          </w:p>
        </w:tc>
        <w:tc>
          <w:tcPr>
            <w:tcW w:w="1048" w:type="dxa"/>
            <w:gridSpan w:val="2"/>
            <w:vAlign w:val="top"/>
          </w:tcPr>
          <w:p w14:paraId="76D5A613">
            <w:pPr>
              <w:spacing w:before="123"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6992" w:type="dxa"/>
            <w:vAlign w:val="top"/>
          </w:tcPr>
          <w:p w14:paraId="595E28BD">
            <w:pPr>
              <w:spacing w:before="123" w:line="228" w:lineRule="auto"/>
              <w:ind w:left="1423"/>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33"/>
                <w:sz w:val="20"/>
                <w:szCs w:val="20"/>
              </w:rPr>
              <w:t xml:space="preserve"> </w:t>
            </w:r>
            <w:r>
              <w:rPr>
                <w:rFonts w:ascii="宋体" w:hAnsi="宋体" w:eastAsia="宋体" w:cs="宋体"/>
                <w:spacing w:val="5"/>
                <w:sz w:val="20"/>
                <w:szCs w:val="20"/>
              </w:rPr>
              <w:t>20</w:t>
            </w:r>
            <w:r>
              <w:rPr>
                <w:rFonts w:ascii="宋体" w:hAnsi="宋体" w:eastAsia="宋体" w:cs="宋体"/>
                <w:spacing w:val="-34"/>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5"/>
                <w:sz w:val="20"/>
                <w:szCs w:val="20"/>
              </w:rPr>
              <w:t>100</w:t>
            </w:r>
            <w:r>
              <w:rPr>
                <w:rFonts w:ascii="宋体" w:hAnsi="宋体" w:eastAsia="宋体" w:cs="宋体"/>
                <w:spacing w:val="-31"/>
                <w:sz w:val="20"/>
                <w:szCs w:val="20"/>
              </w:rPr>
              <w:t xml:space="preserve"> </w:t>
            </w:r>
            <w:r>
              <w:rPr>
                <w:rFonts w:ascii="宋体" w:hAnsi="宋体" w:eastAsia="宋体" w:cs="宋体"/>
                <w:spacing w:val="5"/>
                <w:sz w:val="20"/>
                <w:szCs w:val="20"/>
              </w:rPr>
              <w:t>万元以下</w:t>
            </w:r>
          </w:p>
        </w:tc>
      </w:tr>
      <w:tr w14:paraId="5AE82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4" w:type="dxa"/>
            <w:vMerge w:val="restart"/>
            <w:tcBorders>
              <w:bottom w:val="nil"/>
            </w:tcBorders>
            <w:vAlign w:val="top"/>
          </w:tcPr>
          <w:p w14:paraId="52AD6D73">
            <w:pPr>
              <w:pStyle w:val="17"/>
              <w:spacing w:line="249" w:lineRule="auto"/>
            </w:pPr>
          </w:p>
          <w:p w14:paraId="1B98E957">
            <w:pPr>
              <w:pStyle w:val="17"/>
              <w:spacing w:line="249" w:lineRule="auto"/>
            </w:pPr>
          </w:p>
          <w:p w14:paraId="01BC926B">
            <w:pPr>
              <w:pStyle w:val="17"/>
              <w:spacing w:line="250" w:lineRule="auto"/>
            </w:pPr>
          </w:p>
          <w:p w14:paraId="78DCD93B">
            <w:pPr>
              <w:spacing w:before="65" w:line="229" w:lineRule="auto"/>
              <w:ind w:left="541"/>
              <w:rPr>
                <w:rFonts w:ascii="宋体" w:hAnsi="宋体" w:eastAsia="宋体" w:cs="宋体"/>
                <w:sz w:val="20"/>
                <w:szCs w:val="20"/>
              </w:rPr>
            </w:pPr>
            <w:r>
              <w:rPr>
                <w:rFonts w:ascii="宋体" w:hAnsi="宋体" w:eastAsia="宋体" w:cs="宋体"/>
                <w:spacing w:val="1"/>
                <w:sz w:val="20"/>
                <w:szCs w:val="20"/>
              </w:rPr>
              <w:t>邮政业</w:t>
            </w:r>
          </w:p>
        </w:tc>
        <w:tc>
          <w:tcPr>
            <w:tcW w:w="8040" w:type="dxa"/>
            <w:gridSpan w:val="3"/>
            <w:vAlign w:val="top"/>
          </w:tcPr>
          <w:p w14:paraId="64680DAC">
            <w:pPr>
              <w:spacing w:before="121" w:line="228" w:lineRule="auto"/>
              <w:ind w:left="793"/>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4"/>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6"/>
                <w:sz w:val="20"/>
                <w:szCs w:val="20"/>
              </w:rPr>
              <w:t xml:space="preserve"> </w:t>
            </w:r>
            <w:r>
              <w:rPr>
                <w:rFonts w:ascii="宋体" w:hAnsi="宋体" w:eastAsia="宋体" w:cs="宋体"/>
                <w:spacing w:val="6"/>
                <w:sz w:val="20"/>
                <w:szCs w:val="20"/>
              </w:rPr>
              <w:t>30000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2A798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4" w:type="dxa"/>
            <w:vMerge w:val="continue"/>
            <w:tcBorders>
              <w:top w:val="nil"/>
              <w:bottom w:val="nil"/>
            </w:tcBorders>
            <w:vAlign w:val="top"/>
          </w:tcPr>
          <w:p w14:paraId="030B0AA8">
            <w:pPr>
              <w:pStyle w:val="17"/>
            </w:pPr>
          </w:p>
        </w:tc>
        <w:tc>
          <w:tcPr>
            <w:tcW w:w="1048" w:type="dxa"/>
            <w:gridSpan w:val="2"/>
            <w:vAlign w:val="top"/>
          </w:tcPr>
          <w:p w14:paraId="0F4054B9">
            <w:pPr>
              <w:spacing w:before="121" w:line="228" w:lineRule="auto"/>
              <w:ind w:left="306"/>
              <w:rPr>
                <w:rFonts w:ascii="宋体" w:hAnsi="宋体" w:eastAsia="宋体" w:cs="宋体"/>
                <w:sz w:val="20"/>
                <w:szCs w:val="20"/>
              </w:rPr>
            </w:pPr>
            <w:r>
              <w:rPr>
                <w:rFonts w:ascii="宋体" w:hAnsi="宋体" w:eastAsia="宋体" w:cs="宋体"/>
                <w:spacing w:val="-3"/>
                <w:sz w:val="20"/>
                <w:szCs w:val="20"/>
              </w:rPr>
              <w:t>中型</w:t>
            </w:r>
          </w:p>
        </w:tc>
        <w:tc>
          <w:tcPr>
            <w:tcW w:w="6992" w:type="dxa"/>
            <w:vAlign w:val="top"/>
          </w:tcPr>
          <w:p w14:paraId="61688CF6">
            <w:pPr>
              <w:spacing w:before="120" w:line="228" w:lineRule="auto"/>
              <w:ind w:left="532"/>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3"/>
                <w:sz w:val="20"/>
                <w:szCs w:val="20"/>
              </w:rPr>
              <w:t xml:space="preserve"> </w:t>
            </w:r>
            <w:r>
              <w:rPr>
                <w:rFonts w:ascii="宋体" w:hAnsi="宋体" w:eastAsia="宋体" w:cs="宋体"/>
                <w:spacing w:val="4"/>
                <w:sz w:val="20"/>
                <w:szCs w:val="20"/>
              </w:rPr>
              <w:t>300</w:t>
            </w:r>
            <w:r>
              <w:rPr>
                <w:rFonts w:ascii="宋体" w:hAnsi="宋体" w:eastAsia="宋体" w:cs="宋体"/>
                <w:spacing w:val="-37"/>
                <w:sz w:val="20"/>
                <w:szCs w:val="20"/>
              </w:rPr>
              <w:t xml:space="preserve"> </w:t>
            </w:r>
            <w:r>
              <w:rPr>
                <w:rFonts w:ascii="宋体" w:hAnsi="宋体" w:eastAsia="宋体" w:cs="宋体"/>
                <w:spacing w:val="4"/>
                <w:sz w:val="20"/>
                <w:szCs w:val="20"/>
              </w:rPr>
              <w:t>人一</w:t>
            </w:r>
            <w:r>
              <w:rPr>
                <w:rFonts w:ascii="宋体" w:hAnsi="宋体" w:eastAsia="宋体" w:cs="宋体"/>
                <w:spacing w:val="-21"/>
                <w:sz w:val="20"/>
                <w:szCs w:val="20"/>
              </w:rPr>
              <w:t xml:space="preserve"> </w:t>
            </w:r>
            <w:r>
              <w:rPr>
                <w:rFonts w:ascii="宋体" w:hAnsi="宋体" w:eastAsia="宋体" w:cs="宋体"/>
                <w:spacing w:val="4"/>
                <w:sz w:val="20"/>
                <w:szCs w:val="20"/>
              </w:rPr>
              <w:t>1000</w:t>
            </w:r>
            <w:r>
              <w:rPr>
                <w:rFonts w:ascii="宋体" w:hAnsi="宋体" w:eastAsia="宋体" w:cs="宋体"/>
                <w:spacing w:val="-37"/>
                <w:sz w:val="20"/>
                <w:szCs w:val="20"/>
              </w:rPr>
              <w:t xml:space="preserve"> </w:t>
            </w:r>
            <w:r>
              <w:rPr>
                <w:rFonts w:ascii="宋体" w:hAnsi="宋体" w:eastAsia="宋体" w:cs="宋体"/>
                <w:spacing w:val="4"/>
                <w:sz w:val="20"/>
                <w:szCs w:val="20"/>
              </w:rPr>
              <w:t>人，且营业收入</w:t>
            </w:r>
            <w:r>
              <w:rPr>
                <w:rFonts w:ascii="宋体" w:hAnsi="宋体" w:eastAsia="宋体" w:cs="宋体"/>
                <w:spacing w:val="-38"/>
                <w:sz w:val="20"/>
                <w:szCs w:val="20"/>
              </w:rPr>
              <w:t xml:space="preserve"> </w:t>
            </w:r>
            <w:r>
              <w:rPr>
                <w:rFonts w:ascii="宋体" w:hAnsi="宋体" w:eastAsia="宋体" w:cs="宋体"/>
                <w:spacing w:val="4"/>
                <w:sz w:val="20"/>
                <w:szCs w:val="20"/>
              </w:rPr>
              <w:t>2000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35"/>
                <w:sz w:val="20"/>
                <w:szCs w:val="20"/>
              </w:rPr>
              <w:t xml:space="preserve"> </w:t>
            </w:r>
            <w:r>
              <w:rPr>
                <w:rFonts w:ascii="宋体" w:hAnsi="宋体" w:eastAsia="宋体" w:cs="宋体"/>
                <w:spacing w:val="4"/>
                <w:sz w:val="20"/>
                <w:szCs w:val="20"/>
              </w:rPr>
              <w:t>30</w:t>
            </w:r>
            <w:r>
              <w:rPr>
                <w:rFonts w:ascii="宋体" w:hAnsi="宋体" w:eastAsia="宋体" w:cs="宋体"/>
                <w:spacing w:val="3"/>
                <w:sz w:val="20"/>
                <w:szCs w:val="20"/>
              </w:rPr>
              <w:t>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18B4D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4" w:type="dxa"/>
            <w:vMerge w:val="continue"/>
            <w:tcBorders>
              <w:top w:val="nil"/>
              <w:bottom w:val="nil"/>
            </w:tcBorders>
            <w:vAlign w:val="top"/>
          </w:tcPr>
          <w:p w14:paraId="0E394D14">
            <w:pPr>
              <w:pStyle w:val="17"/>
            </w:pPr>
          </w:p>
        </w:tc>
        <w:tc>
          <w:tcPr>
            <w:tcW w:w="1048" w:type="dxa"/>
            <w:gridSpan w:val="2"/>
            <w:vAlign w:val="top"/>
          </w:tcPr>
          <w:p w14:paraId="31BD19EE">
            <w:pPr>
              <w:spacing w:before="120" w:line="230" w:lineRule="auto"/>
              <w:ind w:left="292"/>
              <w:rPr>
                <w:rFonts w:ascii="宋体" w:hAnsi="宋体" w:eastAsia="宋体" w:cs="宋体"/>
                <w:sz w:val="20"/>
                <w:szCs w:val="20"/>
              </w:rPr>
            </w:pPr>
            <w:r>
              <w:rPr>
                <w:rFonts w:ascii="宋体" w:hAnsi="宋体" w:eastAsia="宋体" w:cs="宋体"/>
                <w:spacing w:val="2"/>
                <w:sz w:val="20"/>
                <w:szCs w:val="20"/>
              </w:rPr>
              <w:t>小型</w:t>
            </w:r>
          </w:p>
        </w:tc>
        <w:tc>
          <w:tcPr>
            <w:tcW w:w="6992" w:type="dxa"/>
            <w:vAlign w:val="top"/>
          </w:tcPr>
          <w:p w14:paraId="1AEAA341">
            <w:pPr>
              <w:spacing w:before="119" w:line="228" w:lineRule="auto"/>
              <w:ind w:left="744"/>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37"/>
                <w:sz w:val="20"/>
                <w:szCs w:val="20"/>
              </w:rPr>
              <w:t xml:space="preserve"> </w:t>
            </w:r>
            <w:r>
              <w:rPr>
                <w:rFonts w:ascii="宋体" w:hAnsi="宋体" w:eastAsia="宋体" w:cs="宋体"/>
                <w:spacing w:val="4"/>
                <w:sz w:val="20"/>
                <w:szCs w:val="20"/>
              </w:rPr>
              <w:t>20</w:t>
            </w:r>
            <w:r>
              <w:rPr>
                <w:rFonts w:ascii="宋体" w:hAnsi="宋体" w:eastAsia="宋体" w:cs="宋体"/>
                <w:spacing w:val="-34"/>
                <w:sz w:val="20"/>
                <w:szCs w:val="20"/>
              </w:rPr>
              <w:t xml:space="preserve"> </w:t>
            </w:r>
            <w:r>
              <w:rPr>
                <w:rFonts w:ascii="宋体" w:hAnsi="宋体" w:eastAsia="宋体" w:cs="宋体"/>
                <w:spacing w:val="4"/>
                <w:sz w:val="20"/>
                <w:szCs w:val="20"/>
              </w:rPr>
              <w:t>人一</w:t>
            </w:r>
            <w:r>
              <w:rPr>
                <w:rFonts w:ascii="宋体" w:hAnsi="宋体" w:eastAsia="宋体" w:cs="宋体"/>
                <w:spacing w:val="-33"/>
                <w:sz w:val="20"/>
                <w:szCs w:val="20"/>
              </w:rPr>
              <w:t xml:space="preserve"> </w:t>
            </w:r>
            <w:r>
              <w:rPr>
                <w:rFonts w:ascii="宋体" w:hAnsi="宋体" w:eastAsia="宋体" w:cs="宋体"/>
                <w:spacing w:val="4"/>
                <w:sz w:val="20"/>
                <w:szCs w:val="20"/>
              </w:rPr>
              <w:t>300</w:t>
            </w:r>
            <w:r>
              <w:rPr>
                <w:rFonts w:ascii="宋体" w:hAnsi="宋体" w:eastAsia="宋体" w:cs="宋体"/>
                <w:spacing w:val="-36"/>
                <w:sz w:val="20"/>
                <w:szCs w:val="20"/>
              </w:rPr>
              <w:t xml:space="preserve"> </w:t>
            </w:r>
            <w:r>
              <w:rPr>
                <w:rFonts w:ascii="宋体" w:hAnsi="宋体" w:eastAsia="宋体" w:cs="宋体"/>
                <w:spacing w:val="4"/>
                <w:sz w:val="20"/>
                <w:szCs w:val="20"/>
              </w:rPr>
              <w:t>人，且营业收入</w:t>
            </w:r>
            <w:r>
              <w:rPr>
                <w:rFonts w:ascii="宋体" w:hAnsi="宋体" w:eastAsia="宋体" w:cs="宋体"/>
                <w:spacing w:val="-25"/>
                <w:sz w:val="20"/>
                <w:szCs w:val="20"/>
              </w:rPr>
              <w:t xml:space="preserve"> </w:t>
            </w:r>
            <w:r>
              <w:rPr>
                <w:rFonts w:ascii="宋体" w:hAnsi="宋体" w:eastAsia="宋体" w:cs="宋体"/>
                <w:spacing w:val="4"/>
                <w:sz w:val="20"/>
                <w:szCs w:val="20"/>
              </w:rPr>
              <w:t>1</w:t>
            </w:r>
            <w:r>
              <w:rPr>
                <w:rFonts w:ascii="宋体" w:hAnsi="宋体" w:eastAsia="宋体" w:cs="宋体"/>
                <w:spacing w:val="3"/>
                <w:sz w:val="20"/>
                <w:szCs w:val="20"/>
              </w:rPr>
              <w:t>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34"/>
                <w:sz w:val="20"/>
                <w:szCs w:val="20"/>
              </w:rPr>
              <w:t xml:space="preserve"> </w:t>
            </w:r>
            <w:r>
              <w:rPr>
                <w:rFonts w:ascii="宋体" w:hAnsi="宋体" w:eastAsia="宋体" w:cs="宋体"/>
                <w:spacing w:val="3"/>
                <w:sz w:val="20"/>
                <w:szCs w:val="20"/>
              </w:rPr>
              <w:t>2000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4908F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4" w:type="dxa"/>
            <w:vMerge w:val="continue"/>
            <w:tcBorders>
              <w:top w:val="nil"/>
            </w:tcBorders>
            <w:vAlign w:val="top"/>
          </w:tcPr>
          <w:p w14:paraId="31411514">
            <w:pPr>
              <w:pStyle w:val="17"/>
            </w:pPr>
          </w:p>
        </w:tc>
        <w:tc>
          <w:tcPr>
            <w:tcW w:w="1048" w:type="dxa"/>
            <w:gridSpan w:val="2"/>
            <w:vAlign w:val="top"/>
          </w:tcPr>
          <w:p w14:paraId="29F146E1">
            <w:pPr>
              <w:spacing w:before="121" w:line="228" w:lineRule="auto"/>
              <w:ind w:left="287"/>
              <w:rPr>
                <w:rFonts w:ascii="宋体" w:hAnsi="宋体" w:eastAsia="宋体" w:cs="宋体"/>
                <w:sz w:val="20"/>
                <w:szCs w:val="20"/>
              </w:rPr>
            </w:pPr>
            <w:r>
              <w:rPr>
                <w:rFonts w:ascii="宋体" w:hAnsi="宋体" w:eastAsia="宋体" w:cs="宋体"/>
                <w:spacing w:val="4"/>
                <w:sz w:val="20"/>
                <w:szCs w:val="20"/>
              </w:rPr>
              <w:t>微型</w:t>
            </w:r>
          </w:p>
        </w:tc>
        <w:tc>
          <w:tcPr>
            <w:tcW w:w="6992" w:type="dxa"/>
            <w:vAlign w:val="top"/>
          </w:tcPr>
          <w:p w14:paraId="1D4F906B">
            <w:pPr>
              <w:spacing w:before="121" w:line="228" w:lineRule="auto"/>
              <w:ind w:left="1423"/>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33"/>
                <w:sz w:val="20"/>
                <w:szCs w:val="20"/>
              </w:rPr>
              <w:t xml:space="preserve"> </w:t>
            </w:r>
            <w:r>
              <w:rPr>
                <w:rFonts w:ascii="宋体" w:hAnsi="宋体" w:eastAsia="宋体" w:cs="宋体"/>
                <w:spacing w:val="5"/>
                <w:sz w:val="20"/>
                <w:szCs w:val="20"/>
              </w:rPr>
              <w:t>20</w:t>
            </w:r>
            <w:r>
              <w:rPr>
                <w:rFonts w:ascii="宋体" w:hAnsi="宋体" w:eastAsia="宋体" w:cs="宋体"/>
                <w:spacing w:val="-34"/>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5"/>
                <w:sz w:val="20"/>
                <w:szCs w:val="20"/>
              </w:rPr>
              <w:t>100</w:t>
            </w:r>
            <w:r>
              <w:rPr>
                <w:rFonts w:ascii="宋体" w:hAnsi="宋体" w:eastAsia="宋体" w:cs="宋体"/>
                <w:spacing w:val="-31"/>
                <w:sz w:val="20"/>
                <w:szCs w:val="20"/>
              </w:rPr>
              <w:t xml:space="preserve"> </w:t>
            </w:r>
            <w:r>
              <w:rPr>
                <w:rFonts w:ascii="宋体" w:hAnsi="宋体" w:eastAsia="宋体" w:cs="宋体"/>
                <w:spacing w:val="5"/>
                <w:sz w:val="20"/>
                <w:szCs w:val="20"/>
              </w:rPr>
              <w:t>万元以下</w:t>
            </w:r>
          </w:p>
        </w:tc>
      </w:tr>
      <w:tr w14:paraId="1BF61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734" w:type="dxa"/>
            <w:vMerge w:val="restart"/>
            <w:tcBorders>
              <w:bottom w:val="nil"/>
            </w:tcBorders>
            <w:vAlign w:val="top"/>
          </w:tcPr>
          <w:p w14:paraId="5E18A041">
            <w:pPr>
              <w:pStyle w:val="17"/>
              <w:spacing w:line="267" w:lineRule="auto"/>
            </w:pPr>
          </w:p>
          <w:p w14:paraId="7438E674">
            <w:pPr>
              <w:pStyle w:val="17"/>
              <w:spacing w:line="267" w:lineRule="auto"/>
            </w:pPr>
          </w:p>
          <w:p w14:paraId="4B5CF456">
            <w:pPr>
              <w:pStyle w:val="17"/>
              <w:spacing w:line="267" w:lineRule="auto"/>
            </w:pPr>
          </w:p>
          <w:p w14:paraId="2D231227">
            <w:pPr>
              <w:spacing w:before="65" w:line="228" w:lineRule="auto"/>
              <w:ind w:left="482"/>
              <w:rPr>
                <w:rFonts w:ascii="宋体" w:hAnsi="宋体" w:eastAsia="宋体" w:cs="宋体"/>
                <w:sz w:val="20"/>
                <w:szCs w:val="20"/>
              </w:rPr>
            </w:pPr>
            <w:r>
              <w:rPr>
                <w:rFonts w:ascii="宋体" w:hAnsi="宋体" w:eastAsia="宋体" w:cs="宋体"/>
                <w:spacing w:val="7"/>
                <w:sz w:val="20"/>
                <w:szCs w:val="20"/>
              </w:rPr>
              <w:t>住宿业</w:t>
            </w:r>
          </w:p>
        </w:tc>
        <w:tc>
          <w:tcPr>
            <w:tcW w:w="8040" w:type="dxa"/>
            <w:gridSpan w:val="3"/>
            <w:vAlign w:val="top"/>
          </w:tcPr>
          <w:p w14:paraId="6D5D9453">
            <w:pPr>
              <w:spacing w:before="144" w:line="228" w:lineRule="auto"/>
              <w:ind w:left="891"/>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30"/>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3"/>
                <w:sz w:val="20"/>
                <w:szCs w:val="20"/>
              </w:rPr>
              <w:t xml:space="preserve"> </w:t>
            </w:r>
            <w:r>
              <w:rPr>
                <w:rFonts w:ascii="宋体" w:hAnsi="宋体" w:eastAsia="宋体" w:cs="宋体"/>
                <w:spacing w:val="6"/>
                <w:sz w:val="20"/>
                <w:szCs w:val="20"/>
              </w:rPr>
              <w:t>10000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7A487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4" w:type="dxa"/>
            <w:vMerge w:val="continue"/>
            <w:tcBorders>
              <w:top w:val="nil"/>
              <w:bottom w:val="nil"/>
            </w:tcBorders>
            <w:vAlign w:val="top"/>
          </w:tcPr>
          <w:p w14:paraId="0900D817">
            <w:pPr>
              <w:pStyle w:val="17"/>
            </w:pPr>
          </w:p>
        </w:tc>
        <w:tc>
          <w:tcPr>
            <w:tcW w:w="690" w:type="dxa"/>
            <w:vAlign w:val="top"/>
          </w:tcPr>
          <w:p w14:paraId="77C166B2">
            <w:pPr>
              <w:spacing w:before="133"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gridSpan w:val="2"/>
            <w:vAlign w:val="top"/>
          </w:tcPr>
          <w:p w14:paraId="36E3CA3A">
            <w:pPr>
              <w:spacing w:before="132" w:line="228" w:lineRule="auto"/>
              <w:ind w:left="766"/>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10"/>
                <w:sz w:val="20"/>
                <w:szCs w:val="20"/>
              </w:rPr>
              <w:t xml:space="preserve"> </w:t>
            </w:r>
            <w:r>
              <w:rPr>
                <w:rFonts w:ascii="宋体" w:hAnsi="宋体" w:eastAsia="宋体" w:cs="宋体"/>
                <w:spacing w:val="3"/>
                <w:sz w:val="20"/>
                <w:szCs w:val="20"/>
              </w:rPr>
              <w:t>100</w:t>
            </w:r>
            <w:r>
              <w:rPr>
                <w:rFonts w:ascii="宋体" w:hAnsi="宋体" w:eastAsia="宋体" w:cs="宋体"/>
                <w:spacing w:val="-34"/>
                <w:sz w:val="20"/>
                <w:szCs w:val="20"/>
              </w:rPr>
              <w:t xml:space="preserve"> </w:t>
            </w:r>
            <w:r>
              <w:rPr>
                <w:rFonts w:ascii="宋体" w:hAnsi="宋体" w:eastAsia="宋体" w:cs="宋体"/>
                <w:spacing w:val="3"/>
                <w:sz w:val="20"/>
                <w:szCs w:val="20"/>
              </w:rPr>
              <w:t>人一</w:t>
            </w:r>
            <w:r>
              <w:rPr>
                <w:rFonts w:ascii="宋体" w:hAnsi="宋体" w:eastAsia="宋体" w:cs="宋体"/>
                <w:spacing w:val="-35"/>
                <w:sz w:val="20"/>
                <w:szCs w:val="20"/>
              </w:rPr>
              <w:t xml:space="preserve"> </w:t>
            </w:r>
            <w:r>
              <w:rPr>
                <w:rFonts w:ascii="宋体" w:hAnsi="宋体" w:eastAsia="宋体" w:cs="宋体"/>
                <w:spacing w:val="3"/>
                <w:sz w:val="20"/>
                <w:szCs w:val="20"/>
              </w:rPr>
              <w:t>300</w:t>
            </w:r>
            <w:r>
              <w:rPr>
                <w:rFonts w:ascii="宋体" w:hAnsi="宋体" w:eastAsia="宋体" w:cs="宋体"/>
                <w:spacing w:val="-34"/>
                <w:sz w:val="20"/>
                <w:szCs w:val="20"/>
              </w:rPr>
              <w:t xml:space="preserve"> </w:t>
            </w:r>
            <w:r>
              <w:rPr>
                <w:rFonts w:ascii="宋体" w:hAnsi="宋体" w:eastAsia="宋体" w:cs="宋体"/>
                <w:spacing w:val="3"/>
                <w:sz w:val="20"/>
                <w:szCs w:val="20"/>
              </w:rPr>
              <w:t>人，且营业收入</w:t>
            </w:r>
            <w:r>
              <w:rPr>
                <w:rFonts w:ascii="宋体" w:hAnsi="宋体" w:eastAsia="宋体" w:cs="宋体"/>
                <w:spacing w:val="-38"/>
                <w:sz w:val="20"/>
                <w:szCs w:val="20"/>
              </w:rPr>
              <w:t xml:space="preserve"> </w:t>
            </w:r>
            <w:r>
              <w:rPr>
                <w:rFonts w:ascii="宋体" w:hAnsi="宋体" w:eastAsia="宋体" w:cs="宋体"/>
                <w:spacing w:val="3"/>
                <w:sz w:val="20"/>
                <w:szCs w:val="20"/>
              </w:rPr>
              <w:t>2000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24"/>
                <w:sz w:val="20"/>
                <w:szCs w:val="20"/>
              </w:rPr>
              <w:t xml:space="preserve"> </w:t>
            </w:r>
            <w:r>
              <w:rPr>
                <w:rFonts w:ascii="宋体" w:hAnsi="宋体" w:eastAsia="宋体" w:cs="宋体"/>
                <w:spacing w:val="3"/>
                <w:sz w:val="20"/>
                <w:szCs w:val="20"/>
              </w:rPr>
              <w:t>10000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759DE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continue"/>
            <w:tcBorders>
              <w:top w:val="nil"/>
              <w:bottom w:val="nil"/>
            </w:tcBorders>
            <w:vAlign w:val="top"/>
          </w:tcPr>
          <w:p w14:paraId="1BED9259">
            <w:pPr>
              <w:pStyle w:val="17"/>
            </w:pPr>
          </w:p>
        </w:tc>
        <w:tc>
          <w:tcPr>
            <w:tcW w:w="690" w:type="dxa"/>
            <w:vAlign w:val="top"/>
          </w:tcPr>
          <w:p w14:paraId="781275C4">
            <w:pPr>
              <w:spacing w:before="133"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gridSpan w:val="2"/>
            <w:vAlign w:val="top"/>
          </w:tcPr>
          <w:p w14:paraId="007C4E9D">
            <w:pPr>
              <w:spacing w:before="133" w:line="228" w:lineRule="auto"/>
              <w:ind w:left="922"/>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22"/>
                <w:sz w:val="20"/>
                <w:szCs w:val="20"/>
              </w:rPr>
              <w:t xml:space="preserve"> </w:t>
            </w:r>
            <w:r>
              <w:rPr>
                <w:rFonts w:ascii="宋体" w:hAnsi="宋体" w:eastAsia="宋体" w:cs="宋体"/>
                <w:spacing w:val="3"/>
                <w:sz w:val="20"/>
                <w:szCs w:val="20"/>
              </w:rPr>
              <w:t>10</w:t>
            </w:r>
            <w:r>
              <w:rPr>
                <w:rFonts w:ascii="宋体" w:hAnsi="宋体" w:eastAsia="宋体" w:cs="宋体"/>
                <w:spacing w:val="-36"/>
                <w:sz w:val="20"/>
                <w:szCs w:val="20"/>
              </w:rPr>
              <w:t xml:space="preserve"> </w:t>
            </w:r>
            <w:r>
              <w:rPr>
                <w:rFonts w:ascii="宋体" w:hAnsi="宋体" w:eastAsia="宋体" w:cs="宋体"/>
                <w:spacing w:val="3"/>
                <w:sz w:val="20"/>
                <w:szCs w:val="20"/>
              </w:rPr>
              <w:t>人一</w:t>
            </w:r>
            <w:r>
              <w:rPr>
                <w:rFonts w:ascii="宋体" w:hAnsi="宋体" w:eastAsia="宋体" w:cs="宋体"/>
                <w:spacing w:val="-22"/>
                <w:sz w:val="20"/>
                <w:szCs w:val="20"/>
              </w:rPr>
              <w:t xml:space="preserve"> </w:t>
            </w:r>
            <w:r>
              <w:rPr>
                <w:rFonts w:ascii="宋体" w:hAnsi="宋体" w:eastAsia="宋体" w:cs="宋体"/>
                <w:spacing w:val="3"/>
                <w:sz w:val="20"/>
                <w:szCs w:val="20"/>
              </w:rPr>
              <w:t>100</w:t>
            </w:r>
            <w:r>
              <w:rPr>
                <w:rFonts w:ascii="宋体" w:hAnsi="宋体" w:eastAsia="宋体" w:cs="宋体"/>
                <w:spacing w:val="-37"/>
                <w:sz w:val="20"/>
                <w:szCs w:val="20"/>
              </w:rPr>
              <w:t xml:space="preserve"> </w:t>
            </w:r>
            <w:r>
              <w:rPr>
                <w:rFonts w:ascii="宋体" w:hAnsi="宋体" w:eastAsia="宋体" w:cs="宋体"/>
                <w:spacing w:val="3"/>
                <w:sz w:val="20"/>
                <w:szCs w:val="20"/>
              </w:rPr>
              <w:t>人，且营业收入</w:t>
            </w:r>
            <w:r>
              <w:rPr>
                <w:rFonts w:ascii="宋体" w:hAnsi="宋体" w:eastAsia="宋体" w:cs="宋体"/>
                <w:spacing w:val="-24"/>
                <w:sz w:val="20"/>
                <w:szCs w:val="20"/>
              </w:rPr>
              <w:t xml:space="preserve"> </w:t>
            </w:r>
            <w:r>
              <w:rPr>
                <w:rFonts w:ascii="宋体" w:hAnsi="宋体" w:eastAsia="宋体" w:cs="宋体"/>
                <w:spacing w:val="3"/>
                <w:sz w:val="20"/>
                <w:szCs w:val="20"/>
              </w:rPr>
              <w:t>100</w:t>
            </w:r>
            <w:r>
              <w:rPr>
                <w:rFonts w:ascii="宋体" w:hAnsi="宋体" w:eastAsia="宋体" w:cs="宋体"/>
                <w:spacing w:val="-31"/>
                <w:sz w:val="20"/>
                <w:szCs w:val="20"/>
              </w:rPr>
              <w:t xml:space="preserve"> </w:t>
            </w:r>
            <w:r>
              <w:rPr>
                <w:rFonts w:ascii="宋体" w:hAnsi="宋体" w:eastAsia="宋体" w:cs="宋体"/>
                <w:spacing w:val="3"/>
                <w:sz w:val="20"/>
                <w:szCs w:val="20"/>
              </w:rPr>
              <w:t>万元一</w:t>
            </w:r>
            <w:r>
              <w:rPr>
                <w:rFonts w:ascii="宋体" w:hAnsi="宋体" w:eastAsia="宋体" w:cs="宋体"/>
                <w:spacing w:val="-37"/>
                <w:sz w:val="20"/>
                <w:szCs w:val="20"/>
              </w:rPr>
              <w:t xml:space="preserve"> </w:t>
            </w:r>
            <w:r>
              <w:rPr>
                <w:rFonts w:ascii="宋体" w:hAnsi="宋体" w:eastAsia="宋体" w:cs="宋体"/>
                <w:spacing w:val="3"/>
                <w:sz w:val="20"/>
                <w:szCs w:val="20"/>
              </w:rPr>
              <w:t>2000</w:t>
            </w:r>
            <w:r>
              <w:rPr>
                <w:rFonts w:ascii="宋体" w:hAnsi="宋体" w:eastAsia="宋体" w:cs="宋体"/>
                <w:spacing w:val="-33"/>
                <w:sz w:val="20"/>
                <w:szCs w:val="20"/>
              </w:rPr>
              <w:t xml:space="preserve"> </w:t>
            </w:r>
            <w:r>
              <w:rPr>
                <w:rFonts w:ascii="宋体" w:hAnsi="宋体" w:eastAsia="宋体" w:cs="宋体"/>
                <w:spacing w:val="2"/>
                <w:sz w:val="20"/>
                <w:szCs w:val="20"/>
              </w:rPr>
              <w:t>万元</w:t>
            </w:r>
          </w:p>
        </w:tc>
      </w:tr>
      <w:tr w14:paraId="18629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34" w:type="dxa"/>
            <w:vMerge w:val="continue"/>
            <w:tcBorders>
              <w:top w:val="nil"/>
            </w:tcBorders>
            <w:vAlign w:val="top"/>
          </w:tcPr>
          <w:p w14:paraId="3D2C4162">
            <w:pPr>
              <w:pStyle w:val="17"/>
            </w:pPr>
          </w:p>
        </w:tc>
        <w:tc>
          <w:tcPr>
            <w:tcW w:w="690" w:type="dxa"/>
            <w:vAlign w:val="top"/>
          </w:tcPr>
          <w:p w14:paraId="4B4984CD">
            <w:pPr>
              <w:spacing w:before="132"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gridSpan w:val="2"/>
            <w:vAlign w:val="top"/>
          </w:tcPr>
          <w:p w14:paraId="6E2A8A16">
            <w:pPr>
              <w:spacing w:before="132" w:line="228" w:lineRule="auto"/>
              <w:ind w:left="1603"/>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12"/>
                <w:sz w:val="20"/>
                <w:szCs w:val="20"/>
              </w:rPr>
              <w:t xml:space="preserve"> </w:t>
            </w:r>
            <w:r>
              <w:rPr>
                <w:rFonts w:ascii="宋体" w:hAnsi="宋体" w:eastAsia="宋体" w:cs="宋体"/>
                <w:spacing w:val="4"/>
                <w:sz w:val="20"/>
                <w:szCs w:val="20"/>
              </w:rPr>
              <w:t>10</w:t>
            </w:r>
            <w:r>
              <w:rPr>
                <w:rFonts w:ascii="宋体" w:hAnsi="宋体" w:eastAsia="宋体" w:cs="宋体"/>
                <w:spacing w:val="-36"/>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4"/>
                <w:sz w:val="20"/>
                <w:szCs w:val="20"/>
              </w:rPr>
              <w:t>100</w:t>
            </w:r>
            <w:r>
              <w:rPr>
                <w:rFonts w:ascii="宋体" w:hAnsi="宋体" w:eastAsia="宋体" w:cs="宋体"/>
                <w:spacing w:val="-34"/>
                <w:sz w:val="20"/>
                <w:szCs w:val="20"/>
              </w:rPr>
              <w:t xml:space="preserve"> </w:t>
            </w:r>
            <w:r>
              <w:rPr>
                <w:rFonts w:ascii="宋体" w:hAnsi="宋体" w:eastAsia="宋体" w:cs="宋体"/>
                <w:spacing w:val="4"/>
                <w:sz w:val="20"/>
                <w:szCs w:val="20"/>
              </w:rPr>
              <w:t>万元以下</w:t>
            </w:r>
          </w:p>
        </w:tc>
      </w:tr>
      <w:tr w14:paraId="4462A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restart"/>
            <w:tcBorders>
              <w:bottom w:val="nil"/>
            </w:tcBorders>
            <w:vAlign w:val="top"/>
          </w:tcPr>
          <w:p w14:paraId="68B2D3A8">
            <w:pPr>
              <w:pStyle w:val="17"/>
              <w:spacing w:line="263" w:lineRule="auto"/>
            </w:pPr>
          </w:p>
          <w:p w14:paraId="02E279CC">
            <w:pPr>
              <w:pStyle w:val="17"/>
              <w:spacing w:line="264" w:lineRule="auto"/>
            </w:pPr>
          </w:p>
          <w:p w14:paraId="577918E0">
            <w:pPr>
              <w:pStyle w:val="17"/>
              <w:spacing w:line="264" w:lineRule="auto"/>
            </w:pPr>
          </w:p>
          <w:p w14:paraId="123A290F">
            <w:pPr>
              <w:spacing w:before="65" w:line="228" w:lineRule="auto"/>
              <w:ind w:left="484"/>
              <w:rPr>
                <w:rFonts w:ascii="宋体" w:hAnsi="宋体" w:eastAsia="宋体" w:cs="宋体"/>
                <w:sz w:val="20"/>
                <w:szCs w:val="20"/>
              </w:rPr>
            </w:pPr>
            <w:r>
              <w:rPr>
                <w:rFonts w:ascii="宋体" w:hAnsi="宋体" w:eastAsia="宋体" w:cs="宋体"/>
                <w:spacing w:val="6"/>
                <w:sz w:val="20"/>
                <w:szCs w:val="20"/>
              </w:rPr>
              <w:t>餐饮业</w:t>
            </w:r>
          </w:p>
        </w:tc>
        <w:tc>
          <w:tcPr>
            <w:tcW w:w="8040" w:type="dxa"/>
            <w:gridSpan w:val="3"/>
            <w:vAlign w:val="top"/>
          </w:tcPr>
          <w:p w14:paraId="05B0D923">
            <w:pPr>
              <w:spacing w:before="134" w:line="228" w:lineRule="auto"/>
              <w:ind w:left="891"/>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30"/>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3"/>
                <w:sz w:val="20"/>
                <w:szCs w:val="20"/>
              </w:rPr>
              <w:t xml:space="preserve"> </w:t>
            </w:r>
            <w:r>
              <w:rPr>
                <w:rFonts w:ascii="宋体" w:hAnsi="宋体" w:eastAsia="宋体" w:cs="宋体"/>
                <w:spacing w:val="6"/>
                <w:sz w:val="20"/>
                <w:szCs w:val="20"/>
              </w:rPr>
              <w:t>10000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5EA1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34" w:type="dxa"/>
            <w:vMerge w:val="continue"/>
            <w:tcBorders>
              <w:top w:val="nil"/>
              <w:bottom w:val="nil"/>
            </w:tcBorders>
            <w:vAlign w:val="top"/>
          </w:tcPr>
          <w:p w14:paraId="33C19BA5">
            <w:pPr>
              <w:pStyle w:val="17"/>
            </w:pPr>
          </w:p>
        </w:tc>
        <w:tc>
          <w:tcPr>
            <w:tcW w:w="690" w:type="dxa"/>
            <w:vAlign w:val="top"/>
          </w:tcPr>
          <w:p w14:paraId="7663FD3A">
            <w:pPr>
              <w:spacing w:before="133"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gridSpan w:val="2"/>
            <w:vAlign w:val="top"/>
          </w:tcPr>
          <w:p w14:paraId="28A5C7E8">
            <w:pPr>
              <w:spacing w:before="132" w:line="228" w:lineRule="auto"/>
              <w:ind w:left="922"/>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22"/>
                <w:sz w:val="20"/>
                <w:szCs w:val="20"/>
              </w:rPr>
              <w:t xml:space="preserve"> </w:t>
            </w:r>
            <w:r>
              <w:rPr>
                <w:rFonts w:ascii="宋体" w:hAnsi="宋体" w:eastAsia="宋体" w:cs="宋体"/>
                <w:spacing w:val="4"/>
                <w:sz w:val="20"/>
                <w:szCs w:val="20"/>
              </w:rPr>
              <w:t>100—300</w:t>
            </w:r>
            <w:r>
              <w:rPr>
                <w:rFonts w:ascii="宋体" w:hAnsi="宋体" w:eastAsia="宋体" w:cs="宋体"/>
                <w:spacing w:val="-34"/>
                <w:sz w:val="20"/>
                <w:szCs w:val="20"/>
              </w:rPr>
              <w:t xml:space="preserve"> </w:t>
            </w:r>
            <w:r>
              <w:rPr>
                <w:rFonts w:ascii="宋体" w:hAnsi="宋体" w:eastAsia="宋体" w:cs="宋体"/>
                <w:spacing w:val="4"/>
                <w:sz w:val="20"/>
                <w:szCs w:val="20"/>
              </w:rPr>
              <w:t>人，且营业收入</w:t>
            </w:r>
            <w:r>
              <w:rPr>
                <w:rFonts w:ascii="宋体" w:hAnsi="宋体" w:eastAsia="宋体" w:cs="宋体"/>
                <w:spacing w:val="-38"/>
                <w:sz w:val="20"/>
                <w:szCs w:val="20"/>
              </w:rPr>
              <w:t xml:space="preserve"> </w:t>
            </w:r>
            <w:r>
              <w:rPr>
                <w:rFonts w:ascii="宋体" w:hAnsi="宋体" w:eastAsia="宋体" w:cs="宋体"/>
                <w:spacing w:val="4"/>
                <w:sz w:val="20"/>
                <w:szCs w:val="20"/>
              </w:rPr>
              <w:t>2000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24"/>
                <w:sz w:val="20"/>
                <w:szCs w:val="20"/>
              </w:rPr>
              <w:t xml:space="preserve"> </w:t>
            </w:r>
            <w:r>
              <w:rPr>
                <w:rFonts w:ascii="宋体" w:hAnsi="宋体" w:eastAsia="宋体" w:cs="宋体"/>
                <w:spacing w:val="4"/>
                <w:sz w:val="20"/>
                <w:szCs w:val="20"/>
              </w:rPr>
              <w:t>10000</w:t>
            </w:r>
            <w:r>
              <w:rPr>
                <w:rFonts w:ascii="宋体" w:hAnsi="宋体" w:eastAsia="宋体" w:cs="宋体"/>
                <w:spacing w:val="-31"/>
                <w:sz w:val="20"/>
                <w:szCs w:val="20"/>
              </w:rPr>
              <w:t xml:space="preserve"> </w:t>
            </w:r>
            <w:r>
              <w:rPr>
                <w:rFonts w:ascii="宋体" w:hAnsi="宋体" w:eastAsia="宋体" w:cs="宋体"/>
                <w:spacing w:val="4"/>
                <w:sz w:val="20"/>
                <w:szCs w:val="20"/>
              </w:rPr>
              <w:t>万元</w:t>
            </w:r>
          </w:p>
        </w:tc>
      </w:tr>
      <w:tr w14:paraId="4C5D7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continue"/>
            <w:tcBorders>
              <w:top w:val="nil"/>
              <w:bottom w:val="nil"/>
            </w:tcBorders>
            <w:vAlign w:val="top"/>
          </w:tcPr>
          <w:p w14:paraId="50903520">
            <w:pPr>
              <w:pStyle w:val="17"/>
            </w:pPr>
          </w:p>
        </w:tc>
        <w:tc>
          <w:tcPr>
            <w:tcW w:w="690" w:type="dxa"/>
            <w:vAlign w:val="top"/>
          </w:tcPr>
          <w:p w14:paraId="2280F52F">
            <w:pPr>
              <w:spacing w:before="132"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gridSpan w:val="2"/>
            <w:vAlign w:val="top"/>
          </w:tcPr>
          <w:p w14:paraId="41AB540A">
            <w:pPr>
              <w:spacing w:before="132" w:line="228" w:lineRule="auto"/>
              <w:ind w:left="922"/>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22"/>
                <w:sz w:val="20"/>
                <w:szCs w:val="20"/>
              </w:rPr>
              <w:t xml:space="preserve"> </w:t>
            </w:r>
            <w:r>
              <w:rPr>
                <w:rFonts w:ascii="宋体" w:hAnsi="宋体" w:eastAsia="宋体" w:cs="宋体"/>
                <w:spacing w:val="3"/>
                <w:sz w:val="20"/>
                <w:szCs w:val="20"/>
              </w:rPr>
              <w:t>10</w:t>
            </w:r>
            <w:r>
              <w:rPr>
                <w:rFonts w:ascii="宋体" w:hAnsi="宋体" w:eastAsia="宋体" w:cs="宋体"/>
                <w:spacing w:val="-36"/>
                <w:sz w:val="20"/>
                <w:szCs w:val="20"/>
              </w:rPr>
              <w:t xml:space="preserve"> </w:t>
            </w:r>
            <w:r>
              <w:rPr>
                <w:rFonts w:ascii="宋体" w:hAnsi="宋体" w:eastAsia="宋体" w:cs="宋体"/>
                <w:spacing w:val="3"/>
                <w:sz w:val="20"/>
                <w:szCs w:val="20"/>
              </w:rPr>
              <w:t>人一</w:t>
            </w:r>
            <w:r>
              <w:rPr>
                <w:rFonts w:ascii="宋体" w:hAnsi="宋体" w:eastAsia="宋体" w:cs="宋体"/>
                <w:spacing w:val="-22"/>
                <w:sz w:val="20"/>
                <w:szCs w:val="20"/>
              </w:rPr>
              <w:t xml:space="preserve"> </w:t>
            </w:r>
            <w:r>
              <w:rPr>
                <w:rFonts w:ascii="宋体" w:hAnsi="宋体" w:eastAsia="宋体" w:cs="宋体"/>
                <w:spacing w:val="3"/>
                <w:sz w:val="20"/>
                <w:szCs w:val="20"/>
              </w:rPr>
              <w:t>100</w:t>
            </w:r>
            <w:r>
              <w:rPr>
                <w:rFonts w:ascii="宋体" w:hAnsi="宋体" w:eastAsia="宋体" w:cs="宋体"/>
                <w:spacing w:val="-37"/>
                <w:sz w:val="20"/>
                <w:szCs w:val="20"/>
              </w:rPr>
              <w:t xml:space="preserve"> </w:t>
            </w:r>
            <w:r>
              <w:rPr>
                <w:rFonts w:ascii="宋体" w:hAnsi="宋体" w:eastAsia="宋体" w:cs="宋体"/>
                <w:spacing w:val="3"/>
                <w:sz w:val="20"/>
                <w:szCs w:val="20"/>
              </w:rPr>
              <w:t>人，且营业收入</w:t>
            </w:r>
            <w:r>
              <w:rPr>
                <w:rFonts w:ascii="宋体" w:hAnsi="宋体" w:eastAsia="宋体" w:cs="宋体"/>
                <w:spacing w:val="-24"/>
                <w:sz w:val="20"/>
                <w:szCs w:val="20"/>
              </w:rPr>
              <w:t xml:space="preserve"> </w:t>
            </w:r>
            <w:r>
              <w:rPr>
                <w:rFonts w:ascii="宋体" w:hAnsi="宋体" w:eastAsia="宋体" w:cs="宋体"/>
                <w:spacing w:val="3"/>
                <w:sz w:val="20"/>
                <w:szCs w:val="20"/>
              </w:rPr>
              <w:t>100</w:t>
            </w:r>
            <w:r>
              <w:rPr>
                <w:rFonts w:ascii="宋体" w:hAnsi="宋体" w:eastAsia="宋体" w:cs="宋体"/>
                <w:spacing w:val="-31"/>
                <w:sz w:val="20"/>
                <w:szCs w:val="20"/>
              </w:rPr>
              <w:t xml:space="preserve"> </w:t>
            </w:r>
            <w:r>
              <w:rPr>
                <w:rFonts w:ascii="宋体" w:hAnsi="宋体" w:eastAsia="宋体" w:cs="宋体"/>
                <w:spacing w:val="3"/>
                <w:sz w:val="20"/>
                <w:szCs w:val="20"/>
              </w:rPr>
              <w:t>万元一</w:t>
            </w:r>
            <w:r>
              <w:rPr>
                <w:rFonts w:ascii="宋体" w:hAnsi="宋体" w:eastAsia="宋体" w:cs="宋体"/>
                <w:spacing w:val="-37"/>
                <w:sz w:val="20"/>
                <w:szCs w:val="20"/>
              </w:rPr>
              <w:t xml:space="preserve"> </w:t>
            </w:r>
            <w:r>
              <w:rPr>
                <w:rFonts w:ascii="宋体" w:hAnsi="宋体" w:eastAsia="宋体" w:cs="宋体"/>
                <w:spacing w:val="3"/>
                <w:sz w:val="20"/>
                <w:szCs w:val="20"/>
              </w:rPr>
              <w:t>2000</w:t>
            </w:r>
            <w:r>
              <w:rPr>
                <w:rFonts w:ascii="宋体" w:hAnsi="宋体" w:eastAsia="宋体" w:cs="宋体"/>
                <w:spacing w:val="-33"/>
                <w:sz w:val="20"/>
                <w:szCs w:val="20"/>
              </w:rPr>
              <w:t xml:space="preserve"> </w:t>
            </w:r>
            <w:r>
              <w:rPr>
                <w:rFonts w:ascii="宋体" w:hAnsi="宋体" w:eastAsia="宋体" w:cs="宋体"/>
                <w:spacing w:val="2"/>
                <w:sz w:val="20"/>
                <w:szCs w:val="20"/>
              </w:rPr>
              <w:t>万元</w:t>
            </w:r>
          </w:p>
        </w:tc>
      </w:tr>
      <w:tr w14:paraId="05D47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34" w:type="dxa"/>
            <w:vMerge w:val="continue"/>
            <w:tcBorders>
              <w:top w:val="nil"/>
            </w:tcBorders>
            <w:vAlign w:val="top"/>
          </w:tcPr>
          <w:p w14:paraId="30EF83C0">
            <w:pPr>
              <w:pStyle w:val="17"/>
            </w:pPr>
          </w:p>
        </w:tc>
        <w:tc>
          <w:tcPr>
            <w:tcW w:w="690" w:type="dxa"/>
            <w:vAlign w:val="top"/>
          </w:tcPr>
          <w:p w14:paraId="59D6CEB6">
            <w:pPr>
              <w:spacing w:before="133"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gridSpan w:val="2"/>
            <w:vAlign w:val="top"/>
          </w:tcPr>
          <w:p w14:paraId="0D173CFC">
            <w:pPr>
              <w:spacing w:before="133" w:line="228" w:lineRule="auto"/>
              <w:ind w:left="1603"/>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12"/>
                <w:sz w:val="20"/>
                <w:szCs w:val="20"/>
              </w:rPr>
              <w:t xml:space="preserve"> </w:t>
            </w:r>
            <w:r>
              <w:rPr>
                <w:rFonts w:ascii="宋体" w:hAnsi="宋体" w:eastAsia="宋体" w:cs="宋体"/>
                <w:spacing w:val="4"/>
                <w:sz w:val="20"/>
                <w:szCs w:val="20"/>
              </w:rPr>
              <w:t>10</w:t>
            </w:r>
            <w:r>
              <w:rPr>
                <w:rFonts w:ascii="宋体" w:hAnsi="宋体" w:eastAsia="宋体" w:cs="宋体"/>
                <w:spacing w:val="-36"/>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4"/>
                <w:sz w:val="20"/>
                <w:szCs w:val="20"/>
              </w:rPr>
              <w:t>100</w:t>
            </w:r>
            <w:r>
              <w:rPr>
                <w:rFonts w:ascii="宋体" w:hAnsi="宋体" w:eastAsia="宋体" w:cs="宋体"/>
                <w:spacing w:val="-34"/>
                <w:sz w:val="20"/>
                <w:szCs w:val="20"/>
              </w:rPr>
              <w:t xml:space="preserve"> </w:t>
            </w:r>
            <w:r>
              <w:rPr>
                <w:rFonts w:ascii="宋体" w:hAnsi="宋体" w:eastAsia="宋体" w:cs="宋体"/>
                <w:spacing w:val="4"/>
                <w:sz w:val="20"/>
                <w:szCs w:val="20"/>
              </w:rPr>
              <w:t>万元以下</w:t>
            </w:r>
          </w:p>
        </w:tc>
      </w:tr>
      <w:tr w14:paraId="35512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restart"/>
            <w:tcBorders>
              <w:bottom w:val="nil"/>
            </w:tcBorders>
            <w:vAlign w:val="top"/>
          </w:tcPr>
          <w:p w14:paraId="76C8F4E0">
            <w:pPr>
              <w:pStyle w:val="17"/>
              <w:spacing w:line="373" w:lineRule="auto"/>
            </w:pPr>
          </w:p>
          <w:p w14:paraId="61CF1043">
            <w:pPr>
              <w:spacing w:before="65" w:line="227" w:lineRule="auto"/>
              <w:ind w:left="62"/>
              <w:rPr>
                <w:rFonts w:ascii="宋体" w:hAnsi="宋体" w:eastAsia="宋体" w:cs="宋体"/>
                <w:sz w:val="20"/>
                <w:szCs w:val="20"/>
              </w:rPr>
            </w:pPr>
            <w:r>
              <w:rPr>
                <w:rFonts w:ascii="宋体" w:hAnsi="宋体" w:eastAsia="宋体" w:cs="宋体"/>
                <w:spacing w:val="8"/>
                <w:sz w:val="20"/>
                <w:szCs w:val="20"/>
              </w:rPr>
              <w:t>信息传输业（包</w:t>
            </w:r>
          </w:p>
          <w:p w14:paraId="7EA61DAF">
            <w:pPr>
              <w:spacing w:before="245" w:line="228" w:lineRule="auto"/>
              <w:ind w:left="122"/>
              <w:rPr>
                <w:rFonts w:ascii="宋体" w:hAnsi="宋体" w:eastAsia="宋体" w:cs="宋体"/>
                <w:sz w:val="20"/>
                <w:szCs w:val="20"/>
              </w:rPr>
            </w:pPr>
            <w:r>
              <w:rPr>
                <w:rFonts w:ascii="宋体" w:hAnsi="宋体" w:eastAsia="宋体" w:cs="宋体"/>
                <w:spacing w:val="6"/>
                <w:sz w:val="20"/>
                <w:szCs w:val="20"/>
              </w:rPr>
              <w:t>括电信、互联网</w:t>
            </w:r>
          </w:p>
          <w:p w14:paraId="59814F48">
            <w:pPr>
              <w:spacing w:before="244" w:line="228" w:lineRule="auto"/>
              <w:ind w:left="219"/>
              <w:rPr>
                <w:rFonts w:ascii="宋体" w:hAnsi="宋体" w:eastAsia="宋体" w:cs="宋体"/>
                <w:sz w:val="20"/>
                <w:szCs w:val="20"/>
              </w:rPr>
            </w:pPr>
            <w:r>
              <w:rPr>
                <w:rFonts w:ascii="宋体" w:hAnsi="宋体" w:eastAsia="宋体" w:cs="宋体"/>
                <w:spacing w:val="5"/>
                <w:sz w:val="20"/>
                <w:szCs w:val="20"/>
              </w:rPr>
              <w:t>和相关服务）</w:t>
            </w:r>
          </w:p>
        </w:tc>
        <w:tc>
          <w:tcPr>
            <w:tcW w:w="8040" w:type="dxa"/>
            <w:gridSpan w:val="3"/>
            <w:vAlign w:val="top"/>
          </w:tcPr>
          <w:p w14:paraId="508C1B3F">
            <w:pPr>
              <w:spacing w:before="133" w:line="228" w:lineRule="auto"/>
              <w:ind w:left="785"/>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30"/>
                <w:sz w:val="20"/>
                <w:szCs w:val="20"/>
              </w:rPr>
              <w:t xml:space="preserve"> </w:t>
            </w:r>
            <w:r>
              <w:rPr>
                <w:rFonts w:ascii="宋体" w:hAnsi="宋体" w:eastAsia="宋体" w:cs="宋体"/>
                <w:spacing w:val="6"/>
                <w:sz w:val="20"/>
                <w:szCs w:val="20"/>
              </w:rPr>
              <w:t>2000</w:t>
            </w:r>
            <w:r>
              <w:rPr>
                <w:rFonts w:ascii="宋体" w:hAnsi="宋体" w:eastAsia="宋体" w:cs="宋体"/>
                <w:spacing w:val="-37"/>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100000</w:t>
            </w:r>
            <w:r>
              <w:rPr>
                <w:rFonts w:ascii="宋体" w:hAnsi="宋体" w:eastAsia="宋体" w:cs="宋体"/>
                <w:spacing w:val="-34"/>
                <w:sz w:val="20"/>
                <w:szCs w:val="20"/>
              </w:rPr>
              <w:t xml:space="preserve"> </w:t>
            </w:r>
            <w:r>
              <w:rPr>
                <w:rFonts w:ascii="宋体" w:hAnsi="宋体" w:eastAsia="宋体" w:cs="宋体"/>
                <w:spacing w:val="6"/>
                <w:sz w:val="20"/>
                <w:szCs w:val="20"/>
              </w:rPr>
              <w:t>万元以下的为中小微型企业。</w:t>
            </w:r>
          </w:p>
        </w:tc>
      </w:tr>
      <w:tr w14:paraId="0303D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34" w:type="dxa"/>
            <w:vMerge w:val="continue"/>
            <w:tcBorders>
              <w:top w:val="nil"/>
              <w:bottom w:val="nil"/>
            </w:tcBorders>
            <w:vAlign w:val="top"/>
          </w:tcPr>
          <w:p w14:paraId="48FD18BD">
            <w:pPr>
              <w:pStyle w:val="17"/>
            </w:pPr>
          </w:p>
        </w:tc>
        <w:tc>
          <w:tcPr>
            <w:tcW w:w="690" w:type="dxa"/>
            <w:vAlign w:val="top"/>
          </w:tcPr>
          <w:p w14:paraId="18866DD3">
            <w:pPr>
              <w:spacing w:before="133"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gridSpan w:val="2"/>
            <w:vAlign w:val="top"/>
          </w:tcPr>
          <w:p w14:paraId="788EA25B">
            <w:pPr>
              <w:spacing w:before="132" w:line="228" w:lineRule="auto"/>
              <w:ind w:left="713"/>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18"/>
                <w:sz w:val="20"/>
                <w:szCs w:val="20"/>
              </w:rPr>
              <w:t xml:space="preserve"> </w:t>
            </w:r>
            <w:r>
              <w:rPr>
                <w:rFonts w:ascii="宋体" w:hAnsi="宋体" w:eastAsia="宋体" w:cs="宋体"/>
                <w:spacing w:val="3"/>
                <w:sz w:val="20"/>
                <w:szCs w:val="20"/>
              </w:rPr>
              <w:t>100</w:t>
            </w:r>
            <w:r>
              <w:rPr>
                <w:rFonts w:ascii="宋体" w:hAnsi="宋体" w:eastAsia="宋体" w:cs="宋体"/>
                <w:spacing w:val="-34"/>
                <w:sz w:val="20"/>
                <w:szCs w:val="20"/>
              </w:rPr>
              <w:t xml:space="preserve"> </w:t>
            </w:r>
            <w:r>
              <w:rPr>
                <w:rFonts w:ascii="宋体" w:hAnsi="宋体" w:eastAsia="宋体" w:cs="宋体"/>
                <w:spacing w:val="3"/>
                <w:sz w:val="20"/>
                <w:szCs w:val="20"/>
              </w:rPr>
              <w:t>人一</w:t>
            </w:r>
            <w:r>
              <w:rPr>
                <w:rFonts w:ascii="宋体" w:hAnsi="宋体" w:eastAsia="宋体" w:cs="宋体"/>
                <w:spacing w:val="-37"/>
                <w:sz w:val="20"/>
                <w:szCs w:val="20"/>
              </w:rPr>
              <w:t xml:space="preserve"> </w:t>
            </w:r>
            <w:r>
              <w:rPr>
                <w:rFonts w:ascii="宋体" w:hAnsi="宋体" w:eastAsia="宋体" w:cs="宋体"/>
                <w:spacing w:val="3"/>
                <w:sz w:val="20"/>
                <w:szCs w:val="20"/>
              </w:rPr>
              <w:t>2000</w:t>
            </w:r>
            <w:r>
              <w:rPr>
                <w:rFonts w:ascii="宋体" w:hAnsi="宋体" w:eastAsia="宋体" w:cs="宋体"/>
                <w:spacing w:val="-37"/>
                <w:sz w:val="20"/>
                <w:szCs w:val="20"/>
              </w:rPr>
              <w:t xml:space="preserve"> </w:t>
            </w:r>
            <w:r>
              <w:rPr>
                <w:rFonts w:ascii="宋体" w:hAnsi="宋体" w:eastAsia="宋体" w:cs="宋体"/>
                <w:spacing w:val="3"/>
                <w:sz w:val="20"/>
                <w:szCs w:val="20"/>
              </w:rPr>
              <w:t>人，且营业收入</w:t>
            </w:r>
            <w:r>
              <w:rPr>
                <w:rFonts w:ascii="宋体" w:hAnsi="宋体" w:eastAsia="宋体" w:cs="宋体"/>
                <w:spacing w:val="-24"/>
                <w:sz w:val="20"/>
                <w:szCs w:val="20"/>
              </w:rPr>
              <w:t xml:space="preserve"> </w:t>
            </w:r>
            <w:r>
              <w:rPr>
                <w:rFonts w:ascii="宋体" w:hAnsi="宋体" w:eastAsia="宋体" w:cs="宋体"/>
                <w:spacing w:val="3"/>
                <w:sz w:val="20"/>
                <w:szCs w:val="20"/>
              </w:rPr>
              <w:t>1000</w:t>
            </w:r>
            <w:r>
              <w:rPr>
                <w:rFonts w:ascii="宋体" w:hAnsi="宋体" w:eastAsia="宋体" w:cs="宋体"/>
                <w:spacing w:val="-31"/>
                <w:sz w:val="20"/>
                <w:szCs w:val="20"/>
              </w:rPr>
              <w:t xml:space="preserve"> </w:t>
            </w:r>
            <w:r>
              <w:rPr>
                <w:rFonts w:ascii="宋体" w:hAnsi="宋体" w:eastAsia="宋体" w:cs="宋体"/>
                <w:spacing w:val="3"/>
                <w:sz w:val="20"/>
                <w:szCs w:val="20"/>
              </w:rPr>
              <w:t>万元一</w:t>
            </w:r>
            <w:r>
              <w:rPr>
                <w:rFonts w:ascii="宋体" w:hAnsi="宋体" w:eastAsia="宋体" w:cs="宋体"/>
                <w:spacing w:val="-24"/>
                <w:sz w:val="20"/>
                <w:szCs w:val="20"/>
              </w:rPr>
              <w:t xml:space="preserve"> </w:t>
            </w:r>
            <w:r>
              <w:rPr>
                <w:rFonts w:ascii="宋体" w:hAnsi="宋体" w:eastAsia="宋体" w:cs="宋体"/>
                <w:spacing w:val="3"/>
                <w:sz w:val="20"/>
                <w:szCs w:val="20"/>
              </w:rPr>
              <w:t>10000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6FBD3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continue"/>
            <w:tcBorders>
              <w:top w:val="nil"/>
              <w:bottom w:val="nil"/>
            </w:tcBorders>
            <w:vAlign w:val="top"/>
          </w:tcPr>
          <w:p w14:paraId="617DC6DB">
            <w:pPr>
              <w:pStyle w:val="17"/>
            </w:pPr>
          </w:p>
        </w:tc>
        <w:tc>
          <w:tcPr>
            <w:tcW w:w="690" w:type="dxa"/>
            <w:vAlign w:val="top"/>
          </w:tcPr>
          <w:p w14:paraId="5C34A687">
            <w:pPr>
              <w:spacing w:before="134"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gridSpan w:val="2"/>
            <w:vAlign w:val="top"/>
          </w:tcPr>
          <w:p w14:paraId="5CF98B56">
            <w:pPr>
              <w:spacing w:before="134" w:line="228" w:lineRule="auto"/>
              <w:ind w:left="922"/>
              <w:rPr>
                <w:rFonts w:ascii="宋体" w:hAnsi="宋体" w:eastAsia="宋体" w:cs="宋体"/>
                <w:sz w:val="20"/>
                <w:szCs w:val="20"/>
              </w:rPr>
            </w:pPr>
            <w:r>
              <w:rPr>
                <w:rFonts w:ascii="宋体" w:hAnsi="宋体" w:eastAsia="宋体" w:cs="宋体"/>
                <w:spacing w:val="2"/>
                <w:sz w:val="20"/>
                <w:szCs w:val="20"/>
              </w:rPr>
              <w:t>从业人员</w:t>
            </w:r>
            <w:r>
              <w:rPr>
                <w:rFonts w:ascii="宋体" w:hAnsi="宋体" w:eastAsia="宋体" w:cs="宋体"/>
                <w:spacing w:val="-7"/>
                <w:sz w:val="20"/>
                <w:szCs w:val="20"/>
              </w:rPr>
              <w:t xml:space="preserve"> </w:t>
            </w:r>
            <w:r>
              <w:rPr>
                <w:rFonts w:ascii="宋体" w:hAnsi="宋体" w:eastAsia="宋体" w:cs="宋体"/>
                <w:spacing w:val="2"/>
                <w:sz w:val="20"/>
                <w:szCs w:val="20"/>
              </w:rPr>
              <w:t>10</w:t>
            </w:r>
            <w:r>
              <w:rPr>
                <w:rFonts w:ascii="宋体" w:hAnsi="宋体" w:eastAsia="宋体" w:cs="宋体"/>
                <w:spacing w:val="-36"/>
                <w:sz w:val="20"/>
                <w:szCs w:val="20"/>
              </w:rPr>
              <w:t xml:space="preserve"> </w:t>
            </w:r>
            <w:r>
              <w:rPr>
                <w:rFonts w:ascii="宋体" w:hAnsi="宋体" w:eastAsia="宋体" w:cs="宋体"/>
                <w:spacing w:val="2"/>
                <w:sz w:val="20"/>
                <w:szCs w:val="20"/>
              </w:rPr>
              <w:t>人一</w:t>
            </w:r>
            <w:r>
              <w:rPr>
                <w:rFonts w:ascii="宋体" w:hAnsi="宋体" w:eastAsia="宋体" w:cs="宋体"/>
                <w:spacing w:val="-22"/>
                <w:sz w:val="20"/>
                <w:szCs w:val="20"/>
              </w:rPr>
              <w:t xml:space="preserve"> </w:t>
            </w:r>
            <w:r>
              <w:rPr>
                <w:rFonts w:ascii="宋体" w:hAnsi="宋体" w:eastAsia="宋体" w:cs="宋体"/>
                <w:spacing w:val="2"/>
                <w:sz w:val="20"/>
                <w:szCs w:val="20"/>
              </w:rPr>
              <w:t>100</w:t>
            </w:r>
            <w:r>
              <w:rPr>
                <w:rFonts w:ascii="宋体" w:hAnsi="宋体" w:eastAsia="宋体" w:cs="宋体"/>
                <w:spacing w:val="-36"/>
                <w:sz w:val="20"/>
                <w:szCs w:val="20"/>
              </w:rPr>
              <w:t xml:space="preserve"> </w:t>
            </w:r>
            <w:r>
              <w:rPr>
                <w:rFonts w:ascii="宋体" w:hAnsi="宋体" w:eastAsia="宋体" w:cs="宋体"/>
                <w:spacing w:val="2"/>
                <w:sz w:val="20"/>
                <w:szCs w:val="20"/>
              </w:rPr>
              <w:t>人，且营业收入</w:t>
            </w:r>
            <w:r>
              <w:rPr>
                <w:rFonts w:ascii="宋体" w:hAnsi="宋体" w:eastAsia="宋体" w:cs="宋体"/>
                <w:spacing w:val="-25"/>
                <w:sz w:val="20"/>
                <w:szCs w:val="20"/>
              </w:rPr>
              <w:t xml:space="preserve"> </w:t>
            </w:r>
            <w:r>
              <w:rPr>
                <w:rFonts w:ascii="宋体" w:hAnsi="宋体" w:eastAsia="宋体" w:cs="宋体"/>
                <w:spacing w:val="2"/>
                <w:sz w:val="20"/>
                <w:szCs w:val="20"/>
              </w:rPr>
              <w:t>100</w:t>
            </w:r>
            <w:r>
              <w:rPr>
                <w:rFonts w:ascii="宋体" w:hAnsi="宋体" w:eastAsia="宋体" w:cs="宋体"/>
                <w:spacing w:val="-31"/>
                <w:sz w:val="20"/>
                <w:szCs w:val="20"/>
              </w:rPr>
              <w:t xml:space="preserve"> </w:t>
            </w:r>
            <w:r>
              <w:rPr>
                <w:rFonts w:ascii="宋体" w:hAnsi="宋体" w:eastAsia="宋体" w:cs="宋体"/>
                <w:spacing w:val="2"/>
                <w:sz w:val="20"/>
                <w:szCs w:val="20"/>
              </w:rPr>
              <w:t>万元一</w:t>
            </w:r>
            <w:r>
              <w:rPr>
                <w:rFonts w:ascii="宋体" w:hAnsi="宋体" w:eastAsia="宋体" w:cs="宋体"/>
                <w:spacing w:val="-24"/>
                <w:sz w:val="20"/>
                <w:szCs w:val="20"/>
              </w:rPr>
              <w:t xml:space="preserve"> </w:t>
            </w:r>
            <w:r>
              <w:rPr>
                <w:rFonts w:ascii="宋体" w:hAnsi="宋体" w:eastAsia="宋体" w:cs="宋体"/>
                <w:spacing w:val="2"/>
                <w:sz w:val="20"/>
                <w:szCs w:val="20"/>
              </w:rPr>
              <w:t>1000</w:t>
            </w:r>
            <w:r>
              <w:rPr>
                <w:rFonts w:ascii="宋体" w:hAnsi="宋体" w:eastAsia="宋体" w:cs="宋体"/>
                <w:spacing w:val="-33"/>
                <w:sz w:val="20"/>
                <w:szCs w:val="20"/>
              </w:rPr>
              <w:t xml:space="preserve"> </w:t>
            </w:r>
            <w:r>
              <w:rPr>
                <w:rFonts w:ascii="宋体" w:hAnsi="宋体" w:eastAsia="宋体" w:cs="宋体"/>
                <w:spacing w:val="2"/>
                <w:sz w:val="20"/>
                <w:szCs w:val="20"/>
              </w:rPr>
              <w:t>万元</w:t>
            </w:r>
          </w:p>
        </w:tc>
      </w:tr>
      <w:tr w14:paraId="22A0B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4" w:type="dxa"/>
            <w:vMerge w:val="continue"/>
            <w:tcBorders>
              <w:top w:val="nil"/>
            </w:tcBorders>
            <w:vAlign w:val="top"/>
          </w:tcPr>
          <w:p w14:paraId="7672D08A">
            <w:pPr>
              <w:pStyle w:val="17"/>
            </w:pPr>
          </w:p>
        </w:tc>
        <w:tc>
          <w:tcPr>
            <w:tcW w:w="690" w:type="dxa"/>
            <w:vAlign w:val="top"/>
          </w:tcPr>
          <w:p w14:paraId="1FD77E7B">
            <w:pPr>
              <w:spacing w:before="133"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gridSpan w:val="2"/>
            <w:vAlign w:val="top"/>
          </w:tcPr>
          <w:p w14:paraId="7CF5A5B1">
            <w:pPr>
              <w:spacing w:before="133" w:line="228" w:lineRule="auto"/>
              <w:ind w:left="1603"/>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12"/>
                <w:sz w:val="20"/>
                <w:szCs w:val="20"/>
              </w:rPr>
              <w:t xml:space="preserve"> </w:t>
            </w:r>
            <w:r>
              <w:rPr>
                <w:rFonts w:ascii="宋体" w:hAnsi="宋体" w:eastAsia="宋体" w:cs="宋体"/>
                <w:spacing w:val="4"/>
                <w:sz w:val="20"/>
                <w:szCs w:val="20"/>
              </w:rPr>
              <w:t>10</w:t>
            </w:r>
            <w:r>
              <w:rPr>
                <w:rFonts w:ascii="宋体" w:hAnsi="宋体" w:eastAsia="宋体" w:cs="宋体"/>
                <w:spacing w:val="-36"/>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4"/>
                <w:sz w:val="20"/>
                <w:szCs w:val="20"/>
              </w:rPr>
              <w:t>100</w:t>
            </w:r>
            <w:r>
              <w:rPr>
                <w:rFonts w:ascii="宋体" w:hAnsi="宋体" w:eastAsia="宋体" w:cs="宋体"/>
                <w:spacing w:val="-34"/>
                <w:sz w:val="20"/>
                <w:szCs w:val="20"/>
              </w:rPr>
              <w:t xml:space="preserve"> </w:t>
            </w:r>
            <w:r>
              <w:rPr>
                <w:rFonts w:ascii="宋体" w:hAnsi="宋体" w:eastAsia="宋体" w:cs="宋体"/>
                <w:spacing w:val="4"/>
                <w:sz w:val="20"/>
                <w:szCs w:val="20"/>
              </w:rPr>
              <w:t>万元以下</w:t>
            </w:r>
          </w:p>
        </w:tc>
      </w:tr>
      <w:tr w14:paraId="62960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restart"/>
            <w:tcBorders>
              <w:bottom w:val="nil"/>
            </w:tcBorders>
            <w:vAlign w:val="top"/>
          </w:tcPr>
          <w:p w14:paraId="13123F76">
            <w:pPr>
              <w:pStyle w:val="17"/>
              <w:spacing w:line="308" w:lineRule="auto"/>
            </w:pPr>
          </w:p>
          <w:p w14:paraId="61BE63D7">
            <w:pPr>
              <w:pStyle w:val="17"/>
              <w:spacing w:line="309" w:lineRule="auto"/>
            </w:pPr>
          </w:p>
          <w:p w14:paraId="05545AA4">
            <w:pPr>
              <w:spacing w:before="65" w:line="455" w:lineRule="auto"/>
              <w:ind w:left="532" w:right="114" w:hanging="467"/>
              <w:rPr>
                <w:rFonts w:ascii="宋体" w:hAnsi="宋体" w:eastAsia="宋体" w:cs="宋体"/>
                <w:sz w:val="20"/>
                <w:szCs w:val="20"/>
              </w:rPr>
            </w:pPr>
            <w:r>
              <w:rPr>
                <w:rFonts w:ascii="宋体" w:hAnsi="宋体" w:eastAsia="宋体" w:cs="宋体"/>
                <w:spacing w:val="8"/>
                <w:sz w:val="20"/>
                <w:szCs w:val="20"/>
              </w:rPr>
              <w:t>软件和信息技术</w:t>
            </w:r>
            <w:r>
              <w:rPr>
                <w:rFonts w:ascii="宋体" w:hAnsi="宋体" w:eastAsia="宋体" w:cs="宋体"/>
                <w:spacing w:val="2"/>
                <w:sz w:val="20"/>
                <w:szCs w:val="20"/>
              </w:rPr>
              <w:t xml:space="preserve"> </w:t>
            </w:r>
            <w:r>
              <w:rPr>
                <w:rFonts w:ascii="宋体" w:hAnsi="宋体" w:eastAsia="宋体" w:cs="宋体"/>
                <w:spacing w:val="7"/>
                <w:sz w:val="20"/>
                <w:szCs w:val="20"/>
              </w:rPr>
              <w:t>服务业</w:t>
            </w:r>
          </w:p>
        </w:tc>
        <w:tc>
          <w:tcPr>
            <w:tcW w:w="8040" w:type="dxa"/>
            <w:gridSpan w:val="3"/>
            <w:vAlign w:val="top"/>
          </w:tcPr>
          <w:p w14:paraId="3F15151D">
            <w:pPr>
              <w:spacing w:before="134" w:line="228" w:lineRule="auto"/>
              <w:ind w:left="891"/>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30"/>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3"/>
                <w:sz w:val="20"/>
                <w:szCs w:val="20"/>
              </w:rPr>
              <w:t xml:space="preserve"> </w:t>
            </w:r>
            <w:r>
              <w:rPr>
                <w:rFonts w:ascii="宋体" w:hAnsi="宋体" w:eastAsia="宋体" w:cs="宋体"/>
                <w:spacing w:val="6"/>
                <w:sz w:val="20"/>
                <w:szCs w:val="20"/>
              </w:rPr>
              <w:t>10000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300DA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34" w:type="dxa"/>
            <w:vMerge w:val="continue"/>
            <w:tcBorders>
              <w:top w:val="nil"/>
              <w:bottom w:val="nil"/>
            </w:tcBorders>
            <w:vAlign w:val="top"/>
          </w:tcPr>
          <w:p w14:paraId="145AB7A2">
            <w:pPr>
              <w:pStyle w:val="17"/>
            </w:pPr>
          </w:p>
        </w:tc>
        <w:tc>
          <w:tcPr>
            <w:tcW w:w="690" w:type="dxa"/>
            <w:vAlign w:val="top"/>
          </w:tcPr>
          <w:p w14:paraId="31EA9E68">
            <w:pPr>
              <w:spacing w:before="133"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gridSpan w:val="2"/>
            <w:vAlign w:val="top"/>
          </w:tcPr>
          <w:p w14:paraId="5FE6A128">
            <w:pPr>
              <w:spacing w:before="133" w:line="228" w:lineRule="auto"/>
              <w:ind w:left="922"/>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22"/>
                <w:sz w:val="20"/>
                <w:szCs w:val="20"/>
              </w:rPr>
              <w:t xml:space="preserve"> </w:t>
            </w:r>
            <w:r>
              <w:rPr>
                <w:rFonts w:ascii="宋体" w:hAnsi="宋体" w:eastAsia="宋体" w:cs="宋体"/>
                <w:spacing w:val="4"/>
                <w:sz w:val="20"/>
                <w:szCs w:val="20"/>
              </w:rPr>
              <w:t>100—300</w:t>
            </w:r>
            <w:r>
              <w:rPr>
                <w:rFonts w:ascii="宋体" w:hAnsi="宋体" w:eastAsia="宋体" w:cs="宋体"/>
                <w:spacing w:val="-34"/>
                <w:sz w:val="20"/>
                <w:szCs w:val="20"/>
              </w:rPr>
              <w:t xml:space="preserve"> </w:t>
            </w:r>
            <w:r>
              <w:rPr>
                <w:rFonts w:ascii="宋体" w:hAnsi="宋体" w:eastAsia="宋体" w:cs="宋体"/>
                <w:spacing w:val="4"/>
                <w:sz w:val="20"/>
                <w:szCs w:val="20"/>
              </w:rPr>
              <w:t>人，且营业收入</w:t>
            </w:r>
            <w:r>
              <w:rPr>
                <w:rFonts w:ascii="宋体" w:hAnsi="宋体" w:eastAsia="宋体" w:cs="宋体"/>
                <w:spacing w:val="-25"/>
                <w:sz w:val="20"/>
                <w:szCs w:val="20"/>
              </w:rPr>
              <w:t xml:space="preserve"> </w:t>
            </w:r>
            <w:r>
              <w:rPr>
                <w:rFonts w:ascii="宋体" w:hAnsi="宋体" w:eastAsia="宋体" w:cs="宋体"/>
                <w:spacing w:val="4"/>
                <w:sz w:val="20"/>
                <w:szCs w:val="20"/>
              </w:rPr>
              <w:t>1</w:t>
            </w:r>
            <w:r>
              <w:rPr>
                <w:rFonts w:ascii="宋体" w:hAnsi="宋体" w:eastAsia="宋体" w:cs="宋体"/>
                <w:spacing w:val="3"/>
                <w:sz w:val="20"/>
                <w:szCs w:val="20"/>
              </w:rPr>
              <w:t>000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24"/>
                <w:sz w:val="20"/>
                <w:szCs w:val="20"/>
              </w:rPr>
              <w:t xml:space="preserve"> </w:t>
            </w:r>
            <w:r>
              <w:rPr>
                <w:rFonts w:ascii="宋体" w:hAnsi="宋体" w:eastAsia="宋体" w:cs="宋体"/>
                <w:spacing w:val="3"/>
                <w:sz w:val="20"/>
                <w:szCs w:val="20"/>
              </w:rPr>
              <w:t>10000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401FC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continue"/>
            <w:tcBorders>
              <w:top w:val="nil"/>
              <w:bottom w:val="nil"/>
            </w:tcBorders>
            <w:vAlign w:val="top"/>
          </w:tcPr>
          <w:p w14:paraId="1A53E11A">
            <w:pPr>
              <w:pStyle w:val="17"/>
            </w:pPr>
          </w:p>
        </w:tc>
        <w:tc>
          <w:tcPr>
            <w:tcW w:w="690" w:type="dxa"/>
            <w:vAlign w:val="top"/>
          </w:tcPr>
          <w:p w14:paraId="2F69FD34">
            <w:pPr>
              <w:spacing w:before="135"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gridSpan w:val="2"/>
            <w:vAlign w:val="top"/>
          </w:tcPr>
          <w:p w14:paraId="0CB2BA12">
            <w:pPr>
              <w:spacing w:before="135" w:line="228" w:lineRule="auto"/>
              <w:ind w:left="974"/>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22"/>
                <w:sz w:val="20"/>
                <w:szCs w:val="20"/>
              </w:rPr>
              <w:t xml:space="preserve"> </w:t>
            </w:r>
            <w:r>
              <w:rPr>
                <w:rFonts w:ascii="宋体" w:hAnsi="宋体" w:eastAsia="宋体" w:cs="宋体"/>
                <w:spacing w:val="3"/>
                <w:sz w:val="20"/>
                <w:szCs w:val="20"/>
              </w:rPr>
              <w:t>10</w:t>
            </w:r>
            <w:r>
              <w:rPr>
                <w:rFonts w:ascii="宋体" w:hAnsi="宋体" w:eastAsia="宋体" w:cs="宋体"/>
                <w:spacing w:val="-36"/>
                <w:sz w:val="20"/>
                <w:szCs w:val="20"/>
              </w:rPr>
              <w:t xml:space="preserve"> </w:t>
            </w:r>
            <w:r>
              <w:rPr>
                <w:rFonts w:ascii="宋体" w:hAnsi="宋体" w:eastAsia="宋体" w:cs="宋体"/>
                <w:spacing w:val="3"/>
                <w:sz w:val="20"/>
                <w:szCs w:val="20"/>
              </w:rPr>
              <w:t>人一</w:t>
            </w:r>
            <w:r>
              <w:rPr>
                <w:rFonts w:ascii="宋体" w:hAnsi="宋体" w:eastAsia="宋体" w:cs="宋体"/>
                <w:spacing w:val="-21"/>
                <w:sz w:val="20"/>
                <w:szCs w:val="20"/>
              </w:rPr>
              <w:t xml:space="preserve"> </w:t>
            </w:r>
            <w:r>
              <w:rPr>
                <w:rFonts w:ascii="宋体" w:hAnsi="宋体" w:eastAsia="宋体" w:cs="宋体"/>
                <w:spacing w:val="3"/>
                <w:sz w:val="20"/>
                <w:szCs w:val="20"/>
              </w:rPr>
              <w:t>100</w:t>
            </w:r>
            <w:r>
              <w:rPr>
                <w:rFonts w:ascii="宋体" w:hAnsi="宋体" w:eastAsia="宋体" w:cs="宋体"/>
                <w:spacing w:val="-37"/>
                <w:sz w:val="20"/>
                <w:szCs w:val="20"/>
              </w:rPr>
              <w:t xml:space="preserve"> </w:t>
            </w:r>
            <w:r>
              <w:rPr>
                <w:rFonts w:ascii="宋体" w:hAnsi="宋体" w:eastAsia="宋体" w:cs="宋体"/>
                <w:spacing w:val="3"/>
                <w:sz w:val="20"/>
                <w:szCs w:val="20"/>
              </w:rPr>
              <w:t>人，且营业收入</w:t>
            </w:r>
            <w:r>
              <w:rPr>
                <w:rFonts w:ascii="宋体" w:hAnsi="宋体" w:eastAsia="宋体" w:cs="宋体"/>
                <w:spacing w:val="-33"/>
                <w:sz w:val="20"/>
                <w:szCs w:val="20"/>
              </w:rPr>
              <w:t xml:space="preserve"> </w:t>
            </w:r>
            <w:r>
              <w:rPr>
                <w:rFonts w:ascii="宋体" w:hAnsi="宋体" w:eastAsia="宋体" w:cs="宋体"/>
                <w:spacing w:val="3"/>
                <w:sz w:val="20"/>
                <w:szCs w:val="20"/>
              </w:rPr>
              <w:t>50</w:t>
            </w:r>
            <w:r>
              <w:rPr>
                <w:rFonts w:ascii="宋体" w:hAnsi="宋体" w:eastAsia="宋体" w:cs="宋体"/>
                <w:spacing w:val="-33"/>
                <w:sz w:val="20"/>
                <w:szCs w:val="20"/>
              </w:rPr>
              <w:t xml:space="preserve"> </w:t>
            </w:r>
            <w:r>
              <w:rPr>
                <w:rFonts w:ascii="宋体" w:hAnsi="宋体" w:eastAsia="宋体" w:cs="宋体"/>
                <w:spacing w:val="3"/>
                <w:sz w:val="20"/>
                <w:szCs w:val="20"/>
              </w:rPr>
              <w:t>万元</w:t>
            </w:r>
            <w:r>
              <w:rPr>
                <w:rFonts w:ascii="宋体" w:hAnsi="宋体" w:eastAsia="宋体" w:cs="宋体"/>
                <w:spacing w:val="2"/>
                <w:sz w:val="20"/>
                <w:szCs w:val="20"/>
              </w:rPr>
              <w:t>一</w:t>
            </w:r>
            <w:r>
              <w:rPr>
                <w:rFonts w:ascii="宋体" w:hAnsi="宋体" w:eastAsia="宋体" w:cs="宋体"/>
                <w:spacing w:val="-25"/>
                <w:sz w:val="20"/>
                <w:szCs w:val="20"/>
              </w:rPr>
              <w:t xml:space="preserve"> </w:t>
            </w:r>
            <w:r>
              <w:rPr>
                <w:rFonts w:ascii="宋体" w:hAnsi="宋体" w:eastAsia="宋体" w:cs="宋体"/>
                <w:spacing w:val="2"/>
                <w:sz w:val="20"/>
                <w:szCs w:val="20"/>
              </w:rPr>
              <w:t>1000</w:t>
            </w:r>
            <w:r>
              <w:rPr>
                <w:rFonts w:ascii="宋体" w:hAnsi="宋体" w:eastAsia="宋体" w:cs="宋体"/>
                <w:spacing w:val="-33"/>
                <w:sz w:val="20"/>
                <w:szCs w:val="20"/>
              </w:rPr>
              <w:t xml:space="preserve"> </w:t>
            </w:r>
            <w:r>
              <w:rPr>
                <w:rFonts w:ascii="宋体" w:hAnsi="宋体" w:eastAsia="宋体" w:cs="宋体"/>
                <w:spacing w:val="2"/>
                <w:sz w:val="20"/>
                <w:szCs w:val="20"/>
              </w:rPr>
              <w:t>万元</w:t>
            </w:r>
          </w:p>
        </w:tc>
      </w:tr>
      <w:tr w14:paraId="29367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34" w:type="dxa"/>
            <w:vMerge w:val="continue"/>
            <w:tcBorders>
              <w:top w:val="nil"/>
            </w:tcBorders>
            <w:vAlign w:val="top"/>
          </w:tcPr>
          <w:p w14:paraId="42E13F42">
            <w:pPr>
              <w:pStyle w:val="17"/>
            </w:pPr>
          </w:p>
        </w:tc>
        <w:tc>
          <w:tcPr>
            <w:tcW w:w="690" w:type="dxa"/>
            <w:vAlign w:val="top"/>
          </w:tcPr>
          <w:p w14:paraId="78CDEA2C">
            <w:pPr>
              <w:spacing w:before="134"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gridSpan w:val="2"/>
            <w:vAlign w:val="top"/>
          </w:tcPr>
          <w:p w14:paraId="336AE0F9">
            <w:pPr>
              <w:spacing w:before="134" w:line="228" w:lineRule="auto"/>
              <w:ind w:left="1656"/>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22"/>
                <w:sz w:val="20"/>
                <w:szCs w:val="20"/>
              </w:rPr>
              <w:t xml:space="preserve"> </w:t>
            </w:r>
            <w:r>
              <w:rPr>
                <w:rFonts w:ascii="宋体" w:hAnsi="宋体" w:eastAsia="宋体" w:cs="宋体"/>
                <w:spacing w:val="5"/>
                <w:sz w:val="20"/>
                <w:szCs w:val="20"/>
              </w:rPr>
              <w:t>10</w:t>
            </w:r>
            <w:r>
              <w:rPr>
                <w:rFonts w:ascii="宋体" w:hAnsi="宋体" w:eastAsia="宋体" w:cs="宋体"/>
                <w:spacing w:val="-36"/>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5"/>
                <w:sz w:val="20"/>
                <w:szCs w:val="20"/>
              </w:rPr>
              <w:t>50</w:t>
            </w:r>
            <w:r>
              <w:rPr>
                <w:rFonts w:ascii="宋体" w:hAnsi="宋体" w:eastAsia="宋体" w:cs="宋体"/>
                <w:spacing w:val="-33"/>
                <w:sz w:val="20"/>
                <w:szCs w:val="20"/>
              </w:rPr>
              <w:t xml:space="preserve"> </w:t>
            </w:r>
            <w:r>
              <w:rPr>
                <w:rFonts w:ascii="宋体" w:hAnsi="宋体" w:eastAsia="宋体" w:cs="宋体"/>
                <w:spacing w:val="5"/>
                <w:sz w:val="20"/>
                <w:szCs w:val="20"/>
              </w:rPr>
              <w:t>万元以下</w:t>
            </w:r>
          </w:p>
        </w:tc>
      </w:tr>
      <w:tr w14:paraId="542EC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restart"/>
            <w:tcBorders>
              <w:bottom w:val="nil"/>
            </w:tcBorders>
            <w:vAlign w:val="top"/>
          </w:tcPr>
          <w:p w14:paraId="0C320EC2">
            <w:pPr>
              <w:pStyle w:val="17"/>
              <w:spacing w:line="284" w:lineRule="auto"/>
            </w:pPr>
          </w:p>
          <w:p w14:paraId="59CEBE53">
            <w:pPr>
              <w:pStyle w:val="17"/>
              <w:spacing w:line="284" w:lineRule="auto"/>
            </w:pPr>
          </w:p>
          <w:p w14:paraId="44C49493">
            <w:pPr>
              <w:pStyle w:val="17"/>
              <w:spacing w:line="285" w:lineRule="auto"/>
            </w:pPr>
          </w:p>
          <w:p w14:paraId="494986D4">
            <w:pPr>
              <w:spacing w:before="65" w:line="228" w:lineRule="auto"/>
              <w:ind w:left="18"/>
              <w:rPr>
                <w:rFonts w:ascii="宋体" w:hAnsi="宋体" w:eastAsia="宋体" w:cs="宋体"/>
                <w:sz w:val="20"/>
                <w:szCs w:val="20"/>
              </w:rPr>
            </w:pPr>
            <w:r>
              <w:rPr>
                <w:rFonts w:ascii="宋体" w:hAnsi="宋体" w:eastAsia="宋体" w:cs="宋体"/>
                <w:spacing w:val="8"/>
                <w:sz w:val="20"/>
                <w:szCs w:val="20"/>
              </w:rPr>
              <w:t>房地产开发经营</w:t>
            </w:r>
          </w:p>
        </w:tc>
        <w:tc>
          <w:tcPr>
            <w:tcW w:w="8040" w:type="dxa"/>
            <w:gridSpan w:val="3"/>
            <w:vAlign w:val="top"/>
          </w:tcPr>
          <w:p w14:paraId="70DF5529">
            <w:pPr>
              <w:spacing w:before="133" w:line="228" w:lineRule="auto"/>
              <w:ind w:left="633"/>
              <w:rPr>
                <w:rFonts w:ascii="宋体" w:hAnsi="宋体" w:eastAsia="宋体" w:cs="宋体"/>
                <w:sz w:val="20"/>
                <w:szCs w:val="20"/>
              </w:rPr>
            </w:pPr>
            <w:r>
              <w:rPr>
                <w:rFonts w:ascii="宋体" w:hAnsi="宋体" w:eastAsia="宋体" w:cs="宋体"/>
                <w:spacing w:val="6"/>
                <w:sz w:val="20"/>
                <w:szCs w:val="20"/>
              </w:rPr>
              <w:t>营业收入</w:t>
            </w:r>
            <w:r>
              <w:rPr>
                <w:rFonts w:ascii="宋体" w:hAnsi="宋体" w:eastAsia="宋体" w:cs="宋体"/>
                <w:spacing w:val="-37"/>
                <w:sz w:val="20"/>
                <w:szCs w:val="20"/>
              </w:rPr>
              <w:t xml:space="preserve"> </w:t>
            </w:r>
            <w:r>
              <w:rPr>
                <w:rFonts w:ascii="宋体" w:hAnsi="宋体" w:eastAsia="宋体" w:cs="宋体"/>
                <w:spacing w:val="6"/>
                <w:sz w:val="20"/>
                <w:szCs w:val="20"/>
              </w:rPr>
              <w:t>200000</w:t>
            </w:r>
            <w:r>
              <w:rPr>
                <w:rFonts w:ascii="宋体" w:hAnsi="宋体" w:eastAsia="宋体" w:cs="宋体"/>
                <w:spacing w:val="-31"/>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25"/>
                <w:sz w:val="20"/>
                <w:szCs w:val="20"/>
              </w:rPr>
              <w:t xml:space="preserve"> </w:t>
            </w:r>
            <w:r>
              <w:rPr>
                <w:rFonts w:ascii="宋体" w:hAnsi="宋体" w:eastAsia="宋体" w:cs="宋体"/>
                <w:spacing w:val="6"/>
                <w:sz w:val="20"/>
                <w:szCs w:val="20"/>
              </w:rPr>
              <w:t>10000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310B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734" w:type="dxa"/>
            <w:vMerge w:val="continue"/>
            <w:tcBorders>
              <w:top w:val="nil"/>
              <w:bottom w:val="nil"/>
            </w:tcBorders>
            <w:vAlign w:val="top"/>
          </w:tcPr>
          <w:p w14:paraId="480D684F">
            <w:pPr>
              <w:pStyle w:val="17"/>
            </w:pPr>
          </w:p>
        </w:tc>
        <w:tc>
          <w:tcPr>
            <w:tcW w:w="690" w:type="dxa"/>
            <w:vAlign w:val="top"/>
          </w:tcPr>
          <w:p w14:paraId="503E298F">
            <w:pPr>
              <w:spacing w:before="193"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gridSpan w:val="2"/>
            <w:vAlign w:val="top"/>
          </w:tcPr>
          <w:p w14:paraId="15BBAF3A">
            <w:pPr>
              <w:spacing w:before="132" w:line="228" w:lineRule="auto"/>
              <w:ind w:left="350"/>
              <w:rPr>
                <w:rFonts w:ascii="宋体" w:hAnsi="宋体" w:eastAsia="宋体" w:cs="宋体"/>
                <w:sz w:val="20"/>
                <w:szCs w:val="20"/>
              </w:rPr>
            </w:pPr>
            <w:r>
              <w:rPr>
                <w:rFonts w:ascii="宋体" w:hAnsi="宋体" w:eastAsia="宋体" w:cs="宋体"/>
                <w:spacing w:val="4"/>
                <w:sz w:val="20"/>
                <w:szCs w:val="20"/>
              </w:rPr>
              <w:t>营业收入</w:t>
            </w:r>
            <w:r>
              <w:rPr>
                <w:rFonts w:ascii="宋体" w:hAnsi="宋体" w:eastAsia="宋体" w:cs="宋体"/>
                <w:spacing w:val="-24"/>
                <w:sz w:val="20"/>
                <w:szCs w:val="20"/>
              </w:rPr>
              <w:t xml:space="preserve"> </w:t>
            </w:r>
            <w:r>
              <w:rPr>
                <w:rFonts w:ascii="宋体" w:hAnsi="宋体" w:eastAsia="宋体" w:cs="宋体"/>
                <w:spacing w:val="4"/>
                <w:sz w:val="20"/>
                <w:szCs w:val="20"/>
              </w:rPr>
              <w:t>1000</w:t>
            </w:r>
            <w:r>
              <w:rPr>
                <w:rFonts w:ascii="宋体" w:hAnsi="宋体" w:eastAsia="宋体" w:cs="宋体"/>
                <w:spacing w:val="-34"/>
                <w:sz w:val="20"/>
                <w:szCs w:val="20"/>
              </w:rPr>
              <w:t xml:space="preserve"> </w:t>
            </w:r>
            <w:r>
              <w:rPr>
                <w:rFonts w:ascii="宋体" w:hAnsi="宋体" w:eastAsia="宋体" w:cs="宋体"/>
                <w:spacing w:val="4"/>
                <w:sz w:val="20"/>
                <w:szCs w:val="20"/>
              </w:rPr>
              <w:t>万元一</w:t>
            </w:r>
            <w:r>
              <w:rPr>
                <w:rFonts w:ascii="宋体" w:hAnsi="宋体" w:eastAsia="宋体" w:cs="宋体"/>
                <w:spacing w:val="-34"/>
                <w:sz w:val="20"/>
                <w:szCs w:val="20"/>
              </w:rPr>
              <w:t xml:space="preserve"> </w:t>
            </w:r>
            <w:r>
              <w:rPr>
                <w:rFonts w:ascii="宋体" w:hAnsi="宋体" w:eastAsia="宋体" w:cs="宋体"/>
                <w:spacing w:val="4"/>
                <w:sz w:val="20"/>
                <w:szCs w:val="20"/>
              </w:rPr>
              <w:t>200000</w:t>
            </w:r>
            <w:r>
              <w:rPr>
                <w:rFonts w:ascii="宋体" w:hAnsi="宋体" w:eastAsia="宋体" w:cs="宋体"/>
                <w:spacing w:val="-34"/>
                <w:sz w:val="20"/>
                <w:szCs w:val="20"/>
              </w:rPr>
              <w:t xml:space="preserve"> </w:t>
            </w:r>
            <w:r>
              <w:rPr>
                <w:rFonts w:ascii="宋体" w:hAnsi="宋体" w:eastAsia="宋体" w:cs="宋体"/>
                <w:spacing w:val="4"/>
                <w:sz w:val="20"/>
                <w:szCs w:val="20"/>
              </w:rPr>
              <w:t>万元，且资产总额</w:t>
            </w:r>
            <w:r>
              <w:rPr>
                <w:rFonts w:ascii="宋体" w:hAnsi="宋体" w:eastAsia="宋体" w:cs="宋体"/>
                <w:spacing w:val="-34"/>
                <w:sz w:val="20"/>
                <w:szCs w:val="20"/>
              </w:rPr>
              <w:t xml:space="preserve"> </w:t>
            </w:r>
            <w:r>
              <w:rPr>
                <w:rFonts w:ascii="宋体" w:hAnsi="宋体" w:eastAsia="宋体" w:cs="宋体"/>
                <w:spacing w:val="4"/>
                <w:sz w:val="20"/>
                <w:szCs w:val="20"/>
              </w:rPr>
              <w:t>50</w:t>
            </w:r>
            <w:r>
              <w:rPr>
                <w:rFonts w:ascii="宋体" w:hAnsi="宋体" w:eastAsia="宋体" w:cs="宋体"/>
                <w:spacing w:val="3"/>
                <w:sz w:val="20"/>
                <w:szCs w:val="20"/>
              </w:rPr>
              <w:t>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24"/>
                <w:sz w:val="20"/>
                <w:szCs w:val="20"/>
              </w:rPr>
              <w:t xml:space="preserve"> </w:t>
            </w:r>
            <w:r>
              <w:rPr>
                <w:rFonts w:ascii="宋体" w:hAnsi="宋体" w:eastAsia="宋体" w:cs="宋体"/>
                <w:spacing w:val="3"/>
                <w:sz w:val="20"/>
                <w:szCs w:val="20"/>
              </w:rPr>
              <w:t>10000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3740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continue"/>
            <w:tcBorders>
              <w:top w:val="nil"/>
              <w:bottom w:val="nil"/>
            </w:tcBorders>
            <w:vAlign w:val="top"/>
          </w:tcPr>
          <w:p w14:paraId="2233851D">
            <w:pPr>
              <w:pStyle w:val="17"/>
            </w:pPr>
          </w:p>
        </w:tc>
        <w:tc>
          <w:tcPr>
            <w:tcW w:w="690" w:type="dxa"/>
            <w:vAlign w:val="top"/>
          </w:tcPr>
          <w:p w14:paraId="389E3C4E">
            <w:pPr>
              <w:spacing w:before="136"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gridSpan w:val="2"/>
            <w:vAlign w:val="top"/>
          </w:tcPr>
          <w:p w14:paraId="4530B40A">
            <w:pPr>
              <w:spacing w:before="135" w:line="228" w:lineRule="auto"/>
              <w:ind w:left="558"/>
              <w:rPr>
                <w:rFonts w:ascii="宋体" w:hAnsi="宋体" w:eastAsia="宋体" w:cs="宋体"/>
                <w:sz w:val="20"/>
                <w:szCs w:val="20"/>
              </w:rPr>
            </w:pPr>
            <w:r>
              <w:rPr>
                <w:rFonts w:ascii="宋体" w:hAnsi="宋体" w:eastAsia="宋体" w:cs="宋体"/>
                <w:spacing w:val="4"/>
                <w:sz w:val="20"/>
                <w:szCs w:val="20"/>
              </w:rPr>
              <w:t>营业收入</w:t>
            </w:r>
            <w:r>
              <w:rPr>
                <w:rFonts w:ascii="宋体" w:hAnsi="宋体" w:eastAsia="宋体" w:cs="宋体"/>
                <w:spacing w:val="-22"/>
                <w:sz w:val="20"/>
                <w:szCs w:val="20"/>
              </w:rPr>
              <w:t xml:space="preserve"> </w:t>
            </w:r>
            <w:r>
              <w:rPr>
                <w:rFonts w:ascii="宋体" w:hAnsi="宋体" w:eastAsia="宋体" w:cs="宋体"/>
                <w:spacing w:val="4"/>
                <w:sz w:val="20"/>
                <w:szCs w:val="20"/>
              </w:rPr>
              <w:t>100</w:t>
            </w:r>
            <w:r>
              <w:rPr>
                <w:rFonts w:ascii="宋体" w:hAnsi="宋体" w:eastAsia="宋体" w:cs="宋体"/>
                <w:spacing w:val="-33"/>
                <w:sz w:val="20"/>
                <w:szCs w:val="20"/>
              </w:rPr>
              <w:t xml:space="preserve"> </w:t>
            </w:r>
            <w:r>
              <w:rPr>
                <w:rFonts w:ascii="宋体" w:hAnsi="宋体" w:eastAsia="宋体" w:cs="宋体"/>
                <w:spacing w:val="4"/>
                <w:sz w:val="20"/>
                <w:szCs w:val="20"/>
              </w:rPr>
              <w:t>万元一</w:t>
            </w:r>
            <w:r>
              <w:rPr>
                <w:rFonts w:ascii="宋体" w:hAnsi="宋体" w:eastAsia="宋体" w:cs="宋体"/>
                <w:spacing w:val="-24"/>
                <w:sz w:val="20"/>
                <w:szCs w:val="20"/>
              </w:rPr>
              <w:t xml:space="preserve"> </w:t>
            </w:r>
            <w:r>
              <w:rPr>
                <w:rFonts w:ascii="宋体" w:hAnsi="宋体" w:eastAsia="宋体" w:cs="宋体"/>
                <w:spacing w:val="4"/>
                <w:sz w:val="20"/>
                <w:szCs w:val="20"/>
              </w:rPr>
              <w:t>1000</w:t>
            </w:r>
            <w:r>
              <w:rPr>
                <w:rFonts w:ascii="宋体" w:hAnsi="宋体" w:eastAsia="宋体" w:cs="宋体"/>
                <w:spacing w:val="-33"/>
                <w:sz w:val="20"/>
                <w:szCs w:val="20"/>
              </w:rPr>
              <w:t xml:space="preserve"> </w:t>
            </w:r>
            <w:r>
              <w:rPr>
                <w:rFonts w:ascii="宋体" w:hAnsi="宋体" w:eastAsia="宋体" w:cs="宋体"/>
                <w:spacing w:val="4"/>
                <w:sz w:val="20"/>
                <w:szCs w:val="20"/>
              </w:rPr>
              <w:t>万元，且资产总</w:t>
            </w:r>
            <w:r>
              <w:rPr>
                <w:rFonts w:ascii="宋体" w:hAnsi="宋体" w:eastAsia="宋体" w:cs="宋体"/>
                <w:spacing w:val="3"/>
                <w:sz w:val="20"/>
                <w:szCs w:val="20"/>
              </w:rPr>
              <w:t>额</w:t>
            </w:r>
            <w:r>
              <w:rPr>
                <w:rFonts w:ascii="宋体" w:hAnsi="宋体" w:eastAsia="宋体" w:cs="宋体"/>
                <w:spacing w:val="-36"/>
                <w:sz w:val="20"/>
                <w:szCs w:val="20"/>
              </w:rPr>
              <w:t xml:space="preserve"> </w:t>
            </w:r>
            <w:r>
              <w:rPr>
                <w:rFonts w:ascii="宋体" w:hAnsi="宋体" w:eastAsia="宋体" w:cs="宋体"/>
                <w:spacing w:val="3"/>
                <w:sz w:val="20"/>
                <w:szCs w:val="20"/>
              </w:rPr>
              <w:t>2000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36"/>
                <w:sz w:val="20"/>
                <w:szCs w:val="20"/>
              </w:rPr>
              <w:t xml:space="preserve"> </w:t>
            </w:r>
            <w:r>
              <w:rPr>
                <w:rFonts w:ascii="宋体" w:hAnsi="宋体" w:eastAsia="宋体" w:cs="宋体"/>
                <w:spacing w:val="3"/>
                <w:sz w:val="20"/>
                <w:szCs w:val="20"/>
              </w:rPr>
              <w:t>5000</w:t>
            </w:r>
            <w:r>
              <w:rPr>
                <w:rFonts w:ascii="宋体" w:hAnsi="宋体" w:eastAsia="宋体" w:cs="宋体"/>
                <w:spacing w:val="-33"/>
                <w:sz w:val="20"/>
                <w:szCs w:val="20"/>
              </w:rPr>
              <w:t xml:space="preserve"> </w:t>
            </w:r>
            <w:r>
              <w:rPr>
                <w:rFonts w:ascii="宋体" w:hAnsi="宋体" w:eastAsia="宋体" w:cs="宋体"/>
                <w:spacing w:val="3"/>
                <w:sz w:val="20"/>
                <w:szCs w:val="20"/>
              </w:rPr>
              <w:t>万元</w:t>
            </w:r>
          </w:p>
        </w:tc>
      </w:tr>
      <w:tr w14:paraId="36C0D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4" w:type="dxa"/>
            <w:vMerge w:val="continue"/>
            <w:tcBorders>
              <w:top w:val="nil"/>
            </w:tcBorders>
            <w:vAlign w:val="top"/>
          </w:tcPr>
          <w:p w14:paraId="48B543F5">
            <w:pPr>
              <w:pStyle w:val="17"/>
            </w:pPr>
          </w:p>
        </w:tc>
        <w:tc>
          <w:tcPr>
            <w:tcW w:w="690" w:type="dxa"/>
            <w:vAlign w:val="top"/>
          </w:tcPr>
          <w:p w14:paraId="05784E8E">
            <w:pPr>
              <w:spacing w:before="134"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gridSpan w:val="2"/>
            <w:vAlign w:val="top"/>
          </w:tcPr>
          <w:p w14:paraId="0FF57F37">
            <w:pPr>
              <w:spacing w:before="134" w:line="228" w:lineRule="auto"/>
              <w:ind w:left="767"/>
              <w:rPr>
                <w:rFonts w:ascii="宋体" w:hAnsi="宋体" w:eastAsia="宋体" w:cs="宋体"/>
                <w:sz w:val="20"/>
                <w:szCs w:val="20"/>
              </w:rPr>
            </w:pPr>
            <w:r>
              <w:rPr>
                <w:rFonts w:ascii="宋体" w:hAnsi="宋体" w:eastAsia="宋体" w:cs="宋体"/>
                <w:spacing w:val="6"/>
                <w:sz w:val="20"/>
                <w:szCs w:val="20"/>
              </w:rPr>
              <w:t>营业收入</w:t>
            </w:r>
            <w:r>
              <w:rPr>
                <w:rFonts w:ascii="宋体" w:hAnsi="宋体" w:eastAsia="宋体" w:cs="宋体"/>
                <w:spacing w:val="-18"/>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38"/>
                <w:sz w:val="20"/>
                <w:szCs w:val="20"/>
              </w:rPr>
              <w:t xml:space="preserve"> </w:t>
            </w:r>
            <w:r>
              <w:rPr>
                <w:rFonts w:ascii="宋体" w:hAnsi="宋体" w:eastAsia="宋体" w:cs="宋体"/>
                <w:spacing w:val="6"/>
                <w:sz w:val="20"/>
                <w:szCs w:val="20"/>
              </w:rPr>
              <w:t>2000</w:t>
            </w:r>
            <w:r>
              <w:rPr>
                <w:rFonts w:ascii="宋体" w:hAnsi="宋体" w:eastAsia="宋体" w:cs="宋体"/>
                <w:spacing w:val="-34"/>
                <w:sz w:val="20"/>
                <w:szCs w:val="20"/>
              </w:rPr>
              <w:t xml:space="preserve"> </w:t>
            </w:r>
            <w:r>
              <w:rPr>
                <w:rFonts w:ascii="宋体" w:hAnsi="宋体" w:eastAsia="宋体" w:cs="宋体"/>
                <w:spacing w:val="6"/>
                <w:sz w:val="20"/>
                <w:szCs w:val="20"/>
              </w:rPr>
              <w:t>万元以下的为微型企业</w:t>
            </w:r>
          </w:p>
        </w:tc>
      </w:tr>
      <w:tr w14:paraId="1DD2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restart"/>
            <w:tcBorders>
              <w:bottom w:val="nil"/>
            </w:tcBorders>
            <w:vAlign w:val="top"/>
          </w:tcPr>
          <w:p w14:paraId="079BC864">
            <w:pPr>
              <w:pStyle w:val="17"/>
              <w:spacing w:line="265" w:lineRule="auto"/>
            </w:pPr>
          </w:p>
          <w:p w14:paraId="6E7570F0">
            <w:pPr>
              <w:pStyle w:val="17"/>
              <w:spacing w:line="265" w:lineRule="auto"/>
            </w:pPr>
          </w:p>
          <w:p w14:paraId="45A024EE">
            <w:pPr>
              <w:pStyle w:val="17"/>
              <w:spacing w:line="265" w:lineRule="auto"/>
            </w:pPr>
          </w:p>
          <w:p w14:paraId="4FCFA8C9">
            <w:pPr>
              <w:spacing w:before="65" w:line="228" w:lineRule="auto"/>
              <w:ind w:left="377"/>
              <w:rPr>
                <w:rFonts w:ascii="宋体" w:hAnsi="宋体" w:eastAsia="宋体" w:cs="宋体"/>
                <w:sz w:val="20"/>
                <w:szCs w:val="20"/>
              </w:rPr>
            </w:pPr>
            <w:r>
              <w:rPr>
                <w:rFonts w:ascii="宋体" w:hAnsi="宋体" w:eastAsia="宋体" w:cs="宋体"/>
                <w:spacing w:val="7"/>
                <w:sz w:val="20"/>
                <w:szCs w:val="20"/>
              </w:rPr>
              <w:t>物业管理</w:t>
            </w:r>
          </w:p>
        </w:tc>
        <w:tc>
          <w:tcPr>
            <w:tcW w:w="8040" w:type="dxa"/>
            <w:gridSpan w:val="3"/>
            <w:vAlign w:val="top"/>
          </w:tcPr>
          <w:p w14:paraId="68002E23">
            <w:pPr>
              <w:spacing w:before="137" w:line="228" w:lineRule="auto"/>
              <w:ind w:left="891"/>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18"/>
                <w:sz w:val="20"/>
                <w:szCs w:val="20"/>
              </w:rPr>
              <w:t xml:space="preserve"> </w:t>
            </w:r>
            <w:r>
              <w:rPr>
                <w:rFonts w:ascii="宋体" w:hAnsi="宋体" w:eastAsia="宋体" w:cs="宋体"/>
                <w:spacing w:val="6"/>
                <w:sz w:val="20"/>
                <w:szCs w:val="20"/>
              </w:rPr>
              <w:t>1000</w:t>
            </w:r>
            <w:r>
              <w:rPr>
                <w:rFonts w:ascii="宋体" w:hAnsi="宋体" w:eastAsia="宋体" w:cs="宋体"/>
                <w:spacing w:val="-37"/>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6"/>
                <w:sz w:val="20"/>
                <w:szCs w:val="20"/>
              </w:rPr>
              <w:t>5000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万元以下的为中小微型企业。</w:t>
            </w:r>
          </w:p>
        </w:tc>
      </w:tr>
      <w:tr w14:paraId="6A80A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34" w:type="dxa"/>
            <w:vMerge w:val="continue"/>
            <w:tcBorders>
              <w:top w:val="nil"/>
              <w:bottom w:val="nil"/>
            </w:tcBorders>
            <w:vAlign w:val="top"/>
          </w:tcPr>
          <w:p w14:paraId="2619DDFC">
            <w:pPr>
              <w:pStyle w:val="17"/>
            </w:pPr>
          </w:p>
        </w:tc>
        <w:tc>
          <w:tcPr>
            <w:tcW w:w="690" w:type="dxa"/>
            <w:vAlign w:val="top"/>
          </w:tcPr>
          <w:p w14:paraId="0F849BE5">
            <w:pPr>
              <w:spacing w:before="137"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gridSpan w:val="2"/>
            <w:vAlign w:val="top"/>
          </w:tcPr>
          <w:p w14:paraId="20D4F0DF">
            <w:pPr>
              <w:spacing w:before="136" w:line="228" w:lineRule="auto"/>
              <w:ind w:left="766"/>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22"/>
                <w:sz w:val="20"/>
                <w:szCs w:val="20"/>
              </w:rPr>
              <w:t xml:space="preserve"> </w:t>
            </w:r>
            <w:r>
              <w:rPr>
                <w:rFonts w:ascii="宋体" w:hAnsi="宋体" w:eastAsia="宋体" w:cs="宋体"/>
                <w:spacing w:val="3"/>
                <w:sz w:val="20"/>
                <w:szCs w:val="20"/>
              </w:rPr>
              <w:t>300</w:t>
            </w:r>
            <w:r>
              <w:rPr>
                <w:rFonts w:ascii="宋体" w:hAnsi="宋体" w:eastAsia="宋体" w:cs="宋体"/>
                <w:spacing w:val="-35"/>
                <w:sz w:val="20"/>
                <w:szCs w:val="20"/>
              </w:rPr>
              <w:t xml:space="preserve"> </w:t>
            </w:r>
            <w:r>
              <w:rPr>
                <w:rFonts w:ascii="宋体" w:hAnsi="宋体" w:eastAsia="宋体" w:cs="宋体"/>
                <w:spacing w:val="3"/>
                <w:sz w:val="20"/>
                <w:szCs w:val="20"/>
              </w:rPr>
              <w:t>人一</w:t>
            </w:r>
            <w:r>
              <w:rPr>
                <w:rFonts w:ascii="宋体" w:hAnsi="宋体" w:eastAsia="宋体" w:cs="宋体"/>
                <w:spacing w:val="-24"/>
                <w:sz w:val="20"/>
                <w:szCs w:val="20"/>
              </w:rPr>
              <w:t xml:space="preserve"> </w:t>
            </w:r>
            <w:r>
              <w:rPr>
                <w:rFonts w:ascii="宋体" w:hAnsi="宋体" w:eastAsia="宋体" w:cs="宋体"/>
                <w:spacing w:val="3"/>
                <w:sz w:val="20"/>
                <w:szCs w:val="20"/>
              </w:rPr>
              <w:t>1000</w:t>
            </w:r>
            <w:r>
              <w:rPr>
                <w:rFonts w:ascii="宋体" w:hAnsi="宋体" w:eastAsia="宋体" w:cs="宋体"/>
                <w:spacing w:val="-36"/>
                <w:sz w:val="20"/>
                <w:szCs w:val="20"/>
              </w:rPr>
              <w:t xml:space="preserve"> </w:t>
            </w:r>
            <w:r>
              <w:rPr>
                <w:rFonts w:ascii="宋体" w:hAnsi="宋体" w:eastAsia="宋体" w:cs="宋体"/>
                <w:spacing w:val="3"/>
                <w:sz w:val="20"/>
                <w:szCs w:val="20"/>
              </w:rPr>
              <w:t>人，且营业收入</w:t>
            </w:r>
            <w:r>
              <w:rPr>
                <w:rFonts w:ascii="宋体" w:hAnsi="宋体" w:eastAsia="宋体" w:cs="宋体"/>
                <w:spacing w:val="-22"/>
                <w:sz w:val="20"/>
                <w:szCs w:val="20"/>
              </w:rPr>
              <w:t xml:space="preserve"> </w:t>
            </w:r>
            <w:r>
              <w:rPr>
                <w:rFonts w:ascii="宋体" w:hAnsi="宋体" w:eastAsia="宋体" w:cs="宋体"/>
                <w:spacing w:val="3"/>
                <w:sz w:val="20"/>
                <w:szCs w:val="20"/>
              </w:rPr>
              <w:t>1000</w:t>
            </w:r>
            <w:r>
              <w:rPr>
                <w:rFonts w:ascii="宋体" w:hAnsi="宋体" w:eastAsia="宋体" w:cs="宋体"/>
                <w:spacing w:val="-31"/>
                <w:sz w:val="20"/>
                <w:szCs w:val="20"/>
              </w:rPr>
              <w:t xml:space="preserve"> </w:t>
            </w:r>
            <w:r>
              <w:rPr>
                <w:rFonts w:ascii="宋体" w:hAnsi="宋体" w:eastAsia="宋体" w:cs="宋体"/>
                <w:spacing w:val="3"/>
                <w:sz w:val="20"/>
                <w:szCs w:val="20"/>
              </w:rPr>
              <w:t>万元一</w:t>
            </w:r>
            <w:r>
              <w:rPr>
                <w:rFonts w:ascii="宋体" w:hAnsi="宋体" w:eastAsia="宋体" w:cs="宋体"/>
                <w:spacing w:val="-36"/>
                <w:sz w:val="20"/>
                <w:szCs w:val="20"/>
              </w:rPr>
              <w:t xml:space="preserve"> </w:t>
            </w:r>
            <w:r>
              <w:rPr>
                <w:rFonts w:ascii="宋体" w:hAnsi="宋体" w:eastAsia="宋体" w:cs="宋体"/>
                <w:spacing w:val="3"/>
                <w:sz w:val="20"/>
                <w:szCs w:val="20"/>
              </w:rPr>
              <w:t>5000</w:t>
            </w:r>
            <w:r>
              <w:rPr>
                <w:rFonts w:ascii="宋体" w:hAnsi="宋体" w:eastAsia="宋体" w:cs="宋体"/>
                <w:spacing w:val="-33"/>
                <w:sz w:val="20"/>
                <w:szCs w:val="20"/>
              </w:rPr>
              <w:t xml:space="preserve"> </w:t>
            </w:r>
            <w:r>
              <w:rPr>
                <w:rFonts w:ascii="宋体" w:hAnsi="宋体" w:eastAsia="宋体" w:cs="宋体"/>
                <w:spacing w:val="3"/>
                <w:sz w:val="20"/>
                <w:szCs w:val="20"/>
              </w:rPr>
              <w:t>万元</w:t>
            </w:r>
          </w:p>
        </w:tc>
      </w:tr>
      <w:tr w14:paraId="506A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34" w:type="dxa"/>
            <w:vMerge w:val="continue"/>
            <w:tcBorders>
              <w:top w:val="nil"/>
              <w:bottom w:val="nil"/>
            </w:tcBorders>
            <w:vAlign w:val="top"/>
          </w:tcPr>
          <w:p w14:paraId="4C146595">
            <w:pPr>
              <w:pStyle w:val="17"/>
            </w:pPr>
          </w:p>
        </w:tc>
        <w:tc>
          <w:tcPr>
            <w:tcW w:w="690" w:type="dxa"/>
            <w:vAlign w:val="top"/>
          </w:tcPr>
          <w:p w14:paraId="26B04DEC">
            <w:pPr>
              <w:spacing w:before="136"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gridSpan w:val="2"/>
            <w:vAlign w:val="top"/>
          </w:tcPr>
          <w:p w14:paraId="100A99DE">
            <w:pPr>
              <w:spacing w:before="136" w:line="228" w:lineRule="auto"/>
              <w:ind w:left="869"/>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12"/>
                <w:sz w:val="20"/>
                <w:szCs w:val="20"/>
              </w:rPr>
              <w:t xml:space="preserve"> </w:t>
            </w:r>
            <w:r>
              <w:rPr>
                <w:rFonts w:ascii="宋体" w:hAnsi="宋体" w:eastAsia="宋体" w:cs="宋体"/>
                <w:spacing w:val="3"/>
                <w:sz w:val="20"/>
                <w:szCs w:val="20"/>
              </w:rPr>
              <w:t>100</w:t>
            </w:r>
            <w:r>
              <w:rPr>
                <w:rFonts w:ascii="宋体" w:hAnsi="宋体" w:eastAsia="宋体" w:cs="宋体"/>
                <w:spacing w:val="-36"/>
                <w:sz w:val="20"/>
                <w:szCs w:val="20"/>
              </w:rPr>
              <w:t xml:space="preserve"> </w:t>
            </w:r>
            <w:r>
              <w:rPr>
                <w:rFonts w:ascii="宋体" w:hAnsi="宋体" w:eastAsia="宋体" w:cs="宋体"/>
                <w:spacing w:val="3"/>
                <w:sz w:val="20"/>
                <w:szCs w:val="20"/>
              </w:rPr>
              <w:t>人一</w:t>
            </w:r>
            <w:r>
              <w:rPr>
                <w:rFonts w:ascii="宋体" w:hAnsi="宋体" w:eastAsia="宋体" w:cs="宋体"/>
                <w:spacing w:val="-33"/>
                <w:sz w:val="20"/>
                <w:szCs w:val="20"/>
              </w:rPr>
              <w:t xml:space="preserve"> </w:t>
            </w:r>
            <w:r>
              <w:rPr>
                <w:rFonts w:ascii="宋体" w:hAnsi="宋体" w:eastAsia="宋体" w:cs="宋体"/>
                <w:spacing w:val="3"/>
                <w:sz w:val="20"/>
                <w:szCs w:val="20"/>
              </w:rPr>
              <w:t>300</w:t>
            </w:r>
            <w:r>
              <w:rPr>
                <w:rFonts w:ascii="宋体" w:hAnsi="宋体" w:eastAsia="宋体" w:cs="宋体"/>
                <w:spacing w:val="-37"/>
                <w:sz w:val="20"/>
                <w:szCs w:val="20"/>
              </w:rPr>
              <w:t xml:space="preserve"> </w:t>
            </w:r>
            <w:r>
              <w:rPr>
                <w:rFonts w:ascii="宋体" w:hAnsi="宋体" w:eastAsia="宋体" w:cs="宋体"/>
                <w:spacing w:val="3"/>
                <w:sz w:val="20"/>
                <w:szCs w:val="20"/>
              </w:rPr>
              <w:t>人，且营业收入</w:t>
            </w:r>
            <w:r>
              <w:rPr>
                <w:rFonts w:ascii="宋体" w:hAnsi="宋体" w:eastAsia="宋体" w:cs="宋体"/>
                <w:spacing w:val="-33"/>
                <w:sz w:val="20"/>
                <w:szCs w:val="20"/>
              </w:rPr>
              <w:t xml:space="preserve"> </w:t>
            </w:r>
            <w:r>
              <w:rPr>
                <w:rFonts w:ascii="宋体" w:hAnsi="宋体" w:eastAsia="宋体" w:cs="宋体"/>
                <w:spacing w:val="3"/>
                <w:sz w:val="20"/>
                <w:szCs w:val="20"/>
              </w:rPr>
              <w:t>500</w:t>
            </w:r>
            <w:r>
              <w:rPr>
                <w:rFonts w:ascii="宋体" w:hAnsi="宋体" w:eastAsia="宋体" w:cs="宋体"/>
                <w:spacing w:val="-33"/>
                <w:sz w:val="20"/>
                <w:szCs w:val="20"/>
              </w:rPr>
              <w:t xml:space="preserve"> </w:t>
            </w:r>
            <w:r>
              <w:rPr>
                <w:rFonts w:ascii="宋体" w:hAnsi="宋体" w:eastAsia="宋体" w:cs="宋体"/>
                <w:spacing w:val="3"/>
                <w:sz w:val="20"/>
                <w:szCs w:val="20"/>
              </w:rPr>
              <w:t>万元一</w:t>
            </w:r>
            <w:r>
              <w:rPr>
                <w:rFonts w:ascii="宋体" w:hAnsi="宋体" w:eastAsia="宋体" w:cs="宋体"/>
                <w:spacing w:val="-24"/>
                <w:sz w:val="20"/>
                <w:szCs w:val="20"/>
              </w:rPr>
              <w:t xml:space="preserve"> </w:t>
            </w:r>
            <w:r>
              <w:rPr>
                <w:rFonts w:ascii="宋体" w:hAnsi="宋体" w:eastAsia="宋体" w:cs="宋体"/>
                <w:spacing w:val="3"/>
                <w:sz w:val="20"/>
                <w:szCs w:val="20"/>
              </w:rPr>
              <w:t>1000</w:t>
            </w:r>
            <w:r>
              <w:rPr>
                <w:rFonts w:ascii="宋体" w:hAnsi="宋体" w:eastAsia="宋体" w:cs="宋体"/>
                <w:spacing w:val="-34"/>
                <w:sz w:val="20"/>
                <w:szCs w:val="20"/>
              </w:rPr>
              <w:t xml:space="preserve"> </w:t>
            </w:r>
            <w:r>
              <w:rPr>
                <w:rFonts w:ascii="宋体" w:hAnsi="宋体" w:eastAsia="宋体" w:cs="宋体"/>
                <w:spacing w:val="3"/>
                <w:sz w:val="20"/>
                <w:szCs w:val="20"/>
              </w:rPr>
              <w:t>万元</w:t>
            </w:r>
          </w:p>
        </w:tc>
      </w:tr>
      <w:tr w14:paraId="75AF1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734" w:type="dxa"/>
            <w:vMerge w:val="continue"/>
            <w:tcBorders>
              <w:top w:val="nil"/>
            </w:tcBorders>
            <w:vAlign w:val="top"/>
          </w:tcPr>
          <w:p w14:paraId="2CAB15B1">
            <w:pPr>
              <w:pStyle w:val="17"/>
            </w:pPr>
          </w:p>
        </w:tc>
        <w:tc>
          <w:tcPr>
            <w:tcW w:w="690" w:type="dxa"/>
            <w:vAlign w:val="top"/>
          </w:tcPr>
          <w:p w14:paraId="6306C56D">
            <w:pPr>
              <w:spacing w:before="135"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gridSpan w:val="2"/>
            <w:vAlign w:val="top"/>
          </w:tcPr>
          <w:p w14:paraId="7541551C">
            <w:pPr>
              <w:spacing w:before="135" w:line="228" w:lineRule="auto"/>
              <w:ind w:left="1550"/>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21"/>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5"/>
                <w:sz w:val="20"/>
                <w:szCs w:val="20"/>
              </w:rPr>
              <w:t>500</w:t>
            </w:r>
            <w:r>
              <w:rPr>
                <w:rFonts w:ascii="宋体" w:hAnsi="宋体" w:eastAsia="宋体" w:cs="宋体"/>
                <w:spacing w:val="-33"/>
                <w:sz w:val="20"/>
                <w:szCs w:val="20"/>
              </w:rPr>
              <w:t xml:space="preserve"> </w:t>
            </w:r>
            <w:r>
              <w:rPr>
                <w:rFonts w:ascii="宋体" w:hAnsi="宋体" w:eastAsia="宋体" w:cs="宋体"/>
                <w:spacing w:val="5"/>
                <w:sz w:val="20"/>
                <w:szCs w:val="20"/>
              </w:rPr>
              <w:t>万元以下</w:t>
            </w:r>
          </w:p>
        </w:tc>
      </w:tr>
    </w:tbl>
    <w:p w14:paraId="63C9D4B2">
      <w:pPr>
        <w:pStyle w:val="7"/>
      </w:pPr>
    </w:p>
    <w:p w14:paraId="7EAE6102">
      <w:pPr>
        <w:sectPr>
          <w:headerReference r:id="rId40" w:type="default"/>
          <w:pgSz w:w="11900" w:h="16838"/>
          <w:pgMar w:top="720" w:right="720" w:bottom="720" w:left="720" w:header="0" w:footer="454" w:gutter="0"/>
          <w:pgNumType w:fmt="decimal"/>
          <w:cols w:space="720" w:num="1"/>
        </w:sectPr>
      </w:pPr>
    </w:p>
    <w:p w14:paraId="503496D2">
      <w:pPr>
        <w:spacing w:before="60"/>
      </w:pPr>
    </w:p>
    <w:p w14:paraId="57411948">
      <w:pPr>
        <w:spacing w:before="60"/>
      </w:pPr>
    </w:p>
    <w:p w14:paraId="46258EB4">
      <w:pPr>
        <w:spacing w:before="59"/>
      </w:pPr>
    </w:p>
    <w:tbl>
      <w:tblPr>
        <w:tblStyle w:val="16"/>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780"/>
        <w:gridCol w:w="7350"/>
      </w:tblGrid>
      <w:tr w14:paraId="4C7EA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644" w:type="dxa"/>
            <w:vMerge w:val="restart"/>
            <w:tcBorders>
              <w:bottom w:val="nil"/>
            </w:tcBorders>
            <w:vAlign w:val="top"/>
          </w:tcPr>
          <w:p w14:paraId="4486F257">
            <w:pPr>
              <w:pStyle w:val="17"/>
              <w:spacing w:line="250" w:lineRule="auto"/>
            </w:pPr>
          </w:p>
          <w:p w14:paraId="1B1D4210">
            <w:pPr>
              <w:pStyle w:val="17"/>
              <w:spacing w:line="250" w:lineRule="auto"/>
            </w:pPr>
          </w:p>
          <w:p w14:paraId="36F5A55F">
            <w:pPr>
              <w:pStyle w:val="17"/>
              <w:spacing w:line="250" w:lineRule="auto"/>
            </w:pPr>
          </w:p>
          <w:p w14:paraId="01BC88C4">
            <w:pPr>
              <w:pStyle w:val="17"/>
              <w:spacing w:line="251" w:lineRule="auto"/>
            </w:pPr>
          </w:p>
          <w:p w14:paraId="221AAC39">
            <w:pPr>
              <w:spacing w:before="65" w:line="430" w:lineRule="auto"/>
              <w:ind w:left="743" w:right="114" w:hanging="679"/>
              <w:rPr>
                <w:rFonts w:ascii="宋体" w:hAnsi="宋体" w:eastAsia="宋体" w:cs="宋体"/>
                <w:sz w:val="20"/>
                <w:szCs w:val="20"/>
              </w:rPr>
            </w:pPr>
            <w:r>
              <w:rPr>
                <w:rFonts w:ascii="宋体" w:hAnsi="宋体" w:eastAsia="宋体" w:cs="宋体"/>
                <w:spacing w:val="8"/>
                <w:sz w:val="20"/>
                <w:szCs w:val="20"/>
              </w:rPr>
              <w:t>租赁和商务服务</w:t>
            </w:r>
            <w:r>
              <w:rPr>
                <w:rFonts w:ascii="宋体" w:hAnsi="宋体" w:eastAsia="宋体" w:cs="宋体"/>
                <w:spacing w:val="3"/>
                <w:sz w:val="20"/>
                <w:szCs w:val="20"/>
              </w:rPr>
              <w:t xml:space="preserve"> </w:t>
            </w:r>
            <w:r>
              <w:rPr>
                <w:rFonts w:ascii="宋体" w:hAnsi="宋体" w:eastAsia="宋体" w:cs="宋体"/>
                <w:spacing w:val="1"/>
                <w:sz w:val="20"/>
                <w:szCs w:val="20"/>
              </w:rPr>
              <w:t>业</w:t>
            </w:r>
          </w:p>
        </w:tc>
        <w:tc>
          <w:tcPr>
            <w:tcW w:w="8130" w:type="dxa"/>
            <w:gridSpan w:val="2"/>
            <w:vAlign w:val="top"/>
          </w:tcPr>
          <w:p w14:paraId="53AB47AA">
            <w:pPr>
              <w:spacing w:before="55" w:line="283" w:lineRule="auto"/>
              <w:ind w:left="121" w:right="69" w:hanging="104"/>
              <w:rPr>
                <w:rFonts w:ascii="宋体" w:hAnsi="宋体" w:eastAsia="宋体" w:cs="宋体"/>
                <w:sz w:val="20"/>
                <w:szCs w:val="20"/>
              </w:rPr>
            </w:pPr>
            <w:r>
              <w:rPr>
                <w:rFonts w:ascii="宋体" w:hAnsi="宋体" w:eastAsia="宋体" w:cs="宋体"/>
                <w:spacing w:val="2"/>
                <w:sz w:val="20"/>
                <w:szCs w:val="20"/>
              </w:rPr>
              <w:t>从业人员</w:t>
            </w:r>
            <w:r>
              <w:rPr>
                <w:rFonts w:ascii="宋体" w:hAnsi="宋体" w:eastAsia="宋体" w:cs="宋体"/>
                <w:spacing w:val="-33"/>
                <w:sz w:val="20"/>
                <w:szCs w:val="20"/>
              </w:rPr>
              <w:t xml:space="preserve"> </w:t>
            </w:r>
            <w:r>
              <w:rPr>
                <w:rFonts w:ascii="宋体" w:hAnsi="宋体" w:eastAsia="宋体" w:cs="宋体"/>
                <w:spacing w:val="2"/>
                <w:sz w:val="20"/>
                <w:szCs w:val="20"/>
              </w:rPr>
              <w:t>300</w:t>
            </w:r>
            <w:r>
              <w:rPr>
                <w:rFonts w:ascii="宋体" w:hAnsi="宋体" w:eastAsia="宋体" w:cs="宋体"/>
                <w:spacing w:val="-36"/>
                <w:sz w:val="20"/>
                <w:szCs w:val="20"/>
              </w:rPr>
              <w:t xml:space="preserve"> </w:t>
            </w:r>
            <w:r>
              <w:rPr>
                <w:rFonts w:ascii="宋体" w:hAnsi="宋体" w:eastAsia="宋体" w:cs="宋体"/>
                <w:spacing w:val="2"/>
                <w:sz w:val="20"/>
                <w:szCs w:val="20"/>
              </w:rPr>
              <w:t>人以下或资产总额</w:t>
            </w:r>
            <w:r>
              <w:rPr>
                <w:rFonts w:ascii="宋体" w:hAnsi="宋体" w:eastAsia="宋体" w:cs="宋体"/>
                <w:spacing w:val="-23"/>
                <w:sz w:val="20"/>
                <w:szCs w:val="20"/>
              </w:rPr>
              <w:t xml:space="preserve"> </w:t>
            </w:r>
            <w:r>
              <w:rPr>
                <w:rFonts w:ascii="宋体" w:hAnsi="宋体" w:eastAsia="宋体" w:cs="宋体"/>
                <w:spacing w:val="2"/>
                <w:sz w:val="20"/>
                <w:szCs w:val="20"/>
              </w:rPr>
              <w:t>120000</w:t>
            </w:r>
            <w:r>
              <w:rPr>
                <w:rFonts w:ascii="宋体" w:hAnsi="宋体" w:eastAsia="宋体" w:cs="宋体"/>
                <w:spacing w:val="-31"/>
                <w:sz w:val="20"/>
                <w:szCs w:val="20"/>
              </w:rPr>
              <w:t xml:space="preserve"> </w:t>
            </w:r>
            <w:r>
              <w:rPr>
                <w:rFonts w:ascii="宋体" w:hAnsi="宋体" w:eastAsia="宋体" w:cs="宋体"/>
                <w:spacing w:val="2"/>
                <w:sz w:val="20"/>
                <w:szCs w:val="20"/>
              </w:rPr>
              <w:t>万元以下的为中小微型企业。其中，</w:t>
            </w:r>
            <w:r>
              <w:rPr>
                <w:rFonts w:ascii="宋体" w:hAnsi="宋体" w:eastAsia="宋体" w:cs="宋体"/>
                <w:spacing w:val="1"/>
                <w:sz w:val="20"/>
                <w:szCs w:val="20"/>
              </w:rPr>
              <w:t>从业人员</w:t>
            </w:r>
            <w:r>
              <w:rPr>
                <w:rFonts w:ascii="宋体" w:hAnsi="宋体" w:eastAsia="宋体" w:cs="宋体"/>
                <w:spacing w:val="-22"/>
                <w:sz w:val="20"/>
                <w:szCs w:val="20"/>
              </w:rPr>
              <w:t xml:space="preserve"> </w:t>
            </w:r>
            <w:r>
              <w:rPr>
                <w:rFonts w:ascii="宋体" w:hAnsi="宋体" w:eastAsia="宋体" w:cs="宋体"/>
                <w:spacing w:val="1"/>
                <w:sz w:val="20"/>
                <w:szCs w:val="20"/>
              </w:rPr>
              <w:t>100</w:t>
            </w:r>
            <w:r>
              <w:rPr>
                <w:rFonts w:ascii="宋体" w:hAnsi="宋体" w:eastAsia="宋体" w:cs="宋体"/>
                <w:sz w:val="20"/>
                <w:szCs w:val="20"/>
              </w:rPr>
              <w:t xml:space="preserve"> </w:t>
            </w:r>
            <w:r>
              <w:rPr>
                <w:rFonts w:ascii="宋体" w:hAnsi="宋体" w:eastAsia="宋体" w:cs="宋体"/>
                <w:spacing w:val="7"/>
                <w:sz w:val="20"/>
                <w:szCs w:val="20"/>
              </w:rPr>
              <w:t>人及以上，且资产总额</w:t>
            </w:r>
            <w:r>
              <w:rPr>
                <w:rFonts w:ascii="宋体" w:hAnsi="宋体" w:eastAsia="宋体" w:cs="宋体"/>
                <w:spacing w:val="-37"/>
                <w:sz w:val="20"/>
                <w:szCs w:val="20"/>
              </w:rPr>
              <w:t xml:space="preserve"> </w:t>
            </w:r>
            <w:r>
              <w:rPr>
                <w:rFonts w:ascii="宋体" w:hAnsi="宋体" w:eastAsia="宋体" w:cs="宋体"/>
                <w:spacing w:val="7"/>
                <w:sz w:val="20"/>
                <w:szCs w:val="20"/>
              </w:rPr>
              <w:t>8000</w:t>
            </w:r>
            <w:r>
              <w:rPr>
                <w:rFonts w:ascii="宋体" w:hAnsi="宋体" w:eastAsia="宋体" w:cs="宋体"/>
                <w:spacing w:val="-36"/>
                <w:sz w:val="20"/>
                <w:szCs w:val="20"/>
              </w:rPr>
              <w:t xml:space="preserve"> </w:t>
            </w:r>
            <w:r>
              <w:rPr>
                <w:rFonts w:ascii="宋体" w:hAnsi="宋体" w:eastAsia="宋体" w:cs="宋体"/>
                <w:spacing w:val="7"/>
                <w:sz w:val="20"/>
                <w:szCs w:val="20"/>
              </w:rPr>
              <w:t>万元及以上</w:t>
            </w:r>
            <w:r>
              <w:rPr>
                <w:rFonts w:ascii="宋体" w:hAnsi="宋体" w:eastAsia="宋体" w:cs="宋体"/>
                <w:spacing w:val="6"/>
                <w:sz w:val="20"/>
                <w:szCs w:val="20"/>
              </w:rPr>
              <w:t>的为中型企业；从业人员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4"/>
                <w:sz w:val="20"/>
                <w:szCs w:val="20"/>
              </w:rPr>
              <w:t xml:space="preserve"> </w:t>
            </w:r>
            <w:r>
              <w:rPr>
                <w:rFonts w:ascii="宋体" w:hAnsi="宋体" w:eastAsia="宋体" w:cs="宋体"/>
                <w:spacing w:val="6"/>
                <w:sz w:val="20"/>
                <w:szCs w:val="20"/>
              </w:rPr>
              <w:t>人及以上，且资产</w:t>
            </w:r>
            <w:r>
              <w:rPr>
                <w:rFonts w:ascii="宋体" w:hAnsi="宋体" w:eastAsia="宋体" w:cs="宋体"/>
                <w:sz w:val="20"/>
                <w:szCs w:val="20"/>
              </w:rPr>
              <w:t xml:space="preserve"> </w:t>
            </w:r>
            <w:r>
              <w:rPr>
                <w:rFonts w:ascii="宋体" w:hAnsi="宋体" w:eastAsia="宋体" w:cs="宋体"/>
                <w:spacing w:val="7"/>
                <w:sz w:val="20"/>
                <w:szCs w:val="20"/>
              </w:rPr>
              <w:t>总额</w:t>
            </w:r>
            <w:r>
              <w:rPr>
                <w:rFonts w:ascii="宋体" w:hAnsi="宋体" w:eastAsia="宋体" w:cs="宋体"/>
                <w:spacing w:val="-21"/>
                <w:sz w:val="20"/>
                <w:szCs w:val="20"/>
              </w:rPr>
              <w:t xml:space="preserve"> </w:t>
            </w:r>
            <w:r>
              <w:rPr>
                <w:rFonts w:ascii="宋体" w:hAnsi="宋体" w:eastAsia="宋体" w:cs="宋体"/>
                <w:spacing w:val="7"/>
                <w:sz w:val="20"/>
                <w:szCs w:val="20"/>
              </w:rPr>
              <w:t>100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6"/>
                <w:sz w:val="20"/>
                <w:szCs w:val="20"/>
              </w:rPr>
              <w:t xml:space="preserve"> </w:t>
            </w:r>
            <w:r>
              <w:rPr>
                <w:rFonts w:ascii="宋体" w:hAnsi="宋体" w:eastAsia="宋体" w:cs="宋体"/>
                <w:spacing w:val="7"/>
                <w:sz w:val="20"/>
                <w:szCs w:val="20"/>
              </w:rPr>
              <w:t>人以</w:t>
            </w:r>
            <w:r>
              <w:rPr>
                <w:rFonts w:ascii="宋体" w:hAnsi="宋体" w:eastAsia="宋体" w:cs="宋体"/>
                <w:spacing w:val="6"/>
                <w:sz w:val="20"/>
                <w:szCs w:val="20"/>
              </w:rPr>
              <w:t>下或资产总额</w:t>
            </w:r>
            <w:r>
              <w:rPr>
                <w:rFonts w:ascii="宋体" w:hAnsi="宋体" w:eastAsia="宋体" w:cs="宋体"/>
                <w:spacing w:val="-23"/>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万元以下的为</w:t>
            </w:r>
          </w:p>
          <w:p w14:paraId="5BD174DE">
            <w:pPr>
              <w:spacing w:before="31" w:line="228" w:lineRule="auto"/>
              <w:ind w:left="3564"/>
              <w:rPr>
                <w:rFonts w:ascii="宋体" w:hAnsi="宋体" w:eastAsia="宋体" w:cs="宋体"/>
                <w:sz w:val="20"/>
                <w:szCs w:val="20"/>
              </w:rPr>
            </w:pPr>
            <w:r>
              <w:rPr>
                <w:rFonts w:ascii="宋体" w:hAnsi="宋体" w:eastAsia="宋体" w:cs="宋体"/>
                <w:spacing w:val="6"/>
                <w:sz w:val="20"/>
                <w:szCs w:val="20"/>
              </w:rPr>
              <w:t>微型企业。</w:t>
            </w:r>
          </w:p>
        </w:tc>
      </w:tr>
      <w:tr w14:paraId="212F1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44" w:type="dxa"/>
            <w:vMerge w:val="continue"/>
            <w:tcBorders>
              <w:top w:val="nil"/>
              <w:bottom w:val="nil"/>
            </w:tcBorders>
            <w:vAlign w:val="top"/>
          </w:tcPr>
          <w:p w14:paraId="4FDB42F6">
            <w:pPr>
              <w:pStyle w:val="17"/>
            </w:pPr>
          </w:p>
        </w:tc>
        <w:tc>
          <w:tcPr>
            <w:tcW w:w="780" w:type="dxa"/>
            <w:vAlign w:val="top"/>
          </w:tcPr>
          <w:p w14:paraId="5DB19DBC">
            <w:pPr>
              <w:spacing w:before="134"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vAlign w:val="top"/>
          </w:tcPr>
          <w:p w14:paraId="4EEDA513">
            <w:pPr>
              <w:spacing w:before="134" w:line="228" w:lineRule="auto"/>
              <w:ind w:left="713"/>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8"/>
                <w:sz w:val="20"/>
                <w:szCs w:val="20"/>
              </w:rPr>
              <w:t xml:space="preserve"> </w:t>
            </w:r>
            <w:r>
              <w:rPr>
                <w:rFonts w:ascii="宋体" w:hAnsi="宋体" w:eastAsia="宋体" w:cs="宋体"/>
                <w:spacing w:val="3"/>
                <w:sz w:val="20"/>
                <w:szCs w:val="20"/>
              </w:rPr>
              <w:t>100</w:t>
            </w:r>
            <w:r>
              <w:rPr>
                <w:rFonts w:ascii="宋体" w:hAnsi="宋体" w:eastAsia="宋体" w:cs="宋体"/>
                <w:spacing w:val="-34"/>
                <w:sz w:val="20"/>
                <w:szCs w:val="20"/>
              </w:rPr>
              <w:t xml:space="preserve"> </w:t>
            </w:r>
            <w:r>
              <w:rPr>
                <w:rFonts w:ascii="宋体" w:hAnsi="宋体" w:eastAsia="宋体" w:cs="宋体"/>
                <w:spacing w:val="3"/>
                <w:sz w:val="20"/>
                <w:szCs w:val="20"/>
              </w:rPr>
              <w:t>人一</w:t>
            </w:r>
            <w:r>
              <w:rPr>
                <w:rFonts w:ascii="宋体" w:hAnsi="宋体" w:eastAsia="宋体" w:cs="宋体"/>
                <w:spacing w:val="-35"/>
                <w:sz w:val="20"/>
                <w:szCs w:val="20"/>
              </w:rPr>
              <w:t xml:space="preserve"> </w:t>
            </w:r>
            <w:r>
              <w:rPr>
                <w:rFonts w:ascii="宋体" w:hAnsi="宋体" w:eastAsia="宋体" w:cs="宋体"/>
                <w:spacing w:val="3"/>
                <w:sz w:val="20"/>
                <w:szCs w:val="20"/>
              </w:rPr>
              <w:t>300</w:t>
            </w:r>
            <w:r>
              <w:rPr>
                <w:rFonts w:ascii="宋体" w:hAnsi="宋体" w:eastAsia="宋体" w:cs="宋体"/>
                <w:spacing w:val="-34"/>
                <w:sz w:val="20"/>
                <w:szCs w:val="20"/>
              </w:rPr>
              <w:t xml:space="preserve"> </w:t>
            </w:r>
            <w:r>
              <w:rPr>
                <w:rFonts w:ascii="宋体" w:hAnsi="宋体" w:eastAsia="宋体" w:cs="宋体"/>
                <w:spacing w:val="3"/>
                <w:sz w:val="20"/>
                <w:szCs w:val="20"/>
              </w:rPr>
              <w:t>人，且资产总额</w:t>
            </w:r>
            <w:r>
              <w:rPr>
                <w:rFonts w:ascii="宋体" w:hAnsi="宋体" w:eastAsia="宋体" w:cs="宋体"/>
                <w:spacing w:val="-39"/>
                <w:sz w:val="20"/>
                <w:szCs w:val="20"/>
              </w:rPr>
              <w:t xml:space="preserve"> </w:t>
            </w:r>
            <w:r>
              <w:rPr>
                <w:rFonts w:ascii="宋体" w:hAnsi="宋体" w:eastAsia="宋体" w:cs="宋体"/>
                <w:spacing w:val="3"/>
                <w:sz w:val="20"/>
                <w:szCs w:val="20"/>
              </w:rPr>
              <w:t>8000</w:t>
            </w:r>
            <w:r>
              <w:rPr>
                <w:rFonts w:ascii="宋体" w:hAnsi="宋体" w:eastAsia="宋体" w:cs="宋体"/>
                <w:spacing w:val="-31"/>
                <w:sz w:val="20"/>
                <w:szCs w:val="20"/>
              </w:rPr>
              <w:t xml:space="preserve"> </w:t>
            </w:r>
            <w:r>
              <w:rPr>
                <w:rFonts w:ascii="宋体" w:hAnsi="宋体" w:eastAsia="宋体" w:cs="宋体"/>
                <w:spacing w:val="3"/>
                <w:sz w:val="20"/>
                <w:szCs w:val="20"/>
              </w:rPr>
              <w:t>万元一</w:t>
            </w:r>
            <w:r>
              <w:rPr>
                <w:rFonts w:ascii="宋体" w:hAnsi="宋体" w:eastAsia="宋体" w:cs="宋体"/>
                <w:spacing w:val="-24"/>
                <w:sz w:val="20"/>
                <w:szCs w:val="20"/>
              </w:rPr>
              <w:t xml:space="preserve"> </w:t>
            </w:r>
            <w:r>
              <w:rPr>
                <w:rFonts w:ascii="宋体" w:hAnsi="宋体" w:eastAsia="宋体" w:cs="宋体"/>
                <w:spacing w:val="3"/>
                <w:sz w:val="20"/>
                <w:szCs w:val="20"/>
              </w:rPr>
              <w:t>120000</w:t>
            </w:r>
            <w:r>
              <w:rPr>
                <w:rFonts w:ascii="宋体" w:hAnsi="宋体" w:eastAsia="宋体" w:cs="宋体"/>
                <w:spacing w:val="-31"/>
                <w:sz w:val="20"/>
                <w:szCs w:val="20"/>
              </w:rPr>
              <w:t xml:space="preserve"> </w:t>
            </w:r>
            <w:r>
              <w:rPr>
                <w:rFonts w:ascii="宋体" w:hAnsi="宋体" w:eastAsia="宋体" w:cs="宋体"/>
                <w:spacing w:val="3"/>
                <w:sz w:val="20"/>
                <w:szCs w:val="20"/>
              </w:rPr>
              <w:t>万元</w:t>
            </w:r>
          </w:p>
        </w:tc>
      </w:tr>
      <w:tr w14:paraId="4EDFD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44" w:type="dxa"/>
            <w:vMerge w:val="continue"/>
            <w:tcBorders>
              <w:top w:val="nil"/>
              <w:bottom w:val="nil"/>
            </w:tcBorders>
            <w:vAlign w:val="top"/>
          </w:tcPr>
          <w:p w14:paraId="426D70B9">
            <w:pPr>
              <w:pStyle w:val="17"/>
            </w:pPr>
          </w:p>
        </w:tc>
        <w:tc>
          <w:tcPr>
            <w:tcW w:w="780" w:type="dxa"/>
            <w:vAlign w:val="top"/>
          </w:tcPr>
          <w:p w14:paraId="32D9F6F7">
            <w:pPr>
              <w:spacing w:before="133"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vAlign w:val="top"/>
          </w:tcPr>
          <w:p w14:paraId="2AB88E32">
            <w:pPr>
              <w:spacing w:before="132" w:line="228" w:lineRule="auto"/>
              <w:ind w:left="922"/>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22"/>
                <w:sz w:val="20"/>
                <w:szCs w:val="20"/>
              </w:rPr>
              <w:t xml:space="preserve"> </w:t>
            </w:r>
            <w:r>
              <w:rPr>
                <w:rFonts w:ascii="宋体" w:hAnsi="宋体" w:eastAsia="宋体" w:cs="宋体"/>
                <w:spacing w:val="3"/>
                <w:sz w:val="20"/>
                <w:szCs w:val="20"/>
              </w:rPr>
              <w:t>10</w:t>
            </w:r>
            <w:r>
              <w:rPr>
                <w:rFonts w:ascii="宋体" w:hAnsi="宋体" w:eastAsia="宋体" w:cs="宋体"/>
                <w:spacing w:val="-37"/>
                <w:sz w:val="20"/>
                <w:szCs w:val="20"/>
              </w:rPr>
              <w:t xml:space="preserve"> </w:t>
            </w:r>
            <w:r>
              <w:rPr>
                <w:rFonts w:ascii="宋体" w:hAnsi="宋体" w:eastAsia="宋体" w:cs="宋体"/>
                <w:spacing w:val="3"/>
                <w:sz w:val="20"/>
                <w:szCs w:val="20"/>
              </w:rPr>
              <w:t>人一</w:t>
            </w:r>
            <w:r>
              <w:rPr>
                <w:rFonts w:ascii="宋体" w:hAnsi="宋体" w:eastAsia="宋体" w:cs="宋体"/>
                <w:spacing w:val="-21"/>
                <w:sz w:val="20"/>
                <w:szCs w:val="20"/>
              </w:rPr>
              <w:t xml:space="preserve"> </w:t>
            </w:r>
            <w:r>
              <w:rPr>
                <w:rFonts w:ascii="宋体" w:hAnsi="宋体" w:eastAsia="宋体" w:cs="宋体"/>
                <w:spacing w:val="3"/>
                <w:sz w:val="20"/>
                <w:szCs w:val="20"/>
              </w:rPr>
              <w:t>100</w:t>
            </w:r>
            <w:r>
              <w:rPr>
                <w:rFonts w:ascii="宋体" w:hAnsi="宋体" w:eastAsia="宋体" w:cs="宋体"/>
                <w:spacing w:val="-37"/>
                <w:sz w:val="20"/>
                <w:szCs w:val="20"/>
              </w:rPr>
              <w:t xml:space="preserve"> </w:t>
            </w:r>
            <w:r>
              <w:rPr>
                <w:rFonts w:ascii="宋体" w:hAnsi="宋体" w:eastAsia="宋体" w:cs="宋体"/>
                <w:spacing w:val="3"/>
                <w:sz w:val="20"/>
                <w:szCs w:val="20"/>
              </w:rPr>
              <w:t>人，且资产总额</w:t>
            </w:r>
            <w:r>
              <w:rPr>
                <w:rFonts w:ascii="宋体" w:hAnsi="宋体" w:eastAsia="宋体" w:cs="宋体"/>
                <w:spacing w:val="-25"/>
                <w:sz w:val="20"/>
                <w:szCs w:val="20"/>
              </w:rPr>
              <w:t xml:space="preserve"> </w:t>
            </w:r>
            <w:r>
              <w:rPr>
                <w:rFonts w:ascii="宋体" w:hAnsi="宋体" w:eastAsia="宋体" w:cs="宋体"/>
                <w:spacing w:val="3"/>
                <w:sz w:val="20"/>
                <w:szCs w:val="20"/>
              </w:rPr>
              <w:t>100</w:t>
            </w:r>
            <w:r>
              <w:rPr>
                <w:rFonts w:ascii="宋体" w:hAnsi="宋体" w:eastAsia="宋体" w:cs="宋体"/>
                <w:spacing w:val="-30"/>
                <w:sz w:val="20"/>
                <w:szCs w:val="20"/>
              </w:rPr>
              <w:t xml:space="preserve"> </w:t>
            </w:r>
            <w:r>
              <w:rPr>
                <w:rFonts w:ascii="宋体" w:hAnsi="宋体" w:eastAsia="宋体" w:cs="宋体"/>
                <w:spacing w:val="3"/>
                <w:sz w:val="20"/>
                <w:szCs w:val="20"/>
              </w:rPr>
              <w:t>万元一</w:t>
            </w:r>
            <w:r>
              <w:rPr>
                <w:rFonts w:ascii="宋体" w:hAnsi="宋体" w:eastAsia="宋体" w:cs="宋体"/>
                <w:spacing w:val="-39"/>
                <w:sz w:val="20"/>
                <w:szCs w:val="20"/>
              </w:rPr>
              <w:t xml:space="preserve"> </w:t>
            </w:r>
            <w:r>
              <w:rPr>
                <w:rFonts w:ascii="宋体" w:hAnsi="宋体" w:eastAsia="宋体" w:cs="宋体"/>
                <w:spacing w:val="3"/>
                <w:sz w:val="20"/>
                <w:szCs w:val="20"/>
              </w:rPr>
              <w:t>8000</w:t>
            </w:r>
            <w:r>
              <w:rPr>
                <w:rFonts w:ascii="宋体" w:hAnsi="宋体" w:eastAsia="宋体" w:cs="宋体"/>
                <w:spacing w:val="-33"/>
                <w:sz w:val="20"/>
                <w:szCs w:val="20"/>
              </w:rPr>
              <w:t xml:space="preserve"> </w:t>
            </w:r>
            <w:r>
              <w:rPr>
                <w:rFonts w:ascii="宋体" w:hAnsi="宋体" w:eastAsia="宋体" w:cs="宋体"/>
                <w:spacing w:val="3"/>
                <w:sz w:val="20"/>
                <w:szCs w:val="20"/>
              </w:rPr>
              <w:t>万元</w:t>
            </w:r>
          </w:p>
        </w:tc>
      </w:tr>
      <w:tr w14:paraId="6E15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44" w:type="dxa"/>
            <w:vMerge w:val="continue"/>
            <w:tcBorders>
              <w:top w:val="nil"/>
            </w:tcBorders>
            <w:vAlign w:val="top"/>
          </w:tcPr>
          <w:p w14:paraId="57C02F2F">
            <w:pPr>
              <w:pStyle w:val="17"/>
            </w:pPr>
          </w:p>
        </w:tc>
        <w:tc>
          <w:tcPr>
            <w:tcW w:w="780" w:type="dxa"/>
            <w:vAlign w:val="top"/>
          </w:tcPr>
          <w:p w14:paraId="1326F08A">
            <w:pPr>
              <w:spacing w:before="233"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vAlign w:val="top"/>
          </w:tcPr>
          <w:p w14:paraId="078463B3">
            <w:pPr>
              <w:spacing w:before="183" w:line="228" w:lineRule="auto"/>
              <w:ind w:left="1603"/>
              <w:rPr>
                <w:rFonts w:ascii="宋体" w:hAnsi="宋体" w:eastAsia="宋体" w:cs="宋体"/>
                <w:sz w:val="20"/>
                <w:szCs w:val="20"/>
              </w:rPr>
            </w:pPr>
            <w:r>
              <w:rPr>
                <w:rFonts w:ascii="宋体" w:hAnsi="宋体" w:eastAsia="宋体" w:cs="宋体"/>
                <w:spacing w:val="4"/>
                <w:sz w:val="20"/>
                <w:szCs w:val="20"/>
              </w:rPr>
              <w:t>从业人员</w:t>
            </w:r>
            <w:r>
              <w:rPr>
                <w:rFonts w:ascii="宋体" w:hAnsi="宋体" w:eastAsia="宋体" w:cs="宋体"/>
                <w:spacing w:val="-12"/>
                <w:sz w:val="20"/>
                <w:szCs w:val="20"/>
              </w:rPr>
              <w:t xml:space="preserve"> </w:t>
            </w:r>
            <w:r>
              <w:rPr>
                <w:rFonts w:ascii="宋体" w:hAnsi="宋体" w:eastAsia="宋体" w:cs="宋体"/>
                <w:spacing w:val="4"/>
                <w:sz w:val="20"/>
                <w:szCs w:val="20"/>
              </w:rPr>
              <w:t>10</w:t>
            </w:r>
            <w:r>
              <w:rPr>
                <w:rFonts w:ascii="宋体" w:hAnsi="宋体" w:eastAsia="宋体" w:cs="宋体"/>
                <w:spacing w:val="-36"/>
                <w:sz w:val="20"/>
                <w:szCs w:val="20"/>
              </w:rPr>
              <w:t xml:space="preserve"> </w:t>
            </w:r>
            <w:r>
              <w:rPr>
                <w:rFonts w:ascii="宋体" w:hAnsi="宋体" w:eastAsia="宋体" w:cs="宋体"/>
                <w:spacing w:val="4"/>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4"/>
                <w:sz w:val="20"/>
                <w:szCs w:val="20"/>
              </w:rPr>
              <w:t>100</w:t>
            </w:r>
            <w:r>
              <w:rPr>
                <w:rFonts w:ascii="宋体" w:hAnsi="宋体" w:eastAsia="宋体" w:cs="宋体"/>
                <w:spacing w:val="-34"/>
                <w:sz w:val="20"/>
                <w:szCs w:val="20"/>
              </w:rPr>
              <w:t xml:space="preserve"> </w:t>
            </w:r>
            <w:r>
              <w:rPr>
                <w:rFonts w:ascii="宋体" w:hAnsi="宋体" w:eastAsia="宋体" w:cs="宋体"/>
                <w:spacing w:val="4"/>
                <w:sz w:val="20"/>
                <w:szCs w:val="20"/>
              </w:rPr>
              <w:t>万元以下</w:t>
            </w:r>
          </w:p>
        </w:tc>
      </w:tr>
      <w:tr w14:paraId="4B908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644" w:type="dxa"/>
            <w:vMerge w:val="restart"/>
            <w:tcBorders>
              <w:bottom w:val="nil"/>
            </w:tcBorders>
            <w:vAlign w:val="top"/>
          </w:tcPr>
          <w:p w14:paraId="2E48DBA2">
            <w:pPr>
              <w:pStyle w:val="17"/>
              <w:spacing w:line="277" w:lineRule="auto"/>
            </w:pPr>
          </w:p>
          <w:p w14:paraId="401A56EA">
            <w:pPr>
              <w:pStyle w:val="17"/>
              <w:spacing w:line="277" w:lineRule="auto"/>
            </w:pPr>
          </w:p>
          <w:p w14:paraId="5FD8A01F">
            <w:pPr>
              <w:pStyle w:val="17"/>
              <w:spacing w:line="277" w:lineRule="auto"/>
            </w:pPr>
          </w:p>
          <w:p w14:paraId="00488AFD">
            <w:pPr>
              <w:spacing w:before="65" w:line="228" w:lineRule="auto"/>
              <w:ind w:left="63"/>
              <w:rPr>
                <w:rFonts w:ascii="宋体" w:hAnsi="宋体" w:eastAsia="宋体" w:cs="宋体"/>
                <w:sz w:val="20"/>
                <w:szCs w:val="20"/>
              </w:rPr>
            </w:pPr>
            <w:r>
              <w:rPr>
                <w:rFonts w:ascii="宋体" w:hAnsi="宋体" w:eastAsia="宋体" w:cs="宋体"/>
                <w:spacing w:val="8"/>
                <w:sz w:val="20"/>
                <w:szCs w:val="20"/>
              </w:rPr>
              <w:t>其他未列明行业</w:t>
            </w:r>
          </w:p>
        </w:tc>
        <w:tc>
          <w:tcPr>
            <w:tcW w:w="8130" w:type="dxa"/>
            <w:gridSpan w:val="2"/>
            <w:vAlign w:val="top"/>
          </w:tcPr>
          <w:p w14:paraId="32583924">
            <w:pPr>
              <w:spacing w:before="133" w:line="228" w:lineRule="auto"/>
              <w:ind w:left="2150"/>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21"/>
                <w:sz w:val="20"/>
                <w:szCs w:val="20"/>
              </w:rPr>
              <w:t xml:space="preserve"> </w:t>
            </w:r>
            <w:r>
              <w:rPr>
                <w:rFonts w:ascii="宋体" w:hAnsi="宋体" w:eastAsia="宋体" w:cs="宋体"/>
                <w:spacing w:val="5"/>
                <w:sz w:val="20"/>
                <w:szCs w:val="20"/>
              </w:rPr>
              <w:t>300</w:t>
            </w:r>
            <w:r>
              <w:rPr>
                <w:rFonts w:ascii="宋体" w:hAnsi="宋体" w:eastAsia="宋体" w:cs="宋体"/>
                <w:spacing w:val="-34"/>
                <w:sz w:val="20"/>
                <w:szCs w:val="20"/>
              </w:rPr>
              <w:t xml:space="preserve"> </w:t>
            </w:r>
            <w:r>
              <w:rPr>
                <w:rFonts w:ascii="宋体" w:hAnsi="宋体" w:eastAsia="宋体" w:cs="宋体"/>
                <w:spacing w:val="5"/>
                <w:sz w:val="20"/>
                <w:szCs w:val="20"/>
              </w:rPr>
              <w:t>人以下的为中小微型企业。</w:t>
            </w:r>
          </w:p>
        </w:tc>
      </w:tr>
      <w:tr w14:paraId="46FF5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44" w:type="dxa"/>
            <w:vMerge w:val="continue"/>
            <w:tcBorders>
              <w:top w:val="nil"/>
              <w:bottom w:val="nil"/>
            </w:tcBorders>
            <w:vAlign w:val="top"/>
          </w:tcPr>
          <w:p w14:paraId="56F60B0B">
            <w:pPr>
              <w:pStyle w:val="17"/>
            </w:pPr>
          </w:p>
        </w:tc>
        <w:tc>
          <w:tcPr>
            <w:tcW w:w="780" w:type="dxa"/>
            <w:vAlign w:val="top"/>
          </w:tcPr>
          <w:p w14:paraId="26170D8F">
            <w:pPr>
              <w:spacing w:before="137" w:line="228" w:lineRule="auto"/>
              <w:ind w:left="171"/>
              <w:rPr>
                <w:rFonts w:ascii="宋体" w:hAnsi="宋体" w:eastAsia="宋体" w:cs="宋体"/>
                <w:sz w:val="20"/>
                <w:szCs w:val="20"/>
              </w:rPr>
            </w:pPr>
            <w:r>
              <w:rPr>
                <w:rFonts w:ascii="宋体" w:hAnsi="宋体" w:eastAsia="宋体" w:cs="宋体"/>
                <w:spacing w:val="-3"/>
                <w:sz w:val="20"/>
                <w:szCs w:val="20"/>
              </w:rPr>
              <w:t>中型</w:t>
            </w:r>
          </w:p>
        </w:tc>
        <w:tc>
          <w:tcPr>
            <w:tcW w:w="7350" w:type="dxa"/>
            <w:vAlign w:val="top"/>
          </w:tcPr>
          <w:p w14:paraId="1478BEB8">
            <w:pPr>
              <w:spacing w:before="137" w:line="228" w:lineRule="auto"/>
              <w:ind w:left="2652"/>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16"/>
                <w:sz w:val="20"/>
                <w:szCs w:val="20"/>
              </w:rPr>
              <w:t xml:space="preserve"> </w:t>
            </w:r>
            <w:r>
              <w:rPr>
                <w:rFonts w:ascii="宋体" w:hAnsi="宋体" w:eastAsia="宋体" w:cs="宋体"/>
                <w:spacing w:val="3"/>
                <w:sz w:val="20"/>
                <w:szCs w:val="20"/>
              </w:rPr>
              <w:t>100—300</w:t>
            </w:r>
            <w:r>
              <w:rPr>
                <w:rFonts w:ascii="宋体" w:hAnsi="宋体" w:eastAsia="宋体" w:cs="宋体"/>
                <w:spacing w:val="-37"/>
                <w:sz w:val="20"/>
                <w:szCs w:val="20"/>
              </w:rPr>
              <w:t xml:space="preserve"> </w:t>
            </w:r>
            <w:r>
              <w:rPr>
                <w:rFonts w:ascii="宋体" w:hAnsi="宋体" w:eastAsia="宋体" w:cs="宋体"/>
                <w:spacing w:val="3"/>
                <w:sz w:val="20"/>
                <w:szCs w:val="20"/>
              </w:rPr>
              <w:t>人</w:t>
            </w:r>
          </w:p>
        </w:tc>
      </w:tr>
      <w:tr w14:paraId="4FE0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44" w:type="dxa"/>
            <w:vMerge w:val="continue"/>
            <w:tcBorders>
              <w:top w:val="nil"/>
              <w:bottom w:val="nil"/>
            </w:tcBorders>
            <w:vAlign w:val="top"/>
          </w:tcPr>
          <w:p w14:paraId="3DCB24C1">
            <w:pPr>
              <w:pStyle w:val="17"/>
            </w:pPr>
          </w:p>
        </w:tc>
        <w:tc>
          <w:tcPr>
            <w:tcW w:w="780" w:type="dxa"/>
            <w:vAlign w:val="top"/>
          </w:tcPr>
          <w:p w14:paraId="1F6BED9F">
            <w:pPr>
              <w:spacing w:before="214" w:line="230" w:lineRule="auto"/>
              <w:ind w:left="157"/>
              <w:rPr>
                <w:rFonts w:ascii="宋体" w:hAnsi="宋体" w:eastAsia="宋体" w:cs="宋体"/>
                <w:sz w:val="20"/>
                <w:szCs w:val="20"/>
              </w:rPr>
            </w:pPr>
            <w:r>
              <w:rPr>
                <w:rFonts w:ascii="宋体" w:hAnsi="宋体" w:eastAsia="宋体" w:cs="宋体"/>
                <w:spacing w:val="2"/>
                <w:sz w:val="20"/>
                <w:szCs w:val="20"/>
              </w:rPr>
              <w:t>小型</w:t>
            </w:r>
          </w:p>
        </w:tc>
        <w:tc>
          <w:tcPr>
            <w:tcW w:w="7350" w:type="dxa"/>
            <w:vAlign w:val="top"/>
          </w:tcPr>
          <w:p w14:paraId="358948F6">
            <w:pPr>
              <w:spacing w:before="174" w:line="228" w:lineRule="auto"/>
              <w:ind w:left="2549"/>
              <w:rPr>
                <w:rFonts w:ascii="宋体" w:hAnsi="宋体" w:eastAsia="宋体" w:cs="宋体"/>
                <w:sz w:val="20"/>
                <w:szCs w:val="20"/>
              </w:rPr>
            </w:pPr>
            <w:r>
              <w:rPr>
                <w:rFonts w:ascii="宋体" w:hAnsi="宋体" w:eastAsia="宋体" w:cs="宋体"/>
                <w:sz w:val="20"/>
                <w:szCs w:val="20"/>
              </w:rPr>
              <w:t>从业人员</w:t>
            </w:r>
            <w:r>
              <w:rPr>
                <w:rFonts w:ascii="宋体" w:hAnsi="宋体" w:eastAsia="宋体" w:cs="宋体"/>
                <w:spacing w:val="-14"/>
                <w:sz w:val="20"/>
                <w:szCs w:val="20"/>
              </w:rPr>
              <w:t xml:space="preserve"> </w:t>
            </w:r>
            <w:r>
              <w:rPr>
                <w:rFonts w:ascii="宋体" w:hAnsi="宋体" w:eastAsia="宋体" w:cs="宋体"/>
                <w:sz w:val="20"/>
                <w:szCs w:val="20"/>
              </w:rPr>
              <w:t>10</w:t>
            </w:r>
            <w:r>
              <w:rPr>
                <w:rFonts w:ascii="宋体" w:hAnsi="宋体" w:eastAsia="宋体" w:cs="宋体"/>
                <w:spacing w:val="-36"/>
                <w:sz w:val="20"/>
                <w:szCs w:val="20"/>
              </w:rPr>
              <w:t xml:space="preserve"> </w:t>
            </w:r>
            <w:r>
              <w:rPr>
                <w:rFonts w:ascii="宋体" w:hAnsi="宋体" w:eastAsia="宋体" w:cs="宋体"/>
                <w:sz w:val="20"/>
                <w:szCs w:val="20"/>
              </w:rPr>
              <w:t>人一</w:t>
            </w:r>
            <w:r>
              <w:rPr>
                <w:rFonts w:ascii="宋体" w:hAnsi="宋体" w:eastAsia="宋体" w:cs="宋体"/>
                <w:spacing w:val="-22"/>
                <w:sz w:val="20"/>
                <w:szCs w:val="20"/>
              </w:rPr>
              <w:t xml:space="preserve"> </w:t>
            </w:r>
            <w:r>
              <w:rPr>
                <w:rFonts w:ascii="宋体" w:hAnsi="宋体" w:eastAsia="宋体" w:cs="宋体"/>
                <w:sz w:val="20"/>
                <w:szCs w:val="20"/>
              </w:rPr>
              <w:t>100</w:t>
            </w:r>
            <w:r>
              <w:rPr>
                <w:rFonts w:ascii="宋体" w:hAnsi="宋体" w:eastAsia="宋体" w:cs="宋体"/>
                <w:spacing w:val="-36"/>
                <w:sz w:val="20"/>
                <w:szCs w:val="20"/>
              </w:rPr>
              <w:t xml:space="preserve"> </w:t>
            </w:r>
            <w:r>
              <w:rPr>
                <w:rFonts w:ascii="宋体" w:hAnsi="宋体" w:eastAsia="宋体" w:cs="宋体"/>
                <w:sz w:val="20"/>
                <w:szCs w:val="20"/>
              </w:rPr>
              <w:t>人</w:t>
            </w:r>
          </w:p>
        </w:tc>
      </w:tr>
      <w:tr w14:paraId="52AB4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44" w:type="dxa"/>
            <w:vMerge w:val="continue"/>
            <w:tcBorders>
              <w:top w:val="nil"/>
            </w:tcBorders>
            <w:vAlign w:val="top"/>
          </w:tcPr>
          <w:p w14:paraId="7AF286F8">
            <w:pPr>
              <w:pStyle w:val="17"/>
            </w:pPr>
          </w:p>
        </w:tc>
        <w:tc>
          <w:tcPr>
            <w:tcW w:w="780" w:type="dxa"/>
            <w:vAlign w:val="top"/>
          </w:tcPr>
          <w:p w14:paraId="4DF845B5">
            <w:pPr>
              <w:spacing w:before="137" w:line="228" w:lineRule="auto"/>
              <w:ind w:left="151"/>
              <w:rPr>
                <w:rFonts w:ascii="宋体" w:hAnsi="宋体" w:eastAsia="宋体" w:cs="宋体"/>
                <w:sz w:val="20"/>
                <w:szCs w:val="20"/>
              </w:rPr>
            </w:pPr>
            <w:r>
              <w:rPr>
                <w:rFonts w:ascii="宋体" w:hAnsi="宋体" w:eastAsia="宋体" w:cs="宋体"/>
                <w:spacing w:val="4"/>
                <w:sz w:val="20"/>
                <w:szCs w:val="20"/>
              </w:rPr>
              <w:t>微型</w:t>
            </w:r>
          </w:p>
        </w:tc>
        <w:tc>
          <w:tcPr>
            <w:tcW w:w="7350" w:type="dxa"/>
            <w:vAlign w:val="top"/>
          </w:tcPr>
          <w:p w14:paraId="01D741E0">
            <w:pPr>
              <w:spacing w:before="138" w:line="228" w:lineRule="auto"/>
              <w:ind w:left="2758"/>
              <w:rPr>
                <w:rFonts w:ascii="宋体" w:hAnsi="宋体" w:eastAsia="宋体" w:cs="宋体"/>
                <w:sz w:val="20"/>
                <w:szCs w:val="20"/>
              </w:rPr>
            </w:pPr>
            <w:r>
              <w:rPr>
                <w:rFonts w:ascii="宋体" w:hAnsi="宋体" w:eastAsia="宋体" w:cs="宋体"/>
                <w:spacing w:val="3"/>
                <w:sz w:val="20"/>
                <w:szCs w:val="20"/>
              </w:rPr>
              <w:t>从业人员</w:t>
            </w:r>
            <w:r>
              <w:rPr>
                <w:rFonts w:ascii="宋体" w:hAnsi="宋体" w:eastAsia="宋体" w:cs="宋体"/>
                <w:spacing w:val="-19"/>
                <w:sz w:val="20"/>
                <w:szCs w:val="20"/>
              </w:rPr>
              <w:t xml:space="preserve"> </w:t>
            </w:r>
            <w:r>
              <w:rPr>
                <w:rFonts w:ascii="宋体" w:hAnsi="宋体" w:eastAsia="宋体" w:cs="宋体"/>
                <w:spacing w:val="3"/>
                <w:sz w:val="20"/>
                <w:szCs w:val="20"/>
              </w:rPr>
              <w:t>10</w:t>
            </w:r>
            <w:r>
              <w:rPr>
                <w:rFonts w:ascii="宋体" w:hAnsi="宋体" w:eastAsia="宋体" w:cs="宋体"/>
                <w:spacing w:val="-37"/>
                <w:sz w:val="20"/>
                <w:szCs w:val="20"/>
              </w:rPr>
              <w:t xml:space="preserve"> </w:t>
            </w:r>
            <w:r>
              <w:rPr>
                <w:rFonts w:ascii="宋体" w:hAnsi="宋体" w:eastAsia="宋体" w:cs="宋体"/>
                <w:spacing w:val="3"/>
                <w:sz w:val="20"/>
                <w:szCs w:val="20"/>
              </w:rPr>
              <w:t>人以下</w:t>
            </w:r>
          </w:p>
        </w:tc>
      </w:tr>
    </w:tbl>
    <w:p w14:paraId="580B61E9">
      <w:pPr>
        <w:pStyle w:val="7"/>
      </w:pPr>
    </w:p>
    <w:sectPr>
      <w:headerReference r:id="rId41" w:type="default"/>
      <w:pgSz w:w="11900" w:h="16838"/>
      <w:pgMar w:top="720" w:right="720" w:bottom="720" w:left="720" w:header="0" w:footer="51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C0F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2919095</wp:posOffset>
              </wp:positionH>
              <wp:positionV relativeFrom="paragraph">
                <wp:posOffset>0</wp:posOffset>
              </wp:positionV>
              <wp:extent cx="461645" cy="3124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1645"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379B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9.85pt;margin-top:0pt;height:24.6pt;width:36.35pt;mso-position-horizontal-relative:margin;z-index:251660288;mso-width-relative:page;mso-height-relative:page;" filled="f" stroked="f" coordsize="21600,21600" o:gfxdata="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xjzHWAAAABwEAAA8AAAAAAAAAAQAgAAAAIgAAAGRycy9kb3ducmV2&#10;LnhtbFBLAQIUABQAAAAIAIdO4kATNqwmNwIAAGEEAAAOAAAAAAAAAAEAIAAAACUBAABkcnMvZTJv&#10;RG9jLnhtbFBLBQYAAAAABgAGAFkBAADOBQAAAAA=&#10;">
              <v:fill on="f" focussize="0,0"/>
              <v:stroke on="f" weight="0.5pt"/>
              <v:imagedata o:title=""/>
              <o:lock v:ext="edit" aspectratio="f"/>
              <v:textbox inset="0mm,0mm,0mm,0mm">
                <w:txbxContent>
                  <w:p w14:paraId="7E9379B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B70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3851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3851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648D">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4A3A8">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B4A3A8">
                    <w:pPr>
                      <w:pStyle w:val="11"/>
                    </w:pPr>
                    <w:r>
                      <w:fldChar w:fldCharType="begin"/>
                    </w:r>
                    <w:r>
                      <w:instrText xml:space="preserve"> PAGE  \* MERGEFORMAT </w:instrText>
                    </w:r>
                    <w:r>
                      <w:fldChar w:fldCharType="separate"/>
                    </w:r>
                    <w:r>
                      <w:t>28</w:t>
                    </w:r>
                    <w:r>
                      <w:fldChar w:fldCharType="end"/>
                    </w:r>
                  </w:p>
                </w:txbxContent>
              </v:textbox>
            </v:shape>
          </w:pict>
        </mc:Fallback>
      </mc:AlternateContent>
    </w:r>
  </w:p>
  <w:p w14:paraId="441BB728">
    <w:pPr>
      <w:spacing w:line="188" w:lineRule="auto"/>
      <w:ind w:left="4084"/>
      <w:rPr>
        <w:rFonts w:ascii="Calibri" w:hAnsi="Calibri" w:eastAsia="Calibri" w:cs="Calibri"/>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DD94">
    <w:pPr>
      <w:tabs>
        <w:tab w:val="center" w:pos="5233"/>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F403C">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AF403C">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5393">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BCDB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ABCDB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2272">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40D9C">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D40D9C">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B184">
    <w:pPr>
      <w:pStyle w:val="7"/>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959EB">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5959EB">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9F4D7">
    <w:pPr>
      <w:pStyle w:val="7"/>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ADA0">
    <w:pPr>
      <w:pStyle w:val="7"/>
      <w:spacing w:line="46"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2327">
    <w:pPr>
      <w:pStyle w:val="7"/>
      <w:spacing w:line="46"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3DCF">
    <w:pPr>
      <w:pStyle w:val="7"/>
      <w:spacing w:line="46"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E0A1C">
    <w:pPr>
      <w:pStyle w:val="7"/>
      <w:spacing w:line="46"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1C4F">
    <w:pPr>
      <w:pStyle w:val="7"/>
      <w:spacing w:line="46"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9C60">
    <w:pPr>
      <w:pStyle w:val="7"/>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399E">
    <w:pPr>
      <w:pStyle w:val="7"/>
      <w:spacing w:line="46"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64F7">
    <w:pPr>
      <w:pStyle w:val="7"/>
      <w:spacing w:line="46"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105A">
    <w:pPr>
      <w:pStyle w:val="7"/>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39A3">
    <w:pPr>
      <w:pStyle w:val="7"/>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CABD">
    <w:pPr>
      <w:pStyle w:val="7"/>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5892">
    <w:pPr>
      <w:pStyle w:val="7"/>
      <w:spacing w:line="46"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3306">
    <w:pPr>
      <w:pStyle w:val="7"/>
      <w:spacing w:line="46"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35E0">
    <w:pPr>
      <w:pStyle w:val="7"/>
      <w:spacing w:line="46"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BA50">
    <w:pPr>
      <w:pStyle w:val="7"/>
      <w:spacing w:line="46"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41B24">
    <w:pPr>
      <w:pStyle w:val="7"/>
      <w:spacing w:line="46"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1E07">
    <w:pPr>
      <w:pStyle w:val="7"/>
      <w:spacing w:line="46"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59DE">
    <w:pPr>
      <w:pStyle w:val="7"/>
      <w:spacing w:line="46"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4E89">
    <w:pPr>
      <w:pStyle w:val="7"/>
      <w:spacing w:line="46"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5795">
    <w:pPr>
      <w:pStyle w:val="7"/>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7BF65">
    <w:pPr>
      <w:pStyle w:val="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5FD5">
    <w:pPr>
      <w:pStyle w:val="7"/>
      <w:spacing w:line="14" w:lineRule="auto"/>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81D73">
    <w:pPr>
      <w:pStyle w:val="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7F6C">
    <w:pPr>
      <w:pStyle w:val="7"/>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E5B8">
    <w:pPr>
      <w:pStyle w:val="7"/>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E602">
    <w:pPr>
      <w:pStyle w:val="7"/>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0C09">
    <w:pPr>
      <w:pStyle w:val="7"/>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9497">
    <w:pPr>
      <w:pStyle w:val="7"/>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7DB0">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718CC"/>
    <w:multiLevelType w:val="singleLevel"/>
    <w:tmpl w:val="A58718CC"/>
    <w:lvl w:ilvl="0" w:tentative="0">
      <w:start w:val="1"/>
      <w:numFmt w:val="decimal"/>
      <w:suff w:val="nothing"/>
      <w:lvlText w:val="（%1）"/>
      <w:lvlJc w:val="left"/>
    </w:lvl>
  </w:abstractNum>
  <w:abstractNum w:abstractNumId="1">
    <w:nsid w:val="ACD0877A"/>
    <w:multiLevelType w:val="singleLevel"/>
    <w:tmpl w:val="ACD0877A"/>
    <w:lvl w:ilvl="0" w:tentative="0">
      <w:start w:val="2"/>
      <w:numFmt w:val="decimal"/>
      <w:lvlText w:val="%1."/>
      <w:lvlJc w:val="left"/>
      <w:pPr>
        <w:tabs>
          <w:tab w:val="left" w:pos="312"/>
        </w:tabs>
      </w:pPr>
    </w:lvl>
  </w:abstractNum>
  <w:abstractNum w:abstractNumId="2">
    <w:nsid w:val="B8D73F4C"/>
    <w:multiLevelType w:val="singleLevel"/>
    <w:tmpl w:val="B8D73F4C"/>
    <w:lvl w:ilvl="0" w:tentative="0">
      <w:start w:val="7"/>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9A4C2BF"/>
    <w:multiLevelType w:val="singleLevel"/>
    <w:tmpl w:val="C9A4C2BF"/>
    <w:lvl w:ilvl="0" w:tentative="0">
      <w:start w:val="1"/>
      <w:numFmt w:val="decimal"/>
      <w:suff w:val="nothing"/>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43221C8"/>
    <w:multiLevelType w:val="singleLevel"/>
    <w:tmpl w:val="043221C8"/>
    <w:lvl w:ilvl="0" w:tentative="0">
      <w:start w:val="1"/>
      <w:numFmt w:val="decimal"/>
      <w:suff w:val="nothing"/>
      <w:lvlText w:val="%1、"/>
      <w:lvlJc w:val="left"/>
    </w:lvl>
  </w:abstractNum>
  <w:abstractNum w:abstractNumId="11">
    <w:nsid w:val="2494AF98"/>
    <w:multiLevelType w:val="singleLevel"/>
    <w:tmpl w:val="2494AF98"/>
    <w:lvl w:ilvl="0" w:tentative="0">
      <w:start w:val="2"/>
      <w:numFmt w:val="chineseCounting"/>
      <w:suff w:val="nothing"/>
      <w:lvlText w:val="%1、"/>
      <w:lvlJc w:val="left"/>
      <w:rPr>
        <w:rFonts w:hint="eastAsia"/>
      </w:rPr>
    </w:lvl>
  </w:abstractNum>
  <w:abstractNum w:abstractNumId="12">
    <w:nsid w:val="446E896A"/>
    <w:multiLevelType w:val="singleLevel"/>
    <w:tmpl w:val="446E896A"/>
    <w:lvl w:ilvl="0" w:tentative="0">
      <w:start w:val="1"/>
      <w:numFmt w:val="chineseCounting"/>
      <w:suff w:val="nothing"/>
      <w:lvlText w:val="（%1）"/>
      <w:lvlJc w:val="left"/>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11"/>
  </w:num>
  <w:num w:numId="2">
    <w:abstractNumId w:val="10"/>
  </w:num>
  <w:num w:numId="3">
    <w:abstractNumId w:val="0"/>
  </w:num>
  <w:num w:numId="4">
    <w:abstractNumId w:val="4"/>
  </w:num>
  <w:num w:numId="5">
    <w:abstractNumId w:val="2"/>
  </w:num>
  <w:num w:numId="6">
    <w:abstractNumId w:val="1"/>
  </w:num>
  <w:num w:numId="7">
    <w:abstractNumId w:val="12"/>
  </w:num>
  <w:num w:numId="8">
    <w:abstractNumId w:val="13"/>
  </w:num>
  <w:num w:numId="9">
    <w:abstractNumId w:val="5"/>
  </w:num>
  <w:num w:numId="10">
    <w:abstractNumId w:val="9"/>
  </w:num>
  <w:num w:numId="11">
    <w:abstractNumId w:val="7"/>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VkYjEyMjlhYmExMjkyNTI5Mjk5MmRmMWRkNjZmZGUifQ=="/>
  </w:docVars>
  <w:rsids>
    <w:rsidRoot w:val="00000000"/>
    <w:rsid w:val="01227D26"/>
    <w:rsid w:val="01A00C4B"/>
    <w:rsid w:val="040E0140"/>
    <w:rsid w:val="045B489A"/>
    <w:rsid w:val="0515288D"/>
    <w:rsid w:val="053047DC"/>
    <w:rsid w:val="05AA6F12"/>
    <w:rsid w:val="066B5CCB"/>
    <w:rsid w:val="06806300"/>
    <w:rsid w:val="068B011B"/>
    <w:rsid w:val="07034156"/>
    <w:rsid w:val="0717375D"/>
    <w:rsid w:val="071F6AB6"/>
    <w:rsid w:val="07972AF0"/>
    <w:rsid w:val="07C00A58"/>
    <w:rsid w:val="07E077C4"/>
    <w:rsid w:val="07F148E6"/>
    <w:rsid w:val="07FB6BDB"/>
    <w:rsid w:val="08114650"/>
    <w:rsid w:val="087E7EF5"/>
    <w:rsid w:val="08AA1172"/>
    <w:rsid w:val="08D631A4"/>
    <w:rsid w:val="08F655F4"/>
    <w:rsid w:val="09524F20"/>
    <w:rsid w:val="09886B94"/>
    <w:rsid w:val="09D67F67"/>
    <w:rsid w:val="0A090A62"/>
    <w:rsid w:val="0ABD0ABF"/>
    <w:rsid w:val="0AFB1D94"/>
    <w:rsid w:val="0B7A075E"/>
    <w:rsid w:val="0BC65752"/>
    <w:rsid w:val="0C6C454B"/>
    <w:rsid w:val="0CC04897"/>
    <w:rsid w:val="0D044784"/>
    <w:rsid w:val="0D9755F8"/>
    <w:rsid w:val="0DC57E4A"/>
    <w:rsid w:val="0DC65BAC"/>
    <w:rsid w:val="0E7E5450"/>
    <w:rsid w:val="0ECE5049"/>
    <w:rsid w:val="0F3B1FB3"/>
    <w:rsid w:val="0F895414"/>
    <w:rsid w:val="0FE663C2"/>
    <w:rsid w:val="104D4694"/>
    <w:rsid w:val="10A36E1D"/>
    <w:rsid w:val="112E1562"/>
    <w:rsid w:val="119F2203"/>
    <w:rsid w:val="13503262"/>
    <w:rsid w:val="144D4918"/>
    <w:rsid w:val="145D29CB"/>
    <w:rsid w:val="151E65FF"/>
    <w:rsid w:val="153876C0"/>
    <w:rsid w:val="15455A37"/>
    <w:rsid w:val="15966195"/>
    <w:rsid w:val="159B37AB"/>
    <w:rsid w:val="16AF5260"/>
    <w:rsid w:val="16D276A1"/>
    <w:rsid w:val="170830C2"/>
    <w:rsid w:val="171053BC"/>
    <w:rsid w:val="186512DB"/>
    <w:rsid w:val="18787DD4"/>
    <w:rsid w:val="187A28C7"/>
    <w:rsid w:val="18E84B6B"/>
    <w:rsid w:val="18FA7DB2"/>
    <w:rsid w:val="19544C6F"/>
    <w:rsid w:val="1A326736"/>
    <w:rsid w:val="1A4A17E9"/>
    <w:rsid w:val="1BB235FD"/>
    <w:rsid w:val="1BFF08E4"/>
    <w:rsid w:val="1D271DC8"/>
    <w:rsid w:val="1D3A5FA0"/>
    <w:rsid w:val="1D6E4A05"/>
    <w:rsid w:val="1D9838A2"/>
    <w:rsid w:val="1E3D46CE"/>
    <w:rsid w:val="1F572E39"/>
    <w:rsid w:val="1FFB7C68"/>
    <w:rsid w:val="20711CD8"/>
    <w:rsid w:val="20863CB7"/>
    <w:rsid w:val="20CA13E8"/>
    <w:rsid w:val="21685914"/>
    <w:rsid w:val="21C978F2"/>
    <w:rsid w:val="21CD1190"/>
    <w:rsid w:val="22191C56"/>
    <w:rsid w:val="232D2787"/>
    <w:rsid w:val="23FF108E"/>
    <w:rsid w:val="24284DA4"/>
    <w:rsid w:val="24516745"/>
    <w:rsid w:val="247A56DC"/>
    <w:rsid w:val="249B3A69"/>
    <w:rsid w:val="24CC572F"/>
    <w:rsid w:val="250638FD"/>
    <w:rsid w:val="25401C79"/>
    <w:rsid w:val="259F2E44"/>
    <w:rsid w:val="25AC5757"/>
    <w:rsid w:val="25C40AFC"/>
    <w:rsid w:val="25C44658"/>
    <w:rsid w:val="268F2EB8"/>
    <w:rsid w:val="26E66850"/>
    <w:rsid w:val="275D2FB6"/>
    <w:rsid w:val="279B763B"/>
    <w:rsid w:val="27B9222B"/>
    <w:rsid w:val="27D25752"/>
    <w:rsid w:val="285048C9"/>
    <w:rsid w:val="290F02E0"/>
    <w:rsid w:val="299B679F"/>
    <w:rsid w:val="2A3873C3"/>
    <w:rsid w:val="2A550C4E"/>
    <w:rsid w:val="2A6C4836"/>
    <w:rsid w:val="2B0F6376"/>
    <w:rsid w:val="2B6773CF"/>
    <w:rsid w:val="2BC5112A"/>
    <w:rsid w:val="2BF57C61"/>
    <w:rsid w:val="2C3167C0"/>
    <w:rsid w:val="2D012C77"/>
    <w:rsid w:val="2D0839C4"/>
    <w:rsid w:val="2D236108"/>
    <w:rsid w:val="2DB43204"/>
    <w:rsid w:val="2DBD47AF"/>
    <w:rsid w:val="2E4A0E2C"/>
    <w:rsid w:val="2EA43279"/>
    <w:rsid w:val="2FB475A5"/>
    <w:rsid w:val="301B3A0F"/>
    <w:rsid w:val="303637DD"/>
    <w:rsid w:val="31533784"/>
    <w:rsid w:val="31592A40"/>
    <w:rsid w:val="32BA0E0F"/>
    <w:rsid w:val="333A0650"/>
    <w:rsid w:val="333D3C9C"/>
    <w:rsid w:val="334274C0"/>
    <w:rsid w:val="33B11BBA"/>
    <w:rsid w:val="33B74FA8"/>
    <w:rsid w:val="349271D3"/>
    <w:rsid w:val="34E56399"/>
    <w:rsid w:val="35342E3F"/>
    <w:rsid w:val="35A87AF3"/>
    <w:rsid w:val="35F25CF1"/>
    <w:rsid w:val="36721EAF"/>
    <w:rsid w:val="36A04C6E"/>
    <w:rsid w:val="36A95DFC"/>
    <w:rsid w:val="37971BCD"/>
    <w:rsid w:val="37B87D95"/>
    <w:rsid w:val="38DD7AB3"/>
    <w:rsid w:val="394A2C6F"/>
    <w:rsid w:val="39A71E6F"/>
    <w:rsid w:val="39FF3A59"/>
    <w:rsid w:val="3A3A2CE3"/>
    <w:rsid w:val="3AC328E0"/>
    <w:rsid w:val="3B870B7C"/>
    <w:rsid w:val="3BB80364"/>
    <w:rsid w:val="3C6B7ACC"/>
    <w:rsid w:val="3CD411CD"/>
    <w:rsid w:val="3CD967E3"/>
    <w:rsid w:val="3D2845D6"/>
    <w:rsid w:val="3D2D16A6"/>
    <w:rsid w:val="3D670293"/>
    <w:rsid w:val="3EA177D5"/>
    <w:rsid w:val="3F2F4DE1"/>
    <w:rsid w:val="3F373C95"/>
    <w:rsid w:val="3F8F2C85"/>
    <w:rsid w:val="3FAC6431"/>
    <w:rsid w:val="3FFF0C57"/>
    <w:rsid w:val="40210BCD"/>
    <w:rsid w:val="411C75E7"/>
    <w:rsid w:val="41326E0A"/>
    <w:rsid w:val="4148218A"/>
    <w:rsid w:val="41675DD3"/>
    <w:rsid w:val="42D44BBD"/>
    <w:rsid w:val="433E55F2"/>
    <w:rsid w:val="43FE2FD4"/>
    <w:rsid w:val="44C24001"/>
    <w:rsid w:val="45D1274E"/>
    <w:rsid w:val="461D1E37"/>
    <w:rsid w:val="46586A97"/>
    <w:rsid w:val="468D44FA"/>
    <w:rsid w:val="46C6011D"/>
    <w:rsid w:val="480B45A8"/>
    <w:rsid w:val="48671147"/>
    <w:rsid w:val="489A776F"/>
    <w:rsid w:val="48B56357"/>
    <w:rsid w:val="49052548"/>
    <w:rsid w:val="49C03205"/>
    <w:rsid w:val="4A04637E"/>
    <w:rsid w:val="4C12586E"/>
    <w:rsid w:val="4C800A2A"/>
    <w:rsid w:val="4E6B645F"/>
    <w:rsid w:val="4F165675"/>
    <w:rsid w:val="4F230254"/>
    <w:rsid w:val="4F4E6361"/>
    <w:rsid w:val="4FBF662C"/>
    <w:rsid w:val="4FC40B22"/>
    <w:rsid w:val="50724B2D"/>
    <w:rsid w:val="50E27F05"/>
    <w:rsid w:val="51363FC9"/>
    <w:rsid w:val="516528E4"/>
    <w:rsid w:val="51687C52"/>
    <w:rsid w:val="5176064D"/>
    <w:rsid w:val="51A52CE0"/>
    <w:rsid w:val="52614E59"/>
    <w:rsid w:val="52BE04FE"/>
    <w:rsid w:val="53402F01"/>
    <w:rsid w:val="545F58BD"/>
    <w:rsid w:val="54D803B2"/>
    <w:rsid w:val="55CE6CAA"/>
    <w:rsid w:val="55E03C30"/>
    <w:rsid w:val="56174967"/>
    <w:rsid w:val="56BA722E"/>
    <w:rsid w:val="56C47C3D"/>
    <w:rsid w:val="56D6425A"/>
    <w:rsid w:val="56E47668"/>
    <w:rsid w:val="56F02C50"/>
    <w:rsid w:val="570A5ABF"/>
    <w:rsid w:val="5781798A"/>
    <w:rsid w:val="578810DA"/>
    <w:rsid w:val="57AA00FC"/>
    <w:rsid w:val="57AC6B77"/>
    <w:rsid w:val="581D5CC6"/>
    <w:rsid w:val="58C63C68"/>
    <w:rsid w:val="58C7006B"/>
    <w:rsid w:val="58D578B0"/>
    <w:rsid w:val="592503CD"/>
    <w:rsid w:val="5AAA743D"/>
    <w:rsid w:val="5B402954"/>
    <w:rsid w:val="5B7B1D74"/>
    <w:rsid w:val="5B8B1199"/>
    <w:rsid w:val="5C1F5413"/>
    <w:rsid w:val="5C272C70"/>
    <w:rsid w:val="5D83481E"/>
    <w:rsid w:val="5DB42B64"/>
    <w:rsid w:val="5E5A017A"/>
    <w:rsid w:val="5E5B12F6"/>
    <w:rsid w:val="5E7A63CC"/>
    <w:rsid w:val="5E8A398A"/>
    <w:rsid w:val="5EAE501F"/>
    <w:rsid w:val="5F132B6E"/>
    <w:rsid w:val="5F2B57AF"/>
    <w:rsid w:val="5FA86F62"/>
    <w:rsid w:val="5FBE3DAA"/>
    <w:rsid w:val="600D03CE"/>
    <w:rsid w:val="601B6F8F"/>
    <w:rsid w:val="604C6429"/>
    <w:rsid w:val="607602AB"/>
    <w:rsid w:val="60B9161E"/>
    <w:rsid w:val="614C4F26"/>
    <w:rsid w:val="629813E8"/>
    <w:rsid w:val="64151DBD"/>
    <w:rsid w:val="653C5783"/>
    <w:rsid w:val="65952487"/>
    <w:rsid w:val="66501015"/>
    <w:rsid w:val="66560D21"/>
    <w:rsid w:val="66682803"/>
    <w:rsid w:val="6700366A"/>
    <w:rsid w:val="670D5158"/>
    <w:rsid w:val="67C27CF0"/>
    <w:rsid w:val="68907DEF"/>
    <w:rsid w:val="68D128E1"/>
    <w:rsid w:val="68F90DF1"/>
    <w:rsid w:val="694F1A58"/>
    <w:rsid w:val="6A1472DC"/>
    <w:rsid w:val="6A4315BC"/>
    <w:rsid w:val="6A53112C"/>
    <w:rsid w:val="6B2E57BF"/>
    <w:rsid w:val="6CAE6A95"/>
    <w:rsid w:val="6D062D75"/>
    <w:rsid w:val="6D5F3FE1"/>
    <w:rsid w:val="6D763A57"/>
    <w:rsid w:val="6E647D53"/>
    <w:rsid w:val="6F6B3C85"/>
    <w:rsid w:val="6F794770"/>
    <w:rsid w:val="6FB42615"/>
    <w:rsid w:val="6FD66A2F"/>
    <w:rsid w:val="70131A31"/>
    <w:rsid w:val="70384FF4"/>
    <w:rsid w:val="70F3716D"/>
    <w:rsid w:val="717007BD"/>
    <w:rsid w:val="720B3778"/>
    <w:rsid w:val="72CC5BD6"/>
    <w:rsid w:val="73555EBD"/>
    <w:rsid w:val="73685BF0"/>
    <w:rsid w:val="73A3131E"/>
    <w:rsid w:val="741B6B2E"/>
    <w:rsid w:val="746A3BEA"/>
    <w:rsid w:val="749A6274"/>
    <w:rsid w:val="74D774D1"/>
    <w:rsid w:val="75555C41"/>
    <w:rsid w:val="756C0246"/>
    <w:rsid w:val="75941E05"/>
    <w:rsid w:val="75AA1DCA"/>
    <w:rsid w:val="764A3CD3"/>
    <w:rsid w:val="765C6FAE"/>
    <w:rsid w:val="76FF4961"/>
    <w:rsid w:val="76FF4B26"/>
    <w:rsid w:val="77950F7E"/>
    <w:rsid w:val="77A03606"/>
    <w:rsid w:val="782D565A"/>
    <w:rsid w:val="78377B12"/>
    <w:rsid w:val="795F5CE7"/>
    <w:rsid w:val="79870D9A"/>
    <w:rsid w:val="7A94551C"/>
    <w:rsid w:val="7AAC0949"/>
    <w:rsid w:val="7AD258DE"/>
    <w:rsid w:val="7AEC7106"/>
    <w:rsid w:val="7BBA7205"/>
    <w:rsid w:val="7BED75DA"/>
    <w:rsid w:val="7C5120CF"/>
    <w:rsid w:val="7CC61BD9"/>
    <w:rsid w:val="7D844325"/>
    <w:rsid w:val="7E6B2A38"/>
    <w:rsid w:val="7EC363D0"/>
    <w:rsid w:val="7F1E3F4E"/>
    <w:rsid w:val="7FB21C48"/>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3">
    <w:name w:val="heading 3"/>
    <w:basedOn w:val="1"/>
    <w:next w:val="1"/>
    <w:qFormat/>
    <w:uiPriority w:val="99"/>
    <w:pPr>
      <w:keepNext/>
      <w:keepLines/>
      <w:spacing w:before="260" w:after="260" w:line="415" w:lineRule="auto"/>
      <w:outlineLvl w:val="2"/>
    </w:pPr>
    <w:rPr>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1"/>
    <w:qFormat/>
    <w:uiPriority w:val="99"/>
    <w:pPr>
      <w:ind w:firstLine="420" w:firstLineChars="200"/>
    </w:pPr>
    <w:rPr>
      <w:szCs w:val="24"/>
    </w:rPr>
  </w:style>
  <w:style w:type="paragraph" w:styleId="6">
    <w:name w:val="index 6"/>
    <w:basedOn w:val="1"/>
    <w:next w:val="1"/>
    <w:qFormat/>
    <w:uiPriority w:val="99"/>
    <w:pPr>
      <w:ind w:left="2100"/>
    </w:p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rPr>
  </w:style>
  <w:style w:type="paragraph" w:styleId="10">
    <w:name w:val="Body Text Indent 2"/>
    <w:basedOn w:val="1"/>
    <w:qFormat/>
    <w:uiPriority w:val="0"/>
    <w:pPr>
      <w:widowControl/>
      <w:autoSpaceDE w:val="0"/>
      <w:autoSpaceDN w:val="0"/>
      <w:spacing w:line="320" w:lineRule="exact"/>
      <w:ind w:left="525" w:leftChars="250" w:firstLine="420" w:firstLineChars="200"/>
      <w:textAlignment w:val="bottom"/>
    </w:pPr>
    <w:rPr>
      <w:rFonts w:ascii="宋体" w:hAnsi="宋体"/>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Arial" w:hAnsi="Arial" w:eastAsia="Arial" w:cs="Arial"/>
      <w:sz w:val="21"/>
      <w:szCs w:val="21"/>
      <w:lang w:val="en-US" w:eastAsia="en-US" w:bidi="ar-SA"/>
    </w:rPr>
  </w:style>
  <w:style w:type="paragraph" w:customStyle="1" w:styleId="18">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NormalCharacter"/>
    <w:semiHidden/>
    <w:qFormat/>
    <w:uiPriority w:val="0"/>
  </w:style>
  <w:style w:type="paragraph" w:customStyle="1" w:styleId="20">
    <w:name w:val="正文1"/>
    <w:basedOn w:val="1"/>
    <w:qFormat/>
    <w:uiPriority w:val="0"/>
    <w:pPr>
      <w:adjustRightInd w:val="0"/>
      <w:spacing w:line="318" w:lineRule="atLeast"/>
      <w:ind w:left="369" w:firstLine="369"/>
      <w:textAlignment w:val="baseline"/>
    </w:pPr>
    <w:rPr>
      <w:szCs w:val="20"/>
    </w:rPr>
  </w:style>
  <w:style w:type="paragraph" w:customStyle="1" w:styleId="21">
    <w:name w:val="列出段落1"/>
    <w:basedOn w:val="1"/>
    <w:qFormat/>
    <w:uiPriority w:val="0"/>
    <w:pPr>
      <w:ind w:firstLine="420" w:firstLineChars="200"/>
    </w:pPr>
    <w:rPr>
      <w:szCs w:val="21"/>
    </w:rPr>
  </w:style>
  <w:style w:type="character" w:customStyle="1" w:styleId="22">
    <w:name w:val="Anrede1IhrZeichen"/>
    <w:basedOn w:val="14"/>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png"/><Relationship Id="rId44" Type="http://schemas.openxmlformats.org/officeDocument/2006/relationships/image" Target="media/image2.png"/><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header" Target="header30.xml"/><Relationship Id="rId40" Type="http://schemas.openxmlformats.org/officeDocument/2006/relationships/header" Target="header29.xml"/><Relationship Id="rId4" Type="http://schemas.openxmlformats.org/officeDocument/2006/relationships/endnotes" Target="endnotes.xml"/><Relationship Id="rId39" Type="http://schemas.openxmlformats.org/officeDocument/2006/relationships/header" Target="header28.xml"/><Relationship Id="rId38" Type="http://schemas.openxmlformats.org/officeDocument/2006/relationships/header" Target="header27.xml"/><Relationship Id="rId37" Type="http://schemas.openxmlformats.org/officeDocument/2006/relationships/header" Target="header26.xml"/><Relationship Id="rId36" Type="http://schemas.openxmlformats.org/officeDocument/2006/relationships/header" Target="header25.xml"/><Relationship Id="rId35" Type="http://schemas.openxmlformats.org/officeDocument/2006/relationships/header" Target="header24.xml"/><Relationship Id="rId34" Type="http://schemas.openxmlformats.org/officeDocument/2006/relationships/header" Target="header23.xml"/><Relationship Id="rId33" Type="http://schemas.openxmlformats.org/officeDocument/2006/relationships/header" Target="header22.xml"/><Relationship Id="rId32" Type="http://schemas.openxmlformats.org/officeDocument/2006/relationships/header" Target="header21.xml"/><Relationship Id="rId31" Type="http://schemas.openxmlformats.org/officeDocument/2006/relationships/header" Target="header20.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0"/>
    <customShpInfo spid="_x0000_s1031"/>
    <customShpInfo spid="_x0000_s1032"/>
    <customShpInfo spid="_x0000_s1034"/>
    <customShpInfo spid="_x0000_s1035"/>
    <customShpInfo spid="_x0000_s1033"/>
    <customShpInfo spid="_x0000_s1037"/>
    <customShpInfo spid="_x0000_s1038"/>
    <customShpInfo spid="_x0000_s1036"/>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5864</Words>
  <Characters>6507</Characters>
  <TotalTime>53</TotalTime>
  <ScaleCrop>false</ScaleCrop>
  <LinksUpToDate>false</LinksUpToDate>
  <CharactersWithSpaces>6676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2024-03-18T16:48:00Z</dcterms:created>
  <dc:creator>Administrator</dc:creator>
  <cp:lastModifiedBy>何苦。</cp:lastModifiedBy>
  <cp:lastPrinted>2024-04-16T09:00:00Z</cp:lastPrinted>
  <dcterms:modified xsi:type="dcterms:W3CDTF">2024-12-31T14:53:38Z</dcterms:modified>
  <dc:title>2017年中山市政府绩效管理咨询服务项目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2024-04-10T18:42:14Z</vt:filetime>
  </property>
  <property fmtid="{D5CDD505-2E9C-101B-9397-08002B2CF9AE}" pid="4" name="KSOProductBuildVer">
    <vt:lpwstr>2052-12.1.0.19302</vt:lpwstr>
  </property>
  <property fmtid="{D5CDD505-2E9C-101B-9397-08002B2CF9AE}" pid="5" name="ICV">
    <vt:lpwstr>C63AA1642B164AC781635C7138390B0F_13</vt:lpwstr>
  </property>
  <property fmtid="{D5CDD505-2E9C-101B-9397-08002B2CF9AE}" pid="6" name="KSOTemplateDocerSaveRecord">
    <vt:lpwstr>eyJoZGlkIjoiNmVjNTRhNTViY2I2ODA4MzA5NTYwZTY2MzdmYTk3YTQiLCJ1c2VySWQiOiI0NjgzNDg1ODcifQ==</vt:lpwstr>
  </property>
</Properties>
</file>