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1473B">
      <w:pPr>
        <w:rPr>
          <w:rFonts w:hint="eastAsia" w:ascii="宋体" w:hAnsi="宋体" w:eastAsia="宋体" w:cs="宋体"/>
          <w:sz w:val="21"/>
          <w:szCs w:val="21"/>
        </w:rPr>
      </w:pPr>
    </w:p>
    <w:p w14:paraId="22FC11D4">
      <w:pPr>
        <w:pStyle w:val="11"/>
        <w:rPr>
          <w:rFonts w:hint="eastAsia" w:ascii="宋体" w:hAnsi="宋体" w:eastAsia="宋体" w:cs="宋体"/>
          <w:sz w:val="21"/>
          <w:szCs w:val="21"/>
        </w:rPr>
      </w:pPr>
    </w:p>
    <w:p w14:paraId="5B8FFDE7">
      <w:pPr>
        <w:bidi w:val="0"/>
        <w:jc w:val="center"/>
        <w:rPr>
          <w:rFonts w:hint="eastAsia" w:ascii="Times New Roman" w:hAnsi="Times New Roman" w:cs="Times New Roman"/>
          <w:b/>
          <w:bCs/>
          <w:sz w:val="36"/>
          <w:szCs w:val="40"/>
        </w:rPr>
      </w:pPr>
      <w:r>
        <w:rPr>
          <w:rFonts w:hint="eastAsia" w:ascii="Times New Roman" w:hAnsi="Times New Roman" w:cs="Times New Roman"/>
          <w:b/>
          <w:bCs/>
          <w:sz w:val="36"/>
          <w:szCs w:val="40"/>
        </w:rPr>
        <w:t>和田地区民丰县医共体总院住院部、发热门诊及留观病房楼建设项目（二期）监理</w:t>
      </w:r>
    </w:p>
    <w:p w14:paraId="05E7999C">
      <w:pPr>
        <w:rPr>
          <w:rFonts w:hint="eastAsia" w:ascii="宋体" w:hAnsi="宋体" w:eastAsia="宋体" w:cs="宋体"/>
          <w:sz w:val="21"/>
          <w:szCs w:val="21"/>
        </w:rPr>
      </w:pPr>
    </w:p>
    <w:p w14:paraId="6BF0B8B9">
      <w:pPr>
        <w:bidi w:val="0"/>
        <w:jc w:val="center"/>
        <w:rPr>
          <w:rFonts w:hint="eastAsia" w:ascii="Times New Roman" w:hAnsi="Times New Roman" w:cs="Times New Roman"/>
          <w:b/>
          <w:bCs/>
          <w:sz w:val="36"/>
          <w:szCs w:val="40"/>
        </w:rPr>
      </w:pPr>
    </w:p>
    <w:p w14:paraId="0089BD9E">
      <w:pPr>
        <w:bidi w:val="0"/>
        <w:jc w:val="center"/>
        <w:rPr>
          <w:rFonts w:hint="eastAsia" w:ascii="Times New Roman" w:hAnsi="Times New Roman" w:cs="Times New Roman"/>
          <w:b/>
          <w:bCs/>
          <w:sz w:val="36"/>
          <w:szCs w:val="40"/>
          <w:lang w:val="en-US" w:eastAsia="zh-CN"/>
        </w:rPr>
      </w:pPr>
      <w:r>
        <w:rPr>
          <w:rFonts w:hint="eastAsia" w:ascii="Times New Roman" w:hAnsi="Times New Roman" w:cs="Times New Roman"/>
          <w:b/>
          <w:bCs/>
          <w:sz w:val="36"/>
          <w:szCs w:val="40"/>
          <w:lang w:val="en-US" w:eastAsia="zh-CN"/>
        </w:rPr>
        <w:t>项目编号：JTZB-2024-ZC052</w:t>
      </w:r>
    </w:p>
    <w:p w14:paraId="700CB9DF">
      <w:pPr>
        <w:bidi w:val="0"/>
        <w:jc w:val="center"/>
        <w:rPr>
          <w:rFonts w:hint="eastAsia" w:ascii="Times New Roman" w:hAnsi="Times New Roman" w:cs="Times New Roman"/>
          <w:b/>
          <w:bCs/>
          <w:sz w:val="36"/>
          <w:szCs w:val="40"/>
          <w:lang w:val="en-US" w:eastAsia="zh-CN"/>
        </w:rPr>
      </w:pPr>
    </w:p>
    <w:p w14:paraId="0F5AD5D9">
      <w:pPr>
        <w:bidi w:val="0"/>
        <w:jc w:val="center"/>
        <w:rPr>
          <w:rFonts w:hint="eastAsia" w:ascii="Times New Roman" w:hAnsi="Times New Roman" w:cs="Times New Roman"/>
          <w:b/>
          <w:bCs/>
          <w:sz w:val="36"/>
          <w:szCs w:val="40"/>
          <w:lang w:val="en-US" w:eastAsia="zh-CN"/>
        </w:rPr>
      </w:pPr>
    </w:p>
    <w:p w14:paraId="280891C4">
      <w:pPr>
        <w:bidi w:val="0"/>
        <w:jc w:val="center"/>
        <w:rPr>
          <w:rFonts w:hint="eastAsia" w:ascii="Times New Roman" w:hAnsi="Times New Roman" w:cs="Times New Roman"/>
          <w:b/>
          <w:bCs/>
          <w:sz w:val="36"/>
          <w:szCs w:val="40"/>
          <w:lang w:val="en-US" w:eastAsia="zh-CN"/>
        </w:rPr>
      </w:pPr>
    </w:p>
    <w:p w14:paraId="50A76927">
      <w:pPr>
        <w:bidi w:val="0"/>
        <w:jc w:val="center"/>
        <w:rPr>
          <w:rFonts w:hint="default" w:ascii="Times New Roman" w:hAnsi="Times New Roman" w:cs="Times New Roman"/>
          <w:b/>
          <w:bCs/>
          <w:sz w:val="36"/>
          <w:szCs w:val="40"/>
          <w:lang w:val="en-US" w:eastAsia="zh-CN"/>
        </w:rPr>
      </w:pPr>
    </w:p>
    <w:p w14:paraId="77BCB8C6">
      <w:pPr>
        <w:bidi w:val="0"/>
        <w:jc w:val="both"/>
        <w:rPr>
          <w:rFonts w:hint="default" w:ascii="Times New Roman" w:hAnsi="Times New Roman" w:cs="Times New Roman"/>
          <w:b/>
          <w:bCs/>
          <w:sz w:val="36"/>
          <w:szCs w:val="40"/>
          <w:lang w:val="en-US" w:eastAsia="zh-CN"/>
        </w:rPr>
      </w:pPr>
    </w:p>
    <w:p w14:paraId="36EFB6B6">
      <w:pPr>
        <w:bidi w:val="0"/>
        <w:jc w:val="center"/>
        <w:rPr>
          <w:rFonts w:hint="default" w:ascii="Times New Roman" w:hAnsi="Times New Roman" w:cs="Times New Roman"/>
          <w:b/>
          <w:bCs/>
          <w:sz w:val="36"/>
          <w:szCs w:val="40"/>
          <w:lang w:val="en-US" w:eastAsia="zh-CN"/>
        </w:rPr>
      </w:pPr>
    </w:p>
    <w:p w14:paraId="5B54CA86">
      <w:pPr>
        <w:bidi w:val="0"/>
        <w:jc w:val="center"/>
        <w:rPr>
          <w:rFonts w:hint="eastAsia"/>
          <w:b/>
          <w:bCs/>
          <w:sz w:val="40"/>
          <w:szCs w:val="44"/>
        </w:rPr>
      </w:pPr>
      <w:r>
        <w:rPr>
          <w:rFonts w:hint="eastAsia"/>
          <w:b/>
          <w:bCs/>
          <w:sz w:val="40"/>
          <w:szCs w:val="44"/>
          <w:lang w:val="en-US" w:eastAsia="zh-CN"/>
        </w:rPr>
        <w:t>公开</w:t>
      </w:r>
      <w:r>
        <w:rPr>
          <w:rFonts w:hint="eastAsia"/>
          <w:b/>
          <w:bCs/>
          <w:sz w:val="40"/>
          <w:szCs w:val="44"/>
        </w:rPr>
        <w:t>招标文件</w:t>
      </w:r>
    </w:p>
    <w:p w14:paraId="787990A8">
      <w:pPr>
        <w:pStyle w:val="11"/>
        <w:rPr>
          <w:rFonts w:hint="eastAsia" w:ascii="宋体" w:hAnsi="宋体" w:eastAsia="宋体" w:cs="宋体"/>
          <w:bCs/>
          <w:sz w:val="21"/>
          <w:szCs w:val="21"/>
        </w:rPr>
      </w:pPr>
    </w:p>
    <w:p w14:paraId="7036210E">
      <w:pPr>
        <w:pStyle w:val="11"/>
        <w:rPr>
          <w:rFonts w:hint="eastAsia" w:ascii="宋体" w:hAnsi="宋体" w:eastAsia="宋体" w:cs="宋体"/>
          <w:bCs/>
          <w:sz w:val="21"/>
          <w:szCs w:val="21"/>
        </w:rPr>
      </w:pPr>
    </w:p>
    <w:p w14:paraId="337A6B9E">
      <w:pPr>
        <w:pStyle w:val="11"/>
        <w:rPr>
          <w:rFonts w:hint="eastAsia" w:ascii="宋体" w:hAnsi="宋体" w:eastAsia="宋体" w:cs="宋体"/>
          <w:bCs/>
          <w:sz w:val="21"/>
          <w:szCs w:val="21"/>
        </w:rPr>
      </w:pPr>
    </w:p>
    <w:p w14:paraId="3F972A80">
      <w:pPr>
        <w:pStyle w:val="11"/>
        <w:rPr>
          <w:rFonts w:hint="eastAsia" w:ascii="宋体" w:hAnsi="宋体" w:eastAsia="宋体" w:cs="宋体"/>
          <w:bCs/>
          <w:sz w:val="21"/>
          <w:szCs w:val="21"/>
        </w:rPr>
      </w:pPr>
    </w:p>
    <w:p w14:paraId="5FCEEF7E">
      <w:pPr>
        <w:pStyle w:val="16"/>
        <w:tabs>
          <w:tab w:val="left" w:pos="8460"/>
        </w:tabs>
        <w:snapToGrid w:val="0"/>
        <w:spacing w:line="360" w:lineRule="auto"/>
        <w:ind w:right="-334" w:rightChars="-159"/>
        <w:rPr>
          <w:rFonts w:hint="default" w:ascii="宋体" w:hAnsi="宋体" w:eastAsia="宋体" w:cs="宋体"/>
          <w:b/>
          <w:bCs/>
          <w:sz w:val="24"/>
          <w:szCs w:val="24"/>
          <w:u w:val="single"/>
          <w:lang w:val="en-US" w:eastAsia="zh-CN"/>
        </w:rPr>
      </w:pPr>
      <w:r>
        <w:rPr>
          <w:rFonts w:hint="eastAsia" w:cs="宋体"/>
          <w:b/>
          <w:bCs/>
          <w:sz w:val="24"/>
          <w:szCs w:val="24"/>
          <w:u w:val="single"/>
          <w:lang w:val="en-US" w:eastAsia="zh-CN"/>
        </w:rPr>
        <w:t xml:space="preserve">                                                                        </w:t>
      </w:r>
    </w:p>
    <w:p w14:paraId="458B9CC7">
      <w:pPr>
        <w:snapToGrid w:val="0"/>
        <w:spacing w:line="360" w:lineRule="auto"/>
        <w:ind w:left="1400" w:right="17" w:hanging="1200" w:hangingChars="500"/>
        <w:jc w:val="left"/>
        <w:rPr>
          <w:rFonts w:hint="eastAsia" w:ascii="宋体" w:hAnsi="宋体" w:eastAsia="宋体" w:cs="宋体"/>
          <w:bCs/>
          <w:sz w:val="24"/>
          <w:szCs w:val="24"/>
        </w:rPr>
      </w:pPr>
      <w:r>
        <w:rPr>
          <w:rFonts w:hint="eastAsia" w:ascii="宋体" w:hAnsi="宋体" w:eastAsia="宋体" w:cs="宋体"/>
          <w:bCs/>
          <w:sz w:val="24"/>
          <w:szCs w:val="24"/>
        </w:rPr>
        <w:t>采购人（盖章）：</w:t>
      </w:r>
      <w:r>
        <w:rPr>
          <w:rFonts w:hint="eastAsia" w:ascii="宋体" w:hAnsi="宋体" w:eastAsia="宋体" w:cs="宋体"/>
          <w:bCs/>
          <w:sz w:val="24"/>
          <w:szCs w:val="24"/>
          <w:lang w:eastAsia="zh-CN"/>
        </w:rPr>
        <w:t>民丰县人民医院</w:t>
      </w:r>
      <w:r>
        <w:rPr>
          <w:rFonts w:hint="eastAsia" w:ascii="宋体" w:hAnsi="宋体" w:eastAsia="宋体" w:cs="宋体"/>
          <w:bCs/>
          <w:sz w:val="24"/>
          <w:szCs w:val="24"/>
        </w:rPr>
        <w:tab/>
      </w:r>
    </w:p>
    <w:p w14:paraId="6CDC11CF">
      <w:pPr>
        <w:snapToGrid w:val="0"/>
        <w:spacing w:line="360" w:lineRule="auto"/>
        <w:ind w:left="1400" w:right="17" w:hanging="1200" w:hangingChars="500"/>
        <w:jc w:val="left"/>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麦麦提艾力·库热希</w:t>
      </w:r>
    </w:p>
    <w:p w14:paraId="1ED13E4B">
      <w:pPr>
        <w:snapToGrid w:val="0"/>
        <w:spacing w:line="360" w:lineRule="auto"/>
        <w:ind w:left="1400" w:right="17" w:hanging="1200" w:hangingChars="500"/>
        <w:jc w:val="left"/>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宋体" w:hAnsi="宋体" w:eastAsia="宋体" w:cs="宋体"/>
          <w:bCs/>
          <w:sz w:val="24"/>
          <w:szCs w:val="24"/>
          <w:lang w:val="en-US" w:eastAsia="zh-CN"/>
        </w:rPr>
        <w:t>0903-6751595</w:t>
      </w:r>
      <w:r>
        <w:rPr>
          <w:rFonts w:hint="eastAsia" w:ascii="宋体" w:hAnsi="宋体" w:eastAsia="宋体" w:cs="宋体"/>
          <w:bCs/>
          <w:sz w:val="24"/>
          <w:szCs w:val="24"/>
        </w:rPr>
        <w:tab/>
      </w:r>
    </w:p>
    <w:p w14:paraId="101D7625">
      <w:pPr>
        <w:snapToGrid w:val="0"/>
        <w:spacing w:line="360" w:lineRule="auto"/>
        <w:ind w:left="1400" w:right="17" w:hanging="1200" w:hangingChars="500"/>
        <w:jc w:val="left"/>
        <w:rPr>
          <w:rFonts w:hint="eastAsia" w:ascii="宋体" w:hAnsi="宋体" w:eastAsia="宋体" w:cs="宋体"/>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民丰县索达路29号</w:t>
      </w:r>
    </w:p>
    <w:p w14:paraId="387549D5">
      <w:pPr>
        <w:snapToGrid w:val="0"/>
        <w:spacing w:line="360" w:lineRule="auto"/>
        <w:ind w:left="1400" w:right="17" w:hanging="1050" w:hangingChars="500"/>
        <w:jc w:val="left"/>
        <w:rPr>
          <w:rFonts w:hint="eastAsia"/>
          <w:u w:val="single"/>
          <w:lang w:val="en-US" w:eastAsia="zh-CN"/>
        </w:rPr>
      </w:pPr>
      <w:r>
        <w:rPr>
          <w:rFonts w:hint="eastAsia"/>
          <w:u w:val="single"/>
          <w:lang w:val="en-US" w:eastAsia="zh-CN"/>
        </w:rPr>
        <w:t xml:space="preserve">                                                                                                         </w:t>
      </w:r>
    </w:p>
    <w:p w14:paraId="529967F3">
      <w:pPr>
        <w:snapToGrid w:val="0"/>
        <w:spacing w:line="360" w:lineRule="auto"/>
        <w:ind w:left="1400" w:right="17" w:hanging="1200" w:hangingChars="5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代理机构（盖章）：新疆建投项目管理咨询有限公司</w:t>
      </w:r>
    </w:p>
    <w:p w14:paraId="109EEF37">
      <w:pPr>
        <w:snapToGrid w:val="0"/>
        <w:spacing w:line="360" w:lineRule="auto"/>
        <w:ind w:left="1400" w:right="17" w:hanging="1200" w:hangingChars="5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联系人：马迪</w:t>
      </w:r>
    </w:p>
    <w:p w14:paraId="76E3967E">
      <w:pPr>
        <w:snapToGrid w:val="0"/>
        <w:spacing w:line="360" w:lineRule="auto"/>
        <w:ind w:left="1400" w:right="17" w:hanging="1200" w:hangingChars="5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联系电话：0991-3776668</w:t>
      </w:r>
    </w:p>
    <w:p w14:paraId="3630DCDC">
      <w:pPr>
        <w:snapToGrid w:val="0"/>
        <w:spacing w:line="360" w:lineRule="auto"/>
        <w:ind w:left="1400" w:right="17" w:hanging="1200" w:hangingChars="500"/>
        <w:jc w:val="left"/>
        <w:rPr>
          <w:rFonts w:hint="eastAsia" w:ascii="宋体" w:hAnsi="宋体" w:eastAsia="宋体" w:cs="宋体"/>
          <w:sz w:val="24"/>
          <w:szCs w:val="24"/>
        </w:rPr>
      </w:pPr>
      <w:r>
        <w:rPr>
          <w:rFonts w:hint="eastAsia" w:ascii="宋体" w:hAnsi="宋体" w:eastAsia="宋体" w:cs="宋体"/>
          <w:bCs/>
          <w:sz w:val="24"/>
          <w:szCs w:val="24"/>
          <w:lang w:val="en-US" w:eastAsia="zh-CN"/>
        </w:rPr>
        <w:t>地址：新疆乌鲁木齐经济技术开发区（头屯河区）阿里山街566号建投大厦808室</w:t>
      </w:r>
    </w:p>
    <w:p w14:paraId="2A7B985D">
      <w:pPr>
        <w:pStyle w:val="9"/>
        <w:snapToGrid w:val="0"/>
        <w:spacing w:line="360" w:lineRule="auto"/>
        <w:jc w:val="center"/>
        <w:rPr>
          <w:rFonts w:hint="eastAsia" w:ascii="宋体" w:hAnsi="宋体" w:eastAsia="宋体" w:cs="宋体"/>
          <w:sz w:val="24"/>
          <w:szCs w:val="24"/>
        </w:rPr>
      </w:pPr>
    </w:p>
    <w:p w14:paraId="2685BFE5">
      <w:pPr>
        <w:snapToGrid w:val="0"/>
        <w:spacing w:line="360" w:lineRule="auto"/>
        <w:jc w:val="center"/>
        <w:rPr>
          <w:rFonts w:hint="eastAsia" w:ascii="宋体" w:hAnsi="宋体" w:eastAsia="宋体" w:cs="宋体"/>
          <w:sz w:val="24"/>
          <w:szCs w:val="24"/>
        </w:rPr>
        <w:sectPr>
          <w:headerReference r:id="rId3" w:type="default"/>
          <w:footerReference r:id="rId4" w:type="default"/>
          <w:pgSz w:w="11911" w:h="16838"/>
          <w:pgMar w:top="1440" w:right="1633" w:bottom="1440" w:left="1633" w:header="850" w:footer="992" w:gutter="0"/>
          <w:cols w:space="720" w:num="1"/>
        </w:sectPr>
      </w:pPr>
      <w:r>
        <w:rPr>
          <w:rFonts w:hint="eastAsia" w:ascii="宋体" w:hAnsi="宋体" w:cs="宋体"/>
          <w:sz w:val="24"/>
          <w:szCs w:val="24"/>
          <w:lang w:val="en-US" w:eastAsia="zh-CN"/>
        </w:rPr>
        <w:t>2024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p>
    <w:sdt>
      <w:sdtPr>
        <w:rPr>
          <w:rFonts w:ascii="宋体" w:hAnsi="宋体" w:eastAsia="宋体" w:cs="Times New Roman"/>
          <w:b/>
          <w:bCs/>
          <w:kern w:val="2"/>
          <w:sz w:val="24"/>
          <w:szCs w:val="28"/>
          <w:lang w:val="en-US" w:eastAsia="zh-CN" w:bidi="ar-SA"/>
        </w:rPr>
        <w:id w:val="147460903"/>
        <w15:color w:val="DBDBDB"/>
        <w:docPartObj>
          <w:docPartGallery w:val="Table of Contents"/>
          <w:docPartUnique/>
        </w:docPartObj>
      </w:sdtPr>
      <w:sdtEndPr>
        <w:rPr>
          <w:rFonts w:hint="eastAsia" w:ascii="Times New Roman" w:hAnsi="Times New Roman" w:eastAsia="宋体" w:cs="Times New Roman"/>
          <w:b/>
          <w:bCs/>
          <w:kern w:val="2"/>
          <w:sz w:val="21"/>
          <w:szCs w:val="22"/>
          <w:lang w:val="en-US" w:eastAsia="zh-CN" w:bidi="ar-SA"/>
        </w:rPr>
      </w:sdtEndPr>
      <w:sdtContent>
        <w:p w14:paraId="0584EF37">
          <w:pPr>
            <w:spacing w:before="0" w:beforeLines="0" w:after="0" w:afterLines="0" w:line="480" w:lineRule="auto"/>
            <w:ind w:left="0" w:leftChars="0" w:right="0" w:rightChars="0" w:firstLine="0" w:firstLineChars="0"/>
            <w:jc w:val="center"/>
            <w:rPr>
              <w:b/>
              <w:bCs/>
              <w:sz w:val="24"/>
              <w:szCs w:val="28"/>
            </w:rPr>
          </w:pPr>
          <w:r>
            <w:rPr>
              <w:rFonts w:ascii="宋体" w:hAnsi="宋体" w:eastAsia="宋体"/>
              <w:b/>
              <w:bCs/>
              <w:sz w:val="24"/>
              <w:szCs w:val="28"/>
            </w:rPr>
            <w:t>目录</w:t>
          </w:r>
        </w:p>
        <w:p w14:paraId="042B9094">
          <w:pPr>
            <w:pStyle w:val="14"/>
            <w:tabs>
              <w:tab w:val="right" w:leader="dot" w:pos="8305"/>
            </w:tabs>
            <w:spacing w:line="480" w:lineRule="auto"/>
            <w:rPr>
              <w:b/>
              <w:bCs/>
              <w:sz w:val="24"/>
              <w:szCs w:val="28"/>
            </w:rPr>
          </w:pPr>
          <w:r>
            <w:rPr>
              <w:rFonts w:hint="eastAsia"/>
              <w:b/>
              <w:bCs/>
              <w:sz w:val="24"/>
              <w:szCs w:val="28"/>
            </w:rPr>
            <w:fldChar w:fldCharType="begin"/>
          </w:r>
          <w:r>
            <w:rPr>
              <w:rFonts w:hint="eastAsia"/>
              <w:b/>
              <w:bCs/>
              <w:sz w:val="24"/>
              <w:szCs w:val="28"/>
            </w:rPr>
            <w:instrText xml:space="preserve">TOC \o "1-1" \h \u </w:instrText>
          </w:r>
          <w:r>
            <w:rPr>
              <w:rFonts w:hint="eastAsia"/>
              <w:b/>
              <w:bCs/>
              <w:sz w:val="24"/>
              <w:szCs w:val="28"/>
            </w:rPr>
            <w:fldChar w:fldCharType="separate"/>
          </w:r>
          <w:r>
            <w:rPr>
              <w:rFonts w:hint="eastAsia"/>
              <w:b/>
              <w:bCs/>
              <w:sz w:val="24"/>
              <w:szCs w:val="28"/>
            </w:rPr>
            <w:fldChar w:fldCharType="begin"/>
          </w:r>
          <w:r>
            <w:rPr>
              <w:rFonts w:hint="eastAsia"/>
              <w:b/>
              <w:bCs/>
              <w:sz w:val="24"/>
              <w:szCs w:val="28"/>
            </w:rPr>
            <w:instrText xml:space="preserve"> HYPERLINK \l _Toc5650 </w:instrText>
          </w:r>
          <w:r>
            <w:rPr>
              <w:rFonts w:hint="eastAsia"/>
              <w:b/>
              <w:bCs/>
              <w:sz w:val="24"/>
              <w:szCs w:val="28"/>
            </w:rPr>
            <w:fldChar w:fldCharType="separate"/>
          </w:r>
          <w:r>
            <w:rPr>
              <w:rFonts w:hint="eastAsia"/>
              <w:b/>
              <w:bCs/>
              <w:sz w:val="24"/>
              <w:szCs w:val="28"/>
            </w:rPr>
            <w:t>第一部分</w:t>
          </w:r>
          <w:r>
            <w:rPr>
              <w:rFonts w:hint="eastAsia"/>
              <w:b/>
              <w:bCs/>
              <w:sz w:val="24"/>
              <w:szCs w:val="28"/>
              <w:lang w:val="en-US" w:eastAsia="zh-CN"/>
            </w:rPr>
            <w:t xml:space="preserve"> </w:t>
          </w:r>
          <w:r>
            <w:rPr>
              <w:rFonts w:hint="eastAsia"/>
              <w:b/>
              <w:bCs/>
              <w:sz w:val="24"/>
              <w:szCs w:val="28"/>
            </w:rPr>
            <w:t>招标公告</w:t>
          </w:r>
          <w:r>
            <w:rPr>
              <w:b/>
              <w:bCs/>
              <w:sz w:val="24"/>
              <w:szCs w:val="28"/>
            </w:rPr>
            <w:tab/>
          </w:r>
          <w:r>
            <w:rPr>
              <w:b/>
              <w:bCs/>
              <w:sz w:val="24"/>
              <w:szCs w:val="28"/>
            </w:rPr>
            <w:fldChar w:fldCharType="begin"/>
          </w:r>
          <w:r>
            <w:rPr>
              <w:b/>
              <w:bCs/>
              <w:sz w:val="24"/>
              <w:szCs w:val="28"/>
            </w:rPr>
            <w:instrText xml:space="preserve"> PAGEREF _Toc5650 \h </w:instrText>
          </w:r>
          <w:r>
            <w:rPr>
              <w:b/>
              <w:bCs/>
              <w:sz w:val="24"/>
              <w:szCs w:val="28"/>
            </w:rPr>
            <w:fldChar w:fldCharType="separate"/>
          </w:r>
          <w:r>
            <w:rPr>
              <w:b/>
              <w:bCs/>
              <w:sz w:val="24"/>
              <w:szCs w:val="28"/>
            </w:rPr>
            <w:t>1</w:t>
          </w:r>
          <w:r>
            <w:rPr>
              <w:b/>
              <w:bCs/>
              <w:sz w:val="24"/>
              <w:szCs w:val="28"/>
            </w:rPr>
            <w:fldChar w:fldCharType="end"/>
          </w:r>
          <w:r>
            <w:rPr>
              <w:rFonts w:hint="eastAsia"/>
              <w:b/>
              <w:bCs/>
              <w:sz w:val="24"/>
              <w:szCs w:val="28"/>
            </w:rPr>
            <w:fldChar w:fldCharType="end"/>
          </w:r>
        </w:p>
        <w:p w14:paraId="2D708CD2">
          <w:pPr>
            <w:pStyle w:val="14"/>
            <w:tabs>
              <w:tab w:val="right" w:leader="dot" w:pos="8305"/>
            </w:tabs>
            <w:spacing w:line="480" w:lineRule="auto"/>
            <w:rPr>
              <w:b/>
              <w:bCs/>
              <w:sz w:val="24"/>
              <w:szCs w:val="28"/>
            </w:rPr>
          </w:pPr>
          <w:r>
            <w:rPr>
              <w:rFonts w:hint="eastAsia"/>
              <w:b/>
              <w:bCs/>
              <w:sz w:val="24"/>
              <w:szCs w:val="28"/>
            </w:rPr>
            <w:fldChar w:fldCharType="begin"/>
          </w:r>
          <w:r>
            <w:rPr>
              <w:rFonts w:hint="eastAsia"/>
              <w:b/>
              <w:bCs/>
              <w:sz w:val="24"/>
              <w:szCs w:val="28"/>
            </w:rPr>
            <w:instrText xml:space="preserve"> HYPERLINK \l _Toc1980 </w:instrText>
          </w:r>
          <w:r>
            <w:rPr>
              <w:rFonts w:hint="eastAsia"/>
              <w:b/>
              <w:bCs/>
              <w:sz w:val="24"/>
              <w:szCs w:val="28"/>
            </w:rPr>
            <w:fldChar w:fldCharType="separate"/>
          </w:r>
          <w:r>
            <w:rPr>
              <w:rFonts w:hint="eastAsia"/>
              <w:b/>
              <w:bCs/>
              <w:sz w:val="24"/>
              <w:szCs w:val="28"/>
              <w:lang w:val="en-US" w:eastAsia="zh-CN"/>
            </w:rPr>
            <w:t>第二部分 须知前附表</w:t>
          </w:r>
          <w:r>
            <w:rPr>
              <w:b/>
              <w:bCs/>
              <w:sz w:val="24"/>
              <w:szCs w:val="28"/>
            </w:rPr>
            <w:tab/>
          </w:r>
          <w:r>
            <w:rPr>
              <w:b/>
              <w:bCs/>
              <w:sz w:val="24"/>
              <w:szCs w:val="28"/>
            </w:rPr>
            <w:fldChar w:fldCharType="begin"/>
          </w:r>
          <w:r>
            <w:rPr>
              <w:b/>
              <w:bCs/>
              <w:sz w:val="24"/>
              <w:szCs w:val="28"/>
            </w:rPr>
            <w:instrText xml:space="preserve"> PAGEREF _Toc1980 \h </w:instrText>
          </w:r>
          <w:r>
            <w:rPr>
              <w:b/>
              <w:bCs/>
              <w:sz w:val="24"/>
              <w:szCs w:val="28"/>
            </w:rPr>
            <w:fldChar w:fldCharType="separate"/>
          </w:r>
          <w:r>
            <w:rPr>
              <w:b/>
              <w:bCs/>
              <w:sz w:val="24"/>
              <w:szCs w:val="28"/>
            </w:rPr>
            <w:t>6</w:t>
          </w:r>
          <w:r>
            <w:rPr>
              <w:b/>
              <w:bCs/>
              <w:sz w:val="24"/>
              <w:szCs w:val="28"/>
            </w:rPr>
            <w:fldChar w:fldCharType="end"/>
          </w:r>
          <w:r>
            <w:rPr>
              <w:rFonts w:hint="eastAsia"/>
              <w:b/>
              <w:bCs/>
              <w:sz w:val="24"/>
              <w:szCs w:val="28"/>
            </w:rPr>
            <w:fldChar w:fldCharType="end"/>
          </w:r>
        </w:p>
        <w:p w14:paraId="439C15F5">
          <w:pPr>
            <w:pStyle w:val="14"/>
            <w:tabs>
              <w:tab w:val="right" w:leader="dot" w:pos="8305"/>
            </w:tabs>
            <w:spacing w:line="480" w:lineRule="auto"/>
            <w:rPr>
              <w:b/>
              <w:bCs/>
              <w:sz w:val="24"/>
              <w:szCs w:val="28"/>
            </w:rPr>
          </w:pPr>
          <w:r>
            <w:rPr>
              <w:rFonts w:hint="eastAsia"/>
              <w:b/>
              <w:bCs/>
              <w:sz w:val="24"/>
              <w:szCs w:val="28"/>
            </w:rPr>
            <w:fldChar w:fldCharType="begin"/>
          </w:r>
          <w:r>
            <w:rPr>
              <w:rFonts w:hint="eastAsia"/>
              <w:b/>
              <w:bCs/>
              <w:sz w:val="24"/>
              <w:szCs w:val="28"/>
            </w:rPr>
            <w:instrText xml:space="preserve"> HYPERLINK \l _Toc5033 </w:instrText>
          </w:r>
          <w:r>
            <w:rPr>
              <w:rFonts w:hint="eastAsia"/>
              <w:b/>
              <w:bCs/>
              <w:sz w:val="24"/>
              <w:szCs w:val="28"/>
            </w:rPr>
            <w:fldChar w:fldCharType="separate"/>
          </w:r>
          <w:r>
            <w:rPr>
              <w:rFonts w:hint="eastAsia"/>
              <w:b/>
              <w:bCs/>
              <w:sz w:val="24"/>
              <w:szCs w:val="28"/>
              <w:lang w:val="en-US" w:eastAsia="zh-CN"/>
            </w:rPr>
            <w:t>第三部分 合同格式</w:t>
          </w:r>
          <w:r>
            <w:rPr>
              <w:b/>
              <w:bCs/>
              <w:sz w:val="24"/>
              <w:szCs w:val="28"/>
            </w:rPr>
            <w:tab/>
          </w:r>
          <w:r>
            <w:rPr>
              <w:b/>
              <w:bCs/>
              <w:sz w:val="24"/>
              <w:szCs w:val="28"/>
            </w:rPr>
            <w:fldChar w:fldCharType="begin"/>
          </w:r>
          <w:r>
            <w:rPr>
              <w:b/>
              <w:bCs/>
              <w:sz w:val="24"/>
              <w:szCs w:val="28"/>
            </w:rPr>
            <w:instrText xml:space="preserve"> PAGEREF _Toc5033 \h </w:instrText>
          </w:r>
          <w:r>
            <w:rPr>
              <w:b/>
              <w:bCs/>
              <w:sz w:val="24"/>
              <w:szCs w:val="28"/>
            </w:rPr>
            <w:fldChar w:fldCharType="separate"/>
          </w:r>
          <w:r>
            <w:rPr>
              <w:b/>
              <w:bCs/>
              <w:sz w:val="24"/>
              <w:szCs w:val="28"/>
            </w:rPr>
            <w:t>48</w:t>
          </w:r>
          <w:r>
            <w:rPr>
              <w:b/>
              <w:bCs/>
              <w:sz w:val="24"/>
              <w:szCs w:val="28"/>
            </w:rPr>
            <w:fldChar w:fldCharType="end"/>
          </w:r>
          <w:r>
            <w:rPr>
              <w:rFonts w:hint="eastAsia"/>
              <w:b/>
              <w:bCs/>
              <w:sz w:val="24"/>
              <w:szCs w:val="28"/>
            </w:rPr>
            <w:fldChar w:fldCharType="end"/>
          </w:r>
        </w:p>
        <w:p w14:paraId="0FE0D903">
          <w:pPr>
            <w:pStyle w:val="14"/>
            <w:tabs>
              <w:tab w:val="right" w:leader="dot" w:pos="8305"/>
            </w:tabs>
            <w:spacing w:line="480" w:lineRule="auto"/>
            <w:rPr>
              <w:b/>
              <w:bCs/>
              <w:sz w:val="24"/>
              <w:szCs w:val="28"/>
            </w:rPr>
          </w:pPr>
          <w:r>
            <w:rPr>
              <w:rFonts w:hint="eastAsia"/>
              <w:b/>
              <w:bCs/>
              <w:sz w:val="24"/>
              <w:szCs w:val="28"/>
            </w:rPr>
            <w:fldChar w:fldCharType="begin"/>
          </w:r>
          <w:r>
            <w:rPr>
              <w:rFonts w:hint="eastAsia"/>
              <w:b/>
              <w:bCs/>
              <w:sz w:val="24"/>
              <w:szCs w:val="28"/>
            </w:rPr>
            <w:instrText xml:space="preserve"> HYPERLINK \l _Toc20627 </w:instrText>
          </w:r>
          <w:r>
            <w:rPr>
              <w:rFonts w:hint="eastAsia"/>
              <w:b/>
              <w:bCs/>
              <w:sz w:val="24"/>
              <w:szCs w:val="28"/>
            </w:rPr>
            <w:fldChar w:fldCharType="separate"/>
          </w:r>
          <w:r>
            <w:rPr>
              <w:rFonts w:hint="eastAsia"/>
              <w:b/>
              <w:bCs/>
              <w:sz w:val="24"/>
              <w:szCs w:val="28"/>
              <w:lang w:val="en-US" w:eastAsia="zh-CN"/>
            </w:rPr>
            <w:t>第四部分 技术条件和技术规范</w:t>
          </w:r>
          <w:r>
            <w:rPr>
              <w:b/>
              <w:bCs/>
              <w:sz w:val="24"/>
              <w:szCs w:val="28"/>
            </w:rPr>
            <w:tab/>
          </w:r>
          <w:r>
            <w:rPr>
              <w:b/>
              <w:bCs/>
              <w:sz w:val="24"/>
              <w:szCs w:val="28"/>
            </w:rPr>
            <w:fldChar w:fldCharType="begin"/>
          </w:r>
          <w:r>
            <w:rPr>
              <w:b/>
              <w:bCs/>
              <w:sz w:val="24"/>
              <w:szCs w:val="28"/>
            </w:rPr>
            <w:instrText xml:space="preserve"> PAGEREF _Toc20627 \h </w:instrText>
          </w:r>
          <w:r>
            <w:rPr>
              <w:b/>
              <w:bCs/>
              <w:sz w:val="24"/>
              <w:szCs w:val="28"/>
            </w:rPr>
            <w:fldChar w:fldCharType="separate"/>
          </w:r>
          <w:r>
            <w:rPr>
              <w:b/>
              <w:bCs/>
              <w:sz w:val="24"/>
              <w:szCs w:val="28"/>
            </w:rPr>
            <w:t>69</w:t>
          </w:r>
          <w:r>
            <w:rPr>
              <w:b/>
              <w:bCs/>
              <w:sz w:val="24"/>
              <w:szCs w:val="28"/>
            </w:rPr>
            <w:fldChar w:fldCharType="end"/>
          </w:r>
          <w:r>
            <w:rPr>
              <w:rFonts w:hint="eastAsia"/>
              <w:b/>
              <w:bCs/>
              <w:sz w:val="24"/>
              <w:szCs w:val="28"/>
            </w:rPr>
            <w:fldChar w:fldCharType="end"/>
          </w:r>
        </w:p>
        <w:p w14:paraId="0BBC2451">
          <w:pPr>
            <w:pStyle w:val="14"/>
            <w:tabs>
              <w:tab w:val="right" w:leader="dot" w:pos="8305"/>
            </w:tabs>
            <w:spacing w:line="480" w:lineRule="auto"/>
            <w:rPr>
              <w:b/>
              <w:bCs/>
              <w:sz w:val="24"/>
              <w:szCs w:val="28"/>
            </w:rPr>
          </w:pPr>
          <w:r>
            <w:rPr>
              <w:rFonts w:hint="eastAsia"/>
              <w:b/>
              <w:bCs/>
              <w:sz w:val="24"/>
              <w:szCs w:val="28"/>
            </w:rPr>
            <w:fldChar w:fldCharType="begin"/>
          </w:r>
          <w:r>
            <w:rPr>
              <w:rFonts w:hint="eastAsia"/>
              <w:b/>
              <w:bCs/>
              <w:sz w:val="24"/>
              <w:szCs w:val="28"/>
            </w:rPr>
            <w:instrText xml:space="preserve"> HYPERLINK \l _Toc11633 </w:instrText>
          </w:r>
          <w:r>
            <w:rPr>
              <w:rFonts w:hint="eastAsia"/>
              <w:b/>
              <w:bCs/>
              <w:sz w:val="24"/>
              <w:szCs w:val="28"/>
            </w:rPr>
            <w:fldChar w:fldCharType="separate"/>
          </w:r>
          <w:r>
            <w:rPr>
              <w:rFonts w:hint="eastAsia"/>
              <w:b/>
              <w:bCs/>
              <w:sz w:val="24"/>
              <w:szCs w:val="28"/>
              <w:lang w:val="en-US" w:eastAsia="zh-CN"/>
            </w:rPr>
            <w:t>第五部分 图纸</w:t>
          </w:r>
          <w:r>
            <w:rPr>
              <w:b/>
              <w:bCs/>
              <w:sz w:val="24"/>
              <w:szCs w:val="28"/>
            </w:rPr>
            <w:tab/>
          </w:r>
          <w:r>
            <w:rPr>
              <w:b/>
              <w:bCs/>
              <w:sz w:val="24"/>
              <w:szCs w:val="28"/>
            </w:rPr>
            <w:fldChar w:fldCharType="begin"/>
          </w:r>
          <w:r>
            <w:rPr>
              <w:b/>
              <w:bCs/>
              <w:sz w:val="24"/>
              <w:szCs w:val="28"/>
            </w:rPr>
            <w:instrText xml:space="preserve"> PAGEREF _Toc11633 \h </w:instrText>
          </w:r>
          <w:r>
            <w:rPr>
              <w:b/>
              <w:bCs/>
              <w:sz w:val="24"/>
              <w:szCs w:val="28"/>
            </w:rPr>
            <w:fldChar w:fldCharType="separate"/>
          </w:r>
          <w:r>
            <w:rPr>
              <w:b/>
              <w:bCs/>
              <w:sz w:val="24"/>
              <w:szCs w:val="28"/>
            </w:rPr>
            <w:t>70</w:t>
          </w:r>
          <w:r>
            <w:rPr>
              <w:b/>
              <w:bCs/>
              <w:sz w:val="24"/>
              <w:szCs w:val="28"/>
            </w:rPr>
            <w:fldChar w:fldCharType="end"/>
          </w:r>
          <w:r>
            <w:rPr>
              <w:rFonts w:hint="eastAsia"/>
              <w:b/>
              <w:bCs/>
              <w:sz w:val="24"/>
              <w:szCs w:val="28"/>
            </w:rPr>
            <w:fldChar w:fldCharType="end"/>
          </w:r>
        </w:p>
        <w:p w14:paraId="4B88C19C">
          <w:pPr>
            <w:pStyle w:val="14"/>
            <w:tabs>
              <w:tab w:val="right" w:leader="dot" w:pos="8305"/>
            </w:tabs>
            <w:spacing w:line="480" w:lineRule="auto"/>
            <w:rPr>
              <w:b/>
              <w:bCs/>
              <w:sz w:val="24"/>
              <w:szCs w:val="28"/>
            </w:rPr>
          </w:pPr>
          <w:r>
            <w:rPr>
              <w:rFonts w:hint="eastAsia"/>
              <w:b/>
              <w:bCs/>
              <w:sz w:val="24"/>
              <w:szCs w:val="28"/>
            </w:rPr>
            <w:fldChar w:fldCharType="begin"/>
          </w:r>
          <w:r>
            <w:rPr>
              <w:rFonts w:hint="eastAsia"/>
              <w:b/>
              <w:bCs/>
              <w:sz w:val="24"/>
              <w:szCs w:val="28"/>
            </w:rPr>
            <w:instrText xml:space="preserve"> HYPERLINK \l _Toc31479 </w:instrText>
          </w:r>
          <w:r>
            <w:rPr>
              <w:rFonts w:hint="eastAsia"/>
              <w:b/>
              <w:bCs/>
              <w:sz w:val="24"/>
              <w:szCs w:val="28"/>
            </w:rPr>
            <w:fldChar w:fldCharType="separate"/>
          </w:r>
          <w:r>
            <w:rPr>
              <w:rFonts w:hint="eastAsia"/>
              <w:b/>
              <w:bCs/>
              <w:sz w:val="24"/>
              <w:szCs w:val="28"/>
              <w:lang w:val="en-US" w:eastAsia="zh-CN"/>
            </w:rPr>
            <w:t>第六部分 投标文件格式</w:t>
          </w:r>
          <w:r>
            <w:rPr>
              <w:b/>
              <w:bCs/>
              <w:sz w:val="24"/>
              <w:szCs w:val="28"/>
            </w:rPr>
            <w:tab/>
          </w:r>
          <w:r>
            <w:rPr>
              <w:b/>
              <w:bCs/>
              <w:sz w:val="24"/>
              <w:szCs w:val="28"/>
            </w:rPr>
            <w:fldChar w:fldCharType="begin"/>
          </w:r>
          <w:r>
            <w:rPr>
              <w:b/>
              <w:bCs/>
              <w:sz w:val="24"/>
              <w:szCs w:val="28"/>
            </w:rPr>
            <w:instrText xml:space="preserve"> PAGEREF _Toc31479 \h </w:instrText>
          </w:r>
          <w:r>
            <w:rPr>
              <w:b/>
              <w:bCs/>
              <w:sz w:val="24"/>
              <w:szCs w:val="28"/>
            </w:rPr>
            <w:fldChar w:fldCharType="separate"/>
          </w:r>
          <w:r>
            <w:rPr>
              <w:b/>
              <w:bCs/>
              <w:sz w:val="24"/>
              <w:szCs w:val="28"/>
            </w:rPr>
            <w:t>71</w:t>
          </w:r>
          <w:r>
            <w:rPr>
              <w:b/>
              <w:bCs/>
              <w:sz w:val="24"/>
              <w:szCs w:val="28"/>
            </w:rPr>
            <w:fldChar w:fldCharType="end"/>
          </w:r>
          <w:r>
            <w:rPr>
              <w:rFonts w:hint="eastAsia"/>
              <w:b/>
              <w:bCs/>
              <w:sz w:val="24"/>
              <w:szCs w:val="28"/>
            </w:rPr>
            <w:fldChar w:fldCharType="end"/>
          </w:r>
        </w:p>
        <w:p w14:paraId="6AB6F062">
          <w:pPr>
            <w:bidi w:val="0"/>
            <w:spacing w:line="480" w:lineRule="auto"/>
            <w:rPr>
              <w:rFonts w:hint="eastAsia"/>
            </w:rPr>
            <w:sectPr>
              <w:pgSz w:w="11911" w:h="16838"/>
              <w:pgMar w:top="1440" w:right="1803" w:bottom="1440" w:left="1803" w:header="850" w:footer="992" w:gutter="0"/>
              <w:cols w:space="720" w:num="1"/>
            </w:sectPr>
          </w:pPr>
          <w:r>
            <w:rPr>
              <w:rFonts w:hint="eastAsia"/>
              <w:b/>
              <w:bCs/>
              <w:sz w:val="24"/>
              <w:szCs w:val="28"/>
            </w:rPr>
            <w:fldChar w:fldCharType="end"/>
          </w:r>
        </w:p>
      </w:sdtContent>
    </w:sdt>
    <w:p w14:paraId="09ADBF34">
      <w:pPr>
        <w:pStyle w:val="3"/>
        <w:bidi w:val="0"/>
        <w:rPr>
          <w:rFonts w:hint="eastAsia"/>
        </w:rPr>
      </w:pPr>
      <w:bookmarkStart w:id="0" w:name="_Toc5650"/>
      <w:r>
        <w:rPr>
          <w:rFonts w:hint="eastAsia"/>
        </w:rPr>
        <w:t>第一部分</w:t>
      </w:r>
      <w:r>
        <w:rPr>
          <w:rFonts w:hint="eastAsia"/>
          <w:lang w:val="en-US" w:eastAsia="zh-CN"/>
        </w:rPr>
        <w:t xml:space="preserve"> </w:t>
      </w:r>
      <w:r>
        <w:rPr>
          <w:rFonts w:hint="eastAsia"/>
        </w:rPr>
        <w:t>招标公告</w:t>
      </w:r>
      <w:bookmarkEnd w:id="0"/>
    </w:p>
    <w:p w14:paraId="2526F255">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项目概况：</w:t>
      </w:r>
    </w:p>
    <w:p w14:paraId="5883328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lang w:eastAsia="zh-CN"/>
        </w:rPr>
        <w:t>和田地区民丰县医共体总院住院部、发热门诊及留观病房楼建设项目（二期）监理</w:t>
      </w:r>
      <w:r>
        <w:rPr>
          <w:rFonts w:hint="eastAsia" w:ascii="宋体" w:hAnsi="宋体" w:eastAsia="宋体" w:cs="宋体"/>
          <w:kern w:val="0"/>
          <w:sz w:val="24"/>
          <w:szCs w:val="24"/>
          <w:u w:val="none"/>
          <w:lang w:eastAsia="zh-CN" w:bidi="ar"/>
        </w:rPr>
        <w:t>招标项目的潜在投标人应在政采云平台线上获取招标文件</w:t>
      </w:r>
      <w:r>
        <w:rPr>
          <w:rFonts w:hint="eastAsia" w:ascii="宋体" w:hAnsi="宋体" w:eastAsia="宋体" w:cs="宋体"/>
          <w:kern w:val="0"/>
          <w:sz w:val="24"/>
          <w:szCs w:val="24"/>
          <w:u w:val="none"/>
          <w:lang w:bidi="ar"/>
        </w:rPr>
        <w:t>，</w:t>
      </w:r>
      <w:r>
        <w:rPr>
          <w:rFonts w:hint="eastAsia" w:ascii="宋体" w:hAnsi="宋体" w:eastAsia="宋体" w:cs="宋体"/>
          <w:kern w:val="0"/>
          <w:sz w:val="24"/>
          <w:szCs w:val="24"/>
          <w:highlight w:val="none"/>
          <w:lang w:bidi="ar"/>
        </w:rPr>
        <w:t>并于</w:t>
      </w:r>
      <w:r>
        <w:rPr>
          <w:rFonts w:hint="eastAsia" w:ascii="宋体" w:hAnsi="宋体" w:eastAsia="宋体" w:cs="宋体"/>
          <w:kern w:val="0"/>
          <w:sz w:val="24"/>
          <w:szCs w:val="24"/>
          <w:highlight w:val="none"/>
          <w:lang w:eastAsia="zh-CN" w:bidi="ar"/>
        </w:rPr>
        <w:t>2025年01月</w:t>
      </w:r>
      <w:r>
        <w:rPr>
          <w:rFonts w:hint="eastAsia" w:ascii="宋体" w:hAnsi="宋体" w:eastAsia="宋体" w:cs="宋体"/>
          <w:kern w:val="0"/>
          <w:sz w:val="24"/>
          <w:szCs w:val="24"/>
          <w:highlight w:val="none"/>
          <w:lang w:val="en-US" w:eastAsia="zh-CN" w:bidi="ar"/>
        </w:rPr>
        <w:t>10</w:t>
      </w:r>
      <w:r>
        <w:rPr>
          <w:rFonts w:hint="eastAsia" w:ascii="宋体" w:hAnsi="宋体" w:eastAsia="宋体" w:cs="宋体"/>
          <w:kern w:val="0"/>
          <w:sz w:val="24"/>
          <w:szCs w:val="24"/>
          <w:highlight w:val="none"/>
          <w:lang w:eastAsia="zh-CN" w:bidi="ar"/>
        </w:rPr>
        <w:t>日1</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val="en-US" w:eastAsia="zh-CN" w:bidi="ar"/>
        </w:rPr>
        <w:t>00</w:t>
      </w:r>
      <w:r>
        <w:rPr>
          <w:rFonts w:hint="eastAsia" w:ascii="宋体" w:hAnsi="宋体" w:eastAsia="宋体" w:cs="宋体"/>
          <w:kern w:val="0"/>
          <w:sz w:val="24"/>
          <w:szCs w:val="24"/>
          <w:highlight w:val="none"/>
          <w:lang w:eastAsia="zh-CN" w:bidi="ar"/>
        </w:rPr>
        <w:t>分</w:t>
      </w:r>
      <w:r>
        <w:rPr>
          <w:rFonts w:hint="eastAsia" w:ascii="宋体" w:hAnsi="宋体" w:eastAsia="宋体" w:cs="宋体"/>
          <w:kern w:val="0"/>
          <w:sz w:val="24"/>
          <w:szCs w:val="24"/>
          <w:u w:val="none"/>
          <w:lang w:eastAsia="zh-CN" w:bidi="ar"/>
        </w:rPr>
        <w:t>（北京时间）前递交投标文件。</w:t>
      </w:r>
    </w:p>
    <w:p w14:paraId="4A8E16D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一</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项目基本情况</w:t>
      </w:r>
    </w:p>
    <w:p w14:paraId="426AEF0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项目编号：JTZB-2024-ZC052</w:t>
      </w:r>
    </w:p>
    <w:p w14:paraId="0B5E858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cs="宋体"/>
          <w:kern w:val="0"/>
          <w:sz w:val="24"/>
          <w:szCs w:val="24"/>
          <w:highlight w:val="none"/>
          <w:lang w:eastAsia="zh-CN"/>
        </w:rPr>
        <w:t>和田地区民丰县医共体总院住院部、发热门诊及留观病房楼建设项目（二期）监理</w:t>
      </w:r>
    </w:p>
    <w:p w14:paraId="57336E3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采购方式：公开招标</w:t>
      </w:r>
    </w:p>
    <w:p w14:paraId="7C1F3CCC">
      <w:pPr>
        <w:widowControl/>
        <w:spacing w:line="360" w:lineRule="auto"/>
        <w:ind w:firstLine="480" w:firstLineChars="200"/>
        <w:jc w:val="left"/>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预算金额（元）：</w:t>
      </w:r>
      <w:r>
        <w:rPr>
          <w:rFonts w:hint="eastAsia" w:ascii="宋体" w:hAnsi="宋体" w:cs="宋体"/>
          <w:kern w:val="0"/>
          <w:sz w:val="24"/>
          <w:szCs w:val="24"/>
          <w:highlight w:val="none"/>
          <w:lang w:val="en-US" w:eastAsia="zh-CN"/>
        </w:rPr>
        <w:t>170</w:t>
      </w:r>
      <w:r>
        <w:rPr>
          <w:rFonts w:hint="eastAsia" w:ascii="宋体" w:hAnsi="宋体" w:eastAsia="宋体" w:cs="宋体"/>
          <w:kern w:val="0"/>
          <w:sz w:val="24"/>
          <w:szCs w:val="24"/>
          <w:highlight w:val="none"/>
          <w:lang w:val="en-US" w:eastAsia="zh-CN"/>
        </w:rPr>
        <w:t>0000</w:t>
      </w:r>
    </w:p>
    <w:p w14:paraId="68E34A07">
      <w:pPr>
        <w:widowControl/>
        <w:spacing w:line="360" w:lineRule="auto"/>
        <w:ind w:firstLine="480" w:firstLineChars="200"/>
        <w:jc w:val="left"/>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最高限价（元）：</w:t>
      </w:r>
      <w:r>
        <w:rPr>
          <w:rFonts w:hint="eastAsia" w:ascii="宋体" w:hAnsi="宋体" w:cs="宋体"/>
          <w:kern w:val="0"/>
          <w:sz w:val="24"/>
          <w:szCs w:val="24"/>
          <w:highlight w:val="none"/>
          <w:lang w:val="en-US" w:eastAsia="zh-CN"/>
        </w:rPr>
        <w:t>170</w:t>
      </w:r>
      <w:r>
        <w:rPr>
          <w:rFonts w:hint="eastAsia" w:ascii="宋体" w:hAnsi="宋体" w:eastAsia="宋体" w:cs="宋体"/>
          <w:kern w:val="0"/>
          <w:sz w:val="24"/>
          <w:szCs w:val="24"/>
          <w:highlight w:val="none"/>
          <w:lang w:val="en-US" w:eastAsia="zh-CN"/>
        </w:rPr>
        <w:t>0000</w:t>
      </w:r>
    </w:p>
    <w:p w14:paraId="2E2D791B">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采购需求：</w:t>
      </w:r>
    </w:p>
    <w:p w14:paraId="223E98D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标项名称:</w:t>
      </w:r>
      <w:r>
        <w:rPr>
          <w:rFonts w:hint="eastAsia" w:ascii="宋体" w:hAnsi="宋体" w:cs="宋体"/>
          <w:kern w:val="0"/>
          <w:sz w:val="24"/>
          <w:szCs w:val="24"/>
          <w:highlight w:val="none"/>
          <w:lang w:eastAsia="zh-CN"/>
        </w:rPr>
        <w:t>和田地区民丰县医共体总院住院部、发热门诊及留观病房楼建设项目（二期）监理</w:t>
      </w:r>
    </w:p>
    <w:p w14:paraId="277C922A">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数量:1</w:t>
      </w:r>
    </w:p>
    <w:p w14:paraId="10CFC69C">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预算金额（元）:</w:t>
      </w:r>
      <w:r>
        <w:rPr>
          <w:rFonts w:hint="eastAsia" w:ascii="宋体" w:hAnsi="宋体" w:cs="宋体"/>
          <w:kern w:val="0"/>
          <w:sz w:val="24"/>
          <w:szCs w:val="24"/>
          <w:highlight w:val="none"/>
          <w:lang w:val="en-US" w:eastAsia="zh-CN"/>
        </w:rPr>
        <w:t>170</w:t>
      </w:r>
      <w:r>
        <w:rPr>
          <w:rFonts w:hint="eastAsia" w:ascii="宋体" w:hAnsi="宋体" w:eastAsia="宋体" w:cs="宋体"/>
          <w:kern w:val="0"/>
          <w:sz w:val="24"/>
          <w:szCs w:val="24"/>
          <w:highlight w:val="none"/>
          <w:lang w:val="en-US" w:eastAsia="zh-CN"/>
        </w:rPr>
        <w:t>0000</w:t>
      </w:r>
    </w:p>
    <w:p w14:paraId="2DA58C0A">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简要规格描述或项目基本概况介绍、用途：</w:t>
      </w:r>
      <w:r>
        <w:rPr>
          <w:rFonts w:hint="eastAsia" w:ascii="宋体" w:hAnsi="宋体" w:eastAsia="宋体" w:cs="宋体"/>
          <w:kern w:val="0"/>
          <w:sz w:val="24"/>
          <w:szCs w:val="24"/>
          <w:highlight w:val="none"/>
          <w:lang w:val="en-US" w:eastAsia="zh-CN"/>
        </w:rPr>
        <w:t>（1）门卫室，建筑面积70平方米；（2）电梯工程；（3）医疗专项用水设计(例如诊室洗手池、手术室刷洗池等)、医疗专项排水器具采购及安装（例如住院洗污池等）；（4）新风、排风、空调设备及管线安装；（5）弱电及信息化安装（通讯、网络、监控等）、室外亮化；（6）制氧机房设备采购、门诊综合楼负一层高压氧仓；（7）室外弱电设施、与医疗专项相关的设备、电气管网设施；（8）医疗专项相关内容，包含:综合门诊楼地下一层影像科、综合门诊楼一层 EICU、综合门诊楼三层牙科、医技楼一层中心供应室、医技楼一层检验科、医技楼二层手术室、医技楼二层病理科、医技楼二层输血科1#住院楼二层新生儿科、1#住院楼二层人流室、1#住院楼五层产房等房间的装修设计、强弱电设计、医气设计；（9）门诊综合楼二层中医科普通装修。</w:t>
      </w:r>
      <w:r>
        <w:rPr>
          <w:rFonts w:hint="eastAsia" w:ascii="宋体" w:hAnsi="宋体" w:eastAsia="宋体" w:cs="宋体"/>
          <w:kern w:val="0"/>
          <w:sz w:val="24"/>
          <w:szCs w:val="24"/>
          <w:highlight w:val="none"/>
        </w:rPr>
        <w:t>施工阶段及缺陷责任期内的全过程监理。</w:t>
      </w:r>
    </w:p>
    <w:p w14:paraId="20CEC05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p w14:paraId="5B78CDD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合同履行期限：</w:t>
      </w:r>
      <w:r>
        <w:rPr>
          <w:rFonts w:hint="eastAsia" w:ascii="宋体" w:hAnsi="宋体" w:cs="宋体"/>
          <w:sz w:val="24"/>
          <w:szCs w:val="24"/>
          <w:highlight w:val="none"/>
          <w:lang w:val="en-US" w:eastAsia="zh-CN"/>
        </w:rPr>
        <w:t>335日历天,</w:t>
      </w:r>
      <w:r>
        <w:rPr>
          <w:rFonts w:hint="eastAsia" w:ascii="宋体" w:hAnsi="宋体" w:eastAsia="宋体" w:cs="宋体"/>
          <w:kern w:val="0"/>
          <w:sz w:val="24"/>
          <w:szCs w:val="24"/>
          <w:highlight w:val="none"/>
        </w:rPr>
        <w:t>自签订合同之日起至工程竣工验收且工程结算审计完成。</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具体以双方签订合同时约定为准</w:t>
      </w:r>
      <w:r>
        <w:rPr>
          <w:rFonts w:hint="eastAsia" w:ascii="宋体" w:hAnsi="宋体" w:cs="宋体"/>
          <w:kern w:val="0"/>
          <w:sz w:val="24"/>
          <w:szCs w:val="24"/>
          <w:highlight w:val="none"/>
          <w:lang w:eastAsia="zh-CN"/>
        </w:rPr>
        <w:t>）</w:t>
      </w:r>
    </w:p>
    <w:p w14:paraId="1BBDA3FD">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本项目（否）接受联合体投标。</w:t>
      </w:r>
    </w:p>
    <w:p w14:paraId="596D00D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二</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申请人的资格要求：</w:t>
      </w:r>
    </w:p>
    <w:p w14:paraId="182649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14C4170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2.落实政府采购政策需满足的资格要求：本项目专门面向中小企业</w:t>
      </w:r>
      <w:r>
        <w:rPr>
          <w:rFonts w:hint="eastAsia" w:ascii="宋体" w:hAnsi="宋体" w:cs="宋体"/>
          <w:sz w:val="24"/>
          <w:szCs w:val="24"/>
          <w:highlight w:val="none"/>
          <w:lang w:eastAsia="zh-CN"/>
        </w:rPr>
        <w:t>。</w:t>
      </w:r>
    </w:p>
    <w:p w14:paraId="0E0DA58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（1）供应商须是中华人民共和国境内注册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具有有效的营业执照</w:t>
      </w:r>
      <w:r>
        <w:rPr>
          <w:rFonts w:hint="eastAsia" w:ascii="宋体" w:hAnsi="宋体" w:cs="宋体"/>
          <w:sz w:val="24"/>
          <w:szCs w:val="24"/>
          <w:highlight w:val="none"/>
          <w:lang w:eastAsia="zh-CN"/>
        </w:rPr>
        <w:t>；</w:t>
      </w:r>
    </w:p>
    <w:p w14:paraId="3A7A113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法定代表人参加投标应提供《法定代表人身份证明》及身份证，委托代理人参加投标应提供《法人代表授权委托书》（授权书需附法人身份证及委托人身份证复印件正反面）</w:t>
      </w:r>
      <w:r>
        <w:rPr>
          <w:rFonts w:hint="eastAsia" w:ascii="宋体" w:hAnsi="宋体" w:cs="宋体"/>
          <w:sz w:val="24"/>
          <w:szCs w:val="24"/>
          <w:highlight w:val="none"/>
          <w:lang w:eastAsia="zh-CN"/>
        </w:rPr>
        <w:t>；</w:t>
      </w:r>
    </w:p>
    <w:p w14:paraId="22E139CA">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具有良好的商业信誉和健全的财务会计制度：提供2023年由第三方审计机构出具的审计报告（2024年新成立的公司按实际发生的情况提供银行出具的资信证明）和健全的财务会计制度（健全的财务会计制度需单独提供）；</w:t>
      </w:r>
    </w:p>
    <w:p w14:paraId="579B879E">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）投标人需提供税务机关出具的近三</w:t>
      </w:r>
      <w:r>
        <w:rPr>
          <w:rFonts w:hint="eastAsia" w:ascii="宋体" w:hAnsi="宋体" w:cs="宋体"/>
          <w:sz w:val="24"/>
          <w:szCs w:val="24"/>
          <w:highlight w:val="none"/>
          <w:lang w:val="en-US" w:eastAsia="zh-CN"/>
        </w:rPr>
        <w:t>个月</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月至2024年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月）完税证明（如当月无需缴税需提供税务机关出具的无欠税证明），新成立时间少于</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个月的公司按实际发生提供税务机关出具的无欠税证明，如依法免税的，应提供相应文件证明）；</w:t>
      </w:r>
    </w:p>
    <w:p w14:paraId="3FCA9403">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）提供近三个月（2024年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月至2024年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月）单位</w:t>
      </w:r>
      <w:r>
        <w:rPr>
          <w:rFonts w:hint="eastAsia" w:ascii="宋体" w:hAnsi="宋体" w:cs="宋体"/>
          <w:sz w:val="24"/>
          <w:szCs w:val="24"/>
          <w:highlight w:val="none"/>
          <w:lang w:val="en-US" w:eastAsia="zh-CN"/>
        </w:rPr>
        <w:t>依法缴纳</w:t>
      </w:r>
      <w:r>
        <w:rPr>
          <w:rFonts w:hint="eastAsia" w:ascii="宋体" w:hAnsi="宋体" w:cs="宋体"/>
          <w:sz w:val="24"/>
          <w:szCs w:val="24"/>
          <w:highlight w:val="none"/>
          <w:lang w:eastAsia="zh-CN"/>
        </w:rPr>
        <w:t>社会保障资金的证明材料，如依法不需要缴纳社会保障资金的，应提供相应文件证明，新成立时间少于三个月的公司按实际发生提供）；</w:t>
      </w:r>
    </w:p>
    <w:p w14:paraId="5E66FA0F">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凡拟参加本次招标项目的投标人，如在“信用中国”网站（WWW.creditchina.gov.cn）、中国政府采购网（www.ccgp.gov.cn）网站的查询结果，如投标人被列入失信被执行人、重大税收违法案件当事人名单、经营异常名录的、政府采购严重违法失信行为记录名单的（尚在处罚期内的），将拒绝其参本次政府采购活动；（其他网站查询结果不作为依据）；</w:t>
      </w:r>
    </w:p>
    <w:p w14:paraId="4BEDA5CB">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）单位负责人为同一人或者存在直接控股、管理关系的不同供应商，不得参加同一合同项下的政府采购活动（提供声明函）；</w:t>
      </w:r>
    </w:p>
    <w:p w14:paraId="175E02F4">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）提供参加政府采购活动前3年内在经营活动中没有重大违法记录的投标人资格声明函；</w:t>
      </w:r>
    </w:p>
    <w:p w14:paraId="1286D8EF">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）本次招标不接受联合体投标。</w:t>
      </w:r>
    </w:p>
    <w:p w14:paraId="6E3DA4A0">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0A3FDD70">
      <w:pPr>
        <w:spacing w:line="360" w:lineRule="auto"/>
        <w:ind w:firstLine="480" w:firstLineChars="200"/>
        <w:rPr>
          <w:rFonts w:hint="eastAsia"/>
          <w:lang w:eastAsia="zh-CN"/>
        </w:rPr>
      </w:pPr>
      <w:r>
        <w:rPr>
          <w:rFonts w:hint="eastAsia" w:ascii="宋体" w:hAnsi="宋体" w:eastAsia="宋体" w:cs="宋体"/>
          <w:sz w:val="24"/>
          <w:szCs w:val="24"/>
          <w:highlight w:val="none"/>
        </w:rPr>
        <w:t>企业资质要求：具备【房屋建筑工程监理</w:t>
      </w:r>
      <w:r>
        <w:rPr>
          <w:rFonts w:hint="eastAsia" w:ascii="宋体" w:hAnsi="宋体" w:cs="宋体"/>
          <w:sz w:val="24"/>
          <w:szCs w:val="24"/>
          <w:highlight w:val="none"/>
          <w:lang w:val="en-US" w:eastAsia="zh-CN"/>
        </w:rPr>
        <w:t>乙</w:t>
      </w:r>
      <w:r>
        <w:rPr>
          <w:rFonts w:hint="eastAsia" w:ascii="宋体" w:hAnsi="宋体" w:eastAsia="宋体" w:cs="宋体"/>
          <w:sz w:val="24"/>
          <w:szCs w:val="24"/>
          <w:highlight w:val="none"/>
        </w:rPr>
        <w:t>级】(含)以上资质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总监理工程师须具备【房屋建筑工程】专业注册监理工程师资格。</w:t>
      </w:r>
    </w:p>
    <w:p w14:paraId="247C601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三</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获取招标文件</w:t>
      </w:r>
    </w:p>
    <w:p w14:paraId="2E81D9C9">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时间：2024年10月</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rPr>
        <w:t>日至202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09</w:t>
      </w:r>
      <w:r>
        <w:rPr>
          <w:rFonts w:hint="eastAsia" w:ascii="宋体" w:hAnsi="宋体" w:eastAsia="宋体" w:cs="宋体"/>
          <w:kern w:val="0"/>
          <w:sz w:val="24"/>
          <w:szCs w:val="24"/>
          <w:highlight w:val="none"/>
        </w:rPr>
        <w:t>日，每天上午00:00至12:00，下午12:00至23:59（北京时间，法定节假日除外）</w:t>
      </w:r>
    </w:p>
    <w:p w14:paraId="6FE7542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地点：政采云平台线上</w:t>
      </w:r>
    </w:p>
    <w:p w14:paraId="34C582A4">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BB0CA14">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售价（元）：0</w:t>
      </w:r>
    </w:p>
    <w:p w14:paraId="3ED6DFD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四</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提交投标文件截止时间</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开标时间和地点</w:t>
      </w:r>
    </w:p>
    <w:p w14:paraId="57802E7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提交投标文件截止时间：202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日 12:</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rPr>
        <w:t>0（北京时间）</w:t>
      </w:r>
    </w:p>
    <w:p w14:paraId="16F1BA85">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投标地点：请登录政采云投标客户端投标</w:t>
      </w:r>
    </w:p>
    <w:p w14:paraId="73DF2AA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开标时间：202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日 12:</w:t>
      </w:r>
      <w:r>
        <w:rPr>
          <w:rFonts w:hint="eastAsia" w:ascii="宋体" w:hAnsi="宋体" w:cs="宋体"/>
          <w:kern w:val="0"/>
          <w:sz w:val="24"/>
          <w:szCs w:val="24"/>
          <w:highlight w:val="none"/>
          <w:lang w:val="en-US" w:eastAsia="zh-CN"/>
        </w:rPr>
        <w:t>00</w:t>
      </w:r>
      <w:r>
        <w:rPr>
          <w:rFonts w:hint="eastAsia" w:ascii="宋体" w:hAnsi="宋体" w:eastAsia="宋体" w:cs="宋体"/>
          <w:kern w:val="0"/>
          <w:sz w:val="24"/>
          <w:szCs w:val="24"/>
          <w:highlight w:val="none"/>
        </w:rPr>
        <w:t>（北京时间）</w:t>
      </w:r>
    </w:p>
    <w:p w14:paraId="404B62F6">
      <w:pPr>
        <w:widowControl/>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开标地点：投标人登录政采云平台https://www.zcygov.cn/，进入“项目采购-开标评标-右边选择对应项目点击“进入项目”进入开标大厅</w:t>
      </w:r>
      <w:r>
        <w:rPr>
          <w:rFonts w:hint="eastAsia" w:ascii="宋体" w:hAnsi="宋体" w:eastAsia="宋体" w:cs="宋体"/>
          <w:kern w:val="0"/>
          <w:sz w:val="24"/>
          <w:szCs w:val="24"/>
          <w:highlight w:val="none"/>
          <w:lang w:eastAsia="zh-CN"/>
        </w:rPr>
        <w:t>。</w:t>
      </w:r>
    </w:p>
    <w:p w14:paraId="64EA80C6">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五</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公告期限</w:t>
      </w:r>
    </w:p>
    <w:p w14:paraId="11C5368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0CD0BB8F">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六</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rPr>
        <w:t>其他补充事宜</w:t>
      </w:r>
    </w:p>
    <w:p w14:paraId="072D722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1、本项目实行网上投标，采用电子投标文件。若供应商参与投标，自行承担投标一切费用。</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2、各供应商应在开标前应确保成为政采云平台供应商，并完成CA数字证书（符合国密标准）申领。因未注册入库、未办理CA数字证书等原因造成无法投标或投标失败等后果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3、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4、根据财政部、工业和信息化部关于印发《政府采购促进中小企业发展管理办法》（财库〔2020〕46 号），投标人及其所投产品的制造商均属于《工业和信息化部、国家统计局、国家发展和改革委员会、财政部关于印发中小企业划型标准规定的通知》 (工信部联企业[2011]300 号)中规定的小型、微型企业标准的，按招标文件格式提供《中小企业声明函》等政府采购政策。《财政部发展改革委生态环境部市场监管总局关于调整优化节能产品、环境标志产品政府采购执行机制的通知》（财库〔2019〕9 号）。《关于信息安全产品实施政府采购的通知》（财库〔2010〕48 号）。</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5、为了保证开评标顺利进行，政采云线上开标功能完全实现，供应商开标所使用的电脑设备须具有视频及语音功能，提前下载手册，熟悉不见面开标流程、规则，如因供应商自身原因导致在开评标过程中响应超过所定时限，视为供应商自动弃标。</w:t>
      </w:r>
    </w:p>
    <w:p w14:paraId="749B3FCD">
      <w:pPr>
        <w:widowControl/>
        <w:spacing w:line="360" w:lineRule="auto"/>
        <w:ind w:firstLine="482"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rPr>
        <w:t>特别提示：</w:t>
      </w:r>
    </w:p>
    <w:p w14:paraId="345C626B">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6908B656">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2、超过200万元的货物和服务采购项目，预留该部分采购项目预算总额的30%以上专门面向中小企业采购，其中预留给小微企业的比例不低于60%。</w:t>
      </w:r>
    </w:p>
    <w:p w14:paraId="6A97169F">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640F1F24">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6DBB582">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A559CB">
      <w:pPr>
        <w:widowControl/>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七</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对本次采购提出询问，请按以下方式联系。</w:t>
      </w:r>
    </w:p>
    <w:p w14:paraId="7F45B53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1.采购人信息</w:t>
      </w:r>
    </w:p>
    <w:p w14:paraId="7F63F67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名 称：民丰县人民医院</w:t>
      </w:r>
      <w:r>
        <w:rPr>
          <w:rFonts w:hint="eastAsia" w:ascii="宋体" w:hAnsi="宋体" w:eastAsia="宋体" w:cs="宋体"/>
          <w:sz w:val="24"/>
          <w:szCs w:val="24"/>
        </w:rPr>
        <w:tab/>
      </w:r>
    </w:p>
    <w:p w14:paraId="5170E64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址：民丰县索达路29号</w:t>
      </w:r>
      <w:r>
        <w:rPr>
          <w:rFonts w:hint="eastAsia" w:ascii="宋体" w:hAnsi="宋体" w:eastAsia="宋体" w:cs="宋体"/>
          <w:sz w:val="24"/>
          <w:szCs w:val="24"/>
        </w:rPr>
        <w:tab/>
      </w:r>
    </w:p>
    <w:p w14:paraId="4A4D8B07">
      <w:pPr>
        <w:widowControl/>
        <w:spacing w:line="360" w:lineRule="auto"/>
        <w:ind w:firstLine="480" w:firstLineChars="200"/>
        <w:jc w:val="left"/>
        <w:rPr>
          <w:rFonts w:hint="default"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0903-675159</w:t>
      </w:r>
      <w:r>
        <w:rPr>
          <w:rFonts w:hint="default" w:ascii="宋体" w:hAnsi="宋体" w:cs="宋体"/>
          <w:sz w:val="24"/>
          <w:szCs w:val="24"/>
          <w:lang w:eastAsia="zh-CN"/>
        </w:rPr>
        <w:t>5</w:t>
      </w:r>
    </w:p>
    <w:p w14:paraId="490AF4D3">
      <w:pPr>
        <w:widowControl/>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采购</w:t>
      </w:r>
      <w:r>
        <w:rPr>
          <w:rFonts w:hint="eastAsia" w:ascii="宋体" w:hAnsi="宋体" w:eastAsia="宋体" w:cs="宋体"/>
          <w:sz w:val="24"/>
          <w:szCs w:val="24"/>
        </w:rPr>
        <w:t>代理机构信息</w:t>
      </w:r>
    </w:p>
    <w:p w14:paraId="15EAAFF5">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新疆建投项目管理咨询有限公司</w:t>
      </w:r>
    </w:p>
    <w:p w14:paraId="0AFCA916">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新疆乌鲁木齐经济技术开发区（头屯河区）阿里山街566号建投大厦808室</w:t>
      </w:r>
    </w:p>
    <w:p w14:paraId="4A9043A3">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联系方式：0991-3776668</w:t>
      </w:r>
    </w:p>
    <w:p w14:paraId="32DEEA47">
      <w:pPr>
        <w:numPr>
          <w:ilvl w:val="0"/>
          <w:numId w:val="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项目联系方式</w:t>
      </w:r>
    </w:p>
    <w:p w14:paraId="368FEFB6">
      <w:pPr>
        <w:numPr>
          <w:ilvl w:val="0"/>
          <w:numId w:val="0"/>
        </w:num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马迪</w:t>
      </w:r>
    </w:p>
    <w:p w14:paraId="020FCB36">
      <w:pPr>
        <w:numPr>
          <w:ilvl w:val="0"/>
          <w:numId w:val="0"/>
        </w:numPr>
        <w:spacing w:line="360" w:lineRule="auto"/>
        <w:ind w:firstLine="480" w:firstLineChars="200"/>
        <w:rPr>
          <w:rFonts w:hint="eastAsia" w:ascii="宋体" w:hAnsi="宋体" w:eastAsia="宋体" w:cs="宋体"/>
          <w:sz w:val="24"/>
          <w:szCs w:val="24"/>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rPr>
        <w:t>电 话：0991-3776668</w:t>
      </w:r>
    </w:p>
    <w:p w14:paraId="60807BE9">
      <w:pPr>
        <w:pStyle w:val="3"/>
        <w:bidi w:val="0"/>
        <w:rPr>
          <w:rFonts w:hint="eastAsia"/>
          <w:lang w:val="en-US" w:eastAsia="zh-CN"/>
        </w:rPr>
      </w:pPr>
      <w:bookmarkStart w:id="1" w:name="_Toc1980"/>
      <w:r>
        <w:rPr>
          <w:rFonts w:hint="eastAsia"/>
          <w:lang w:val="en-US" w:eastAsia="zh-CN"/>
        </w:rPr>
        <w:t>第二部分 须知前附表</w:t>
      </w:r>
      <w:bookmarkEnd w:id="1"/>
    </w:p>
    <w:p w14:paraId="74F805ED">
      <w:pPr>
        <w:bidi w:val="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一、投标须知前附表</w:t>
      </w:r>
    </w:p>
    <w:tbl>
      <w:tblPr>
        <w:tblStyle w:val="2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
        <w:gridCol w:w="1483"/>
        <w:gridCol w:w="6169"/>
      </w:tblGrid>
      <w:tr w14:paraId="0E39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691" w:type="dxa"/>
            <w:vAlign w:val="center"/>
          </w:tcPr>
          <w:p w14:paraId="48DFEDE1">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83" w:type="dxa"/>
            <w:vAlign w:val="center"/>
          </w:tcPr>
          <w:p w14:paraId="03C25BD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条款名称</w:t>
            </w:r>
          </w:p>
        </w:tc>
        <w:tc>
          <w:tcPr>
            <w:tcW w:w="6169" w:type="dxa"/>
            <w:vAlign w:val="center"/>
          </w:tcPr>
          <w:p w14:paraId="4BE5A6F2">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说明和要求</w:t>
            </w:r>
          </w:p>
        </w:tc>
      </w:tr>
      <w:tr w14:paraId="3A1A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691" w:type="dxa"/>
            <w:vAlign w:val="center"/>
          </w:tcPr>
          <w:p w14:paraId="2E4E1CC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83" w:type="dxa"/>
            <w:vAlign w:val="center"/>
          </w:tcPr>
          <w:p w14:paraId="06D60E39">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w:t>
            </w:r>
          </w:p>
        </w:tc>
        <w:tc>
          <w:tcPr>
            <w:tcW w:w="6169" w:type="dxa"/>
            <w:vAlign w:val="center"/>
          </w:tcPr>
          <w:p w14:paraId="4B86CA0D">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名称：民丰县人民医院</w:t>
            </w:r>
          </w:p>
          <w:p w14:paraId="00F8116B">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地址：民丰县索达路29号</w:t>
            </w:r>
          </w:p>
          <w:p w14:paraId="5661C405">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联系人：麦麦提艾力·库热希</w:t>
            </w:r>
          </w:p>
          <w:p w14:paraId="3D293337">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电话：0903-6751595</w:t>
            </w:r>
          </w:p>
        </w:tc>
      </w:tr>
      <w:tr w14:paraId="5500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691" w:type="dxa"/>
            <w:vAlign w:val="center"/>
          </w:tcPr>
          <w:p w14:paraId="1B88DBBC">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83" w:type="dxa"/>
            <w:vAlign w:val="center"/>
          </w:tcPr>
          <w:p w14:paraId="080F6207">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w:t>
            </w:r>
          </w:p>
        </w:tc>
        <w:tc>
          <w:tcPr>
            <w:tcW w:w="6169" w:type="dxa"/>
            <w:vAlign w:val="center"/>
          </w:tcPr>
          <w:p w14:paraId="3F1594BF">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名称：新疆建投项目管理咨询有限公司</w:t>
            </w:r>
          </w:p>
          <w:p w14:paraId="41BFFD06">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地址：新疆乌鲁木齐经济技术开发区（头屯河区）阿里山街566号建投大厦808室</w:t>
            </w:r>
          </w:p>
          <w:p w14:paraId="585217B9">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联系人：马迪</w:t>
            </w:r>
          </w:p>
          <w:p w14:paraId="78ACC877">
            <w:pPr>
              <w:bidi w:val="0"/>
              <w:spacing w:line="360" w:lineRule="auto"/>
              <w:jc w:val="both"/>
              <w:rPr>
                <w:rFonts w:hint="default" w:ascii="宋体" w:hAnsi="宋体" w:cs="宋体"/>
                <w:sz w:val="24"/>
                <w:szCs w:val="24"/>
                <w:lang w:val="en-US" w:eastAsia="zh-CN"/>
              </w:rPr>
            </w:pPr>
            <w:r>
              <w:rPr>
                <w:rFonts w:hint="eastAsia" w:ascii="宋体" w:hAnsi="宋体" w:cs="宋体"/>
                <w:sz w:val="24"/>
                <w:szCs w:val="24"/>
                <w:lang w:val="en-US" w:eastAsia="zh-CN"/>
              </w:rPr>
              <w:t>电话：0991-3776668  （13109919021）</w:t>
            </w:r>
          </w:p>
          <w:p w14:paraId="13B75FA2">
            <w:pPr>
              <w:bidi w:val="0"/>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电子邮箱：531037075@qq.com</w:t>
            </w:r>
          </w:p>
        </w:tc>
      </w:tr>
      <w:tr w14:paraId="3CFD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691" w:type="dxa"/>
            <w:vAlign w:val="center"/>
          </w:tcPr>
          <w:p w14:paraId="643627C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83" w:type="dxa"/>
            <w:vAlign w:val="center"/>
          </w:tcPr>
          <w:p w14:paraId="05AF9B92">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名称</w:t>
            </w:r>
          </w:p>
        </w:tc>
        <w:tc>
          <w:tcPr>
            <w:tcW w:w="6169" w:type="dxa"/>
            <w:vAlign w:val="center"/>
          </w:tcPr>
          <w:p w14:paraId="4C4397A4">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和田地区民丰县医共体总院住院部、发热门诊及留观病房楼建设项目（二期）监理</w:t>
            </w:r>
          </w:p>
        </w:tc>
      </w:tr>
      <w:tr w14:paraId="65E7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691" w:type="dxa"/>
            <w:vAlign w:val="center"/>
          </w:tcPr>
          <w:p w14:paraId="0B0295B5">
            <w:pPr>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483" w:type="dxa"/>
            <w:vAlign w:val="center"/>
          </w:tcPr>
          <w:p w14:paraId="3281D11A">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采购项目编号</w:t>
            </w:r>
          </w:p>
        </w:tc>
        <w:tc>
          <w:tcPr>
            <w:tcW w:w="6169" w:type="dxa"/>
            <w:vAlign w:val="center"/>
          </w:tcPr>
          <w:p w14:paraId="6EB4610B">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JTZB-2024-ZC052</w:t>
            </w:r>
          </w:p>
        </w:tc>
      </w:tr>
      <w:tr w14:paraId="7696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691" w:type="dxa"/>
            <w:vAlign w:val="center"/>
          </w:tcPr>
          <w:p w14:paraId="64C43C86">
            <w:pPr>
              <w:bidi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483" w:type="dxa"/>
            <w:vAlign w:val="center"/>
          </w:tcPr>
          <w:p w14:paraId="38176C9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w:t>
            </w:r>
          </w:p>
        </w:tc>
        <w:tc>
          <w:tcPr>
            <w:tcW w:w="6169" w:type="dxa"/>
            <w:vAlign w:val="center"/>
          </w:tcPr>
          <w:p w14:paraId="433E81E7">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门卫室，建筑面积70平方米；（2）电梯工程；（3）医疗专项用水设计(例如诊室洗手池、手术室刷洗池等)、医疗专项排水器具采购及安装（例如住院洗污池等）；（4）新风、排风、空调设备及管线安装；（5）弱电及信息化安装（通讯、网络、监控等）、室外亮化；（6）制氧机房设备采购、门诊综合楼负一层高压氧仓；（7）室外弱电设施、与医疗专项相关的设备、电气管网设施；（8）医疗专项相关内容，包含:综合门诊楼地下一层影像科、综合门诊楼一层 EICU、综合门诊楼三层牙科、医技楼一层中心供应室、医技楼一层检验科、医技楼二层手术室、医技楼二层病理科、医技楼二层输血科1#住院楼二层新生儿科、1#住院楼二层人流室、1#住院楼五层产房等房间的装修设计、强弱电设计、医气设计；（9）门诊综合楼二层中医科普通装修。施工阶段及缺陷责任期内的全过程监理。</w:t>
            </w:r>
          </w:p>
        </w:tc>
      </w:tr>
      <w:tr w14:paraId="7893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691" w:type="dxa"/>
            <w:vAlign w:val="center"/>
          </w:tcPr>
          <w:p w14:paraId="247EA00F">
            <w:pPr>
              <w:bidi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483" w:type="dxa"/>
            <w:vAlign w:val="center"/>
          </w:tcPr>
          <w:p w14:paraId="7B91AC1A">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标（包）段划分</w:t>
            </w:r>
          </w:p>
        </w:tc>
        <w:tc>
          <w:tcPr>
            <w:tcW w:w="6169" w:type="dxa"/>
            <w:vAlign w:val="center"/>
          </w:tcPr>
          <w:p w14:paraId="25BEF11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本次招标共 1 标（包）段。</w:t>
            </w:r>
          </w:p>
          <w:p w14:paraId="08D6489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投标人应就该项目进行完整投标，否则将不被接受。</w:t>
            </w:r>
          </w:p>
          <w:p w14:paraId="4C554C4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投标人可投任意一个或多个标段，但不得将一个标段拆开投标，否则将不被接受。</w:t>
            </w:r>
          </w:p>
        </w:tc>
      </w:tr>
      <w:tr w14:paraId="342B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691" w:type="dxa"/>
            <w:vAlign w:val="center"/>
          </w:tcPr>
          <w:p w14:paraId="1F19D48D">
            <w:pPr>
              <w:bidi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483" w:type="dxa"/>
            <w:shd w:val="clear" w:color="auto" w:fill="auto"/>
            <w:vAlign w:val="center"/>
          </w:tcPr>
          <w:p w14:paraId="61E7E642">
            <w:pPr>
              <w:bidi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资金来源</w:t>
            </w:r>
          </w:p>
        </w:tc>
        <w:tc>
          <w:tcPr>
            <w:tcW w:w="6169" w:type="dxa"/>
            <w:shd w:val="clear" w:color="auto" w:fill="auto"/>
            <w:vAlign w:val="center"/>
          </w:tcPr>
          <w:p w14:paraId="103D6F19">
            <w:pPr>
              <w:bidi w:val="0"/>
              <w:spacing w:line="360" w:lineRule="auto"/>
              <w:jc w:val="both"/>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债券资金及其他资金</w:t>
            </w:r>
          </w:p>
        </w:tc>
      </w:tr>
      <w:tr w14:paraId="5B8B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691" w:type="dxa"/>
            <w:vAlign w:val="center"/>
          </w:tcPr>
          <w:p w14:paraId="20828F04">
            <w:pPr>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483" w:type="dxa"/>
            <w:shd w:val="clear" w:color="auto" w:fill="auto"/>
            <w:vAlign w:val="center"/>
          </w:tcPr>
          <w:p w14:paraId="71B35892">
            <w:pPr>
              <w:bidi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采购预算</w:t>
            </w:r>
          </w:p>
        </w:tc>
        <w:tc>
          <w:tcPr>
            <w:tcW w:w="6169" w:type="dxa"/>
            <w:shd w:val="clear" w:color="auto" w:fill="auto"/>
            <w:vAlign w:val="center"/>
          </w:tcPr>
          <w:p w14:paraId="719DD303">
            <w:p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170000</w:t>
            </w:r>
            <w:r>
              <w:rPr>
                <w:rFonts w:hint="eastAsia" w:ascii="宋体" w:hAnsi="宋体" w:eastAsia="宋体" w:cs="宋体"/>
                <w:sz w:val="24"/>
                <w:szCs w:val="24"/>
                <w:lang w:val="en-US" w:eastAsia="zh-CN"/>
              </w:rPr>
              <w:t>0.00元（大写：</w:t>
            </w:r>
            <w:r>
              <w:rPr>
                <w:rFonts w:hint="eastAsia" w:ascii="宋体" w:hAnsi="宋体" w:cs="宋体"/>
                <w:sz w:val="24"/>
                <w:szCs w:val="24"/>
                <w:lang w:val="en-US" w:eastAsia="zh-CN"/>
              </w:rPr>
              <w:t>壹佰柒拾万元整</w:t>
            </w:r>
            <w:r>
              <w:rPr>
                <w:rFonts w:hint="eastAsia" w:ascii="宋体" w:hAnsi="宋体" w:eastAsia="宋体" w:cs="宋体"/>
                <w:sz w:val="24"/>
                <w:szCs w:val="24"/>
                <w:lang w:val="en-US" w:eastAsia="zh-CN"/>
              </w:rPr>
              <w:t>）（供应商的投标报价不得高于此限价，否则按无效标处理）</w:t>
            </w:r>
          </w:p>
        </w:tc>
      </w:tr>
      <w:tr w14:paraId="7FD2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691" w:type="dxa"/>
            <w:vAlign w:val="center"/>
          </w:tcPr>
          <w:p w14:paraId="69DF2BF0">
            <w:pPr>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483" w:type="dxa"/>
            <w:vAlign w:val="center"/>
          </w:tcPr>
          <w:p w14:paraId="1479642F">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投标人资格要求</w:t>
            </w:r>
          </w:p>
        </w:tc>
        <w:tc>
          <w:tcPr>
            <w:tcW w:w="6169" w:type="dxa"/>
            <w:vAlign w:val="center"/>
          </w:tcPr>
          <w:p w14:paraId="6C04089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1450BFFA">
            <w:pPr>
              <w:spacing w:line="360"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2.落实政府采购政策需满足的资格要求：本项目专门面向中小企业</w:t>
            </w:r>
            <w:bookmarkStart w:id="55" w:name="_GoBack"/>
            <w:bookmarkEnd w:id="55"/>
            <w:r>
              <w:rPr>
                <w:rFonts w:hint="eastAsia" w:ascii="宋体" w:hAnsi="宋体" w:cs="宋体"/>
                <w:sz w:val="24"/>
                <w:szCs w:val="24"/>
                <w:highlight w:val="none"/>
                <w:lang w:eastAsia="zh-CN"/>
              </w:rPr>
              <w:t>。</w:t>
            </w:r>
          </w:p>
          <w:p w14:paraId="0569DF6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（1）供应商须是中华人民共和国境内注册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具有有效的营业执照</w:t>
            </w:r>
            <w:r>
              <w:rPr>
                <w:rFonts w:hint="eastAsia" w:ascii="宋体" w:hAnsi="宋体" w:cs="宋体"/>
                <w:sz w:val="24"/>
                <w:szCs w:val="24"/>
                <w:highlight w:val="none"/>
                <w:lang w:eastAsia="zh-CN"/>
              </w:rPr>
              <w:t>；</w:t>
            </w:r>
          </w:p>
          <w:p w14:paraId="0C91F69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）法定代表人参加投标应提供《法定代表人身份证明》及身份证，委托代理人参加投标应提供《法人代表授权委托书》（授权书需附法人身份证及委托人身份证复印件正反面）</w:t>
            </w:r>
            <w:r>
              <w:rPr>
                <w:rFonts w:hint="eastAsia" w:ascii="宋体" w:hAnsi="宋体" w:cs="宋体"/>
                <w:sz w:val="24"/>
                <w:szCs w:val="24"/>
                <w:highlight w:val="none"/>
                <w:lang w:eastAsia="zh-CN"/>
              </w:rPr>
              <w:t>；</w:t>
            </w:r>
          </w:p>
          <w:p w14:paraId="50060199">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具有良好的商业信誉和健全的财务会计制度：提供2023年由第三方审计机构出具的审计报告（2024年新成立的公司按实际发生的情况提供银行出具的资信证明）和健全的财务会计制度（健全的财务会计制度需单独提供）；</w:t>
            </w:r>
          </w:p>
          <w:p w14:paraId="28159EF0">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）投标人需提供税务机关出具的近三</w:t>
            </w:r>
            <w:r>
              <w:rPr>
                <w:rFonts w:hint="eastAsia" w:ascii="宋体" w:hAnsi="宋体" w:cs="宋体"/>
                <w:sz w:val="24"/>
                <w:szCs w:val="24"/>
                <w:highlight w:val="none"/>
                <w:lang w:val="en-US" w:eastAsia="zh-CN"/>
              </w:rPr>
              <w:t>个月</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月至2024年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月）完税证明（如当月无需缴税需提供税务机关出具的无欠税证明），新成立时间少于</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个月的公司按实际发生提供税务机关出具的无欠税证明，如依法免税的，应提供相应文件证明）；</w:t>
            </w:r>
          </w:p>
          <w:p w14:paraId="76A6DDA4">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）提供近三个月（2024年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月至2024年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月）单位</w:t>
            </w:r>
            <w:r>
              <w:rPr>
                <w:rFonts w:hint="eastAsia" w:ascii="宋体" w:hAnsi="宋体" w:cs="宋体"/>
                <w:sz w:val="24"/>
                <w:szCs w:val="24"/>
                <w:highlight w:val="none"/>
                <w:lang w:val="en-US" w:eastAsia="zh-CN"/>
              </w:rPr>
              <w:t>依法缴纳</w:t>
            </w:r>
            <w:r>
              <w:rPr>
                <w:rFonts w:hint="eastAsia" w:ascii="宋体" w:hAnsi="宋体" w:cs="宋体"/>
                <w:sz w:val="24"/>
                <w:szCs w:val="24"/>
                <w:highlight w:val="none"/>
                <w:lang w:eastAsia="zh-CN"/>
              </w:rPr>
              <w:t>社会保障资金的证明材料，如依法不需要缴纳社会保障资金的，应提供相应文件证明，新成立时间少于三个月的公司按实际发生提供）；</w:t>
            </w:r>
          </w:p>
          <w:p w14:paraId="507B1CDE">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凡拟参加本次招标项目的投标人，如在“信用中国”网站（WWW.creditchina.gov.cn）、中国政府采购网（www.ccgp.gov.cn）网站的查询结果，如投标人被列入失信被执行人、重大税收违法案件当事人名单、经营异常名录的、政府采购严重违法失信行为记录名单的（尚在处罚期内的），将拒绝其参本次政府采购活动；（其他网站查询结果不作为依据）；</w:t>
            </w:r>
          </w:p>
          <w:p w14:paraId="5490D3E3">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）单位负责人为同一人或者存在直接控股、管理关系的不同供应商，不得参加同一合同项下的政府采购活动（提供声明函）；</w:t>
            </w:r>
          </w:p>
          <w:p w14:paraId="16DB3B1F">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）提供参加政府采购活动前3年内在经营活动中没有重大违法记录的投标人资格声明函；</w:t>
            </w:r>
          </w:p>
          <w:p w14:paraId="68175F33">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）本次招标不接受联合体投标。</w:t>
            </w:r>
          </w:p>
          <w:p w14:paraId="028F780B">
            <w:pPr>
              <w:numPr>
                <w:ilvl w:val="0"/>
                <w:numId w:val="0"/>
              </w:numPr>
              <w:spacing w:line="360" w:lineRule="auto"/>
              <w:rPr>
                <w:rFonts w:hint="eastAsia"/>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本项目的特定资格要求：企业资质要求：具备【房屋建筑工程监理</w:t>
            </w:r>
            <w:r>
              <w:rPr>
                <w:rFonts w:hint="eastAsia" w:ascii="宋体" w:hAnsi="宋体" w:cs="宋体"/>
                <w:sz w:val="24"/>
                <w:szCs w:val="24"/>
                <w:highlight w:val="none"/>
                <w:lang w:val="en-US" w:eastAsia="zh-CN"/>
              </w:rPr>
              <w:t>乙</w:t>
            </w:r>
            <w:r>
              <w:rPr>
                <w:rFonts w:hint="eastAsia" w:ascii="宋体" w:hAnsi="宋体" w:eastAsia="宋体" w:cs="宋体"/>
                <w:sz w:val="24"/>
                <w:szCs w:val="24"/>
                <w:highlight w:val="none"/>
              </w:rPr>
              <w:t>级】(含)以上资质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总监理工程师须具备【房屋建筑工程】专业注册监理工程师资格。</w:t>
            </w:r>
          </w:p>
        </w:tc>
      </w:tr>
      <w:tr w14:paraId="308C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691" w:type="dxa"/>
            <w:vAlign w:val="center"/>
          </w:tcPr>
          <w:p w14:paraId="16753F65">
            <w:pPr>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483" w:type="dxa"/>
            <w:vAlign w:val="center"/>
          </w:tcPr>
          <w:p w14:paraId="4AF50164">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w:t>
            </w:r>
          </w:p>
        </w:tc>
        <w:tc>
          <w:tcPr>
            <w:tcW w:w="6169" w:type="dxa"/>
            <w:vAlign w:val="center"/>
          </w:tcPr>
          <w:p w14:paraId="0328552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公开招标</w:t>
            </w:r>
          </w:p>
        </w:tc>
      </w:tr>
      <w:tr w14:paraId="6EEE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91" w:type="dxa"/>
            <w:vAlign w:val="center"/>
          </w:tcPr>
          <w:p w14:paraId="3864B8C7">
            <w:pPr>
              <w:bidi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483" w:type="dxa"/>
            <w:vAlign w:val="center"/>
          </w:tcPr>
          <w:p w14:paraId="16F6C9D1">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落实政府采购政策要</w:t>
            </w:r>
            <w:r>
              <w:rPr>
                <w:rFonts w:hint="eastAsia" w:ascii="宋体" w:hAnsi="宋体" w:cs="宋体"/>
                <w:sz w:val="24"/>
                <w:szCs w:val="24"/>
                <w:lang w:val="en-US" w:eastAsia="zh-CN"/>
              </w:rPr>
              <w:t>求</w:t>
            </w:r>
          </w:p>
        </w:tc>
        <w:tc>
          <w:tcPr>
            <w:tcW w:w="6169" w:type="dxa"/>
            <w:vAlign w:val="center"/>
          </w:tcPr>
          <w:p w14:paraId="388982CB">
            <w:pPr>
              <w:numPr>
                <w:ilvl w:val="0"/>
                <w:numId w:val="2"/>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本项目专门面向中小企业采购，请投标人按要求填写《中小企业声明函》。</w:t>
            </w:r>
          </w:p>
          <w:p w14:paraId="55F883C3">
            <w:pPr>
              <w:numPr>
                <w:ilvl w:val="0"/>
                <w:numId w:val="0"/>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2、根据《中华人民共和国政府采购法》、财政部、工信部《政府采购促进中小企业发展管理办法》（财库〔2020〕46 号）、《关于进一步加大政府采购支持中小企业力度的通知财库〔2022〕19 号》等有关法律法规执行； </w:t>
            </w:r>
          </w:p>
          <w:p w14:paraId="4C8B2655">
            <w:pPr>
              <w:numPr>
                <w:ilvl w:val="0"/>
                <w:numId w:val="0"/>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3、财政部、民政部、中国残疾人联合会《关于促进残疾人就业政府采购 政策的通知》（财库[2017]141 号）；财政部、司法部《关于政府采购支 持监狱企业发展有关问题的通知》（财库[2014]68 号文）等有关法律法规执行； </w:t>
            </w:r>
          </w:p>
          <w:p w14:paraId="339387D1">
            <w:pPr>
              <w:numPr>
                <w:ilvl w:val="0"/>
                <w:numId w:val="0"/>
              </w:num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lang w:val="en-US" w:eastAsia="zh-CN"/>
              </w:rPr>
              <w:t>3.1</w:t>
            </w:r>
            <w:r>
              <w:rPr>
                <w:rFonts w:hint="eastAsia" w:ascii="宋体" w:hAnsi="宋体" w:eastAsia="宋体" w:cs="宋体"/>
                <w:sz w:val="24"/>
                <w:szCs w:val="24"/>
                <w:highlight w:val="none"/>
                <w:lang w:val="en-US" w:eastAsia="zh-CN"/>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3D166C6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3.2根据财政部、民政部、中国残疾人联合会《关于促进残疾人就业政府采购政策的通知》（财库[2017]141号），在政府采购活动中，残疾人福利性单位视同小型、微型企业。投标人属于残疾人福利性单位的，按照采购文件格式提供残疾人福利性单位声明函。</w:t>
            </w:r>
          </w:p>
          <w:p w14:paraId="4BEBE339">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4、本项目中小企业划分标准为：</w:t>
            </w:r>
            <w:r>
              <w:rPr>
                <w:rFonts w:hint="eastAsia" w:ascii="宋体" w:hAnsi="宋体" w:eastAsia="宋体" w:cs="宋体"/>
                <w:b/>
                <w:bCs/>
                <w:sz w:val="24"/>
                <w:szCs w:val="24"/>
                <w:lang w:val="en-US" w:eastAsia="zh-CN"/>
              </w:rPr>
              <w:t>其他未列明行业</w:t>
            </w:r>
          </w:p>
          <w:p w14:paraId="7AD4F29F">
            <w:pPr>
              <w:bidi w:val="0"/>
              <w:spacing w:line="360" w:lineRule="auto"/>
              <w:jc w:val="both"/>
              <w:rPr>
                <w:rFonts w:hint="eastAsia" w:ascii="宋体" w:hAnsi="宋体" w:eastAsia="宋体" w:cs="宋体"/>
                <w:sz w:val="24"/>
                <w:szCs w:val="24"/>
                <w:lang w:val="en-US" w:eastAsia="zh-CN"/>
              </w:rPr>
            </w:pPr>
            <w:r>
              <w:drawing>
                <wp:inline distT="0" distB="0" distL="114300" distR="114300">
                  <wp:extent cx="3907790" cy="747395"/>
                  <wp:effectExtent l="0" t="0" r="88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907790" cy="747395"/>
                          </a:xfrm>
                          <a:prstGeom prst="rect">
                            <a:avLst/>
                          </a:prstGeom>
                          <a:noFill/>
                          <a:ln>
                            <a:noFill/>
                          </a:ln>
                        </pic:spPr>
                      </pic:pic>
                    </a:graphicData>
                  </a:graphic>
                </wp:inline>
              </w:drawing>
            </w:r>
          </w:p>
        </w:tc>
      </w:tr>
      <w:tr w14:paraId="7D16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691" w:type="dxa"/>
            <w:vAlign w:val="center"/>
          </w:tcPr>
          <w:p w14:paraId="38A506D8">
            <w:pPr>
              <w:bidi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483" w:type="dxa"/>
            <w:vAlign w:val="center"/>
          </w:tcPr>
          <w:p w14:paraId="1D3FF6E2">
            <w:pPr>
              <w:pStyle w:val="24"/>
              <w:spacing w:before="148" w:line="240" w:lineRule="auto"/>
              <w:jc w:val="center"/>
              <w:rPr>
                <w:rFonts w:hint="eastAsia" w:ascii="宋体" w:hAnsi="宋体" w:eastAsia="宋体" w:cs="宋体"/>
                <w:sz w:val="24"/>
                <w:szCs w:val="24"/>
                <w:lang w:val="en-US" w:eastAsia="zh-CN"/>
              </w:rPr>
            </w:pPr>
            <w:r>
              <w:rPr>
                <w:rFonts w:hint="eastAsia" w:ascii="宋体" w:hAnsi="宋体" w:eastAsia="宋体" w:cs="宋体"/>
                <w:spacing w:val="-3"/>
                <w:highlight w:val="none"/>
                <w:lang w:val="en-US" w:eastAsia="zh-CN"/>
              </w:rPr>
              <w:t>付款方式</w:t>
            </w:r>
          </w:p>
        </w:tc>
        <w:tc>
          <w:tcPr>
            <w:tcW w:w="6169" w:type="dxa"/>
            <w:vAlign w:val="center"/>
          </w:tcPr>
          <w:p w14:paraId="5FAD68D8">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28" w:leftChars="0"/>
              <w:jc w:val="left"/>
              <w:textAlignment w:val="baseline"/>
              <w:rPr>
                <w:rFonts w:hint="eastAsia" w:ascii="宋体" w:hAnsi="宋体" w:cs="宋体"/>
                <w:sz w:val="24"/>
                <w:szCs w:val="24"/>
                <w:highlight w:val="none"/>
                <w:lang w:val="en-US" w:eastAsia="zh-CN"/>
              </w:rPr>
            </w:pPr>
            <w:r>
              <w:rPr>
                <w:rFonts w:hint="eastAsia" w:ascii="宋体" w:hAnsi="宋体" w:eastAsia="宋体" w:cs="宋体"/>
                <w:spacing w:val="-3"/>
                <w:highlight w:val="none"/>
                <w:lang w:val="en-US" w:eastAsia="zh-CN"/>
              </w:rPr>
              <w:t>具体以合同签订为准</w:t>
            </w:r>
          </w:p>
        </w:tc>
      </w:tr>
      <w:tr w14:paraId="0E68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jc w:val="center"/>
        </w:trPr>
        <w:tc>
          <w:tcPr>
            <w:tcW w:w="691" w:type="dxa"/>
            <w:vAlign w:val="center"/>
          </w:tcPr>
          <w:p w14:paraId="5BC9B1D1">
            <w:pPr>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1483" w:type="dxa"/>
            <w:vAlign w:val="center"/>
          </w:tcPr>
          <w:p w14:paraId="62FD9B84">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评标方法</w:t>
            </w:r>
          </w:p>
        </w:tc>
        <w:tc>
          <w:tcPr>
            <w:tcW w:w="6169" w:type="dxa"/>
            <w:vAlign w:val="center"/>
          </w:tcPr>
          <w:p w14:paraId="34397BB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评审方法：综合评分法。</w:t>
            </w:r>
          </w:p>
          <w:p w14:paraId="7D4BFFC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按评审后得分由高到低顺序排列；得分相同的，按投标报价由低到高顺序排列，得分与投标报价均相同的，按技术指标优劣排列；综合打分排名第一的供应商为成交候选人；最低报价不是中标唯一条件。</w:t>
            </w:r>
          </w:p>
        </w:tc>
      </w:tr>
      <w:tr w14:paraId="5E2C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91" w:type="dxa"/>
            <w:vAlign w:val="center"/>
          </w:tcPr>
          <w:p w14:paraId="3041B71B">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483" w:type="dxa"/>
            <w:vAlign w:val="center"/>
          </w:tcPr>
          <w:p w14:paraId="4E3668DA">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服务期限及</w:t>
            </w:r>
          </w:p>
          <w:p w14:paraId="1BE914BC">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w:t>
            </w:r>
          </w:p>
        </w:tc>
        <w:tc>
          <w:tcPr>
            <w:tcW w:w="6169" w:type="dxa"/>
            <w:vAlign w:val="center"/>
          </w:tcPr>
          <w:p w14:paraId="00CF67FE">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服务时间：</w:t>
            </w:r>
            <w:r>
              <w:rPr>
                <w:rFonts w:hint="eastAsia" w:ascii="宋体" w:hAnsi="宋体" w:cs="宋体"/>
                <w:sz w:val="24"/>
                <w:szCs w:val="24"/>
                <w:highlight w:val="none"/>
                <w:lang w:val="en-US" w:eastAsia="zh-CN"/>
              </w:rPr>
              <w:t>335日历天,</w:t>
            </w:r>
            <w:r>
              <w:rPr>
                <w:rFonts w:hint="eastAsia" w:ascii="宋体" w:hAnsi="宋体" w:eastAsia="宋体" w:cs="宋体"/>
                <w:kern w:val="0"/>
                <w:sz w:val="24"/>
                <w:szCs w:val="24"/>
                <w:highlight w:val="none"/>
              </w:rPr>
              <w:t>自签订合同之日起至工程竣工验收且工程结算审计完成。</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具体以双方签订合同时约定为准</w:t>
            </w:r>
            <w:r>
              <w:rPr>
                <w:rFonts w:hint="eastAsia" w:ascii="宋体" w:hAnsi="宋体" w:cs="宋体"/>
                <w:kern w:val="0"/>
                <w:sz w:val="24"/>
                <w:szCs w:val="24"/>
                <w:highlight w:val="none"/>
                <w:lang w:eastAsia="zh-CN"/>
              </w:rPr>
              <w:t>）</w:t>
            </w:r>
          </w:p>
          <w:p w14:paraId="1525A6EC">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服务地点：具体地点以甲方指定为准。</w:t>
            </w:r>
          </w:p>
        </w:tc>
      </w:tr>
      <w:tr w14:paraId="3BD1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691" w:type="dxa"/>
            <w:vAlign w:val="center"/>
          </w:tcPr>
          <w:p w14:paraId="16DE1E85">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p>
        </w:tc>
        <w:tc>
          <w:tcPr>
            <w:tcW w:w="1483" w:type="dxa"/>
            <w:vAlign w:val="center"/>
          </w:tcPr>
          <w:p w14:paraId="12E24A9D">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质量要求</w:t>
            </w:r>
          </w:p>
        </w:tc>
        <w:tc>
          <w:tcPr>
            <w:tcW w:w="6169" w:type="dxa"/>
            <w:vAlign w:val="center"/>
          </w:tcPr>
          <w:p w14:paraId="0408D356">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合格，必须达到国家和行业规定标准及招标文件中规定的标准。</w:t>
            </w:r>
          </w:p>
        </w:tc>
      </w:tr>
      <w:tr w14:paraId="26E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91" w:type="dxa"/>
            <w:vAlign w:val="center"/>
          </w:tcPr>
          <w:p w14:paraId="6F5DEE49">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p>
        </w:tc>
        <w:tc>
          <w:tcPr>
            <w:tcW w:w="1483" w:type="dxa"/>
            <w:vAlign w:val="center"/>
          </w:tcPr>
          <w:p w14:paraId="4BA1BC3B">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联合体投标</w:t>
            </w:r>
          </w:p>
        </w:tc>
        <w:tc>
          <w:tcPr>
            <w:tcW w:w="6169" w:type="dxa"/>
            <w:vAlign w:val="center"/>
          </w:tcPr>
          <w:p w14:paraId="76EBFA0D">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不接受</w:t>
            </w:r>
          </w:p>
        </w:tc>
      </w:tr>
      <w:tr w14:paraId="165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691" w:type="dxa"/>
            <w:vAlign w:val="center"/>
          </w:tcPr>
          <w:p w14:paraId="731ABC3A">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p>
        </w:tc>
        <w:tc>
          <w:tcPr>
            <w:tcW w:w="1483" w:type="dxa"/>
            <w:vAlign w:val="center"/>
          </w:tcPr>
          <w:p w14:paraId="7A0F5E07">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投标预备会</w:t>
            </w:r>
          </w:p>
        </w:tc>
        <w:tc>
          <w:tcPr>
            <w:tcW w:w="6169" w:type="dxa"/>
            <w:vAlign w:val="center"/>
          </w:tcPr>
          <w:p w14:paraId="74A9CE95">
            <w:pPr>
              <w:bidi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不组织</w:t>
            </w:r>
          </w:p>
        </w:tc>
      </w:tr>
      <w:tr w14:paraId="493C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691" w:type="dxa"/>
            <w:vAlign w:val="center"/>
          </w:tcPr>
          <w:p w14:paraId="0E048B65">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483" w:type="dxa"/>
            <w:vAlign w:val="center"/>
          </w:tcPr>
          <w:p w14:paraId="6ED1345F">
            <w:pPr>
              <w:bidi w:val="0"/>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分包</w:t>
            </w:r>
          </w:p>
        </w:tc>
        <w:tc>
          <w:tcPr>
            <w:tcW w:w="6169" w:type="dxa"/>
            <w:vAlign w:val="center"/>
          </w:tcPr>
          <w:p w14:paraId="1650407F">
            <w:pPr>
              <w:bidi w:val="0"/>
              <w:spacing w:line="36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不允许</w:t>
            </w:r>
          </w:p>
        </w:tc>
      </w:tr>
      <w:tr w14:paraId="3457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91" w:type="dxa"/>
            <w:vAlign w:val="center"/>
          </w:tcPr>
          <w:p w14:paraId="37419E27">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483" w:type="dxa"/>
            <w:vAlign w:val="center"/>
          </w:tcPr>
          <w:p w14:paraId="0575069B">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构成招标文件的其他文件</w:t>
            </w:r>
          </w:p>
        </w:tc>
        <w:tc>
          <w:tcPr>
            <w:tcW w:w="6169" w:type="dxa"/>
            <w:vAlign w:val="center"/>
          </w:tcPr>
          <w:p w14:paraId="1BF7A30E">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招标文件的澄清、修改书及有关补充通知为招标文件的有效组成部分</w:t>
            </w:r>
          </w:p>
        </w:tc>
      </w:tr>
      <w:tr w14:paraId="6BDA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91" w:type="dxa"/>
            <w:vAlign w:val="center"/>
          </w:tcPr>
          <w:p w14:paraId="6681ABF4">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483" w:type="dxa"/>
            <w:vAlign w:val="center"/>
          </w:tcPr>
          <w:p w14:paraId="51310AD3">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投标截止时间</w:t>
            </w:r>
          </w:p>
        </w:tc>
        <w:tc>
          <w:tcPr>
            <w:tcW w:w="6169" w:type="dxa"/>
            <w:vAlign w:val="center"/>
          </w:tcPr>
          <w:p w14:paraId="1E4BBF36">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 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:00 (北京时间)</w:t>
            </w:r>
          </w:p>
        </w:tc>
      </w:tr>
      <w:tr w14:paraId="7243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91" w:type="dxa"/>
            <w:vAlign w:val="center"/>
          </w:tcPr>
          <w:p w14:paraId="31C9945C">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483" w:type="dxa"/>
            <w:vAlign w:val="center"/>
          </w:tcPr>
          <w:p w14:paraId="6B55AB05">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投标有效期</w:t>
            </w:r>
          </w:p>
        </w:tc>
        <w:tc>
          <w:tcPr>
            <w:tcW w:w="6169" w:type="dxa"/>
            <w:vAlign w:val="center"/>
          </w:tcPr>
          <w:p w14:paraId="453453C3">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投标文件截止之日起90天</w:t>
            </w:r>
          </w:p>
        </w:tc>
      </w:tr>
      <w:tr w14:paraId="0918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3" w:hRule="atLeast"/>
          <w:jc w:val="center"/>
        </w:trPr>
        <w:tc>
          <w:tcPr>
            <w:tcW w:w="691" w:type="dxa"/>
            <w:vAlign w:val="center"/>
          </w:tcPr>
          <w:p w14:paraId="74139A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483" w:type="dxa"/>
            <w:vAlign w:val="center"/>
          </w:tcPr>
          <w:p w14:paraId="6807D66A">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w:t>
            </w:r>
          </w:p>
        </w:tc>
        <w:tc>
          <w:tcPr>
            <w:tcW w:w="6169" w:type="dxa"/>
            <w:vAlign w:val="center"/>
          </w:tcPr>
          <w:p w14:paraId="7CC0287C">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投标保证金的金额：17000.00元 ；大写：壹万柒仟元整</w:t>
            </w:r>
          </w:p>
          <w:p w14:paraId="15C90FCE">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投标保证金缴纳方式：投标保证金必须从投标人基本账户支出，可以自主选择以电汇、网银转账或保函方式缴纳。</w:t>
            </w:r>
          </w:p>
          <w:p w14:paraId="61C7F85B">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投标保证金缴纳账户：</w:t>
            </w:r>
          </w:p>
          <w:p w14:paraId="11E472ED">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开户银行：中国农业银行股份有限公司民丰县支行 </w:t>
            </w:r>
          </w:p>
          <w:p w14:paraId="7DA996D2">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账户名称：民丰县行政服务和公共资源交易中心 </w:t>
            </w:r>
          </w:p>
          <w:p w14:paraId="794AB762">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银行帐号：30582301040020842</w:t>
            </w:r>
          </w:p>
          <w:p w14:paraId="3D5ED6BB">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注：（1）请于2025年01月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 xml:space="preserve">日19时00分前缴入指定账户，超过时间则不予认可。必须由投标单位的基本账户一次性转至以上账户，）缴入指定账户，各投标企业保证金缴纳只接受企业基本帐户足额对公转帐，其他以私人名义或现金缴纳等存入、汇款方式均视为无效投标保证金，未按规定时间交保证金的供应商不得参加本次投标（以到账时间为准）。 </w:t>
            </w:r>
          </w:p>
          <w:p w14:paraId="33A0C6F1">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投标单位须在汇款单备注栏标明：XXX 项目 XXX 包段（标段）或采购项目（招标文件）编号。如果项目名称太长可以缩写或者写招标文件编号，如没有备注或者只写三个字“保证金”的，导致帐号后台无法辨别、统计，其投标保证金无效。投标保证金以进账时间为准，投标人在缴纳投标保证金时，应充分考虑资金到账时间。投标保证金以到账时间确定其有效性，否则按废标处理。由投标人基本账户汇出，且不得以分公司的名义转账。</w:t>
            </w:r>
          </w:p>
          <w:p w14:paraId="6F41FE96">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投标单位投标时提供投标保证金电子回单。</w:t>
            </w:r>
          </w:p>
          <w:p w14:paraId="496AB090">
            <w:pPr>
              <w:numPr>
                <w:ilvl w:val="0"/>
                <w:numId w:val="3"/>
              </w:num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电子保函使用方法：</w:t>
            </w:r>
          </w:p>
          <w:p w14:paraId="3AF015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电子保函金额：17000.00 元（壹万柒仟元整）。 </w:t>
            </w:r>
          </w:p>
          <w:p w14:paraId="555B2C3B">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1、登录新疆自治区政府采购网，首页点击“电子保函”直接进入新疆政府采购电子保函申请页，点击【立即申请】</w:t>
            </w:r>
          </w:p>
          <w:p w14:paraId="08BB71A0">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依次完善页面显示的投保人信息（供应商信息），确认您要投保的项目信息，在投标项目选择页面选择您需要投保的项目（可根据项目名称或项目保函进行搜索），选择投保项目后填写被保险人信息及投保内容。服务热线:95763。</w:t>
            </w:r>
          </w:p>
          <w:p w14:paraId="3367836B">
            <w:pPr>
              <w:keepNext w:val="0"/>
              <w:keepLines w:val="0"/>
              <w:widowControl/>
              <w:suppressLineNumbers w:val="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color w:val="000000"/>
                <w:kern w:val="0"/>
                <w:sz w:val="24"/>
                <w:szCs w:val="24"/>
                <w:lang w:val="en-US" w:eastAsia="zh-CN" w:bidi="ar"/>
              </w:rPr>
              <w:t>保函承保期限：2025 年01月10日-2025 年04月10日</w:t>
            </w:r>
          </w:p>
          <w:p w14:paraId="0D36B284">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投标人以保函形式缴纳投标保证金的，向保证人购买电子投标保函所支付的费用应从投标人的企业账户汇出(个体工商户除外)，保函办理成功后将保函以及基本账户转账支付凭证放入投标文件中。未按规定时间缴纳保证金的供应商不得参加本次投标。 </w:t>
            </w:r>
          </w:p>
          <w:p w14:paraId="1287ED67">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*采用保函业务的投标人，开标时间截止后在新疆维吾尔自治区政府采购网保函业务目录下未查询到本项目缴纳投标保证金信息的，其投标保证金视为无效。如对保函业务咨询，请拨打 95763。</w:t>
            </w:r>
          </w:p>
        </w:tc>
      </w:tr>
      <w:tr w14:paraId="7073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691" w:type="dxa"/>
            <w:vAlign w:val="center"/>
          </w:tcPr>
          <w:p w14:paraId="5DA7F999">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483" w:type="dxa"/>
            <w:vAlign w:val="center"/>
          </w:tcPr>
          <w:p w14:paraId="6FEAD680">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备选投标方案 和报价</w:t>
            </w:r>
          </w:p>
        </w:tc>
        <w:tc>
          <w:tcPr>
            <w:tcW w:w="6169" w:type="dxa"/>
            <w:vAlign w:val="center"/>
          </w:tcPr>
          <w:p w14:paraId="5F68B849">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报价应包括整个服务项目直至项目验收合格后的相关售后服务；不接受备选投标方案和多个报价。</w:t>
            </w:r>
          </w:p>
        </w:tc>
      </w:tr>
      <w:tr w14:paraId="4D9B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7" w:hRule="atLeast"/>
          <w:jc w:val="center"/>
        </w:trPr>
        <w:tc>
          <w:tcPr>
            <w:tcW w:w="691" w:type="dxa"/>
            <w:vAlign w:val="top"/>
          </w:tcPr>
          <w:p w14:paraId="6F10A3D6">
            <w:pPr>
              <w:bidi w:val="0"/>
              <w:spacing w:line="360" w:lineRule="auto"/>
              <w:jc w:val="center"/>
              <w:rPr>
                <w:rFonts w:hint="eastAsia" w:ascii="宋体" w:hAnsi="宋体" w:eastAsia="宋体" w:cs="宋体"/>
                <w:sz w:val="24"/>
                <w:szCs w:val="24"/>
                <w:highlight w:val="none"/>
                <w:lang w:val="en-US" w:eastAsia="zh-CN"/>
              </w:rPr>
            </w:pPr>
          </w:p>
          <w:p w14:paraId="3D8D180B">
            <w:pPr>
              <w:bidi w:val="0"/>
              <w:spacing w:line="360" w:lineRule="auto"/>
              <w:jc w:val="center"/>
              <w:rPr>
                <w:rFonts w:hint="eastAsia" w:ascii="宋体" w:hAnsi="宋体" w:eastAsia="宋体" w:cs="宋体"/>
                <w:sz w:val="24"/>
                <w:szCs w:val="24"/>
                <w:highlight w:val="none"/>
                <w:lang w:val="en-US" w:eastAsia="zh-CN"/>
              </w:rPr>
            </w:pPr>
          </w:p>
          <w:p w14:paraId="2B9B6FF5">
            <w:pPr>
              <w:bidi w:val="0"/>
              <w:spacing w:line="360" w:lineRule="auto"/>
              <w:jc w:val="center"/>
              <w:rPr>
                <w:rFonts w:hint="eastAsia" w:ascii="宋体" w:hAnsi="宋体" w:eastAsia="宋体" w:cs="宋体"/>
                <w:sz w:val="24"/>
                <w:szCs w:val="24"/>
                <w:highlight w:val="none"/>
                <w:lang w:val="en-US" w:eastAsia="zh-CN"/>
              </w:rPr>
            </w:pPr>
          </w:p>
          <w:p w14:paraId="69287420">
            <w:pPr>
              <w:bidi w:val="0"/>
              <w:spacing w:line="360" w:lineRule="auto"/>
              <w:jc w:val="center"/>
              <w:rPr>
                <w:rFonts w:hint="eastAsia" w:ascii="宋体" w:hAnsi="宋体" w:eastAsia="宋体" w:cs="宋体"/>
                <w:sz w:val="24"/>
                <w:szCs w:val="24"/>
                <w:highlight w:val="none"/>
                <w:lang w:val="en-US" w:eastAsia="zh-CN"/>
              </w:rPr>
            </w:pPr>
          </w:p>
          <w:p w14:paraId="35E50473">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483" w:type="dxa"/>
            <w:vAlign w:val="center"/>
          </w:tcPr>
          <w:p w14:paraId="14C875E9">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递交投标文件的地点及方式</w:t>
            </w:r>
          </w:p>
        </w:tc>
        <w:tc>
          <w:tcPr>
            <w:tcW w:w="6169" w:type="dxa"/>
            <w:vAlign w:val="center"/>
          </w:tcPr>
          <w:p w14:paraId="3BA9F1D3">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开标地点：民丰县行政服务和公共资源交易中心（民丰县友谊路75号）</w:t>
            </w:r>
          </w:p>
          <w:p w14:paraId="501F3660">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投标文件递交地点：新疆政府采购网政采云平台（www.zcygov.cn），投标人应于 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：00 时整之前将电子投标文件上传到“政采云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95763。开标结束后7日内，投标人将上传政府采购网的投标文件使用 A4 纸胶装成册（1 正 2 副）递交或邮寄至新疆建投项目管理咨询有限公司，新疆乌鲁木齐经济技术开发区（头屯河区）阿里山街566号建投大厦808室。纸质版必须与电子版投标文件内容一致。（纸质版投标文件由系统生成打印，胶装成册，封皮需加盖鲜公章）纸质版投标文件 3份、不加密电子版 U 盘1份、光盘1份。（接受邮寄，不接受到付）</w:t>
            </w:r>
          </w:p>
        </w:tc>
      </w:tr>
      <w:tr w14:paraId="3321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6" w:hRule="atLeast"/>
          <w:jc w:val="center"/>
        </w:trPr>
        <w:tc>
          <w:tcPr>
            <w:tcW w:w="691" w:type="dxa"/>
            <w:vAlign w:val="top"/>
          </w:tcPr>
          <w:p w14:paraId="2FBEDF06">
            <w:pPr>
              <w:bidi w:val="0"/>
              <w:spacing w:line="360" w:lineRule="auto"/>
              <w:jc w:val="center"/>
              <w:rPr>
                <w:rFonts w:hint="eastAsia" w:ascii="宋体" w:hAnsi="宋体" w:eastAsia="宋体" w:cs="宋体"/>
                <w:sz w:val="24"/>
                <w:szCs w:val="24"/>
                <w:highlight w:val="none"/>
                <w:lang w:val="en-US" w:eastAsia="zh-CN"/>
              </w:rPr>
            </w:pPr>
          </w:p>
          <w:p w14:paraId="0337D3B8">
            <w:pPr>
              <w:bidi w:val="0"/>
              <w:spacing w:line="360" w:lineRule="auto"/>
              <w:jc w:val="center"/>
              <w:rPr>
                <w:rFonts w:hint="eastAsia" w:ascii="宋体" w:hAnsi="宋体" w:eastAsia="宋体" w:cs="宋体"/>
                <w:sz w:val="24"/>
                <w:szCs w:val="24"/>
                <w:highlight w:val="none"/>
                <w:lang w:val="en-US" w:eastAsia="zh-CN"/>
              </w:rPr>
            </w:pPr>
          </w:p>
          <w:p w14:paraId="0D8D9BFF">
            <w:pPr>
              <w:bidi w:val="0"/>
              <w:spacing w:line="360" w:lineRule="auto"/>
              <w:jc w:val="center"/>
              <w:rPr>
                <w:rFonts w:hint="eastAsia" w:ascii="宋体" w:hAnsi="宋体" w:eastAsia="宋体" w:cs="宋体"/>
                <w:sz w:val="24"/>
                <w:szCs w:val="24"/>
                <w:highlight w:val="none"/>
                <w:lang w:val="en-US" w:eastAsia="zh-CN"/>
              </w:rPr>
            </w:pPr>
          </w:p>
          <w:p w14:paraId="545613FD">
            <w:pPr>
              <w:bidi w:val="0"/>
              <w:spacing w:line="360" w:lineRule="auto"/>
              <w:jc w:val="center"/>
              <w:rPr>
                <w:rFonts w:hint="eastAsia" w:ascii="宋体" w:hAnsi="宋体" w:eastAsia="宋体" w:cs="宋体"/>
                <w:sz w:val="24"/>
                <w:szCs w:val="24"/>
                <w:highlight w:val="none"/>
                <w:lang w:val="en-US" w:eastAsia="zh-CN"/>
              </w:rPr>
            </w:pPr>
          </w:p>
          <w:p w14:paraId="296D0AAF">
            <w:pPr>
              <w:bidi w:val="0"/>
              <w:spacing w:line="360" w:lineRule="auto"/>
              <w:jc w:val="center"/>
              <w:rPr>
                <w:rFonts w:hint="eastAsia" w:ascii="宋体" w:hAnsi="宋体" w:eastAsia="宋体" w:cs="宋体"/>
                <w:sz w:val="24"/>
                <w:szCs w:val="24"/>
                <w:highlight w:val="none"/>
                <w:lang w:val="en-US" w:eastAsia="zh-CN"/>
              </w:rPr>
            </w:pPr>
          </w:p>
          <w:p w14:paraId="4EB6BDD9">
            <w:pPr>
              <w:bidi w:val="0"/>
              <w:spacing w:line="360" w:lineRule="auto"/>
              <w:jc w:val="center"/>
              <w:rPr>
                <w:rFonts w:hint="eastAsia" w:ascii="宋体" w:hAnsi="宋体" w:eastAsia="宋体" w:cs="宋体"/>
                <w:sz w:val="24"/>
                <w:szCs w:val="24"/>
                <w:highlight w:val="none"/>
                <w:lang w:val="en-US" w:eastAsia="zh-CN"/>
              </w:rPr>
            </w:pPr>
          </w:p>
          <w:p w14:paraId="0D7C3CB0">
            <w:pPr>
              <w:bidi w:val="0"/>
              <w:spacing w:line="360" w:lineRule="auto"/>
              <w:jc w:val="center"/>
              <w:rPr>
                <w:rFonts w:hint="eastAsia" w:ascii="宋体" w:hAnsi="宋体" w:eastAsia="宋体" w:cs="宋体"/>
                <w:sz w:val="24"/>
                <w:szCs w:val="24"/>
                <w:highlight w:val="none"/>
                <w:lang w:val="en-US" w:eastAsia="zh-CN"/>
              </w:rPr>
            </w:pPr>
          </w:p>
          <w:p w14:paraId="30241E21">
            <w:pPr>
              <w:bidi w:val="0"/>
              <w:spacing w:line="360" w:lineRule="auto"/>
              <w:jc w:val="center"/>
              <w:rPr>
                <w:rFonts w:hint="eastAsia" w:ascii="宋体" w:hAnsi="宋体" w:eastAsia="宋体" w:cs="宋体"/>
                <w:sz w:val="24"/>
                <w:szCs w:val="24"/>
                <w:highlight w:val="none"/>
                <w:lang w:val="en-US" w:eastAsia="zh-CN"/>
              </w:rPr>
            </w:pPr>
          </w:p>
          <w:p w14:paraId="227E17AA">
            <w:pPr>
              <w:bidi w:val="0"/>
              <w:spacing w:line="360" w:lineRule="auto"/>
              <w:jc w:val="center"/>
              <w:rPr>
                <w:rFonts w:hint="eastAsia" w:ascii="宋体" w:hAnsi="宋体" w:eastAsia="宋体" w:cs="宋体"/>
                <w:sz w:val="24"/>
                <w:szCs w:val="24"/>
                <w:highlight w:val="none"/>
                <w:lang w:val="en-US" w:eastAsia="zh-CN"/>
              </w:rPr>
            </w:pPr>
          </w:p>
          <w:p w14:paraId="3DC2FC32">
            <w:pPr>
              <w:bidi w:val="0"/>
              <w:spacing w:line="360" w:lineRule="auto"/>
              <w:jc w:val="center"/>
              <w:rPr>
                <w:rFonts w:hint="eastAsia" w:ascii="宋体" w:hAnsi="宋体" w:eastAsia="宋体" w:cs="宋体"/>
                <w:sz w:val="24"/>
                <w:szCs w:val="24"/>
                <w:highlight w:val="none"/>
                <w:lang w:val="en-US" w:eastAsia="zh-CN"/>
              </w:rPr>
            </w:pPr>
          </w:p>
          <w:p w14:paraId="0CDF74FE">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p>
        </w:tc>
        <w:tc>
          <w:tcPr>
            <w:tcW w:w="1483" w:type="dxa"/>
            <w:vAlign w:val="top"/>
          </w:tcPr>
          <w:p w14:paraId="79AE5B80">
            <w:pPr>
              <w:bidi w:val="0"/>
              <w:spacing w:line="360" w:lineRule="auto"/>
              <w:jc w:val="center"/>
              <w:rPr>
                <w:rFonts w:hint="eastAsia" w:ascii="宋体" w:hAnsi="宋体" w:eastAsia="宋体" w:cs="宋体"/>
                <w:sz w:val="24"/>
                <w:szCs w:val="24"/>
                <w:highlight w:val="none"/>
                <w:lang w:val="en-US" w:eastAsia="zh-CN"/>
              </w:rPr>
            </w:pPr>
          </w:p>
          <w:p w14:paraId="06864DDC">
            <w:pPr>
              <w:bidi w:val="0"/>
              <w:spacing w:line="360" w:lineRule="auto"/>
              <w:jc w:val="center"/>
              <w:rPr>
                <w:rFonts w:hint="eastAsia" w:ascii="宋体" w:hAnsi="宋体" w:eastAsia="宋体" w:cs="宋体"/>
                <w:sz w:val="24"/>
                <w:szCs w:val="24"/>
                <w:highlight w:val="none"/>
                <w:lang w:val="en-US" w:eastAsia="zh-CN"/>
              </w:rPr>
            </w:pPr>
          </w:p>
          <w:p w14:paraId="2F84A52B">
            <w:pPr>
              <w:bidi w:val="0"/>
              <w:spacing w:line="360" w:lineRule="auto"/>
              <w:jc w:val="center"/>
              <w:rPr>
                <w:rFonts w:hint="eastAsia" w:ascii="宋体" w:hAnsi="宋体" w:eastAsia="宋体" w:cs="宋体"/>
                <w:sz w:val="24"/>
                <w:szCs w:val="24"/>
                <w:highlight w:val="none"/>
                <w:lang w:val="en-US" w:eastAsia="zh-CN"/>
              </w:rPr>
            </w:pPr>
          </w:p>
          <w:p w14:paraId="1918F0C6">
            <w:pPr>
              <w:bidi w:val="0"/>
              <w:spacing w:line="360" w:lineRule="auto"/>
              <w:jc w:val="center"/>
              <w:rPr>
                <w:rFonts w:hint="eastAsia" w:ascii="宋体" w:hAnsi="宋体" w:eastAsia="宋体" w:cs="宋体"/>
                <w:sz w:val="24"/>
                <w:szCs w:val="24"/>
                <w:highlight w:val="none"/>
                <w:lang w:val="en-US" w:eastAsia="zh-CN"/>
              </w:rPr>
            </w:pPr>
          </w:p>
          <w:p w14:paraId="2EBA8752">
            <w:pPr>
              <w:bidi w:val="0"/>
              <w:spacing w:line="360" w:lineRule="auto"/>
              <w:jc w:val="center"/>
              <w:rPr>
                <w:rFonts w:hint="eastAsia" w:ascii="宋体" w:hAnsi="宋体" w:eastAsia="宋体" w:cs="宋体"/>
                <w:sz w:val="24"/>
                <w:szCs w:val="24"/>
                <w:highlight w:val="none"/>
                <w:lang w:val="en-US" w:eastAsia="zh-CN"/>
              </w:rPr>
            </w:pPr>
          </w:p>
          <w:p w14:paraId="76155FA7">
            <w:pPr>
              <w:bidi w:val="0"/>
              <w:spacing w:line="360" w:lineRule="auto"/>
              <w:jc w:val="center"/>
              <w:rPr>
                <w:rFonts w:hint="eastAsia" w:ascii="宋体" w:hAnsi="宋体" w:eastAsia="宋体" w:cs="宋体"/>
                <w:sz w:val="24"/>
                <w:szCs w:val="24"/>
                <w:highlight w:val="none"/>
                <w:lang w:val="en-US" w:eastAsia="zh-CN"/>
              </w:rPr>
            </w:pPr>
          </w:p>
          <w:p w14:paraId="7B9C4E3A">
            <w:pPr>
              <w:bidi w:val="0"/>
              <w:spacing w:line="360" w:lineRule="auto"/>
              <w:jc w:val="center"/>
              <w:rPr>
                <w:rFonts w:hint="eastAsia" w:ascii="宋体" w:hAnsi="宋体" w:eastAsia="宋体" w:cs="宋体"/>
                <w:sz w:val="24"/>
                <w:szCs w:val="24"/>
                <w:highlight w:val="none"/>
                <w:lang w:val="en-US" w:eastAsia="zh-CN"/>
              </w:rPr>
            </w:pPr>
          </w:p>
          <w:p w14:paraId="1B83215A">
            <w:pPr>
              <w:bidi w:val="0"/>
              <w:spacing w:line="360" w:lineRule="auto"/>
              <w:jc w:val="center"/>
              <w:rPr>
                <w:rFonts w:hint="eastAsia" w:ascii="宋体" w:hAnsi="宋体" w:eastAsia="宋体" w:cs="宋体"/>
                <w:sz w:val="24"/>
                <w:szCs w:val="24"/>
                <w:highlight w:val="none"/>
                <w:lang w:val="en-US" w:eastAsia="zh-CN"/>
              </w:rPr>
            </w:pPr>
          </w:p>
          <w:p w14:paraId="1D3D41DE">
            <w:pPr>
              <w:bidi w:val="0"/>
              <w:spacing w:line="360" w:lineRule="auto"/>
              <w:jc w:val="center"/>
              <w:rPr>
                <w:rFonts w:hint="eastAsia" w:ascii="宋体" w:hAnsi="宋体" w:eastAsia="宋体" w:cs="宋体"/>
                <w:sz w:val="24"/>
                <w:szCs w:val="24"/>
                <w:highlight w:val="none"/>
                <w:lang w:val="en-US" w:eastAsia="zh-CN"/>
              </w:rPr>
            </w:pPr>
          </w:p>
          <w:p w14:paraId="224D22EB">
            <w:pPr>
              <w:bidi w:val="0"/>
              <w:spacing w:line="360" w:lineRule="auto"/>
              <w:jc w:val="center"/>
              <w:rPr>
                <w:rFonts w:hint="eastAsia" w:ascii="宋体" w:hAnsi="宋体" w:eastAsia="宋体" w:cs="宋体"/>
                <w:sz w:val="24"/>
                <w:szCs w:val="24"/>
                <w:highlight w:val="none"/>
                <w:lang w:val="en-US" w:eastAsia="zh-CN"/>
              </w:rPr>
            </w:pPr>
          </w:p>
          <w:p w14:paraId="4D3EDD09">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标前准备</w:t>
            </w:r>
          </w:p>
        </w:tc>
        <w:tc>
          <w:tcPr>
            <w:tcW w:w="6169" w:type="dxa"/>
            <w:vAlign w:val="center"/>
          </w:tcPr>
          <w:p w14:paraId="3A203A8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1、本项目实行网上投标，采用电子投标文件。若供应商参与投标，自行承担投标一切费用。</w:t>
            </w:r>
          </w:p>
          <w:p w14:paraId="2CFF680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2、各供应商应在开标前应确保成为新疆维吾尔自治区政府采购网正式注册入库供应商，并完成 CA 数字证书申领。因未注册入库、未办理 CA 数字证书等原因造成无法投标或投标失败等后果由供应商自行承担。</w:t>
            </w:r>
          </w:p>
          <w:p w14:paraId="5D95782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3，本项目为电子招投标，投标人需要使用 CA 加密设备，有意向参与新疆区域电子开评标的供应商，请访问新疆数字证书认证中心官方网站（</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"https://www.xjca.com.cn/"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https://www.xjca.com.cn/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）或下载;“新疆政务通”APP 自行进行申领。如需咨询，请联系新疆 CA 服务热线 0991-2819290。</w:t>
            </w:r>
          </w:p>
          <w:p w14:paraId="01643BF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4、供应商将政采云电子交易客户端下载、安装完成后，可通过账号密码</w:t>
            </w:r>
          </w:p>
          <w:p w14:paraId="23FE207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或 CA 登录客户端进行投标文件制作。在使用政采云投标客户端时，建议使 用 WIN7 及 以 上 操 作 系 统 。客户端请至新疆政府采购网（</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"http://www.ccgp-xinjiang.gov.cn/"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http://www.ccgp-xinjiang.gov.cn/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）下载专区查看，如有问题可拨打政采云客户服务热线 95763 进行咨询。</w:t>
            </w:r>
          </w:p>
        </w:tc>
      </w:tr>
      <w:tr w14:paraId="1AD5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691" w:type="dxa"/>
            <w:vAlign w:val="center"/>
          </w:tcPr>
          <w:p w14:paraId="0B7F4718">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6</w:t>
            </w:r>
          </w:p>
        </w:tc>
        <w:tc>
          <w:tcPr>
            <w:tcW w:w="1483" w:type="dxa"/>
            <w:vAlign w:val="center"/>
          </w:tcPr>
          <w:p w14:paraId="2D4FCCD2">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招标文件解密时间</w:t>
            </w:r>
          </w:p>
        </w:tc>
        <w:tc>
          <w:tcPr>
            <w:tcW w:w="6169" w:type="dxa"/>
            <w:vAlign w:val="center"/>
          </w:tcPr>
          <w:p w14:paraId="61D613E4">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投标截止时间后</w:t>
            </w:r>
            <w:r>
              <w:rPr>
                <w:rFonts w:hint="eastAsia" w:ascii="宋体" w:hAnsi="宋体" w:cs="宋体"/>
                <w:b/>
                <w:bCs/>
                <w:sz w:val="24"/>
                <w:szCs w:val="24"/>
                <w:highlight w:val="none"/>
                <w:lang w:val="en-US" w:eastAsia="zh-CN"/>
              </w:rPr>
              <w:t>60</w:t>
            </w:r>
            <w:r>
              <w:rPr>
                <w:rFonts w:hint="eastAsia" w:ascii="宋体" w:hAnsi="宋体" w:eastAsia="宋体" w:cs="宋体"/>
                <w:b/>
                <w:bCs/>
                <w:sz w:val="24"/>
                <w:szCs w:val="24"/>
                <w:highlight w:val="none"/>
                <w:lang w:val="en-US" w:eastAsia="zh-CN"/>
              </w:rPr>
              <w:t>分钟内供应商可以登录“政采云”平台，用“项目采购-开标评标”功能进行解密投标文件。若供应商在规定时间内未按时解密的，视为投标文件撤回。</w:t>
            </w:r>
          </w:p>
        </w:tc>
      </w:tr>
      <w:tr w14:paraId="7ED1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jc w:val="center"/>
        </w:trPr>
        <w:tc>
          <w:tcPr>
            <w:tcW w:w="691" w:type="dxa"/>
            <w:vAlign w:val="center"/>
          </w:tcPr>
          <w:p w14:paraId="5EECA118">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7</w:t>
            </w:r>
          </w:p>
        </w:tc>
        <w:tc>
          <w:tcPr>
            <w:tcW w:w="1483" w:type="dxa"/>
            <w:vAlign w:val="center"/>
          </w:tcPr>
          <w:p w14:paraId="1DC74801">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评标委员的组建</w:t>
            </w:r>
          </w:p>
        </w:tc>
        <w:tc>
          <w:tcPr>
            <w:tcW w:w="6169" w:type="dxa"/>
            <w:vAlign w:val="center"/>
          </w:tcPr>
          <w:p w14:paraId="637DDF34">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评标委员会构成：</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评标专家确定方式：由招标代理在开标前48小时在政采云专家库中随机抽取此次评标专家。</w:t>
            </w:r>
          </w:p>
        </w:tc>
      </w:tr>
      <w:tr w14:paraId="0421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691" w:type="dxa"/>
            <w:vAlign w:val="center"/>
          </w:tcPr>
          <w:p w14:paraId="119E0C65">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8</w:t>
            </w:r>
          </w:p>
        </w:tc>
        <w:tc>
          <w:tcPr>
            <w:tcW w:w="1483" w:type="dxa"/>
            <w:vAlign w:val="center"/>
          </w:tcPr>
          <w:p w14:paraId="44B71843">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招标代理服务 费</w:t>
            </w:r>
          </w:p>
        </w:tc>
        <w:tc>
          <w:tcPr>
            <w:tcW w:w="6169" w:type="dxa"/>
            <w:vAlign w:val="center"/>
          </w:tcPr>
          <w:p w14:paraId="71CCCD63">
            <w:pPr>
              <w:bidi w:val="0"/>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由采购人支付</w:t>
            </w:r>
            <w:r>
              <w:rPr>
                <w:rFonts w:hint="eastAsia" w:ascii="宋体" w:hAnsi="宋体" w:eastAsia="宋体" w:cs="宋体"/>
                <w:sz w:val="24"/>
                <w:szCs w:val="24"/>
                <w:highlight w:val="none"/>
                <w:lang w:val="en-US" w:eastAsia="zh-CN"/>
              </w:rPr>
              <w:t>。</w:t>
            </w:r>
          </w:p>
        </w:tc>
      </w:tr>
      <w:tr w14:paraId="7341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691" w:type="dxa"/>
            <w:vAlign w:val="center"/>
          </w:tcPr>
          <w:p w14:paraId="2277702C">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w:t>
            </w:r>
          </w:p>
        </w:tc>
        <w:tc>
          <w:tcPr>
            <w:tcW w:w="1483" w:type="dxa"/>
            <w:vAlign w:val="center"/>
          </w:tcPr>
          <w:p w14:paraId="7E6FB088">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w:t>
            </w:r>
          </w:p>
        </w:tc>
        <w:tc>
          <w:tcPr>
            <w:tcW w:w="6169" w:type="dxa"/>
            <w:vAlign w:val="center"/>
          </w:tcPr>
          <w:p w14:paraId="00C37D99">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52C7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691" w:type="dxa"/>
            <w:vAlign w:val="center"/>
          </w:tcPr>
          <w:p w14:paraId="60FDD2C8">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483" w:type="dxa"/>
            <w:vAlign w:val="center"/>
          </w:tcPr>
          <w:p w14:paraId="5575B5A0">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投标文件签署 </w:t>
            </w:r>
          </w:p>
          <w:p w14:paraId="7C166428">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盖章要求</w:t>
            </w:r>
          </w:p>
        </w:tc>
        <w:tc>
          <w:tcPr>
            <w:tcW w:w="6169" w:type="dxa"/>
            <w:vAlign w:val="center"/>
          </w:tcPr>
          <w:p w14:paraId="1D57AC0B">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投标人必须按照招标文件的规定和要求签名、盖章</w:t>
            </w:r>
          </w:p>
        </w:tc>
      </w:tr>
      <w:tr w14:paraId="5A24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91" w:type="dxa"/>
            <w:vAlign w:val="center"/>
          </w:tcPr>
          <w:p w14:paraId="68B9401A">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483" w:type="dxa"/>
            <w:vAlign w:val="center"/>
          </w:tcPr>
          <w:p w14:paraId="41DF3DD6">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招标文件的澄清和修改</w:t>
            </w:r>
          </w:p>
        </w:tc>
        <w:tc>
          <w:tcPr>
            <w:tcW w:w="6169" w:type="dxa"/>
            <w:vAlign w:val="center"/>
          </w:tcPr>
          <w:p w14:paraId="6722D8F3">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交首次投标文件截止之日前，采购人、招标代理机构或者评标委员会可以对已发出的招标文件进行必要的澄清或者修改，澄清或者修改的内容作为招标文件的组成部分。澄清或者修改的内容可能影响招标文件编制的，采购人、招标代理机构应当在提交首次投标文件截止时间至少15日前，以书面形式通知所有获取招标文件的供应商；不足15日的，采购人、招标代理机构应当顺延提交首次投标文件截止时间。</w:t>
            </w:r>
          </w:p>
        </w:tc>
      </w:tr>
      <w:tr w14:paraId="44C6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91" w:type="dxa"/>
            <w:vAlign w:val="center"/>
          </w:tcPr>
          <w:p w14:paraId="0A565AB8">
            <w:pPr>
              <w:bidi w:val="0"/>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32</w:t>
            </w:r>
          </w:p>
        </w:tc>
        <w:tc>
          <w:tcPr>
            <w:tcW w:w="1483" w:type="dxa"/>
            <w:vAlign w:val="center"/>
          </w:tcPr>
          <w:p w14:paraId="2CBF3334">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中标结果公布媒介及期限</w:t>
            </w:r>
          </w:p>
        </w:tc>
        <w:tc>
          <w:tcPr>
            <w:tcW w:w="6169" w:type="dxa"/>
            <w:vAlign w:val="center"/>
          </w:tcPr>
          <w:p w14:paraId="65F014F5">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公布媒介：新疆政府采购网。</w:t>
            </w:r>
          </w:p>
          <w:p w14:paraId="1968FA57">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公告期限：1个工作日</w:t>
            </w:r>
          </w:p>
        </w:tc>
      </w:tr>
      <w:tr w14:paraId="2CB6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91" w:type="dxa"/>
            <w:vAlign w:val="center"/>
          </w:tcPr>
          <w:p w14:paraId="5C1254DF">
            <w:pPr>
              <w:bidi w:val="0"/>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33</w:t>
            </w:r>
          </w:p>
        </w:tc>
        <w:tc>
          <w:tcPr>
            <w:tcW w:w="1483" w:type="dxa"/>
            <w:vAlign w:val="center"/>
          </w:tcPr>
          <w:p w14:paraId="476224CB">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质疑</w:t>
            </w:r>
          </w:p>
        </w:tc>
        <w:tc>
          <w:tcPr>
            <w:tcW w:w="6169" w:type="dxa"/>
            <w:vAlign w:val="center"/>
          </w:tcPr>
          <w:p w14:paraId="3C6526A2">
            <w:pPr>
              <w:bidi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认为本次招标活动的招标文件、采购过程和中标结果使自己的权益受到损害的，在知道或应知其权益受到损害之日起7个工作日内有权在法定质疑期内，按规定的程序针对同一采购程序环节一次性实名向采购人、采购代理机构提出书面质疑。</w:t>
            </w:r>
          </w:p>
        </w:tc>
      </w:tr>
      <w:tr w14:paraId="01C3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91" w:type="dxa"/>
            <w:vAlign w:val="center"/>
          </w:tcPr>
          <w:p w14:paraId="1AD7BF26">
            <w:pPr>
              <w:bidi w:val="0"/>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34</w:t>
            </w:r>
          </w:p>
        </w:tc>
        <w:tc>
          <w:tcPr>
            <w:tcW w:w="1483" w:type="dxa"/>
            <w:vAlign w:val="center"/>
          </w:tcPr>
          <w:p w14:paraId="01AA177F">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投诉</w:t>
            </w:r>
          </w:p>
        </w:tc>
        <w:tc>
          <w:tcPr>
            <w:tcW w:w="6169" w:type="dxa"/>
            <w:vAlign w:val="center"/>
          </w:tcPr>
          <w:p w14:paraId="60B2CB48">
            <w:pPr>
              <w:bidi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对采购人、采购代理机构的答复不满意或者采购人、采购代理机构未在规定的时间内作出答复的，投标人可以在质疑答复期满后15个工作日内实名向（项目所属）同级政府采购监督管理部门投诉</w:t>
            </w:r>
          </w:p>
          <w:p w14:paraId="2700A925">
            <w:pPr>
              <w:bidi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6DA6373B">
            <w:pPr>
              <w:bidi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注：根据《中华人民共和国政府采购法实施条例》的规定，供应商投诉事项不得超出已质疑事项的范围。</w:t>
            </w:r>
          </w:p>
        </w:tc>
      </w:tr>
      <w:tr w14:paraId="310E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691" w:type="dxa"/>
            <w:vAlign w:val="center"/>
          </w:tcPr>
          <w:p w14:paraId="121F9012">
            <w:pPr>
              <w:bidi w:val="0"/>
              <w:spacing w:line="360" w:lineRule="auto"/>
              <w:jc w:val="center"/>
              <w:rPr>
                <w:rFonts w:hint="eastAsia" w:ascii="宋体" w:hAnsi="宋体" w:eastAsia="宋体" w:cs="宋体"/>
                <w:sz w:val="24"/>
                <w:szCs w:val="24"/>
                <w:highlight w:val="none"/>
                <w:lang w:val="en-US" w:eastAsia="zh-CN"/>
              </w:rPr>
            </w:pPr>
          </w:p>
          <w:p w14:paraId="64E0F83C">
            <w:pPr>
              <w:bidi w:val="0"/>
              <w:spacing w:line="360" w:lineRule="auto"/>
              <w:jc w:val="center"/>
              <w:rPr>
                <w:rFonts w:hint="eastAsia" w:ascii="宋体" w:hAnsi="宋体" w:eastAsia="宋体" w:cs="宋体"/>
                <w:sz w:val="24"/>
                <w:szCs w:val="24"/>
                <w:highlight w:val="none"/>
                <w:lang w:val="en-US" w:eastAsia="zh-CN"/>
              </w:rPr>
            </w:pPr>
          </w:p>
          <w:p w14:paraId="6DA2413B">
            <w:pPr>
              <w:bidi w:val="0"/>
              <w:spacing w:line="360" w:lineRule="auto"/>
              <w:jc w:val="center"/>
              <w:rPr>
                <w:rFonts w:hint="eastAsia" w:ascii="宋体" w:hAnsi="宋体" w:eastAsia="宋体" w:cs="宋体"/>
                <w:sz w:val="24"/>
                <w:szCs w:val="24"/>
                <w:highlight w:val="none"/>
                <w:lang w:val="en-US" w:eastAsia="zh-CN"/>
              </w:rPr>
            </w:pPr>
          </w:p>
          <w:p w14:paraId="03E37843">
            <w:pPr>
              <w:bidi w:val="0"/>
              <w:spacing w:line="360" w:lineRule="auto"/>
              <w:jc w:val="center"/>
              <w:rPr>
                <w:rFonts w:hint="eastAsia" w:ascii="宋体" w:hAnsi="宋体" w:eastAsia="宋体" w:cs="宋体"/>
                <w:sz w:val="24"/>
                <w:szCs w:val="24"/>
                <w:highlight w:val="none"/>
                <w:lang w:val="en-US" w:eastAsia="zh-CN"/>
              </w:rPr>
            </w:pPr>
          </w:p>
          <w:p w14:paraId="7AB90A1D">
            <w:pPr>
              <w:bidi w:val="0"/>
              <w:spacing w:line="360" w:lineRule="auto"/>
              <w:jc w:val="center"/>
              <w:rPr>
                <w:rFonts w:hint="eastAsia" w:ascii="宋体" w:hAnsi="宋体" w:eastAsia="宋体" w:cs="宋体"/>
                <w:sz w:val="24"/>
                <w:szCs w:val="24"/>
                <w:highlight w:val="none"/>
                <w:lang w:val="en-US" w:eastAsia="zh-CN"/>
              </w:rPr>
            </w:pPr>
          </w:p>
          <w:p w14:paraId="40D31AF8">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5</w:t>
            </w:r>
          </w:p>
        </w:tc>
        <w:tc>
          <w:tcPr>
            <w:tcW w:w="1483" w:type="dxa"/>
            <w:vAlign w:val="center"/>
          </w:tcPr>
          <w:p w14:paraId="0678E5C7">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其他说明</w:t>
            </w:r>
          </w:p>
        </w:tc>
        <w:tc>
          <w:tcPr>
            <w:tcW w:w="6169" w:type="dxa"/>
            <w:vAlign w:val="center"/>
          </w:tcPr>
          <w:p w14:paraId="1654C968">
            <w:pPr>
              <w:bidi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特别提醒：1、所有投标人的报价高于采购预算额度视为无效报价 (即作否决投标处理)。</w:t>
            </w:r>
          </w:p>
          <w:p w14:paraId="3328786A">
            <w:pPr>
              <w:numPr>
                <w:ilvl w:val="0"/>
                <w:numId w:val="2"/>
              </w:numPr>
              <w:bidi w:val="0"/>
              <w:spacing w:line="360" w:lineRule="auto"/>
              <w:ind w:left="0" w:leftChars="0" w:firstLine="0"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投标文件中有弄虚作假的内容，其投标文件予以否决。（如假证书、假业绩、夸大荣誉、使用非本单位在职员工的相关证件及不符合招标文件规定的条款等）；在签订合同之前，招标人如发现投 标人的投标文件有弄虚作假内容，招标人可拒绝与其签订合同，并将其列入政府采购黑名单。</w:t>
            </w:r>
          </w:p>
          <w:p w14:paraId="37B94BB0">
            <w:pPr>
              <w:numPr>
                <w:ilvl w:val="0"/>
                <w:numId w:val="2"/>
              </w:numPr>
              <w:bidi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在评标过程中，评标委员会认为投标人的报价明显低于其他通过 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成本（应根据供应商企业类型予以区别）、税金及附加、销售费用、管理费用、财务费用等成本构成事项详细陈述。投标人不能合理或者不能提供相应证明材料的，由评标委员会认定该投标人以低于成本报价竞标，其投标视为无效标处理。</w:t>
            </w:r>
          </w:p>
          <w:p w14:paraId="6C877B23">
            <w:pPr>
              <w:numPr>
                <w:ilvl w:val="0"/>
                <w:numId w:val="2"/>
              </w:numPr>
              <w:bidi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合同签订后，中标供应商存在规定时间内不组织人员进场开工，不履行服务义务等情况，采购人有权解除合同，并追究违约责任，同时将相关违约行为报送监管部门，记不良行为记录，实施信用惩戒</w:t>
            </w:r>
          </w:p>
          <w:p w14:paraId="7A37DFAB">
            <w:pPr>
              <w:numPr>
                <w:ilvl w:val="0"/>
                <w:numId w:val="2"/>
              </w:numPr>
              <w:bidi w:val="0"/>
              <w:spacing w:line="360" w:lineRule="auto"/>
              <w:ind w:left="0" w:leftChars="0" w:firstLine="0" w:firstLineChars="0"/>
              <w:jc w:val="left"/>
              <w:rPr>
                <w:rFonts w:hint="eastAsia"/>
                <w:lang w:val="en-US" w:eastAsia="zh-CN"/>
              </w:rPr>
            </w:pPr>
            <w:r>
              <w:rPr>
                <w:rFonts w:hint="eastAsia" w:ascii="宋体" w:hAnsi="宋体" w:eastAsia="宋体" w:cs="宋体"/>
                <w:sz w:val="24"/>
                <w:szCs w:val="24"/>
                <w:highlight w:val="none"/>
                <w:lang w:val="en-US" w:eastAsia="zh-CN"/>
              </w:rPr>
              <w:t>更正补充公告请自行登录新疆政府采购网查看下载。</w:t>
            </w:r>
          </w:p>
        </w:tc>
      </w:tr>
      <w:tr w14:paraId="4E0B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7" w:hRule="atLeast"/>
          <w:jc w:val="center"/>
        </w:trPr>
        <w:tc>
          <w:tcPr>
            <w:tcW w:w="691" w:type="dxa"/>
            <w:vAlign w:val="center"/>
          </w:tcPr>
          <w:p w14:paraId="664EE11F">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483" w:type="dxa"/>
            <w:vAlign w:val="center"/>
          </w:tcPr>
          <w:p w14:paraId="1CF59BD0">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特别注意</w:t>
            </w:r>
          </w:p>
        </w:tc>
        <w:tc>
          <w:tcPr>
            <w:tcW w:w="6169" w:type="dxa"/>
            <w:vAlign w:val="center"/>
          </w:tcPr>
          <w:p w14:paraId="03141A69">
            <w:pPr>
              <w:numPr>
                <w:ilvl w:val="0"/>
                <w:numId w:val="4"/>
              </w:numPr>
              <w:wordWrap w:val="0"/>
              <w:topLinePunct/>
              <w:adjustRightInd w:val="0"/>
              <w:snapToGrid w:val="0"/>
              <w:spacing w:line="360" w:lineRule="auto"/>
              <w:jc w:val="left"/>
              <w:rPr>
                <w:rFonts w:hint="eastAsia"/>
                <w:lang w:val="en-US" w:eastAsia="zh-CN"/>
              </w:rPr>
            </w:pPr>
            <w:r>
              <w:rPr>
                <w:rFonts w:hint="eastAsia" w:ascii="宋体" w:hAnsi="宋体"/>
                <w:b/>
                <w:bCs w:val="0"/>
                <w:color w:val="000000"/>
                <w:kern w:val="0"/>
                <w:sz w:val="24"/>
                <w:u w:val="none"/>
              </w:rPr>
              <w:t>投标其他条件：</w:t>
            </w:r>
            <w:r>
              <w:rPr>
                <w:rFonts w:hint="eastAsia" w:ascii="宋体" w:hAnsi="宋体" w:eastAsia="宋体" w:cs="Times New Roman"/>
                <w:bCs/>
                <w:color w:val="000000"/>
                <w:kern w:val="0"/>
                <w:sz w:val="24"/>
                <w:szCs w:val="22"/>
                <w:u w:val="none"/>
                <w:lang w:val="en-US" w:eastAsia="zh-CN" w:bidi="ar-SA"/>
              </w:rPr>
              <w:t>（1）投标人具有独立法人资格；并在人员、设备、资金等方面具有承担本工程的能力。（2）拟派项目管理人员须为本单位注册人员且证书均在有效期内。报名总监理工程师在同一区域内（皮山县、墨玉县、和田市、和田县、洛浦县、策勒县、于田县、民丰县）不得超过2个在监项目（不得跨区域承揽监理业务）。（3）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4）投标企业资质及相关从业人员的各类资质 (资格)均以投标企业标书中提供的证书为准（若有延期需将延期证明材料一并放入投标书中），若为疆外企业，应提交《新疆维吾尔自治区外建设工程企业信息登记册》，且企业及人员信息已在新疆建设云上报送通过，相关信息未审核通过的，以否决投标处理。</w:t>
            </w:r>
          </w:p>
          <w:p w14:paraId="78EEC81D">
            <w:pPr>
              <w:pStyle w:val="25"/>
              <w:autoSpaceDE w:val="0"/>
              <w:autoSpaceDN w:val="0"/>
              <w:spacing w:line="360" w:lineRule="auto"/>
              <w:jc w:val="left"/>
              <w:rPr>
                <w:rFonts w:hint="eastAsia" w:ascii="宋体" w:hAnsi="宋体" w:eastAsia="宋体" w:cs="Times New Roman"/>
                <w:bCs/>
                <w:color w:val="000000"/>
                <w:kern w:val="0"/>
                <w:sz w:val="24"/>
                <w:szCs w:val="22"/>
                <w:u w:val="none"/>
                <w:lang w:val="en-US" w:eastAsia="zh-CN" w:bidi="ar-SA"/>
              </w:rPr>
            </w:pPr>
            <w:r>
              <w:rPr>
                <w:rFonts w:hint="eastAsia" w:ascii="宋体" w:hAnsi="宋体" w:cs="宋体"/>
                <w:sz w:val="24"/>
                <w:szCs w:val="24"/>
                <w:highlight w:val="none"/>
                <w:u w:val="none"/>
                <w:lang w:val="en-US" w:eastAsia="zh-CN"/>
              </w:rPr>
              <w:t>2、</w:t>
            </w:r>
            <w:r>
              <w:rPr>
                <w:rFonts w:hint="eastAsia" w:ascii="宋体" w:hAnsi="宋体" w:eastAsia="宋体" w:cs="Times New Roman"/>
                <w:bCs/>
                <w:color w:val="000000"/>
                <w:kern w:val="0"/>
                <w:sz w:val="24"/>
                <w:szCs w:val="22"/>
                <w:u w:val="none"/>
                <w:lang w:val="en-US" w:eastAsia="zh-CN" w:bidi="ar-SA"/>
              </w:rPr>
              <w:t>参加本项目投标的企业所报建项目班组人员均为本公司正式入职人员，各人员证件截图能清晰显示人员名字、证书有效期</w:t>
            </w:r>
            <w:r>
              <w:rPr>
                <w:rFonts w:hint="eastAsia" w:ascii="宋体" w:hAnsi="宋体" w:cs="Times New Roman"/>
                <w:bCs/>
                <w:color w:val="000000"/>
                <w:kern w:val="0"/>
                <w:sz w:val="24"/>
                <w:szCs w:val="22"/>
                <w:u w:val="none"/>
                <w:lang w:val="en-US" w:eastAsia="zh-CN" w:bidi="ar-SA"/>
              </w:rPr>
              <w:t>等</w:t>
            </w:r>
            <w:r>
              <w:rPr>
                <w:rFonts w:hint="eastAsia" w:ascii="宋体" w:hAnsi="宋体" w:eastAsia="宋体" w:cs="Times New Roman"/>
                <w:bCs/>
                <w:color w:val="000000"/>
                <w:kern w:val="0"/>
                <w:sz w:val="24"/>
                <w:szCs w:val="22"/>
                <w:u w:val="none"/>
                <w:lang w:val="en-US" w:eastAsia="zh-CN" w:bidi="ar-SA"/>
              </w:rPr>
              <w:t>。注：本项目配备的所有人员均需提供社保部门出具的近一个月（含一个月）缴纳社保证明（缴纳社保的个人明细表）及和本公司签订的劳务合同（原件扫描件）。总监无两个以上在建项目（不含2个），一旦有人举报，经查实，招标人将依据投标人承诺书向有关主管部门申请罚款、限制招投标等处罚，敬请各投标人注意！</w:t>
            </w:r>
          </w:p>
          <w:p w14:paraId="01D48870">
            <w:pPr>
              <w:pStyle w:val="25"/>
              <w:autoSpaceDE w:val="0"/>
              <w:autoSpaceDN w:val="0"/>
              <w:spacing w:line="360" w:lineRule="auto"/>
              <w:jc w:val="left"/>
              <w:rPr>
                <w:rFonts w:hint="eastAsia" w:ascii="宋体" w:hAnsi="宋体" w:eastAsia="宋体" w:cs="Times New Roman"/>
                <w:bCs/>
                <w:color w:val="000000"/>
                <w:kern w:val="0"/>
                <w:sz w:val="24"/>
                <w:szCs w:val="22"/>
                <w:u w:val="none"/>
                <w:lang w:val="en-US" w:eastAsia="zh-CN" w:bidi="ar-SA"/>
              </w:rPr>
            </w:pPr>
            <w:r>
              <w:rPr>
                <w:rFonts w:hint="eastAsia" w:ascii="宋体" w:hAnsi="宋体" w:eastAsia="宋体" w:cs="Times New Roman"/>
                <w:bCs/>
                <w:color w:val="000000"/>
                <w:kern w:val="0"/>
                <w:sz w:val="24"/>
                <w:szCs w:val="22"/>
                <w:u w:val="none"/>
                <w:lang w:val="en-US" w:eastAsia="zh-CN" w:bidi="ar-SA"/>
              </w:rPr>
              <w:t>3、参加本项目投标的企业须将投标总监理工程师无在监项目承诺书、无不良信用行为信息承诺书、不参与围标串标承诺书、投标材料真实性承诺书放入投标文件中，以上资料缺一不可，否则按废标处理，敬请投标人注意。</w:t>
            </w:r>
          </w:p>
          <w:p w14:paraId="2024022A">
            <w:pPr>
              <w:pStyle w:val="25"/>
              <w:autoSpaceDE w:val="0"/>
              <w:autoSpaceDN w:val="0"/>
              <w:spacing w:line="360" w:lineRule="auto"/>
              <w:jc w:val="left"/>
              <w:rPr>
                <w:rFonts w:hint="eastAsia" w:ascii="Times New Roman" w:hAnsi="Times New Roman" w:eastAsia="宋体" w:cs="Times New Roman"/>
                <w:color w:val="333333"/>
                <w:sz w:val="24"/>
                <w:szCs w:val="24"/>
                <w:u w:val="none"/>
              </w:rPr>
            </w:pPr>
            <w:r>
              <w:rPr>
                <w:rFonts w:hint="eastAsia" w:cs="Times New Roman"/>
                <w:color w:val="333333"/>
                <w:sz w:val="24"/>
                <w:szCs w:val="24"/>
                <w:u w:val="none"/>
                <w:lang w:val="en-US" w:eastAsia="zh-CN"/>
              </w:rPr>
              <w:t>4、</w:t>
            </w:r>
            <w:r>
              <w:rPr>
                <w:rFonts w:hint="eastAsia" w:ascii="Times New Roman" w:hAnsi="Times New Roman" w:eastAsia="宋体" w:cs="Times New Roman"/>
                <w:color w:val="333333"/>
                <w:sz w:val="24"/>
                <w:szCs w:val="24"/>
                <w:u w:val="none"/>
              </w:rPr>
              <w:t>招标人将进一步核查投标人在投标文件中的提供的资料，若在评标后有投标人投诉，招标人核查并经查实或评标委员会发现投标人提供了虚假资料，评标委员会将对投标人的投标文件作废标处理；若在评标结果公示期间或合同谈判过程中有投标人投诉或经招标人核查并经查实发 现作为中标候选人的投标人提供了虚假资料，招标人将取消其中标资格 。</w:t>
            </w:r>
          </w:p>
          <w:p w14:paraId="7A0C3668">
            <w:pPr>
              <w:pStyle w:val="25"/>
              <w:autoSpaceDE w:val="0"/>
              <w:autoSpaceDN w:val="0"/>
              <w:spacing w:line="360" w:lineRule="auto"/>
              <w:jc w:val="left"/>
              <w:rPr>
                <w:rFonts w:hint="eastAsia" w:ascii="Times New Roman" w:hAnsi="Times New Roman" w:eastAsia="宋体" w:cs="Times New Roman"/>
                <w:color w:val="333333"/>
                <w:sz w:val="24"/>
                <w:szCs w:val="24"/>
                <w:u w:val="none"/>
              </w:rPr>
            </w:pPr>
            <w:r>
              <w:rPr>
                <w:rFonts w:hint="eastAsia" w:cs="Times New Roman"/>
                <w:color w:val="333333"/>
                <w:sz w:val="24"/>
                <w:szCs w:val="24"/>
                <w:u w:val="none"/>
                <w:lang w:val="en-US" w:eastAsia="zh-CN"/>
              </w:rPr>
              <w:t>5、</w:t>
            </w:r>
            <w:r>
              <w:rPr>
                <w:rFonts w:hint="eastAsia" w:ascii="Times New Roman" w:hAnsi="Times New Roman" w:eastAsia="宋体" w:cs="Times New Roman"/>
                <w:color w:val="333333"/>
                <w:sz w:val="24"/>
                <w:szCs w:val="24"/>
                <w:u w:val="none"/>
              </w:rPr>
              <w:t>本招标文件未明确或未制定的条款，以国家有关法律法规及行业标准执行。</w:t>
            </w:r>
          </w:p>
          <w:p w14:paraId="474E88A5">
            <w:pPr>
              <w:pStyle w:val="25"/>
              <w:autoSpaceDE w:val="0"/>
              <w:autoSpaceDN w:val="0"/>
              <w:spacing w:line="360" w:lineRule="auto"/>
              <w:jc w:val="left"/>
              <w:rPr>
                <w:rFonts w:hint="eastAsia" w:cs="Times New Roman"/>
                <w:color w:val="333333"/>
                <w:sz w:val="24"/>
                <w:szCs w:val="24"/>
                <w:u w:val="none"/>
                <w:lang w:val="en-US" w:eastAsia="zh-CN"/>
              </w:rPr>
            </w:pPr>
            <w:r>
              <w:rPr>
                <w:rFonts w:hint="eastAsia" w:cs="Times New Roman"/>
                <w:color w:val="333333"/>
                <w:sz w:val="24"/>
                <w:szCs w:val="24"/>
                <w:u w:val="none"/>
                <w:lang w:val="en-US" w:eastAsia="zh-CN"/>
              </w:rPr>
              <w:t>6、关于中标后变更项目项目总监理工程师及班子人员的要求：监理合同签订后，合同中确定的项目总监理工程师及班子人员应当全面履行合同约定的义务，除有下列情形之一外，不得随意更换：（1）因自身原因导致工程项目发生重大质量、安全事故的；（2）有违法、违规、违纪行为，被暂停或吊销担任项目总监资格的；（3）不能胜任所承担的工程任务，发包人要求更换的；（4）变更工作单位的；（5）罹患严重疾病需要治疗或者修养，时间在一个月以上或者超过合同工期二分之一以上的（以上情况之一必须提供印证材料）；被换人必须符合招标文件投标人须知所有条款（提供有关印证资料）。</w:t>
            </w:r>
          </w:p>
        </w:tc>
      </w:tr>
      <w:tr w14:paraId="2CBF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8343" w:type="dxa"/>
            <w:gridSpan w:val="3"/>
            <w:vAlign w:val="center"/>
          </w:tcPr>
          <w:p w14:paraId="5DEE1288">
            <w:pPr>
              <w:bidi w:val="0"/>
              <w:spacing w:line="360" w:lineRule="auto"/>
              <w:jc w:val="both"/>
              <w:rPr>
                <w:rFonts w:hint="eastAsia"/>
                <w:lang w:val="en-US" w:eastAsia="zh-CN"/>
              </w:rPr>
            </w:pPr>
            <w:r>
              <w:rPr>
                <w:rFonts w:hint="eastAsia" w:ascii="宋体" w:hAnsi="宋体" w:eastAsia="宋体" w:cs="宋体"/>
                <w:b/>
                <w:bCs/>
                <w:sz w:val="24"/>
                <w:szCs w:val="24"/>
                <w:highlight w:val="none"/>
                <w:lang w:val="en-US" w:eastAsia="zh-CN"/>
              </w:rPr>
              <w:t xml:space="preserve">投标须知前附表与后续内容不一致时，以投标须知前附表为准。 </w:t>
            </w:r>
          </w:p>
        </w:tc>
      </w:tr>
    </w:tbl>
    <w:p w14:paraId="64FCB91F">
      <w:pPr>
        <w:bidi w:val="0"/>
        <w:rPr>
          <w:rFonts w:hint="eastAsia" w:ascii="宋体" w:hAnsi="宋体" w:eastAsia="宋体" w:cs="宋体"/>
          <w:sz w:val="21"/>
          <w:szCs w:val="21"/>
          <w:highlight w:val="none"/>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14:paraId="683DA0EC">
      <w:pPr>
        <w:bidi w:val="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二、投标须知</w:t>
      </w:r>
    </w:p>
    <w:p w14:paraId="7FD50958">
      <w:pPr>
        <w:bidi w:val="0"/>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 总则</w:t>
      </w:r>
    </w:p>
    <w:p w14:paraId="3C9667A4">
      <w:pPr>
        <w:bidi w:val="0"/>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1工程说明</w:t>
      </w:r>
    </w:p>
    <w:p w14:paraId="0B97F088">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根据《中华人民共和国招标投标法》、《中华人民共和国招标投标法实施条例》、《中华人民共和国政府采购法》、《中华人民共和国政府采购法实施条例》、《政府采购货物和服务招标投标管理办法》等有关法律、法规和规章的规定，本招标项目已具备招标条件，</w:t>
      </w:r>
      <w:r>
        <w:rPr>
          <w:rFonts w:hint="eastAsia" w:ascii="宋体" w:hAnsi="宋体" w:eastAsia="宋体" w:cs="宋体"/>
          <w:sz w:val="24"/>
          <w:szCs w:val="24"/>
          <w:highlight w:val="none"/>
          <w:u w:val="none"/>
          <w:lang w:val="en-US" w:eastAsia="zh-CN"/>
        </w:rPr>
        <w:t>对该工程项目的监理进行公开招标</w:t>
      </w:r>
      <w:r>
        <w:rPr>
          <w:rFonts w:hint="eastAsia" w:ascii="宋体" w:hAnsi="宋体" w:eastAsia="宋体" w:cs="宋体"/>
          <w:sz w:val="24"/>
          <w:szCs w:val="24"/>
          <w:highlight w:val="none"/>
          <w:lang w:val="en-US" w:eastAsia="zh-CN"/>
        </w:rPr>
        <w:t>。</w:t>
      </w:r>
    </w:p>
    <w:p w14:paraId="50FDA974">
      <w:pPr>
        <w:bidi w:val="0"/>
        <w:spacing w:line="360" w:lineRule="auto"/>
        <w:jc w:val="both"/>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采购人：见投标人须知前附表。</w:t>
      </w:r>
    </w:p>
    <w:p w14:paraId="4AD1D827">
      <w:pPr>
        <w:bidi w:val="0"/>
        <w:spacing w:line="360" w:lineRule="auto"/>
        <w:jc w:val="both"/>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1.2采购代理机构：见投标人须知前附表。</w:t>
      </w:r>
    </w:p>
    <w:p w14:paraId="1F6861F2">
      <w:pPr>
        <w:bidi w:val="0"/>
        <w:spacing w:line="360" w:lineRule="auto"/>
        <w:jc w:val="both"/>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1.3招标项目名称：见投标人须知前附表。</w:t>
      </w:r>
    </w:p>
    <w:p w14:paraId="61BF6728">
      <w:pPr>
        <w:bidi w:val="0"/>
        <w:spacing w:line="360" w:lineRule="auto"/>
        <w:jc w:val="both"/>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1.4落实政府采购政策要求：见投标人须知前附表。</w:t>
      </w:r>
    </w:p>
    <w:p w14:paraId="65665B34">
      <w:pPr>
        <w:bidi w:val="0"/>
        <w:spacing w:line="360" w:lineRule="auto"/>
        <w:jc w:val="both"/>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1.5项目编号： 见投标人须知前附表。</w:t>
      </w:r>
    </w:p>
    <w:p w14:paraId="6C06E80D">
      <w:pPr>
        <w:bidi w:val="0"/>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2工程监理招标范围及工程概算情况</w:t>
      </w:r>
    </w:p>
    <w:p w14:paraId="21ACAFC7">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2.1本招标工程监理招标范围：</w:t>
      </w:r>
      <w:r>
        <w:rPr>
          <w:rFonts w:hint="eastAsia" w:ascii="宋体" w:hAnsi="宋体" w:eastAsia="宋体" w:cs="宋体"/>
          <w:kern w:val="0"/>
          <w:sz w:val="24"/>
          <w:szCs w:val="24"/>
          <w:highlight w:val="none"/>
          <w:lang w:val="en-US" w:eastAsia="zh-CN"/>
        </w:rPr>
        <w:t>（1）门卫室，建筑面积70平方米；（2）电梯工程；（3）医疗专项用水设计(例如诊室洗手池、手术室刷洗池等)、医疗专项排水器具采购及安装（例如住院洗污池等）；（4）新风、排风、空调设备及管线安装；（5）弱电及信息化安装（通讯、网络、监控等）、室外亮化；（6）制氧机房设备采购、门诊综合楼负一层高压氧仓；（7）室外弱电设施、与医疗专项相关的设备、电气管网设施；（8）医疗专项相关内容，包含:综合门诊楼地下一层影像科、综合门诊楼一层 EICU、综合门诊楼三层牙科、医技楼一层中心供应室、医技楼一层检验科、医技楼二层手术室、医技楼二层病理科、医技楼二层输血科1#住院楼二层新生儿科、1#住院楼二层人流室、1#住院楼五层产房等房间的装修设计、强弱电设计、医气设计；（9）门诊综合楼二层中医科普通装修。</w:t>
      </w:r>
      <w:r>
        <w:rPr>
          <w:rFonts w:hint="eastAsia" w:ascii="宋体" w:hAnsi="宋体" w:eastAsia="宋体" w:cs="宋体"/>
          <w:kern w:val="0"/>
          <w:sz w:val="24"/>
          <w:szCs w:val="24"/>
          <w:highlight w:val="none"/>
        </w:rPr>
        <w:t>施工阶段及缺陷责任期内的全过程监理。</w:t>
      </w:r>
    </w:p>
    <w:p w14:paraId="6F13C253">
      <w:pPr>
        <w:bidi w:val="0"/>
        <w:spacing w:line="360" w:lineRule="auto"/>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2.2本工程工程监理概算金额额为</w:t>
      </w:r>
      <w:r>
        <w:rPr>
          <w:rFonts w:hint="eastAsia" w:ascii="宋体" w:hAnsi="宋体" w:cs="宋体"/>
          <w:sz w:val="24"/>
          <w:szCs w:val="24"/>
          <w:highlight w:val="none"/>
          <w:u w:val="single"/>
          <w:lang w:val="en-US" w:eastAsia="zh-CN"/>
        </w:rPr>
        <w:t>170</w:t>
      </w:r>
      <w:r>
        <w:rPr>
          <w:rFonts w:hint="eastAsia" w:ascii="宋体" w:hAnsi="宋体" w:eastAsia="宋体" w:cs="宋体"/>
          <w:sz w:val="24"/>
          <w:szCs w:val="24"/>
          <w:highlight w:val="none"/>
          <w:u w:val="single"/>
          <w:lang w:val="en-US" w:eastAsia="zh-CN"/>
        </w:rPr>
        <w:t>万元。</w:t>
      </w:r>
    </w:p>
    <w:p w14:paraId="4B273CC7">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3.监理工作的实施</w:t>
      </w:r>
    </w:p>
    <w:p w14:paraId="5D35673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3.1监理实施过程中严格执行国家、自治区的各项规范、标准、规定和《建设工程监理规范》(</w:t>
      </w:r>
      <w:r>
        <w:rPr>
          <w:rFonts w:hint="eastAsia" w:ascii="宋体" w:hAnsi="宋体" w:eastAsia="宋体" w:cs="宋体"/>
          <w:b/>
          <w:bCs/>
          <w:sz w:val="24"/>
          <w:szCs w:val="24"/>
          <w:lang w:val="en-US" w:eastAsia="zh-CN"/>
        </w:rPr>
        <w:t>GB/T50319-2013</w:t>
      </w:r>
      <w:r>
        <w:rPr>
          <w:rFonts w:hint="eastAsia" w:ascii="宋体" w:hAnsi="宋体" w:eastAsia="宋体" w:cs="宋体"/>
          <w:sz w:val="24"/>
          <w:szCs w:val="24"/>
          <w:lang w:val="en-US" w:eastAsia="zh-CN"/>
        </w:rPr>
        <w:t>)。</w:t>
      </w:r>
    </w:p>
    <w:p w14:paraId="20F04C6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3.2监理规划</w:t>
      </w:r>
    </w:p>
    <w:p w14:paraId="7D5614BD">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监理单位与招标人签订监理合同后，按照《建设工程监理规范》(</w:t>
      </w:r>
      <w:r>
        <w:rPr>
          <w:rFonts w:hint="eastAsia" w:ascii="宋体" w:hAnsi="宋体" w:eastAsia="宋体" w:cs="宋体"/>
          <w:b/>
          <w:bCs/>
          <w:sz w:val="24"/>
          <w:szCs w:val="24"/>
          <w:lang w:val="en-US" w:eastAsia="zh-CN"/>
        </w:rPr>
        <w:t>GB/T50319-2013</w:t>
      </w:r>
      <w:r>
        <w:rPr>
          <w:rFonts w:hint="eastAsia" w:ascii="宋体" w:hAnsi="宋体" w:eastAsia="宋体" w:cs="宋体"/>
          <w:sz w:val="24"/>
          <w:szCs w:val="24"/>
          <w:lang w:val="en-US" w:eastAsia="zh-CN"/>
        </w:rPr>
        <w:t>)</w:t>
      </w:r>
    </w:p>
    <w:p w14:paraId="39908927">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的要求编制监理规划。</w:t>
      </w:r>
    </w:p>
    <w:p w14:paraId="6382920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3.3监理机构职责</w:t>
      </w:r>
    </w:p>
    <w:p w14:paraId="5F86A8D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监理单位应公平、独立、诚信、科学地开展监理相关的服务活动。受建设单位的委托，按照建设工程监理合同约定，维护建设单位和承包单位的合法权益。</w:t>
      </w:r>
    </w:p>
    <w:p w14:paraId="0CF836C5">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4招标工程质量标准</w:t>
      </w:r>
    </w:p>
    <w:p w14:paraId="5150433A">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4.1本招标工程的质量等级标准为</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lang w:val="en-US" w:eastAsia="zh-CN"/>
        </w:rPr>
        <w:t>。</w:t>
      </w:r>
    </w:p>
    <w:p w14:paraId="64260849">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5监理期限</w:t>
      </w:r>
    </w:p>
    <w:p w14:paraId="7044CF0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5.1监理工作期限为施工承包人进驻施工现场起至工程竣工验收完毕止。</w:t>
      </w:r>
    </w:p>
    <w:p w14:paraId="15908A3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5.2 </w:t>
      </w:r>
      <w:r>
        <w:rPr>
          <w:rFonts w:hint="eastAsia" w:ascii="宋体" w:hAnsi="宋体" w:cs="宋体"/>
          <w:sz w:val="24"/>
          <w:szCs w:val="24"/>
          <w:lang w:val="en-US" w:eastAsia="zh-CN"/>
        </w:rPr>
        <w:t>服务期限：</w:t>
      </w:r>
      <w:r>
        <w:rPr>
          <w:rFonts w:hint="eastAsia" w:ascii="宋体" w:hAnsi="宋体" w:eastAsia="宋体" w:cs="宋体"/>
          <w:sz w:val="24"/>
          <w:szCs w:val="24"/>
          <w:lang w:val="en-US" w:eastAsia="zh-CN"/>
        </w:rPr>
        <w:t>见投标人须知前附表。</w:t>
      </w:r>
    </w:p>
    <w:p w14:paraId="5644D51C">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6资金来源</w:t>
      </w:r>
    </w:p>
    <w:p w14:paraId="69927D0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6.1资金来源: 见投标人须知前附表。</w:t>
      </w:r>
    </w:p>
    <w:p w14:paraId="1E38C47E">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7合格的投标人</w:t>
      </w:r>
    </w:p>
    <w:p w14:paraId="4E7810B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7.1投标人资格要求：投标人应当符合《政府采购法》第二十二条第一款规定的条件，具体见投标人须知前附表。</w:t>
      </w:r>
    </w:p>
    <w:p w14:paraId="42EEBD86">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7.2</w:t>
      </w:r>
      <w:r>
        <w:rPr>
          <w:rFonts w:hint="eastAsia" w:ascii="宋体" w:hAnsi="宋体" w:eastAsia="宋体" w:cs="宋体"/>
          <w:sz w:val="24"/>
          <w:szCs w:val="24"/>
          <w:lang w:val="en-US" w:eastAsia="zh-CN"/>
        </w:rPr>
        <w:t>投标人须知前附表规定接受联合体投标的，联合体除应符合本章第</w:t>
      </w:r>
      <w:r>
        <w:rPr>
          <w:rFonts w:hint="eastAsia" w:ascii="宋体" w:hAnsi="宋体" w:cs="宋体"/>
          <w:sz w:val="24"/>
          <w:szCs w:val="24"/>
          <w:lang w:val="en-US" w:eastAsia="zh-CN"/>
        </w:rPr>
        <w:t>7.1</w:t>
      </w:r>
      <w:r>
        <w:rPr>
          <w:rFonts w:hint="eastAsia" w:ascii="宋体" w:hAnsi="宋体" w:eastAsia="宋体" w:cs="宋体"/>
          <w:sz w:val="24"/>
          <w:szCs w:val="24"/>
          <w:lang w:val="en-US" w:eastAsia="zh-CN"/>
        </w:rPr>
        <w:t>项和投标人须知前附表的要求外，还应遵守以下规定：</w:t>
      </w:r>
    </w:p>
    <w:p w14:paraId="4A5B630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（1）联合体各方应按招标文件提供的格式签订联合体协议书，明确联合体牵头人和各方权利义务，并承诺就中标项目向采购人承担连带责任；</w:t>
      </w:r>
    </w:p>
    <w:p w14:paraId="219E441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（2）两个以上的自然人、法人或者其他组织可以组成一个联合体，以一个投标人的身份共同参加政府采购。</w:t>
      </w:r>
    </w:p>
    <w:p w14:paraId="58EBA8B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14:paraId="16053D27">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（4）联合体各方不得再以自己名义单独或参加其他联合体在本招标项目中投标，否则各相关投标均无效。</w:t>
      </w:r>
    </w:p>
    <w:p w14:paraId="17E451A2">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7.3</w:t>
      </w:r>
      <w:r>
        <w:rPr>
          <w:rFonts w:hint="eastAsia" w:ascii="宋体" w:hAnsi="宋体" w:eastAsia="宋体" w:cs="宋体"/>
          <w:sz w:val="24"/>
          <w:szCs w:val="24"/>
          <w:lang w:val="en-US" w:eastAsia="zh-CN"/>
        </w:rPr>
        <w:t>投标人不得存在下列情形之一：</w:t>
      </w:r>
    </w:p>
    <w:p w14:paraId="51D4C21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（1）与采购人存在利害关系且可能影响招标公正性；</w:t>
      </w:r>
    </w:p>
    <w:p w14:paraId="0A35C60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（2）与本招标项目的其他投标人为同一个单位负责人；</w:t>
      </w:r>
    </w:p>
    <w:p w14:paraId="3CAEE4E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（3）与本招标项目的其他投标人存在直接控股、管理关系；</w:t>
      </w:r>
    </w:p>
    <w:p w14:paraId="48F715B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（4）为本招标项目提供整体设计、规范编制或者项目管理、监理、检测等服务；</w:t>
      </w:r>
    </w:p>
    <w:p w14:paraId="000BC766">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（5）为本招标项目的招标代理机构或与招标代理机构同为一个法定代表人；</w:t>
      </w:r>
    </w:p>
    <w:p w14:paraId="18A2235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（6）因违法经营受到刑事处罚或者责令停产停业、吊销许可证或者执照、较大数额罚款等行政处罚；</w:t>
      </w:r>
    </w:p>
    <w:p w14:paraId="7E92E996">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（7）进入清算程序，或被宣告破产，或其他丧失履约能力的情形；</w:t>
      </w:r>
    </w:p>
    <w:p w14:paraId="524F78B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（8）在近三年内投标人有行贿犯罪行为的；</w:t>
      </w:r>
    </w:p>
    <w:p w14:paraId="0ABFA03B">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（9）法律法规或投标人须知前附表规定的其他情形。</w:t>
      </w:r>
    </w:p>
    <w:p w14:paraId="1CEDCA3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总监理工程师为注册监理工程师，与投标报名时一致，并在投标单位注册,外省的总监理工程师已办理有效的进疆相关信息录入手续；总监理工程师已在其他2个及以下尚未竣工验收的建设工程项目中担任总监理工程师，拟担任本招标项目的总监理工程师时，有原建设单位同意的书面资料。</w:t>
      </w:r>
    </w:p>
    <w:p w14:paraId="15586E6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专业监理工程师为具有工程类注册执业资格或具有中级及以上专业技术职称、2年及以上工程实践经验并具备监理培训证书，工程类注册执业资格在投标单位注册；投标人在投标文件中确定的土建专业监理工程师为专职人员，拟担任本招标项目的土建专业监理工程师时，不得同时在其他项目担任监理职务。</w:t>
      </w:r>
    </w:p>
    <w:p w14:paraId="1D55D16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6监理员同时具备中专及以上学历和监理培训证书；投标人在投标文件中确定的 监理员为专职人员，拟担任本招标项目的监理员时，不得同时在其他项目担任监理职务。</w:t>
      </w:r>
    </w:p>
    <w:p w14:paraId="38E28E3D">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7.7无法律、法规和规章禁止的其他情况。</w:t>
      </w:r>
    </w:p>
    <w:p w14:paraId="19F8E452">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8投标费用</w:t>
      </w:r>
    </w:p>
    <w:p w14:paraId="64D20CF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8.1投标人应承担其参加本次招标活动自身所发生的费用。招标人不对非自身原因 造成的投标人费用的增加负任何责任。</w:t>
      </w:r>
    </w:p>
    <w:p w14:paraId="1C32918E">
      <w:pPr>
        <w:numPr>
          <w:ilvl w:val="0"/>
          <w:numId w:val="0"/>
        </w:num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9保密：</w:t>
      </w:r>
    </w:p>
    <w:p w14:paraId="521375F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参与招标投标活动的各方应对招标文件和投标文件中的商业和技术等秘密保密，否则应承担相应的法律责任。</w:t>
      </w:r>
    </w:p>
    <w:p w14:paraId="391D85C1">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10投标预备会</w:t>
      </w:r>
    </w:p>
    <w:p w14:paraId="57C1F92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10.投标人须知前附表规定召开投标预备会的，采购人按投标人须知前附表规定的时间和地点召开投标预备会，澄清投标人提出的问题。</w:t>
      </w:r>
    </w:p>
    <w:p w14:paraId="17C9171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10.2投标人应按投标人须知前附表规定的时间和形式将提出的问题送达采购人，以便采购人在会议期间澄清。</w:t>
      </w:r>
    </w:p>
    <w:p w14:paraId="2757A98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10.3投标预备会后，采购人对投标人所提问题的澄清为招标文件的组成部分。</w:t>
      </w:r>
    </w:p>
    <w:p w14:paraId="6E613E4E">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11语言文字</w:t>
      </w:r>
    </w:p>
    <w:p w14:paraId="6186E68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招标投标文件使用的语言文字为中文。专用术语使用外文的，应附有中文注释。</w:t>
      </w:r>
    </w:p>
    <w:p w14:paraId="45EB5D8C">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12计量单位</w:t>
      </w:r>
    </w:p>
    <w:p w14:paraId="54DF16BA">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所有计量均采用中华人民共和国法定计量单位。</w:t>
      </w:r>
    </w:p>
    <w:p w14:paraId="21ADE67A">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13分包</w:t>
      </w:r>
    </w:p>
    <w:p w14:paraId="6E4DF38B">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13.1投标人拟在中标后将中标项目的非主体货物进行分包的，应符合投标人须知前附表规定的分包内容、分包金额和资质要求等限制性条件，除投标人须知前附表规定的非主体货物外，其他工作不得分包。</w:t>
      </w:r>
    </w:p>
    <w:p w14:paraId="0798D23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13.2中标人不得向他人转让中标项目，接受分包的人不得再次分包。中标人应当就分包项目向采购人负责，接受分包的人就分包项目承担连带责任。</w:t>
      </w:r>
    </w:p>
    <w:p w14:paraId="4AE33F72">
      <w:pPr>
        <w:bidi w:val="0"/>
        <w:spacing w:line="360" w:lineRule="auto"/>
        <w:jc w:val="both"/>
        <w:rPr>
          <w:rFonts w:hint="eastAsia" w:ascii="宋体" w:hAnsi="宋体" w:eastAsia="宋体" w:cs="宋体"/>
          <w:b/>
          <w:bCs/>
          <w:sz w:val="24"/>
          <w:szCs w:val="24"/>
          <w:lang w:val="en-US" w:eastAsia="zh-CN"/>
        </w:rPr>
      </w:pPr>
      <w:bookmarkStart w:id="2" w:name="_Toc11882"/>
      <w:bookmarkStart w:id="3" w:name="_Toc7399"/>
      <w:bookmarkStart w:id="4" w:name="_Toc1660794"/>
      <w:r>
        <w:rPr>
          <w:rFonts w:hint="eastAsia" w:ascii="宋体" w:hAnsi="宋体" w:eastAsia="宋体" w:cs="宋体"/>
          <w:b/>
          <w:bCs/>
          <w:sz w:val="24"/>
          <w:szCs w:val="24"/>
          <w:lang w:val="en-US" w:eastAsia="zh-CN"/>
        </w:rPr>
        <w:t>14响应和偏差</w:t>
      </w:r>
      <w:bookmarkEnd w:id="2"/>
      <w:bookmarkEnd w:id="3"/>
      <w:bookmarkEnd w:id="4"/>
    </w:p>
    <w:p w14:paraId="30B0167D">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14.1投标文件应当对招标文件的实质性要求和条件作出满足性或更有利于采购人的响应，否则，投标人的投标将被否决。</w:t>
      </w:r>
    </w:p>
    <w:p w14:paraId="52E622A6">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14.2投标人应根据招标文件的要求提供商务要求响应与偏差表、重要技术条款的客观证明材料、售后服务计划等内容以对招标文件作出响应。</w:t>
      </w:r>
    </w:p>
    <w:p w14:paraId="58B72498">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14.2投标文件对招标文件的全部偏差，均应在投标文件的商务要求响应与偏差表中列明，除列明的内容外，视为投标人响应招标文件的全部要求。</w:t>
      </w:r>
    </w:p>
    <w:p w14:paraId="38489D24">
      <w:pPr>
        <w:bidi w:val="0"/>
        <w:spacing w:line="360" w:lineRule="auto"/>
        <w:jc w:val="both"/>
        <w:rPr>
          <w:rFonts w:hint="eastAsia" w:ascii="仿宋" w:hAnsi="仿宋"/>
          <w:spacing w:val="14"/>
          <w:highlight w:val="none"/>
          <w:lang w:val="en-US" w:eastAsia="zh-CN"/>
        </w:rPr>
      </w:pPr>
      <w:r>
        <w:rPr>
          <w:rFonts w:hint="eastAsia" w:ascii="宋体" w:hAnsi="宋体" w:eastAsia="宋体" w:cs="宋体"/>
          <w:sz w:val="24"/>
          <w:szCs w:val="24"/>
          <w:highlight w:val="none"/>
          <w:lang w:val="en-US" w:eastAsia="zh-CN"/>
        </w:rPr>
        <w:t>14.3如投标文件商务要求响应与偏差表中列明的内容与投标文件的其他地方存在不一致，以商务要求响应与偏差表中列明的内容为准。</w:t>
      </w:r>
    </w:p>
    <w:p w14:paraId="4FAF6A01">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(二)招标文件</w:t>
      </w:r>
    </w:p>
    <w:p w14:paraId="17831BA9">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15</w:t>
      </w:r>
      <w:r>
        <w:rPr>
          <w:rFonts w:hint="eastAsia" w:ascii="宋体" w:hAnsi="宋体" w:eastAsia="宋体" w:cs="宋体"/>
          <w:b/>
          <w:bCs/>
          <w:sz w:val="24"/>
          <w:szCs w:val="24"/>
          <w:lang w:val="en-US" w:eastAsia="zh-CN"/>
        </w:rPr>
        <w:t>招标文件的组成</w:t>
      </w:r>
    </w:p>
    <w:p w14:paraId="0231907B">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val="en-US" w:eastAsia="zh-CN"/>
        </w:rPr>
        <w:t>.1招标文件包括下列内容</w:t>
      </w:r>
    </w:p>
    <w:p w14:paraId="6CF3409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第一部分 招标公告</w:t>
      </w:r>
    </w:p>
    <w:p w14:paraId="6888B83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第二部分 须知前附表</w:t>
      </w:r>
    </w:p>
    <w:p w14:paraId="4C704E6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第三部分 合同格式</w:t>
      </w:r>
    </w:p>
    <w:p w14:paraId="4FBC817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第四部分 技术条件和技术规范</w:t>
      </w:r>
    </w:p>
    <w:p w14:paraId="199B9DF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第五部分 图纸</w:t>
      </w:r>
    </w:p>
    <w:p w14:paraId="1015B9B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第六部分 投标文件格式</w:t>
      </w:r>
    </w:p>
    <w:p w14:paraId="462F92D0">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val="en-US" w:eastAsia="zh-CN"/>
        </w:rPr>
        <w:t>.2招标人在提交投标文件截至时间前</w:t>
      </w:r>
      <w:r>
        <w:rPr>
          <w:rFonts w:hint="eastAsia" w:ascii="宋体" w:hAnsi="宋体" w:eastAsia="宋体" w:cs="宋体"/>
          <w:sz w:val="24"/>
          <w:szCs w:val="24"/>
          <w:u w:val="single"/>
          <w:lang w:val="en-US" w:eastAsia="zh-CN"/>
        </w:rPr>
        <w:t xml:space="preserve"> 15 </w:t>
      </w:r>
      <w:r>
        <w:rPr>
          <w:rFonts w:hint="eastAsia" w:ascii="宋体" w:hAnsi="宋体" w:eastAsia="宋体" w:cs="宋体"/>
          <w:sz w:val="24"/>
          <w:szCs w:val="24"/>
          <w:lang w:val="en-US" w:eastAsia="zh-CN"/>
        </w:rPr>
        <w:t>天，对招标文件的澄清或者修改内容，均为招标文件的组成部分，对招标人和投标人起约束作用。</w:t>
      </w:r>
    </w:p>
    <w:p w14:paraId="7622C078">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val="en-US" w:eastAsia="zh-CN"/>
        </w:rPr>
        <w:t>.3投标人应认真阅读招标文件中所有事项、格式、条款和规范等要求。如果没有按照招标文件的要求提交全部资料或者投标文件没有对招标文件作出实质性响应，该投标文件有可能被拒绝，其风险由投标人自行承担。</w:t>
      </w:r>
    </w:p>
    <w:p w14:paraId="1D094FFC">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招标文件的修改或者澄清</w:t>
      </w:r>
    </w:p>
    <w:p w14:paraId="5B5B60A4">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.1招标文件发出后，在投标截止时间</w:t>
      </w:r>
      <w:r>
        <w:rPr>
          <w:rFonts w:hint="eastAsia" w:ascii="宋体" w:hAnsi="宋体" w:eastAsia="宋体" w:cs="宋体"/>
          <w:sz w:val="24"/>
          <w:szCs w:val="24"/>
          <w:u w:val="single"/>
          <w:lang w:val="en-US" w:eastAsia="zh-CN"/>
        </w:rPr>
        <w:t xml:space="preserve"> 15 </w:t>
      </w:r>
      <w:r>
        <w:rPr>
          <w:rFonts w:hint="eastAsia" w:ascii="宋体" w:hAnsi="宋体" w:eastAsia="宋体" w:cs="宋体"/>
          <w:sz w:val="24"/>
          <w:szCs w:val="24"/>
          <w:lang w:val="en-US" w:eastAsia="zh-CN"/>
        </w:rPr>
        <w:t>日前，招标人可对招标文件进行必要的修改或者澄清。</w:t>
      </w:r>
    </w:p>
    <w:p w14:paraId="543BF28B">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.2投标人若对招标文件有任何疑问，应于投标截至时间</w:t>
      </w:r>
      <w:r>
        <w:rPr>
          <w:rFonts w:hint="eastAsia" w:ascii="宋体" w:hAnsi="宋体" w:eastAsia="宋体" w:cs="宋体"/>
          <w:sz w:val="24"/>
          <w:szCs w:val="24"/>
          <w:u w:val="single"/>
          <w:lang w:val="en-US" w:eastAsia="zh-CN"/>
        </w:rPr>
        <w:t xml:space="preserve"> 15 </w:t>
      </w:r>
      <w:r>
        <w:rPr>
          <w:rFonts w:hint="eastAsia" w:ascii="宋体" w:hAnsi="宋体" w:eastAsia="宋体" w:cs="宋体"/>
          <w:sz w:val="24"/>
          <w:szCs w:val="24"/>
          <w:lang w:val="en-US" w:eastAsia="zh-CN"/>
        </w:rPr>
        <w:t>日前以书面形式向招标人提出澄清要求。</w:t>
      </w:r>
    </w:p>
    <w:p w14:paraId="7D8F3BF1">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.3无论是招标人根据需要主动对招标文件进行必要的修改或澄清，或是根据投标人的要 求对招标文件作出澄清，招标人都将于投标截止时间</w:t>
      </w:r>
      <w:r>
        <w:rPr>
          <w:rFonts w:hint="eastAsia" w:ascii="宋体" w:hAnsi="宋体" w:eastAsia="宋体" w:cs="宋体"/>
          <w:sz w:val="24"/>
          <w:szCs w:val="24"/>
          <w:u w:val="single"/>
          <w:lang w:val="en-US" w:eastAsia="zh-CN"/>
        </w:rPr>
        <w:t xml:space="preserve"> 15 </w:t>
      </w:r>
      <w:r>
        <w:rPr>
          <w:rFonts w:hint="eastAsia" w:ascii="宋体" w:hAnsi="宋体" w:eastAsia="宋体" w:cs="宋体"/>
          <w:sz w:val="24"/>
          <w:szCs w:val="24"/>
          <w:lang w:val="en-US" w:eastAsia="zh-CN"/>
        </w:rPr>
        <w:t>日前进行修改或者澄清。</w:t>
      </w:r>
    </w:p>
    <w:p w14:paraId="66DCB126">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.4投标人应当在投标截止时间前</w:t>
      </w:r>
      <w:r>
        <w:rPr>
          <w:rFonts w:hint="eastAsia" w:ascii="宋体" w:hAnsi="宋体" w:eastAsia="宋体" w:cs="宋体"/>
          <w:sz w:val="24"/>
          <w:szCs w:val="24"/>
          <w:u w:val="single"/>
          <w:lang w:val="en-US" w:eastAsia="zh-CN"/>
        </w:rPr>
        <w:t xml:space="preserve"> 15 </w:t>
      </w:r>
      <w:r>
        <w:rPr>
          <w:rFonts w:hint="eastAsia" w:ascii="宋体" w:hAnsi="宋体" w:eastAsia="宋体" w:cs="宋体"/>
          <w:sz w:val="24"/>
          <w:szCs w:val="24"/>
          <w:lang w:val="en-US" w:eastAsia="zh-CN"/>
        </w:rPr>
        <w:t>日内，到新疆政府采购网下载书面修改或者澄清文件；投标人可以在上述规定的时间内至新疆政府采购网网上查阅电子修改或者澄清文件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修改或者澄清文件作为招标文件的组成部分，具有约束作用。</w:t>
      </w:r>
    </w:p>
    <w:p w14:paraId="7FFB796A">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.5当招标文件、招标文件的修改或者澄清文件等在同一内容的表述不一致时，以最后发出时间的为准。</w:t>
      </w:r>
    </w:p>
    <w:p w14:paraId="5823CF86">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.6为使投标人在编制投标文件时有充分的时间对招标文件的修改或者澄清等内容进行研究，招标人可酌情延长提交招标文件的时间。</w:t>
      </w:r>
    </w:p>
    <w:p w14:paraId="349538EA">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.7投标人对索取书面修改或者澄清文件或者查阅电子修改或者澄清文件的行为自行承担责任，在投标截至时间后提交的投标文件均视为无效投标文件。</w:t>
      </w:r>
    </w:p>
    <w:p w14:paraId="0A248894">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(三)投标文件的编制</w:t>
      </w:r>
    </w:p>
    <w:p w14:paraId="046AFB77">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投标文件编制的依据</w:t>
      </w:r>
    </w:p>
    <w:p w14:paraId="5CC82FF9">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.1招标人提供的相关资料；</w:t>
      </w:r>
    </w:p>
    <w:p w14:paraId="470DF382">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.2本招标文件及招标文件的修改或者澄清；</w:t>
      </w:r>
    </w:p>
    <w:p w14:paraId="76663D54">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.3国家和自治区关于工程建设施工监理的有关规定；</w:t>
      </w:r>
    </w:p>
    <w:p w14:paraId="3E3A224F">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.4国家发展改革委员会、住房和城乡建设部关于工程建设监理费用的有关规定；</w:t>
      </w:r>
    </w:p>
    <w:p w14:paraId="7394FBF5">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.5相关的法律、法规和规定。</w:t>
      </w:r>
    </w:p>
    <w:p w14:paraId="5A15421E">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18</w:t>
      </w:r>
      <w:r>
        <w:rPr>
          <w:rFonts w:hint="eastAsia" w:ascii="宋体" w:hAnsi="宋体" w:eastAsia="宋体" w:cs="宋体"/>
          <w:b/>
          <w:bCs/>
          <w:sz w:val="24"/>
          <w:szCs w:val="24"/>
          <w:lang w:val="en-US" w:eastAsia="zh-CN"/>
        </w:rPr>
        <w:t>投标文件的组成</w:t>
      </w:r>
    </w:p>
    <w:p w14:paraId="6ABD828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.1投标文件的组成为投标函部分和技术部分两部分。</w:t>
      </w:r>
    </w:p>
    <w:p w14:paraId="617657DA">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.2投标函部分主要包括下列内容：</w:t>
      </w:r>
    </w:p>
    <w:p w14:paraId="1F384F6A">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.2.1投标书；</w:t>
      </w:r>
    </w:p>
    <w:p w14:paraId="32AA40E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.2.2投标人法定代表人身份证明书或其委托代表的授权委托书；</w:t>
      </w:r>
    </w:p>
    <w:p w14:paraId="117D952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.2.3企业不良行为记录情况</w:t>
      </w:r>
    </w:p>
    <w:p w14:paraId="2F7FAEBD">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.2.4投标人企业资质证书、营业执照；</w:t>
      </w:r>
    </w:p>
    <w:p w14:paraId="08EC4F0D">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18</w:t>
      </w:r>
      <w:r>
        <w:rPr>
          <w:rFonts w:hint="eastAsia" w:ascii="宋体" w:hAnsi="宋体" w:eastAsia="宋体" w:cs="宋体"/>
          <w:sz w:val="24"/>
          <w:szCs w:val="24"/>
          <w:lang w:val="en-US" w:eastAsia="zh-CN"/>
        </w:rPr>
        <w:t>.2.5总监理工程师资格证明文件</w:t>
      </w:r>
    </w:p>
    <w:p w14:paraId="1D0DD81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1、总监理工程师的职称证书及在投标单位注册的注册监理工程师证书；</w:t>
      </w:r>
    </w:p>
    <w:p w14:paraId="0BA9E475">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2、总监理工程师的工作经历</w:t>
      </w:r>
      <w:r>
        <w:rPr>
          <w:rFonts w:hint="eastAsia" w:ascii="宋体" w:hAnsi="宋体" w:eastAsia="宋体" w:cs="宋体"/>
          <w:sz w:val="24"/>
          <w:szCs w:val="24"/>
          <w:highlight w:val="none"/>
          <w:lang w:val="en-US" w:eastAsia="zh-CN"/>
        </w:rPr>
        <w:t>，在监工程情况；</w:t>
      </w:r>
    </w:p>
    <w:p w14:paraId="170D74AA">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3、总监理工程师近</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同类或相近工程业绩(时限要求：</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lang w:val="en-US" w:eastAsia="zh-CN"/>
        </w:rPr>
        <w:t>)。工程业绩相关证明材料：“承担同类或相近工程业绩”应提供工程“监理合同(第一部分)”、“中标通知书或发包通知书</w:t>
      </w:r>
      <w:r>
        <w:rPr>
          <w:rFonts w:hint="eastAsia" w:ascii="宋体" w:hAnsi="宋体" w:eastAsia="宋体" w:cs="宋体"/>
          <w:sz w:val="24"/>
          <w:szCs w:val="24"/>
          <w:lang w:val="en-US" w:eastAsia="zh-CN"/>
        </w:rPr>
        <w:t>”。</w:t>
      </w:r>
    </w:p>
    <w:p w14:paraId="695DCED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.2.6专业监理工程师的资格证明文件</w:t>
      </w:r>
    </w:p>
    <w:p w14:paraId="18336D9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1、本招标工程专业监理工程师应满足《专业监理工程师、监理员配备一览表》(附件五)的要求，专业监理工程师不得担任两个及以上监理职务。</w:t>
      </w:r>
    </w:p>
    <w:p w14:paraId="57C422FB">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2、在投标单位注册的工程类注册执业资格证书或中级及以上专业技术职称证书、2年及以上工程实践经验并具备监理培训证书；</w:t>
      </w:r>
    </w:p>
    <w:p w14:paraId="1DB2CC5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3、专业监理工程师的工作资历，专业技术情况，工程业绩，在监工程情况，土建专业监理工程师未在其他项目担任监理职务的承诺书(承诺书详见附件七)。</w:t>
      </w:r>
    </w:p>
    <w:p w14:paraId="7F56C50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.2.7监理员的资格证明文件</w:t>
      </w:r>
    </w:p>
    <w:p w14:paraId="51547F7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1、本招标工程监理员应满足《专业监理工程师、监理员配备一览表》(附件六)的要求，专业监理工程师不得担任两个及以上监理职务，专业监理工程师不得由总监兼职。</w:t>
      </w:r>
    </w:p>
    <w:p w14:paraId="45E89827">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2、提供监理员的中专及以上学历证明及经建设主管部门培训颁发的监理员培训证书；</w:t>
      </w:r>
    </w:p>
    <w:p w14:paraId="1411FB6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3、监理员的专业技术情况及未在其他项目担任监理职务的承诺书等(承诺书详见附件七）</w:t>
      </w:r>
    </w:p>
    <w:p w14:paraId="0F0F1B8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.2.8其他支持人员的资格证明文件</w:t>
      </w:r>
    </w:p>
    <w:p w14:paraId="21EACB8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其他支持人员的注册执业资格、专业技术情况等。</w:t>
      </w:r>
    </w:p>
    <w:p w14:paraId="41340DEA">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.2.9投标人工程业绩</w:t>
      </w:r>
    </w:p>
    <w:p w14:paraId="74BBC04A">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1、投标人近</w:t>
      </w:r>
      <w:r>
        <w:rPr>
          <w:rFonts w:hint="eastAsia" w:ascii="宋体" w:hAnsi="宋体" w:eastAsia="宋体" w:cs="宋体"/>
          <w:sz w:val="24"/>
          <w:szCs w:val="24"/>
          <w:highlight w:val="none"/>
          <w:u w:val="single"/>
          <w:lang w:val="en-US" w:eastAsia="zh-CN"/>
        </w:rPr>
        <w:t>三年</w:t>
      </w:r>
      <w:r>
        <w:rPr>
          <w:rFonts w:hint="eastAsia" w:ascii="宋体" w:hAnsi="宋体" w:eastAsia="宋体" w:cs="宋体"/>
          <w:sz w:val="24"/>
          <w:szCs w:val="24"/>
          <w:highlight w:val="none"/>
          <w:lang w:val="en-US" w:eastAsia="zh-CN"/>
        </w:rPr>
        <w:t>同类或相近工程业绩(时限要求：</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lang w:val="en-US" w:eastAsia="zh-CN"/>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月1日至今)</w:t>
      </w:r>
      <w:r>
        <w:rPr>
          <w:rFonts w:hint="eastAsia" w:ascii="宋体" w:hAnsi="宋体" w:eastAsia="宋体" w:cs="宋体"/>
          <w:sz w:val="24"/>
          <w:szCs w:val="24"/>
          <w:highlight w:val="none"/>
          <w:lang w:val="en-US" w:eastAsia="zh-CN"/>
        </w:rPr>
        <w:t>。</w:t>
      </w:r>
    </w:p>
    <w:p w14:paraId="03566B82">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工程业绩相关证明材料：“承担同类或相近工程业绩”应提供工程“监理合同(第一部分)”、“中标通知书或发包通知书”</w:t>
      </w:r>
      <w:r>
        <w:rPr>
          <w:rFonts w:hint="eastAsia" w:ascii="宋体" w:hAnsi="宋体" w:cs="宋体"/>
          <w:sz w:val="24"/>
          <w:szCs w:val="24"/>
          <w:highlight w:val="none"/>
          <w:lang w:val="en-US" w:eastAsia="zh-CN"/>
        </w:rPr>
        <w:t>、竣工验收意见书，时间以竣工验收意见书日期为准</w:t>
      </w:r>
      <w:r>
        <w:rPr>
          <w:rFonts w:hint="eastAsia" w:ascii="宋体" w:hAnsi="宋体" w:eastAsia="宋体" w:cs="宋体"/>
          <w:sz w:val="24"/>
          <w:szCs w:val="24"/>
          <w:highlight w:val="none"/>
          <w:lang w:val="en-US" w:eastAsia="zh-CN"/>
        </w:rPr>
        <w:t>。</w:t>
      </w:r>
    </w:p>
    <w:p w14:paraId="559960D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.2.10企业质量标准体系。</w:t>
      </w:r>
    </w:p>
    <w:p w14:paraId="244D6C8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.2.11拟投入的主要监理仪器设备</w:t>
      </w:r>
    </w:p>
    <w:p w14:paraId="4C5C0A87">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.2.12投标报价。</w:t>
      </w:r>
    </w:p>
    <w:p w14:paraId="7588D250">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1、监理费用构成明细表</w:t>
      </w:r>
    </w:p>
    <w:p w14:paraId="36ED264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.2.13招标文件要求投标人提交的其它投标资料或者投标人认为有必要提供的资料(本项无格式，需要时由投标人用文字或者表格、图片等其它形式提供)。</w:t>
      </w:r>
    </w:p>
    <w:p w14:paraId="0097D61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.3技术部分部分主要包括下列内容</w:t>
      </w:r>
      <w:r>
        <w:rPr>
          <w:rFonts w:hint="eastAsia" w:ascii="宋体" w:hAnsi="宋体" w:cs="宋体"/>
          <w:sz w:val="24"/>
          <w:szCs w:val="24"/>
          <w:lang w:val="en-US" w:eastAsia="zh-CN"/>
        </w:rPr>
        <w:t>（包含但不限于）</w:t>
      </w:r>
      <w:r>
        <w:rPr>
          <w:rFonts w:hint="eastAsia" w:ascii="宋体" w:hAnsi="宋体" w:eastAsia="宋体" w:cs="宋体"/>
          <w:sz w:val="24"/>
          <w:szCs w:val="24"/>
          <w:lang w:val="en-US" w:eastAsia="zh-CN"/>
        </w:rPr>
        <w:t>：</w:t>
      </w:r>
    </w:p>
    <w:p w14:paraId="2C98F5C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.3.1工程概况；</w:t>
      </w:r>
    </w:p>
    <w:p w14:paraId="4719588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.3.2质量控制；</w:t>
      </w:r>
    </w:p>
    <w:p w14:paraId="70F0916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.3.3进度控制；</w:t>
      </w:r>
    </w:p>
    <w:p w14:paraId="7C068AD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.3.4造价控制；</w:t>
      </w:r>
    </w:p>
    <w:p w14:paraId="74D22ED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.3.5安全生产管理；</w:t>
      </w:r>
    </w:p>
    <w:p w14:paraId="712D5B4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.3.6组织协调；</w:t>
      </w:r>
    </w:p>
    <w:p w14:paraId="69F0C5B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.3.7 合同信息资料管理。</w:t>
      </w:r>
    </w:p>
    <w:p w14:paraId="76204D38">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投标文件的格式</w:t>
      </w:r>
    </w:p>
    <w:p w14:paraId="7779911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"http://zwfw.xinjiang.gov.cn/TPBidder/，加密上传电子版"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1、加密上传至政采云平台</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文件格式：</w:t>
      </w:r>
    </w:p>
    <w:p w14:paraId="46AE7495">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.1.1电子投标文件包括本招标文件第13条规定的内容。</w:t>
      </w:r>
    </w:p>
    <w:p w14:paraId="7ED15753">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.1.2投标文件要求提供的职称证书、注册证书、培训证书、监理合同(第一部分)、中标通知书或发包通知书等资料均为电子版的扫描件。</w:t>
      </w:r>
    </w:p>
    <w:p w14:paraId="1F7CF314">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.1.3技术部分</w:t>
      </w:r>
      <w:r>
        <w:rPr>
          <w:rFonts w:hint="eastAsia" w:ascii="宋体" w:hAnsi="宋体" w:cs="宋体"/>
          <w:b/>
          <w:bCs/>
          <w:sz w:val="24"/>
          <w:szCs w:val="24"/>
          <w:lang w:val="en-US" w:eastAsia="zh-CN"/>
        </w:rPr>
        <w:t>（监理大纲）</w:t>
      </w:r>
      <w:r>
        <w:rPr>
          <w:rFonts w:hint="eastAsia" w:ascii="宋体" w:hAnsi="宋体" w:eastAsia="宋体" w:cs="宋体"/>
          <w:b/>
          <w:bCs/>
          <w:sz w:val="24"/>
          <w:szCs w:val="24"/>
          <w:lang w:val="en-US" w:eastAsia="zh-CN"/>
        </w:rPr>
        <w:t>正文应采用电子投标文件制作软件编写，所有字体为黑色，字间距为标准，行间距为单倍行距，所有字体均采用四号仿宋_GB2312。技术部分中的附图(如若有)，图中字体采用仿宋_GB2312，字迹以清晰为准，附图应当放在监理方案投标文件最后。</w:t>
      </w:r>
    </w:p>
    <w:p w14:paraId="73684981">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.1.4技术部分编制时设置要求：</w:t>
      </w:r>
    </w:p>
    <w:p w14:paraId="1D116572">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(1)页面设置－文档网络－无网格－默认－确定；</w:t>
      </w:r>
    </w:p>
    <w:p w14:paraId="2E39E261">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(2)段落－缩进和间距－行距(单倍行距，设置值为空白)；</w:t>
      </w:r>
    </w:p>
    <w:p w14:paraId="6EF1B18C">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(3)段落－特殊格式(首行缩进)；</w:t>
      </w:r>
    </w:p>
    <w:p w14:paraId="5D4E642B">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(4)段落－度量值(2个字符)；</w:t>
      </w:r>
    </w:p>
    <w:p w14:paraId="73048629">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(5)段落－如果定义了文档网络，则自动调整右缩进(不点取)；</w:t>
      </w:r>
    </w:p>
    <w:p w14:paraId="696021B3">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(6)段落－如果定义了文档网络，则对齐网络(不点取)。</w:t>
      </w:r>
    </w:p>
    <w:p w14:paraId="71C3056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.2、</w:t>
      </w:r>
      <w:r>
        <w:rPr>
          <w:rFonts w:hint="eastAsia" w:ascii="宋体" w:hAnsi="宋体" w:eastAsia="宋体" w:cs="宋体"/>
          <w:sz w:val="24"/>
          <w:szCs w:val="24"/>
          <w:lang w:val="en-US" w:eastAsia="zh-CN"/>
        </w:rPr>
        <w:t>中标后中标人提供纸质版投标文件；纸质版投标文件由电子版投标文件直接打印生成，与电子版投标文件保持一致；</w:t>
      </w:r>
    </w:p>
    <w:p w14:paraId="5E059B7F">
      <w:pPr>
        <w:bidi w:val="0"/>
        <w:spacing w:line="360" w:lineRule="auto"/>
        <w:jc w:val="both"/>
        <w:rPr>
          <w:rFonts w:hint="eastAsia" w:ascii="宋体" w:hAnsi="宋体" w:eastAsia="宋体" w:cs="宋体"/>
          <w:b/>
          <w:bCs/>
          <w:sz w:val="24"/>
          <w:szCs w:val="24"/>
          <w:u w:val="none"/>
          <w:lang w:val="en-US" w:eastAsia="zh-CN"/>
        </w:rPr>
      </w:pPr>
      <w:r>
        <w:rPr>
          <w:rFonts w:hint="eastAsia" w:ascii="宋体" w:hAnsi="宋体" w:cs="宋体"/>
          <w:b/>
          <w:bCs/>
          <w:sz w:val="24"/>
          <w:szCs w:val="24"/>
          <w:u w:val="none"/>
          <w:lang w:val="en-US" w:eastAsia="zh-CN"/>
        </w:rPr>
        <w:t>20</w:t>
      </w:r>
      <w:r>
        <w:rPr>
          <w:rFonts w:hint="eastAsia" w:ascii="宋体" w:hAnsi="宋体" w:eastAsia="宋体" w:cs="宋体"/>
          <w:b/>
          <w:bCs/>
          <w:sz w:val="24"/>
          <w:szCs w:val="24"/>
          <w:u w:val="none"/>
          <w:lang w:val="en-US" w:eastAsia="zh-CN"/>
        </w:rPr>
        <w:t>投标报价</w:t>
      </w:r>
    </w:p>
    <w:p w14:paraId="7B4A1E79">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.1本招标工程使用的货币为</w:t>
      </w:r>
      <w:r>
        <w:rPr>
          <w:rFonts w:hint="eastAsia" w:ascii="宋体" w:hAnsi="宋体" w:eastAsia="宋体" w:cs="宋体"/>
          <w:sz w:val="24"/>
          <w:szCs w:val="24"/>
          <w:u w:val="single"/>
          <w:lang w:val="en-US" w:eastAsia="zh-CN"/>
        </w:rPr>
        <w:t>人民币</w:t>
      </w:r>
      <w:r>
        <w:rPr>
          <w:rFonts w:hint="eastAsia" w:ascii="宋体" w:hAnsi="宋体" w:eastAsia="宋体" w:cs="宋体"/>
          <w:sz w:val="24"/>
          <w:szCs w:val="24"/>
          <w:lang w:val="en-US" w:eastAsia="zh-CN"/>
        </w:rPr>
        <w:t>，监理合同实施时亦以</w:t>
      </w:r>
      <w:r>
        <w:rPr>
          <w:rFonts w:hint="eastAsia" w:ascii="宋体" w:hAnsi="宋体" w:eastAsia="宋体" w:cs="宋体"/>
          <w:sz w:val="24"/>
          <w:szCs w:val="24"/>
          <w:u w:val="single"/>
          <w:lang w:val="en-US" w:eastAsia="zh-CN"/>
        </w:rPr>
        <w:t>人民币</w:t>
      </w:r>
      <w:r>
        <w:rPr>
          <w:rFonts w:hint="eastAsia" w:ascii="宋体" w:hAnsi="宋体" w:eastAsia="宋体" w:cs="宋体"/>
          <w:sz w:val="24"/>
          <w:szCs w:val="24"/>
          <w:lang w:val="en-US" w:eastAsia="zh-CN"/>
        </w:rPr>
        <w:t>支付。</w:t>
      </w:r>
    </w:p>
    <w:p w14:paraId="02D80CDB">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.2监理取费按照</w:t>
      </w:r>
      <w:r>
        <w:rPr>
          <w:rFonts w:hint="eastAsia" w:ascii="宋体" w:hAnsi="宋体" w:eastAsia="宋体" w:cs="宋体"/>
          <w:sz w:val="24"/>
          <w:szCs w:val="24"/>
          <w:u w:val="single"/>
          <w:lang w:val="en-US" w:eastAsia="zh-CN"/>
        </w:rPr>
        <w:t>《国家发展改革委关于进一步放开建设项目专业服务价格的通知》(发改价格〔2015〕299号)</w:t>
      </w:r>
      <w:r>
        <w:rPr>
          <w:rFonts w:hint="eastAsia" w:ascii="宋体" w:hAnsi="宋体" w:eastAsia="宋体" w:cs="宋体"/>
          <w:sz w:val="24"/>
          <w:szCs w:val="24"/>
          <w:lang w:val="en-US" w:eastAsia="zh-CN"/>
        </w:rPr>
        <w:t>的规定执行。</w:t>
      </w:r>
    </w:p>
    <w:p w14:paraId="6A2485CB">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.3监理投标报价为投标人完成本招标文件所确定的招标范围内全部工作内容的价格体现。</w:t>
      </w:r>
    </w:p>
    <w:p w14:paraId="27947052">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.4监理投标报价方式为直接报价，只允许有一个报价，任何有选择报价将不予接受。</w:t>
      </w:r>
    </w:p>
    <w:p w14:paraId="4A6EAAE5">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.5本招标工程监理投标报价应提供《监理费用构成明细表》(详见附件九)</w:t>
      </w:r>
    </w:p>
    <w:p w14:paraId="49E8C7D7">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21</w:t>
      </w:r>
      <w:r>
        <w:rPr>
          <w:rFonts w:hint="eastAsia" w:ascii="宋体" w:hAnsi="宋体" w:eastAsia="宋体" w:cs="宋体"/>
          <w:b/>
          <w:bCs/>
          <w:sz w:val="24"/>
          <w:szCs w:val="24"/>
          <w:lang w:val="en-US" w:eastAsia="zh-CN"/>
        </w:rPr>
        <w:t>投标有效期</w:t>
      </w:r>
    </w:p>
    <w:p w14:paraId="2E75DA00">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.1投标有效期见本须知前附表所规定的期限，在此期限内，凡符合本招标文件要求的投标文件均保持有效。</w:t>
      </w:r>
    </w:p>
    <w:p w14:paraId="7A1AF58C">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2在特殊情况下，招标人在原定的投标有效期内，可以根据需要以书面形式向投标人提出延长投标有效期的要求，对此要求投标人须以书面形式予以答复。投标人可以拒绝这种要求。同意延长投标有效期的投标人既不能要求也不允许修改其投标文件。</w:t>
      </w:r>
    </w:p>
    <w:p w14:paraId="53962F72">
      <w:pPr>
        <w:bidi w:val="0"/>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22投标保证金</w:t>
      </w:r>
    </w:p>
    <w:p w14:paraId="2070001C">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22.1</w:t>
      </w:r>
      <w:r>
        <w:rPr>
          <w:rFonts w:hint="default" w:ascii="宋体" w:hAnsi="宋体" w:eastAsia="宋体" w:cs="宋体"/>
          <w:sz w:val="24"/>
          <w:szCs w:val="24"/>
          <w:lang w:val="en-US" w:eastAsia="zh-CN"/>
        </w:rPr>
        <w:t>投标人在提交投标文件的同时，应按投标人须知前附表规定缴纳投标保证金，并作为其投标文件的组成部分。联合体投标的，其投标保证金由牵头人提交，并应符合投标人须知前附表的规定。</w:t>
      </w:r>
    </w:p>
    <w:p w14:paraId="04893C32">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22.2</w:t>
      </w:r>
      <w:r>
        <w:rPr>
          <w:rFonts w:hint="default" w:ascii="宋体" w:hAnsi="宋体" w:eastAsia="宋体" w:cs="宋体"/>
          <w:sz w:val="24"/>
          <w:szCs w:val="24"/>
          <w:lang w:val="en-US" w:eastAsia="zh-CN"/>
        </w:rPr>
        <w:t>投标人不按本章第</w:t>
      </w:r>
      <w:r>
        <w:rPr>
          <w:rFonts w:hint="eastAsia" w:ascii="宋体" w:hAnsi="宋体" w:eastAsia="宋体" w:cs="宋体"/>
          <w:sz w:val="24"/>
          <w:szCs w:val="24"/>
          <w:lang w:val="en-US" w:eastAsia="zh-CN"/>
        </w:rPr>
        <w:t>22.1</w:t>
      </w:r>
      <w:r>
        <w:rPr>
          <w:rFonts w:hint="default" w:ascii="宋体" w:hAnsi="宋体" w:eastAsia="宋体" w:cs="宋体"/>
          <w:sz w:val="24"/>
          <w:szCs w:val="24"/>
          <w:lang w:val="en-US" w:eastAsia="zh-CN"/>
        </w:rPr>
        <w:t xml:space="preserve"> 项要求提交投标保证金的，评标委员会将否决其投标。</w:t>
      </w:r>
    </w:p>
    <w:p w14:paraId="6D0C8D11">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22.3</w:t>
      </w:r>
      <w:r>
        <w:rPr>
          <w:rFonts w:hint="default" w:ascii="宋体" w:hAnsi="宋体" w:eastAsia="宋体" w:cs="宋体"/>
          <w:sz w:val="24"/>
          <w:szCs w:val="24"/>
          <w:lang w:val="en-US" w:eastAsia="zh-CN"/>
        </w:rPr>
        <w:t>自《中标通知书》发出之日起5个工作日内退还未中标人的投标保证金，自采购合同签订之日起5个工作日内退还中标人的投标保证金。</w:t>
      </w:r>
    </w:p>
    <w:p w14:paraId="3933F888">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23.4</w:t>
      </w:r>
      <w:r>
        <w:rPr>
          <w:rFonts w:hint="default" w:ascii="宋体" w:hAnsi="宋体" w:eastAsia="宋体" w:cs="宋体"/>
          <w:sz w:val="24"/>
          <w:szCs w:val="24"/>
          <w:lang w:val="en-US" w:eastAsia="zh-CN"/>
        </w:rPr>
        <w:t>有下列情形之一的，投标保证金将不予退还：</w:t>
      </w:r>
    </w:p>
    <w:p w14:paraId="53B76F16">
      <w:pPr>
        <w:bidi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（1）投标人在投标有效期内撤销投标文件；</w:t>
      </w:r>
    </w:p>
    <w:p w14:paraId="6E03706A">
      <w:pPr>
        <w:bidi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（2）在禁止参加政府采购活动的处罚有效期内，投标人仍参加政府采购活动；</w:t>
      </w:r>
    </w:p>
    <w:p w14:paraId="0665CA8B">
      <w:pPr>
        <w:bidi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（3）中标人无正当理由不与采购人订立合同，在签订合同时向采购人提出附加条件，或者不按照招标文件要求提交履约保证金；</w:t>
      </w:r>
    </w:p>
    <w:p w14:paraId="7B1966F6">
      <w:pPr>
        <w:bidi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（4）发生投标人须知前附表规定的其他可以不予退还投标保证金的情形。</w:t>
      </w:r>
    </w:p>
    <w:p w14:paraId="2ACED415">
      <w:pPr>
        <w:bidi w:val="0"/>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23备选方案</w:t>
      </w:r>
    </w:p>
    <w:p w14:paraId="350DDD2E">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23.1</w:t>
      </w:r>
      <w:r>
        <w:rPr>
          <w:rFonts w:hint="default" w:ascii="宋体" w:hAnsi="宋体" w:eastAsia="宋体" w:cs="宋体"/>
          <w:sz w:val="24"/>
          <w:szCs w:val="24"/>
          <w:lang w:val="en-US" w:eastAsia="zh-CN"/>
        </w:rPr>
        <w:t>除投标人须知前附表规定允许外，投标人不得提交备选投标方案，否则其投标将被否决。</w:t>
      </w:r>
    </w:p>
    <w:p w14:paraId="07D26CD5">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23.2</w:t>
      </w:r>
      <w:r>
        <w:rPr>
          <w:rFonts w:hint="default" w:ascii="宋体" w:hAnsi="宋体" w:eastAsia="宋体" w:cs="宋体"/>
          <w:sz w:val="24"/>
          <w:szCs w:val="24"/>
          <w:lang w:val="en-US" w:eastAsia="zh-CN"/>
        </w:rPr>
        <w:t>允许投标人提交备选投标方案的，只有中标人所提交的备选投标方案方可予以考虑。评标委员会认为中标人的备选投标方案优于其按照招标文件要求编制的投标方案的，采购人可以接受该备选投标方案。</w:t>
      </w:r>
    </w:p>
    <w:p w14:paraId="06190F2D">
      <w:pPr>
        <w:bidi w:val="0"/>
        <w:spacing w:line="360" w:lineRule="auto"/>
        <w:jc w:val="both"/>
        <w:rPr>
          <w:rFonts w:hint="default" w:ascii="仿宋" w:hAnsi="仿宋"/>
          <w:spacing w:val="14"/>
          <w:lang w:val="en-US" w:eastAsia="zh-CN"/>
        </w:rPr>
      </w:pPr>
      <w:r>
        <w:rPr>
          <w:rFonts w:hint="eastAsia" w:ascii="宋体" w:hAnsi="宋体" w:eastAsia="宋体" w:cs="宋体"/>
          <w:sz w:val="24"/>
          <w:szCs w:val="24"/>
          <w:lang w:val="en-US" w:eastAsia="zh-CN"/>
        </w:rPr>
        <w:t>23.3</w:t>
      </w:r>
      <w:r>
        <w:rPr>
          <w:rFonts w:hint="default" w:ascii="宋体" w:hAnsi="宋体" w:eastAsia="宋体" w:cs="宋体"/>
          <w:sz w:val="24"/>
          <w:szCs w:val="24"/>
          <w:lang w:val="en-US" w:eastAsia="zh-CN"/>
        </w:rPr>
        <w:t>投标人提供两个或两个以上投标报价，或者在投标文件中提供一个报价，但同时提供两个或两个以上</w:t>
      </w:r>
      <w:r>
        <w:rPr>
          <w:rFonts w:hint="eastAsia" w:ascii="宋体" w:hAnsi="宋体" w:eastAsia="宋体" w:cs="宋体"/>
          <w:sz w:val="24"/>
          <w:szCs w:val="24"/>
          <w:lang w:val="en-US" w:eastAsia="zh-CN"/>
        </w:rPr>
        <w:t>服务</w:t>
      </w:r>
      <w:r>
        <w:rPr>
          <w:rFonts w:hint="default" w:ascii="宋体" w:hAnsi="宋体" w:eastAsia="宋体" w:cs="宋体"/>
          <w:sz w:val="24"/>
          <w:szCs w:val="24"/>
          <w:lang w:val="en-US" w:eastAsia="zh-CN"/>
        </w:rPr>
        <w:t>方案的，视为提供备选方案。</w:t>
      </w:r>
    </w:p>
    <w:p w14:paraId="215E286F">
      <w:pPr>
        <w:bidi w:val="0"/>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24</w:t>
      </w:r>
      <w:r>
        <w:rPr>
          <w:rFonts w:hint="eastAsia" w:ascii="宋体" w:hAnsi="宋体" w:eastAsia="宋体" w:cs="宋体"/>
          <w:b/>
          <w:bCs/>
          <w:sz w:val="24"/>
          <w:szCs w:val="24"/>
          <w:lang w:val="en-US" w:eastAsia="zh-CN"/>
        </w:rPr>
        <w:t>投标文件的</w:t>
      </w:r>
      <w:r>
        <w:rPr>
          <w:rFonts w:hint="eastAsia" w:ascii="宋体" w:hAnsi="宋体" w:cs="宋体"/>
          <w:b/>
          <w:bCs/>
          <w:sz w:val="24"/>
          <w:szCs w:val="24"/>
          <w:lang w:val="en-US" w:eastAsia="zh-CN"/>
        </w:rPr>
        <w:t>制作</w:t>
      </w:r>
    </w:p>
    <w:p w14:paraId="0C3D34B7">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24.1</w:t>
      </w:r>
      <w:r>
        <w:rPr>
          <w:rFonts w:hint="default" w:ascii="宋体" w:hAnsi="宋体" w:eastAsia="宋体" w:cs="宋体"/>
          <w:sz w:val="24"/>
          <w:szCs w:val="24"/>
          <w:lang w:val="en-US" w:eastAsia="zh-CN"/>
        </w:rPr>
        <w:t>投标人应按本采购文件规定的格式和顺序编制、装订响应文件并标注页码，响应文件内容不完整、编排混乱导致响应文件被误读、漏读或者查找不到相关内容的，由投标人承担责任。</w:t>
      </w:r>
    </w:p>
    <w:p w14:paraId="34358537">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24.2</w:t>
      </w:r>
      <w:r>
        <w:rPr>
          <w:rFonts w:hint="default" w:ascii="宋体" w:hAnsi="宋体" w:eastAsia="宋体" w:cs="宋体"/>
          <w:sz w:val="24"/>
          <w:szCs w:val="24"/>
          <w:lang w:val="en-US" w:eastAsia="zh-CN"/>
        </w:rPr>
        <w:t>投标文件应按招标文件中“投标文件格式”编写。投标人认为需加以说明的其它内容可自行增加。</w:t>
      </w:r>
    </w:p>
    <w:p w14:paraId="2098E014">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24.3</w:t>
      </w:r>
      <w:r>
        <w:rPr>
          <w:rFonts w:hint="default" w:ascii="宋体" w:hAnsi="宋体" w:eastAsia="宋体" w:cs="宋体"/>
          <w:sz w:val="24"/>
          <w:szCs w:val="24"/>
          <w:lang w:val="en-US" w:eastAsia="zh-CN"/>
        </w:rPr>
        <w:t>投标文件文字：投标文件均以中文印刷体，中文以外的文字应附以中文译文，中外文不符时，以中文为准。</w:t>
      </w:r>
    </w:p>
    <w:p w14:paraId="2767D1C7">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24.4</w:t>
      </w:r>
      <w:r>
        <w:rPr>
          <w:rFonts w:hint="default" w:ascii="宋体" w:hAnsi="宋体" w:eastAsia="宋体" w:cs="宋体"/>
          <w:sz w:val="24"/>
          <w:szCs w:val="24"/>
          <w:lang w:val="en-US" w:eastAsia="zh-CN"/>
        </w:rPr>
        <w:t>投标文件中计量单位：除在招标文件的技术规格中另有规定外，计量单位使用中华人民共和国法定计量单位。</w:t>
      </w:r>
    </w:p>
    <w:p w14:paraId="161CD44E">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24.5</w:t>
      </w:r>
      <w:r>
        <w:rPr>
          <w:rFonts w:hint="default" w:ascii="宋体" w:hAnsi="宋体" w:eastAsia="宋体" w:cs="宋体"/>
          <w:sz w:val="24"/>
          <w:szCs w:val="24"/>
          <w:lang w:val="en-US" w:eastAsia="zh-CN"/>
        </w:rPr>
        <w:t>电子投标文件使用政采云提供的投标文件制作工具以及招标文件要求进行制作编制。投标文件制作时，不同内容按标签提示制作导入，按照招标文件中明确的投标文件目录和格式进行编制，保证目录清晰、内容完整。</w:t>
      </w:r>
    </w:p>
    <w:p w14:paraId="66580D81">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24.5</w:t>
      </w:r>
      <w:r>
        <w:rPr>
          <w:rFonts w:hint="default" w:ascii="宋体" w:hAnsi="宋体" w:eastAsia="宋体" w:cs="宋体"/>
          <w:sz w:val="24"/>
          <w:szCs w:val="24"/>
          <w:lang w:val="en-US" w:eastAsia="zh-CN"/>
        </w:rPr>
        <w:t>电子投标文件须使用投标人公章的电子签章以及法定代表人的电子签章。若无电子签章，则视为无效投标。</w:t>
      </w:r>
    </w:p>
    <w:p w14:paraId="466A4D25">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24.6</w:t>
      </w:r>
      <w:r>
        <w:rPr>
          <w:rFonts w:hint="default" w:ascii="宋体" w:hAnsi="宋体" w:eastAsia="宋体" w:cs="宋体"/>
          <w:sz w:val="24"/>
          <w:szCs w:val="24"/>
          <w:lang w:val="en-US" w:eastAsia="zh-CN"/>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3C27B960">
      <w:pPr>
        <w:bidi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24.7</w:t>
      </w:r>
      <w:r>
        <w:rPr>
          <w:rFonts w:hint="default" w:ascii="宋体" w:hAnsi="宋体" w:eastAsia="宋体" w:cs="宋体"/>
          <w:sz w:val="24"/>
          <w:szCs w:val="24"/>
          <w:lang w:val="en-US" w:eastAsia="zh-CN"/>
        </w:rPr>
        <w:t xml:space="preserve">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 </w:t>
      </w:r>
    </w:p>
    <w:p w14:paraId="3497D586">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24.8本项目实行网上投标，采用电子投标文件。若供应商参与投标，自行承担投标一切费用。</w:t>
      </w:r>
    </w:p>
    <w:p w14:paraId="40D4BDA4">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24.9各供应商应在开标前应确保成为新疆维吾尔自治区政府采购网正式注册入库供应商，并完成CA数字证书申领。因未注册入库、未办理CA数字证书等原因造成无法投标或投标失败等后果由供应商自行承担。</w:t>
      </w:r>
    </w:p>
    <w:p w14:paraId="588669DC">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24.10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11F7FC6">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24.11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A60E621">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24.12</w:t>
      </w:r>
      <w:r>
        <w:rPr>
          <w:rFonts w:hint="eastAsia" w:ascii="宋体" w:hAnsi="宋体" w:eastAsia="宋体" w:cs="宋体"/>
          <w:b/>
          <w:bCs/>
          <w:sz w:val="24"/>
          <w:szCs w:val="24"/>
          <w:lang w:val="en-US" w:eastAsia="zh-CN"/>
        </w:rPr>
        <w:t>投标文件未按规定上传的，视为其自动放弃投标。</w:t>
      </w:r>
    </w:p>
    <w:p w14:paraId="3A50999A">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(四)投标</w:t>
      </w:r>
    </w:p>
    <w:p w14:paraId="6138E3B0">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25</w:t>
      </w:r>
      <w:r>
        <w:rPr>
          <w:rFonts w:hint="eastAsia" w:ascii="宋体" w:hAnsi="宋体" w:eastAsia="宋体" w:cs="宋体"/>
          <w:b/>
          <w:bCs/>
          <w:sz w:val="24"/>
          <w:szCs w:val="24"/>
          <w:lang w:val="en-US" w:eastAsia="zh-CN"/>
        </w:rPr>
        <w:t>投标文件签字或盖章要求</w:t>
      </w:r>
    </w:p>
    <w:p w14:paraId="17E20331">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投标文件的签字或盖章要求：见投标人须知前附表。</w:t>
      </w:r>
    </w:p>
    <w:p w14:paraId="2CEB2E12">
      <w:pPr>
        <w:pStyle w:val="5"/>
        <w:spacing w:line="360" w:lineRule="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26投标文件的提交</w:t>
      </w:r>
    </w:p>
    <w:p w14:paraId="0EA1694D">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26.1投标人应在招标文件规定的投标截止时间前递交投标文件。</w:t>
      </w:r>
    </w:p>
    <w:p w14:paraId="074E28BF">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26.2投标人递交的电子投标文件因投标人自身原因而导致无法导入政采云平台，该投标视为无效投标。</w:t>
      </w:r>
    </w:p>
    <w:p w14:paraId="58C40653">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26.3</w:t>
      </w:r>
      <w:r>
        <w:rPr>
          <w:rFonts w:hint="eastAsia" w:ascii="宋体" w:hAnsi="宋体" w:eastAsia="宋体" w:cs="宋体"/>
          <w:sz w:val="24"/>
          <w:szCs w:val="24"/>
          <w:lang w:val="en-US" w:eastAsia="zh-CN"/>
        </w:rPr>
        <w:t>投标人应当在投标截止时间前，将加密的电子投标文件上传</w:t>
      </w:r>
      <w:r>
        <w:rPr>
          <w:rFonts w:hint="eastAsia" w:ascii="宋体" w:hAnsi="宋体" w:cs="宋体"/>
          <w:sz w:val="24"/>
          <w:szCs w:val="24"/>
          <w:lang w:val="en-US" w:eastAsia="zh-CN"/>
        </w:rPr>
        <w:t>到</w:t>
      </w:r>
      <w:r>
        <w:rPr>
          <w:rFonts w:hint="eastAsia" w:ascii="宋体" w:hAnsi="宋体" w:eastAsia="宋体" w:cs="宋体"/>
          <w:sz w:val="24"/>
          <w:szCs w:val="24"/>
          <w:lang w:val="en-US" w:eastAsia="zh-CN"/>
        </w:rPr>
        <w:t>“政采云”平台。投标人应充分考虑上传文件时的不可预见因素，未在投标截止时间前完成上传的，视为逾期送达，政采云平台将拒收。</w:t>
      </w:r>
    </w:p>
    <w:p w14:paraId="643B0EF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26.4投标人提交投标文件的地点：见投标人须知前附表。开标时间后60分钟内供应商可以登录“政采云”平台，用“项目采购-开标评标”功能进行解密响应文件。若供应商在规定时间内未按时解密的，视为响应文件撤回。</w:t>
      </w:r>
    </w:p>
    <w:p w14:paraId="004B2748">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26.5投标文件份数及其他要求：见投标人须知前附表。</w:t>
      </w:r>
    </w:p>
    <w:p w14:paraId="33EFCA2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26.6应按照本项目采购文件和政采云平台的要求编制、加密传输响应文件。供应商在使用系统进行投标的过程中遇到涉及平台使用的任何问题，可致电政采云平台技术支持热线</w:t>
      </w:r>
      <w:r>
        <w:rPr>
          <w:rFonts w:hint="eastAsia" w:ascii="宋体" w:hAnsi="宋体" w:eastAsia="宋体" w:cs="宋体"/>
          <w:b/>
          <w:bCs/>
          <w:sz w:val="24"/>
          <w:szCs w:val="24"/>
          <w:lang w:val="en-US" w:eastAsia="zh-CN"/>
        </w:rPr>
        <w:t>95763</w:t>
      </w:r>
      <w:r>
        <w:rPr>
          <w:rFonts w:hint="eastAsia" w:ascii="宋体" w:hAnsi="宋体" w:eastAsia="宋体" w:cs="宋体"/>
          <w:sz w:val="24"/>
          <w:szCs w:val="24"/>
          <w:lang w:val="en-US" w:eastAsia="zh-CN"/>
        </w:rPr>
        <w:t>咨询。</w:t>
      </w:r>
    </w:p>
    <w:p w14:paraId="481F5C06">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投标文件的补充、修改与撤回</w:t>
      </w:r>
    </w:p>
    <w:p w14:paraId="4A0E385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.1投标人在投标截止时间前，可以对所递交的投标文件进行补充、修改或者撤回，并书面通知采购人或者采购代理机构。补充、修改的内容应当按照招标文件要求签署、盖章后，作为投标文件的组成部分。</w:t>
      </w:r>
    </w:p>
    <w:p w14:paraId="46D42235">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.2投标人在投标截止期后不得修改、撤回投标文件。</w:t>
      </w:r>
      <w:r>
        <w:rPr>
          <w:rFonts w:hint="eastAsia" w:ascii="宋体" w:hAnsi="宋体" w:eastAsia="宋体" w:cs="宋体"/>
          <w:b/>
          <w:bCs/>
          <w:sz w:val="24"/>
          <w:szCs w:val="24"/>
          <w:lang w:val="en-US" w:eastAsia="zh-CN"/>
        </w:rPr>
        <w:t>投标人在投标截止期后修改投标文件的，其投标无效。</w:t>
      </w:r>
    </w:p>
    <w:p w14:paraId="5D7C69AB">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.3若供应商在规定的时间内(“投标人须知前附表”的中规定)未能解密的，也将被视为供应商对其投标文件的撤回。</w:t>
      </w:r>
    </w:p>
    <w:p w14:paraId="2FB138B2">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开标</w:t>
      </w:r>
    </w:p>
    <w:p w14:paraId="185062B5">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28.1</w:t>
      </w:r>
      <w:r>
        <w:rPr>
          <w:rFonts w:hint="eastAsia" w:ascii="宋体" w:hAnsi="宋体" w:eastAsia="宋体" w:cs="宋体"/>
          <w:b/>
          <w:bCs/>
          <w:sz w:val="24"/>
          <w:szCs w:val="24"/>
          <w:lang w:val="en-US" w:eastAsia="zh-CN"/>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"http://www.ccgp-xinjiang.gov.cn/"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http://www.ccgp-xinjiang.gov.cn/</w:t>
      </w:r>
      <w:r>
        <w:rPr>
          <w:rFonts w:hint="eastAsia" w:ascii="宋体" w:hAnsi="宋体" w:eastAsia="宋体" w:cs="宋体"/>
          <w:b/>
          <w:bCs/>
          <w:sz w:val="24"/>
          <w:szCs w:val="24"/>
          <w:lang w:val="en-US" w:eastAsia="zh-CN"/>
        </w:rPr>
        <w:fldChar w:fldCharType="end"/>
      </w:r>
      <w:r>
        <w:rPr>
          <w:rFonts w:hint="eastAsia" w:ascii="宋体" w:hAnsi="宋体" w:eastAsia="宋体" w:cs="宋体"/>
          <w:b/>
          <w:bCs/>
          <w:sz w:val="24"/>
          <w:szCs w:val="24"/>
          <w:lang w:val="en-US" w:eastAsia="zh-CN"/>
        </w:rPr>
        <w:t>）下载专区查看，如有问题可拨打新疆政府采购客户服务热线95763进行咨询。）本次采用不见面方式网上开标。</w:t>
      </w:r>
    </w:p>
    <w:p w14:paraId="52336B6D">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开标由招标代理机构主持，招标人、投标人和有关方面代表参加。</w:t>
      </w:r>
    </w:p>
    <w:p w14:paraId="4F55B0BF">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8.3</w:t>
      </w:r>
      <w:r>
        <w:rPr>
          <w:rFonts w:hint="eastAsia" w:ascii="宋体" w:hAnsi="宋体" w:eastAsia="宋体" w:cs="宋体"/>
          <w:b w:val="0"/>
          <w:bCs w:val="0"/>
          <w:sz w:val="24"/>
          <w:szCs w:val="24"/>
          <w:lang w:val="en-US" w:eastAsia="zh-CN"/>
        </w:rPr>
        <w:t>开标时，由采购代理机构工作人员当众在不见面开标大厅解密，宣布投标人名称、投标价格和招标文件规定的需要宣布的其他内容。投标人不足3家的，不得开标。</w:t>
      </w:r>
    </w:p>
    <w:p w14:paraId="41D3D967">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8.4</w:t>
      </w:r>
      <w:r>
        <w:rPr>
          <w:rFonts w:hint="eastAsia" w:ascii="宋体" w:hAnsi="宋体" w:eastAsia="宋体" w:cs="宋体"/>
          <w:b w:val="0"/>
          <w:bCs w:val="0"/>
          <w:sz w:val="24"/>
          <w:szCs w:val="24"/>
          <w:lang w:val="en-US" w:eastAsia="zh-CN"/>
        </w:rPr>
        <w:t>开标时，投标报价以系统显示投标报价为准。</w:t>
      </w:r>
    </w:p>
    <w:p w14:paraId="47285A09">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8.5</w:t>
      </w:r>
      <w:r>
        <w:rPr>
          <w:rFonts w:hint="eastAsia" w:ascii="宋体" w:hAnsi="宋体" w:eastAsia="宋体" w:cs="宋体"/>
          <w:b w:val="0"/>
          <w:bCs w:val="0"/>
          <w:sz w:val="24"/>
          <w:szCs w:val="24"/>
          <w:lang w:val="en-US"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8301D1A">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8.6</w:t>
      </w:r>
      <w:r>
        <w:rPr>
          <w:rFonts w:hint="eastAsia" w:ascii="宋体" w:hAnsi="宋体" w:eastAsia="宋体" w:cs="宋体"/>
          <w:b w:val="0"/>
          <w:bCs w:val="0"/>
          <w:sz w:val="24"/>
          <w:szCs w:val="24"/>
          <w:lang w:val="en-US" w:eastAsia="zh-CN"/>
        </w:rPr>
        <w:t>投标人代表在开标过程中未提出异议的，视为认可本次开标及开标过程的全部事宜。</w:t>
      </w:r>
    </w:p>
    <w:p w14:paraId="636595C1">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cs="宋体"/>
          <w:b/>
          <w:bCs/>
          <w:sz w:val="24"/>
          <w:szCs w:val="24"/>
          <w:lang w:val="en-US" w:eastAsia="zh-CN"/>
        </w:rPr>
        <w:t>资格审查与</w:t>
      </w:r>
      <w:r>
        <w:rPr>
          <w:rFonts w:hint="eastAsia" w:ascii="宋体" w:hAnsi="宋体" w:eastAsia="宋体" w:cs="宋体"/>
          <w:b/>
          <w:bCs/>
          <w:sz w:val="24"/>
          <w:szCs w:val="24"/>
          <w:lang w:val="en-US" w:eastAsia="zh-CN"/>
        </w:rPr>
        <w:t>评标</w:t>
      </w:r>
    </w:p>
    <w:p w14:paraId="122C96CA">
      <w:pPr>
        <w:bidi w:val="0"/>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29.资格审查小组与评标委员会</w:t>
      </w:r>
    </w:p>
    <w:p w14:paraId="16EE3AF6">
      <w:pPr>
        <w:bidi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29.1采购人负责资格审查。采购人组建资格审查小组，可以由采购人代表以及评审专家、采购代理机构组成，在资格审查中为采购人提供支持和帮助。评标由采购人依法组建的评标委员会负责。评标委员会由采购人代表以及评审专家组成。评标委员会成员人数以及评审专家的确定方式见投标人须知前附表。</w:t>
      </w:r>
    </w:p>
    <w:p w14:paraId="04FB2C2F">
      <w:pPr>
        <w:bidi w:val="0"/>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29.1.1</w:t>
      </w:r>
      <w:r>
        <w:rPr>
          <w:rFonts w:hint="default" w:ascii="宋体" w:hAnsi="宋体" w:eastAsia="宋体" w:cs="宋体"/>
          <w:b w:val="0"/>
          <w:bCs w:val="0"/>
          <w:sz w:val="24"/>
          <w:szCs w:val="24"/>
          <w:lang w:val="en-US" w:eastAsia="zh-CN"/>
        </w:rPr>
        <w:t>评标委员会成员有下列情形之一的，应当回避：</w:t>
      </w:r>
    </w:p>
    <w:p w14:paraId="1C599B6A">
      <w:pPr>
        <w:bidi w:val="0"/>
        <w:spacing w:line="36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（1）参加采购活动前3年内与投标人存在劳动关系；</w:t>
      </w:r>
    </w:p>
    <w:p w14:paraId="37FB0E29">
      <w:pPr>
        <w:bidi w:val="0"/>
        <w:spacing w:line="36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（2）参加采购活动前3年内担任投标人的董事、监事；</w:t>
      </w:r>
    </w:p>
    <w:p w14:paraId="64B58BD9">
      <w:pPr>
        <w:bidi w:val="0"/>
        <w:spacing w:line="36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（3）参加采购活动前3年内是投标人的控股股东或者实际控制人；</w:t>
      </w:r>
    </w:p>
    <w:p w14:paraId="4B6655FC">
      <w:pPr>
        <w:bidi w:val="0"/>
        <w:spacing w:line="36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（4）与投标人的法定代表人或者负责人有夫妻、直系血亲、三代以内旁系血亲或者近姻亲关系；</w:t>
      </w:r>
    </w:p>
    <w:p w14:paraId="01B66BFB">
      <w:pPr>
        <w:bidi w:val="0"/>
        <w:spacing w:line="36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（5）与投标人有其他可能影响政府采购活动公平、公正进行的关系。</w:t>
      </w:r>
    </w:p>
    <w:p w14:paraId="58AE68C6">
      <w:pPr>
        <w:bidi w:val="0"/>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29.1.2</w:t>
      </w:r>
      <w:r>
        <w:rPr>
          <w:rFonts w:hint="default" w:ascii="宋体" w:hAnsi="宋体" w:eastAsia="宋体" w:cs="宋体"/>
          <w:b w:val="0"/>
          <w:bCs w:val="0"/>
          <w:sz w:val="24"/>
          <w:szCs w:val="24"/>
          <w:lang w:val="en-US" w:eastAsia="zh-CN"/>
        </w:rPr>
        <w:t>评标过程中，评标委员会成员有回避事由、擅离职守或者因健康等原因不能继续评标的，采购人有权更换。被更换的评标委员会成员作出的评审结论无效，由更换后的评标委员会成员重新进行评审。</w:t>
      </w:r>
    </w:p>
    <w:p w14:paraId="34CB775B">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9.2</w:t>
      </w:r>
      <w:r>
        <w:rPr>
          <w:rFonts w:hint="eastAsia" w:ascii="宋体" w:hAnsi="宋体" w:eastAsia="宋体" w:cs="宋体"/>
          <w:sz w:val="24"/>
          <w:szCs w:val="24"/>
          <w:highlight w:val="none"/>
          <w:lang w:val="en-US" w:eastAsia="zh-CN"/>
        </w:rPr>
        <w:t>开标结束后，开始评标，评标采用保密方式进行。</w:t>
      </w:r>
    </w:p>
    <w:p w14:paraId="6DA7F2B3">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9.3</w:t>
      </w:r>
      <w:r>
        <w:rPr>
          <w:rFonts w:hint="eastAsia" w:ascii="宋体" w:hAnsi="宋体" w:eastAsia="宋体" w:cs="宋体"/>
          <w:sz w:val="24"/>
          <w:szCs w:val="24"/>
          <w:highlight w:val="none"/>
          <w:lang w:val="en-US" w:eastAsia="zh-CN"/>
        </w:rPr>
        <w:t>评标委员会主任由评标委员会成员推举产生，并与评标委员会其他成员有同等的权利和义务。</w:t>
      </w:r>
    </w:p>
    <w:p w14:paraId="43D2A757">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9.4</w:t>
      </w:r>
      <w:r>
        <w:rPr>
          <w:rFonts w:hint="eastAsia" w:ascii="宋体" w:hAnsi="宋体" w:eastAsia="宋体" w:cs="宋体"/>
          <w:sz w:val="24"/>
          <w:szCs w:val="24"/>
          <w:highlight w:val="none"/>
          <w:lang w:val="en-US" w:eastAsia="zh-CN"/>
        </w:rPr>
        <w:t>评标委员会成员应当客观、公正地履行职责，遵守职业道德，对所提出的评审意见承担个人责任。</w:t>
      </w:r>
    </w:p>
    <w:p w14:paraId="0FCF69DA">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9.5</w:t>
      </w:r>
      <w:r>
        <w:rPr>
          <w:rFonts w:hint="eastAsia" w:ascii="宋体" w:hAnsi="宋体" w:eastAsia="宋体" w:cs="宋体"/>
          <w:sz w:val="24"/>
          <w:szCs w:val="24"/>
          <w:highlight w:val="none"/>
          <w:lang w:val="en-US" w:eastAsia="zh-CN"/>
        </w:rPr>
        <w:t>评标委员会根据招标文件确定的评比标准和方法，对投标文件进行系统地评审和比较。招标文件中没有规定的标准和方法不得作为评标的依据。</w:t>
      </w:r>
    </w:p>
    <w:p w14:paraId="32DD1459">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9.6</w:t>
      </w:r>
      <w:r>
        <w:rPr>
          <w:rFonts w:hint="eastAsia" w:ascii="宋体" w:hAnsi="宋体" w:eastAsia="宋体" w:cs="宋体"/>
          <w:sz w:val="24"/>
          <w:szCs w:val="24"/>
          <w:highlight w:val="none"/>
          <w:lang w:val="en-US" w:eastAsia="zh-CN"/>
        </w:rPr>
        <w:t>在评标过程中，评标委员会发现投标人以他人的名</w:t>
      </w:r>
      <w:r>
        <w:rPr>
          <w:rFonts w:hint="eastAsia" w:ascii="宋体" w:hAnsi="宋体" w:eastAsia="宋体" w:cs="宋体"/>
          <w:sz w:val="24"/>
          <w:szCs w:val="24"/>
          <w:lang w:val="en-US" w:eastAsia="zh-CN"/>
        </w:rPr>
        <w:t>义投标、串通投标、贿手段谋取中标或者以其他弄虚作假方式投标的，该投标人的投标应作否决投标处理。</w:t>
      </w:r>
    </w:p>
    <w:p w14:paraId="0E9E173A">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9.7</w:t>
      </w:r>
      <w:r>
        <w:rPr>
          <w:rFonts w:hint="eastAsia" w:ascii="宋体" w:hAnsi="宋体" w:eastAsia="宋体" w:cs="宋体"/>
          <w:sz w:val="24"/>
          <w:szCs w:val="24"/>
          <w:lang w:val="en-US" w:eastAsia="zh-CN"/>
        </w:rPr>
        <w:t>投标被依法否定，或者投标文件被界定为否决投标后，如有效投标人少于3家(不含)，由评标委员会评审后认为有效投标人均不符合招标文件要求的或者明显缺乏竞争力时，招标人应重新招标。</w:t>
      </w:r>
    </w:p>
    <w:p w14:paraId="352E6A56">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30</w:t>
      </w:r>
      <w:r>
        <w:rPr>
          <w:rFonts w:hint="eastAsia" w:ascii="宋体" w:hAnsi="宋体" w:eastAsia="宋体" w:cs="宋体"/>
          <w:b/>
          <w:bCs/>
          <w:sz w:val="24"/>
          <w:szCs w:val="24"/>
          <w:lang w:val="en-US" w:eastAsia="zh-CN"/>
        </w:rPr>
        <w:t>投标文件的澄清</w:t>
      </w:r>
    </w:p>
    <w:p w14:paraId="2A783FD3">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val="en-US" w:eastAsia="zh-CN"/>
        </w:rPr>
        <w:t>.1为有助于对投标文件进行审查、评估和比较，评标委员会可以请投标人澄清其投标内容。提出澄清的要求和答复均应当是书面的，但不得提出改动价格或对投标内容进行实质性修改。</w:t>
      </w:r>
    </w:p>
    <w:p w14:paraId="21B274F4">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30.2</w:t>
      </w:r>
      <w:r>
        <w:rPr>
          <w:rFonts w:hint="eastAsia" w:ascii="宋体" w:hAnsi="宋体" w:eastAsia="宋体" w:cs="宋体"/>
          <w:sz w:val="24"/>
          <w:szCs w:val="24"/>
          <w:lang w:val="en-US" w:eastAsia="zh-CN"/>
        </w:rPr>
        <w:t>投标人拒不按照要求对投标文件进行澄清、说明或者补正的，评标委员会可以否决其投标。</w:t>
      </w:r>
    </w:p>
    <w:p w14:paraId="56593FF7">
      <w:pPr>
        <w:bidi w:val="0"/>
        <w:spacing w:line="360" w:lineRule="auto"/>
        <w:jc w:val="both"/>
        <w:rPr>
          <w:rFonts w:hint="eastAsia" w:ascii="宋体" w:hAnsi="宋体" w:eastAsia="宋体" w:cs="宋体"/>
          <w:sz w:val="24"/>
          <w:szCs w:val="24"/>
          <w:lang w:val="en-US" w:eastAsia="zh-CN"/>
        </w:rPr>
      </w:pPr>
      <w:r>
        <w:rPr>
          <w:rFonts w:hint="eastAsia" w:ascii="宋体" w:hAnsi="宋体" w:cs="宋体"/>
          <w:b/>
          <w:bCs/>
          <w:sz w:val="24"/>
          <w:szCs w:val="24"/>
          <w:lang w:val="en-US" w:eastAsia="zh-CN"/>
        </w:rPr>
        <w:t>31</w:t>
      </w:r>
      <w:r>
        <w:rPr>
          <w:rFonts w:hint="eastAsia" w:ascii="宋体" w:hAnsi="宋体" w:eastAsia="宋体" w:cs="宋体"/>
          <w:b/>
          <w:bCs/>
          <w:sz w:val="24"/>
          <w:szCs w:val="24"/>
          <w:lang w:val="en-US" w:eastAsia="zh-CN"/>
        </w:rPr>
        <w:t>投标文件的评审、比较</w:t>
      </w:r>
    </w:p>
    <w:p w14:paraId="68E377DA">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31</w:t>
      </w:r>
      <w:r>
        <w:rPr>
          <w:rFonts w:hint="eastAsia" w:ascii="宋体" w:hAnsi="宋体" w:eastAsia="宋体" w:cs="宋体"/>
          <w:sz w:val="24"/>
          <w:szCs w:val="24"/>
          <w:lang w:val="en-US" w:eastAsia="zh-CN"/>
        </w:rPr>
        <w:t>.1投标人的资格审查</w:t>
      </w:r>
    </w:p>
    <w:p w14:paraId="715FCE32">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31.1.1</w:t>
      </w:r>
      <w:r>
        <w:rPr>
          <w:rFonts w:hint="eastAsia" w:ascii="宋体" w:hAnsi="宋体" w:eastAsia="宋体" w:cs="宋体"/>
          <w:sz w:val="24"/>
          <w:szCs w:val="24"/>
          <w:lang w:val="en-US" w:eastAsia="zh-CN"/>
        </w:rPr>
        <w:t>本招标工程投标人的资格审查采取资格后审方式。开标结束后，采购人或采购代理机构将对投标人进行资格审查，并形成资格审查结果。通过现场资格审查的投标人的投标文件由评标委员会进行评审。评标完成后，评标委员会应当提交书面评标报告和中标候选人名单。</w:t>
      </w:r>
    </w:p>
    <w:p w14:paraId="0041C38B">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31</w:t>
      </w:r>
      <w:r>
        <w:rPr>
          <w:rFonts w:hint="eastAsia" w:ascii="宋体" w:hAnsi="宋体" w:eastAsia="宋体" w:cs="宋体"/>
          <w:sz w:val="24"/>
          <w:szCs w:val="24"/>
          <w:lang w:val="en-US" w:eastAsia="zh-CN"/>
        </w:rPr>
        <w:t>.2投标文件的评审</w:t>
      </w:r>
    </w:p>
    <w:p w14:paraId="569B6801">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lang w:val="en-US" w:eastAsia="zh-CN"/>
        </w:rPr>
        <w:t>31</w:t>
      </w:r>
      <w:r>
        <w:rPr>
          <w:rFonts w:hint="eastAsia" w:ascii="宋体" w:hAnsi="宋体" w:eastAsia="宋体" w:cs="宋体"/>
          <w:sz w:val="24"/>
          <w:szCs w:val="24"/>
          <w:lang w:val="en-US" w:eastAsia="zh-CN"/>
        </w:rPr>
        <w:t>.2.1评标委员会依据投标须知前附表</w:t>
      </w:r>
      <w:r>
        <w:rPr>
          <w:rFonts w:hint="eastAsia" w:ascii="宋体" w:hAnsi="宋体" w:eastAsia="宋体" w:cs="宋体"/>
          <w:sz w:val="24"/>
          <w:szCs w:val="24"/>
          <w:highlight w:val="none"/>
          <w:lang w:val="en-US" w:eastAsia="zh-CN"/>
        </w:rPr>
        <w:t>规定的评比标准和方法，对合格投标人的投标文件进行评审和比较，向招标人提出书面报告，并推荐合格的中标候选人。评标报告由评标委员会全体成员签字。</w:t>
      </w:r>
    </w:p>
    <w:p w14:paraId="6C6047D3">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.2.2在评审过程中，评标委员会可以以书面形式要求投标人就投标文件中含义不明确的内容进行书面说明并提供相关材料。</w:t>
      </w:r>
    </w:p>
    <w:p w14:paraId="423E643E">
      <w:pPr>
        <w:bidi w:val="0"/>
        <w:spacing w:line="360" w:lineRule="auto"/>
        <w:jc w:val="both"/>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32</w:t>
      </w:r>
      <w:r>
        <w:rPr>
          <w:rFonts w:hint="eastAsia" w:ascii="宋体" w:hAnsi="宋体" w:eastAsia="宋体" w:cs="宋体"/>
          <w:b/>
          <w:bCs/>
          <w:sz w:val="24"/>
          <w:szCs w:val="24"/>
          <w:highlight w:val="none"/>
          <w:lang w:val="en-US" w:eastAsia="zh-CN"/>
        </w:rPr>
        <w:t>定标原则</w:t>
      </w:r>
    </w:p>
    <w:p w14:paraId="457A6AAF">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r>
        <w:rPr>
          <w:rFonts w:hint="eastAsia" w:ascii="宋体" w:hAnsi="宋体" w:eastAsia="宋体" w:cs="宋体"/>
          <w:sz w:val="24"/>
          <w:szCs w:val="24"/>
          <w:highlight w:val="none"/>
          <w:lang w:val="en-US" w:eastAsia="zh-CN"/>
        </w:rPr>
        <w:t>.1本项目由招标人根据评标结果排名第一位的候选人为中标人。</w:t>
      </w:r>
    </w:p>
    <w:p w14:paraId="01A0EF82">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r>
        <w:rPr>
          <w:rFonts w:hint="eastAsia" w:ascii="宋体" w:hAnsi="宋体" w:eastAsia="宋体" w:cs="宋体"/>
          <w:sz w:val="24"/>
          <w:szCs w:val="24"/>
          <w:highlight w:val="none"/>
          <w:lang w:val="en-US" w:eastAsia="zh-CN"/>
        </w:rPr>
        <w:t>.2</w:t>
      </w:r>
      <w:r>
        <w:rPr>
          <w:rFonts w:hint="eastAsia" w:ascii="宋体" w:hAnsi="宋体" w:eastAsia="宋体" w:cs="宋体"/>
          <w:b/>
          <w:bCs/>
          <w:sz w:val="24"/>
          <w:szCs w:val="24"/>
          <w:highlight w:val="none"/>
          <w:lang w:val="en-US" w:eastAsia="zh-CN"/>
        </w:rPr>
        <w:t>中标公告</w:t>
      </w:r>
      <w:r>
        <w:rPr>
          <w:rFonts w:hint="eastAsia" w:ascii="宋体" w:hAnsi="宋体" w:eastAsia="宋体" w:cs="宋体"/>
          <w:sz w:val="24"/>
          <w:szCs w:val="24"/>
          <w:highlight w:val="none"/>
          <w:lang w:val="en-US" w:eastAsia="zh-CN"/>
        </w:rPr>
        <w:t>：中标供应商确定之日起2个工作日内，采购人或采购代理机构将在新疆政府采购网(http://www.ccgp-xinjiang.gov.cn/)上以公告的形式发布中标结果，中标公告的公告期限为 1个工作日。中标公告同时作为采购代理机构通知除中标供应商外的其他投标人没有中标的书面形式，采购代理机构不再以其它方式另行通知。</w:t>
      </w:r>
    </w:p>
    <w:p w14:paraId="406E22B4">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b w:val="0"/>
          <w:bCs w:val="0"/>
          <w:sz w:val="24"/>
          <w:szCs w:val="24"/>
          <w:highlight w:val="none"/>
          <w:lang w:val="en-US" w:eastAsia="zh-CN"/>
        </w:rPr>
        <w:t>32.3</w:t>
      </w:r>
      <w:r>
        <w:rPr>
          <w:rFonts w:hint="eastAsia" w:ascii="宋体" w:hAnsi="宋体" w:eastAsia="宋体" w:cs="宋体"/>
          <w:b/>
          <w:bCs/>
          <w:sz w:val="24"/>
          <w:szCs w:val="24"/>
          <w:highlight w:val="none"/>
          <w:lang w:val="en-US" w:eastAsia="zh-CN"/>
        </w:rPr>
        <w:t>中标通知</w:t>
      </w:r>
      <w:r>
        <w:rPr>
          <w:rFonts w:hint="eastAsia" w:ascii="宋体" w:hAnsi="宋体" w:eastAsia="宋体" w:cs="宋体"/>
          <w:sz w:val="24"/>
          <w:szCs w:val="24"/>
          <w:highlight w:val="none"/>
          <w:lang w:val="en-US" w:eastAsia="zh-CN"/>
        </w:rPr>
        <w:t>：中标通知书由采购代理机构向中标人发出，同时在《新疆政府采购网》发布中标公示。《中标通知书》、招标文件、中标人的投标文件及其澄清文件将作为签订合同的依据。</w:t>
      </w:r>
    </w:p>
    <w:p w14:paraId="512468AF">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w:t>
      </w:r>
      <w:r>
        <w:rPr>
          <w:rFonts w:hint="eastAsia" w:ascii="宋体" w:hAnsi="宋体" w:eastAsia="宋体" w:cs="宋体"/>
          <w:b/>
          <w:bCs/>
          <w:sz w:val="24"/>
          <w:szCs w:val="24"/>
          <w:highlight w:val="none"/>
          <w:lang w:val="en-US" w:eastAsia="zh-CN"/>
        </w:rPr>
        <w:t>项目废标处理</w:t>
      </w:r>
      <w:r>
        <w:rPr>
          <w:rFonts w:hint="eastAsia" w:ascii="宋体" w:hAnsi="宋体" w:eastAsia="宋体" w:cs="宋体"/>
          <w:sz w:val="24"/>
          <w:szCs w:val="24"/>
          <w:highlight w:val="none"/>
          <w:lang w:val="en-US" w:eastAsia="zh-CN"/>
        </w:rPr>
        <w:t>：根据《中华人民共和国政府采购法》第三十六条及招标文件的约定，本项目或分包下列情况出现将作废标处理：</w:t>
      </w:r>
    </w:p>
    <w:p w14:paraId="029612AF">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133E7CC3">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（2）出现影响采购公正的违法、违规行为的。</w:t>
      </w:r>
    </w:p>
    <w:p w14:paraId="44BFFAB0">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（3）投标人的报价均超过了采购预算，采购人不能支付的。</w:t>
      </w:r>
    </w:p>
    <w:p w14:paraId="77243B8B">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（4）因重大变故，采购任务取消的。</w:t>
      </w:r>
    </w:p>
    <w:p w14:paraId="214FA8F7">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对废标的采购项目，评标委员会应出具采购文件是否存在不合理条款的论证意见。</w:t>
      </w:r>
    </w:p>
    <w:p w14:paraId="5D78BF5B">
      <w:pPr>
        <w:bidi w:val="0"/>
        <w:spacing w:line="360" w:lineRule="auto"/>
        <w:jc w:val="both"/>
        <w:rPr>
          <w:rFonts w:hint="eastAsia" w:ascii="宋体" w:hAnsi="宋体" w:eastAsia="宋体" w:cs="宋体"/>
          <w:sz w:val="24"/>
          <w:szCs w:val="24"/>
          <w:lang w:val="en-US" w:eastAsia="zh-CN"/>
        </w:rPr>
      </w:pPr>
      <w:r>
        <w:rPr>
          <w:rFonts w:hint="eastAsia" w:ascii="宋体" w:hAnsi="宋体" w:cs="宋体"/>
          <w:b w:val="0"/>
          <w:bCs w:val="0"/>
          <w:sz w:val="24"/>
          <w:szCs w:val="24"/>
          <w:highlight w:val="none"/>
          <w:lang w:val="en-US" w:eastAsia="zh-CN"/>
        </w:rPr>
        <w:t>32.5</w:t>
      </w:r>
      <w:r>
        <w:rPr>
          <w:rFonts w:hint="eastAsia" w:ascii="宋体" w:hAnsi="宋体" w:eastAsia="宋体" w:cs="宋体"/>
          <w:b/>
          <w:bCs/>
          <w:sz w:val="24"/>
          <w:szCs w:val="24"/>
          <w:highlight w:val="none"/>
          <w:lang w:val="en-US" w:eastAsia="zh-CN"/>
        </w:rPr>
        <w:t>终止公告</w:t>
      </w:r>
      <w:r>
        <w:rPr>
          <w:rFonts w:hint="eastAsia" w:ascii="宋体" w:hAnsi="宋体" w:eastAsia="宋体" w:cs="宋体"/>
          <w:sz w:val="24"/>
          <w:szCs w:val="24"/>
          <w:highlight w:val="none"/>
          <w:lang w:val="en-US" w:eastAsia="zh-CN"/>
        </w:rPr>
        <w:t>：项目废标后，采购人或采购代理机构将在新疆政府采购网(http://www.ccgp-xinjiang.gov.cn/)、上发布终止公告，终止公告的公告期限为1个工作日。</w:t>
      </w:r>
    </w:p>
    <w:p w14:paraId="3207E451">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(七)授予合同</w:t>
      </w:r>
    </w:p>
    <w:p w14:paraId="7E750A61">
      <w:pPr>
        <w:bidi w:val="0"/>
        <w:spacing w:line="360" w:lineRule="auto"/>
        <w:jc w:val="both"/>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合同</w:t>
      </w:r>
      <w:r>
        <w:rPr>
          <w:rFonts w:hint="eastAsia" w:ascii="宋体" w:hAnsi="宋体" w:cs="宋体"/>
          <w:b/>
          <w:bCs/>
          <w:sz w:val="24"/>
          <w:szCs w:val="24"/>
          <w:lang w:val="en-US" w:eastAsia="zh-CN"/>
        </w:rPr>
        <w:t>签订</w:t>
      </w:r>
    </w:p>
    <w:p w14:paraId="295C0A1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1采购人应当自《中标通知书》发出之日起三十日内，按照招标文件和中标供应商投标文件的约定，与中标供应商签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0A66BAD7">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33.2</w:t>
      </w:r>
      <w:r>
        <w:rPr>
          <w:rFonts w:hint="eastAsia" w:ascii="宋体" w:hAnsi="宋体" w:eastAsia="宋体" w:cs="宋体"/>
          <w:sz w:val="24"/>
          <w:szCs w:val="24"/>
          <w:lang w:val="en-US" w:eastAsia="zh-CN"/>
        </w:rPr>
        <w:t>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3609CFB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采购人不得提出试用合格等任何不合理的要求作为签订合同的条件，且不得与中标供应商私下订立背离合同实质性内容的协议。</w:t>
      </w:r>
    </w:p>
    <w:p w14:paraId="6FA382B4">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采购人应当自政府采购合同签订之日起2个工作日内，将政府采购合同在省级以上人民政府财政部门指定的媒体上公告，但政府采购合同中涉及国家秘密、商业秘密的内容除外。</w:t>
      </w:r>
    </w:p>
    <w:p w14:paraId="6F46A76D">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201FC89C">
      <w:pPr>
        <w:bidi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34</w:t>
      </w:r>
      <w:r>
        <w:rPr>
          <w:rFonts w:hint="eastAsia" w:ascii="宋体" w:hAnsi="宋体" w:eastAsia="宋体" w:cs="宋体"/>
          <w:b/>
          <w:bCs/>
          <w:sz w:val="24"/>
          <w:szCs w:val="24"/>
          <w:lang w:val="en-US" w:eastAsia="zh-CN"/>
        </w:rPr>
        <w:t>合同的履行</w:t>
      </w:r>
    </w:p>
    <w:p w14:paraId="0BAA3FE9">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34</w:t>
      </w:r>
      <w:r>
        <w:rPr>
          <w:rFonts w:hint="eastAsia" w:ascii="宋体" w:hAnsi="宋体" w:eastAsia="宋体" w:cs="宋体"/>
          <w:sz w:val="24"/>
          <w:szCs w:val="24"/>
          <w:lang w:val="en-US" w:eastAsia="zh-CN"/>
        </w:rPr>
        <w:t>.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23D2306A">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34</w:t>
      </w:r>
      <w:r>
        <w:rPr>
          <w:rFonts w:hint="eastAsia" w:ascii="宋体" w:hAnsi="宋体" w:eastAsia="宋体" w:cs="宋体"/>
          <w:sz w:val="24"/>
          <w:szCs w:val="24"/>
          <w:lang w:val="en-US" w:eastAsia="zh-CN"/>
        </w:rPr>
        <w:t>.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3B5EA114">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34</w:t>
      </w:r>
      <w:r>
        <w:rPr>
          <w:rFonts w:hint="eastAsia" w:ascii="宋体" w:hAnsi="宋体" w:eastAsia="宋体" w:cs="宋体"/>
          <w:sz w:val="24"/>
          <w:szCs w:val="24"/>
          <w:lang w:val="en-US" w:eastAsia="zh-CN"/>
        </w:rPr>
        <w:t>.3有融资要求的中标供应商可根据自身情况，在新疆政府采购网上自行选择金融机构及其融资产品，凭政府采购中标通知书或政府采购合同向金融机构提出融资申请。</w:t>
      </w:r>
    </w:p>
    <w:p w14:paraId="03E41A15">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履约担保、监理费支付担保</w:t>
      </w:r>
    </w:p>
    <w:p w14:paraId="292045EB">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.1最迟在合同协议书签署后</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日内，中标人应按照下列规定的方式和金额向招标人提交履约担保。</w:t>
      </w:r>
    </w:p>
    <w:p w14:paraId="5723612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.1.1监理履约担保采用下列</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方式</w:t>
      </w:r>
    </w:p>
    <w:p w14:paraId="41984A1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1、履约保证金担保：</w:t>
      </w:r>
    </w:p>
    <w:p w14:paraId="0776B47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2、银行担保；</w:t>
      </w:r>
    </w:p>
    <w:p w14:paraId="7BA42F90">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3、担保公司担保；</w:t>
      </w:r>
    </w:p>
    <w:p w14:paraId="26F866C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.1.2履约担保金额：合同价款的</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w:t>
      </w:r>
    </w:p>
    <w:p w14:paraId="168D5C86">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.2如中标人不能按照投标须知的规定执行，招标人将视为中标人放弃</w:t>
      </w:r>
    </w:p>
    <w:p w14:paraId="6B6EB8FC">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中标项目；已经订立合同的，招标人有充分理由解除合同，给招标人造成损失的，放弃中标项目的中标人应当赔偿。</w:t>
      </w:r>
    </w:p>
    <w:p w14:paraId="7BD1A321">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.3招标人要求中标人提交履约担保时，招标人也将在中标人提交履约担保的同时，按照下列规定的方式和金额向中标人提供监理费担保。</w:t>
      </w:r>
    </w:p>
    <w:p w14:paraId="075A7AE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.3.1监理费支付担保采用下列</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方式</w:t>
      </w:r>
    </w:p>
    <w:p w14:paraId="153EE792">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1、履约保证金担保：</w:t>
      </w:r>
    </w:p>
    <w:p w14:paraId="7108A020">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2、银行担保；</w:t>
      </w:r>
    </w:p>
    <w:p w14:paraId="33C1B7FD">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3、担保公司担保；</w:t>
      </w:r>
    </w:p>
    <w:p w14:paraId="726E468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.3.2支付担保金额：合同价款的</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或</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万元。</w:t>
      </w:r>
    </w:p>
    <w:p w14:paraId="7D0D68E0">
      <w:pPr>
        <w:numPr>
          <w:ilvl w:val="0"/>
          <w:numId w:val="5"/>
        </w:numPr>
        <w:bidi w:val="0"/>
        <w:spacing w:line="360" w:lineRule="auto"/>
        <w:jc w:val="both"/>
        <w:rPr>
          <w:rFonts w:hint="eastAsia" w:ascii="宋体" w:hAnsi="宋体" w:eastAsia="宋体" w:cs="宋体"/>
          <w:b/>
          <w:bCs/>
          <w:sz w:val="24"/>
          <w:szCs w:val="24"/>
          <w:lang w:val="en-US" w:eastAsia="zh-CN"/>
        </w:rPr>
      </w:pPr>
      <w:bookmarkStart w:id="5" w:name="_Toc17664"/>
      <w:bookmarkStart w:id="6" w:name="_Toc115436070"/>
      <w:r>
        <w:rPr>
          <w:rFonts w:hint="eastAsia" w:ascii="宋体" w:hAnsi="宋体" w:eastAsia="宋体" w:cs="宋体"/>
          <w:b/>
          <w:bCs/>
          <w:sz w:val="24"/>
          <w:szCs w:val="24"/>
          <w:lang w:val="en-US" w:eastAsia="zh-CN"/>
        </w:rPr>
        <w:t>法律责任</w:t>
      </w:r>
      <w:bookmarkEnd w:id="5"/>
      <w:bookmarkEnd w:id="6"/>
    </w:p>
    <w:p w14:paraId="3883E4C7">
      <w:pPr>
        <w:bidi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法律责任</w:t>
      </w:r>
    </w:p>
    <w:p w14:paraId="62B14E63">
      <w:pPr>
        <w:bidi w:val="0"/>
        <w:spacing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36.</w:t>
      </w:r>
      <w:r>
        <w:rPr>
          <w:rFonts w:hint="eastAsia" w:ascii="宋体" w:hAnsi="宋体" w:eastAsia="宋体" w:cs="宋体"/>
          <w:sz w:val="24"/>
          <w:szCs w:val="24"/>
          <w:lang w:val="en-US" w:eastAsia="zh-CN"/>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198EF413">
      <w:pPr>
        <w:numPr>
          <w:ilvl w:val="0"/>
          <w:numId w:val="6"/>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提供虚假材料谋取中标的； </w:t>
      </w:r>
    </w:p>
    <w:p w14:paraId="08E8B02C">
      <w:pPr>
        <w:numPr>
          <w:ilvl w:val="0"/>
          <w:numId w:val="6"/>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采取不正当手段诋毁、排挤其他投标人的；</w:t>
      </w:r>
    </w:p>
    <w:p w14:paraId="6CAD1CBD">
      <w:pPr>
        <w:numPr>
          <w:ilvl w:val="0"/>
          <w:numId w:val="6"/>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与招标人、采购人、其他投标人恶意串通的； </w:t>
      </w:r>
    </w:p>
    <w:p w14:paraId="0A3E206D">
      <w:pPr>
        <w:numPr>
          <w:ilvl w:val="0"/>
          <w:numId w:val="6"/>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向招标人、采购人行贿或者提供其他不正当利益的； </w:t>
      </w:r>
    </w:p>
    <w:p w14:paraId="4F6DF1D2">
      <w:pPr>
        <w:numPr>
          <w:ilvl w:val="0"/>
          <w:numId w:val="6"/>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在招标过程中与招标人、采购人进行协商谈判、不按照招标文件、投标文件订立合同，或者与采购人另行订立背离合同实质性内容的协议的； </w:t>
      </w:r>
    </w:p>
    <w:p w14:paraId="1EE1DCA7">
      <w:pPr>
        <w:numPr>
          <w:ilvl w:val="0"/>
          <w:numId w:val="6"/>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拒绝有关部门监督检查或者提供虚假情况的。 </w:t>
      </w:r>
    </w:p>
    <w:p w14:paraId="676237B3">
      <w:pPr>
        <w:numPr>
          <w:ilvl w:val="0"/>
          <w:numId w:val="0"/>
        </w:num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投标人有前款第（一）至（五）项情形之一的，中标无效。 </w:t>
      </w:r>
    </w:p>
    <w:p w14:paraId="6BF1EF2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36.</w:t>
      </w:r>
      <w:r>
        <w:rPr>
          <w:rFonts w:hint="eastAsia" w:ascii="宋体" w:hAnsi="宋体" w:eastAsia="宋体" w:cs="宋体"/>
          <w:kern w:val="2"/>
          <w:sz w:val="24"/>
          <w:szCs w:val="24"/>
          <w:lang w:val="en-US" w:eastAsia="zh-CN" w:bidi="ar-SA"/>
        </w:rPr>
        <w:t>2中标人有下列情形之一的，招标人不予退还其交纳的投标保证金；情节严重的，由财政部门将其列入不良行为记录名单，在一至三年内禁止参加政府采购活动，并予以通报：</w:t>
      </w:r>
    </w:p>
    <w:p w14:paraId="18414DB0">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（一）中标后无正当理由不与采购人签订合同的；</w:t>
      </w:r>
    </w:p>
    <w:p w14:paraId="479B0B8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（二）将中标项目转让给他人，或者在投标文件中未说明，且未经招标人同意，将中标项目分包给他人的；</w:t>
      </w:r>
    </w:p>
    <w:p w14:paraId="6FB9E769">
      <w:pPr>
        <w:numPr>
          <w:ilvl w:val="0"/>
          <w:numId w:val="0"/>
        </w:numPr>
        <w:bidi w:val="0"/>
        <w:spacing w:line="360" w:lineRule="auto"/>
        <w:jc w:val="both"/>
        <w:rPr>
          <w:rFonts w:hint="eastAsia"/>
          <w:lang w:val="en-US" w:eastAsia="zh-CN"/>
        </w:rPr>
      </w:pPr>
      <w:r>
        <w:rPr>
          <w:rFonts w:hint="eastAsia" w:ascii="宋体" w:hAnsi="宋体" w:eastAsia="宋体" w:cs="宋体"/>
          <w:kern w:val="2"/>
          <w:sz w:val="24"/>
          <w:szCs w:val="24"/>
          <w:lang w:val="en-US" w:eastAsia="zh-CN" w:bidi="ar-SA"/>
        </w:rPr>
        <w:t>（三）拒绝履行合同义务</w:t>
      </w:r>
      <w:r>
        <w:rPr>
          <w:rFonts w:hint="eastAsia"/>
          <w:lang w:val="en-US" w:eastAsia="zh-CN"/>
        </w:rPr>
        <w:t>的。</w:t>
      </w:r>
    </w:p>
    <w:p w14:paraId="54A3C7B9">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（九）纪律和监督</w:t>
      </w:r>
    </w:p>
    <w:p w14:paraId="724BDEDE">
      <w:pPr>
        <w:numPr>
          <w:ilvl w:val="0"/>
          <w:numId w:val="0"/>
        </w:numPr>
        <w:bidi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37对采购人的纪律要求</w:t>
      </w:r>
    </w:p>
    <w:p w14:paraId="643980FB">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37.1得以不合理的条件对投标人实行差别待遇或者歧视待遇，排斥其他投标人公平参与竞争；</w:t>
      </w:r>
    </w:p>
    <w:p w14:paraId="2F131474">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37.2不得与投标人或采购代理机构串通损害国家利益、社会公共利益或者他人合法权益；</w:t>
      </w:r>
    </w:p>
    <w:p w14:paraId="49CD5A4A">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37.3不得诱导、干预或影响评标委员会依法依规评标，不得诱导、干预或影响评标专家依法依规独立评标；</w:t>
      </w:r>
    </w:p>
    <w:p w14:paraId="4992A7EF">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37.4不得泄漏采购活动中应当保密的情况和资料；</w:t>
      </w:r>
    </w:p>
    <w:p w14:paraId="6CCEC05D">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37.5不得接受投标人或采购代理机构的贿赂，或获取其他不正当利益；</w:t>
      </w:r>
    </w:p>
    <w:p w14:paraId="7A4AEF7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37.6不得无正当理拒绝与中标人签订合同；</w:t>
      </w:r>
    </w:p>
    <w:p w14:paraId="7A47C30A">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37.7参与采购活动的相关人员与投标人有利害关系的应当回避；</w:t>
      </w:r>
    </w:p>
    <w:p w14:paraId="31685F37">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37.8采购过程中，不得有其他违法违规行为。</w:t>
      </w:r>
    </w:p>
    <w:p w14:paraId="21BF3DBD">
      <w:pPr>
        <w:numPr>
          <w:ilvl w:val="0"/>
          <w:numId w:val="0"/>
        </w:numPr>
        <w:bidi w:val="0"/>
        <w:spacing w:line="360" w:lineRule="auto"/>
        <w:jc w:val="both"/>
        <w:rPr>
          <w:rFonts w:hint="eastAsia" w:ascii="宋体" w:hAnsi="宋体" w:eastAsia="宋体" w:cs="宋体"/>
          <w:b/>
          <w:bCs/>
          <w:kern w:val="2"/>
          <w:sz w:val="24"/>
          <w:szCs w:val="24"/>
          <w:lang w:val="en-US" w:eastAsia="zh-CN" w:bidi="ar-SA"/>
        </w:rPr>
      </w:pPr>
      <w:bookmarkStart w:id="7" w:name="_Toc1660827"/>
      <w:bookmarkStart w:id="8" w:name="_Toc410"/>
      <w:bookmarkStart w:id="9" w:name="_Toc1086"/>
      <w:r>
        <w:rPr>
          <w:rFonts w:hint="eastAsia" w:ascii="宋体" w:hAnsi="宋体" w:eastAsia="宋体" w:cs="宋体"/>
          <w:b/>
          <w:bCs/>
          <w:kern w:val="2"/>
          <w:sz w:val="24"/>
          <w:szCs w:val="24"/>
          <w:lang w:val="en-US" w:eastAsia="zh-CN" w:bidi="ar-SA"/>
        </w:rPr>
        <w:t>38对投标人的纪律要求</w:t>
      </w:r>
      <w:bookmarkEnd w:id="7"/>
      <w:bookmarkEnd w:id="8"/>
      <w:bookmarkEnd w:id="9"/>
    </w:p>
    <w:p w14:paraId="2882B46B">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38.1不得以他人名义投标；</w:t>
      </w:r>
    </w:p>
    <w:p w14:paraId="79DAE9C9">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38.2投标人不得相互串通投标，不得与采购人、与采购代理机构串通投标；</w:t>
      </w:r>
    </w:p>
    <w:p w14:paraId="4072026F">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38.3不得向采购人或者评标委员会成员行贿，或提供其他不正当利益谋取中标；</w:t>
      </w:r>
    </w:p>
    <w:p w14:paraId="609D671D">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38.4不得弄虚作假骗取中标，不得虚假应标，不得恶意低价抢标；</w:t>
      </w:r>
    </w:p>
    <w:p w14:paraId="68BBA16E">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38.5投标人不得以任何方式干扰、影响评标工作；</w:t>
      </w:r>
    </w:p>
    <w:p w14:paraId="0FC30553">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38.6不得无正当理由弃标或中标后拒绝与采购人签订合同；</w:t>
      </w:r>
    </w:p>
    <w:p w14:paraId="278EED6F">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38.7不得恶意诋毁其他投标人、采购人或采购代理机构；</w:t>
      </w:r>
    </w:p>
    <w:p w14:paraId="1433640C">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38.8在参与政府采购活动中，不得有其他违法违规行为。</w:t>
      </w:r>
    </w:p>
    <w:p w14:paraId="67B083B8">
      <w:pPr>
        <w:numPr>
          <w:ilvl w:val="0"/>
          <w:numId w:val="0"/>
        </w:numPr>
        <w:bidi w:val="0"/>
        <w:spacing w:line="360" w:lineRule="auto"/>
        <w:jc w:val="both"/>
        <w:rPr>
          <w:rFonts w:hint="eastAsia" w:ascii="宋体" w:hAnsi="宋体" w:eastAsia="宋体" w:cs="宋体"/>
          <w:b/>
          <w:bCs/>
          <w:kern w:val="2"/>
          <w:sz w:val="24"/>
          <w:szCs w:val="24"/>
          <w:lang w:val="en-US" w:eastAsia="zh-CN" w:bidi="ar-SA"/>
        </w:rPr>
      </w:pPr>
      <w:bookmarkStart w:id="10" w:name="_Toc10580"/>
      <w:bookmarkStart w:id="11" w:name="_Toc28559"/>
      <w:bookmarkStart w:id="12" w:name="_Toc1660828"/>
      <w:r>
        <w:rPr>
          <w:rFonts w:hint="eastAsia" w:ascii="宋体" w:hAnsi="宋体" w:eastAsia="宋体" w:cs="宋体"/>
          <w:b/>
          <w:bCs/>
          <w:kern w:val="2"/>
          <w:sz w:val="24"/>
          <w:szCs w:val="24"/>
          <w:lang w:val="en-US" w:eastAsia="zh-CN" w:bidi="ar-SA"/>
        </w:rPr>
        <w:t>39 对评标委员会成员的纪律要求</w:t>
      </w:r>
      <w:bookmarkEnd w:id="10"/>
      <w:bookmarkEnd w:id="11"/>
      <w:bookmarkEnd w:id="12"/>
    </w:p>
    <w:p w14:paraId="012DC893">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39.1确定参与评标至评标结束前，不得私自接触投标人；</w:t>
      </w:r>
    </w:p>
    <w:p w14:paraId="6ADDB78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39.2不得与投标人或采购代理机构串通损害国家利益、社会公共利益或者他人合法权益；</w:t>
      </w:r>
    </w:p>
    <w:p w14:paraId="586F4F23">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39.3不得接受投标人主动提出的与投标文件不一致的澄清和说明；</w:t>
      </w:r>
    </w:p>
    <w:p w14:paraId="486944A9">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39.4不得征询采购人的倾向性意见；</w:t>
      </w:r>
    </w:p>
    <w:p w14:paraId="5315AAB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39.5不得对主观评审因素协商评分；</w:t>
      </w:r>
    </w:p>
    <w:p w14:paraId="32272851">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39.6不得对客观评审因素评分不一致；</w:t>
      </w:r>
    </w:p>
    <w:p w14:paraId="54A1BC60">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39.7评标委员会成员不得接受投标人、采购人和采购代理机构等他人的贿赂或者其他不正当利益；</w:t>
      </w:r>
    </w:p>
    <w:p w14:paraId="3878B9DE">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39.8不得以不合理的条件对投标人实行差别待遇或者歧视待遇，排斥其他投标人公平参与竞争；</w:t>
      </w:r>
    </w:p>
    <w:p w14:paraId="63EA1260">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39.9不得使用招标文件没有规定的评标方法和评标标准进行评标；</w:t>
      </w:r>
    </w:p>
    <w:p w14:paraId="2CA849E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39.10不得诱导、干预或影响其他评标专家依法依规独立评标；</w:t>
      </w:r>
    </w:p>
    <w:p w14:paraId="28238631">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39.11在评标活动中，评标委员会成员不得擅离职守，影响评标工作正常进行；</w:t>
      </w:r>
    </w:p>
    <w:p w14:paraId="43F2B1FE">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39.12不得记录、复制或带走任何评标资料；</w:t>
      </w:r>
    </w:p>
    <w:p w14:paraId="59EFEF09">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39.13不得泄露评标过程中获悉的对投标文件的评审和比较、中标候选人的推荐情况以及与评标有关的应当保密的情况和资料；</w:t>
      </w:r>
    </w:p>
    <w:p w14:paraId="5DB2EFED">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39.14评标委员会成员与投标人存在利害关系应当回避；</w:t>
      </w:r>
    </w:p>
    <w:p w14:paraId="69010978">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39.15在参与政府采购评标活动中，不得有其他违法违规行为。</w:t>
      </w:r>
    </w:p>
    <w:p w14:paraId="730F307D">
      <w:pPr>
        <w:numPr>
          <w:ilvl w:val="0"/>
          <w:numId w:val="0"/>
        </w:numPr>
        <w:bidi w:val="0"/>
        <w:spacing w:line="360" w:lineRule="auto"/>
        <w:jc w:val="both"/>
        <w:rPr>
          <w:rFonts w:hint="eastAsia" w:ascii="宋体" w:hAnsi="宋体" w:eastAsia="宋体" w:cs="宋体"/>
          <w:b/>
          <w:bCs/>
          <w:kern w:val="2"/>
          <w:sz w:val="24"/>
          <w:szCs w:val="24"/>
          <w:lang w:val="en-US" w:eastAsia="zh-CN" w:bidi="ar-SA"/>
        </w:rPr>
      </w:pPr>
      <w:bookmarkStart w:id="13" w:name="_Toc12158"/>
      <w:bookmarkStart w:id="14" w:name="_Toc1660829"/>
      <w:bookmarkStart w:id="15" w:name="_Toc29654"/>
      <w:r>
        <w:rPr>
          <w:rFonts w:hint="eastAsia" w:ascii="宋体" w:hAnsi="宋体" w:eastAsia="宋体" w:cs="宋体"/>
          <w:b/>
          <w:bCs/>
          <w:kern w:val="2"/>
          <w:sz w:val="24"/>
          <w:szCs w:val="24"/>
          <w:lang w:val="en-US" w:eastAsia="zh-CN" w:bidi="ar-SA"/>
        </w:rPr>
        <w:t>40对与评标活动有关的工作人员的纪律要求</w:t>
      </w:r>
      <w:bookmarkEnd w:id="13"/>
      <w:bookmarkEnd w:id="14"/>
      <w:bookmarkEnd w:id="15"/>
    </w:p>
    <w:p w14:paraId="62FC56A6">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40.1不得接受投标人、采购人和采购代理机构等他人的贿赂或者其他不正当利益；</w:t>
      </w:r>
    </w:p>
    <w:p w14:paraId="5BC09EB2">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40.2不得与投标人、采购代理机构或评标专家串通损害国家利益、社会公共利益或者他人合法权益；</w:t>
      </w:r>
    </w:p>
    <w:p w14:paraId="3B9B90D0">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40.3不得以不合理的条件对投标人实行差别待遇或者歧视待遇，排斥其他投标人公平参与竞争；</w:t>
      </w:r>
    </w:p>
    <w:p w14:paraId="0B2870AF">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40.4不得诱导、干预或影响评标委员会及其成员依法依规独立评标；</w:t>
      </w:r>
    </w:p>
    <w:p w14:paraId="51E31FF3">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40.5不得擅离职守，影响评标工作正常进行；</w:t>
      </w:r>
    </w:p>
    <w:p w14:paraId="76CB732F">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40.6不得泄漏采购活动中应当保密的情况和资料；</w:t>
      </w:r>
    </w:p>
    <w:p w14:paraId="444BF18A">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40.7与投标人有利害关系的应当回避；</w:t>
      </w:r>
    </w:p>
    <w:p w14:paraId="7A52A9BC">
      <w:pPr>
        <w:numPr>
          <w:ilvl w:val="0"/>
          <w:numId w:val="0"/>
        </w:numPr>
        <w:bidi w:val="0"/>
        <w:spacing w:line="360" w:lineRule="auto"/>
        <w:jc w:val="both"/>
        <w:rPr>
          <w:rFonts w:hint="eastAsia"/>
          <w:lang w:val="en-US" w:eastAsia="zh-CN"/>
        </w:rPr>
      </w:pPr>
      <w:r>
        <w:rPr>
          <w:rFonts w:hint="eastAsia" w:ascii="宋体" w:hAnsi="宋体" w:eastAsia="宋体" w:cs="宋体"/>
          <w:kern w:val="2"/>
          <w:sz w:val="24"/>
          <w:szCs w:val="24"/>
          <w:lang w:val="en-US" w:eastAsia="zh-CN" w:bidi="ar-SA"/>
        </w:rPr>
        <w:t>40.8在参与或服务政府采购</w:t>
      </w:r>
      <w:r>
        <w:rPr>
          <w:rFonts w:hint="eastAsia"/>
          <w:lang w:val="en-US" w:eastAsia="zh-CN"/>
        </w:rPr>
        <w:t>活动中，不得有其他违法违规行为。</w:t>
      </w:r>
    </w:p>
    <w:p w14:paraId="7F54AB61">
      <w:pPr>
        <w:rPr>
          <w:rFonts w:hint="eastAsia" w:ascii="宋体" w:hAnsi="宋体" w:eastAsia="宋体" w:cs="宋体"/>
          <w:b/>
          <w:bCs/>
          <w:sz w:val="24"/>
          <w:szCs w:val="24"/>
          <w:lang w:val="en-US" w:eastAsia="zh-CN"/>
        </w:rPr>
      </w:pPr>
      <w:bookmarkStart w:id="16" w:name="_Toc5688"/>
      <w:bookmarkStart w:id="17" w:name="_Toc115436071"/>
      <w:r>
        <w:rPr>
          <w:rFonts w:hint="eastAsia" w:ascii="宋体" w:hAnsi="宋体" w:eastAsia="宋体" w:cs="宋体"/>
          <w:b/>
          <w:bCs/>
          <w:sz w:val="24"/>
          <w:szCs w:val="24"/>
          <w:lang w:val="en-US" w:eastAsia="zh-CN"/>
        </w:rPr>
        <w:t>（九）特别提示</w:t>
      </w:r>
      <w:bookmarkEnd w:id="16"/>
      <w:bookmarkEnd w:id="17"/>
    </w:p>
    <w:p w14:paraId="3F1F851E">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41.1</w:t>
      </w:r>
      <w:r>
        <w:rPr>
          <w:rFonts w:hint="eastAsia" w:ascii="宋体" w:hAnsi="宋体" w:eastAsia="宋体" w:cs="宋体"/>
          <w:kern w:val="2"/>
          <w:sz w:val="24"/>
          <w:szCs w:val="24"/>
          <w:lang w:val="en-US" w:eastAsia="zh-CN" w:bidi="ar-SA"/>
        </w:rPr>
        <w:t>投标人应认真研读招标文件，充分考虑招标文件中的技术要求和合同条款后编制投标文件。</w:t>
      </w:r>
    </w:p>
    <w:p w14:paraId="516A2EC8">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41.2</w:t>
      </w:r>
      <w:r>
        <w:rPr>
          <w:rFonts w:hint="eastAsia" w:ascii="宋体" w:hAnsi="宋体" w:eastAsia="宋体" w:cs="宋体"/>
          <w:kern w:val="2"/>
          <w:sz w:val="24"/>
          <w:szCs w:val="24"/>
          <w:lang w:val="en-US" w:eastAsia="zh-CN" w:bidi="ar-SA"/>
        </w:rPr>
        <w:t>如招标文件中未提供的各类表格样式，投标人可另行设计表格样式，但力求内容完整，表达清晰、准确。</w:t>
      </w:r>
    </w:p>
    <w:p w14:paraId="13AE5BA8">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41.3</w:t>
      </w:r>
      <w:r>
        <w:rPr>
          <w:rFonts w:hint="eastAsia" w:ascii="宋体" w:hAnsi="宋体" w:eastAsia="宋体" w:cs="宋体"/>
          <w:kern w:val="2"/>
          <w:sz w:val="24"/>
          <w:szCs w:val="24"/>
          <w:lang w:val="en-US" w:eastAsia="zh-CN" w:bidi="ar-SA"/>
        </w:rPr>
        <w:t xml:space="preserve">本项目实行网上投标，采用电子投标文件。若供应商参与投标，自行承担投标一切费用。 </w:t>
      </w:r>
    </w:p>
    <w:p w14:paraId="122D16F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41.4</w:t>
      </w:r>
      <w:r>
        <w:rPr>
          <w:rFonts w:hint="eastAsia" w:ascii="宋体" w:hAnsi="宋体" w:eastAsia="宋体" w:cs="宋体"/>
          <w:kern w:val="2"/>
          <w:sz w:val="24"/>
          <w:szCs w:val="24"/>
          <w:lang w:val="en-US" w:eastAsia="zh-CN" w:bidi="ar-SA"/>
        </w:rPr>
        <w:t xml:space="preserve">各供应商应在开标前应确保成为正式注册入库供应商，并完成CA数字证书申领。因未注册入库、未办理CA数字证书等原因造成无法投标或投标失败等后果由供应商自行承担。 </w:t>
      </w:r>
    </w:p>
    <w:p w14:paraId="7C5DF880">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41.5</w:t>
      </w:r>
      <w:r>
        <w:rPr>
          <w:rFonts w:hint="eastAsia" w:ascii="宋体" w:hAnsi="宋体" w:eastAsia="宋体" w:cs="宋体"/>
          <w:kern w:val="2"/>
          <w:sz w:val="24"/>
          <w:szCs w:val="24"/>
          <w:lang w:val="en-US" w:eastAsia="zh-CN" w:bidi="ar-SA"/>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208AF7C7">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41.6</w:t>
      </w:r>
      <w:r>
        <w:rPr>
          <w:rFonts w:hint="eastAsia" w:ascii="宋体" w:hAnsi="宋体" w:eastAsia="宋体" w:cs="宋体"/>
          <w:kern w:val="2"/>
          <w:sz w:val="24"/>
          <w:szCs w:val="24"/>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4A7521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41.7</w:t>
      </w:r>
      <w:r>
        <w:rPr>
          <w:rFonts w:hint="eastAsia" w:ascii="宋体" w:hAnsi="宋体" w:eastAsia="宋体" w:cs="宋体"/>
          <w:kern w:val="2"/>
          <w:sz w:val="24"/>
          <w:szCs w:val="24"/>
          <w:lang w:val="en-US" w:eastAsia="zh-CN" w:bidi="ar-SA"/>
        </w:rPr>
        <w:t>本招标文件是根据《中华人民共和国采购法》规定编制的，解释权属鼎建项目管理有限公司。</w:t>
      </w:r>
    </w:p>
    <w:p w14:paraId="1F14E614">
      <w:pPr>
        <w:numPr>
          <w:ilvl w:val="0"/>
          <w:numId w:val="0"/>
        </w:numPr>
        <w:bidi w:val="0"/>
        <w:spacing w:line="360" w:lineRule="auto"/>
        <w:jc w:val="both"/>
        <w:rPr>
          <w:rFonts w:hint="eastAsia" w:ascii="宋体" w:hAnsi="宋体" w:cs="宋体"/>
          <w:b/>
          <w:bCs/>
          <w:kern w:val="2"/>
          <w:sz w:val="24"/>
          <w:szCs w:val="24"/>
          <w:lang w:val="en-US" w:eastAsia="zh-CN" w:bidi="ar-SA"/>
        </w:rPr>
      </w:pPr>
      <w:bookmarkStart w:id="18" w:name="_Toc4516"/>
      <w:bookmarkStart w:id="19" w:name="_Toc115436072"/>
      <w:r>
        <w:rPr>
          <w:rFonts w:hint="eastAsia" w:ascii="宋体" w:hAnsi="宋体" w:cs="宋体"/>
          <w:b/>
          <w:bCs/>
          <w:kern w:val="2"/>
          <w:sz w:val="24"/>
          <w:szCs w:val="24"/>
          <w:lang w:val="en-US" w:eastAsia="zh-CN" w:bidi="ar-SA"/>
        </w:rPr>
        <w:t>（十）重新招标和其他方式采购</w:t>
      </w:r>
      <w:bookmarkEnd w:id="18"/>
      <w:bookmarkEnd w:id="19"/>
    </w:p>
    <w:p w14:paraId="0FA3ECD1">
      <w:pPr>
        <w:numPr>
          <w:ilvl w:val="0"/>
          <w:numId w:val="0"/>
        </w:numPr>
        <w:bidi w:val="0"/>
        <w:spacing w:line="360" w:lineRule="auto"/>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42.重新招标</w:t>
      </w:r>
    </w:p>
    <w:p w14:paraId="24F19308">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42.1在招标采购中，出现下列情形之一的，应当在废标后重新招标：</w:t>
      </w:r>
    </w:p>
    <w:p w14:paraId="22D2624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（1）符合专业条件的供应商或者对招标文件作实质响应的供应商不足三家的；</w:t>
      </w:r>
    </w:p>
    <w:p w14:paraId="6F23E98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（2）出现影响采购公正的违法、违规行为的；</w:t>
      </w:r>
    </w:p>
    <w:p w14:paraId="14CAEE42">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（3）投标人的报价均超</w:t>
      </w:r>
      <w:r>
        <w:rPr>
          <w:rFonts w:hint="eastAsia" w:ascii="宋体" w:hAnsi="宋体" w:eastAsia="宋体" w:cs="宋体"/>
          <w:kern w:val="2"/>
          <w:sz w:val="24"/>
          <w:szCs w:val="24"/>
          <w:lang w:val="en-US" w:eastAsia="zh-CN" w:bidi="ar-SA"/>
        </w:rPr>
        <w:t>过了采购预算，采购人不能支付的；</w:t>
      </w:r>
    </w:p>
    <w:p w14:paraId="191E9FA3">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（4）因重大变故，采购任务取消的。</w:t>
      </w:r>
    </w:p>
    <w:p w14:paraId="07898A37">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除前款第四项规定的情形外，项目废标后，如未变更采购方式，采购代理机构将依法重新组织招标。</w:t>
      </w:r>
    </w:p>
    <w:p w14:paraId="48B1BACF">
      <w:pPr>
        <w:numPr>
          <w:ilvl w:val="0"/>
          <w:numId w:val="0"/>
        </w:numPr>
        <w:bidi w:val="0"/>
        <w:spacing w:line="360" w:lineRule="auto"/>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43.其他方式采购</w:t>
      </w:r>
    </w:p>
    <w:p w14:paraId="693FFFAA">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43.1需要采取其他方式采购的，应当在采购活动开始前获得设区的市、自治州以上人民政府采购监督管理部门或者政府有关部门批准。</w:t>
      </w:r>
      <w:bookmarkStart w:id="20" w:name="_Toc115436073"/>
      <w:bookmarkStart w:id="21" w:name="_Toc2805"/>
      <w:bookmarkStart w:id="22" w:name="_Toc13351"/>
      <w:bookmarkStart w:id="23" w:name="_Toc26775"/>
    </w:p>
    <w:p w14:paraId="17724994">
      <w:pPr>
        <w:numPr>
          <w:ilvl w:val="0"/>
          <w:numId w:val="0"/>
        </w:numPr>
        <w:bidi w:val="0"/>
        <w:spacing w:line="360" w:lineRule="auto"/>
        <w:jc w:val="both"/>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（十一）质疑及答复</w:t>
      </w:r>
      <w:bookmarkEnd w:id="20"/>
      <w:bookmarkEnd w:id="21"/>
      <w:bookmarkEnd w:id="22"/>
      <w:bookmarkEnd w:id="23"/>
      <w:r>
        <w:rPr>
          <w:rFonts w:hint="eastAsia" w:ascii="宋体" w:hAnsi="宋体" w:cs="宋体"/>
          <w:b/>
          <w:bCs/>
          <w:kern w:val="2"/>
          <w:sz w:val="24"/>
          <w:szCs w:val="24"/>
          <w:lang w:val="en-US" w:eastAsia="zh-CN" w:bidi="ar-SA"/>
        </w:rPr>
        <w:t>、投诉</w:t>
      </w:r>
    </w:p>
    <w:p w14:paraId="124F74AB">
      <w:pPr>
        <w:numPr>
          <w:ilvl w:val="0"/>
          <w:numId w:val="0"/>
        </w:numPr>
        <w:bidi w:val="0"/>
        <w:spacing w:line="360" w:lineRule="auto"/>
        <w:jc w:val="both"/>
        <w:rPr>
          <w:rFonts w:hint="default"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44.质疑和投诉</w:t>
      </w:r>
    </w:p>
    <w:p w14:paraId="72DC955A">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44.1投标人认为本次招标活动的招标文件、采购过程和中标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14:paraId="1B1522CD">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44.2对采购人、采购代理机构的答复不满意或者采购人、采购代理机构未在规定的时间内作出答复的，投标人可以在质疑答复期满后15个工作日内实名向（项目所属）同级政府采购监督管理部门投诉。投诉书应采用中华人民共和国财政部制定的范本（见附件：投诉书范本）。投诉书及授权委托书应按规定签字并加盖公章。</w:t>
      </w:r>
    </w:p>
    <w:p w14:paraId="733452EA">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44.3质疑函、投诉书的递交方式：见投标人须知前附表。 </w:t>
      </w:r>
    </w:p>
    <w:p w14:paraId="060EB855">
      <w:pPr>
        <w:numPr>
          <w:ilvl w:val="0"/>
          <w:numId w:val="0"/>
        </w:numPr>
        <w:bidi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44.4质疑和投诉应有具体的质疑（投诉）事项和必要的证明材料或事实根据，投标人对其质疑和投诉内容的真实性及其来源的合法性承担法律责任。</w:t>
      </w:r>
    </w:p>
    <w:p w14:paraId="52BDBB84">
      <w:pPr>
        <w:numPr>
          <w:ilvl w:val="0"/>
          <w:numId w:val="0"/>
        </w:numPr>
        <w:bidi w:val="0"/>
        <w:spacing w:line="360" w:lineRule="auto"/>
        <w:jc w:val="both"/>
        <w:rPr>
          <w:rFonts w:hint="eastAsia" w:ascii="宋体" w:hAnsi="宋体" w:cs="宋体"/>
          <w:kern w:val="2"/>
          <w:sz w:val="24"/>
          <w:szCs w:val="24"/>
          <w:lang w:val="en-US" w:eastAsia="zh-CN" w:bidi="ar-SA"/>
        </w:rPr>
      </w:pPr>
    </w:p>
    <w:p w14:paraId="7BA6F6AC">
      <w:pPr>
        <w:rPr>
          <w:rFonts w:hint="eastAsia" w:ascii="宋体" w:hAnsi="宋体" w:cs="宋体"/>
          <w:kern w:val="2"/>
          <w:sz w:val="24"/>
          <w:szCs w:val="24"/>
          <w:lang w:val="en-US" w:eastAsia="zh-CN" w:bidi="ar-SA"/>
        </w:rPr>
      </w:pPr>
    </w:p>
    <w:p w14:paraId="0E2F23BD">
      <w:pPr>
        <w:rPr>
          <w:rFonts w:hint="eastAsia"/>
          <w:lang w:val="en-US" w:eastAsia="zh-CN"/>
        </w:rPr>
      </w:pPr>
    </w:p>
    <w:p w14:paraId="7A0A35B5">
      <w:pPr>
        <w:rPr>
          <w:rFonts w:hint="eastAsia"/>
          <w:lang w:val="en-US" w:eastAsia="zh-CN"/>
        </w:rPr>
      </w:pPr>
    </w:p>
    <w:p w14:paraId="773FA06D">
      <w:pPr>
        <w:rPr>
          <w:rFonts w:hint="eastAsia"/>
          <w:lang w:val="en-US" w:eastAsia="zh-CN"/>
        </w:rPr>
      </w:pPr>
    </w:p>
    <w:p w14:paraId="0A18400F">
      <w:pPr>
        <w:rPr>
          <w:rFonts w:hint="eastAsia"/>
          <w:lang w:val="en-US" w:eastAsia="zh-CN"/>
        </w:rPr>
      </w:pPr>
    </w:p>
    <w:p w14:paraId="4F2D4DC1">
      <w:pPr>
        <w:rPr>
          <w:rFonts w:hint="eastAsia"/>
          <w:lang w:val="en-US" w:eastAsia="zh-CN"/>
        </w:rPr>
      </w:pPr>
    </w:p>
    <w:p w14:paraId="45B4707E">
      <w:pPr>
        <w:rPr>
          <w:rFonts w:hint="eastAsia"/>
          <w:lang w:val="en-US" w:eastAsia="zh-CN"/>
        </w:rPr>
      </w:pPr>
    </w:p>
    <w:p w14:paraId="4C5BF8A5">
      <w:pPr>
        <w:rPr>
          <w:rFonts w:hint="eastAsia"/>
          <w:lang w:val="en-US" w:eastAsia="zh-CN"/>
        </w:rPr>
      </w:pPr>
    </w:p>
    <w:p w14:paraId="05177D41">
      <w:pPr>
        <w:jc w:val="left"/>
        <w:rPr>
          <w:rFonts w:hint="eastAsia"/>
          <w:b/>
          <w:bCs/>
          <w:lang w:val="en-US" w:eastAsia="zh-CN"/>
        </w:rPr>
      </w:pPr>
      <w:bookmarkStart w:id="24" w:name="_Toc21178"/>
      <w:bookmarkStart w:id="25" w:name="_Toc1224"/>
      <w:bookmarkStart w:id="26" w:name="_Toc110010424"/>
      <w:r>
        <w:rPr>
          <w:rFonts w:hint="eastAsia"/>
          <w:b/>
          <w:bCs/>
          <w:lang w:val="en-US" w:eastAsia="zh-CN"/>
        </w:rPr>
        <w:t>附件：质疑函范本</w:t>
      </w:r>
      <w:bookmarkEnd w:id="24"/>
      <w:bookmarkEnd w:id="25"/>
      <w:bookmarkEnd w:id="26"/>
    </w:p>
    <w:p w14:paraId="57A39CEA">
      <w:pPr>
        <w:rPr>
          <w:rFonts w:hint="eastAsia"/>
          <w:lang w:val="en-US" w:eastAsia="zh-CN"/>
        </w:rPr>
      </w:pPr>
    </w:p>
    <w:p w14:paraId="0E0CCBD7">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质疑函</w:t>
      </w:r>
    </w:p>
    <w:p w14:paraId="7C052F2D">
      <w:pPr>
        <w:numPr>
          <w:ilvl w:val="0"/>
          <w:numId w:val="0"/>
        </w:numPr>
        <w:bidi w:val="0"/>
        <w:spacing w:line="360" w:lineRule="auto"/>
        <w:jc w:val="both"/>
        <w:rPr>
          <w:rFonts w:hint="eastAsia" w:ascii="宋体" w:hAnsi="宋体" w:cs="宋体"/>
          <w:kern w:val="2"/>
          <w:sz w:val="24"/>
          <w:szCs w:val="24"/>
          <w:lang w:val="en-US" w:eastAsia="zh-CN" w:bidi="ar-SA"/>
        </w:rPr>
      </w:pPr>
      <w:bookmarkStart w:id="27" w:name="_Toc25739"/>
      <w:bookmarkStart w:id="28" w:name="_Toc5896"/>
      <w:bookmarkStart w:id="29" w:name="_Toc110010425"/>
      <w:bookmarkStart w:id="30" w:name="_Toc1299"/>
      <w:r>
        <w:rPr>
          <w:rFonts w:hint="eastAsia" w:ascii="宋体" w:hAnsi="宋体" w:cs="宋体"/>
          <w:kern w:val="2"/>
          <w:sz w:val="24"/>
          <w:szCs w:val="24"/>
          <w:lang w:val="en-US" w:eastAsia="zh-CN" w:bidi="ar-SA"/>
        </w:rPr>
        <w:t>一、质疑供应商基本信息</w:t>
      </w:r>
      <w:bookmarkEnd w:id="27"/>
      <w:bookmarkEnd w:id="28"/>
      <w:bookmarkEnd w:id="29"/>
      <w:bookmarkEnd w:id="30"/>
    </w:p>
    <w:p w14:paraId="45480F8A">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质疑供应商：                                       </w:t>
      </w:r>
    </w:p>
    <w:p w14:paraId="0608BBA9">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地址：                           邮编：                   </w:t>
      </w:r>
    </w:p>
    <w:p w14:paraId="7713D0EC">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联系人：                       联系电话：                 </w:t>
      </w:r>
    </w:p>
    <w:p w14:paraId="113AE8D9">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授权代表：                                         </w:t>
      </w:r>
    </w:p>
    <w:p w14:paraId="3031CA3B">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联系电话：                                          </w:t>
      </w:r>
    </w:p>
    <w:p w14:paraId="1F20314B">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地址：                          邮编：                    </w:t>
      </w:r>
    </w:p>
    <w:p w14:paraId="64AAC99A">
      <w:pPr>
        <w:numPr>
          <w:ilvl w:val="0"/>
          <w:numId w:val="0"/>
        </w:numPr>
        <w:bidi w:val="0"/>
        <w:spacing w:line="360" w:lineRule="auto"/>
        <w:jc w:val="both"/>
        <w:rPr>
          <w:rFonts w:hint="eastAsia" w:ascii="宋体" w:hAnsi="宋体" w:cs="宋体"/>
          <w:kern w:val="2"/>
          <w:sz w:val="24"/>
          <w:szCs w:val="24"/>
          <w:lang w:val="en-US" w:eastAsia="zh-CN" w:bidi="ar-SA"/>
        </w:rPr>
      </w:pPr>
      <w:bookmarkStart w:id="31" w:name="_Toc1061"/>
      <w:bookmarkStart w:id="32" w:name="_Toc110010426"/>
      <w:bookmarkStart w:id="33" w:name="_Toc15098"/>
      <w:bookmarkStart w:id="34" w:name="_Toc3585"/>
      <w:r>
        <w:rPr>
          <w:rFonts w:hint="eastAsia" w:ascii="宋体" w:hAnsi="宋体" w:cs="宋体"/>
          <w:kern w:val="2"/>
          <w:sz w:val="24"/>
          <w:szCs w:val="24"/>
          <w:lang w:val="en-US" w:eastAsia="zh-CN" w:bidi="ar-SA"/>
        </w:rPr>
        <w:t>二、质疑项目基本情况</w:t>
      </w:r>
      <w:bookmarkEnd w:id="31"/>
      <w:bookmarkEnd w:id="32"/>
      <w:bookmarkEnd w:id="33"/>
      <w:bookmarkEnd w:id="34"/>
    </w:p>
    <w:p w14:paraId="4654F8E8">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质疑项目的名称：                                         </w:t>
      </w:r>
    </w:p>
    <w:p w14:paraId="41D131C4">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质疑项目的编号：                包号：                    </w:t>
      </w:r>
    </w:p>
    <w:p w14:paraId="63E2C4FD">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采购人名称：                                           </w:t>
      </w:r>
    </w:p>
    <w:p w14:paraId="6FAD438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采购文件获取日期：                                       </w:t>
      </w:r>
    </w:p>
    <w:p w14:paraId="6981E731">
      <w:pPr>
        <w:numPr>
          <w:ilvl w:val="0"/>
          <w:numId w:val="0"/>
        </w:numPr>
        <w:bidi w:val="0"/>
        <w:spacing w:line="360" w:lineRule="auto"/>
        <w:jc w:val="both"/>
        <w:rPr>
          <w:rFonts w:hint="eastAsia" w:ascii="宋体" w:hAnsi="宋体" w:cs="宋体"/>
          <w:kern w:val="2"/>
          <w:sz w:val="24"/>
          <w:szCs w:val="24"/>
          <w:lang w:val="en-US" w:eastAsia="zh-CN" w:bidi="ar-SA"/>
        </w:rPr>
      </w:pPr>
      <w:bookmarkStart w:id="35" w:name="_Toc110010427"/>
      <w:bookmarkStart w:id="36" w:name="_Toc32569"/>
      <w:bookmarkStart w:id="37" w:name="_Toc14686"/>
      <w:bookmarkStart w:id="38" w:name="_Toc22496"/>
      <w:r>
        <w:rPr>
          <w:rFonts w:hint="eastAsia" w:ascii="宋体" w:hAnsi="宋体" w:cs="宋体"/>
          <w:kern w:val="2"/>
          <w:sz w:val="24"/>
          <w:szCs w:val="24"/>
          <w:lang w:val="en-US" w:eastAsia="zh-CN" w:bidi="ar-SA"/>
        </w:rPr>
        <w:t>三、质疑事项具体内容</w:t>
      </w:r>
      <w:bookmarkEnd w:id="35"/>
      <w:bookmarkEnd w:id="36"/>
      <w:bookmarkEnd w:id="37"/>
      <w:bookmarkEnd w:id="38"/>
    </w:p>
    <w:p w14:paraId="1D271FE1">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质疑事项 1：                                             </w:t>
      </w:r>
    </w:p>
    <w:p w14:paraId="1DF677BB">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事实依据：                                             </w:t>
      </w:r>
    </w:p>
    <w:p w14:paraId="494B8B52">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ab/>
      </w:r>
    </w:p>
    <w:p w14:paraId="4AD3734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法律依据：                                             </w:t>
      </w:r>
    </w:p>
    <w:p w14:paraId="6E5AB0CC">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ab/>
      </w:r>
    </w:p>
    <w:p w14:paraId="675F2C0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质疑事项 2</w:t>
      </w:r>
    </w:p>
    <w:p w14:paraId="30D279D9">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w:t>
      </w:r>
    </w:p>
    <w:p w14:paraId="4B857D39">
      <w:pPr>
        <w:rPr>
          <w:rFonts w:hint="eastAsia"/>
          <w:lang w:val="en-US" w:eastAsia="zh-CN"/>
        </w:rPr>
      </w:pPr>
    </w:p>
    <w:p w14:paraId="22557860">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签字(签章)：                          日期：</w:t>
      </w:r>
    </w:p>
    <w:p w14:paraId="309B21CA">
      <w:pPr>
        <w:numPr>
          <w:ilvl w:val="0"/>
          <w:numId w:val="0"/>
        </w:numPr>
        <w:bidi w:val="0"/>
        <w:spacing w:line="360" w:lineRule="auto"/>
        <w:jc w:val="both"/>
        <w:rPr>
          <w:rFonts w:hint="eastAsia" w:ascii="宋体" w:hAnsi="宋体" w:cs="宋体"/>
          <w:kern w:val="2"/>
          <w:sz w:val="24"/>
          <w:szCs w:val="24"/>
          <w:lang w:val="en-US" w:eastAsia="zh-CN" w:bidi="ar-SA"/>
        </w:rPr>
      </w:pPr>
    </w:p>
    <w:p w14:paraId="6D03017E">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质疑函制作说明：</w:t>
      </w:r>
    </w:p>
    <w:p w14:paraId="2181A91D">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1.供应商提出质疑时，应提交质疑函和必要的证明材料。</w:t>
      </w:r>
    </w:p>
    <w:p w14:paraId="6041F62F">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0AD0634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3.质疑供应商若对项目的某一分包进行质疑，质疑函中应列明具 体分包号。</w:t>
      </w:r>
    </w:p>
    <w:p w14:paraId="1784B9F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4.质疑函的质疑事项应具体、明确，并有必要的事实依据和法律 依据。</w:t>
      </w:r>
    </w:p>
    <w:p w14:paraId="12165121">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5.质疑函的质疑请求应与质疑事项相关。</w:t>
      </w:r>
    </w:p>
    <w:p w14:paraId="23A79C21">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6.质疑供应商为自然人的，质疑函应由本人签字；质疑供应商为 法人或者其他组织的，质疑函应由法定代表人、主要负责人，或者其 授权代表签字或者盖章，并加盖公章。</w:t>
      </w:r>
    </w:p>
    <w:p w14:paraId="6889A38E">
      <w:pPr>
        <w:numPr>
          <w:ilvl w:val="0"/>
          <w:numId w:val="0"/>
        </w:numPr>
        <w:bidi w:val="0"/>
        <w:spacing w:line="360" w:lineRule="auto"/>
        <w:jc w:val="both"/>
        <w:rPr>
          <w:rFonts w:hint="eastAsia" w:ascii="宋体" w:hAnsi="宋体" w:cs="宋体"/>
          <w:kern w:val="2"/>
          <w:sz w:val="24"/>
          <w:szCs w:val="24"/>
          <w:lang w:val="en-US" w:eastAsia="zh-CN" w:bidi="ar-SA"/>
        </w:rPr>
      </w:pPr>
    </w:p>
    <w:p w14:paraId="69D99C39">
      <w:pPr>
        <w:numPr>
          <w:ilvl w:val="0"/>
          <w:numId w:val="0"/>
        </w:numPr>
        <w:bidi w:val="0"/>
        <w:spacing w:line="360" w:lineRule="auto"/>
        <w:jc w:val="both"/>
        <w:rPr>
          <w:rFonts w:hint="eastAsia"/>
          <w:b/>
          <w:bCs/>
          <w:lang w:val="en-US" w:eastAsia="zh-CN"/>
        </w:rPr>
      </w:pPr>
      <w:r>
        <w:rPr>
          <w:rFonts w:hint="eastAsia" w:ascii="宋体" w:hAnsi="宋体" w:cs="宋体"/>
          <w:kern w:val="2"/>
          <w:sz w:val="24"/>
          <w:szCs w:val="24"/>
          <w:lang w:val="en-US" w:eastAsia="zh-CN" w:bidi="ar-SA"/>
        </w:rPr>
        <w:br w:type="page"/>
      </w:r>
      <w:bookmarkStart w:id="39" w:name="_Toc31259"/>
      <w:bookmarkStart w:id="40" w:name="_Toc22150"/>
      <w:bookmarkStart w:id="41" w:name="_Toc23110"/>
      <w:bookmarkStart w:id="42" w:name="_Toc110010428"/>
      <w:r>
        <w:rPr>
          <w:rFonts w:hint="eastAsia"/>
          <w:b/>
          <w:bCs/>
          <w:lang w:val="en-US" w:eastAsia="zh-CN"/>
        </w:rPr>
        <w:t>附件：投诉书范本</w:t>
      </w:r>
      <w:bookmarkEnd w:id="39"/>
      <w:bookmarkEnd w:id="40"/>
      <w:bookmarkEnd w:id="41"/>
      <w:bookmarkEnd w:id="42"/>
    </w:p>
    <w:p w14:paraId="607BEACC">
      <w:pPr>
        <w:rPr>
          <w:rFonts w:hint="eastAsia"/>
          <w:lang w:val="en-US" w:eastAsia="zh-CN"/>
        </w:rPr>
      </w:pPr>
    </w:p>
    <w:p w14:paraId="096A9687">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投诉书</w:t>
      </w:r>
    </w:p>
    <w:p w14:paraId="4E489F03">
      <w:pPr>
        <w:numPr>
          <w:ilvl w:val="0"/>
          <w:numId w:val="0"/>
        </w:numPr>
        <w:bidi w:val="0"/>
        <w:spacing w:line="360" w:lineRule="auto"/>
        <w:jc w:val="both"/>
        <w:rPr>
          <w:rFonts w:hint="eastAsia" w:ascii="宋体" w:hAnsi="宋体" w:cs="宋体"/>
          <w:kern w:val="2"/>
          <w:sz w:val="24"/>
          <w:szCs w:val="24"/>
          <w:lang w:val="en-US" w:eastAsia="zh-CN" w:bidi="ar-SA"/>
        </w:rPr>
      </w:pPr>
      <w:bookmarkStart w:id="43" w:name="_Toc5746"/>
      <w:bookmarkStart w:id="44" w:name="_Toc26371"/>
      <w:bookmarkStart w:id="45" w:name="_Toc21592"/>
      <w:bookmarkStart w:id="46" w:name="_Toc110010429"/>
      <w:r>
        <w:rPr>
          <w:rFonts w:hint="eastAsia" w:ascii="宋体" w:hAnsi="宋体" w:cs="宋体"/>
          <w:kern w:val="2"/>
          <w:sz w:val="24"/>
          <w:szCs w:val="24"/>
          <w:lang w:val="en-US" w:eastAsia="zh-CN" w:bidi="ar-SA"/>
        </w:rPr>
        <w:t>一、投诉相关主体基本情况</w:t>
      </w:r>
      <w:bookmarkEnd w:id="43"/>
      <w:bookmarkEnd w:id="44"/>
      <w:bookmarkEnd w:id="45"/>
      <w:bookmarkEnd w:id="46"/>
    </w:p>
    <w:p w14:paraId="341F3070">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投诉人：                                                 </w:t>
      </w:r>
    </w:p>
    <w:p w14:paraId="6306BE3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地址：                           邮编：                   </w:t>
      </w:r>
    </w:p>
    <w:p w14:paraId="7C547E44">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法定代表人/主要负责人：                                  </w:t>
      </w:r>
    </w:p>
    <w:p w14:paraId="4879F807">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联系电话：                                             </w:t>
      </w:r>
    </w:p>
    <w:p w14:paraId="3B72C4DE">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授权代表：                       联系电话：                </w:t>
      </w:r>
    </w:p>
    <w:p w14:paraId="5BF520A0">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地址：                           邮编：                    </w:t>
      </w:r>
    </w:p>
    <w:p w14:paraId="22F0EE43">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被投诉人 1：</w:t>
      </w:r>
    </w:p>
    <w:p w14:paraId="14699C1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地址：                           邮编：                    </w:t>
      </w:r>
    </w:p>
    <w:p w14:paraId="2CEFC972">
      <w:pPr>
        <w:numPr>
          <w:ilvl w:val="0"/>
          <w:numId w:val="0"/>
        </w:numPr>
        <w:bidi w:val="0"/>
        <w:spacing w:line="360" w:lineRule="auto"/>
        <w:jc w:val="both"/>
        <w:rPr>
          <w:rFonts w:hint="eastAsia" w:ascii="宋体" w:hAnsi="宋体" w:cs="宋体"/>
          <w:kern w:val="2"/>
          <w:sz w:val="24"/>
          <w:szCs w:val="24"/>
          <w:lang w:val="en-US" w:eastAsia="zh-CN" w:bidi="ar-SA"/>
        </w:rPr>
      </w:pPr>
    </w:p>
    <w:p w14:paraId="3AD6685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联系人：                          联系电话：                </w:t>
      </w:r>
    </w:p>
    <w:p w14:paraId="15A1EEF1">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联系人：                          联系电话：                </w:t>
      </w:r>
    </w:p>
    <w:p w14:paraId="24459B1D">
      <w:pPr>
        <w:numPr>
          <w:ilvl w:val="0"/>
          <w:numId w:val="0"/>
        </w:numPr>
        <w:bidi w:val="0"/>
        <w:spacing w:line="360" w:lineRule="auto"/>
        <w:jc w:val="both"/>
        <w:rPr>
          <w:rFonts w:hint="eastAsia" w:ascii="宋体" w:hAnsi="宋体" w:cs="宋体"/>
          <w:kern w:val="2"/>
          <w:sz w:val="24"/>
          <w:szCs w:val="24"/>
          <w:lang w:val="en-US" w:eastAsia="zh-CN" w:bidi="ar-SA"/>
        </w:rPr>
      </w:pPr>
      <w:bookmarkStart w:id="47" w:name="_Toc27620"/>
      <w:bookmarkStart w:id="48" w:name="_Toc110010430"/>
      <w:bookmarkStart w:id="49" w:name="_Toc25199"/>
      <w:bookmarkStart w:id="50" w:name="_Toc377"/>
      <w:r>
        <w:rPr>
          <w:rFonts w:hint="eastAsia" w:ascii="宋体" w:hAnsi="宋体" w:cs="宋体"/>
          <w:kern w:val="2"/>
          <w:sz w:val="24"/>
          <w:szCs w:val="24"/>
          <w:lang w:val="en-US" w:eastAsia="zh-CN" w:bidi="ar-SA"/>
        </w:rPr>
        <w:t>二、投诉项目基本情况</w:t>
      </w:r>
      <w:bookmarkEnd w:id="47"/>
      <w:bookmarkEnd w:id="48"/>
      <w:bookmarkEnd w:id="49"/>
      <w:bookmarkEnd w:id="50"/>
    </w:p>
    <w:p w14:paraId="50EEAD4F">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采购项目名称：                                           </w:t>
      </w:r>
    </w:p>
    <w:p w14:paraId="30597760">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采购项目编号：                        包号：              </w:t>
      </w:r>
    </w:p>
    <w:p w14:paraId="7D4B0AD9">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采购人名称：                                           </w:t>
      </w:r>
    </w:p>
    <w:p w14:paraId="01BDB7EA">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代理机构名称：                                           </w:t>
      </w:r>
    </w:p>
    <w:p w14:paraId="2986037B">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采购文件公告:  是/否  公告期限：                        </w:t>
      </w:r>
    </w:p>
    <w:p w14:paraId="24A7DB53">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采购结果公告：  是/否  公告期限：                        </w:t>
      </w:r>
    </w:p>
    <w:p w14:paraId="5149C9AC">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三、质疑基本情况</w:t>
      </w:r>
    </w:p>
    <w:p w14:paraId="60FEF3E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投诉人于           年           月            日 ，向提出质疑，</w:t>
      </w:r>
    </w:p>
    <w:p w14:paraId="2C0E7F86">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质疑事项为：                                           </w:t>
      </w:r>
    </w:p>
    <w:p w14:paraId="136EDA1B">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采购人/采购代理机构于       年       月       日，就质疑 事项做出了答复/没有在法定期限内做出答复。</w:t>
      </w:r>
    </w:p>
    <w:p w14:paraId="1C383B71">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四、投诉事项具体内容</w:t>
      </w:r>
    </w:p>
    <w:p w14:paraId="5BE27C7F">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投诉事项 1 ：                                            </w:t>
      </w:r>
    </w:p>
    <w:p w14:paraId="1F06AD45">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事实依据：                                             </w:t>
      </w:r>
    </w:p>
    <w:p w14:paraId="158B9763">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ab/>
      </w:r>
    </w:p>
    <w:p w14:paraId="3795014A">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法律依据：                                             </w:t>
      </w:r>
    </w:p>
    <w:p w14:paraId="1C35B8F8">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ab/>
      </w:r>
    </w:p>
    <w:p w14:paraId="5CC74791">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投诉事项 2</w:t>
      </w:r>
    </w:p>
    <w:p w14:paraId="4306401D">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w:t>
      </w:r>
    </w:p>
    <w:p w14:paraId="7CD6B239">
      <w:pPr>
        <w:numPr>
          <w:ilvl w:val="0"/>
          <w:numId w:val="0"/>
        </w:numPr>
        <w:bidi w:val="0"/>
        <w:spacing w:line="360" w:lineRule="auto"/>
        <w:jc w:val="both"/>
        <w:rPr>
          <w:rFonts w:hint="eastAsia" w:ascii="宋体" w:hAnsi="宋体" w:cs="宋体"/>
          <w:kern w:val="2"/>
          <w:sz w:val="24"/>
          <w:szCs w:val="24"/>
          <w:lang w:val="en-US" w:eastAsia="zh-CN" w:bidi="ar-SA"/>
        </w:rPr>
      </w:pPr>
    </w:p>
    <w:p w14:paraId="7DDA6597">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签字(签章)： </w:t>
      </w:r>
    </w:p>
    <w:p w14:paraId="70341CBD">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日期： </w:t>
      </w:r>
    </w:p>
    <w:p w14:paraId="421274BC">
      <w:pPr>
        <w:numPr>
          <w:ilvl w:val="0"/>
          <w:numId w:val="0"/>
        </w:numPr>
        <w:bidi w:val="0"/>
        <w:spacing w:line="360" w:lineRule="auto"/>
        <w:jc w:val="both"/>
        <w:rPr>
          <w:rFonts w:hint="eastAsia" w:ascii="宋体" w:hAnsi="宋体" w:cs="宋体"/>
          <w:kern w:val="2"/>
          <w:sz w:val="24"/>
          <w:szCs w:val="24"/>
          <w:lang w:val="en-US" w:eastAsia="zh-CN" w:bidi="ar-SA"/>
        </w:rPr>
      </w:pPr>
    </w:p>
    <w:p w14:paraId="1AC88FD2">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投诉书制作说明：</w:t>
      </w:r>
    </w:p>
    <w:p w14:paraId="6D03B4DD">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1.投诉人提起投诉时，应当提交投诉书和必要的证明材料，并按 照被投诉人和与投诉事项有关的供应商数量提供投诉书副本。</w:t>
      </w:r>
    </w:p>
    <w:p w14:paraId="4425D613">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275741D8">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3.投诉人若对项目的某一分包进行投诉，投诉书中应列明具体分 包号。</w:t>
      </w:r>
    </w:p>
    <w:p w14:paraId="3710D5FA">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4.投诉书应简要列明质疑事项，质疑函、质疑答复等作为附件材 料提供。</w:t>
      </w:r>
    </w:p>
    <w:p w14:paraId="54C77C40">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5.投诉书的投诉事项应具体、明确，并有必要的事实依据和法律 依据。</w:t>
      </w:r>
    </w:p>
    <w:p w14:paraId="0B69750C">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6.投诉书的投诉请求应与投诉事项相关。</w:t>
      </w:r>
    </w:p>
    <w:p w14:paraId="0EF82BEF">
      <w:pPr>
        <w:numPr>
          <w:ilvl w:val="0"/>
          <w:numId w:val="0"/>
        </w:numPr>
        <w:bidi w:val="0"/>
        <w:spacing w:line="360" w:lineRule="auto"/>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7.投诉人为自然人的，投诉书应由本人签字；投诉人为法人或者 其他组织的，投诉书应当由法定代表人、主要负责人，或者其授权代 表签字或者盖章，并加盖公章。</w:t>
      </w:r>
    </w:p>
    <w:p w14:paraId="3D3CC003">
      <w:pPr>
        <w:numPr>
          <w:ilvl w:val="0"/>
          <w:numId w:val="0"/>
        </w:numPr>
        <w:bidi w:val="0"/>
        <w:spacing w:line="360" w:lineRule="auto"/>
        <w:jc w:val="both"/>
        <w:rPr>
          <w:rFonts w:hint="eastAsia" w:ascii="宋体" w:hAnsi="宋体" w:cs="宋体"/>
          <w:kern w:val="2"/>
          <w:sz w:val="24"/>
          <w:szCs w:val="24"/>
          <w:lang w:val="en-US" w:eastAsia="zh-CN" w:bidi="ar-SA"/>
        </w:rPr>
        <w:sectPr>
          <w:footerReference r:id="rId7" w:type="default"/>
          <w:pgSz w:w="11906" w:h="16838"/>
          <w:pgMar w:top="1440" w:right="1800" w:bottom="1440" w:left="1800" w:header="851" w:footer="992" w:gutter="0"/>
          <w:pgNumType w:fmt="decimal"/>
          <w:cols w:space="425" w:num="1"/>
          <w:docGrid w:type="lines" w:linePitch="312" w:charSpace="0"/>
        </w:sectPr>
      </w:pPr>
    </w:p>
    <w:p w14:paraId="7C659C7A">
      <w:pPr>
        <w:bidi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《建设工程施工监理评标标准》说明</w:t>
      </w:r>
    </w:p>
    <w:p w14:paraId="107581BD">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 评标方式</w:t>
      </w:r>
    </w:p>
    <w:p w14:paraId="651AD30D">
      <w:pPr>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通过符合审查的投标人为合格的投标人。</w:t>
      </w:r>
    </w:p>
    <w:p w14:paraId="423AEED0">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综合评估法采取百分制的量化评审，其中技术部分(</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0分)，商务部分 (</w:t>
      </w: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分) ，投标报价(</w:t>
      </w: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分)。</w:t>
      </w:r>
      <w:r>
        <w:rPr>
          <w:rFonts w:hint="eastAsia" w:ascii="宋体" w:hAnsi="宋体" w:eastAsia="宋体" w:cs="宋体"/>
          <w:b/>
          <w:bCs/>
          <w:sz w:val="24"/>
          <w:szCs w:val="24"/>
        </w:rPr>
        <w:t>技术部分评审由评标委员会成员依据评审标 准独立打分；商务部分评审由评标委员会推荐的评标委员会主任组织评标委员 会全体成员统一定性打分。</w:t>
      </w:r>
    </w:p>
    <w:p w14:paraId="0BF656A2">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 评标计算规则</w:t>
      </w:r>
    </w:p>
    <w:p w14:paraId="1C202500">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rPr>
        <w:t>在进行技术部分评分汇总时，投标人进行技术部分得分为评标委员成员所 评分数的算术平均值，评分分值计算保留小数点后两位，小数点后三位“四舍五入”</w:t>
      </w:r>
      <w:r>
        <w:rPr>
          <w:rFonts w:hint="eastAsia" w:ascii="宋体" w:hAnsi="宋体" w:eastAsia="宋体" w:cs="宋体"/>
          <w:b/>
          <w:bCs/>
          <w:sz w:val="24"/>
          <w:szCs w:val="24"/>
          <w:highlight w:val="none"/>
        </w:rPr>
        <w:t>。</w:t>
      </w:r>
    </w:p>
    <w:p w14:paraId="0E27C9EF">
      <w:pPr>
        <w:bidi w:val="0"/>
        <w:spacing w:line="360" w:lineRule="auto"/>
        <w:ind w:firstLine="482" w:firstLineChars="200"/>
        <w:rPr>
          <w:rFonts w:hint="eastAsia" w:ascii="宋体" w:hAnsi="宋体" w:eastAsia="宋体" w:cs="宋体"/>
          <w:b/>
          <w:bCs/>
          <w:sz w:val="24"/>
          <w:szCs w:val="24"/>
          <w:highlight w:val="none"/>
        </w:rPr>
        <w:sectPr>
          <w:footerReference r:id="rId8" w:type="default"/>
          <w:pgSz w:w="11907" w:h="16840"/>
          <w:pgMar w:top="1440" w:right="1803" w:bottom="1440" w:left="1803" w:header="850" w:footer="992" w:gutter="0"/>
          <w:pgNumType w:fmt="decimal"/>
          <w:cols w:space="720" w:num="1"/>
        </w:sectPr>
      </w:pPr>
      <w:r>
        <w:rPr>
          <w:rFonts w:hint="eastAsia" w:ascii="宋体" w:hAnsi="宋体" w:eastAsia="宋体" w:cs="宋体"/>
          <w:b/>
          <w:bCs/>
          <w:sz w:val="24"/>
          <w:szCs w:val="24"/>
          <w:highlight w:val="none"/>
        </w:rPr>
        <w:t>技术部分、商务部分和投标报价评分之和即为投标人的得分，得分最高者 为第一中标候选人。评标委员会将按供应商得分顺序由高到低依次排名，得分 相同的，按投标报价由低到高顺序排列。得分及报价相同的，按技术指标优劣顺序排列。</w:t>
      </w:r>
    </w:p>
    <w:p w14:paraId="5AF2A5A7">
      <w:pPr>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附表 1</w:t>
      </w:r>
    </w:p>
    <w:p w14:paraId="24356603">
      <w:pPr>
        <w:bidi w:val="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资格审查</w:t>
      </w:r>
      <w:r>
        <w:rPr>
          <w:rFonts w:hint="eastAsia" w:asciiTheme="minorEastAsia" w:hAnsiTheme="minorEastAsia" w:eastAsiaTheme="minorEastAsia" w:cstheme="minorEastAsia"/>
          <w:b/>
          <w:bCs/>
          <w:sz w:val="32"/>
          <w:szCs w:val="32"/>
          <w:lang w:val="en-US" w:eastAsia="zh-CN"/>
        </w:rPr>
        <w:t>标准</w:t>
      </w:r>
    </w:p>
    <w:p w14:paraId="607DA312">
      <w:pPr>
        <w:spacing w:line="65" w:lineRule="exact"/>
        <w:rPr>
          <w:rFonts w:hint="eastAsia" w:asciiTheme="minorEastAsia" w:hAnsiTheme="minorEastAsia" w:eastAsiaTheme="minorEastAsia" w:cstheme="minorEastAsia"/>
          <w:sz w:val="24"/>
          <w:szCs w:val="24"/>
        </w:rPr>
      </w:pPr>
    </w:p>
    <w:tbl>
      <w:tblPr>
        <w:tblStyle w:val="21"/>
        <w:tblW w:w="100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9171"/>
      </w:tblGrid>
      <w:tr w14:paraId="4490C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945A2C0">
            <w:pPr>
              <w:spacing w:before="226" w:line="221"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val="en-US" w:eastAsia="zh-CN"/>
                <w14:textOutline w14:w="5103" w14:cap="sq" w14:cmpd="sng">
                  <w14:solidFill>
                    <w14:srgbClr w14:val="000000"/>
                  </w14:solidFill>
                  <w14:prstDash w14:val="solid"/>
                  <w14:bevel/>
                </w14:textOutline>
              </w:rPr>
              <w:t>序号</w:t>
            </w:r>
          </w:p>
        </w:tc>
        <w:tc>
          <w:tcPr>
            <w:tcW w:w="9171" w:type="dxa"/>
            <w:tcBorders>
              <w:top w:val="single" w:color="auto" w:sz="4" w:space="0"/>
              <w:left w:val="single" w:color="auto" w:sz="4" w:space="0"/>
              <w:bottom w:val="single" w:color="auto" w:sz="4" w:space="0"/>
              <w:right w:val="single" w:color="auto" w:sz="4" w:space="0"/>
            </w:tcBorders>
            <w:vAlign w:val="center"/>
          </w:tcPr>
          <w:p w14:paraId="5C433987">
            <w:pPr>
              <w:spacing w:before="226"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5103" w14:cap="sq" w14:cmpd="sng">
                  <w14:solidFill>
                    <w14:srgbClr w14:val="000000"/>
                  </w14:solidFill>
                  <w14:prstDash w14:val="solid"/>
                  <w14:bevel/>
                </w14:textOutline>
              </w:rPr>
              <w:t>评审内</w:t>
            </w:r>
            <w:r>
              <w:rPr>
                <w:rFonts w:hint="eastAsia" w:asciiTheme="minorEastAsia" w:hAnsiTheme="minorEastAsia" w:eastAsiaTheme="minorEastAsia" w:cstheme="minorEastAsia"/>
                <w:spacing w:val="-1"/>
                <w:sz w:val="24"/>
                <w:szCs w:val="24"/>
                <w14:textOutline w14:w="5103" w14:cap="sq" w14:cmpd="sng">
                  <w14:solidFill>
                    <w14:srgbClr w14:val="000000"/>
                  </w14:solidFill>
                  <w14:prstDash w14:val="solid"/>
                  <w14:bevel/>
                </w14:textOutline>
              </w:rPr>
              <w:t>容</w:t>
            </w:r>
          </w:p>
        </w:tc>
      </w:tr>
      <w:tr w14:paraId="7986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0B153709">
            <w:pPr>
              <w:spacing w:before="162" w:line="183"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9171" w:type="dxa"/>
            <w:tcBorders>
              <w:top w:val="single" w:color="auto" w:sz="4" w:space="0"/>
              <w:left w:val="single" w:color="auto" w:sz="4" w:space="0"/>
              <w:bottom w:val="single" w:color="auto" w:sz="4" w:space="0"/>
              <w:right w:val="single" w:color="auto" w:sz="4" w:space="0"/>
            </w:tcBorders>
            <w:vAlign w:val="center"/>
          </w:tcPr>
          <w:p w14:paraId="48A20CB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供应商须是中华人民共和国境内注册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具有有效的营业执照</w:t>
            </w:r>
            <w:r>
              <w:rPr>
                <w:rFonts w:hint="eastAsia" w:ascii="宋体" w:hAnsi="宋体" w:eastAsia="宋体" w:cs="宋体"/>
                <w:sz w:val="24"/>
                <w:szCs w:val="24"/>
                <w:highlight w:val="none"/>
                <w:lang w:eastAsia="zh-CN"/>
              </w:rPr>
              <w:t>；</w:t>
            </w:r>
          </w:p>
        </w:tc>
      </w:tr>
      <w:tr w14:paraId="7D2E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848" w:type="dxa"/>
            <w:tcBorders>
              <w:top w:val="single" w:color="auto" w:sz="4" w:space="0"/>
              <w:left w:val="single" w:color="000000" w:sz="10" w:space="0"/>
            </w:tcBorders>
            <w:vAlign w:val="center"/>
          </w:tcPr>
          <w:p w14:paraId="1309C751">
            <w:pPr>
              <w:spacing w:before="153" w:line="19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171" w:type="dxa"/>
            <w:tcBorders>
              <w:top w:val="single" w:color="auto" w:sz="4" w:space="0"/>
            </w:tcBorders>
            <w:shd w:val="clear" w:color="auto" w:fill="auto"/>
            <w:vAlign w:val="center"/>
          </w:tcPr>
          <w:p w14:paraId="7C39A5E0">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法定代表人参加投标应提供《法定代表人身份证明》及身份证，委托代理人参加投标应提供《法人代表授权委托书》（授权书需附法人身份证及委托人身份证复印件正反面）</w:t>
            </w:r>
          </w:p>
        </w:tc>
      </w:tr>
      <w:tr w14:paraId="0D077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jc w:val="center"/>
        </w:trPr>
        <w:tc>
          <w:tcPr>
            <w:tcW w:w="848" w:type="dxa"/>
            <w:tcBorders>
              <w:left w:val="single" w:color="000000" w:sz="10" w:space="0"/>
            </w:tcBorders>
            <w:vAlign w:val="center"/>
          </w:tcPr>
          <w:p w14:paraId="054AFB8E">
            <w:pPr>
              <w:spacing w:before="75" w:line="19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171" w:type="dxa"/>
            <w:shd w:val="clear" w:color="auto" w:fill="auto"/>
            <w:vAlign w:val="center"/>
          </w:tcPr>
          <w:p w14:paraId="71AFDFC0">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具有良好的商业信誉和健全的财务会计制度：提供2023年由第三方审计机构出具的审计报告（2024年新成立的公司按实际发生的情况提供银行出具的资信证明）和健全的财务会计制度（健全的财务会计制度需单独提供）</w:t>
            </w:r>
          </w:p>
        </w:tc>
      </w:tr>
      <w:tr w14:paraId="7EBD2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848" w:type="dxa"/>
            <w:tcBorders>
              <w:left w:val="single" w:color="000000" w:sz="10" w:space="0"/>
            </w:tcBorders>
            <w:vAlign w:val="center"/>
          </w:tcPr>
          <w:p w14:paraId="1DF4ED37">
            <w:pPr>
              <w:spacing w:line="258" w:lineRule="auto"/>
              <w:jc w:val="center"/>
              <w:rPr>
                <w:rFonts w:hint="eastAsia" w:asciiTheme="minorEastAsia" w:hAnsiTheme="minorEastAsia" w:eastAsiaTheme="minorEastAsia" w:cstheme="minorEastAsia"/>
                <w:sz w:val="24"/>
                <w:szCs w:val="24"/>
              </w:rPr>
            </w:pPr>
          </w:p>
          <w:p w14:paraId="0F60B1B9">
            <w:pPr>
              <w:spacing w:before="74" w:line="19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171" w:type="dxa"/>
            <w:shd w:val="clear" w:color="auto" w:fill="auto"/>
            <w:vAlign w:val="center"/>
          </w:tcPr>
          <w:p w14:paraId="0D26C45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投标人需提供税务机关出具的近三</w:t>
            </w:r>
            <w:r>
              <w:rPr>
                <w:rFonts w:hint="eastAsia" w:ascii="宋体" w:hAnsi="宋体" w:cs="宋体"/>
                <w:sz w:val="24"/>
                <w:szCs w:val="24"/>
                <w:highlight w:val="none"/>
                <w:lang w:val="en-US" w:eastAsia="zh-CN"/>
              </w:rPr>
              <w:t>个月</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月至2024年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月）完税证明（如当月无需缴税需提供税务机关出具的无欠税证明），新成立时间少于</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个月的公司按实际发生提供税务机关出具的无欠税证明，如依法免税的，应提供相应文件证明）</w:t>
            </w:r>
          </w:p>
        </w:tc>
      </w:tr>
      <w:tr w14:paraId="50E2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848" w:type="dxa"/>
            <w:tcBorders>
              <w:left w:val="single" w:color="000000" w:sz="10" w:space="0"/>
            </w:tcBorders>
            <w:vAlign w:val="center"/>
          </w:tcPr>
          <w:p w14:paraId="2A93D7F1">
            <w:pPr>
              <w:spacing w:before="261"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171" w:type="dxa"/>
            <w:shd w:val="clear" w:color="auto" w:fill="auto"/>
            <w:vAlign w:val="center"/>
          </w:tcPr>
          <w:p w14:paraId="2699C452">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提供近三个月（2024年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月至2024年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月）单位</w:t>
            </w:r>
            <w:r>
              <w:rPr>
                <w:rFonts w:hint="eastAsia" w:ascii="宋体" w:hAnsi="宋体" w:cs="宋体"/>
                <w:sz w:val="24"/>
                <w:szCs w:val="24"/>
                <w:highlight w:val="none"/>
                <w:lang w:val="en-US" w:eastAsia="zh-CN"/>
              </w:rPr>
              <w:t>依法缴纳</w:t>
            </w:r>
            <w:r>
              <w:rPr>
                <w:rFonts w:hint="eastAsia" w:ascii="宋体" w:hAnsi="宋体" w:cs="宋体"/>
                <w:sz w:val="24"/>
                <w:szCs w:val="24"/>
                <w:highlight w:val="none"/>
                <w:lang w:eastAsia="zh-CN"/>
              </w:rPr>
              <w:t>社会保障资金的证明材料，如依法不需要缴纳社会保障资金的，应提供相应文件证明，新成立时间少于三个月的公司按实际发生提供）</w:t>
            </w:r>
          </w:p>
        </w:tc>
      </w:tr>
      <w:tr w14:paraId="46B7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848" w:type="dxa"/>
            <w:tcBorders>
              <w:left w:val="single" w:color="000000" w:sz="10" w:space="0"/>
            </w:tcBorders>
            <w:vAlign w:val="center"/>
          </w:tcPr>
          <w:p w14:paraId="28E5C8E9">
            <w:pPr>
              <w:spacing w:before="259" w:line="19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171" w:type="dxa"/>
            <w:shd w:val="clear" w:color="auto" w:fill="auto"/>
            <w:vAlign w:val="center"/>
          </w:tcPr>
          <w:p w14:paraId="305BCD3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凡拟参加本次招标项目的投标人，如在“信用中国”网站（WWW.creditchina.gov.cn）、中国政府采购网（www.ccgp.gov.cn）网站的查询结果，如投标人被列入失信被执行人、重大税收违法案件当事人名单、经营异常名录的、政府采购严重违法失信行为记录名单的（尚在处罚期内的），将拒绝其参本次政府采购活动；（其他网站查询结果不作为依据）</w:t>
            </w:r>
          </w:p>
        </w:tc>
      </w:tr>
      <w:tr w14:paraId="2228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848" w:type="dxa"/>
            <w:tcBorders>
              <w:left w:val="single" w:color="000000" w:sz="10" w:space="0"/>
            </w:tcBorders>
            <w:vAlign w:val="center"/>
          </w:tcPr>
          <w:p w14:paraId="5F026178">
            <w:pPr>
              <w:spacing w:before="259" w:line="19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9171" w:type="dxa"/>
            <w:shd w:val="clear" w:color="auto" w:fill="auto"/>
            <w:vAlign w:val="center"/>
          </w:tcPr>
          <w:p w14:paraId="4CBB48AB">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单位负责人为同一人或者存在直接控股、管理关系的不同供应商，不得参加同一合同项下的政府采购活动（提供声明函）</w:t>
            </w:r>
          </w:p>
        </w:tc>
      </w:tr>
      <w:tr w14:paraId="725FF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48" w:type="dxa"/>
            <w:tcBorders>
              <w:left w:val="single" w:color="000000" w:sz="10" w:space="0"/>
            </w:tcBorders>
            <w:vAlign w:val="center"/>
          </w:tcPr>
          <w:p w14:paraId="23E6AC07">
            <w:pPr>
              <w:spacing w:before="259" w:line="19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9171" w:type="dxa"/>
            <w:shd w:val="clear" w:color="auto" w:fill="auto"/>
            <w:vAlign w:val="center"/>
          </w:tcPr>
          <w:p w14:paraId="74FB2C56">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提供参加政府采购活动前3年内在经营活动中没有重大违法记录的投标人资格声明函</w:t>
            </w:r>
          </w:p>
        </w:tc>
      </w:tr>
      <w:tr w14:paraId="56432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848" w:type="dxa"/>
            <w:tcBorders>
              <w:left w:val="single" w:color="000000" w:sz="10" w:space="0"/>
            </w:tcBorders>
            <w:vAlign w:val="center"/>
          </w:tcPr>
          <w:p w14:paraId="4284FF64">
            <w:pPr>
              <w:spacing w:before="259" w:line="19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9171" w:type="dxa"/>
            <w:shd w:val="clear" w:color="auto" w:fill="auto"/>
            <w:vAlign w:val="center"/>
          </w:tcPr>
          <w:p w14:paraId="3D9BA874">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供应商应为中小企业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请根据要求</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《中小企业声明函》。</w:t>
            </w:r>
          </w:p>
        </w:tc>
      </w:tr>
      <w:tr w14:paraId="59B6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jc w:val="center"/>
        </w:trPr>
        <w:tc>
          <w:tcPr>
            <w:tcW w:w="848" w:type="dxa"/>
            <w:tcBorders>
              <w:left w:val="single" w:color="000000" w:sz="10" w:space="0"/>
            </w:tcBorders>
            <w:vAlign w:val="center"/>
          </w:tcPr>
          <w:p w14:paraId="4DBF19CF">
            <w:pPr>
              <w:spacing w:before="259" w:line="19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9171" w:type="dxa"/>
            <w:shd w:val="clear" w:color="auto" w:fill="auto"/>
            <w:vAlign w:val="center"/>
          </w:tcPr>
          <w:p w14:paraId="6E7B305B">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具备【房屋建筑工程监理</w:t>
            </w:r>
            <w:r>
              <w:rPr>
                <w:rFonts w:hint="eastAsia" w:ascii="宋体" w:hAnsi="宋体" w:eastAsia="宋体" w:cs="宋体"/>
                <w:sz w:val="24"/>
                <w:szCs w:val="24"/>
                <w:highlight w:val="none"/>
                <w:lang w:val="en-US" w:eastAsia="zh-CN"/>
              </w:rPr>
              <w:t>乙</w:t>
            </w:r>
            <w:r>
              <w:rPr>
                <w:rFonts w:hint="eastAsia" w:ascii="宋体" w:hAnsi="宋体" w:eastAsia="宋体" w:cs="宋体"/>
                <w:sz w:val="24"/>
                <w:szCs w:val="24"/>
                <w:highlight w:val="none"/>
              </w:rPr>
              <w:t>级】(含)以上资质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总监理工程师须具备【房屋建筑工程】专业注册监理工程师资格</w:t>
            </w:r>
          </w:p>
        </w:tc>
      </w:tr>
      <w:tr w14:paraId="27DF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848" w:type="dxa"/>
            <w:tcBorders>
              <w:left w:val="single" w:color="000000" w:sz="10" w:space="0"/>
            </w:tcBorders>
            <w:vAlign w:val="center"/>
          </w:tcPr>
          <w:p w14:paraId="56CB30D8">
            <w:pPr>
              <w:spacing w:before="259" w:line="19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9171" w:type="dxa"/>
            <w:vAlign w:val="center"/>
          </w:tcPr>
          <w:p w14:paraId="1F09A578">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本次招标不接受联合体投标。</w:t>
            </w:r>
          </w:p>
        </w:tc>
      </w:tr>
    </w:tbl>
    <w:p w14:paraId="44C14CDA">
      <w:pPr>
        <w:spacing w:line="327" w:lineRule="auto"/>
        <w:rPr>
          <w:rFonts w:hint="eastAsia" w:asciiTheme="minorEastAsia" w:hAnsiTheme="minorEastAsia" w:eastAsiaTheme="minorEastAsia" w:cstheme="minorEastAsia"/>
          <w:sz w:val="24"/>
          <w:szCs w:val="24"/>
        </w:rPr>
      </w:pPr>
    </w:p>
    <w:p w14:paraId="195842D5">
      <w:pPr>
        <w:bidi w:val="0"/>
        <w:jc w:val="center"/>
        <w:rPr>
          <w:rFonts w:hint="eastAsia" w:asciiTheme="minorEastAsia" w:hAnsiTheme="minorEastAsia" w:eastAsiaTheme="minorEastAsia" w:cstheme="minorEastAsia"/>
          <w:b/>
          <w:bCs/>
          <w:sz w:val="24"/>
          <w:szCs w:val="24"/>
        </w:rPr>
        <w:sectPr>
          <w:pgSz w:w="11907" w:h="16840"/>
          <w:pgMar w:top="1440" w:right="1803" w:bottom="1440" w:left="1803" w:header="850" w:footer="992" w:gutter="0"/>
          <w:pgNumType w:fmt="decimal"/>
          <w:cols w:space="720" w:num="1"/>
        </w:sectPr>
      </w:pPr>
    </w:p>
    <w:p w14:paraId="3C5D4C80">
      <w:pPr>
        <w:bidi w:val="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符合性审查</w:t>
      </w:r>
      <w:r>
        <w:rPr>
          <w:rFonts w:hint="eastAsia" w:asciiTheme="minorEastAsia" w:hAnsiTheme="minorEastAsia" w:eastAsiaTheme="minorEastAsia" w:cstheme="minorEastAsia"/>
          <w:b/>
          <w:bCs/>
          <w:sz w:val="32"/>
          <w:szCs w:val="32"/>
          <w:lang w:val="en-US" w:eastAsia="zh-CN"/>
        </w:rPr>
        <w:t>标准</w:t>
      </w:r>
    </w:p>
    <w:tbl>
      <w:tblPr>
        <w:tblStyle w:val="21"/>
        <w:tblW w:w="102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9062"/>
      </w:tblGrid>
      <w:tr w14:paraId="19F97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217" w:type="dxa"/>
            <w:vMerge w:val="restart"/>
            <w:tcBorders>
              <w:left w:val="single" w:color="000000" w:sz="10" w:space="0"/>
              <w:bottom w:val="nil"/>
            </w:tcBorders>
            <w:vAlign w:val="center"/>
          </w:tcPr>
          <w:p w14:paraId="6D458D76">
            <w:pPr>
              <w:bidi w:val="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9062" w:type="dxa"/>
            <w:vMerge w:val="restart"/>
            <w:tcBorders>
              <w:bottom w:val="nil"/>
            </w:tcBorders>
            <w:vAlign w:val="center"/>
          </w:tcPr>
          <w:p w14:paraId="08F59AE6">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评审内容</w:t>
            </w:r>
          </w:p>
        </w:tc>
      </w:tr>
      <w:tr w14:paraId="1096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1217" w:type="dxa"/>
            <w:vMerge w:val="continue"/>
            <w:tcBorders>
              <w:top w:val="nil"/>
              <w:left w:val="single" w:color="000000" w:sz="10" w:space="0"/>
            </w:tcBorders>
            <w:vAlign w:val="center"/>
          </w:tcPr>
          <w:p w14:paraId="2CFFEA72">
            <w:pPr>
              <w:bidi w:val="0"/>
              <w:jc w:val="center"/>
              <w:rPr>
                <w:rFonts w:hint="eastAsia" w:asciiTheme="minorEastAsia" w:hAnsiTheme="minorEastAsia" w:eastAsiaTheme="minorEastAsia" w:cstheme="minorEastAsia"/>
                <w:b/>
                <w:bCs/>
                <w:sz w:val="24"/>
                <w:szCs w:val="24"/>
              </w:rPr>
            </w:pPr>
          </w:p>
        </w:tc>
        <w:tc>
          <w:tcPr>
            <w:tcW w:w="9062" w:type="dxa"/>
            <w:vMerge w:val="continue"/>
            <w:tcBorders>
              <w:top w:val="nil"/>
            </w:tcBorders>
            <w:vAlign w:val="center"/>
          </w:tcPr>
          <w:p w14:paraId="42B07C7A">
            <w:pPr>
              <w:bidi w:val="0"/>
              <w:jc w:val="center"/>
              <w:rPr>
                <w:rFonts w:hint="eastAsia" w:asciiTheme="minorEastAsia" w:hAnsiTheme="minorEastAsia" w:eastAsiaTheme="minorEastAsia" w:cstheme="minorEastAsia"/>
                <w:b/>
                <w:bCs/>
                <w:sz w:val="24"/>
                <w:szCs w:val="24"/>
              </w:rPr>
            </w:pPr>
          </w:p>
        </w:tc>
      </w:tr>
      <w:tr w14:paraId="6A3A4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 w:hRule="atLeast"/>
          <w:jc w:val="center"/>
        </w:trPr>
        <w:tc>
          <w:tcPr>
            <w:tcW w:w="1217" w:type="dxa"/>
            <w:tcBorders>
              <w:left w:val="single" w:color="000000" w:sz="10" w:space="0"/>
            </w:tcBorders>
            <w:vAlign w:val="center"/>
          </w:tcPr>
          <w:p w14:paraId="2AC2FDB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9062" w:type="dxa"/>
            <w:vAlign w:val="center"/>
          </w:tcPr>
          <w:p w14:paraId="3E78C8AD">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Theme="minorEastAsia" w:hAnsiTheme="minorEastAsia" w:eastAsiaTheme="minorEastAsia" w:cstheme="minorEastAsia"/>
                <w:spacing w:val="18"/>
                <w:sz w:val="24"/>
                <w:szCs w:val="24"/>
              </w:rPr>
            </w:pPr>
            <w:r>
              <w:rPr>
                <w:rFonts w:hint="eastAsia" w:ascii="宋体" w:hAnsi="宋体"/>
                <w:sz w:val="24"/>
                <w:szCs w:val="24"/>
              </w:rPr>
              <w:t>投标报价不得超过招标文件采购预算，是否按照招标文件格式填写；</w:t>
            </w:r>
          </w:p>
        </w:tc>
      </w:tr>
      <w:tr w14:paraId="18C89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426D6FB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9062" w:type="dxa"/>
            <w:vAlign w:val="center"/>
          </w:tcPr>
          <w:p w14:paraId="194719C9">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val="en-US" w:eastAsia="zh-CN"/>
              </w:rPr>
            </w:pPr>
            <w:r>
              <w:rPr>
                <w:rFonts w:hint="eastAsia" w:ascii="宋体" w:hAnsi="宋体"/>
                <w:sz w:val="24"/>
                <w:szCs w:val="24"/>
              </w:rPr>
              <w:t>投</w:t>
            </w:r>
            <w:r>
              <w:rPr>
                <w:rFonts w:hint="eastAsia" w:ascii="宋体" w:hAnsi="宋体" w:eastAsia="宋体" w:cs="Times New Roman"/>
                <w:sz w:val="24"/>
                <w:szCs w:val="24"/>
                <w:lang w:val="en-US" w:eastAsia="zh-CN"/>
              </w:rPr>
              <w:t>标人必须按照招标文件的规定和要求签名、盖章</w:t>
            </w:r>
          </w:p>
        </w:tc>
      </w:tr>
      <w:tr w14:paraId="5D00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56EED6D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9062" w:type="dxa"/>
            <w:vAlign w:val="center"/>
          </w:tcPr>
          <w:p w14:paraId="495E9D31">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val="en-US" w:eastAsia="zh-CN"/>
              </w:rPr>
            </w:pPr>
            <w:r>
              <w:rPr>
                <w:rFonts w:hint="eastAsia" w:ascii="Times New Roman" w:hAnsi="Times New Roman" w:eastAsia="宋体" w:cs="Times New Roman"/>
                <w:color w:val="auto"/>
                <w:sz w:val="24"/>
                <w:szCs w:val="24"/>
                <w:highlight w:val="none"/>
                <w:lang w:val="en-US" w:eastAsia="zh-CN"/>
              </w:rPr>
              <w:t>投标有效期</w:t>
            </w:r>
            <w:r>
              <w:rPr>
                <w:rFonts w:hint="eastAsia" w:ascii="Times New Roman" w:hAnsi="Times New Roman" w:cs="Times New Roman"/>
                <w:color w:val="auto"/>
                <w:sz w:val="24"/>
                <w:szCs w:val="24"/>
                <w:highlight w:val="none"/>
                <w:lang w:val="en-US" w:eastAsia="zh-CN"/>
              </w:rPr>
              <w:t>、服务期</w:t>
            </w:r>
            <w:r>
              <w:rPr>
                <w:rFonts w:hint="eastAsia" w:ascii="Times New Roman" w:hAnsi="Times New Roman" w:eastAsia="宋体" w:cs="Times New Roman"/>
                <w:color w:val="auto"/>
                <w:sz w:val="24"/>
                <w:szCs w:val="24"/>
                <w:highlight w:val="none"/>
                <w:lang w:val="en-US" w:eastAsia="zh-CN"/>
              </w:rPr>
              <w:t>是否满足招标文件要求的；</w:t>
            </w:r>
          </w:p>
        </w:tc>
      </w:tr>
      <w:tr w14:paraId="2C4B2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2B4033A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9062" w:type="dxa"/>
            <w:vAlign w:val="center"/>
          </w:tcPr>
          <w:p w14:paraId="62C2C098">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商务条款是否有偏离情况的；</w:t>
            </w:r>
          </w:p>
        </w:tc>
      </w:tr>
      <w:tr w14:paraId="323F4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5A449C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9062" w:type="dxa"/>
            <w:vAlign w:val="center"/>
          </w:tcPr>
          <w:p w14:paraId="61A94308">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投标文件是否附有招标人不能接受条件的；</w:t>
            </w:r>
          </w:p>
        </w:tc>
      </w:tr>
      <w:tr w14:paraId="3032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3DFCF9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9062" w:type="dxa"/>
            <w:vAlign w:val="center"/>
          </w:tcPr>
          <w:p w14:paraId="788AED0A">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是否满足招标文件实质性要求的其他情形；</w:t>
            </w:r>
          </w:p>
        </w:tc>
      </w:tr>
      <w:tr w14:paraId="1D69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5770ECD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9062" w:type="dxa"/>
            <w:vAlign w:val="center"/>
          </w:tcPr>
          <w:p w14:paraId="79F69CE3">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Times New Roman"/>
                <w:sz w:val="24"/>
                <w:szCs w:val="24"/>
                <w:lang w:val="en-US" w:eastAsia="zh-CN"/>
              </w:rPr>
              <w:t>按招标文件要求提供投标保证金；</w:t>
            </w:r>
            <w:r>
              <w:rPr>
                <w:rFonts w:hint="eastAsia" w:ascii="宋体" w:hAnsi="宋体" w:cs="宋体"/>
                <w:color w:val="auto"/>
                <w:kern w:val="0"/>
                <w:sz w:val="24"/>
                <w:szCs w:val="24"/>
                <w:highlight w:val="none"/>
                <w:lang w:val="en-US" w:eastAsia="zh-CN" w:bidi="ar"/>
              </w:rPr>
              <w:t>投标保证金的缴纳主体与投标人是否一致；</w:t>
            </w:r>
          </w:p>
        </w:tc>
      </w:tr>
      <w:tr w14:paraId="4CA80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17" w:type="dxa"/>
            <w:tcBorders>
              <w:left w:val="single" w:color="000000" w:sz="10" w:space="0"/>
            </w:tcBorders>
            <w:vAlign w:val="center"/>
          </w:tcPr>
          <w:p w14:paraId="60248BB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9062" w:type="dxa"/>
            <w:vAlign w:val="center"/>
          </w:tcPr>
          <w:p w14:paraId="693FFE17">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投标人满足建设招标工程施工监理资质条件(自治区外企业提供有效的进疆承揽业务相关信息录入手续)</w:t>
            </w:r>
            <w:r>
              <w:rPr>
                <w:rFonts w:hint="eastAsia" w:ascii="宋体" w:hAnsi="宋体" w:eastAsia="宋体" w:cs="Times New Roman"/>
                <w:sz w:val="24"/>
                <w:szCs w:val="24"/>
                <w:lang w:eastAsia="zh-CN"/>
              </w:rPr>
              <w:t>；</w:t>
            </w:r>
          </w:p>
        </w:tc>
      </w:tr>
      <w:tr w14:paraId="5E35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1217" w:type="dxa"/>
            <w:tcBorders>
              <w:left w:val="single" w:color="000000" w:sz="10" w:space="0"/>
            </w:tcBorders>
            <w:vAlign w:val="center"/>
          </w:tcPr>
          <w:p w14:paraId="71C4021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9062" w:type="dxa"/>
            <w:vAlign w:val="center"/>
          </w:tcPr>
          <w:p w14:paraId="761C28CF">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与招标代理机构和施工方无隶属关系或者利害关系</w:t>
            </w:r>
            <w:r>
              <w:rPr>
                <w:rFonts w:hint="eastAsia" w:ascii="宋体" w:hAnsi="宋体" w:eastAsia="宋体" w:cs="Times New Roman"/>
                <w:sz w:val="24"/>
                <w:szCs w:val="24"/>
                <w:lang w:eastAsia="zh-CN"/>
              </w:rPr>
              <w:t>；</w:t>
            </w:r>
          </w:p>
        </w:tc>
      </w:tr>
      <w:tr w14:paraId="6ABC3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jc w:val="center"/>
        </w:trPr>
        <w:tc>
          <w:tcPr>
            <w:tcW w:w="1217" w:type="dxa"/>
            <w:tcBorders>
              <w:left w:val="single" w:color="000000" w:sz="10" w:space="0"/>
            </w:tcBorders>
            <w:vAlign w:val="center"/>
          </w:tcPr>
          <w:p w14:paraId="3BB56DE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9062" w:type="dxa"/>
            <w:vAlign w:val="center"/>
          </w:tcPr>
          <w:p w14:paraId="7311F6CE">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总监理工程师为注册监理工程师，并在投标单位注册</w:t>
            </w:r>
            <w:r>
              <w:rPr>
                <w:rFonts w:hint="eastAsia" w:ascii="宋体" w:hAnsi="宋体" w:eastAsia="宋体" w:cs="Times New Roman"/>
                <w:sz w:val="24"/>
                <w:szCs w:val="24"/>
                <w:lang w:eastAsia="zh-CN"/>
              </w:rPr>
              <w:t>；</w:t>
            </w:r>
            <w:r>
              <w:rPr>
                <w:rFonts w:hint="eastAsia" w:ascii="宋体" w:hAnsi="宋体" w:eastAsia="宋体" w:cs="Times New Roman"/>
                <w:sz w:val="24"/>
                <w:szCs w:val="24"/>
              </w:rPr>
              <w:t>总监理工程师已在其他2个及以下尚未竣工验收的建设工程项目中担任总监理工程师</w:t>
            </w:r>
            <w:r>
              <w:rPr>
                <w:rFonts w:hint="eastAsia" w:ascii="宋体" w:hAnsi="宋体" w:eastAsia="宋体" w:cs="Times New Roman"/>
                <w:sz w:val="24"/>
                <w:szCs w:val="24"/>
                <w:lang w:eastAsia="zh-CN"/>
              </w:rPr>
              <w:t>，</w:t>
            </w:r>
            <w:r>
              <w:rPr>
                <w:rFonts w:hint="eastAsia" w:ascii="宋体" w:hAnsi="宋体" w:eastAsia="宋体" w:cs="Times New Roman"/>
                <w:sz w:val="24"/>
                <w:szCs w:val="24"/>
              </w:rPr>
              <w:t>拟担任本招标项目的总监理工程师时，有原建设单位同意的书面资料</w:t>
            </w:r>
            <w:r>
              <w:rPr>
                <w:rFonts w:hint="eastAsia" w:ascii="宋体" w:hAnsi="宋体" w:eastAsia="宋体" w:cs="Times New Roman"/>
                <w:sz w:val="24"/>
                <w:szCs w:val="24"/>
                <w:lang w:eastAsia="zh-CN"/>
              </w:rPr>
              <w:t>；</w:t>
            </w:r>
          </w:p>
        </w:tc>
      </w:tr>
      <w:tr w14:paraId="0EAF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jc w:val="center"/>
        </w:trPr>
        <w:tc>
          <w:tcPr>
            <w:tcW w:w="1217" w:type="dxa"/>
            <w:tcBorders>
              <w:left w:val="single" w:color="000000" w:sz="10" w:space="0"/>
            </w:tcBorders>
            <w:vAlign w:val="center"/>
          </w:tcPr>
          <w:p w14:paraId="6008A9C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z w:val="24"/>
                <w:szCs w:val="24"/>
              </w:rPr>
            </w:pPr>
          </w:p>
          <w:p w14:paraId="0E91D6B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9062" w:type="dxa"/>
            <w:vAlign w:val="center"/>
          </w:tcPr>
          <w:p w14:paraId="1FC6A16E">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专业监理工程师为具有工程类注册执业资格或具有中级及以上专业技术职称2年及以上工程实践经验并具备监理培训证书，工程类注册执业资格在投标单位注册</w:t>
            </w:r>
            <w:r>
              <w:rPr>
                <w:rFonts w:hint="eastAsia" w:ascii="宋体" w:hAnsi="宋体" w:eastAsia="宋体" w:cs="Times New Roman"/>
                <w:sz w:val="24"/>
                <w:szCs w:val="24"/>
                <w:lang w:eastAsia="zh-CN"/>
              </w:rPr>
              <w:t>；</w:t>
            </w:r>
          </w:p>
        </w:tc>
      </w:tr>
      <w:tr w14:paraId="5940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1217" w:type="dxa"/>
            <w:tcBorders>
              <w:left w:val="single" w:color="000000" w:sz="10" w:space="0"/>
            </w:tcBorders>
            <w:vAlign w:val="center"/>
          </w:tcPr>
          <w:p w14:paraId="1E99649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9062" w:type="dxa"/>
            <w:vAlign w:val="center"/>
          </w:tcPr>
          <w:p w14:paraId="69BB8ADD">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土建专业监理工程师和监理员为专职人员，拟担任本招标项目的土建专业监理工程师和监理员时，不得同时在其他项目担任监理职务</w:t>
            </w:r>
            <w:r>
              <w:rPr>
                <w:rFonts w:hint="eastAsia" w:ascii="宋体" w:hAnsi="宋体" w:eastAsia="宋体" w:cs="Times New Roman"/>
                <w:sz w:val="24"/>
                <w:szCs w:val="24"/>
                <w:lang w:eastAsia="zh-CN"/>
              </w:rPr>
              <w:t>；</w:t>
            </w:r>
          </w:p>
        </w:tc>
      </w:tr>
      <w:tr w14:paraId="3028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217" w:type="dxa"/>
            <w:tcBorders>
              <w:left w:val="single" w:color="000000" w:sz="10" w:space="0"/>
            </w:tcBorders>
            <w:vAlign w:val="center"/>
          </w:tcPr>
          <w:p w14:paraId="02CB3A7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9062" w:type="dxa"/>
            <w:vAlign w:val="center"/>
          </w:tcPr>
          <w:p w14:paraId="15D844C7">
            <w:pPr>
              <w:keepNext w:val="0"/>
              <w:keepLines w:val="0"/>
              <w:pageBreakBefore w:val="0"/>
              <w:widowControl w:val="0"/>
              <w:kinsoku/>
              <w:wordWrap/>
              <w:overflowPunct/>
              <w:topLinePunct w:val="0"/>
              <w:autoSpaceDE/>
              <w:autoSpaceDN/>
              <w:bidi w:val="0"/>
              <w:adjustRightInd w:val="0"/>
              <w:snapToGrid w:val="0"/>
              <w:spacing w:line="240" w:lineRule="auto"/>
              <w:ind w:left="0" w:right="153" w:hanging="16"/>
              <w:jc w:val="both"/>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监理员同时具备中专及以上学历和监理培训证书</w:t>
            </w:r>
          </w:p>
        </w:tc>
      </w:tr>
      <w:tr w14:paraId="0BC5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217" w:type="dxa"/>
            <w:tcBorders>
              <w:left w:val="single" w:color="000000" w:sz="10" w:space="0"/>
            </w:tcBorders>
            <w:vAlign w:val="center"/>
          </w:tcPr>
          <w:p w14:paraId="3A20073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9062" w:type="dxa"/>
            <w:vAlign w:val="center"/>
          </w:tcPr>
          <w:p w14:paraId="45D61E47">
            <w:pPr>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rPr>
              <w:t>无</w:t>
            </w:r>
            <w:r>
              <w:rPr>
                <w:rFonts w:hint="eastAsia" w:asciiTheme="minorEastAsia" w:hAnsiTheme="minorEastAsia" w:eastAsiaTheme="minorEastAsia" w:cstheme="minorEastAsia"/>
                <w:spacing w:val="9"/>
                <w:sz w:val="24"/>
                <w:szCs w:val="24"/>
              </w:rPr>
              <w:t>法律、法规、规章和招标文件禁止的其他情况</w:t>
            </w:r>
            <w:r>
              <w:rPr>
                <w:rFonts w:hint="eastAsia" w:asciiTheme="minorEastAsia" w:hAnsiTheme="minorEastAsia" w:eastAsiaTheme="minorEastAsia" w:cstheme="minorEastAsia"/>
                <w:spacing w:val="9"/>
                <w:sz w:val="24"/>
                <w:szCs w:val="24"/>
                <w:lang w:eastAsia="zh-CN"/>
              </w:rPr>
              <w:t>。</w:t>
            </w:r>
          </w:p>
        </w:tc>
      </w:tr>
    </w:tbl>
    <w:p w14:paraId="253D186C">
      <w:pPr>
        <w:rPr>
          <w:rFonts w:hint="eastAsia" w:asciiTheme="minorEastAsia" w:hAnsiTheme="minorEastAsia" w:eastAsiaTheme="minorEastAsia" w:cstheme="minorEastAsia"/>
          <w:sz w:val="24"/>
          <w:szCs w:val="24"/>
        </w:rPr>
      </w:pPr>
    </w:p>
    <w:p w14:paraId="7B8E3946">
      <w:pPr>
        <w:rPr>
          <w:rFonts w:hint="eastAsia" w:asciiTheme="minorEastAsia" w:hAnsiTheme="minorEastAsia" w:eastAsiaTheme="minorEastAsia" w:cstheme="minorEastAsia"/>
          <w:sz w:val="24"/>
          <w:szCs w:val="24"/>
        </w:rPr>
        <w:sectPr>
          <w:pgSz w:w="11907" w:h="16840"/>
          <w:pgMar w:top="1440" w:right="1803" w:bottom="1440" w:left="1803" w:header="850" w:footer="992" w:gutter="0"/>
          <w:pgNumType w:fmt="decimal"/>
          <w:cols w:space="720" w:num="1"/>
        </w:sectPr>
      </w:pPr>
    </w:p>
    <w:p w14:paraId="3B711046">
      <w:pPr>
        <w:bidi w:val="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附表 2-1</w:t>
      </w:r>
    </w:p>
    <w:p w14:paraId="0BA00C88">
      <w:pPr>
        <w:bidi w:val="0"/>
        <w:jc w:val="center"/>
        <w:rPr>
          <w:rFonts w:hint="eastAsia"/>
          <w:b/>
          <w:bCs/>
          <w:sz w:val="24"/>
          <w:szCs w:val="28"/>
        </w:rPr>
      </w:pPr>
      <w:r>
        <w:rPr>
          <w:rFonts w:hint="eastAsia"/>
          <w:b/>
          <w:bCs/>
          <w:sz w:val="24"/>
          <w:szCs w:val="28"/>
        </w:rPr>
        <w:t>综合评估法</w:t>
      </w:r>
      <w:r>
        <w:rPr>
          <w:rFonts w:hint="eastAsia"/>
          <w:b/>
          <w:bCs/>
          <w:sz w:val="24"/>
          <w:szCs w:val="28"/>
          <w:lang w:val="en-US" w:eastAsia="zh-CN"/>
        </w:rPr>
        <w:t>---</w:t>
      </w:r>
      <w:r>
        <w:rPr>
          <w:rFonts w:hint="eastAsia"/>
          <w:b/>
          <w:bCs/>
          <w:sz w:val="24"/>
          <w:szCs w:val="28"/>
        </w:rPr>
        <w:t>技术部分</w:t>
      </w:r>
    </w:p>
    <w:tbl>
      <w:tblPr>
        <w:tblStyle w:val="19"/>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66"/>
        <w:gridCol w:w="7849"/>
      </w:tblGrid>
      <w:tr w14:paraId="21AB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3" w:type="dxa"/>
            <w:vAlign w:val="center"/>
          </w:tcPr>
          <w:p w14:paraId="489A579D">
            <w:pPr>
              <w:bidi w:val="0"/>
              <w:jc w:val="center"/>
              <w:rPr>
                <w:rFonts w:hint="eastAsia"/>
                <w:b/>
                <w:bCs/>
                <w:sz w:val="24"/>
                <w:szCs w:val="28"/>
                <w:vertAlign w:val="baseline"/>
              </w:rPr>
            </w:pPr>
            <w:r>
              <w:rPr>
                <w:rFonts w:hint="eastAsia" w:asciiTheme="minorEastAsia" w:hAnsiTheme="minorEastAsia" w:eastAsiaTheme="minorEastAsia" w:cstheme="minorEastAsia"/>
                <w:b/>
                <w:bCs/>
                <w:sz w:val="24"/>
                <w:szCs w:val="24"/>
              </w:rPr>
              <w:t>序号</w:t>
            </w:r>
          </w:p>
        </w:tc>
        <w:tc>
          <w:tcPr>
            <w:tcW w:w="1266" w:type="dxa"/>
            <w:vAlign w:val="center"/>
          </w:tcPr>
          <w:p w14:paraId="3881E545">
            <w:pPr>
              <w:bidi w:val="0"/>
              <w:jc w:val="center"/>
              <w:rPr>
                <w:rFonts w:hint="eastAsia"/>
                <w:b/>
                <w:bCs/>
                <w:sz w:val="24"/>
                <w:szCs w:val="28"/>
                <w:vertAlign w:val="baseline"/>
              </w:rPr>
            </w:pPr>
            <w:r>
              <w:rPr>
                <w:rFonts w:hint="eastAsia" w:asciiTheme="minorEastAsia" w:hAnsiTheme="minorEastAsia" w:eastAsiaTheme="minorEastAsia" w:cstheme="minorEastAsia"/>
                <w:b/>
                <w:bCs/>
                <w:sz w:val="24"/>
                <w:szCs w:val="24"/>
              </w:rPr>
              <w:t>评分内容</w:t>
            </w:r>
          </w:p>
        </w:tc>
        <w:tc>
          <w:tcPr>
            <w:tcW w:w="7849" w:type="dxa"/>
            <w:vAlign w:val="center"/>
          </w:tcPr>
          <w:p w14:paraId="32EE88A8">
            <w:pPr>
              <w:bidi w:val="0"/>
              <w:jc w:val="center"/>
              <w:rPr>
                <w:rFonts w:hint="eastAsia"/>
                <w:b/>
                <w:bCs/>
                <w:sz w:val="24"/>
                <w:szCs w:val="28"/>
                <w:vertAlign w:val="baseline"/>
              </w:rPr>
            </w:pPr>
            <w:r>
              <w:rPr>
                <w:rFonts w:hint="eastAsia" w:asciiTheme="minorEastAsia" w:hAnsiTheme="minorEastAsia" w:eastAsiaTheme="minorEastAsia" w:cstheme="minorEastAsia"/>
                <w:b/>
                <w:bCs/>
                <w:sz w:val="24"/>
                <w:szCs w:val="24"/>
              </w:rPr>
              <w:t>评分方法</w:t>
            </w:r>
          </w:p>
        </w:tc>
      </w:tr>
      <w:tr w14:paraId="26F2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823" w:type="dxa"/>
            <w:vAlign w:val="center"/>
          </w:tcPr>
          <w:p w14:paraId="0B895112">
            <w:pPr>
              <w:bidi w:val="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w:t>
            </w:r>
          </w:p>
        </w:tc>
        <w:tc>
          <w:tcPr>
            <w:tcW w:w="1266" w:type="dxa"/>
            <w:vAlign w:val="center"/>
          </w:tcPr>
          <w:p w14:paraId="763D1424">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进度控制（10分）</w:t>
            </w:r>
          </w:p>
        </w:tc>
        <w:tc>
          <w:tcPr>
            <w:tcW w:w="7849" w:type="dxa"/>
            <w:vAlign w:val="center"/>
          </w:tcPr>
          <w:p w14:paraId="0CC4417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①对项目总控制进度计划有明确目标； </w:t>
            </w:r>
          </w:p>
          <w:p w14:paraId="65CBD1A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②进度控制程序； </w:t>
            </w:r>
          </w:p>
          <w:p w14:paraId="0A15825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③进度控制方法、措施； </w:t>
            </w:r>
          </w:p>
          <w:p w14:paraId="48400B43">
            <w:pPr>
              <w:bidi w:val="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④减少工程延期发生的防范对策；</w:t>
            </w:r>
          </w:p>
          <w:p w14:paraId="37EFFB01">
            <w:pPr>
              <w:bidi w:val="0"/>
              <w:jc w:val="both"/>
              <w:rPr>
                <w:rFonts w:hint="eastAsia" w:asciiTheme="minorEastAsia" w:hAnsiTheme="minorEastAsia" w:eastAsiaTheme="minorEastAsia" w:cstheme="minorEastAsia"/>
                <w:sz w:val="24"/>
                <w:szCs w:val="24"/>
              </w:rPr>
            </w:pPr>
            <w:r>
              <w:rPr>
                <w:rFonts w:hint="eastAsia" w:ascii="宋体" w:hAnsi="宋体" w:eastAsia="宋体" w:cs="宋体"/>
                <w:color w:val="000000"/>
                <w:kern w:val="0"/>
                <w:sz w:val="24"/>
                <w:szCs w:val="24"/>
                <w:lang w:val="en-US" w:eastAsia="zh-CN" w:bidi="ar"/>
              </w:rPr>
              <w:t>⑤</w:t>
            </w:r>
            <w:r>
              <w:rPr>
                <w:rFonts w:hint="eastAsia" w:asciiTheme="minorEastAsia" w:hAnsiTheme="minorEastAsia" w:eastAsiaTheme="minorEastAsia" w:cstheme="minorEastAsia"/>
                <w:sz w:val="24"/>
                <w:szCs w:val="24"/>
                <w:lang w:val="en-US" w:eastAsia="zh-CN"/>
              </w:rPr>
              <w:t>进度管理专业重点及建议</w:t>
            </w:r>
          </w:p>
          <w:p w14:paraId="01F3AC45">
            <w:pPr>
              <w:bidi w:val="0"/>
              <w:jc w:val="both"/>
              <w:rPr>
                <w:rFonts w:hint="eastAsia"/>
                <w:b/>
                <w:bCs/>
                <w:sz w:val="24"/>
                <w:szCs w:val="28"/>
                <w:vertAlign w:val="baseline"/>
              </w:rPr>
            </w:pPr>
            <w:r>
              <w:rPr>
                <w:rFonts w:hint="eastAsia" w:asciiTheme="minorEastAsia" w:hAnsiTheme="minorEastAsia" w:eastAsiaTheme="minorEastAsia" w:cstheme="minorEastAsia"/>
                <w:sz w:val="24"/>
                <w:szCs w:val="24"/>
                <w:lang w:val="en-US" w:eastAsia="zh-CN"/>
              </w:rPr>
              <w:t>根据供应商提供的以上5项内容，对本项目服务需求理解透彻，技术方案完整全面，科学合理，可行性高，针对性强，专业服务经验丰富，内容无错误或无缺陷的得10分；每有一项缺项或漏项扣2分，每项内容有一处缺陷扣1分，扣完为止。（缺陷是指：前后内容不一致、存在凭空编造、前后逻辑错误、涉及的规范及标准错误、项目名称或实施地点区域错误、内容简略或与本项目无关等任意一种情形等）未提供方案或提供的方案与本项目无关的不得分。</w:t>
            </w:r>
          </w:p>
        </w:tc>
      </w:tr>
      <w:tr w14:paraId="2FCA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823" w:type="dxa"/>
            <w:vAlign w:val="center"/>
          </w:tcPr>
          <w:p w14:paraId="66356247">
            <w:pPr>
              <w:bidi w:val="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p>
        </w:tc>
        <w:tc>
          <w:tcPr>
            <w:tcW w:w="1266" w:type="dxa"/>
            <w:vAlign w:val="center"/>
          </w:tcPr>
          <w:p w14:paraId="5B40BBE8">
            <w:pPr>
              <w:bidi w:val="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质量控制</w:t>
            </w:r>
          </w:p>
          <w:p w14:paraId="38B25AD7">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(12分)</w:t>
            </w:r>
          </w:p>
        </w:tc>
        <w:tc>
          <w:tcPr>
            <w:tcW w:w="7849" w:type="dxa"/>
            <w:vAlign w:val="center"/>
          </w:tcPr>
          <w:p w14:paraId="74339BA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①质量控制有总目标； </w:t>
            </w:r>
          </w:p>
          <w:p w14:paraId="7AC78E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②质量控制内容，基本程序（包括质量事故的处理程序）及预控措施切实可行的； </w:t>
            </w:r>
          </w:p>
          <w:p w14:paraId="1D6EB9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③材料、设备质量控制措施； </w:t>
            </w:r>
          </w:p>
          <w:p w14:paraId="487D9AB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④分部、分项质量控制措施； </w:t>
            </w:r>
          </w:p>
          <w:p w14:paraId="4045B5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⑤关键部位、关键工序质量控制措施； </w:t>
            </w:r>
          </w:p>
          <w:p w14:paraId="7462E2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⑥技术难点质量控制措施； </w:t>
            </w:r>
          </w:p>
          <w:p w14:paraId="1A7CAA42">
            <w:pPr>
              <w:keepNext w:val="0"/>
              <w:keepLines w:val="0"/>
              <w:widowControl/>
              <w:suppressLineNumbers w:val="0"/>
              <w:jc w:val="left"/>
              <w:rPr>
                <w:rFonts w:hint="eastAsia"/>
                <w:b/>
                <w:bCs/>
                <w:sz w:val="24"/>
                <w:szCs w:val="28"/>
                <w:vertAlign w:val="baseline"/>
              </w:rPr>
            </w:pPr>
            <w:r>
              <w:rPr>
                <w:rFonts w:hint="eastAsia" w:ascii="宋体" w:hAnsi="宋体" w:eastAsia="宋体" w:cs="宋体"/>
                <w:color w:val="000000"/>
                <w:kern w:val="0"/>
                <w:sz w:val="24"/>
                <w:szCs w:val="24"/>
                <w:lang w:val="en-US" w:eastAsia="zh-CN" w:bidi="ar"/>
              </w:rPr>
              <w:t>根据供应商提供的以上6项内容，对本项目服务需求理解透彻，技术方案完整全面，科学合理，可行性高，针对性强，专业服务经验丰富，内容无错误或无缺陷的得12分；每有一项缺项或漏项扣2分，每项内容有一处缺陷扣1分，扣完为止。（缺陷是指：前后内容不一致、存在凭空编造、前后逻辑错误、涉及的规范及标准错误、项目名称或实施地点区域错误、内容简略或与本项目无关等任意一种情形等）未提供方案或提供的方案与本项目无关的不得分。</w:t>
            </w:r>
          </w:p>
        </w:tc>
      </w:tr>
      <w:tr w14:paraId="2741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823" w:type="dxa"/>
            <w:vAlign w:val="center"/>
          </w:tcPr>
          <w:p w14:paraId="68DF9071">
            <w:pPr>
              <w:bidi w:val="0"/>
              <w:jc w:val="center"/>
              <w:rPr>
                <w:rFonts w:hint="eastAsia" w:eastAsia="宋体"/>
                <w:b/>
                <w:bCs/>
                <w:sz w:val="24"/>
                <w:szCs w:val="28"/>
                <w:vertAlign w:val="baseline"/>
                <w:lang w:val="en-US" w:eastAsia="zh-CN"/>
              </w:rPr>
            </w:pPr>
            <w:r>
              <w:rPr>
                <w:rFonts w:hint="eastAsia"/>
                <w:b/>
                <w:bCs/>
                <w:sz w:val="24"/>
                <w:szCs w:val="28"/>
                <w:vertAlign w:val="baseline"/>
                <w:lang w:val="en-US" w:eastAsia="zh-CN"/>
              </w:rPr>
              <w:t>3</w:t>
            </w:r>
          </w:p>
        </w:tc>
        <w:tc>
          <w:tcPr>
            <w:tcW w:w="1266" w:type="dxa"/>
            <w:vAlign w:val="center"/>
          </w:tcPr>
          <w:p w14:paraId="114E9AAC">
            <w:pPr>
              <w:keepNext w:val="0"/>
              <w:keepLines w:val="0"/>
              <w:widowControl/>
              <w:suppressLineNumbers w:val="0"/>
              <w:jc w:val="center"/>
              <w:rPr>
                <w:rFonts w:hint="default"/>
                <w:b/>
                <w:bCs/>
                <w:sz w:val="24"/>
                <w:szCs w:val="28"/>
                <w:vertAlign w:val="baseline"/>
                <w:lang w:val="en-US"/>
              </w:rPr>
            </w:pPr>
            <w:r>
              <w:rPr>
                <w:rFonts w:hint="eastAsia" w:ascii="宋体" w:hAnsi="宋体" w:eastAsia="宋体" w:cs="宋体"/>
                <w:b/>
                <w:bCs/>
                <w:color w:val="000000"/>
                <w:kern w:val="0"/>
                <w:sz w:val="24"/>
                <w:szCs w:val="24"/>
                <w:lang w:val="en-US" w:eastAsia="zh-CN" w:bidi="ar"/>
              </w:rPr>
              <w:t xml:space="preserve">组织协调（8分） </w:t>
            </w:r>
          </w:p>
        </w:tc>
        <w:tc>
          <w:tcPr>
            <w:tcW w:w="7849" w:type="dxa"/>
            <w:vAlign w:val="center"/>
          </w:tcPr>
          <w:p w14:paraId="67A354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①结合工程提出的组织协调的内容全面； </w:t>
            </w:r>
          </w:p>
          <w:p w14:paraId="0989F7F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②协调的方法可行； </w:t>
            </w:r>
          </w:p>
          <w:p w14:paraId="0CB33E0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③协调的程序可行； </w:t>
            </w:r>
          </w:p>
          <w:p w14:paraId="760541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④协调措施可行； </w:t>
            </w:r>
          </w:p>
          <w:p w14:paraId="1202C793">
            <w:pPr>
              <w:keepNext w:val="0"/>
              <w:keepLines w:val="0"/>
              <w:widowControl/>
              <w:suppressLineNumbers w:val="0"/>
              <w:jc w:val="left"/>
              <w:rPr>
                <w:rFonts w:hint="eastAsia"/>
                <w:b/>
                <w:bCs/>
                <w:sz w:val="24"/>
                <w:szCs w:val="28"/>
                <w:vertAlign w:val="baseline"/>
              </w:rPr>
            </w:pPr>
            <w:r>
              <w:rPr>
                <w:rFonts w:hint="eastAsia" w:ascii="宋体" w:hAnsi="宋体" w:eastAsia="宋体" w:cs="宋体"/>
                <w:color w:val="000000"/>
                <w:kern w:val="0"/>
                <w:sz w:val="24"/>
                <w:szCs w:val="24"/>
                <w:lang w:val="en-US" w:eastAsia="zh-CN" w:bidi="ar"/>
              </w:rPr>
              <w:t>根据供应商提供的以上4项内容，对组织协调方案完整，逻辑清晰，贴合采购需求，可行性高，完全符合项目实际情况，内容无错误或无缺陷的得8分；每有一项缺项或漏项扣2分，每项内容有一处缺陷扣1分，扣完为止。（缺陷是指：前后内容不一致、存在凭空编造、前后逻辑错误、涉及的规范及标准错误、项目名称或实施地点区域错误、内容简略或与本项目无关等任意一种情形等） 未提供方案或提供的方案与本项目无关的不得分。</w:t>
            </w:r>
          </w:p>
        </w:tc>
      </w:tr>
      <w:tr w14:paraId="447C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823" w:type="dxa"/>
            <w:vAlign w:val="center"/>
          </w:tcPr>
          <w:p w14:paraId="2912BB47">
            <w:pPr>
              <w:bidi w:val="0"/>
              <w:jc w:val="center"/>
              <w:rPr>
                <w:rFonts w:hint="eastAsia" w:eastAsia="宋体"/>
                <w:b/>
                <w:bCs/>
                <w:sz w:val="24"/>
                <w:szCs w:val="28"/>
                <w:vertAlign w:val="baseline"/>
                <w:lang w:val="en-US" w:eastAsia="zh-CN"/>
              </w:rPr>
            </w:pPr>
            <w:r>
              <w:rPr>
                <w:rFonts w:hint="eastAsia"/>
                <w:b/>
                <w:bCs/>
                <w:sz w:val="24"/>
                <w:szCs w:val="28"/>
                <w:vertAlign w:val="baseline"/>
                <w:lang w:val="en-US" w:eastAsia="zh-CN"/>
              </w:rPr>
              <w:t>4</w:t>
            </w:r>
          </w:p>
        </w:tc>
        <w:tc>
          <w:tcPr>
            <w:tcW w:w="1266" w:type="dxa"/>
            <w:vAlign w:val="center"/>
          </w:tcPr>
          <w:p w14:paraId="6DA35E9A">
            <w:pPr>
              <w:bidi w:val="0"/>
              <w:jc w:val="center"/>
              <w:rPr>
                <w:rFonts w:hint="eastAsia"/>
                <w:b/>
                <w:bCs/>
                <w:sz w:val="24"/>
                <w:szCs w:val="28"/>
                <w:vertAlign w:val="baseline"/>
              </w:rPr>
            </w:pPr>
            <w:r>
              <w:rPr>
                <w:rFonts w:hint="eastAsia"/>
                <w:b/>
                <w:bCs/>
                <w:sz w:val="24"/>
                <w:szCs w:val="28"/>
                <w:vertAlign w:val="baseline"/>
                <w:lang w:val="en-US" w:eastAsia="zh-CN"/>
              </w:rPr>
              <w:t xml:space="preserve">安全生产 </w:t>
            </w:r>
          </w:p>
          <w:p w14:paraId="173B00E3">
            <w:pPr>
              <w:bidi w:val="0"/>
              <w:jc w:val="center"/>
              <w:rPr>
                <w:rFonts w:hint="eastAsia"/>
                <w:b/>
                <w:bCs/>
                <w:sz w:val="24"/>
                <w:szCs w:val="28"/>
                <w:vertAlign w:val="baseline"/>
              </w:rPr>
            </w:pPr>
            <w:r>
              <w:rPr>
                <w:rFonts w:hint="eastAsia"/>
                <w:b/>
                <w:bCs/>
                <w:sz w:val="24"/>
                <w:szCs w:val="28"/>
                <w:vertAlign w:val="baseline"/>
                <w:lang w:val="en-US" w:eastAsia="zh-CN"/>
              </w:rPr>
              <w:t>管理（10分）</w:t>
            </w:r>
          </w:p>
          <w:p w14:paraId="4F08408F">
            <w:pPr>
              <w:bidi w:val="0"/>
              <w:jc w:val="center"/>
              <w:rPr>
                <w:rFonts w:hint="eastAsia"/>
                <w:b/>
                <w:bCs/>
                <w:sz w:val="24"/>
                <w:szCs w:val="28"/>
                <w:vertAlign w:val="baseline"/>
              </w:rPr>
            </w:pPr>
          </w:p>
        </w:tc>
        <w:tc>
          <w:tcPr>
            <w:tcW w:w="7849" w:type="dxa"/>
            <w:vAlign w:val="center"/>
          </w:tcPr>
          <w:p w14:paraId="49DEAF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①安全生产管理的监理工作目标明确； </w:t>
            </w:r>
          </w:p>
          <w:p w14:paraId="10064B9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②工作制度合理、责任清晰； </w:t>
            </w:r>
          </w:p>
          <w:p w14:paraId="3E2519C3">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③管理方法先进、切实可行；</w:t>
            </w:r>
          </w:p>
          <w:p w14:paraId="30DCB88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④安全生产管理； </w:t>
            </w:r>
          </w:p>
          <w:p w14:paraId="3A9B553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⑤安全管理专业重点及建议；</w:t>
            </w:r>
          </w:p>
          <w:p w14:paraId="553CE746">
            <w:pPr>
              <w:keepNext w:val="0"/>
              <w:keepLines w:val="0"/>
              <w:widowControl/>
              <w:suppressLineNumbers w:val="0"/>
              <w:jc w:val="left"/>
              <w:rPr>
                <w:rFonts w:hint="eastAsia"/>
                <w:b/>
                <w:bCs/>
                <w:sz w:val="24"/>
                <w:szCs w:val="28"/>
                <w:vertAlign w:val="baseline"/>
              </w:rPr>
            </w:pPr>
            <w:r>
              <w:rPr>
                <w:rFonts w:hint="eastAsia" w:ascii="宋体" w:hAnsi="宋体" w:eastAsia="宋体" w:cs="宋体"/>
                <w:color w:val="000000"/>
                <w:kern w:val="0"/>
                <w:sz w:val="24"/>
                <w:szCs w:val="24"/>
                <w:lang w:val="en-US" w:eastAsia="zh-CN" w:bidi="ar"/>
              </w:rPr>
              <w:t>根据供应商提供的以上5项内容，对安全生产管理的监理工作方案可行性进行评审，方案完整，逻辑清晰，贴合采购需求，可行性高，完全符合项目实际情况，内容无错误或无缺陷的得10分；每有一项缺项或漏项扣2分，每项内容有一处缺陷扣1分，扣完为止。（缺陷是指：前后内容不一致、存在凭空编造、前后逻辑错误、涉及的规范及标准错误、项目名称或实施地点区域错误、内容简略或与本项目无关等任意一种情形等）未提供方案或提供的方案与本项目无关的不得分。</w:t>
            </w:r>
          </w:p>
        </w:tc>
      </w:tr>
      <w:tr w14:paraId="3002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823" w:type="dxa"/>
            <w:vAlign w:val="center"/>
          </w:tcPr>
          <w:p w14:paraId="2D0F9D12">
            <w:pPr>
              <w:bidi w:val="0"/>
              <w:jc w:val="center"/>
              <w:rPr>
                <w:rFonts w:hint="eastAsia" w:eastAsia="宋体"/>
                <w:b/>
                <w:bCs/>
                <w:sz w:val="24"/>
                <w:szCs w:val="28"/>
                <w:vertAlign w:val="baseline"/>
                <w:lang w:val="en-US" w:eastAsia="zh-CN"/>
              </w:rPr>
            </w:pPr>
            <w:r>
              <w:rPr>
                <w:rFonts w:hint="eastAsia"/>
                <w:b/>
                <w:bCs/>
                <w:sz w:val="24"/>
                <w:szCs w:val="28"/>
                <w:vertAlign w:val="baseline"/>
                <w:lang w:val="en-US" w:eastAsia="zh-CN"/>
              </w:rPr>
              <w:t>5</w:t>
            </w:r>
          </w:p>
        </w:tc>
        <w:tc>
          <w:tcPr>
            <w:tcW w:w="1266" w:type="dxa"/>
            <w:vAlign w:val="center"/>
          </w:tcPr>
          <w:p w14:paraId="6C4DB2D4">
            <w:pPr>
              <w:bidi w:val="0"/>
              <w:jc w:val="center"/>
              <w:rPr>
                <w:rFonts w:hint="eastAsia"/>
                <w:b/>
                <w:bCs/>
                <w:sz w:val="24"/>
                <w:szCs w:val="28"/>
                <w:vertAlign w:val="baseline"/>
              </w:rPr>
            </w:pPr>
            <w:r>
              <w:rPr>
                <w:rFonts w:hint="eastAsia"/>
                <w:b/>
                <w:bCs/>
                <w:sz w:val="24"/>
                <w:szCs w:val="28"/>
                <w:vertAlign w:val="baseline"/>
                <w:lang w:val="en-US" w:eastAsia="zh-CN"/>
              </w:rPr>
              <w:t>造价控制</w:t>
            </w:r>
          </w:p>
          <w:p w14:paraId="70C1BD66">
            <w:pPr>
              <w:bidi w:val="0"/>
              <w:jc w:val="center"/>
              <w:rPr>
                <w:rFonts w:hint="eastAsia" w:eastAsia="宋体"/>
                <w:b/>
                <w:bCs/>
                <w:sz w:val="24"/>
                <w:szCs w:val="28"/>
                <w:vertAlign w:val="baseline"/>
                <w:lang w:eastAsia="zh-CN"/>
              </w:rPr>
            </w:pPr>
            <w:r>
              <w:rPr>
                <w:rFonts w:hint="eastAsia"/>
                <w:b/>
                <w:bCs/>
                <w:sz w:val="24"/>
                <w:szCs w:val="28"/>
                <w:vertAlign w:val="baseline"/>
                <w:lang w:eastAsia="zh-CN"/>
              </w:rPr>
              <w:t>（</w:t>
            </w:r>
            <w:r>
              <w:rPr>
                <w:rFonts w:hint="eastAsia"/>
                <w:b/>
                <w:bCs/>
                <w:sz w:val="24"/>
                <w:szCs w:val="28"/>
                <w:vertAlign w:val="baseline"/>
                <w:lang w:val="en-US" w:eastAsia="zh-CN"/>
              </w:rPr>
              <w:t>4分</w:t>
            </w:r>
            <w:r>
              <w:rPr>
                <w:rFonts w:hint="eastAsia"/>
                <w:b/>
                <w:bCs/>
                <w:sz w:val="24"/>
                <w:szCs w:val="28"/>
                <w:vertAlign w:val="baseline"/>
                <w:lang w:eastAsia="zh-CN"/>
              </w:rPr>
              <w:t>）</w:t>
            </w:r>
          </w:p>
        </w:tc>
        <w:tc>
          <w:tcPr>
            <w:tcW w:w="7849" w:type="dxa"/>
            <w:vAlign w:val="center"/>
          </w:tcPr>
          <w:p w14:paraId="4B5CED5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①针对工程的实际，造价控制程序合理、可行，造价控制有具体措施</w:t>
            </w:r>
          </w:p>
          <w:p w14:paraId="238D6C3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②工程造价目标风险分析全面，防范性对策有针对性</w:t>
            </w:r>
          </w:p>
          <w:p w14:paraId="7767E984">
            <w:pPr>
              <w:bidi w:val="0"/>
              <w:jc w:val="left"/>
              <w:rPr>
                <w:rFonts w:hint="eastAsia"/>
                <w:b/>
                <w:bCs/>
                <w:sz w:val="24"/>
                <w:szCs w:val="28"/>
                <w:vertAlign w:val="baseline"/>
              </w:rPr>
            </w:pPr>
            <w:r>
              <w:rPr>
                <w:rFonts w:hint="eastAsia" w:ascii="宋体" w:hAnsi="宋体" w:eastAsia="宋体" w:cs="宋体"/>
                <w:color w:val="000000"/>
                <w:kern w:val="0"/>
                <w:sz w:val="24"/>
                <w:szCs w:val="24"/>
                <w:lang w:val="en-US" w:eastAsia="zh-CN" w:bidi="ar"/>
              </w:rPr>
              <w:t>根据供应商提供的以上2项内容，对安全生产管理的监理工作方案可行性进行评审，方案完整，逻辑清晰，贴合采购需求，可行性高，完全符合项目实际情况，内容无错误或无缺陷的得4分；每有一项缺项或漏项扣2分，每项内容有一处缺陷扣1分，扣完为止。（缺陷是指：前后内容不一致、存在凭空编造、前后逻辑错误、涉及的规范及标准错误、项目名称或实施地点区域错误、内容简略或与本项目无关等任意一种情形等）未提供方案或提供的方案与本项目无关的不得分。</w:t>
            </w:r>
          </w:p>
        </w:tc>
      </w:tr>
      <w:tr w14:paraId="3E61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823" w:type="dxa"/>
            <w:vAlign w:val="center"/>
          </w:tcPr>
          <w:p w14:paraId="7138B62B">
            <w:pPr>
              <w:bidi w:val="0"/>
              <w:jc w:val="center"/>
              <w:rPr>
                <w:rFonts w:hint="eastAsia" w:eastAsia="宋体"/>
                <w:b/>
                <w:bCs/>
                <w:sz w:val="24"/>
                <w:szCs w:val="28"/>
                <w:vertAlign w:val="baseline"/>
                <w:lang w:val="en-US" w:eastAsia="zh-CN"/>
              </w:rPr>
            </w:pPr>
            <w:r>
              <w:rPr>
                <w:rFonts w:hint="eastAsia"/>
                <w:b/>
                <w:bCs/>
                <w:sz w:val="24"/>
                <w:szCs w:val="28"/>
                <w:vertAlign w:val="baseline"/>
                <w:lang w:val="en-US" w:eastAsia="zh-CN"/>
              </w:rPr>
              <w:t>6</w:t>
            </w:r>
          </w:p>
        </w:tc>
        <w:tc>
          <w:tcPr>
            <w:tcW w:w="1266" w:type="dxa"/>
            <w:vAlign w:val="center"/>
          </w:tcPr>
          <w:p w14:paraId="13F914B9">
            <w:pPr>
              <w:bidi w:val="0"/>
              <w:jc w:val="center"/>
              <w:rPr>
                <w:rFonts w:hint="eastAsia"/>
                <w:b/>
                <w:bCs/>
                <w:sz w:val="24"/>
                <w:szCs w:val="28"/>
                <w:vertAlign w:val="baseline"/>
              </w:rPr>
            </w:pPr>
            <w:r>
              <w:rPr>
                <w:rFonts w:hint="eastAsia"/>
                <w:b/>
                <w:bCs/>
                <w:sz w:val="24"/>
                <w:szCs w:val="28"/>
                <w:vertAlign w:val="baseline"/>
                <w:lang w:val="en-US" w:eastAsia="zh-CN"/>
              </w:rPr>
              <w:t>合同信息资料管理（8分）</w:t>
            </w:r>
          </w:p>
        </w:tc>
        <w:tc>
          <w:tcPr>
            <w:tcW w:w="7849" w:type="dxa"/>
            <w:vAlign w:val="center"/>
          </w:tcPr>
          <w:p w14:paraId="43E04269">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①根据工程特点，索赔与反索赔措施有针对性</w:t>
            </w:r>
          </w:p>
          <w:p w14:paraId="5F9D73F7">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②合同履行纠纷预防和协调方案合理、可行</w:t>
            </w:r>
          </w:p>
          <w:p w14:paraId="35DA15F8">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③工程信息管理的内容全面，监理资料管理制度健全</w:t>
            </w:r>
          </w:p>
          <w:p w14:paraId="2B5E2935">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④合同和信息管理重点及建议</w:t>
            </w:r>
          </w:p>
          <w:p w14:paraId="5961F68A">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供应商提供的以上4项内容，对安全生产管理的监理工作方案可行性进行评审，方案完整，逻辑清晰，贴合采购需求，可行性高，完全符合项目实际情况，内容无错误或无缺陷的得8分；每有一项缺项或漏项扣2分，每项内容有一处缺陷扣1分，扣完为止。（缺陷是指：前后内容不一致、存在凭空编造、前后逻辑错误、涉及的规范及标准错误、项目名称或实施地点区域错误、内容简略或与本项目无关等任意一种情形等）未提供方案或提供的方案与本项目无关的不得分。</w:t>
            </w:r>
          </w:p>
        </w:tc>
      </w:tr>
      <w:tr w14:paraId="3291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3" w:type="dxa"/>
            <w:vAlign w:val="center"/>
          </w:tcPr>
          <w:p w14:paraId="05D04BE9">
            <w:pPr>
              <w:bidi w:val="0"/>
              <w:jc w:val="center"/>
              <w:rPr>
                <w:rFonts w:hint="eastAsia" w:eastAsia="宋体"/>
                <w:b/>
                <w:bCs/>
                <w:sz w:val="24"/>
                <w:szCs w:val="28"/>
                <w:vertAlign w:val="baseline"/>
                <w:lang w:val="en-US" w:eastAsia="zh-CN"/>
              </w:rPr>
            </w:pPr>
            <w:r>
              <w:rPr>
                <w:rFonts w:hint="eastAsia"/>
                <w:b/>
                <w:bCs/>
                <w:sz w:val="24"/>
                <w:szCs w:val="28"/>
                <w:vertAlign w:val="baseline"/>
                <w:lang w:val="en-US" w:eastAsia="zh-CN"/>
              </w:rPr>
              <w:t>7</w:t>
            </w:r>
          </w:p>
        </w:tc>
        <w:tc>
          <w:tcPr>
            <w:tcW w:w="1266" w:type="dxa"/>
            <w:vAlign w:val="center"/>
          </w:tcPr>
          <w:p w14:paraId="26C8D04F">
            <w:pPr>
              <w:bidi w:val="0"/>
              <w:jc w:val="center"/>
              <w:rPr>
                <w:rFonts w:hint="eastAsia"/>
                <w:b/>
                <w:bCs/>
                <w:sz w:val="24"/>
                <w:szCs w:val="28"/>
                <w:vertAlign w:val="baseline"/>
                <w:lang w:val="en-US" w:eastAsia="zh-CN"/>
              </w:rPr>
            </w:pPr>
            <w:r>
              <w:rPr>
                <w:rFonts w:hint="eastAsia"/>
                <w:b/>
                <w:bCs/>
                <w:sz w:val="24"/>
                <w:szCs w:val="28"/>
                <w:vertAlign w:val="baseline"/>
                <w:lang w:val="en-US" w:eastAsia="zh-CN"/>
              </w:rPr>
              <w:t>工程概况（6分）</w:t>
            </w:r>
          </w:p>
        </w:tc>
        <w:tc>
          <w:tcPr>
            <w:tcW w:w="7849" w:type="dxa"/>
            <w:vAlign w:val="center"/>
          </w:tcPr>
          <w:p w14:paraId="6049D9D9">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①工程的各项主要参数以及现场状况表述清晰</w:t>
            </w:r>
          </w:p>
          <w:p w14:paraId="36084E99">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②监理工程涉及专业阐述全面、准确</w:t>
            </w:r>
          </w:p>
          <w:p w14:paraId="081D22FF">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③监理工程特点、实施难点分析全面</w:t>
            </w:r>
          </w:p>
          <w:p w14:paraId="60FF5834">
            <w:pPr>
              <w:bidi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供应商提供的以上3项内容，对安全生产管理的监理工作方案可行性进行评审，方案完整，逻辑清晰，贴合采购需求，可行性高，完全符合项目实际情况，内容无错误或无缺陷的得6分；每有一项缺项或漏项扣2分，每项内容有一处缺陷扣1分，扣完为止。（缺陷是指：前后内容不一致、存在凭空编造、前后逻辑错误、涉及的规范及标准错误、项目名称或实施地点区域错误、内容简略或与本项目无关等任意一种情形等）未提供方案或提供的方案与本项目无关的不得分。</w:t>
            </w:r>
          </w:p>
        </w:tc>
      </w:tr>
      <w:tr w14:paraId="1CE2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23" w:type="dxa"/>
            <w:vAlign w:val="center"/>
          </w:tcPr>
          <w:p w14:paraId="595949B1">
            <w:pPr>
              <w:bidi w:val="0"/>
              <w:jc w:val="center"/>
              <w:rPr>
                <w:rFonts w:hint="eastAsia" w:eastAsia="宋体"/>
                <w:b/>
                <w:bCs/>
                <w:sz w:val="24"/>
                <w:szCs w:val="28"/>
                <w:vertAlign w:val="baseline"/>
                <w:lang w:val="en-US" w:eastAsia="zh-CN"/>
              </w:rPr>
            </w:pPr>
            <w:r>
              <w:rPr>
                <w:rFonts w:hint="eastAsia"/>
                <w:b/>
                <w:bCs/>
                <w:sz w:val="24"/>
                <w:szCs w:val="28"/>
                <w:vertAlign w:val="baseline"/>
                <w:lang w:val="en-US" w:eastAsia="zh-CN"/>
              </w:rPr>
              <w:t>8</w:t>
            </w:r>
          </w:p>
        </w:tc>
        <w:tc>
          <w:tcPr>
            <w:tcW w:w="1266" w:type="dxa"/>
            <w:vAlign w:val="center"/>
          </w:tcPr>
          <w:p w14:paraId="6E06EE82">
            <w:pPr>
              <w:bidi w:val="0"/>
              <w:jc w:val="center"/>
              <w:rPr>
                <w:rFonts w:hint="default"/>
                <w:b/>
                <w:bCs/>
                <w:sz w:val="24"/>
                <w:szCs w:val="28"/>
                <w:vertAlign w:val="baseline"/>
                <w:lang w:val="en-US" w:eastAsia="zh-CN"/>
              </w:rPr>
            </w:pPr>
            <w:r>
              <w:rPr>
                <w:rFonts w:hint="default"/>
                <w:b/>
                <w:bCs/>
                <w:sz w:val="24"/>
                <w:szCs w:val="28"/>
                <w:vertAlign w:val="baseline"/>
                <w:lang w:val="en-US" w:eastAsia="zh-CN"/>
              </w:rPr>
              <w:t xml:space="preserve">监理承诺 </w:t>
            </w:r>
          </w:p>
          <w:p w14:paraId="7FA3E884">
            <w:pPr>
              <w:bidi w:val="0"/>
              <w:jc w:val="center"/>
              <w:rPr>
                <w:rFonts w:hint="default"/>
                <w:b/>
                <w:bCs/>
                <w:sz w:val="24"/>
                <w:szCs w:val="28"/>
                <w:vertAlign w:val="baseline"/>
                <w:lang w:val="en-US" w:eastAsia="zh-CN"/>
              </w:rPr>
            </w:pPr>
            <w:r>
              <w:rPr>
                <w:rFonts w:hint="default"/>
                <w:b/>
                <w:bCs/>
                <w:sz w:val="24"/>
                <w:szCs w:val="28"/>
                <w:vertAlign w:val="baseline"/>
                <w:lang w:val="en-US" w:eastAsia="zh-CN"/>
              </w:rPr>
              <w:t>（</w:t>
            </w:r>
            <w:r>
              <w:rPr>
                <w:rFonts w:hint="eastAsia"/>
                <w:b/>
                <w:bCs/>
                <w:sz w:val="24"/>
                <w:szCs w:val="28"/>
                <w:vertAlign w:val="baseline"/>
                <w:lang w:val="en-US" w:eastAsia="zh-CN"/>
              </w:rPr>
              <w:t>2</w:t>
            </w:r>
            <w:r>
              <w:rPr>
                <w:rFonts w:hint="default"/>
                <w:b/>
                <w:bCs/>
                <w:sz w:val="24"/>
                <w:szCs w:val="28"/>
                <w:vertAlign w:val="baseline"/>
                <w:lang w:val="en-US" w:eastAsia="zh-CN"/>
              </w:rPr>
              <w:t>分）</w:t>
            </w:r>
          </w:p>
        </w:tc>
        <w:tc>
          <w:tcPr>
            <w:tcW w:w="7849" w:type="dxa"/>
            <w:vAlign w:val="center"/>
          </w:tcPr>
          <w:p w14:paraId="076CD518">
            <w:pPr>
              <w:keepNext w:val="0"/>
              <w:keepLines w:val="0"/>
              <w:widowControl/>
              <w:suppressLineNumbers w:val="0"/>
              <w:jc w:val="left"/>
            </w:pPr>
            <w:r>
              <w:rPr>
                <w:rFonts w:hint="eastAsia" w:ascii="宋体" w:hAnsi="宋体" w:eastAsia="宋体" w:cs="宋体"/>
                <w:color w:val="000000"/>
                <w:kern w:val="0"/>
                <w:sz w:val="24"/>
                <w:szCs w:val="24"/>
                <w:lang w:val="en-US" w:eastAsia="zh-CN" w:bidi="ar"/>
              </w:rPr>
              <w:t>1.针对该项目提供售后服务计划内容、措施、人员配备等相关内容。符合得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分；否则不得分。 </w:t>
            </w:r>
          </w:p>
          <w:p w14:paraId="4F8FE6D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2.提供人员驻场监理服务承诺，承诺内容包括：项目总监及其他主要人员能够根据项目进度及招标人要求随时提供驻场服务，监理服务 7×24 服务响应（含电话支持），符合得1分；否则不得分。</w:t>
            </w:r>
          </w:p>
        </w:tc>
      </w:tr>
    </w:tbl>
    <w:p w14:paraId="121EF3B3">
      <w:pPr>
        <w:bidi w:val="0"/>
        <w:jc w:val="center"/>
        <w:rPr>
          <w:rFonts w:hint="eastAsia"/>
          <w:b/>
          <w:bCs/>
          <w:sz w:val="24"/>
          <w:szCs w:val="28"/>
        </w:rPr>
      </w:pPr>
    </w:p>
    <w:p w14:paraId="56B83B06">
      <w:pPr>
        <w:bidi w:val="0"/>
        <w:jc w:val="center"/>
        <w:rPr>
          <w:rFonts w:hint="eastAsia"/>
          <w:b/>
          <w:bCs/>
          <w:sz w:val="24"/>
          <w:szCs w:val="28"/>
        </w:rPr>
      </w:pPr>
    </w:p>
    <w:p w14:paraId="25134236">
      <w:pPr>
        <w:bidi w:val="0"/>
        <w:jc w:val="center"/>
        <w:rPr>
          <w:rFonts w:hint="eastAsia"/>
          <w:b/>
          <w:bCs/>
          <w:sz w:val="24"/>
          <w:szCs w:val="28"/>
        </w:rPr>
      </w:pPr>
    </w:p>
    <w:p w14:paraId="34089C44">
      <w:pPr>
        <w:bidi w:val="0"/>
        <w:jc w:val="center"/>
        <w:rPr>
          <w:rFonts w:hint="eastAsia"/>
          <w:b/>
          <w:bCs/>
          <w:sz w:val="24"/>
          <w:szCs w:val="28"/>
        </w:rPr>
      </w:pPr>
    </w:p>
    <w:p w14:paraId="6B4BEA08">
      <w:pPr>
        <w:bidi w:val="0"/>
        <w:jc w:val="center"/>
        <w:rPr>
          <w:rFonts w:hint="eastAsia"/>
          <w:b/>
          <w:bCs/>
          <w:sz w:val="24"/>
          <w:szCs w:val="28"/>
        </w:rPr>
      </w:pPr>
    </w:p>
    <w:p w14:paraId="60B858E2">
      <w:pPr>
        <w:bidi w:val="0"/>
        <w:jc w:val="center"/>
        <w:rPr>
          <w:rFonts w:hint="eastAsia"/>
          <w:b/>
          <w:bCs/>
          <w:sz w:val="24"/>
          <w:szCs w:val="28"/>
        </w:rPr>
      </w:pPr>
    </w:p>
    <w:p w14:paraId="66284C2A">
      <w:pPr>
        <w:rPr>
          <w:rFonts w:hint="eastAsia" w:asciiTheme="minorEastAsia" w:hAnsiTheme="minorEastAsia" w:eastAsiaTheme="minorEastAsia" w:cstheme="minorEastAsia"/>
          <w:sz w:val="24"/>
          <w:szCs w:val="24"/>
        </w:rPr>
      </w:pPr>
    </w:p>
    <w:p w14:paraId="13834F11">
      <w:pPr>
        <w:rPr>
          <w:rFonts w:hint="eastAsia" w:asciiTheme="minorEastAsia" w:hAnsiTheme="minorEastAsia" w:eastAsiaTheme="minorEastAsia" w:cstheme="minorEastAsia"/>
          <w:sz w:val="24"/>
          <w:szCs w:val="24"/>
        </w:rPr>
        <w:sectPr>
          <w:footerReference r:id="rId9" w:type="default"/>
          <w:pgSz w:w="11907" w:h="16840"/>
          <w:pgMar w:top="1440" w:right="1803" w:bottom="1440" w:left="1803" w:header="850" w:footer="992" w:gutter="0"/>
          <w:pgNumType w:fmt="decimal"/>
          <w:cols w:space="720" w:num="1"/>
        </w:sectPr>
      </w:pPr>
    </w:p>
    <w:p w14:paraId="78B1DF24">
      <w:pPr>
        <w:bidi w:val="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附表 2-2</w:t>
      </w:r>
    </w:p>
    <w:p w14:paraId="22975315">
      <w:pPr>
        <w:bidi w:val="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综合评估法---商务部分及投标报价评审</w:t>
      </w:r>
    </w:p>
    <w:tbl>
      <w:tblPr>
        <w:tblStyle w:val="21"/>
        <w:tblW w:w="97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977"/>
        <w:gridCol w:w="5971"/>
      </w:tblGrid>
      <w:tr w14:paraId="2F497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70" w:type="dxa"/>
            <w:tcBorders>
              <w:left w:val="single" w:color="000000" w:sz="10" w:space="0"/>
              <w:right w:val="single" w:color="000000" w:sz="6" w:space="0"/>
            </w:tcBorders>
            <w:vAlign w:val="center"/>
          </w:tcPr>
          <w:p w14:paraId="7C40D2D4">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977" w:type="dxa"/>
            <w:tcBorders>
              <w:left w:val="single" w:color="000000" w:sz="6" w:space="0"/>
              <w:right w:val="single" w:color="000000" w:sz="6" w:space="0"/>
            </w:tcBorders>
            <w:vAlign w:val="center"/>
          </w:tcPr>
          <w:p w14:paraId="50956C08">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评分内容</w:t>
            </w:r>
          </w:p>
        </w:tc>
        <w:tc>
          <w:tcPr>
            <w:tcW w:w="5971" w:type="dxa"/>
            <w:tcBorders>
              <w:left w:val="single" w:color="000000" w:sz="6" w:space="0"/>
              <w:right w:val="single" w:color="000000" w:sz="10" w:space="0"/>
            </w:tcBorders>
            <w:vAlign w:val="center"/>
          </w:tcPr>
          <w:p w14:paraId="1F9F48B1">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评分方法</w:t>
            </w:r>
          </w:p>
        </w:tc>
      </w:tr>
      <w:tr w14:paraId="254C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770" w:type="dxa"/>
            <w:tcBorders>
              <w:left w:val="single" w:color="000000" w:sz="10" w:space="0"/>
              <w:right w:val="single" w:color="000000" w:sz="6" w:space="0"/>
            </w:tcBorders>
            <w:vAlign w:val="center"/>
          </w:tcPr>
          <w:p w14:paraId="7D3DAA50">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77" w:type="dxa"/>
            <w:tcBorders>
              <w:left w:val="single" w:color="000000" w:sz="6" w:space="0"/>
              <w:right w:val="single" w:color="000000" w:sz="6" w:space="0"/>
            </w:tcBorders>
            <w:shd w:val="clear" w:color="auto" w:fill="auto"/>
            <w:vAlign w:val="center"/>
          </w:tcPr>
          <w:p w14:paraId="02F135BA">
            <w:pPr>
              <w:bidi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投标报价(</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c>
          <w:tcPr>
            <w:tcW w:w="5971" w:type="dxa"/>
            <w:tcBorders>
              <w:left w:val="single" w:color="000000" w:sz="6" w:space="0"/>
              <w:right w:val="single" w:color="000000" w:sz="10" w:space="0"/>
            </w:tcBorders>
            <w:shd w:val="clear" w:color="auto" w:fill="auto"/>
            <w:vAlign w:val="center"/>
          </w:tcPr>
          <w:p w14:paraId="37CC360C">
            <w:pPr>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满足招标文件要求的报价最低的投标人的价格为评标基准价，其价格分为满分。其他投标人的价格分统一按照下列公式计算： 报价得分=（评标基准价/报价）×20</w:t>
            </w:r>
          </w:p>
        </w:tc>
      </w:tr>
      <w:tr w14:paraId="52B7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770" w:type="dxa"/>
            <w:tcBorders>
              <w:left w:val="single" w:color="000000" w:sz="10" w:space="0"/>
              <w:bottom w:val="single" w:color="auto" w:sz="4" w:space="0"/>
              <w:right w:val="single" w:color="000000" w:sz="6" w:space="0"/>
            </w:tcBorders>
            <w:vAlign w:val="center"/>
          </w:tcPr>
          <w:p w14:paraId="36079BD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977" w:type="dxa"/>
            <w:tcBorders>
              <w:left w:val="single" w:color="000000" w:sz="6" w:space="0"/>
              <w:bottom w:val="single" w:color="auto" w:sz="4" w:space="0"/>
              <w:right w:val="single" w:color="000000" w:sz="6" w:space="0"/>
            </w:tcBorders>
            <w:vAlign w:val="center"/>
          </w:tcPr>
          <w:p w14:paraId="71955E4C">
            <w:pPr>
              <w:bidi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企业业绩(</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分)</w:t>
            </w:r>
          </w:p>
        </w:tc>
        <w:tc>
          <w:tcPr>
            <w:tcW w:w="5971" w:type="dxa"/>
            <w:tcBorders>
              <w:left w:val="single" w:color="000000" w:sz="6" w:space="0"/>
              <w:right w:val="single" w:color="000000" w:sz="10" w:space="0"/>
            </w:tcBorders>
            <w:vAlign w:val="center"/>
          </w:tcPr>
          <w:p w14:paraId="4BDC1ADA">
            <w:pPr>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企业近三年(2021年12月1日至今)承担过类似或相近工程的监理服务，每承担一项得3分，最多得9分。</w:t>
            </w:r>
          </w:p>
          <w:p w14:paraId="4A73037A">
            <w:pPr>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注：须提供中标通知书或发包通知书、监理合同（第一部分）、</w:t>
            </w:r>
            <w:r>
              <w:rPr>
                <w:rFonts w:hint="eastAsia" w:ascii="宋体" w:hAnsi="宋体" w:cs="宋体"/>
                <w:sz w:val="24"/>
                <w:szCs w:val="24"/>
                <w:highlight w:val="none"/>
                <w:lang w:val="en-US" w:eastAsia="zh-CN"/>
              </w:rPr>
              <w:t>竣工验收意见书，时间以竣工验收意见书日期为准</w:t>
            </w:r>
            <w:r>
              <w:rPr>
                <w:rFonts w:hint="eastAsia" w:ascii="宋体" w:hAnsi="宋体" w:eastAsia="宋体" w:cs="宋体"/>
                <w:sz w:val="24"/>
                <w:szCs w:val="24"/>
                <w:highlight w:val="none"/>
                <w:lang w:val="en-US" w:eastAsia="zh-CN"/>
              </w:rPr>
              <w:t>。</w:t>
            </w:r>
          </w:p>
        </w:tc>
      </w:tr>
      <w:tr w14:paraId="48C01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6415E59">
            <w:pPr>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977" w:type="dxa"/>
            <w:tcBorders>
              <w:top w:val="single" w:color="auto" w:sz="4" w:space="0"/>
              <w:left w:val="single" w:color="auto" w:sz="4" w:space="0"/>
              <w:bottom w:val="single" w:color="auto" w:sz="4" w:space="0"/>
              <w:right w:val="single" w:color="auto" w:sz="4" w:space="0"/>
            </w:tcBorders>
            <w:vAlign w:val="center"/>
          </w:tcPr>
          <w:p w14:paraId="1F3B8182">
            <w:pPr>
              <w:bidi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项目监理机构人员数量是否符合项目需求，专业分工是否齐全</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c>
          <w:tcPr>
            <w:tcW w:w="5971" w:type="dxa"/>
            <w:tcBorders>
              <w:left w:val="single" w:color="auto" w:sz="4" w:space="0"/>
              <w:right w:val="single" w:color="000000" w:sz="10" w:space="0"/>
            </w:tcBorders>
            <w:vAlign w:val="center"/>
          </w:tcPr>
          <w:p w14:paraId="5BD83A70">
            <w:pPr>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项目监理机构人员数量是否符合项目需求，专业分工是否齐全，符合得 3 分。</w:t>
            </w:r>
          </w:p>
        </w:tc>
      </w:tr>
      <w:tr w14:paraId="4BD54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C229A1D">
            <w:pPr>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977" w:type="dxa"/>
            <w:tcBorders>
              <w:top w:val="single" w:color="auto" w:sz="4" w:space="0"/>
              <w:left w:val="single" w:color="auto" w:sz="4" w:space="0"/>
              <w:bottom w:val="single" w:color="auto" w:sz="4" w:space="0"/>
              <w:right w:val="single" w:color="auto" w:sz="4" w:space="0"/>
            </w:tcBorders>
            <w:vAlign w:val="center"/>
          </w:tcPr>
          <w:p w14:paraId="68B3D7FE">
            <w:pPr>
              <w:bidi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各专业监理工程师工作经历、监理资历及相关资格证书是否符合要求</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c>
          <w:tcPr>
            <w:tcW w:w="5971" w:type="dxa"/>
            <w:tcBorders>
              <w:left w:val="single" w:color="auto" w:sz="4" w:space="0"/>
              <w:right w:val="single" w:color="000000" w:sz="10" w:space="0"/>
            </w:tcBorders>
            <w:vAlign w:val="center"/>
          </w:tcPr>
          <w:p w14:paraId="6EF8D996">
            <w:pPr>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各专业监理工程师工作经历、监理资历及相关资格证书是否符合要求，符合得3分。</w:t>
            </w:r>
          </w:p>
        </w:tc>
      </w:tr>
      <w:tr w14:paraId="27B34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B44D8E4">
            <w:pPr>
              <w:bidi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977" w:type="dxa"/>
            <w:tcBorders>
              <w:top w:val="single" w:color="auto" w:sz="4" w:space="0"/>
              <w:left w:val="single" w:color="auto" w:sz="4" w:space="0"/>
              <w:bottom w:val="single" w:color="auto" w:sz="4" w:space="0"/>
              <w:right w:val="single" w:color="auto" w:sz="4" w:space="0"/>
            </w:tcBorders>
            <w:vAlign w:val="center"/>
          </w:tcPr>
          <w:p w14:paraId="05A9E365">
            <w:pPr>
              <w:bidi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监理员相关证书是否符合要求</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c>
          <w:tcPr>
            <w:tcW w:w="5971" w:type="dxa"/>
            <w:tcBorders>
              <w:left w:val="single" w:color="auto" w:sz="4" w:space="0"/>
              <w:right w:val="single" w:color="000000" w:sz="10" w:space="0"/>
            </w:tcBorders>
            <w:vAlign w:val="center"/>
          </w:tcPr>
          <w:p w14:paraId="5DAE049A">
            <w:pPr>
              <w:bidi w:val="0"/>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监理员相关证书是否符合要求，符合得 3 分。</w:t>
            </w:r>
          </w:p>
          <w:p w14:paraId="2BD10ECE">
            <w:pPr>
              <w:bidi w:val="0"/>
              <w:spacing w:line="360" w:lineRule="auto"/>
              <w:jc w:val="both"/>
              <w:rPr>
                <w:rFonts w:hint="eastAsia" w:asciiTheme="minorEastAsia" w:hAnsiTheme="minorEastAsia" w:eastAsiaTheme="minorEastAsia" w:cstheme="minorEastAsia"/>
                <w:sz w:val="24"/>
                <w:szCs w:val="24"/>
                <w:lang w:val="en-US" w:eastAsia="zh-CN"/>
              </w:rPr>
            </w:pPr>
          </w:p>
        </w:tc>
      </w:tr>
      <w:tr w14:paraId="2891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jc w:val="center"/>
        </w:trPr>
        <w:tc>
          <w:tcPr>
            <w:tcW w:w="770" w:type="dxa"/>
            <w:tcBorders>
              <w:top w:val="single" w:color="auto" w:sz="4" w:space="0"/>
              <w:left w:val="single" w:color="000000" w:sz="10" w:space="0"/>
              <w:right w:val="single" w:color="000000" w:sz="6" w:space="0"/>
            </w:tcBorders>
            <w:vAlign w:val="center"/>
          </w:tcPr>
          <w:p w14:paraId="00F5E370">
            <w:pPr>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2977" w:type="dxa"/>
            <w:tcBorders>
              <w:top w:val="single" w:color="auto" w:sz="4" w:space="0"/>
              <w:left w:val="single" w:color="000000" w:sz="6" w:space="0"/>
              <w:right w:val="single" w:color="000000" w:sz="6" w:space="0"/>
            </w:tcBorders>
            <w:vAlign w:val="center"/>
          </w:tcPr>
          <w:p w14:paraId="141838A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设备仪器(</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5971" w:type="dxa"/>
            <w:tcBorders>
              <w:left w:val="single" w:color="000000" w:sz="6" w:space="0"/>
              <w:right w:val="single" w:color="000000" w:sz="10" w:space="0"/>
            </w:tcBorders>
            <w:vAlign w:val="center"/>
          </w:tcPr>
          <w:p w14:paraId="392CBD4E">
            <w:pPr>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针对招标工程特点，配备的监理设备、仪器满足招标工程要求，得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分；(须提供相关佐证资料，如仪器照片打印件等)</w:t>
            </w:r>
          </w:p>
        </w:tc>
      </w:tr>
    </w:tbl>
    <w:p w14:paraId="186F2F85">
      <w:pPr>
        <w:bidi w:val="0"/>
        <w:jc w:val="center"/>
        <w:rPr>
          <w:rFonts w:hint="eastAsia" w:ascii="宋体" w:hAnsi="宋体" w:eastAsia="宋体" w:cs="宋体"/>
          <w:b/>
          <w:bCs/>
          <w:sz w:val="21"/>
          <w:szCs w:val="21"/>
        </w:rPr>
      </w:pPr>
    </w:p>
    <w:p w14:paraId="7E093571">
      <w:pPr>
        <w:rPr>
          <w:rFonts w:hint="eastAsia" w:ascii="宋体" w:hAnsi="宋体" w:eastAsia="宋体" w:cs="宋体"/>
          <w:sz w:val="21"/>
          <w:szCs w:val="21"/>
        </w:rPr>
      </w:pPr>
    </w:p>
    <w:p w14:paraId="577B9A9C">
      <w:pPr>
        <w:rPr>
          <w:rFonts w:hint="eastAsia" w:ascii="宋体" w:hAnsi="宋体" w:eastAsia="宋体" w:cs="宋体"/>
          <w:sz w:val="21"/>
          <w:szCs w:val="21"/>
        </w:rPr>
        <w:sectPr>
          <w:pgSz w:w="11907" w:h="16840"/>
          <w:pgMar w:top="1440" w:right="1803" w:bottom="1440" w:left="1803" w:header="850" w:footer="992" w:gutter="0"/>
          <w:pgNumType w:fmt="decimal"/>
          <w:cols w:space="720" w:num="1"/>
        </w:sectPr>
      </w:pPr>
    </w:p>
    <w:p w14:paraId="3A0AA821">
      <w:pPr>
        <w:pStyle w:val="3"/>
        <w:bidi w:val="0"/>
        <w:rPr>
          <w:rFonts w:hint="eastAsia"/>
          <w:lang w:val="en-US" w:eastAsia="zh-CN"/>
        </w:rPr>
      </w:pPr>
      <w:bookmarkStart w:id="51" w:name="_Toc5033"/>
      <w:r>
        <w:rPr>
          <w:rFonts w:hint="eastAsia"/>
          <w:lang w:val="en-US" w:eastAsia="zh-CN"/>
        </w:rPr>
        <w:t>第三部分 合同格式</w:t>
      </w:r>
      <w:bookmarkEnd w:id="51"/>
    </w:p>
    <w:p w14:paraId="2046AE79">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（此合同仅供参考，具体以实际签订合同为准）</w:t>
      </w:r>
    </w:p>
    <w:p w14:paraId="37F3C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第一部分  协议书</w:t>
      </w:r>
    </w:p>
    <w:p w14:paraId="10471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委托人 (全称) ：</w:t>
      </w:r>
    </w:p>
    <w:p w14:paraId="57724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监理人 (全称) ：</w:t>
      </w:r>
    </w:p>
    <w:p w14:paraId="13B1F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6"/>
          <w:sz w:val="24"/>
          <w:szCs w:val="24"/>
        </w:rPr>
        <w:t>根</w:t>
      </w:r>
      <w:r>
        <w:rPr>
          <w:rFonts w:hint="eastAsia" w:ascii="宋体" w:hAnsi="宋体" w:eastAsia="宋体" w:cs="宋体"/>
          <w:spacing w:val="8"/>
          <w:sz w:val="24"/>
          <w:szCs w:val="24"/>
        </w:rPr>
        <w:t>据《中华人民共和国合同法》、《中华人民共和国建筑法》及其他有关法律、法规，</w:t>
      </w:r>
      <w:r>
        <w:rPr>
          <w:rFonts w:hint="eastAsia" w:ascii="宋体" w:hAnsi="宋体" w:eastAsia="宋体" w:cs="宋体"/>
          <w:spacing w:val="10"/>
          <w:sz w:val="24"/>
          <w:szCs w:val="24"/>
        </w:rPr>
        <w:t>遵循</w:t>
      </w:r>
      <w:r>
        <w:rPr>
          <w:rFonts w:hint="eastAsia" w:ascii="宋体" w:hAnsi="宋体" w:eastAsia="宋体" w:cs="宋体"/>
          <w:spacing w:val="8"/>
          <w:sz w:val="24"/>
          <w:szCs w:val="24"/>
        </w:rPr>
        <w:t>平</w:t>
      </w:r>
      <w:r>
        <w:rPr>
          <w:rFonts w:hint="eastAsia" w:ascii="宋体" w:hAnsi="宋体" w:eastAsia="宋体" w:cs="宋体"/>
          <w:spacing w:val="5"/>
          <w:sz w:val="24"/>
          <w:szCs w:val="24"/>
        </w:rPr>
        <w:t>等、自愿、公平和诚信的原则，双方就下述工程委托监理与相关服务事项协商一致</w:t>
      </w:r>
      <w:r>
        <w:rPr>
          <w:rFonts w:hint="eastAsia" w:ascii="宋体" w:hAnsi="宋体" w:eastAsia="宋体" w:cs="宋体"/>
          <w:spacing w:val="5"/>
          <w:sz w:val="24"/>
          <w:szCs w:val="24"/>
          <w:lang w:eastAsia="zh-CN"/>
        </w:rPr>
        <w:t>，</w:t>
      </w:r>
      <w:r>
        <w:rPr>
          <w:rFonts w:hint="eastAsia" w:ascii="宋体" w:hAnsi="宋体" w:eastAsia="宋体" w:cs="宋体"/>
          <w:spacing w:val="7"/>
          <w:sz w:val="24"/>
          <w:szCs w:val="24"/>
        </w:rPr>
        <w:t>订立本合同</w:t>
      </w:r>
      <w:r>
        <w:rPr>
          <w:rFonts w:hint="eastAsia" w:ascii="宋体" w:hAnsi="宋体" w:eastAsia="宋体" w:cs="宋体"/>
          <w:spacing w:val="6"/>
          <w:sz w:val="24"/>
          <w:szCs w:val="24"/>
        </w:rPr>
        <w:t>。</w:t>
      </w:r>
    </w:p>
    <w:p w14:paraId="4B16FE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一、工程概况</w:t>
      </w:r>
    </w:p>
    <w:p w14:paraId="1C2103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1工程名称</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22E0AE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3"/>
          <w:sz w:val="24"/>
          <w:szCs w:val="24"/>
        </w:rPr>
        <w:t>工程地点：</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3BFE6A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3"/>
          <w:sz w:val="24"/>
          <w:szCs w:val="24"/>
        </w:rPr>
        <w:t>工程规模：</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4587A0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4工程概算</w:t>
      </w:r>
      <w:r>
        <w:rPr>
          <w:rFonts w:hint="eastAsia" w:ascii="宋体" w:hAnsi="宋体" w:eastAsia="宋体" w:cs="宋体"/>
          <w:sz w:val="24"/>
          <w:szCs w:val="24"/>
        </w:rPr>
        <w:t>投资额或建筑安装工程费：</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03CA3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二、词语限定</w:t>
      </w:r>
    </w:p>
    <w:p w14:paraId="2F71F8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4"/>
          <w:sz w:val="24"/>
          <w:szCs w:val="24"/>
        </w:rPr>
        <w:t>协</w:t>
      </w:r>
      <w:r>
        <w:rPr>
          <w:rFonts w:hint="eastAsia" w:ascii="宋体" w:hAnsi="宋体" w:eastAsia="宋体" w:cs="宋体"/>
          <w:spacing w:val="9"/>
          <w:sz w:val="24"/>
          <w:szCs w:val="24"/>
        </w:rPr>
        <w:t>议书中相关词语的含义与通用条件中的定义与解释相同。</w:t>
      </w:r>
    </w:p>
    <w:p w14:paraId="67A227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三、组成本合同的文件</w:t>
      </w:r>
    </w:p>
    <w:p w14:paraId="623F9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w:t>
      </w:r>
      <w:r>
        <w:rPr>
          <w:rFonts w:hint="eastAsia" w:ascii="宋体" w:hAnsi="宋体" w:eastAsia="宋体" w:cs="宋体"/>
          <w:spacing w:val="2"/>
          <w:sz w:val="24"/>
          <w:szCs w:val="24"/>
        </w:rPr>
        <w:t>协议书；</w:t>
      </w:r>
    </w:p>
    <w:p w14:paraId="4B273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8"/>
          <w:sz w:val="24"/>
          <w:szCs w:val="24"/>
        </w:rPr>
        <w:t>2.中标通知书(适用于招标工程)或委托书(适用于非招标工程)</w:t>
      </w:r>
      <w:r>
        <w:rPr>
          <w:rFonts w:hint="eastAsia" w:ascii="宋体" w:hAnsi="宋体" w:eastAsia="宋体" w:cs="宋体"/>
          <w:spacing w:val="4"/>
          <w:sz w:val="24"/>
          <w:szCs w:val="24"/>
        </w:rPr>
        <w:t>；</w:t>
      </w:r>
    </w:p>
    <w:p w14:paraId="4FB2E1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4"/>
          <w:sz w:val="24"/>
          <w:szCs w:val="24"/>
        </w:rPr>
        <w:t>3</w:t>
      </w:r>
      <w:r>
        <w:rPr>
          <w:rFonts w:hint="eastAsia" w:ascii="宋体" w:hAnsi="宋体" w:eastAsia="宋体" w:cs="宋体"/>
          <w:spacing w:val="8"/>
          <w:sz w:val="24"/>
          <w:szCs w:val="24"/>
        </w:rPr>
        <w:t>.投标文件(适用于招标工程)或监理与相关服务建议书(适用于非招标工程)；</w:t>
      </w:r>
    </w:p>
    <w:p w14:paraId="7855D0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4.专用条件</w:t>
      </w:r>
      <w:r>
        <w:rPr>
          <w:rFonts w:hint="eastAsia" w:ascii="宋体" w:hAnsi="宋体" w:eastAsia="宋体" w:cs="宋体"/>
          <w:spacing w:val="4"/>
          <w:sz w:val="24"/>
          <w:szCs w:val="24"/>
        </w:rPr>
        <w:t>；</w:t>
      </w:r>
    </w:p>
    <w:p w14:paraId="574B2A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5"/>
          <w:sz w:val="24"/>
          <w:szCs w:val="24"/>
        </w:rPr>
        <w:t>5.通用条件；</w:t>
      </w:r>
    </w:p>
    <w:p w14:paraId="00BEBA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5"/>
          <w:sz w:val="24"/>
          <w:szCs w:val="24"/>
        </w:rPr>
        <w:t>.附录，即：</w:t>
      </w:r>
    </w:p>
    <w:p w14:paraId="7DD635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附录</w:t>
      </w:r>
      <w:r>
        <w:rPr>
          <w:rFonts w:hint="eastAsia" w:ascii="宋体" w:hAnsi="宋体" w:eastAsia="宋体" w:cs="宋体"/>
          <w:sz w:val="24"/>
          <w:szCs w:val="24"/>
        </w:rPr>
        <w:t>A</w:t>
      </w:r>
      <w:r>
        <w:rPr>
          <w:rFonts w:hint="eastAsia" w:ascii="宋体" w:hAnsi="宋体" w:eastAsia="宋体" w:cs="宋体"/>
          <w:spacing w:val="3"/>
          <w:sz w:val="24"/>
          <w:szCs w:val="24"/>
        </w:rPr>
        <w:t xml:space="preserve">  相关服务的范围和内容</w:t>
      </w:r>
    </w:p>
    <w:p w14:paraId="30D5F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7"/>
          <w:sz w:val="24"/>
          <w:szCs w:val="24"/>
        </w:rPr>
        <w:t>附</w:t>
      </w:r>
      <w:r>
        <w:rPr>
          <w:rFonts w:hint="eastAsia" w:ascii="宋体" w:hAnsi="宋体" w:eastAsia="宋体" w:cs="宋体"/>
          <w:spacing w:val="6"/>
          <w:sz w:val="24"/>
          <w:szCs w:val="24"/>
        </w:rPr>
        <w:t>录</w:t>
      </w:r>
      <w:r>
        <w:rPr>
          <w:rFonts w:hint="eastAsia" w:ascii="宋体" w:hAnsi="宋体" w:eastAsia="宋体" w:cs="宋体"/>
          <w:sz w:val="24"/>
          <w:szCs w:val="24"/>
        </w:rPr>
        <w:t>B</w:t>
      </w:r>
      <w:r>
        <w:rPr>
          <w:rFonts w:hint="eastAsia" w:ascii="宋体" w:hAnsi="宋体" w:eastAsia="宋体" w:cs="宋体"/>
          <w:spacing w:val="6"/>
          <w:sz w:val="24"/>
          <w:szCs w:val="24"/>
        </w:rPr>
        <w:t xml:space="preserve">  委托人派遣的人员和提供的房屋、资料、设备</w:t>
      </w:r>
    </w:p>
    <w:p w14:paraId="02A3F5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8"/>
          <w:sz w:val="24"/>
          <w:szCs w:val="24"/>
        </w:rPr>
        <w:t>本</w:t>
      </w:r>
      <w:r>
        <w:rPr>
          <w:rFonts w:hint="eastAsia" w:ascii="宋体" w:hAnsi="宋体" w:eastAsia="宋体" w:cs="宋体"/>
          <w:spacing w:val="10"/>
          <w:sz w:val="24"/>
          <w:szCs w:val="24"/>
        </w:rPr>
        <w:t>合</w:t>
      </w:r>
      <w:r>
        <w:rPr>
          <w:rFonts w:hint="eastAsia" w:ascii="宋体" w:hAnsi="宋体" w:eastAsia="宋体" w:cs="宋体"/>
          <w:spacing w:val="9"/>
          <w:sz w:val="24"/>
          <w:szCs w:val="24"/>
        </w:rPr>
        <w:t>同签订后，双方依法签订的补充协议也是本合同文件的组成部分。</w:t>
      </w:r>
    </w:p>
    <w:p w14:paraId="545E7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四、总监理工程师</w:t>
      </w:r>
    </w:p>
    <w:p w14:paraId="19A46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32"/>
          <w:sz w:val="24"/>
          <w:szCs w:val="24"/>
        </w:rPr>
        <w:t>总</w:t>
      </w:r>
      <w:r>
        <w:rPr>
          <w:rFonts w:hint="eastAsia" w:ascii="宋体" w:hAnsi="宋体" w:eastAsia="宋体" w:cs="宋体"/>
          <w:spacing w:val="-25"/>
          <w:sz w:val="24"/>
          <w:szCs w:val="24"/>
        </w:rPr>
        <w:t xml:space="preserve"> </w:t>
      </w:r>
      <w:r>
        <w:rPr>
          <w:rFonts w:hint="eastAsia" w:ascii="宋体" w:hAnsi="宋体" w:eastAsia="宋体" w:cs="宋体"/>
          <w:spacing w:val="-16"/>
          <w:sz w:val="24"/>
          <w:szCs w:val="24"/>
        </w:rPr>
        <w:t>监 理 工 程 师 姓 名：</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6"/>
          <w:sz w:val="24"/>
          <w:szCs w:val="24"/>
        </w:rPr>
        <w:t>，  身 份 证 号 码：</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6"/>
          <w:sz w:val="24"/>
          <w:szCs w:val="24"/>
        </w:rPr>
        <w:t>， 注 册</w:t>
      </w:r>
    </w:p>
    <w:p w14:paraId="6BE05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pacing w:val="-6"/>
          <w:sz w:val="24"/>
          <w:szCs w:val="24"/>
        </w:rPr>
      </w:pPr>
      <w:r>
        <w:rPr>
          <w:rFonts w:hint="eastAsia" w:ascii="宋体" w:hAnsi="宋体" w:eastAsia="宋体" w:cs="宋体"/>
          <w:spacing w:val="-12"/>
          <w:sz w:val="24"/>
          <w:szCs w:val="24"/>
        </w:rPr>
        <w:t>号</w:t>
      </w:r>
      <w:r>
        <w:rPr>
          <w:rFonts w:hint="eastAsia" w:ascii="宋体" w:hAnsi="宋体" w:eastAsia="宋体" w:cs="宋体"/>
          <w:spacing w:val="-7"/>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48E1CB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pacing w:val="11"/>
          <w:position w:val="17"/>
          <w:sz w:val="24"/>
          <w:szCs w:val="24"/>
        </w:rPr>
      </w:pPr>
      <w:r>
        <w:rPr>
          <w:rFonts w:hint="eastAsia" w:ascii="宋体" w:hAnsi="宋体" w:eastAsia="宋体" w:cs="宋体"/>
          <w:b/>
          <w:bCs/>
          <w:spacing w:val="11"/>
          <w:position w:val="17"/>
          <w:sz w:val="24"/>
          <w:szCs w:val="24"/>
        </w:rPr>
        <w:t>五、签约酬金</w:t>
      </w:r>
    </w:p>
    <w:p w14:paraId="2C50E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11"/>
          <w:position w:val="17"/>
          <w:sz w:val="24"/>
          <w:szCs w:val="24"/>
        </w:rPr>
        <w:t>签</w:t>
      </w:r>
      <w:r>
        <w:rPr>
          <w:rFonts w:hint="eastAsia" w:ascii="宋体" w:hAnsi="宋体" w:eastAsia="宋体" w:cs="宋体"/>
          <w:spacing w:val="6"/>
          <w:position w:val="17"/>
          <w:sz w:val="24"/>
          <w:szCs w:val="24"/>
        </w:rPr>
        <w:t>约酬金 (大写) ：</w:t>
      </w:r>
    </w:p>
    <w:p w14:paraId="7A2885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4"/>
          <w:sz w:val="24"/>
          <w:szCs w:val="24"/>
        </w:rPr>
        <w:t>包</w:t>
      </w:r>
      <w:r>
        <w:rPr>
          <w:rFonts w:hint="eastAsia" w:ascii="宋体" w:hAnsi="宋体" w:eastAsia="宋体" w:cs="宋体"/>
          <w:spacing w:val="3"/>
          <w:sz w:val="24"/>
          <w:szCs w:val="24"/>
        </w:rPr>
        <w:t>括：</w:t>
      </w:r>
    </w:p>
    <w:p w14:paraId="4A9654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
          <w:sz w:val="24"/>
          <w:szCs w:val="24"/>
        </w:rPr>
        <w:t>监理酬金：</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26AA0A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宋体" w:hAnsi="宋体" w:eastAsia="宋体" w:cs="宋体"/>
          <w:sz w:val="24"/>
          <w:szCs w:val="24"/>
          <w:lang w:val="en-US" w:eastAsia="zh-CN"/>
        </w:rPr>
      </w:pPr>
      <w:r>
        <w:rPr>
          <w:rFonts w:hint="eastAsia" w:ascii="宋体" w:hAnsi="宋体" w:eastAsia="宋体" w:cs="宋体"/>
          <w:spacing w:val="-4"/>
          <w:sz w:val="24"/>
          <w:szCs w:val="24"/>
        </w:rPr>
        <w:t>2.相关服务酬金：</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none" w:color="auto"/>
          <w:lang w:eastAsia="zh-CN"/>
        </w:rPr>
        <w:t>。</w:t>
      </w:r>
      <w:r>
        <w:rPr>
          <w:rFonts w:hint="eastAsia" w:ascii="宋体" w:hAnsi="宋体" w:eastAsia="宋体" w:cs="宋体"/>
          <w:spacing w:val="3"/>
          <w:sz w:val="24"/>
          <w:szCs w:val="24"/>
        </w:rPr>
        <w:t>其中：</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w:t>
      </w:r>
    </w:p>
    <w:p w14:paraId="5C8F00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勘察阶段服务酬金：</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0D687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设计阶段服务酬金：</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3304C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textAlignment w:val="baseline"/>
        <w:rPr>
          <w:rFonts w:hint="eastAsia" w:ascii="宋体" w:hAnsi="宋体" w:eastAsia="宋体" w:cs="宋体"/>
          <w:spacing w:val="1"/>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保修阶段服务酬金：</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9667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其他相关服务酬金</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147762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六、期限</w:t>
      </w:r>
    </w:p>
    <w:p w14:paraId="7B06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
          <w:sz w:val="24"/>
          <w:szCs w:val="24"/>
        </w:rPr>
        <w:t>. 监理期限：</w:t>
      </w:r>
    </w:p>
    <w:p w14:paraId="6ED05A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22"/>
          <w:sz w:val="24"/>
          <w:szCs w:val="24"/>
        </w:rPr>
        <w:t>自</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年</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月</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日始，至</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年</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月</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日止。</w:t>
      </w:r>
    </w:p>
    <w:p w14:paraId="26E5E5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6"/>
          <w:sz w:val="24"/>
          <w:szCs w:val="24"/>
        </w:rPr>
        <w:t>. 相关服务期限：</w:t>
      </w:r>
    </w:p>
    <w:p w14:paraId="7CDAA7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6"/>
          <w:sz w:val="24"/>
          <w:szCs w:val="24"/>
        </w:rPr>
        <w:t>)</w:t>
      </w:r>
      <w:r>
        <w:rPr>
          <w:rFonts w:hint="eastAsia" w:ascii="宋体" w:hAnsi="宋体" w:eastAsia="宋体" w:cs="宋体"/>
          <w:spacing w:val="-5"/>
          <w:sz w:val="24"/>
          <w:szCs w:val="24"/>
        </w:rPr>
        <w:t>勘察阶段服务期限自</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日始，至</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日止。</w:t>
      </w:r>
    </w:p>
    <w:p w14:paraId="7DA474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6"/>
          <w:sz w:val="24"/>
          <w:szCs w:val="24"/>
        </w:rPr>
        <w:t>)</w:t>
      </w:r>
      <w:r>
        <w:rPr>
          <w:rFonts w:hint="eastAsia" w:ascii="宋体" w:hAnsi="宋体" w:eastAsia="宋体" w:cs="宋体"/>
          <w:spacing w:val="-5"/>
          <w:sz w:val="24"/>
          <w:szCs w:val="24"/>
        </w:rPr>
        <w:t>设计阶段服务期限自</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日始，至</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日止。</w:t>
      </w:r>
    </w:p>
    <w:p w14:paraId="6A812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0"/>
          <w:sz w:val="24"/>
          <w:szCs w:val="24"/>
        </w:rPr>
        <w:t>(3</w:t>
      </w:r>
      <w:r>
        <w:rPr>
          <w:rFonts w:hint="eastAsia" w:ascii="宋体" w:hAnsi="宋体" w:eastAsia="宋体" w:cs="宋体"/>
          <w:spacing w:val="-6"/>
          <w:sz w:val="24"/>
          <w:szCs w:val="24"/>
        </w:rPr>
        <w:t>)</w:t>
      </w:r>
      <w:r>
        <w:rPr>
          <w:rFonts w:hint="eastAsia" w:ascii="宋体" w:hAnsi="宋体" w:eastAsia="宋体" w:cs="宋体"/>
          <w:spacing w:val="-5"/>
          <w:sz w:val="24"/>
          <w:szCs w:val="24"/>
        </w:rPr>
        <w:t>保修阶段服务期限自</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日始，至</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日止。</w:t>
      </w:r>
    </w:p>
    <w:p w14:paraId="5E4C1A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0"/>
          <w:sz w:val="24"/>
          <w:szCs w:val="24"/>
        </w:rPr>
        <w:t>(4</w:t>
      </w:r>
      <w:r>
        <w:rPr>
          <w:rFonts w:hint="eastAsia" w:ascii="宋体" w:hAnsi="宋体" w:eastAsia="宋体" w:cs="宋体"/>
          <w:spacing w:val="-6"/>
          <w:sz w:val="24"/>
          <w:szCs w:val="24"/>
        </w:rPr>
        <w:t>)</w:t>
      </w:r>
      <w:r>
        <w:rPr>
          <w:rFonts w:hint="eastAsia" w:ascii="宋体" w:hAnsi="宋体" w:eastAsia="宋体" w:cs="宋体"/>
          <w:spacing w:val="-5"/>
          <w:sz w:val="24"/>
          <w:szCs w:val="24"/>
        </w:rPr>
        <w:t>其他相关服务期限自</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日始，至</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日止。</w:t>
      </w:r>
    </w:p>
    <w:p w14:paraId="4FA38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七、双方承诺</w:t>
      </w:r>
    </w:p>
    <w:p w14:paraId="7B633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5"/>
          <w:sz w:val="24"/>
          <w:szCs w:val="24"/>
        </w:rPr>
        <w:t>1</w:t>
      </w:r>
      <w:r>
        <w:rPr>
          <w:rFonts w:hint="eastAsia" w:ascii="宋体" w:hAnsi="宋体" w:eastAsia="宋体" w:cs="宋体"/>
          <w:spacing w:val="8"/>
          <w:sz w:val="24"/>
          <w:szCs w:val="24"/>
        </w:rPr>
        <w:t>.监理人向委托人承诺，按照本合同约定提供监理与相关服务。</w:t>
      </w:r>
    </w:p>
    <w:p w14:paraId="35D9AC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8"/>
          <w:sz w:val="24"/>
          <w:szCs w:val="24"/>
        </w:rPr>
        <w:t>2.委托人向监理人承诺，按照本合同约定派遣相应的人员，提供房屋、资料、设备</w:t>
      </w:r>
      <w:r>
        <w:rPr>
          <w:rFonts w:hint="eastAsia" w:ascii="宋体" w:hAnsi="宋体" w:eastAsia="宋体" w:cs="宋体"/>
          <w:spacing w:val="7"/>
          <w:sz w:val="24"/>
          <w:szCs w:val="24"/>
        </w:rPr>
        <w:t>，</w:t>
      </w:r>
      <w:r>
        <w:rPr>
          <w:rFonts w:hint="eastAsia" w:ascii="宋体" w:hAnsi="宋体" w:eastAsia="宋体" w:cs="宋体"/>
          <w:spacing w:val="8"/>
          <w:sz w:val="24"/>
          <w:szCs w:val="24"/>
        </w:rPr>
        <w:t>并按本合同约定支付酬金</w:t>
      </w:r>
      <w:r>
        <w:rPr>
          <w:rFonts w:hint="eastAsia" w:ascii="宋体" w:hAnsi="宋体" w:eastAsia="宋体" w:cs="宋体"/>
          <w:spacing w:val="6"/>
          <w:sz w:val="24"/>
          <w:szCs w:val="24"/>
        </w:rPr>
        <w:t>。</w:t>
      </w:r>
    </w:p>
    <w:p w14:paraId="01B186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八、合同订立</w:t>
      </w:r>
    </w:p>
    <w:p w14:paraId="15F6F1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7"/>
          <w:sz w:val="24"/>
          <w:szCs w:val="24"/>
        </w:rPr>
        <w:t>.订立时间：</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年</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月</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日。</w:t>
      </w:r>
    </w:p>
    <w:p w14:paraId="21CBD6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2.订立地点</w:t>
      </w:r>
      <w:r>
        <w:rPr>
          <w:rFonts w:hint="eastAsia" w:ascii="宋体" w:hAnsi="宋体" w:eastAsia="宋体" w:cs="宋体"/>
          <w:spacing w:val="-5"/>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4AD286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3.本合同一式</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份，具有同等法</w:t>
      </w:r>
      <w:r>
        <w:rPr>
          <w:rFonts w:hint="eastAsia" w:ascii="宋体" w:hAnsi="宋体" w:eastAsia="宋体" w:cs="宋体"/>
          <w:sz w:val="24"/>
          <w:szCs w:val="24"/>
        </w:rPr>
        <w:t>律效力，双方各执</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份。</w:t>
      </w:r>
    </w:p>
    <w:p w14:paraId="145A6B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委托人：</w:t>
      </w:r>
      <w:r>
        <w:rPr>
          <w:rFonts w:hint="eastAsia" w:ascii="宋体" w:hAnsi="宋体" w:eastAsia="宋体" w:cs="宋体"/>
          <w:spacing w:val="6"/>
          <w:sz w:val="24"/>
          <w:szCs w:val="24"/>
          <w:u w:val="single" w:color="auto"/>
        </w:rPr>
        <w:t xml:space="preserve">     (盖章)      </w:t>
      </w:r>
      <w:r>
        <w:rPr>
          <w:rFonts w:hint="eastAsia" w:ascii="宋体" w:hAnsi="宋体" w:eastAsia="宋体" w:cs="宋体"/>
          <w:spacing w:val="6"/>
          <w:sz w:val="24"/>
          <w:szCs w:val="24"/>
        </w:rPr>
        <w:t xml:space="preserve">   监理人：</w:t>
      </w:r>
      <w:r>
        <w:rPr>
          <w:rFonts w:hint="eastAsia" w:ascii="宋体" w:hAnsi="宋体" w:eastAsia="宋体" w:cs="宋体"/>
          <w:spacing w:val="6"/>
          <w:sz w:val="24"/>
          <w:szCs w:val="24"/>
          <w:u w:val="single" w:color="auto"/>
        </w:rPr>
        <w:t xml:space="preserve">     (盖章)</w:t>
      </w:r>
      <w:r>
        <w:rPr>
          <w:rFonts w:hint="eastAsia" w:ascii="宋体" w:hAnsi="宋体" w:eastAsia="宋体" w:cs="宋体"/>
          <w:sz w:val="24"/>
          <w:szCs w:val="24"/>
          <w:u w:val="single" w:color="auto"/>
        </w:rPr>
        <w:t xml:space="preserve"> </w:t>
      </w:r>
    </w:p>
    <w:p w14:paraId="36998C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2"/>
          <w:sz w:val="24"/>
          <w:szCs w:val="24"/>
        </w:rPr>
        <w:t>住所：</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住所：</w:t>
      </w:r>
    </w:p>
    <w:p w14:paraId="24CAC1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2"/>
          <w:sz w:val="24"/>
          <w:szCs w:val="24"/>
        </w:rPr>
        <w:t>邮政编码：</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邮政编</w:t>
      </w:r>
      <w:r>
        <w:rPr>
          <w:rFonts w:hint="eastAsia" w:ascii="宋体" w:hAnsi="宋体" w:eastAsia="宋体" w:cs="宋体"/>
          <w:spacing w:val="-1"/>
          <w:sz w:val="24"/>
          <w:szCs w:val="24"/>
        </w:rPr>
        <w:t>码</w:t>
      </w:r>
      <w:r>
        <w:rPr>
          <w:rFonts w:hint="eastAsia" w:ascii="宋体" w:hAnsi="宋体" w:eastAsia="宋体" w:cs="宋体"/>
          <w:sz w:val="24"/>
          <w:szCs w:val="24"/>
        </w:rPr>
        <w:t>：</w:t>
      </w:r>
    </w:p>
    <w:p w14:paraId="052BD2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8"/>
          <w:position w:val="17"/>
          <w:sz w:val="24"/>
          <w:szCs w:val="24"/>
        </w:rPr>
        <w:t>法定代表人或其授权         法定代表人或其授</w:t>
      </w:r>
      <w:r>
        <w:rPr>
          <w:rFonts w:hint="eastAsia" w:ascii="宋体" w:hAnsi="宋体" w:eastAsia="宋体" w:cs="宋体"/>
          <w:spacing w:val="6"/>
          <w:position w:val="17"/>
          <w:sz w:val="24"/>
          <w:szCs w:val="24"/>
        </w:rPr>
        <w:t>权</w:t>
      </w:r>
    </w:p>
    <w:p w14:paraId="7D8E2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u w:val="single" w:color="auto"/>
        </w:rPr>
      </w:pPr>
      <w:r>
        <w:rPr>
          <w:rFonts w:hint="eastAsia" w:ascii="宋体" w:hAnsi="宋体" w:eastAsia="宋体" w:cs="宋体"/>
          <w:spacing w:val="10"/>
          <w:sz w:val="24"/>
          <w:szCs w:val="24"/>
        </w:rPr>
        <w:t>的代理人：</w:t>
      </w:r>
      <w:r>
        <w:rPr>
          <w:rFonts w:hint="eastAsia" w:ascii="宋体" w:hAnsi="宋体" w:eastAsia="宋体" w:cs="宋体"/>
          <w:spacing w:val="5"/>
          <w:sz w:val="24"/>
          <w:szCs w:val="24"/>
          <w:u w:val="single" w:color="auto"/>
        </w:rPr>
        <w:t xml:space="preserve">   (签字)     </w:t>
      </w:r>
      <w:r>
        <w:rPr>
          <w:rFonts w:hint="eastAsia" w:ascii="宋体" w:hAnsi="宋体" w:eastAsia="宋体" w:cs="宋体"/>
          <w:spacing w:val="5"/>
          <w:sz w:val="24"/>
          <w:szCs w:val="24"/>
        </w:rPr>
        <w:t xml:space="preserve">   的代理人：</w:t>
      </w:r>
      <w:r>
        <w:rPr>
          <w:rFonts w:hint="eastAsia" w:ascii="宋体" w:hAnsi="宋体" w:eastAsia="宋体" w:cs="宋体"/>
          <w:spacing w:val="5"/>
          <w:sz w:val="24"/>
          <w:szCs w:val="24"/>
          <w:u w:val="single" w:color="auto"/>
        </w:rPr>
        <w:t xml:space="preserve">   (签字)</w:t>
      </w:r>
      <w:r>
        <w:rPr>
          <w:rFonts w:hint="eastAsia" w:ascii="宋体" w:hAnsi="宋体" w:eastAsia="宋体" w:cs="宋体"/>
          <w:sz w:val="24"/>
          <w:szCs w:val="24"/>
          <w:u w:val="single" w:color="auto"/>
        </w:rPr>
        <w:t xml:space="preserve"> </w:t>
      </w:r>
    </w:p>
    <w:p w14:paraId="181EC5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napToGrid w:val="0"/>
          <w:color w:val="000000"/>
          <w:kern w:val="0"/>
          <w:sz w:val="24"/>
          <w:szCs w:val="24"/>
        </w:rPr>
      </w:pPr>
    </w:p>
    <w:tbl>
      <w:tblPr>
        <w:tblStyle w:val="21"/>
        <w:tblW w:w="8296"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765"/>
        <w:gridCol w:w="4531"/>
      </w:tblGrid>
      <w:tr w14:paraId="751570D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3765" w:type="dxa"/>
            <w:vAlign w:val="top"/>
          </w:tcPr>
          <w:p w14:paraId="2806E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tc>
        <w:tc>
          <w:tcPr>
            <w:tcW w:w="4531" w:type="dxa"/>
            <w:vAlign w:val="top"/>
          </w:tcPr>
          <w:p w14:paraId="7B1E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开</w:t>
            </w:r>
            <w:r>
              <w:rPr>
                <w:rFonts w:hint="eastAsia" w:ascii="宋体" w:hAnsi="宋体" w:eastAsia="宋体" w:cs="宋体"/>
                <w:spacing w:val="-7"/>
                <w:position w:val="1"/>
                <w:sz w:val="24"/>
                <w:szCs w:val="24"/>
              </w:rPr>
              <w:t>户银行：</w:t>
            </w:r>
          </w:p>
        </w:tc>
      </w:tr>
      <w:tr w14:paraId="62C37CE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3765" w:type="dxa"/>
            <w:vAlign w:val="top"/>
          </w:tcPr>
          <w:p w14:paraId="08944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2"/>
                <w:sz w:val="24"/>
                <w:szCs w:val="24"/>
              </w:rPr>
              <w:t>账号：</w:t>
            </w:r>
            <w:r>
              <w:rPr>
                <w:rFonts w:hint="eastAsia" w:ascii="宋体" w:hAnsi="宋体" w:eastAsia="宋体" w:cs="宋体"/>
                <w:sz w:val="24"/>
                <w:szCs w:val="24"/>
                <w:u w:val="single" w:color="auto"/>
              </w:rPr>
              <w:t xml:space="preserve">                        </w:t>
            </w:r>
          </w:p>
        </w:tc>
        <w:tc>
          <w:tcPr>
            <w:tcW w:w="4531" w:type="dxa"/>
            <w:vAlign w:val="top"/>
          </w:tcPr>
          <w:p w14:paraId="723DAD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2"/>
                <w:sz w:val="24"/>
                <w:szCs w:val="24"/>
              </w:rPr>
              <w:t>账号：</w:t>
            </w:r>
          </w:p>
        </w:tc>
      </w:tr>
      <w:tr w14:paraId="6F3ACD2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3765" w:type="dxa"/>
            <w:vAlign w:val="top"/>
          </w:tcPr>
          <w:p w14:paraId="322F7A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电话：</w:t>
            </w:r>
            <w:r>
              <w:rPr>
                <w:rFonts w:hint="eastAsia" w:ascii="宋体" w:hAnsi="宋体" w:eastAsia="宋体" w:cs="宋体"/>
                <w:sz w:val="24"/>
                <w:szCs w:val="24"/>
                <w:u w:val="single" w:color="auto"/>
              </w:rPr>
              <w:t xml:space="preserve">                        </w:t>
            </w:r>
          </w:p>
        </w:tc>
        <w:tc>
          <w:tcPr>
            <w:tcW w:w="4531" w:type="dxa"/>
            <w:vAlign w:val="top"/>
          </w:tcPr>
          <w:p w14:paraId="1A2847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电话：</w:t>
            </w:r>
          </w:p>
        </w:tc>
      </w:tr>
      <w:tr w14:paraId="551101C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6" w:hRule="atLeast"/>
        </w:trPr>
        <w:tc>
          <w:tcPr>
            <w:tcW w:w="3765" w:type="dxa"/>
            <w:vAlign w:val="top"/>
          </w:tcPr>
          <w:p w14:paraId="2FEB7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4"/>
                <w:sz w:val="24"/>
                <w:szCs w:val="24"/>
              </w:rPr>
              <w:t>传真：</w:t>
            </w:r>
            <w:r>
              <w:rPr>
                <w:rFonts w:hint="eastAsia" w:ascii="宋体" w:hAnsi="宋体" w:eastAsia="宋体" w:cs="宋体"/>
                <w:sz w:val="24"/>
                <w:szCs w:val="24"/>
                <w:u w:val="single" w:color="auto"/>
              </w:rPr>
              <w:t xml:space="preserve">                        </w:t>
            </w:r>
          </w:p>
        </w:tc>
        <w:tc>
          <w:tcPr>
            <w:tcW w:w="4531" w:type="dxa"/>
            <w:vAlign w:val="top"/>
          </w:tcPr>
          <w:p w14:paraId="32572A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4"/>
                <w:sz w:val="24"/>
                <w:szCs w:val="24"/>
              </w:rPr>
              <w:t>传真：</w:t>
            </w:r>
          </w:p>
        </w:tc>
      </w:tr>
      <w:tr w14:paraId="7A41788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3" w:hRule="atLeast"/>
        </w:trPr>
        <w:tc>
          <w:tcPr>
            <w:tcW w:w="3765" w:type="dxa"/>
            <w:vAlign w:val="top"/>
          </w:tcPr>
          <w:p w14:paraId="5AB33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电子</w:t>
            </w:r>
            <w:r>
              <w:rPr>
                <w:rFonts w:hint="eastAsia" w:ascii="宋体" w:hAnsi="宋体" w:eastAsia="宋体" w:cs="宋体"/>
                <w:sz w:val="24"/>
                <w:szCs w:val="24"/>
              </w:rPr>
              <w:t>邮箱：</w:t>
            </w:r>
            <w:r>
              <w:rPr>
                <w:rFonts w:hint="eastAsia" w:ascii="宋体" w:hAnsi="宋体" w:eastAsia="宋体" w:cs="宋体"/>
                <w:sz w:val="24"/>
                <w:szCs w:val="24"/>
                <w:u w:val="single" w:color="auto"/>
              </w:rPr>
              <w:t xml:space="preserve">                    </w:t>
            </w:r>
          </w:p>
        </w:tc>
        <w:tc>
          <w:tcPr>
            <w:tcW w:w="4531" w:type="dxa"/>
            <w:vAlign w:val="top"/>
          </w:tcPr>
          <w:p w14:paraId="771F7C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rPr>
            </w:pPr>
            <w:r>
              <w:rPr>
                <w:rFonts w:hint="eastAsia" w:ascii="宋体" w:hAnsi="宋体" w:eastAsia="宋体" w:cs="宋体"/>
                <w:spacing w:val="-15"/>
                <w:sz w:val="24"/>
                <w:szCs w:val="24"/>
              </w:rPr>
              <w:t>电</w:t>
            </w:r>
            <w:r>
              <w:rPr>
                <w:rFonts w:hint="eastAsia" w:ascii="宋体" w:hAnsi="宋体" w:eastAsia="宋体" w:cs="宋体"/>
                <w:spacing w:val="-12"/>
                <w:sz w:val="24"/>
                <w:szCs w:val="24"/>
              </w:rPr>
              <w:t>子邮箱：</w:t>
            </w:r>
          </w:p>
        </w:tc>
      </w:tr>
    </w:tbl>
    <w:p w14:paraId="696A943B">
      <w:pPr>
        <w:bidi w:val="0"/>
        <w:rPr>
          <w:rFonts w:hint="eastAsia" w:ascii="宋体" w:hAnsi="宋体" w:eastAsia="宋体" w:cs="宋体"/>
          <w:sz w:val="24"/>
          <w:szCs w:val="24"/>
        </w:rPr>
      </w:pPr>
    </w:p>
    <w:p w14:paraId="4C9925E2">
      <w:pPr>
        <w:bidi w:val="0"/>
        <w:rPr>
          <w:rFonts w:hint="eastAsia" w:ascii="宋体" w:hAnsi="宋体" w:eastAsia="宋体" w:cs="宋体"/>
          <w:sz w:val="24"/>
          <w:szCs w:val="24"/>
        </w:rPr>
      </w:pPr>
    </w:p>
    <w:p w14:paraId="492155BE">
      <w:pPr>
        <w:bidi w:val="0"/>
        <w:rPr>
          <w:rFonts w:hint="eastAsia" w:ascii="宋体" w:hAnsi="宋体" w:eastAsia="宋体" w:cs="宋体"/>
          <w:sz w:val="24"/>
          <w:szCs w:val="24"/>
        </w:rPr>
      </w:pPr>
    </w:p>
    <w:p w14:paraId="220C16E8">
      <w:pPr>
        <w:bidi w:val="0"/>
        <w:rPr>
          <w:rFonts w:hint="eastAsia" w:ascii="宋体" w:hAnsi="宋体" w:eastAsia="宋体" w:cs="宋体"/>
          <w:sz w:val="24"/>
          <w:szCs w:val="24"/>
        </w:rPr>
      </w:pPr>
    </w:p>
    <w:p w14:paraId="509887FD">
      <w:pPr>
        <w:bidi w:val="0"/>
        <w:rPr>
          <w:rFonts w:hint="eastAsia" w:ascii="宋体" w:hAnsi="宋体" w:eastAsia="宋体" w:cs="宋体"/>
          <w:sz w:val="24"/>
          <w:szCs w:val="24"/>
        </w:rPr>
      </w:pPr>
    </w:p>
    <w:p w14:paraId="5D697A99">
      <w:pPr>
        <w:bidi w:val="0"/>
        <w:rPr>
          <w:rFonts w:hint="eastAsia" w:ascii="宋体" w:hAnsi="宋体" w:eastAsia="宋体" w:cs="宋体"/>
          <w:sz w:val="24"/>
          <w:szCs w:val="24"/>
        </w:rPr>
      </w:pPr>
    </w:p>
    <w:p w14:paraId="3E64966D">
      <w:pPr>
        <w:bidi w:val="0"/>
        <w:rPr>
          <w:rFonts w:hint="eastAsia" w:ascii="宋体" w:hAnsi="宋体" w:eastAsia="宋体" w:cs="宋体"/>
          <w:sz w:val="24"/>
          <w:szCs w:val="24"/>
        </w:rPr>
      </w:pPr>
    </w:p>
    <w:p w14:paraId="27ACEB9A">
      <w:pPr>
        <w:bidi w:val="0"/>
        <w:rPr>
          <w:rFonts w:hint="eastAsia" w:ascii="宋体" w:hAnsi="宋体" w:eastAsia="宋体" w:cs="宋体"/>
          <w:sz w:val="24"/>
          <w:szCs w:val="24"/>
        </w:rPr>
      </w:pPr>
    </w:p>
    <w:p w14:paraId="18855773">
      <w:pPr>
        <w:bidi w:val="0"/>
        <w:rPr>
          <w:rFonts w:hint="eastAsia" w:ascii="宋体" w:hAnsi="宋体" w:eastAsia="宋体" w:cs="宋体"/>
          <w:sz w:val="24"/>
          <w:szCs w:val="24"/>
        </w:rPr>
      </w:pPr>
    </w:p>
    <w:p w14:paraId="52D62EAA">
      <w:pPr>
        <w:bidi w:val="0"/>
        <w:rPr>
          <w:rFonts w:hint="eastAsia" w:ascii="宋体" w:hAnsi="宋体" w:eastAsia="宋体" w:cs="宋体"/>
          <w:sz w:val="24"/>
          <w:szCs w:val="24"/>
        </w:rPr>
      </w:pPr>
    </w:p>
    <w:p w14:paraId="3B3E4DC1">
      <w:pPr>
        <w:bidi w:val="0"/>
        <w:rPr>
          <w:rFonts w:hint="eastAsia" w:ascii="宋体" w:hAnsi="宋体" w:eastAsia="宋体" w:cs="宋体"/>
          <w:sz w:val="24"/>
          <w:szCs w:val="24"/>
        </w:rPr>
      </w:pPr>
    </w:p>
    <w:p w14:paraId="75211BB0">
      <w:pPr>
        <w:bidi w:val="0"/>
        <w:rPr>
          <w:rFonts w:hint="eastAsia" w:ascii="宋体" w:hAnsi="宋体" w:eastAsia="宋体" w:cs="宋体"/>
          <w:sz w:val="24"/>
          <w:szCs w:val="24"/>
        </w:rPr>
      </w:pPr>
    </w:p>
    <w:p w14:paraId="49C07EFD">
      <w:pPr>
        <w:bidi w:val="0"/>
        <w:rPr>
          <w:rFonts w:hint="eastAsia" w:ascii="宋体" w:hAnsi="宋体" w:eastAsia="宋体" w:cs="宋体"/>
          <w:sz w:val="24"/>
          <w:szCs w:val="24"/>
        </w:rPr>
      </w:pPr>
    </w:p>
    <w:p w14:paraId="240103D7">
      <w:pPr>
        <w:bidi w:val="0"/>
        <w:rPr>
          <w:rFonts w:hint="eastAsia" w:ascii="宋体" w:hAnsi="宋体" w:eastAsia="宋体" w:cs="宋体"/>
          <w:sz w:val="24"/>
          <w:szCs w:val="24"/>
        </w:rPr>
      </w:pPr>
    </w:p>
    <w:p w14:paraId="0192FB6B">
      <w:pPr>
        <w:bidi w:val="0"/>
        <w:rPr>
          <w:rFonts w:hint="eastAsia" w:ascii="宋体" w:hAnsi="宋体" w:eastAsia="宋体" w:cs="宋体"/>
          <w:sz w:val="24"/>
          <w:szCs w:val="24"/>
        </w:rPr>
      </w:pPr>
    </w:p>
    <w:p w14:paraId="1529A75E">
      <w:pPr>
        <w:bidi w:val="0"/>
        <w:rPr>
          <w:rFonts w:hint="eastAsia" w:ascii="宋体" w:hAnsi="宋体" w:eastAsia="宋体" w:cs="宋体"/>
          <w:sz w:val="24"/>
          <w:szCs w:val="24"/>
        </w:rPr>
      </w:pPr>
    </w:p>
    <w:p w14:paraId="08EC0241">
      <w:pPr>
        <w:bidi w:val="0"/>
        <w:rPr>
          <w:rFonts w:hint="eastAsia" w:ascii="宋体" w:hAnsi="宋体" w:eastAsia="宋体" w:cs="宋体"/>
          <w:sz w:val="24"/>
          <w:szCs w:val="24"/>
        </w:rPr>
      </w:pPr>
    </w:p>
    <w:p w14:paraId="074F1A65">
      <w:pPr>
        <w:bidi w:val="0"/>
        <w:rPr>
          <w:rFonts w:hint="eastAsia" w:ascii="宋体" w:hAnsi="宋体" w:eastAsia="宋体" w:cs="宋体"/>
          <w:sz w:val="24"/>
          <w:szCs w:val="24"/>
        </w:rPr>
      </w:pPr>
    </w:p>
    <w:p w14:paraId="564AA3BD">
      <w:pPr>
        <w:bidi w:val="0"/>
        <w:rPr>
          <w:rFonts w:hint="eastAsia" w:ascii="宋体" w:hAnsi="宋体" w:eastAsia="宋体" w:cs="宋体"/>
          <w:sz w:val="24"/>
          <w:szCs w:val="24"/>
        </w:rPr>
      </w:pPr>
    </w:p>
    <w:p w14:paraId="0D0167C0">
      <w:pPr>
        <w:bidi w:val="0"/>
        <w:rPr>
          <w:rFonts w:hint="eastAsia" w:ascii="宋体" w:hAnsi="宋体" w:eastAsia="宋体" w:cs="宋体"/>
          <w:sz w:val="24"/>
          <w:szCs w:val="24"/>
        </w:rPr>
      </w:pPr>
    </w:p>
    <w:p w14:paraId="1F207D1B">
      <w:pPr>
        <w:bidi w:val="0"/>
        <w:rPr>
          <w:rFonts w:hint="eastAsia" w:ascii="宋体" w:hAnsi="宋体" w:eastAsia="宋体" w:cs="宋体"/>
          <w:sz w:val="24"/>
          <w:szCs w:val="24"/>
        </w:rPr>
      </w:pPr>
    </w:p>
    <w:p w14:paraId="7F936C8C">
      <w:pPr>
        <w:bidi w:val="0"/>
        <w:rPr>
          <w:rFonts w:hint="eastAsia" w:ascii="宋体" w:hAnsi="宋体" w:eastAsia="宋体" w:cs="宋体"/>
          <w:sz w:val="24"/>
          <w:szCs w:val="24"/>
        </w:rPr>
      </w:pPr>
    </w:p>
    <w:p w14:paraId="3E2BCDAD">
      <w:pPr>
        <w:bidi w:val="0"/>
        <w:rPr>
          <w:rFonts w:hint="eastAsia" w:ascii="宋体" w:hAnsi="宋体" w:eastAsia="宋体" w:cs="宋体"/>
          <w:sz w:val="24"/>
          <w:szCs w:val="24"/>
        </w:rPr>
      </w:pPr>
    </w:p>
    <w:p w14:paraId="2F963341">
      <w:pPr>
        <w:tabs>
          <w:tab w:val="left" w:pos="825"/>
        </w:tabs>
        <w:bidi w:val="0"/>
        <w:jc w:val="left"/>
        <w:rPr>
          <w:rFonts w:hint="eastAsia" w:ascii="宋体" w:hAnsi="宋体" w:eastAsia="宋体" w:cs="宋体"/>
          <w:sz w:val="24"/>
          <w:szCs w:val="24"/>
          <w:lang w:eastAsia="zh-CN"/>
        </w:rPr>
        <w:sectPr>
          <w:footerReference r:id="rId10" w:type="default"/>
          <w:pgSz w:w="11905" w:h="16839"/>
          <w:pgMar w:top="1440" w:right="1803" w:bottom="1440" w:left="1803" w:header="850" w:footer="992" w:gutter="0"/>
          <w:pgNumType w:fmt="decimal"/>
          <w:cols w:space="720" w:num="1"/>
        </w:sectPr>
      </w:pPr>
    </w:p>
    <w:p w14:paraId="32324329">
      <w:pPr>
        <w:bidi w:val="0"/>
        <w:jc w:val="center"/>
        <w:rPr>
          <w:rFonts w:hint="eastAsia"/>
          <w:b/>
          <w:bCs/>
          <w:sz w:val="24"/>
          <w:szCs w:val="28"/>
        </w:rPr>
      </w:pPr>
      <w:r>
        <w:rPr>
          <w:rFonts w:hint="eastAsia"/>
          <w:b/>
          <w:bCs/>
          <w:sz w:val="24"/>
          <w:szCs w:val="28"/>
        </w:rPr>
        <w:t>第二部分通用条件</w:t>
      </w:r>
    </w:p>
    <w:p w14:paraId="6F115C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1.定义与解释</w:t>
      </w:r>
    </w:p>
    <w:p w14:paraId="76A24D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1.1定义</w:t>
      </w:r>
    </w:p>
    <w:p w14:paraId="098E97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除根</w:t>
      </w:r>
      <w:r>
        <w:rPr>
          <w:rFonts w:hint="eastAsia" w:ascii="宋体" w:hAnsi="宋体" w:eastAsia="宋体" w:cs="宋体"/>
          <w:spacing w:val="7"/>
          <w:sz w:val="24"/>
          <w:szCs w:val="24"/>
        </w:rPr>
        <w:t>据</w:t>
      </w:r>
      <w:r>
        <w:rPr>
          <w:rFonts w:hint="eastAsia" w:ascii="宋体" w:hAnsi="宋体" w:eastAsia="宋体" w:cs="宋体"/>
          <w:spacing w:val="6"/>
          <w:sz w:val="24"/>
          <w:szCs w:val="24"/>
        </w:rPr>
        <w:t>上下文另有其意义外，组成本合同的全部文件中的下列名词和用语应具有本款所</w:t>
      </w:r>
      <w:r>
        <w:rPr>
          <w:rFonts w:hint="eastAsia" w:ascii="宋体" w:hAnsi="宋体" w:eastAsia="宋体" w:cs="宋体"/>
          <w:sz w:val="24"/>
          <w:szCs w:val="24"/>
        </w:rPr>
        <w:t xml:space="preserve"> </w:t>
      </w:r>
      <w:r>
        <w:rPr>
          <w:rFonts w:hint="eastAsia" w:ascii="宋体" w:hAnsi="宋体" w:eastAsia="宋体" w:cs="宋体"/>
          <w:spacing w:val="8"/>
          <w:sz w:val="24"/>
          <w:szCs w:val="24"/>
        </w:rPr>
        <w:t>赋</w:t>
      </w:r>
      <w:r>
        <w:rPr>
          <w:rFonts w:hint="eastAsia" w:ascii="宋体" w:hAnsi="宋体" w:eastAsia="宋体" w:cs="宋体"/>
          <w:spacing w:val="6"/>
          <w:sz w:val="24"/>
          <w:szCs w:val="24"/>
        </w:rPr>
        <w:t>予的含义：</w:t>
      </w:r>
    </w:p>
    <w:p w14:paraId="38EB55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1.1.</w:t>
      </w:r>
      <w:r>
        <w:rPr>
          <w:rFonts w:hint="eastAsia" w:ascii="宋体" w:hAnsi="宋体" w:eastAsia="宋体" w:cs="宋体"/>
          <w:spacing w:val="5"/>
          <w:sz w:val="24"/>
          <w:szCs w:val="24"/>
        </w:rPr>
        <w:t>1</w:t>
      </w:r>
      <w:r>
        <w:rPr>
          <w:rFonts w:hint="eastAsia" w:ascii="宋体" w:hAnsi="宋体" w:eastAsia="宋体" w:cs="宋体"/>
          <w:spacing w:val="4"/>
          <w:sz w:val="24"/>
          <w:szCs w:val="24"/>
        </w:rPr>
        <w:t>“工程”是指按照本合同约定实施监理与相关服务的建设工程。</w:t>
      </w:r>
    </w:p>
    <w:p w14:paraId="49631A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1.1.2</w:t>
      </w:r>
      <w:r>
        <w:rPr>
          <w:rFonts w:hint="eastAsia" w:ascii="宋体" w:hAnsi="宋体" w:eastAsia="宋体" w:cs="宋体"/>
          <w:spacing w:val="7"/>
          <w:sz w:val="24"/>
          <w:szCs w:val="24"/>
        </w:rPr>
        <w:t>“</w:t>
      </w:r>
      <w:r>
        <w:rPr>
          <w:rFonts w:hint="eastAsia" w:ascii="宋体" w:hAnsi="宋体" w:eastAsia="宋体" w:cs="宋体"/>
          <w:spacing w:val="5"/>
          <w:sz w:val="24"/>
          <w:szCs w:val="24"/>
        </w:rPr>
        <w:t>委托人”是指本合同中委托监理与相关服务的一方，及其合法的继承人或受让</w:t>
      </w:r>
      <w:r>
        <w:rPr>
          <w:rFonts w:hint="eastAsia" w:ascii="宋体" w:hAnsi="宋体" w:eastAsia="宋体" w:cs="宋体"/>
          <w:spacing w:val="5"/>
          <w:sz w:val="24"/>
          <w:szCs w:val="24"/>
          <w:lang w:val="en-US" w:eastAsia="zh-CN"/>
        </w:rPr>
        <w:t>人。</w:t>
      </w:r>
    </w:p>
    <w:p w14:paraId="271FFA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w:t>
      </w:r>
      <w:r>
        <w:rPr>
          <w:rFonts w:hint="eastAsia" w:ascii="宋体" w:hAnsi="宋体" w:eastAsia="宋体" w:cs="宋体"/>
          <w:spacing w:val="5"/>
          <w:sz w:val="24"/>
          <w:szCs w:val="24"/>
        </w:rPr>
        <w:t>1.3“监理人”是指本合同中提供监理与相关服务的一方，及其合法的继承人。</w:t>
      </w:r>
    </w:p>
    <w:p w14:paraId="17F77E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1.1.4</w:t>
      </w:r>
      <w:r>
        <w:rPr>
          <w:rFonts w:hint="eastAsia" w:ascii="宋体" w:hAnsi="宋体" w:eastAsia="宋体" w:cs="宋体"/>
          <w:spacing w:val="7"/>
          <w:sz w:val="24"/>
          <w:szCs w:val="24"/>
        </w:rPr>
        <w:t>“</w:t>
      </w:r>
      <w:r>
        <w:rPr>
          <w:rFonts w:hint="eastAsia" w:ascii="宋体" w:hAnsi="宋体" w:eastAsia="宋体" w:cs="宋体"/>
          <w:spacing w:val="5"/>
          <w:sz w:val="24"/>
          <w:szCs w:val="24"/>
        </w:rPr>
        <w:t>承包人”是指在工程范围内与委托人签订勘察、设计、施工等有关合同的当事</w:t>
      </w:r>
      <w:r>
        <w:rPr>
          <w:rFonts w:hint="eastAsia" w:ascii="宋体" w:hAnsi="宋体" w:eastAsia="宋体" w:cs="宋体"/>
          <w:spacing w:val="8"/>
          <w:sz w:val="24"/>
          <w:szCs w:val="24"/>
        </w:rPr>
        <w:t>人，及其合法的继承人。</w:t>
      </w:r>
    </w:p>
    <w:p w14:paraId="283F5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9"/>
          <w:sz w:val="24"/>
          <w:szCs w:val="24"/>
        </w:rPr>
        <w:t>1</w:t>
      </w:r>
      <w:r>
        <w:rPr>
          <w:rFonts w:hint="eastAsia" w:ascii="宋体" w:hAnsi="宋体" w:eastAsia="宋体" w:cs="宋体"/>
          <w:spacing w:val="6"/>
          <w:sz w:val="24"/>
          <w:szCs w:val="24"/>
        </w:rPr>
        <w:t>.5“监理”是指监理人受委托人的委托，依照法律法规、工程建设标准、勘察设</w:t>
      </w:r>
      <w:r>
        <w:rPr>
          <w:rFonts w:hint="eastAsia" w:ascii="宋体" w:hAnsi="宋体" w:eastAsia="宋体" w:cs="宋体"/>
          <w:sz w:val="24"/>
          <w:szCs w:val="24"/>
        </w:rPr>
        <w:t xml:space="preserve"> </w:t>
      </w:r>
      <w:r>
        <w:rPr>
          <w:rFonts w:hint="eastAsia" w:ascii="宋体" w:hAnsi="宋体" w:eastAsia="宋体" w:cs="宋体"/>
          <w:spacing w:val="4"/>
          <w:sz w:val="24"/>
          <w:szCs w:val="24"/>
        </w:rPr>
        <w:t>计文件及合同，在施工阶</w:t>
      </w:r>
      <w:r>
        <w:rPr>
          <w:rFonts w:hint="eastAsia" w:ascii="宋体" w:hAnsi="宋体" w:eastAsia="宋体" w:cs="宋体"/>
          <w:spacing w:val="2"/>
          <w:sz w:val="24"/>
          <w:szCs w:val="24"/>
        </w:rPr>
        <w:t>段对建设工程质量、进度、造价进行控制，对合同、信息进行管理，</w:t>
      </w:r>
    </w:p>
    <w:p w14:paraId="2E3AF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对工</w:t>
      </w:r>
      <w:r>
        <w:rPr>
          <w:rFonts w:hint="eastAsia" w:ascii="宋体" w:hAnsi="宋体" w:eastAsia="宋体" w:cs="宋体"/>
          <w:spacing w:val="11"/>
          <w:sz w:val="24"/>
          <w:szCs w:val="24"/>
        </w:rPr>
        <w:t>程</w:t>
      </w:r>
      <w:r>
        <w:rPr>
          <w:rFonts w:hint="eastAsia" w:ascii="宋体" w:hAnsi="宋体" w:eastAsia="宋体" w:cs="宋体"/>
          <w:spacing w:val="9"/>
          <w:sz w:val="24"/>
          <w:szCs w:val="24"/>
        </w:rPr>
        <w:t>建设相关方的关系进行协调，并履行建设工程安全生产管理法定职责的服务活动。</w:t>
      </w:r>
    </w:p>
    <w:p w14:paraId="1139B8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1.1.6</w:t>
      </w:r>
      <w:r>
        <w:rPr>
          <w:rFonts w:hint="eastAsia" w:ascii="宋体" w:hAnsi="宋体" w:eastAsia="宋体" w:cs="宋体"/>
          <w:spacing w:val="7"/>
          <w:sz w:val="24"/>
          <w:szCs w:val="24"/>
        </w:rPr>
        <w:t>“</w:t>
      </w:r>
      <w:r>
        <w:rPr>
          <w:rFonts w:hint="eastAsia" w:ascii="宋体" w:hAnsi="宋体" w:eastAsia="宋体" w:cs="宋体"/>
          <w:spacing w:val="5"/>
          <w:sz w:val="24"/>
          <w:szCs w:val="24"/>
        </w:rPr>
        <w:t>相关服务”是指监理人受委托人的委托，按照本合同约定，在勘察、设计、保</w:t>
      </w:r>
      <w:r>
        <w:rPr>
          <w:rFonts w:hint="eastAsia" w:ascii="宋体" w:hAnsi="宋体" w:eastAsia="宋体" w:cs="宋体"/>
          <w:sz w:val="24"/>
          <w:szCs w:val="24"/>
        </w:rPr>
        <w:t xml:space="preserve"> </w:t>
      </w:r>
      <w:r>
        <w:rPr>
          <w:rFonts w:hint="eastAsia" w:ascii="宋体" w:hAnsi="宋体" w:eastAsia="宋体" w:cs="宋体"/>
          <w:spacing w:val="12"/>
          <w:sz w:val="24"/>
          <w:szCs w:val="24"/>
        </w:rPr>
        <w:t>修</w:t>
      </w:r>
      <w:r>
        <w:rPr>
          <w:rFonts w:hint="eastAsia" w:ascii="宋体" w:hAnsi="宋体" w:eastAsia="宋体" w:cs="宋体"/>
          <w:spacing w:val="8"/>
          <w:sz w:val="24"/>
          <w:szCs w:val="24"/>
        </w:rPr>
        <w:t>等阶段提供的服务活动。</w:t>
      </w:r>
    </w:p>
    <w:p w14:paraId="614B2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w:t>
      </w:r>
      <w:r>
        <w:rPr>
          <w:rFonts w:hint="eastAsia" w:ascii="宋体" w:hAnsi="宋体" w:eastAsia="宋体" w:cs="宋体"/>
          <w:spacing w:val="5"/>
          <w:sz w:val="24"/>
          <w:szCs w:val="24"/>
        </w:rPr>
        <w:t>1.7“正常工作”指本合同订立时通用条件和专用条件中约定的监理人的工作。</w:t>
      </w:r>
    </w:p>
    <w:p w14:paraId="15927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7"/>
          <w:sz w:val="24"/>
          <w:szCs w:val="24"/>
        </w:rPr>
        <w:t>1</w:t>
      </w:r>
      <w:r>
        <w:rPr>
          <w:rFonts w:hint="eastAsia" w:ascii="宋体" w:hAnsi="宋体" w:eastAsia="宋体" w:cs="宋体"/>
          <w:spacing w:val="4"/>
          <w:sz w:val="24"/>
          <w:szCs w:val="24"/>
        </w:rPr>
        <w:t>.8“附加工作”是指本合同约定的正常工作以外监理人的工作。</w:t>
      </w:r>
    </w:p>
    <w:p w14:paraId="072BED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1.1.9“项目监理机构”是指监理人派驻工程负责履行本合同的组织机</w:t>
      </w:r>
      <w:r>
        <w:rPr>
          <w:rFonts w:hint="eastAsia" w:ascii="宋体" w:hAnsi="宋体" w:eastAsia="宋体" w:cs="宋体"/>
          <w:spacing w:val="2"/>
          <w:sz w:val="24"/>
          <w:szCs w:val="24"/>
        </w:rPr>
        <w:t>构</w:t>
      </w:r>
      <w:r>
        <w:rPr>
          <w:rFonts w:hint="eastAsia" w:ascii="宋体" w:hAnsi="宋体" w:eastAsia="宋体" w:cs="宋体"/>
          <w:sz w:val="24"/>
          <w:szCs w:val="24"/>
        </w:rPr>
        <w:t>。</w:t>
      </w:r>
    </w:p>
    <w:p w14:paraId="6D02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1.1.10“</w:t>
      </w:r>
      <w:r>
        <w:rPr>
          <w:rFonts w:hint="eastAsia" w:ascii="宋体" w:hAnsi="宋体" w:eastAsia="宋体" w:cs="宋体"/>
          <w:spacing w:val="4"/>
          <w:sz w:val="24"/>
          <w:szCs w:val="24"/>
        </w:rPr>
        <w:t>总监理工程师”是指由监理人的法定代表人书面授权，全面负责履行本合同、</w:t>
      </w:r>
      <w:r>
        <w:rPr>
          <w:rFonts w:hint="eastAsia" w:ascii="宋体" w:hAnsi="宋体" w:eastAsia="宋体" w:cs="宋体"/>
          <w:spacing w:val="9"/>
          <w:sz w:val="24"/>
          <w:szCs w:val="24"/>
        </w:rPr>
        <w:t>主持项目监理机构工作的注册监理工程师</w:t>
      </w:r>
      <w:r>
        <w:rPr>
          <w:rFonts w:hint="eastAsia" w:ascii="宋体" w:hAnsi="宋体" w:eastAsia="宋体" w:cs="宋体"/>
          <w:spacing w:val="6"/>
          <w:sz w:val="24"/>
          <w:szCs w:val="24"/>
        </w:rPr>
        <w:t>。</w:t>
      </w:r>
    </w:p>
    <w:p w14:paraId="6DFDAF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1.1.11</w:t>
      </w:r>
      <w:r>
        <w:rPr>
          <w:rFonts w:hint="eastAsia" w:ascii="宋体" w:hAnsi="宋体" w:eastAsia="宋体" w:cs="宋体"/>
          <w:spacing w:val="5"/>
          <w:sz w:val="24"/>
          <w:szCs w:val="24"/>
        </w:rPr>
        <w:t>“酬金”是指监理人履行本合同义务，委托人按照本合同约定给付监理人的金</w:t>
      </w:r>
      <w:r>
        <w:rPr>
          <w:rFonts w:hint="eastAsia" w:ascii="宋体" w:hAnsi="宋体" w:eastAsia="宋体" w:cs="宋体"/>
          <w:sz w:val="24"/>
          <w:szCs w:val="24"/>
        </w:rPr>
        <w:t>额。</w:t>
      </w:r>
    </w:p>
    <w:p w14:paraId="189F0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1.1.12</w:t>
      </w:r>
      <w:r>
        <w:rPr>
          <w:rFonts w:hint="eastAsia" w:ascii="宋体" w:hAnsi="宋体" w:eastAsia="宋体" w:cs="宋体"/>
          <w:spacing w:val="5"/>
          <w:sz w:val="24"/>
          <w:szCs w:val="24"/>
        </w:rPr>
        <w:t>“正常工作酬金”是指监理人完成正常工作，委托人应给付监理人并在协议书</w:t>
      </w:r>
      <w:r>
        <w:rPr>
          <w:rFonts w:hint="eastAsia" w:ascii="宋体" w:hAnsi="宋体" w:eastAsia="宋体" w:cs="宋体"/>
          <w:sz w:val="24"/>
          <w:szCs w:val="24"/>
        </w:rPr>
        <w:t xml:space="preserve"> </w:t>
      </w:r>
      <w:r>
        <w:rPr>
          <w:rFonts w:hint="eastAsia" w:ascii="宋体" w:hAnsi="宋体" w:eastAsia="宋体" w:cs="宋体"/>
          <w:spacing w:val="6"/>
          <w:sz w:val="24"/>
          <w:szCs w:val="24"/>
        </w:rPr>
        <w:t>中载明的签约酬金额</w:t>
      </w:r>
      <w:r>
        <w:rPr>
          <w:rFonts w:hint="eastAsia" w:ascii="宋体" w:hAnsi="宋体" w:eastAsia="宋体" w:cs="宋体"/>
          <w:spacing w:val="4"/>
          <w:sz w:val="24"/>
          <w:szCs w:val="24"/>
        </w:rPr>
        <w:t>。</w:t>
      </w:r>
    </w:p>
    <w:p w14:paraId="60E384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w:t>
      </w:r>
      <w:r>
        <w:rPr>
          <w:rFonts w:hint="eastAsia" w:ascii="宋体" w:hAnsi="宋体" w:eastAsia="宋体" w:cs="宋体"/>
          <w:spacing w:val="5"/>
          <w:sz w:val="24"/>
          <w:szCs w:val="24"/>
        </w:rPr>
        <w:t>1.13“附加工作酬金”是指监理人完成附加工作，委托人应给付监理人的金额。</w:t>
      </w:r>
    </w:p>
    <w:p w14:paraId="63263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1.1.14“一方”是指委托人或监理人；“双方”是指委托人和监理人；“第三方”</w:t>
      </w:r>
      <w:r>
        <w:rPr>
          <w:rFonts w:hint="eastAsia" w:ascii="宋体" w:hAnsi="宋体" w:eastAsia="宋体" w:cs="宋体"/>
          <w:sz w:val="24"/>
          <w:szCs w:val="24"/>
        </w:rPr>
        <w:t>是</w:t>
      </w:r>
      <w:r>
        <w:rPr>
          <w:rFonts w:hint="eastAsia" w:ascii="宋体" w:hAnsi="宋体" w:eastAsia="宋体" w:cs="宋体"/>
          <w:spacing w:val="16"/>
          <w:sz w:val="24"/>
          <w:szCs w:val="24"/>
        </w:rPr>
        <w:t>指</w:t>
      </w:r>
      <w:r>
        <w:rPr>
          <w:rFonts w:hint="eastAsia" w:ascii="宋体" w:hAnsi="宋体" w:eastAsia="宋体" w:cs="宋体"/>
          <w:spacing w:val="9"/>
          <w:sz w:val="24"/>
          <w:szCs w:val="24"/>
        </w:rPr>
        <w:t>除</w:t>
      </w:r>
      <w:r>
        <w:rPr>
          <w:rFonts w:hint="eastAsia" w:ascii="宋体" w:hAnsi="宋体" w:eastAsia="宋体" w:cs="宋体"/>
          <w:spacing w:val="8"/>
          <w:sz w:val="24"/>
          <w:szCs w:val="24"/>
        </w:rPr>
        <w:t>委托人和监理人以外的有关方。</w:t>
      </w:r>
    </w:p>
    <w:p w14:paraId="30128B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10"/>
          <w:position w:val="17"/>
          <w:sz w:val="24"/>
          <w:szCs w:val="24"/>
        </w:rPr>
        <w:t>1.1.</w:t>
      </w:r>
      <w:r>
        <w:rPr>
          <w:rFonts w:hint="eastAsia" w:ascii="宋体" w:hAnsi="宋体" w:eastAsia="宋体" w:cs="宋体"/>
          <w:spacing w:val="5"/>
          <w:position w:val="17"/>
          <w:sz w:val="24"/>
          <w:szCs w:val="24"/>
        </w:rPr>
        <w:t>15“书面形式”是指合同书、信件和数据电文 (包括电报、电传、</w:t>
      </w:r>
      <w:r>
        <w:rPr>
          <w:rFonts w:hint="eastAsia" w:ascii="宋体" w:hAnsi="宋体" w:eastAsia="宋体" w:cs="宋体"/>
          <w:spacing w:val="-5"/>
          <w:sz w:val="24"/>
          <w:szCs w:val="24"/>
          <w:lang w:val="en-US" w:eastAsia="zh-CN"/>
        </w:rPr>
        <w:t>传</w:t>
      </w:r>
      <w:r>
        <w:rPr>
          <w:rFonts w:hint="eastAsia" w:ascii="宋体" w:hAnsi="宋体" w:eastAsia="宋体" w:cs="宋体"/>
          <w:spacing w:val="-5"/>
          <w:sz w:val="24"/>
          <w:szCs w:val="24"/>
        </w:rPr>
        <w:t>真、电子</w:t>
      </w:r>
      <w:r>
        <w:rPr>
          <w:rFonts w:hint="eastAsia" w:ascii="宋体" w:hAnsi="宋体" w:eastAsia="宋体" w:cs="宋体"/>
          <w:spacing w:val="-5"/>
          <w:sz w:val="24"/>
          <w:szCs w:val="24"/>
          <w:lang w:val="en-US" w:eastAsia="zh-CN"/>
        </w:rPr>
        <w:t>数</w:t>
      </w:r>
      <w:r>
        <w:rPr>
          <w:rFonts w:hint="eastAsia" w:ascii="宋体" w:hAnsi="宋体" w:eastAsia="宋体" w:cs="宋体"/>
          <w:spacing w:val="-5"/>
          <w:sz w:val="24"/>
          <w:szCs w:val="24"/>
        </w:rPr>
        <w:t>据交换和电子邮件) 等可以有形地表现所载内容的形式。</w:t>
      </w:r>
    </w:p>
    <w:p w14:paraId="780362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1.1.16“天”是指第一天零时至第二天零时的时间</w:t>
      </w:r>
      <w:r>
        <w:rPr>
          <w:rFonts w:hint="eastAsia" w:ascii="宋体" w:hAnsi="宋体" w:eastAsia="宋体" w:cs="宋体"/>
          <w:spacing w:val="1"/>
          <w:sz w:val="24"/>
          <w:szCs w:val="24"/>
        </w:rPr>
        <w:t>。</w:t>
      </w:r>
    </w:p>
    <w:p w14:paraId="0969FF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1.1.17“月”是指按公历从一个月中任何一天开始的一个公历月时间。</w:t>
      </w:r>
    </w:p>
    <w:p w14:paraId="0D2C4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2"/>
          <w:sz w:val="24"/>
          <w:szCs w:val="24"/>
        </w:rPr>
        <w:t>.</w:t>
      </w:r>
      <w:r>
        <w:rPr>
          <w:rFonts w:hint="eastAsia" w:ascii="宋体" w:hAnsi="宋体" w:eastAsia="宋体" w:cs="宋体"/>
          <w:spacing w:val="7"/>
          <w:sz w:val="24"/>
          <w:szCs w:val="24"/>
        </w:rPr>
        <w:t>1.18“不可抗力”是指委托人和监理人在订立本合同时不可预见，在工程施工过</w:t>
      </w:r>
      <w:r>
        <w:rPr>
          <w:rFonts w:hint="eastAsia" w:ascii="宋体" w:hAnsi="宋体" w:eastAsia="宋体" w:cs="宋体"/>
          <w:spacing w:val="16"/>
          <w:sz w:val="24"/>
          <w:szCs w:val="24"/>
        </w:rPr>
        <w:t>程中不</w:t>
      </w:r>
      <w:r>
        <w:rPr>
          <w:rFonts w:hint="eastAsia" w:ascii="宋体" w:hAnsi="宋体" w:eastAsia="宋体" w:cs="宋体"/>
          <w:spacing w:val="15"/>
          <w:sz w:val="24"/>
          <w:szCs w:val="24"/>
        </w:rPr>
        <w:t>可</w:t>
      </w:r>
      <w:r>
        <w:rPr>
          <w:rFonts w:hint="eastAsia" w:ascii="宋体" w:hAnsi="宋体" w:eastAsia="宋体" w:cs="宋体"/>
          <w:spacing w:val="8"/>
          <w:sz w:val="24"/>
          <w:szCs w:val="24"/>
        </w:rPr>
        <w:t>避免发生并不能克服的自然灾害和社会性突发事件，如地震、海啸、瘟疫、水灾、</w:t>
      </w:r>
      <w:r>
        <w:rPr>
          <w:rFonts w:hint="eastAsia" w:ascii="宋体" w:hAnsi="宋体" w:eastAsia="宋体" w:cs="宋体"/>
          <w:sz w:val="24"/>
          <w:szCs w:val="24"/>
        </w:rPr>
        <w:t xml:space="preserve"> </w:t>
      </w:r>
      <w:r>
        <w:rPr>
          <w:rFonts w:hint="eastAsia" w:ascii="宋体" w:hAnsi="宋体" w:eastAsia="宋体" w:cs="宋体"/>
          <w:spacing w:val="10"/>
          <w:sz w:val="24"/>
          <w:szCs w:val="24"/>
        </w:rPr>
        <w:t>骚</w:t>
      </w:r>
      <w:r>
        <w:rPr>
          <w:rFonts w:hint="eastAsia" w:ascii="宋体" w:hAnsi="宋体" w:eastAsia="宋体" w:cs="宋体"/>
          <w:spacing w:val="9"/>
          <w:sz w:val="24"/>
          <w:szCs w:val="24"/>
        </w:rPr>
        <w:t>乱、暴动、战争和专用条件约定的其他情形。</w:t>
      </w:r>
    </w:p>
    <w:p w14:paraId="36CB5E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1.2解释</w:t>
      </w:r>
    </w:p>
    <w:p w14:paraId="6BFFCE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1.2.1本合同使用中文书写、解释和说明。如专用条件</w:t>
      </w:r>
      <w:r>
        <w:rPr>
          <w:rFonts w:hint="eastAsia" w:ascii="宋体" w:hAnsi="宋体" w:eastAsia="宋体" w:cs="宋体"/>
          <w:spacing w:val="1"/>
          <w:sz w:val="24"/>
          <w:szCs w:val="24"/>
        </w:rPr>
        <w:t>约定使用两种及以上语言文字时，</w:t>
      </w:r>
      <w:r>
        <w:rPr>
          <w:rFonts w:hint="eastAsia" w:ascii="宋体" w:hAnsi="宋体" w:eastAsia="宋体" w:cs="宋体"/>
          <w:spacing w:val="8"/>
          <w:sz w:val="24"/>
          <w:szCs w:val="24"/>
        </w:rPr>
        <w:t>应</w:t>
      </w:r>
      <w:r>
        <w:rPr>
          <w:rFonts w:hint="eastAsia" w:ascii="宋体" w:hAnsi="宋体" w:eastAsia="宋体" w:cs="宋体"/>
          <w:spacing w:val="7"/>
          <w:sz w:val="24"/>
          <w:szCs w:val="24"/>
        </w:rPr>
        <w:t>以中文为准。</w:t>
      </w:r>
    </w:p>
    <w:p w14:paraId="0982A8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7"/>
          <w:sz w:val="24"/>
          <w:szCs w:val="24"/>
        </w:rPr>
        <w:t>.2.2组成本合同的下列文件彼此应能相互解释、互为说明。除专用条件另有约定外，</w:t>
      </w:r>
      <w:r>
        <w:rPr>
          <w:rFonts w:hint="eastAsia" w:ascii="宋体" w:hAnsi="宋体" w:eastAsia="宋体" w:cs="宋体"/>
          <w:spacing w:val="13"/>
          <w:sz w:val="24"/>
          <w:szCs w:val="24"/>
        </w:rPr>
        <w:t>本</w:t>
      </w:r>
      <w:r>
        <w:rPr>
          <w:rFonts w:hint="eastAsia" w:ascii="宋体" w:hAnsi="宋体" w:eastAsia="宋体" w:cs="宋体"/>
          <w:spacing w:val="8"/>
          <w:sz w:val="24"/>
          <w:szCs w:val="24"/>
        </w:rPr>
        <w:t>合同文件的解释顺序如下：</w:t>
      </w:r>
    </w:p>
    <w:p w14:paraId="051DA7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z w:val="24"/>
          <w:szCs w:val="24"/>
        </w:rPr>
      </w:pPr>
      <w:r>
        <w:rPr>
          <w:rFonts w:hint="eastAsia" w:ascii="宋体" w:hAnsi="宋体" w:eastAsia="宋体" w:cs="宋体"/>
          <w:spacing w:val="23"/>
          <w:sz w:val="24"/>
          <w:szCs w:val="24"/>
        </w:rPr>
        <w:t>(</w:t>
      </w:r>
      <w:r>
        <w:rPr>
          <w:rFonts w:hint="eastAsia" w:ascii="宋体" w:hAnsi="宋体" w:eastAsia="宋体" w:cs="宋体"/>
          <w:spacing w:val="18"/>
          <w:sz w:val="24"/>
          <w:szCs w:val="24"/>
        </w:rPr>
        <w:t>1)协议书；</w:t>
      </w:r>
    </w:p>
    <w:p w14:paraId="705003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(2)中标通知书(适用于招标工程)或委托书(适用于非招标工程)</w:t>
      </w:r>
      <w:r>
        <w:rPr>
          <w:rFonts w:hint="eastAsia" w:ascii="宋体" w:hAnsi="宋体" w:eastAsia="宋体" w:cs="宋体"/>
          <w:spacing w:val="4"/>
          <w:sz w:val="24"/>
          <w:szCs w:val="24"/>
        </w:rPr>
        <w:t>；</w:t>
      </w:r>
    </w:p>
    <w:p w14:paraId="775DF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4"/>
          <w:sz w:val="24"/>
          <w:szCs w:val="24"/>
        </w:rPr>
        <w:t>3)专用条件及附录</w:t>
      </w: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pacing w:val="14"/>
          <w:sz w:val="24"/>
          <w:szCs w:val="24"/>
        </w:rPr>
        <w:t>附录</w:t>
      </w:r>
      <w:r>
        <w:rPr>
          <w:rFonts w:hint="eastAsia" w:ascii="宋体" w:hAnsi="宋体" w:eastAsia="宋体" w:cs="宋体"/>
          <w:sz w:val="24"/>
          <w:szCs w:val="24"/>
        </w:rPr>
        <w:t>B</w:t>
      </w:r>
      <w:r>
        <w:rPr>
          <w:rFonts w:hint="eastAsia" w:ascii="宋体" w:hAnsi="宋体" w:eastAsia="宋体" w:cs="宋体"/>
          <w:spacing w:val="14"/>
          <w:sz w:val="24"/>
          <w:szCs w:val="24"/>
        </w:rPr>
        <w:t>；</w:t>
      </w:r>
    </w:p>
    <w:p w14:paraId="0F6D07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z w:val="24"/>
          <w:szCs w:val="24"/>
        </w:rPr>
      </w:pPr>
      <w:r>
        <w:rPr>
          <w:rFonts w:hint="eastAsia" w:ascii="宋体" w:hAnsi="宋体" w:eastAsia="宋体" w:cs="宋体"/>
          <w:spacing w:val="23"/>
          <w:sz w:val="24"/>
          <w:szCs w:val="24"/>
        </w:rPr>
        <w:t>(</w:t>
      </w:r>
      <w:r>
        <w:rPr>
          <w:rFonts w:hint="eastAsia" w:ascii="宋体" w:hAnsi="宋体" w:eastAsia="宋体" w:cs="宋体"/>
          <w:spacing w:val="17"/>
          <w:sz w:val="24"/>
          <w:szCs w:val="24"/>
        </w:rPr>
        <w:t>4)通用条件；</w:t>
      </w:r>
    </w:p>
    <w:p w14:paraId="67B72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lang w:eastAsia="zh-CN"/>
        </w:rPr>
      </w:pPr>
      <w:r>
        <w:rPr>
          <w:rFonts w:hint="eastAsia" w:ascii="宋体" w:hAnsi="宋体" w:eastAsia="宋体" w:cs="宋体"/>
          <w:spacing w:val="20"/>
          <w:sz w:val="24"/>
          <w:szCs w:val="24"/>
        </w:rPr>
        <w:t>(5)</w:t>
      </w:r>
      <w:r>
        <w:rPr>
          <w:rFonts w:hint="eastAsia" w:ascii="宋体" w:hAnsi="宋体" w:eastAsia="宋体" w:cs="宋体"/>
          <w:spacing w:val="10"/>
          <w:sz w:val="24"/>
          <w:szCs w:val="24"/>
        </w:rPr>
        <w:t>投标文件(适用于招标工程)或监理与相关服务建议书(适用于非招标工程)</w:t>
      </w:r>
      <w:r>
        <w:rPr>
          <w:rFonts w:hint="eastAsia" w:ascii="宋体" w:hAnsi="宋体" w:eastAsia="宋体" w:cs="宋体"/>
          <w:spacing w:val="10"/>
          <w:sz w:val="24"/>
          <w:szCs w:val="24"/>
          <w:lang w:eastAsia="zh-CN"/>
        </w:rPr>
        <w:t>。</w:t>
      </w:r>
    </w:p>
    <w:p w14:paraId="07A29C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双方签订</w:t>
      </w:r>
      <w:r>
        <w:rPr>
          <w:rFonts w:hint="eastAsia" w:ascii="宋体" w:hAnsi="宋体" w:eastAsia="宋体" w:cs="宋体"/>
          <w:spacing w:val="9"/>
          <w:sz w:val="24"/>
          <w:szCs w:val="24"/>
        </w:rPr>
        <w:t>的</w:t>
      </w:r>
      <w:r>
        <w:rPr>
          <w:rFonts w:hint="eastAsia" w:ascii="宋体" w:hAnsi="宋体" w:eastAsia="宋体" w:cs="宋体"/>
          <w:spacing w:val="6"/>
          <w:sz w:val="24"/>
          <w:szCs w:val="24"/>
        </w:rPr>
        <w:t>补充协议与其他文件发生矛盾或歧义时，属于同一类内容的文件，应以最新</w:t>
      </w:r>
      <w:r>
        <w:rPr>
          <w:rFonts w:hint="eastAsia" w:ascii="宋体" w:hAnsi="宋体" w:eastAsia="宋体" w:cs="宋体"/>
          <w:spacing w:val="10"/>
          <w:sz w:val="24"/>
          <w:szCs w:val="24"/>
        </w:rPr>
        <w:t>签</w:t>
      </w:r>
      <w:r>
        <w:rPr>
          <w:rFonts w:hint="eastAsia" w:ascii="宋体" w:hAnsi="宋体" w:eastAsia="宋体" w:cs="宋体"/>
          <w:spacing w:val="6"/>
          <w:sz w:val="24"/>
          <w:szCs w:val="24"/>
        </w:rPr>
        <w:t>署的为准。</w:t>
      </w:r>
    </w:p>
    <w:p w14:paraId="02F0C4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2. 监理人的义务</w:t>
      </w:r>
    </w:p>
    <w:p w14:paraId="42EEC0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9"/>
          <w:sz w:val="24"/>
          <w:szCs w:val="24"/>
        </w:rPr>
        <w:t>.</w:t>
      </w:r>
      <w:r>
        <w:rPr>
          <w:rFonts w:hint="eastAsia" w:ascii="宋体" w:hAnsi="宋体" w:eastAsia="宋体" w:cs="宋体"/>
          <w:spacing w:val="7"/>
          <w:sz w:val="24"/>
          <w:szCs w:val="24"/>
        </w:rPr>
        <w:t>1监理的范围和工作内容</w:t>
      </w:r>
    </w:p>
    <w:p w14:paraId="6BF98B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7"/>
          <w:sz w:val="24"/>
          <w:szCs w:val="24"/>
        </w:rPr>
        <w:t>.1.1监理范围在专用条件中约定。</w:t>
      </w:r>
    </w:p>
    <w:p w14:paraId="0FB1D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2.1.2除专用条件另有约定外，监理工作内容包括</w:t>
      </w:r>
      <w:r>
        <w:rPr>
          <w:rFonts w:hint="eastAsia" w:ascii="宋体" w:hAnsi="宋体" w:eastAsia="宋体" w:cs="宋体"/>
          <w:spacing w:val="7"/>
          <w:sz w:val="24"/>
          <w:szCs w:val="24"/>
        </w:rPr>
        <w:t>：</w:t>
      </w:r>
    </w:p>
    <w:p w14:paraId="64D1D7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(1)</w:t>
      </w:r>
      <w:r>
        <w:rPr>
          <w:rFonts w:hint="eastAsia" w:ascii="宋体" w:hAnsi="宋体" w:eastAsia="宋体" w:cs="宋体"/>
          <w:spacing w:val="8"/>
          <w:sz w:val="24"/>
          <w:szCs w:val="24"/>
        </w:rPr>
        <w:t>收到工程设计文件后编制监理规划，并在第一次工地会议 7 天前报委托人。根据</w:t>
      </w:r>
      <w:r>
        <w:rPr>
          <w:rFonts w:hint="eastAsia" w:ascii="宋体" w:hAnsi="宋体" w:eastAsia="宋体" w:cs="宋体"/>
          <w:spacing w:val="9"/>
          <w:sz w:val="24"/>
          <w:szCs w:val="24"/>
        </w:rPr>
        <w:t>有关规定和监理工作需要，编制监理实施细则；</w:t>
      </w:r>
    </w:p>
    <w:p w14:paraId="4DF94C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(2)熟悉工程设计文件，并参加由委托人主持的图纸会审和设计交底会议</w:t>
      </w:r>
      <w:r>
        <w:rPr>
          <w:rFonts w:hint="eastAsia" w:ascii="宋体" w:hAnsi="宋体" w:eastAsia="宋体" w:cs="宋体"/>
          <w:spacing w:val="11"/>
          <w:sz w:val="24"/>
          <w:szCs w:val="24"/>
        </w:rPr>
        <w:t>；</w:t>
      </w:r>
    </w:p>
    <w:p w14:paraId="21EF9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2"/>
          <w:sz w:val="24"/>
          <w:szCs w:val="24"/>
        </w:rPr>
        <w:t>3)参加由委托人主持的第一次工地会议；主持监理例会并根据工程需要主持或参加</w:t>
      </w:r>
      <w:r>
        <w:rPr>
          <w:rFonts w:hint="eastAsia" w:ascii="宋体" w:hAnsi="宋体" w:eastAsia="宋体" w:cs="宋体"/>
          <w:spacing w:val="6"/>
          <w:sz w:val="24"/>
          <w:szCs w:val="24"/>
        </w:rPr>
        <w:t>专题会议</w:t>
      </w:r>
      <w:r>
        <w:rPr>
          <w:rFonts w:hint="eastAsia" w:ascii="宋体" w:hAnsi="宋体" w:eastAsia="宋体" w:cs="宋体"/>
          <w:spacing w:val="5"/>
          <w:sz w:val="24"/>
          <w:szCs w:val="24"/>
        </w:rPr>
        <w:t>；</w:t>
      </w:r>
    </w:p>
    <w:p w14:paraId="1E61B7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2"/>
          <w:sz w:val="24"/>
          <w:szCs w:val="24"/>
        </w:rPr>
        <w:t>4)审查施工承包人提交的施工组织设计，重点审查其中的质量安全技术措施、专项</w:t>
      </w:r>
      <w:r>
        <w:rPr>
          <w:rFonts w:hint="eastAsia" w:ascii="宋体" w:hAnsi="宋体" w:eastAsia="宋体" w:cs="宋体"/>
          <w:spacing w:val="9"/>
          <w:sz w:val="24"/>
          <w:szCs w:val="24"/>
        </w:rPr>
        <w:t>施工方案与工程建设强制性标准的符合性；</w:t>
      </w:r>
    </w:p>
    <w:p w14:paraId="07C8F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(5)检查施工承包人工程质量、安全生产管理制度及组织机构和人员资格</w:t>
      </w:r>
      <w:r>
        <w:rPr>
          <w:rFonts w:hint="eastAsia" w:ascii="宋体" w:hAnsi="宋体" w:eastAsia="宋体" w:cs="宋体"/>
          <w:spacing w:val="11"/>
          <w:sz w:val="24"/>
          <w:szCs w:val="24"/>
        </w:rPr>
        <w:t>；</w:t>
      </w:r>
    </w:p>
    <w:p w14:paraId="4ED74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6</w:t>
      </w:r>
      <w:r>
        <w:rPr>
          <w:rFonts w:hint="eastAsia" w:ascii="宋体" w:hAnsi="宋体" w:eastAsia="宋体" w:cs="宋体"/>
          <w:spacing w:val="12"/>
          <w:sz w:val="24"/>
          <w:szCs w:val="24"/>
        </w:rPr>
        <w:t>)检查施工承包人专职安全生产管理人员的配备情况；</w:t>
      </w:r>
    </w:p>
    <w:p w14:paraId="6F10D6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7"/>
          <w:sz w:val="24"/>
          <w:szCs w:val="24"/>
        </w:rPr>
      </w:pPr>
      <w:r>
        <w:rPr>
          <w:rFonts w:hint="eastAsia" w:ascii="宋体" w:hAnsi="宋体" w:eastAsia="宋体" w:cs="宋体"/>
          <w:spacing w:val="12"/>
          <w:sz w:val="24"/>
          <w:szCs w:val="24"/>
        </w:rPr>
        <w:t>(7)审查施工承包人提交的施工进度计划，核查承包人对施工进度计划的调整</w:t>
      </w:r>
      <w:r>
        <w:rPr>
          <w:rFonts w:hint="eastAsia" w:ascii="宋体" w:hAnsi="宋体" w:eastAsia="宋体" w:cs="宋体"/>
          <w:spacing w:val="7"/>
          <w:sz w:val="24"/>
          <w:szCs w:val="24"/>
        </w:rPr>
        <w:t>；</w:t>
      </w:r>
    </w:p>
    <w:p w14:paraId="0D6644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rPr>
        <w:t>8)检查施工承包人的试验室；</w:t>
      </w:r>
    </w:p>
    <w:p w14:paraId="6A73F5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rPr>
        <w:t>9)审核施工分包人资质条件；</w:t>
      </w:r>
    </w:p>
    <w:p w14:paraId="2C1B6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(10)查验施工承包人的施工测量放线成果</w:t>
      </w:r>
      <w:r>
        <w:rPr>
          <w:rFonts w:hint="eastAsia" w:ascii="宋体" w:hAnsi="宋体" w:eastAsia="宋体" w:cs="宋体"/>
          <w:spacing w:val="11"/>
          <w:sz w:val="24"/>
          <w:szCs w:val="24"/>
        </w:rPr>
        <w:t>；</w:t>
      </w:r>
    </w:p>
    <w:p w14:paraId="624AC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2"/>
          <w:sz w:val="24"/>
          <w:szCs w:val="24"/>
        </w:rPr>
        <w:t>11)审查工程开工条件，对条件具备的签发开工令；</w:t>
      </w:r>
    </w:p>
    <w:p w14:paraId="6D49F6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(12</w:t>
      </w:r>
      <w:r>
        <w:rPr>
          <w:rFonts w:hint="eastAsia" w:ascii="宋体" w:hAnsi="宋体" w:eastAsia="宋体" w:cs="宋体"/>
          <w:spacing w:val="11"/>
          <w:sz w:val="24"/>
          <w:szCs w:val="24"/>
        </w:rPr>
        <w:t>)</w:t>
      </w:r>
      <w:r>
        <w:rPr>
          <w:rFonts w:hint="eastAsia" w:ascii="宋体" w:hAnsi="宋体" w:eastAsia="宋体" w:cs="宋体"/>
          <w:spacing w:val="7"/>
          <w:sz w:val="24"/>
          <w:szCs w:val="24"/>
        </w:rPr>
        <w:t>审查施工承包人报送的工程材料、构配件、设备质量证明文件的有效性和符合性，</w:t>
      </w:r>
      <w:r>
        <w:rPr>
          <w:rFonts w:hint="eastAsia" w:ascii="宋体" w:hAnsi="宋体" w:eastAsia="宋体" w:cs="宋体"/>
          <w:sz w:val="24"/>
          <w:szCs w:val="24"/>
        </w:rPr>
        <w:t xml:space="preserve"> </w:t>
      </w:r>
      <w:r>
        <w:rPr>
          <w:rFonts w:hint="eastAsia" w:ascii="宋体" w:hAnsi="宋体" w:eastAsia="宋体" w:cs="宋体"/>
          <w:spacing w:val="13"/>
          <w:sz w:val="24"/>
          <w:szCs w:val="24"/>
        </w:rPr>
        <w:t>并</w:t>
      </w:r>
      <w:r>
        <w:rPr>
          <w:rFonts w:hint="eastAsia" w:ascii="宋体" w:hAnsi="宋体" w:eastAsia="宋体" w:cs="宋体"/>
          <w:spacing w:val="9"/>
          <w:sz w:val="24"/>
          <w:szCs w:val="24"/>
        </w:rPr>
        <w:t>按规定对用于工程的材料采取平行检验或见证取样方式进行抽检；</w:t>
      </w:r>
    </w:p>
    <w:p w14:paraId="08B70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(13)审核施工承包人提交的工程款支付申请，签发或出具工程款支付证书，并报委</w:t>
      </w:r>
      <w:r>
        <w:rPr>
          <w:rFonts w:hint="eastAsia" w:ascii="宋体" w:hAnsi="宋体" w:eastAsia="宋体" w:cs="宋体"/>
          <w:spacing w:val="5"/>
          <w:sz w:val="24"/>
          <w:szCs w:val="24"/>
        </w:rPr>
        <w:t>托</w:t>
      </w:r>
      <w:r>
        <w:rPr>
          <w:rFonts w:hint="eastAsia" w:ascii="宋体" w:hAnsi="宋体" w:eastAsia="宋体" w:cs="宋体"/>
          <w:spacing w:val="7"/>
          <w:sz w:val="24"/>
          <w:szCs w:val="24"/>
        </w:rPr>
        <w:t>人审核、批准</w:t>
      </w:r>
      <w:r>
        <w:rPr>
          <w:rFonts w:hint="eastAsia" w:ascii="宋体" w:hAnsi="宋体" w:eastAsia="宋体" w:cs="宋体"/>
          <w:spacing w:val="6"/>
          <w:sz w:val="24"/>
          <w:szCs w:val="24"/>
        </w:rPr>
        <w:t>；</w:t>
      </w:r>
    </w:p>
    <w:p w14:paraId="4B48CF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(14)在巡视、旁站和检验过程中，发现工程质量、施工安全存在事故隐患的，要求</w:t>
      </w:r>
      <w:r>
        <w:rPr>
          <w:rFonts w:hint="eastAsia" w:ascii="宋体" w:hAnsi="宋体" w:eastAsia="宋体" w:cs="宋体"/>
          <w:spacing w:val="5"/>
          <w:sz w:val="24"/>
          <w:szCs w:val="24"/>
        </w:rPr>
        <w:t>施</w:t>
      </w:r>
      <w:r>
        <w:rPr>
          <w:rFonts w:hint="eastAsia" w:ascii="宋体" w:hAnsi="宋体" w:eastAsia="宋体" w:cs="宋体"/>
          <w:spacing w:val="9"/>
          <w:sz w:val="24"/>
          <w:szCs w:val="24"/>
        </w:rPr>
        <w:t>工</w:t>
      </w:r>
      <w:r>
        <w:rPr>
          <w:rFonts w:hint="eastAsia" w:ascii="宋体" w:hAnsi="宋体" w:eastAsia="宋体" w:cs="宋体"/>
          <w:spacing w:val="8"/>
          <w:sz w:val="24"/>
          <w:szCs w:val="24"/>
        </w:rPr>
        <w:t>承包人整改并报委托人；</w:t>
      </w:r>
    </w:p>
    <w:p w14:paraId="60CAC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6"/>
          <w:sz w:val="24"/>
          <w:szCs w:val="24"/>
        </w:rPr>
        <w:t>1</w:t>
      </w:r>
      <w:r>
        <w:rPr>
          <w:rFonts w:hint="eastAsia" w:ascii="宋体" w:hAnsi="宋体" w:eastAsia="宋体" w:cs="宋体"/>
          <w:spacing w:val="12"/>
          <w:sz w:val="24"/>
          <w:szCs w:val="24"/>
        </w:rPr>
        <w:t>5)经委托人同意，签发工程暂停令和复工令；</w:t>
      </w:r>
    </w:p>
    <w:p w14:paraId="067E0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(16)审查施工承包人提交的采用新材料、新工艺、新技术、新设备的论证材料及相</w:t>
      </w:r>
      <w:r>
        <w:rPr>
          <w:rFonts w:hint="eastAsia" w:ascii="宋体" w:hAnsi="宋体" w:eastAsia="宋体" w:cs="宋体"/>
          <w:spacing w:val="7"/>
          <w:sz w:val="24"/>
          <w:szCs w:val="24"/>
        </w:rPr>
        <w:t>关验</w:t>
      </w:r>
      <w:r>
        <w:rPr>
          <w:rFonts w:hint="eastAsia" w:ascii="宋体" w:hAnsi="宋体" w:eastAsia="宋体" w:cs="宋体"/>
          <w:spacing w:val="6"/>
          <w:sz w:val="24"/>
          <w:szCs w:val="24"/>
        </w:rPr>
        <w:t>收标准；</w:t>
      </w:r>
    </w:p>
    <w:p w14:paraId="5A1B1D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rPr>
        <w:t>(</w:t>
      </w:r>
      <w:r>
        <w:rPr>
          <w:rFonts w:hint="eastAsia" w:ascii="宋体" w:hAnsi="宋体" w:eastAsia="宋体" w:cs="宋体"/>
          <w:spacing w:val="13"/>
          <w:sz w:val="24"/>
          <w:szCs w:val="24"/>
        </w:rPr>
        <w:t>17)验收隐蔽工程、分部分项工程；</w:t>
      </w:r>
    </w:p>
    <w:p w14:paraId="1D4D20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(18)审查施工承包人提交的工程变更申请，协调处理施工进度调整、费用索赔、合</w:t>
      </w:r>
      <w:r>
        <w:rPr>
          <w:rFonts w:hint="eastAsia" w:ascii="宋体" w:hAnsi="宋体" w:eastAsia="宋体" w:cs="宋体"/>
          <w:spacing w:val="7"/>
          <w:sz w:val="24"/>
          <w:szCs w:val="24"/>
        </w:rPr>
        <w:t>同</w:t>
      </w:r>
      <w:r>
        <w:rPr>
          <w:rFonts w:hint="eastAsia" w:ascii="宋体" w:hAnsi="宋体" w:eastAsia="宋体" w:cs="宋体"/>
          <w:spacing w:val="6"/>
          <w:sz w:val="24"/>
          <w:szCs w:val="24"/>
        </w:rPr>
        <w:t>争议等事项</w:t>
      </w:r>
      <w:r>
        <w:rPr>
          <w:rFonts w:hint="eastAsia" w:ascii="宋体" w:hAnsi="宋体" w:eastAsia="宋体" w:cs="宋体"/>
          <w:spacing w:val="5"/>
          <w:sz w:val="24"/>
          <w:szCs w:val="24"/>
        </w:rPr>
        <w:t>；</w:t>
      </w:r>
    </w:p>
    <w:p w14:paraId="60833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(19)审查施工承包人提交的竣工验收申请，编写工程质量评估报告</w:t>
      </w:r>
      <w:r>
        <w:rPr>
          <w:rFonts w:hint="eastAsia" w:ascii="宋体" w:hAnsi="宋体" w:eastAsia="宋体" w:cs="宋体"/>
          <w:spacing w:val="10"/>
          <w:sz w:val="24"/>
          <w:szCs w:val="24"/>
        </w:rPr>
        <w:t>；</w:t>
      </w:r>
    </w:p>
    <w:p w14:paraId="1F7EB8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8"/>
          <w:sz w:val="24"/>
          <w:szCs w:val="24"/>
        </w:rPr>
        <w:t>2</w:t>
      </w:r>
      <w:r>
        <w:rPr>
          <w:rFonts w:hint="eastAsia" w:ascii="宋体" w:hAnsi="宋体" w:eastAsia="宋体" w:cs="宋体"/>
          <w:spacing w:val="12"/>
          <w:sz w:val="24"/>
          <w:szCs w:val="24"/>
        </w:rPr>
        <w:t>0)参加工程竣工验收，签署竣工验收意见；</w:t>
      </w:r>
    </w:p>
    <w:p w14:paraId="5E35D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2"/>
          <w:sz w:val="24"/>
          <w:szCs w:val="24"/>
        </w:rPr>
        <w:t>21)审查施工承包人提交的竣工结算申请并报委托人；</w:t>
      </w:r>
    </w:p>
    <w:p w14:paraId="0AC67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6"/>
          <w:sz w:val="24"/>
          <w:szCs w:val="24"/>
        </w:rPr>
        <w:t>2</w:t>
      </w:r>
      <w:r>
        <w:rPr>
          <w:rFonts w:hint="eastAsia" w:ascii="宋体" w:hAnsi="宋体" w:eastAsia="宋体" w:cs="宋体"/>
          <w:spacing w:val="12"/>
          <w:sz w:val="24"/>
          <w:szCs w:val="24"/>
        </w:rPr>
        <w:t>2)编制、整理工程监理归档文件并报委托人。</w:t>
      </w:r>
    </w:p>
    <w:p w14:paraId="49DA2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 xml:space="preserve">2.1.3相关服务的范围和内容在附录 </w:t>
      </w:r>
      <w:r>
        <w:rPr>
          <w:rFonts w:hint="eastAsia" w:ascii="宋体" w:hAnsi="宋体" w:eastAsia="宋体" w:cs="宋体"/>
          <w:sz w:val="24"/>
          <w:szCs w:val="24"/>
        </w:rPr>
        <w:t>A</w:t>
      </w:r>
      <w:r>
        <w:rPr>
          <w:rFonts w:hint="eastAsia" w:ascii="宋体" w:hAnsi="宋体" w:eastAsia="宋体" w:cs="宋体"/>
          <w:spacing w:val="3"/>
          <w:sz w:val="24"/>
          <w:szCs w:val="24"/>
        </w:rPr>
        <w:t xml:space="preserve"> 中约定</w:t>
      </w:r>
      <w:r>
        <w:rPr>
          <w:rFonts w:hint="eastAsia" w:ascii="宋体" w:hAnsi="宋体" w:eastAsia="宋体" w:cs="宋体"/>
          <w:sz w:val="24"/>
          <w:szCs w:val="24"/>
        </w:rPr>
        <w:t>。</w:t>
      </w:r>
    </w:p>
    <w:p w14:paraId="4645D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7"/>
          <w:sz w:val="24"/>
          <w:szCs w:val="24"/>
        </w:rPr>
        <w:t>.2监理与相关服务依据</w:t>
      </w:r>
    </w:p>
    <w:p w14:paraId="50A74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2.2.1监理依据包括</w:t>
      </w:r>
      <w:r>
        <w:rPr>
          <w:rFonts w:hint="eastAsia" w:ascii="宋体" w:hAnsi="宋体" w:eastAsia="宋体" w:cs="宋体"/>
          <w:spacing w:val="5"/>
          <w:sz w:val="24"/>
          <w:szCs w:val="24"/>
        </w:rPr>
        <w:t>：</w:t>
      </w:r>
    </w:p>
    <w:p w14:paraId="1C7985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3"/>
          <w:sz w:val="24"/>
          <w:szCs w:val="24"/>
        </w:rPr>
        <w:t>1)适用的法律、行政法规及部门规章；</w:t>
      </w:r>
    </w:p>
    <w:p w14:paraId="2CB85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5"/>
          <w:sz w:val="24"/>
          <w:szCs w:val="24"/>
        </w:rPr>
        <w:t>2)与工程有关的标准；</w:t>
      </w:r>
    </w:p>
    <w:p w14:paraId="290B24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(3)工程设计及有关文件</w:t>
      </w:r>
      <w:r>
        <w:rPr>
          <w:rFonts w:hint="eastAsia" w:ascii="宋体" w:hAnsi="宋体" w:eastAsia="宋体" w:cs="宋体"/>
          <w:spacing w:val="14"/>
          <w:sz w:val="24"/>
          <w:szCs w:val="24"/>
        </w:rPr>
        <w:t>；</w:t>
      </w:r>
    </w:p>
    <w:p w14:paraId="162B41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2"/>
          <w:sz w:val="24"/>
          <w:szCs w:val="24"/>
        </w:rPr>
        <w:t>4)本合同及委托人与第三方签订的与实施工程有关的其他合同。</w:t>
      </w:r>
    </w:p>
    <w:p w14:paraId="2C3176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双</w:t>
      </w:r>
      <w:r>
        <w:rPr>
          <w:rFonts w:hint="eastAsia" w:ascii="宋体" w:hAnsi="宋体" w:eastAsia="宋体" w:cs="宋体"/>
          <w:spacing w:val="10"/>
          <w:sz w:val="24"/>
          <w:szCs w:val="24"/>
        </w:rPr>
        <w:t>方</w:t>
      </w:r>
      <w:r>
        <w:rPr>
          <w:rFonts w:hint="eastAsia" w:ascii="宋体" w:hAnsi="宋体" w:eastAsia="宋体" w:cs="宋体"/>
          <w:spacing w:val="9"/>
          <w:sz w:val="24"/>
          <w:szCs w:val="24"/>
        </w:rPr>
        <w:t>根据工程的行业和地域特点，在专用条件中具体约定监理依据。</w:t>
      </w:r>
    </w:p>
    <w:p w14:paraId="15297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0"/>
          <w:sz w:val="24"/>
          <w:szCs w:val="24"/>
        </w:rPr>
        <w:t>.</w:t>
      </w:r>
      <w:r>
        <w:rPr>
          <w:rFonts w:hint="eastAsia" w:ascii="宋体" w:hAnsi="宋体" w:eastAsia="宋体" w:cs="宋体"/>
          <w:spacing w:val="7"/>
          <w:sz w:val="24"/>
          <w:szCs w:val="24"/>
        </w:rPr>
        <w:t>2.2相关服务依据在专用条件中约定。</w:t>
      </w:r>
    </w:p>
    <w:p w14:paraId="5FC2C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7"/>
          <w:sz w:val="24"/>
          <w:szCs w:val="24"/>
        </w:rPr>
        <w:t>.3项目监理机构和人员</w:t>
      </w:r>
    </w:p>
    <w:p w14:paraId="4B81A8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2.3.1监理人应组建满足工作需要的项目监理机构，配备必要的检测设备。项目监</w:t>
      </w:r>
      <w:r>
        <w:rPr>
          <w:rFonts w:hint="eastAsia" w:ascii="宋体" w:hAnsi="宋体" w:eastAsia="宋体" w:cs="宋体"/>
          <w:spacing w:val="4"/>
          <w:sz w:val="24"/>
          <w:szCs w:val="24"/>
        </w:rPr>
        <w:t>理</w:t>
      </w:r>
      <w:r>
        <w:rPr>
          <w:rFonts w:hint="eastAsia" w:ascii="宋体" w:hAnsi="宋体" w:eastAsia="宋体" w:cs="宋体"/>
          <w:spacing w:val="9"/>
          <w:sz w:val="24"/>
          <w:szCs w:val="24"/>
        </w:rPr>
        <w:t>机构的主要人员应具有相应的资格条件</w:t>
      </w:r>
      <w:r>
        <w:rPr>
          <w:rFonts w:hint="eastAsia" w:ascii="宋体" w:hAnsi="宋体" w:eastAsia="宋体" w:cs="宋体"/>
          <w:spacing w:val="8"/>
          <w:sz w:val="24"/>
          <w:szCs w:val="24"/>
        </w:rPr>
        <w:t>。</w:t>
      </w:r>
    </w:p>
    <w:p w14:paraId="0A82E1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.3.2本合同履行过程中，总监理工程师及重要岗位监理人员应保持相对稳定，以保证</w:t>
      </w:r>
      <w:r>
        <w:rPr>
          <w:rFonts w:hint="eastAsia" w:ascii="宋体" w:hAnsi="宋体" w:eastAsia="宋体" w:cs="宋体"/>
          <w:sz w:val="24"/>
          <w:szCs w:val="24"/>
        </w:rPr>
        <w:t xml:space="preserve"> </w:t>
      </w:r>
      <w:r>
        <w:rPr>
          <w:rFonts w:hint="eastAsia" w:ascii="宋体" w:hAnsi="宋体" w:eastAsia="宋体" w:cs="宋体"/>
          <w:spacing w:val="13"/>
          <w:sz w:val="24"/>
          <w:szCs w:val="24"/>
        </w:rPr>
        <w:t>监</w:t>
      </w:r>
      <w:r>
        <w:rPr>
          <w:rFonts w:hint="eastAsia" w:ascii="宋体" w:hAnsi="宋体" w:eastAsia="宋体" w:cs="宋体"/>
          <w:spacing w:val="7"/>
          <w:sz w:val="24"/>
          <w:szCs w:val="24"/>
        </w:rPr>
        <w:t>理工作正常进行。</w:t>
      </w:r>
    </w:p>
    <w:p w14:paraId="432C4F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.3.3监理人可根据工程进展和工作需要调整项目监理机构人员。监理人更换总监理工</w:t>
      </w:r>
      <w:r>
        <w:rPr>
          <w:rFonts w:hint="eastAsia" w:ascii="宋体" w:hAnsi="宋体" w:eastAsia="宋体" w:cs="宋体"/>
          <w:spacing w:val="4"/>
          <w:sz w:val="24"/>
          <w:szCs w:val="24"/>
        </w:rPr>
        <w:t>程师时，应提前 7 天向委托人书面报告，经委托人同意后方可更换；监理人更换项目监</w:t>
      </w:r>
      <w:r>
        <w:rPr>
          <w:rFonts w:hint="eastAsia" w:ascii="宋体" w:hAnsi="宋体" w:eastAsia="宋体" w:cs="宋体"/>
          <w:spacing w:val="1"/>
          <w:sz w:val="24"/>
          <w:szCs w:val="24"/>
        </w:rPr>
        <w:t>理</w:t>
      </w:r>
      <w:r>
        <w:rPr>
          <w:rFonts w:hint="eastAsia" w:ascii="宋体" w:hAnsi="宋体" w:eastAsia="宋体" w:cs="宋体"/>
          <w:sz w:val="24"/>
          <w:szCs w:val="24"/>
        </w:rPr>
        <w:t xml:space="preserve">机 </w:t>
      </w:r>
      <w:r>
        <w:rPr>
          <w:rFonts w:hint="eastAsia" w:ascii="宋体" w:hAnsi="宋体" w:eastAsia="宋体" w:cs="宋体"/>
          <w:spacing w:val="18"/>
          <w:sz w:val="24"/>
          <w:szCs w:val="24"/>
        </w:rPr>
        <w:t>构</w:t>
      </w:r>
      <w:r>
        <w:rPr>
          <w:rFonts w:hint="eastAsia" w:ascii="宋体" w:hAnsi="宋体" w:eastAsia="宋体" w:cs="宋体"/>
          <w:spacing w:val="11"/>
          <w:sz w:val="24"/>
          <w:szCs w:val="24"/>
        </w:rPr>
        <w:t>其</w:t>
      </w:r>
      <w:r>
        <w:rPr>
          <w:rFonts w:hint="eastAsia" w:ascii="宋体" w:hAnsi="宋体" w:eastAsia="宋体" w:cs="宋体"/>
          <w:spacing w:val="9"/>
          <w:sz w:val="24"/>
          <w:szCs w:val="24"/>
        </w:rPr>
        <w:t>他监理人员，应以相当资格与能力的人员替换，并通知委托人。</w:t>
      </w:r>
    </w:p>
    <w:p w14:paraId="2873A5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w:t>
      </w:r>
      <w:r>
        <w:rPr>
          <w:rFonts w:hint="eastAsia" w:ascii="宋体" w:hAnsi="宋体" w:eastAsia="宋体" w:cs="宋体"/>
          <w:spacing w:val="8"/>
          <w:sz w:val="24"/>
          <w:szCs w:val="24"/>
        </w:rPr>
        <w:t>.3.4监理人应及时更换有下列情形之一的监理人员：</w:t>
      </w:r>
    </w:p>
    <w:p w14:paraId="6A83D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1)严重过失行为的；</w:t>
      </w:r>
    </w:p>
    <w:p w14:paraId="52A18A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14"/>
          <w:sz w:val="24"/>
          <w:szCs w:val="24"/>
        </w:rPr>
        <w:t>2)有违法行为不能履行职责的；</w:t>
      </w:r>
    </w:p>
    <w:p w14:paraId="210783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(3)涉嫌犯罪的</w:t>
      </w:r>
      <w:r>
        <w:rPr>
          <w:rFonts w:hint="eastAsia" w:ascii="宋体" w:hAnsi="宋体" w:eastAsia="宋体" w:cs="宋体"/>
          <w:spacing w:val="16"/>
          <w:sz w:val="24"/>
          <w:szCs w:val="24"/>
        </w:rPr>
        <w:t>；</w:t>
      </w:r>
    </w:p>
    <w:p w14:paraId="482DF5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(4)不能胜任岗位职责的</w:t>
      </w:r>
      <w:r>
        <w:rPr>
          <w:rFonts w:hint="eastAsia" w:ascii="宋体" w:hAnsi="宋体" w:eastAsia="宋体" w:cs="宋体"/>
          <w:spacing w:val="14"/>
          <w:sz w:val="24"/>
          <w:szCs w:val="24"/>
        </w:rPr>
        <w:t>；</w:t>
      </w:r>
    </w:p>
    <w:p w14:paraId="01E57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(5)严重违反职业道德的</w:t>
      </w:r>
      <w:r>
        <w:rPr>
          <w:rFonts w:hint="eastAsia" w:ascii="宋体" w:hAnsi="宋体" w:eastAsia="宋体" w:cs="宋体"/>
          <w:spacing w:val="14"/>
          <w:sz w:val="24"/>
          <w:szCs w:val="24"/>
        </w:rPr>
        <w:t>；</w:t>
      </w:r>
    </w:p>
    <w:p w14:paraId="3AF5AA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4"/>
          <w:sz w:val="24"/>
          <w:szCs w:val="24"/>
        </w:rPr>
        <w:t>6)专用条件约定的其他情形。</w:t>
      </w:r>
    </w:p>
    <w:p w14:paraId="22ECB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9"/>
          <w:sz w:val="24"/>
          <w:szCs w:val="24"/>
        </w:rPr>
        <w:t>3</w:t>
      </w:r>
      <w:r>
        <w:rPr>
          <w:rFonts w:hint="eastAsia" w:ascii="宋体" w:hAnsi="宋体" w:eastAsia="宋体" w:cs="宋体"/>
          <w:spacing w:val="8"/>
          <w:sz w:val="24"/>
          <w:szCs w:val="24"/>
        </w:rPr>
        <w:t>.5委托人可要求监理人更换不能胜任本职工作的项目监理机构人员。</w:t>
      </w:r>
    </w:p>
    <w:p w14:paraId="1D1546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2.4履行职</w:t>
      </w:r>
      <w:r>
        <w:rPr>
          <w:rFonts w:hint="eastAsia" w:ascii="宋体" w:hAnsi="宋体" w:eastAsia="宋体" w:cs="宋体"/>
          <w:spacing w:val="5"/>
          <w:sz w:val="24"/>
          <w:szCs w:val="24"/>
        </w:rPr>
        <w:t>责</w:t>
      </w:r>
    </w:p>
    <w:p w14:paraId="6F55A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监理人应</w:t>
      </w:r>
      <w:r>
        <w:rPr>
          <w:rFonts w:hint="eastAsia" w:ascii="宋体" w:hAnsi="宋体" w:eastAsia="宋体" w:cs="宋体"/>
          <w:spacing w:val="8"/>
          <w:sz w:val="24"/>
          <w:szCs w:val="24"/>
        </w:rPr>
        <w:t>遵</w:t>
      </w:r>
      <w:r>
        <w:rPr>
          <w:rFonts w:hint="eastAsia" w:ascii="宋体" w:hAnsi="宋体" w:eastAsia="宋体" w:cs="宋体"/>
          <w:spacing w:val="6"/>
          <w:sz w:val="24"/>
          <w:szCs w:val="24"/>
        </w:rPr>
        <w:t>循职业道德准则和行为规范，严格按照法律法规、工程建设有关标准及本合</w:t>
      </w:r>
      <w:r>
        <w:rPr>
          <w:rFonts w:hint="eastAsia" w:ascii="宋体" w:hAnsi="宋体" w:eastAsia="宋体" w:cs="宋体"/>
          <w:spacing w:val="3"/>
          <w:sz w:val="24"/>
          <w:szCs w:val="24"/>
        </w:rPr>
        <w:t>同履行职责</w:t>
      </w:r>
      <w:r>
        <w:rPr>
          <w:rFonts w:hint="eastAsia" w:ascii="宋体" w:hAnsi="宋体" w:eastAsia="宋体" w:cs="宋体"/>
          <w:spacing w:val="2"/>
          <w:sz w:val="24"/>
          <w:szCs w:val="24"/>
        </w:rPr>
        <w:t>。</w:t>
      </w:r>
    </w:p>
    <w:p w14:paraId="6F7A8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.4.1在监理与相关服务范围内，委托人和承包人提出的意见和要求，监理人应及时提</w:t>
      </w:r>
      <w:r>
        <w:rPr>
          <w:rFonts w:hint="eastAsia" w:ascii="宋体" w:hAnsi="宋体" w:eastAsia="宋体" w:cs="宋体"/>
          <w:spacing w:val="12"/>
          <w:sz w:val="24"/>
          <w:szCs w:val="24"/>
        </w:rPr>
        <w:t>出处置意</w:t>
      </w:r>
      <w:r>
        <w:rPr>
          <w:rFonts w:hint="eastAsia" w:ascii="宋体" w:hAnsi="宋体" w:eastAsia="宋体" w:cs="宋体"/>
          <w:spacing w:val="7"/>
          <w:sz w:val="24"/>
          <w:szCs w:val="24"/>
        </w:rPr>
        <w:t>见</w:t>
      </w:r>
      <w:r>
        <w:rPr>
          <w:rFonts w:hint="eastAsia" w:ascii="宋体" w:hAnsi="宋体" w:eastAsia="宋体" w:cs="宋体"/>
          <w:spacing w:val="6"/>
          <w:sz w:val="24"/>
          <w:szCs w:val="24"/>
        </w:rPr>
        <w:t>。当委托人与承包人之间发生合同争议时，监理人应协助委托人、承包人协商解</w:t>
      </w:r>
      <w:r>
        <w:rPr>
          <w:rFonts w:hint="eastAsia" w:ascii="宋体" w:hAnsi="宋体" w:eastAsia="宋体" w:cs="宋体"/>
          <w:spacing w:val="-4"/>
          <w:sz w:val="24"/>
          <w:szCs w:val="24"/>
        </w:rPr>
        <w:t>决</w:t>
      </w:r>
      <w:r>
        <w:rPr>
          <w:rFonts w:hint="eastAsia" w:ascii="宋体" w:hAnsi="宋体" w:eastAsia="宋体" w:cs="宋体"/>
          <w:spacing w:val="-3"/>
          <w:sz w:val="24"/>
          <w:szCs w:val="24"/>
        </w:rPr>
        <w:t>。</w:t>
      </w:r>
    </w:p>
    <w:p w14:paraId="2DDDF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.4.2当委托人与承包人之间的合同争议提交仲裁机构仲裁或人民法院审理时，监理人</w:t>
      </w:r>
      <w:r>
        <w:rPr>
          <w:rFonts w:hint="eastAsia" w:ascii="宋体" w:hAnsi="宋体" w:eastAsia="宋体" w:cs="宋体"/>
          <w:spacing w:val="10"/>
          <w:sz w:val="24"/>
          <w:szCs w:val="24"/>
        </w:rPr>
        <w:t>应</w:t>
      </w:r>
      <w:r>
        <w:rPr>
          <w:rFonts w:hint="eastAsia" w:ascii="宋体" w:hAnsi="宋体" w:eastAsia="宋体" w:cs="宋体"/>
          <w:spacing w:val="8"/>
          <w:sz w:val="24"/>
          <w:szCs w:val="24"/>
        </w:rPr>
        <w:t>提供必要的证明资料。</w:t>
      </w:r>
    </w:p>
    <w:p w14:paraId="18A0B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.4.3监理人应在专用条件约定的授权范围内，处理委托人与承包人所签订合同的变更</w:t>
      </w:r>
      <w:r>
        <w:rPr>
          <w:rFonts w:hint="eastAsia" w:ascii="宋体" w:hAnsi="宋体" w:eastAsia="宋体" w:cs="宋体"/>
          <w:spacing w:val="16"/>
          <w:sz w:val="24"/>
          <w:szCs w:val="24"/>
        </w:rPr>
        <w:t>事</w:t>
      </w:r>
      <w:r>
        <w:rPr>
          <w:rFonts w:hint="eastAsia" w:ascii="宋体" w:hAnsi="宋体" w:eastAsia="宋体" w:cs="宋体"/>
          <w:spacing w:val="9"/>
          <w:sz w:val="24"/>
          <w:szCs w:val="24"/>
        </w:rPr>
        <w:t>宜。如果变更超过授权范围，应以书面形式报委托人批准。</w:t>
      </w:r>
    </w:p>
    <w:p w14:paraId="7BA3FD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在紧急情</w:t>
      </w:r>
      <w:r>
        <w:rPr>
          <w:rFonts w:hint="eastAsia" w:ascii="宋体" w:hAnsi="宋体" w:eastAsia="宋体" w:cs="宋体"/>
          <w:spacing w:val="10"/>
          <w:sz w:val="24"/>
          <w:szCs w:val="24"/>
        </w:rPr>
        <w:t>况</w:t>
      </w:r>
      <w:r>
        <w:rPr>
          <w:rFonts w:hint="eastAsia" w:ascii="宋体" w:hAnsi="宋体" w:eastAsia="宋体" w:cs="宋体"/>
          <w:spacing w:val="6"/>
          <w:sz w:val="24"/>
          <w:szCs w:val="24"/>
        </w:rPr>
        <w:t>下，为了保护财产和人身安全，监理人所发出的指令未能事先报委托人批准时，应在发出</w:t>
      </w:r>
      <w:r>
        <w:rPr>
          <w:rFonts w:hint="eastAsia" w:ascii="宋体" w:hAnsi="宋体" w:eastAsia="宋体" w:cs="宋体"/>
          <w:spacing w:val="3"/>
          <w:sz w:val="24"/>
          <w:szCs w:val="24"/>
        </w:rPr>
        <w:t>指令后的24小时内以书面形式报委托人。</w:t>
      </w:r>
    </w:p>
    <w:p w14:paraId="0186DF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6"/>
          <w:sz w:val="24"/>
          <w:szCs w:val="24"/>
        </w:rPr>
        <w:t>.4.4除专用条件另有约定外，监理人发现承包人的人员不能胜任本职工作的，有权要</w:t>
      </w:r>
      <w:r>
        <w:rPr>
          <w:rFonts w:hint="eastAsia" w:ascii="宋体" w:hAnsi="宋体" w:eastAsia="宋体" w:cs="宋体"/>
          <w:spacing w:val="12"/>
          <w:sz w:val="24"/>
          <w:szCs w:val="24"/>
        </w:rPr>
        <w:t>求</w:t>
      </w:r>
      <w:r>
        <w:rPr>
          <w:rFonts w:hint="eastAsia" w:ascii="宋体" w:hAnsi="宋体" w:eastAsia="宋体" w:cs="宋体"/>
          <w:spacing w:val="7"/>
          <w:sz w:val="24"/>
          <w:szCs w:val="24"/>
        </w:rPr>
        <w:t>承包人予以调换。</w:t>
      </w:r>
    </w:p>
    <w:p w14:paraId="1331E8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pacing w:val="5"/>
          <w:sz w:val="24"/>
          <w:szCs w:val="24"/>
        </w:rPr>
      </w:pPr>
      <w:r>
        <w:rPr>
          <w:rFonts w:hint="eastAsia" w:ascii="宋体" w:hAnsi="宋体" w:eastAsia="宋体" w:cs="宋体"/>
          <w:spacing w:val="6"/>
          <w:sz w:val="24"/>
          <w:szCs w:val="24"/>
        </w:rPr>
        <w:t>2.5提交报</w:t>
      </w:r>
      <w:r>
        <w:rPr>
          <w:rFonts w:hint="eastAsia" w:ascii="宋体" w:hAnsi="宋体" w:eastAsia="宋体" w:cs="宋体"/>
          <w:spacing w:val="5"/>
          <w:sz w:val="24"/>
          <w:szCs w:val="24"/>
        </w:rPr>
        <w:t>告</w:t>
      </w:r>
    </w:p>
    <w:p w14:paraId="08B6B7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lang w:eastAsia="zh-CN"/>
        </w:rPr>
      </w:pPr>
      <w:r>
        <w:rPr>
          <w:rFonts w:hint="eastAsia" w:ascii="宋体" w:hAnsi="宋体" w:eastAsia="宋体" w:cs="宋体"/>
          <w:spacing w:val="18"/>
          <w:sz w:val="24"/>
          <w:szCs w:val="24"/>
        </w:rPr>
        <w:t>监</w:t>
      </w:r>
      <w:r>
        <w:rPr>
          <w:rFonts w:hint="eastAsia" w:ascii="宋体" w:hAnsi="宋体" w:eastAsia="宋体" w:cs="宋体"/>
          <w:spacing w:val="16"/>
          <w:sz w:val="24"/>
          <w:szCs w:val="24"/>
        </w:rPr>
        <w:t>理</w:t>
      </w:r>
      <w:r>
        <w:rPr>
          <w:rFonts w:hint="eastAsia" w:ascii="宋体" w:hAnsi="宋体" w:eastAsia="宋体" w:cs="宋体"/>
          <w:spacing w:val="9"/>
          <w:sz w:val="24"/>
          <w:szCs w:val="24"/>
        </w:rPr>
        <w:t>人应按专用条件约定的种类、时间和份数向委托人提交监理与相关服务的报告</w:t>
      </w:r>
      <w:r>
        <w:rPr>
          <w:rFonts w:hint="eastAsia" w:ascii="宋体" w:hAnsi="宋体" w:eastAsia="宋体" w:cs="宋体"/>
          <w:spacing w:val="9"/>
          <w:sz w:val="24"/>
          <w:szCs w:val="24"/>
          <w:lang w:eastAsia="zh-CN"/>
        </w:rPr>
        <w:t>。</w:t>
      </w:r>
    </w:p>
    <w:p w14:paraId="694923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2.6文件资</w:t>
      </w:r>
      <w:r>
        <w:rPr>
          <w:rFonts w:hint="eastAsia" w:ascii="宋体" w:hAnsi="宋体" w:eastAsia="宋体" w:cs="宋体"/>
          <w:spacing w:val="5"/>
          <w:sz w:val="24"/>
          <w:szCs w:val="24"/>
        </w:rPr>
        <w:t>料</w:t>
      </w:r>
    </w:p>
    <w:p w14:paraId="75CC8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在本合同</w:t>
      </w:r>
      <w:r>
        <w:rPr>
          <w:rFonts w:hint="eastAsia" w:ascii="宋体" w:hAnsi="宋体" w:eastAsia="宋体" w:cs="宋体"/>
          <w:spacing w:val="10"/>
          <w:sz w:val="24"/>
          <w:szCs w:val="24"/>
        </w:rPr>
        <w:t>履</w:t>
      </w:r>
      <w:r>
        <w:rPr>
          <w:rFonts w:hint="eastAsia" w:ascii="宋体" w:hAnsi="宋体" w:eastAsia="宋体" w:cs="宋体"/>
          <w:spacing w:val="6"/>
          <w:sz w:val="24"/>
          <w:szCs w:val="24"/>
        </w:rPr>
        <w:t>行期内，监理人应在现场保留工作所用的图纸、报告及记录监理工作的相关</w:t>
      </w:r>
      <w:r>
        <w:rPr>
          <w:rFonts w:hint="eastAsia" w:ascii="宋体" w:hAnsi="宋体" w:eastAsia="宋体" w:cs="宋体"/>
          <w:spacing w:val="16"/>
          <w:sz w:val="24"/>
          <w:szCs w:val="24"/>
        </w:rPr>
        <w:t>文</w:t>
      </w:r>
      <w:r>
        <w:rPr>
          <w:rFonts w:hint="eastAsia" w:ascii="宋体" w:hAnsi="宋体" w:eastAsia="宋体" w:cs="宋体"/>
          <w:spacing w:val="9"/>
          <w:sz w:val="24"/>
          <w:szCs w:val="24"/>
        </w:rPr>
        <w:t>件。工程竣工后，应当按照档案管理规定将监理有关文件归档。</w:t>
      </w:r>
    </w:p>
    <w:p w14:paraId="4396F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.7使用委托人的财产</w:t>
      </w:r>
    </w:p>
    <w:p w14:paraId="384025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pacing w:val="9"/>
          <w:sz w:val="24"/>
          <w:szCs w:val="24"/>
        </w:rPr>
      </w:pPr>
      <w:r>
        <w:rPr>
          <w:rFonts w:hint="eastAsia" w:ascii="宋体" w:hAnsi="宋体" w:eastAsia="宋体" w:cs="宋体"/>
          <w:spacing w:val="6"/>
          <w:sz w:val="24"/>
          <w:szCs w:val="24"/>
        </w:rPr>
        <w:t>监理人无偿使用</w:t>
      </w:r>
      <w:r>
        <w:rPr>
          <w:rFonts w:hint="eastAsia" w:ascii="宋体" w:hAnsi="宋体" w:eastAsia="宋体" w:cs="宋体"/>
          <w:spacing w:val="4"/>
          <w:sz w:val="24"/>
          <w:szCs w:val="24"/>
        </w:rPr>
        <w:t>附</w:t>
      </w:r>
      <w:r>
        <w:rPr>
          <w:rFonts w:hint="eastAsia" w:ascii="宋体" w:hAnsi="宋体" w:eastAsia="宋体" w:cs="宋体"/>
          <w:spacing w:val="3"/>
          <w:sz w:val="24"/>
          <w:szCs w:val="24"/>
        </w:rPr>
        <w:t>录</w:t>
      </w:r>
      <w:r>
        <w:rPr>
          <w:rFonts w:hint="eastAsia" w:ascii="宋体" w:hAnsi="宋体" w:eastAsia="宋体" w:cs="宋体"/>
          <w:sz w:val="24"/>
          <w:szCs w:val="24"/>
        </w:rPr>
        <w:t>B</w:t>
      </w:r>
      <w:r>
        <w:rPr>
          <w:rFonts w:hint="eastAsia" w:ascii="宋体" w:hAnsi="宋体" w:eastAsia="宋体" w:cs="宋体"/>
          <w:spacing w:val="3"/>
          <w:sz w:val="24"/>
          <w:szCs w:val="24"/>
        </w:rPr>
        <w:t>中由委托人派遣的人员和提供的房屋、资料、设备。除专用条件</w:t>
      </w:r>
      <w:r>
        <w:rPr>
          <w:rFonts w:hint="eastAsia" w:ascii="宋体" w:hAnsi="宋体" w:eastAsia="宋体" w:cs="宋体"/>
          <w:sz w:val="24"/>
          <w:szCs w:val="24"/>
        </w:rPr>
        <w:t xml:space="preserve"> </w:t>
      </w:r>
      <w:r>
        <w:rPr>
          <w:rFonts w:hint="eastAsia" w:ascii="宋体" w:hAnsi="宋体" w:eastAsia="宋体" w:cs="宋体"/>
          <w:spacing w:val="7"/>
          <w:sz w:val="24"/>
          <w:szCs w:val="24"/>
        </w:rPr>
        <w:t>另有约定外，委托人提供的房屋、设备属于委托人的财产，监理人应妥善使用和保管，在</w:t>
      </w:r>
      <w:r>
        <w:rPr>
          <w:rFonts w:hint="eastAsia" w:ascii="宋体" w:hAnsi="宋体" w:eastAsia="宋体" w:cs="宋体"/>
          <w:spacing w:val="1"/>
          <w:sz w:val="24"/>
          <w:szCs w:val="24"/>
        </w:rPr>
        <w:t>本</w:t>
      </w:r>
      <w:r>
        <w:rPr>
          <w:rFonts w:hint="eastAsia" w:ascii="宋体" w:hAnsi="宋体" w:eastAsia="宋体" w:cs="宋体"/>
          <w:sz w:val="24"/>
          <w:szCs w:val="24"/>
        </w:rPr>
        <w:t xml:space="preserve"> </w:t>
      </w:r>
      <w:r>
        <w:rPr>
          <w:rFonts w:hint="eastAsia" w:ascii="宋体" w:hAnsi="宋体" w:eastAsia="宋体" w:cs="宋体"/>
          <w:spacing w:val="18"/>
          <w:sz w:val="24"/>
          <w:szCs w:val="24"/>
        </w:rPr>
        <w:t>合同</w:t>
      </w:r>
      <w:r>
        <w:rPr>
          <w:rFonts w:hint="eastAsia" w:ascii="宋体" w:hAnsi="宋体" w:eastAsia="宋体" w:cs="宋体"/>
          <w:spacing w:val="9"/>
          <w:sz w:val="24"/>
          <w:szCs w:val="24"/>
        </w:rPr>
        <w:t>终止时将这些房屋、设备的清单提交委托人，并按专用条件约定的时间和方式移交。</w:t>
      </w:r>
    </w:p>
    <w:p w14:paraId="2CA88A27">
      <w:pPr>
        <w:pStyle w:val="11"/>
        <w:rPr>
          <w:rFonts w:hint="eastAsia"/>
        </w:rPr>
      </w:pPr>
    </w:p>
    <w:p w14:paraId="596ECD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3．委托人的义务</w:t>
      </w:r>
    </w:p>
    <w:p w14:paraId="2BB609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4"/>
          <w:sz w:val="24"/>
          <w:szCs w:val="24"/>
        </w:rPr>
        <w:t>.1告知</w:t>
      </w:r>
    </w:p>
    <w:p w14:paraId="6204C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委托人应</w:t>
      </w:r>
      <w:r>
        <w:rPr>
          <w:rFonts w:hint="eastAsia" w:ascii="宋体" w:hAnsi="宋体" w:eastAsia="宋体" w:cs="宋体"/>
          <w:spacing w:val="10"/>
          <w:sz w:val="24"/>
          <w:szCs w:val="24"/>
        </w:rPr>
        <w:t>在</w:t>
      </w:r>
      <w:r>
        <w:rPr>
          <w:rFonts w:hint="eastAsia" w:ascii="宋体" w:hAnsi="宋体" w:eastAsia="宋体" w:cs="宋体"/>
          <w:spacing w:val="6"/>
          <w:sz w:val="24"/>
          <w:szCs w:val="24"/>
        </w:rPr>
        <w:t>委托人与承包人签订的合同中明确监理人、总监理工程师和授予项目监理机</w:t>
      </w:r>
      <w:r>
        <w:rPr>
          <w:rFonts w:hint="eastAsia" w:ascii="宋体" w:hAnsi="宋体" w:eastAsia="宋体" w:cs="宋体"/>
          <w:spacing w:val="9"/>
          <w:sz w:val="24"/>
          <w:szCs w:val="24"/>
        </w:rPr>
        <w:t>构的权限。如有变更，应及时通知承包人</w:t>
      </w:r>
      <w:r>
        <w:rPr>
          <w:rFonts w:hint="eastAsia" w:ascii="宋体" w:hAnsi="宋体" w:eastAsia="宋体" w:cs="宋体"/>
          <w:spacing w:val="5"/>
          <w:sz w:val="24"/>
          <w:szCs w:val="24"/>
        </w:rPr>
        <w:t>。</w:t>
      </w:r>
    </w:p>
    <w:p w14:paraId="3C4BB0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w:t>
      </w:r>
      <w:r>
        <w:rPr>
          <w:rFonts w:hint="eastAsia" w:ascii="宋体" w:hAnsi="宋体" w:eastAsia="宋体" w:cs="宋体"/>
          <w:spacing w:val="5"/>
          <w:sz w:val="24"/>
          <w:szCs w:val="24"/>
        </w:rPr>
        <w:t>.2提供资料</w:t>
      </w:r>
    </w:p>
    <w:p w14:paraId="0A1476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委</w:t>
      </w:r>
      <w:r>
        <w:rPr>
          <w:rFonts w:hint="eastAsia" w:ascii="宋体" w:hAnsi="宋体" w:eastAsia="宋体" w:cs="宋体"/>
          <w:spacing w:val="5"/>
          <w:sz w:val="24"/>
          <w:szCs w:val="24"/>
        </w:rPr>
        <w:t>托人应按照附录</w:t>
      </w:r>
      <w:r>
        <w:rPr>
          <w:rFonts w:hint="eastAsia" w:ascii="宋体" w:hAnsi="宋体" w:eastAsia="宋体" w:cs="宋体"/>
          <w:sz w:val="24"/>
          <w:szCs w:val="24"/>
        </w:rPr>
        <w:t>B</w:t>
      </w:r>
      <w:r>
        <w:rPr>
          <w:rFonts w:hint="eastAsia" w:ascii="宋体" w:hAnsi="宋体" w:eastAsia="宋体" w:cs="宋体"/>
          <w:spacing w:val="5"/>
          <w:sz w:val="24"/>
          <w:szCs w:val="24"/>
        </w:rPr>
        <w:t>约定，无偿向监理人提供工程有关的资料。在本合同履行过程中，</w:t>
      </w:r>
      <w:r>
        <w:rPr>
          <w:rFonts w:hint="eastAsia" w:ascii="宋体" w:hAnsi="宋体" w:eastAsia="宋体" w:cs="宋体"/>
          <w:spacing w:val="14"/>
          <w:sz w:val="24"/>
          <w:szCs w:val="24"/>
        </w:rPr>
        <w:t>委</w:t>
      </w:r>
      <w:r>
        <w:rPr>
          <w:rFonts w:hint="eastAsia" w:ascii="宋体" w:hAnsi="宋体" w:eastAsia="宋体" w:cs="宋体"/>
          <w:spacing w:val="9"/>
          <w:sz w:val="24"/>
          <w:szCs w:val="24"/>
        </w:rPr>
        <w:t>托人应及时向监理人提供最新的与工程有关的资料。</w:t>
      </w:r>
    </w:p>
    <w:p w14:paraId="3EF8F5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w:t>
      </w:r>
      <w:r>
        <w:rPr>
          <w:rFonts w:hint="eastAsia" w:ascii="宋体" w:hAnsi="宋体" w:eastAsia="宋体" w:cs="宋体"/>
          <w:spacing w:val="6"/>
          <w:sz w:val="24"/>
          <w:szCs w:val="24"/>
        </w:rPr>
        <w:t>.3 提供工作条件</w:t>
      </w:r>
    </w:p>
    <w:p w14:paraId="197D6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委</w:t>
      </w:r>
      <w:r>
        <w:rPr>
          <w:rFonts w:hint="eastAsia" w:ascii="宋体" w:hAnsi="宋体" w:eastAsia="宋体" w:cs="宋体"/>
          <w:spacing w:val="9"/>
          <w:sz w:val="24"/>
          <w:szCs w:val="24"/>
        </w:rPr>
        <w:t>托人应为监理人完成监理与相关服务提供必要的条件。</w:t>
      </w:r>
    </w:p>
    <w:p w14:paraId="3CD97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3.3</w:t>
      </w:r>
      <w:r>
        <w:rPr>
          <w:rFonts w:hint="eastAsia" w:ascii="宋体" w:hAnsi="宋体" w:eastAsia="宋体" w:cs="宋体"/>
          <w:spacing w:val="3"/>
          <w:sz w:val="24"/>
          <w:szCs w:val="24"/>
        </w:rPr>
        <w:t>.1委托人应按照附录</w:t>
      </w:r>
      <w:r>
        <w:rPr>
          <w:rFonts w:hint="eastAsia" w:ascii="宋体" w:hAnsi="宋体" w:eastAsia="宋体" w:cs="宋体"/>
          <w:sz w:val="24"/>
          <w:szCs w:val="24"/>
        </w:rPr>
        <w:t>B</w:t>
      </w:r>
      <w:r>
        <w:rPr>
          <w:rFonts w:hint="eastAsia" w:ascii="宋体" w:hAnsi="宋体" w:eastAsia="宋体" w:cs="宋体"/>
          <w:spacing w:val="3"/>
          <w:sz w:val="24"/>
          <w:szCs w:val="24"/>
        </w:rPr>
        <w:t>约定，派遣相应的人员，提供房屋、设备，供监理人无偿使</w:t>
      </w:r>
      <w:r>
        <w:rPr>
          <w:rFonts w:hint="eastAsia" w:ascii="宋体" w:hAnsi="宋体" w:eastAsia="宋体" w:cs="宋体"/>
          <w:spacing w:val="-1"/>
          <w:sz w:val="24"/>
          <w:szCs w:val="24"/>
        </w:rPr>
        <w:t>用。</w:t>
      </w:r>
    </w:p>
    <w:p w14:paraId="2FEC7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w:t>
      </w:r>
      <w:r>
        <w:rPr>
          <w:rFonts w:hint="eastAsia" w:ascii="宋体" w:hAnsi="宋体" w:eastAsia="宋体" w:cs="宋体"/>
          <w:spacing w:val="6"/>
          <w:sz w:val="24"/>
          <w:szCs w:val="24"/>
        </w:rPr>
        <w:t>.3.2委托人应负责协调工程建设中所有外部关系，为监理人履行本合同提供必要的外</w:t>
      </w:r>
      <w:r>
        <w:rPr>
          <w:rFonts w:hint="eastAsia" w:ascii="宋体" w:hAnsi="宋体" w:eastAsia="宋体" w:cs="宋体"/>
          <w:spacing w:val="5"/>
          <w:sz w:val="24"/>
          <w:szCs w:val="24"/>
        </w:rPr>
        <w:t>部</w:t>
      </w:r>
      <w:r>
        <w:rPr>
          <w:rFonts w:hint="eastAsia" w:ascii="宋体" w:hAnsi="宋体" w:eastAsia="宋体" w:cs="宋体"/>
          <w:spacing w:val="4"/>
          <w:sz w:val="24"/>
          <w:szCs w:val="24"/>
        </w:rPr>
        <w:t>条件。</w:t>
      </w:r>
    </w:p>
    <w:p w14:paraId="0ACCE5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.4委托人代表</w:t>
      </w:r>
    </w:p>
    <w:p w14:paraId="7BB983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委托人应</w:t>
      </w:r>
      <w:r>
        <w:rPr>
          <w:rFonts w:hint="eastAsia" w:ascii="宋体" w:hAnsi="宋体" w:eastAsia="宋体" w:cs="宋体"/>
          <w:spacing w:val="10"/>
          <w:sz w:val="24"/>
          <w:szCs w:val="24"/>
        </w:rPr>
        <w:t>授</w:t>
      </w:r>
      <w:r>
        <w:rPr>
          <w:rFonts w:hint="eastAsia" w:ascii="宋体" w:hAnsi="宋体" w:eastAsia="宋体" w:cs="宋体"/>
          <w:spacing w:val="6"/>
          <w:sz w:val="24"/>
          <w:szCs w:val="24"/>
        </w:rPr>
        <w:t>权一名熟悉工程情况的代表，负责与监理人联系。委托人应在双方签订本合同后7天内，将委</w:t>
      </w:r>
      <w:r>
        <w:rPr>
          <w:rFonts w:hint="eastAsia" w:ascii="宋体" w:hAnsi="宋体" w:eastAsia="宋体" w:cs="宋体"/>
          <w:spacing w:val="4"/>
          <w:sz w:val="24"/>
          <w:szCs w:val="24"/>
        </w:rPr>
        <w:t>托</w:t>
      </w:r>
      <w:r>
        <w:rPr>
          <w:rFonts w:hint="eastAsia" w:ascii="宋体" w:hAnsi="宋体" w:eastAsia="宋体" w:cs="宋体"/>
          <w:spacing w:val="3"/>
          <w:sz w:val="24"/>
          <w:szCs w:val="24"/>
        </w:rPr>
        <w:t>人代表的姓名和职责书面告知监理人。当委托人更换委托人代表时，应</w:t>
      </w:r>
      <w:r>
        <w:rPr>
          <w:rFonts w:hint="eastAsia" w:ascii="宋体" w:hAnsi="宋体" w:eastAsia="宋体" w:cs="宋体"/>
          <w:spacing w:val="-3"/>
          <w:sz w:val="24"/>
          <w:szCs w:val="24"/>
        </w:rPr>
        <w:t>提前7天通知监理人。</w:t>
      </w:r>
    </w:p>
    <w:p w14:paraId="2C61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w:t>
      </w:r>
      <w:r>
        <w:rPr>
          <w:rFonts w:hint="eastAsia" w:ascii="宋体" w:hAnsi="宋体" w:eastAsia="宋体" w:cs="宋体"/>
          <w:spacing w:val="7"/>
          <w:sz w:val="24"/>
          <w:szCs w:val="24"/>
        </w:rPr>
        <w:t>.5委托人意见或要求</w:t>
      </w:r>
    </w:p>
    <w:p w14:paraId="740067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在本合同</w:t>
      </w:r>
      <w:r>
        <w:rPr>
          <w:rFonts w:hint="eastAsia" w:ascii="宋体" w:hAnsi="宋体" w:eastAsia="宋体" w:cs="宋体"/>
          <w:spacing w:val="10"/>
          <w:sz w:val="24"/>
          <w:szCs w:val="24"/>
        </w:rPr>
        <w:t>约</w:t>
      </w:r>
      <w:r>
        <w:rPr>
          <w:rFonts w:hint="eastAsia" w:ascii="宋体" w:hAnsi="宋体" w:eastAsia="宋体" w:cs="宋体"/>
          <w:spacing w:val="6"/>
          <w:sz w:val="24"/>
          <w:szCs w:val="24"/>
        </w:rPr>
        <w:t>定的监理与相关服务工作范围内，委托人对承包人的任何意见或要求应通知</w:t>
      </w:r>
      <w:r>
        <w:rPr>
          <w:rFonts w:hint="eastAsia" w:ascii="宋体" w:hAnsi="宋体" w:eastAsia="宋体" w:cs="宋体"/>
          <w:spacing w:val="9"/>
          <w:sz w:val="24"/>
          <w:szCs w:val="24"/>
        </w:rPr>
        <w:t>监理人，由监理人向承包人发出相应指令</w:t>
      </w:r>
      <w:r>
        <w:rPr>
          <w:rFonts w:hint="eastAsia" w:ascii="宋体" w:hAnsi="宋体" w:eastAsia="宋体" w:cs="宋体"/>
          <w:spacing w:val="7"/>
          <w:sz w:val="24"/>
          <w:szCs w:val="24"/>
        </w:rPr>
        <w:t>。</w:t>
      </w:r>
    </w:p>
    <w:p w14:paraId="0E615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4"/>
          <w:sz w:val="24"/>
          <w:szCs w:val="24"/>
        </w:rPr>
        <w:t>.6答复</w:t>
      </w:r>
    </w:p>
    <w:p w14:paraId="3AEDC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委</w:t>
      </w:r>
      <w:r>
        <w:rPr>
          <w:rFonts w:hint="eastAsia" w:ascii="宋体" w:hAnsi="宋体" w:eastAsia="宋体" w:cs="宋体"/>
          <w:spacing w:val="9"/>
          <w:sz w:val="24"/>
          <w:szCs w:val="24"/>
        </w:rPr>
        <w:t>托</w:t>
      </w:r>
      <w:r>
        <w:rPr>
          <w:rFonts w:hint="eastAsia" w:ascii="宋体" w:hAnsi="宋体" w:eastAsia="宋体" w:cs="宋体"/>
          <w:spacing w:val="8"/>
          <w:sz w:val="24"/>
          <w:szCs w:val="24"/>
        </w:rPr>
        <w:t>人应在专用条件约定的时间内，对监理人以书面形式提交并要求作出决定的事宜，</w:t>
      </w:r>
      <w:r>
        <w:rPr>
          <w:rFonts w:hint="eastAsia" w:ascii="宋体" w:hAnsi="宋体" w:eastAsia="宋体" w:cs="宋体"/>
          <w:spacing w:val="10"/>
          <w:sz w:val="24"/>
          <w:szCs w:val="24"/>
        </w:rPr>
        <w:t>给</w:t>
      </w:r>
      <w:r>
        <w:rPr>
          <w:rFonts w:hint="eastAsia" w:ascii="宋体" w:hAnsi="宋体" w:eastAsia="宋体" w:cs="宋体"/>
          <w:spacing w:val="9"/>
          <w:sz w:val="24"/>
          <w:szCs w:val="24"/>
        </w:rPr>
        <w:t>予书面答复。逾期未答复的，视为委托人认可。</w:t>
      </w:r>
    </w:p>
    <w:p w14:paraId="55560C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4"/>
          <w:sz w:val="24"/>
          <w:szCs w:val="24"/>
        </w:rPr>
        <w:t>.7支付</w:t>
      </w:r>
    </w:p>
    <w:p w14:paraId="1BCF7A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委</w:t>
      </w:r>
      <w:r>
        <w:rPr>
          <w:rFonts w:hint="eastAsia" w:ascii="宋体" w:hAnsi="宋体" w:eastAsia="宋体" w:cs="宋体"/>
          <w:spacing w:val="9"/>
          <w:sz w:val="24"/>
          <w:szCs w:val="24"/>
        </w:rPr>
        <w:t>托人应按本合同约定，向监理人支付酬金。</w:t>
      </w:r>
    </w:p>
    <w:p w14:paraId="62327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4. 违约责任</w:t>
      </w:r>
    </w:p>
    <w:p w14:paraId="07BB8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b/>
          <w:bCs/>
          <w:spacing w:val="11"/>
          <w:position w:val="17"/>
          <w:sz w:val="24"/>
          <w:szCs w:val="24"/>
        </w:rPr>
      </w:pPr>
      <w:r>
        <w:rPr>
          <w:rFonts w:hint="eastAsia" w:ascii="宋体" w:hAnsi="宋体" w:eastAsia="宋体" w:cs="宋体"/>
          <w:spacing w:val="14"/>
          <w:sz w:val="24"/>
          <w:szCs w:val="24"/>
        </w:rPr>
        <w:t>4</w:t>
      </w:r>
      <w:r>
        <w:rPr>
          <w:rFonts w:hint="eastAsia" w:ascii="宋体" w:hAnsi="宋体" w:eastAsia="宋体" w:cs="宋体"/>
          <w:spacing w:val="7"/>
          <w:sz w:val="24"/>
          <w:szCs w:val="24"/>
        </w:rPr>
        <w:t>.1监理人的违约责任</w:t>
      </w:r>
    </w:p>
    <w:p w14:paraId="65544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监</w:t>
      </w:r>
      <w:r>
        <w:rPr>
          <w:rFonts w:hint="eastAsia" w:ascii="宋体" w:hAnsi="宋体" w:eastAsia="宋体" w:cs="宋体"/>
          <w:spacing w:val="9"/>
          <w:sz w:val="24"/>
          <w:szCs w:val="24"/>
        </w:rPr>
        <w:t>理人未履行本合同义务的，应承担相应的责任。</w:t>
      </w:r>
    </w:p>
    <w:p w14:paraId="7F7B34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6"/>
          <w:sz w:val="24"/>
          <w:szCs w:val="24"/>
        </w:rPr>
      </w:pPr>
      <w:r>
        <w:rPr>
          <w:rFonts w:hint="eastAsia" w:ascii="宋体" w:hAnsi="宋体" w:eastAsia="宋体" w:cs="宋体"/>
          <w:spacing w:val="12"/>
          <w:sz w:val="24"/>
          <w:szCs w:val="24"/>
        </w:rPr>
        <w:t>4</w:t>
      </w:r>
      <w:r>
        <w:rPr>
          <w:rFonts w:hint="eastAsia" w:ascii="宋体" w:hAnsi="宋体" w:eastAsia="宋体" w:cs="宋体"/>
          <w:spacing w:val="10"/>
          <w:sz w:val="24"/>
          <w:szCs w:val="24"/>
        </w:rPr>
        <w:t>.</w:t>
      </w:r>
      <w:r>
        <w:rPr>
          <w:rFonts w:hint="eastAsia" w:ascii="宋体" w:hAnsi="宋体" w:eastAsia="宋体" w:cs="宋体"/>
          <w:spacing w:val="6"/>
          <w:sz w:val="24"/>
          <w:szCs w:val="24"/>
        </w:rPr>
        <w:t>1.1因监理人违反本合同约定给委托人造成损失的，监理人应当赔偿委托人损失。赔</w:t>
      </w:r>
      <w:r>
        <w:rPr>
          <w:rFonts w:hint="eastAsia" w:ascii="宋体" w:hAnsi="宋体" w:eastAsia="宋体" w:cs="宋体"/>
          <w:spacing w:val="7"/>
          <w:sz w:val="24"/>
          <w:szCs w:val="24"/>
        </w:rPr>
        <w:t>偿金额的确定方法在专用条件中约定。监理人承担部分赔偿责任的，其承担赔偿金额由双</w:t>
      </w:r>
      <w:r>
        <w:rPr>
          <w:rFonts w:hint="eastAsia" w:ascii="宋体" w:hAnsi="宋体" w:eastAsia="宋体" w:cs="宋体"/>
          <w:spacing w:val="3"/>
          <w:sz w:val="24"/>
          <w:szCs w:val="24"/>
        </w:rPr>
        <w:t>方</w:t>
      </w:r>
      <w:r>
        <w:rPr>
          <w:rFonts w:hint="eastAsia" w:ascii="宋体" w:hAnsi="宋体" w:eastAsia="宋体" w:cs="宋体"/>
          <w:spacing w:val="7"/>
          <w:sz w:val="24"/>
          <w:szCs w:val="24"/>
        </w:rPr>
        <w:t>协</w:t>
      </w:r>
      <w:r>
        <w:rPr>
          <w:rFonts w:hint="eastAsia" w:ascii="宋体" w:hAnsi="宋体" w:eastAsia="宋体" w:cs="宋体"/>
          <w:spacing w:val="6"/>
          <w:sz w:val="24"/>
          <w:szCs w:val="24"/>
        </w:rPr>
        <w:t>商确定。</w:t>
      </w:r>
    </w:p>
    <w:p w14:paraId="7BA4E9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4.1</w:t>
      </w:r>
      <w:r>
        <w:rPr>
          <w:rFonts w:hint="eastAsia" w:ascii="宋体" w:hAnsi="宋体" w:eastAsia="宋体" w:cs="宋体"/>
          <w:spacing w:val="11"/>
          <w:sz w:val="24"/>
          <w:szCs w:val="24"/>
        </w:rPr>
        <w:t>.</w:t>
      </w:r>
      <w:r>
        <w:rPr>
          <w:rFonts w:hint="eastAsia" w:ascii="宋体" w:hAnsi="宋体" w:eastAsia="宋体" w:cs="宋体"/>
          <w:spacing w:val="8"/>
          <w:sz w:val="24"/>
          <w:szCs w:val="24"/>
        </w:rPr>
        <w:t>2监理人向委托人的索赔不成立时，监理人应赔偿委托人由此发生的费用。</w:t>
      </w:r>
    </w:p>
    <w:p w14:paraId="18C652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4</w:t>
      </w:r>
      <w:r>
        <w:rPr>
          <w:rFonts w:hint="eastAsia" w:ascii="宋体" w:hAnsi="宋体" w:eastAsia="宋体" w:cs="宋体"/>
          <w:spacing w:val="7"/>
          <w:sz w:val="24"/>
          <w:szCs w:val="24"/>
        </w:rPr>
        <w:t>.2委托人的违约责任</w:t>
      </w:r>
    </w:p>
    <w:p w14:paraId="2F0273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委</w:t>
      </w:r>
      <w:r>
        <w:rPr>
          <w:rFonts w:hint="eastAsia" w:ascii="宋体" w:hAnsi="宋体" w:eastAsia="宋体" w:cs="宋体"/>
          <w:spacing w:val="9"/>
          <w:sz w:val="24"/>
          <w:szCs w:val="24"/>
        </w:rPr>
        <w:t>托人未履行本合同义务的，应承担相应的责任。</w:t>
      </w:r>
    </w:p>
    <w:p w14:paraId="4D400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1"/>
          <w:sz w:val="24"/>
          <w:szCs w:val="24"/>
        </w:rPr>
        <w:t>2</w:t>
      </w:r>
      <w:r>
        <w:rPr>
          <w:rFonts w:hint="eastAsia" w:ascii="宋体" w:hAnsi="宋体" w:eastAsia="宋体" w:cs="宋体"/>
          <w:spacing w:val="8"/>
          <w:sz w:val="24"/>
          <w:szCs w:val="24"/>
        </w:rPr>
        <w:t>.1委托人违反本合同约定造成监理人损失的，委托人应予以赔偿。</w:t>
      </w:r>
    </w:p>
    <w:p w14:paraId="766721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3"/>
          <w:sz w:val="24"/>
          <w:szCs w:val="24"/>
        </w:rPr>
        <w:t>2</w:t>
      </w:r>
      <w:r>
        <w:rPr>
          <w:rFonts w:hint="eastAsia" w:ascii="宋体" w:hAnsi="宋体" w:eastAsia="宋体" w:cs="宋体"/>
          <w:spacing w:val="8"/>
          <w:sz w:val="24"/>
          <w:szCs w:val="24"/>
        </w:rPr>
        <w:t>.2委托人向监理人的索赔不成立时，应赔偿监理人由此引起的费用。</w:t>
      </w:r>
    </w:p>
    <w:p w14:paraId="26466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4.2.</w:t>
      </w:r>
      <w:r>
        <w:rPr>
          <w:rFonts w:hint="eastAsia" w:ascii="宋体" w:hAnsi="宋体" w:eastAsia="宋体" w:cs="宋体"/>
          <w:spacing w:val="6"/>
          <w:sz w:val="24"/>
          <w:szCs w:val="24"/>
        </w:rPr>
        <w:t>3</w:t>
      </w:r>
      <w:r>
        <w:rPr>
          <w:rFonts w:hint="eastAsia" w:ascii="宋体" w:hAnsi="宋体" w:eastAsia="宋体" w:cs="宋体"/>
          <w:spacing w:val="5"/>
          <w:sz w:val="24"/>
          <w:szCs w:val="24"/>
        </w:rPr>
        <w:t>委托人未能按期支付酬金超过28天，应按专用条件约定支付逾期付款利息。</w:t>
      </w:r>
    </w:p>
    <w:p w14:paraId="033F4C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pacing w:val="6"/>
          <w:sz w:val="24"/>
          <w:szCs w:val="24"/>
        </w:rPr>
        <w:t>.3除外责任</w:t>
      </w:r>
    </w:p>
    <w:p w14:paraId="6207C0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因</w:t>
      </w:r>
      <w:r>
        <w:rPr>
          <w:rFonts w:hint="eastAsia" w:ascii="宋体" w:hAnsi="宋体" w:eastAsia="宋体" w:cs="宋体"/>
          <w:spacing w:val="8"/>
          <w:sz w:val="24"/>
          <w:szCs w:val="24"/>
        </w:rPr>
        <w:t>非</w:t>
      </w:r>
      <w:r>
        <w:rPr>
          <w:rFonts w:hint="eastAsia" w:ascii="宋体" w:hAnsi="宋体" w:eastAsia="宋体" w:cs="宋体"/>
          <w:spacing w:val="6"/>
          <w:sz w:val="24"/>
          <w:szCs w:val="24"/>
        </w:rPr>
        <w:t>监理人的原因，且监理人无过错，发生工程质量事故、安全事故、工期延误等造成</w:t>
      </w:r>
      <w:r>
        <w:rPr>
          <w:rFonts w:hint="eastAsia" w:ascii="宋体" w:hAnsi="宋体" w:eastAsia="宋体" w:cs="宋体"/>
          <w:spacing w:val="12"/>
          <w:sz w:val="24"/>
          <w:szCs w:val="24"/>
        </w:rPr>
        <w:t>的</w:t>
      </w:r>
      <w:r>
        <w:rPr>
          <w:rFonts w:hint="eastAsia" w:ascii="宋体" w:hAnsi="宋体" w:eastAsia="宋体" w:cs="宋体"/>
          <w:spacing w:val="7"/>
          <w:sz w:val="24"/>
          <w:szCs w:val="24"/>
        </w:rPr>
        <w:t>损失，监理人不承担赔偿责任。</w:t>
      </w:r>
    </w:p>
    <w:p w14:paraId="10389C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因</w:t>
      </w:r>
      <w:r>
        <w:rPr>
          <w:rFonts w:hint="eastAsia" w:ascii="宋体" w:hAnsi="宋体" w:eastAsia="宋体" w:cs="宋体"/>
          <w:spacing w:val="8"/>
          <w:sz w:val="24"/>
          <w:szCs w:val="24"/>
        </w:rPr>
        <w:t>不</w:t>
      </w:r>
      <w:r>
        <w:rPr>
          <w:rFonts w:hint="eastAsia" w:ascii="宋体" w:hAnsi="宋体" w:eastAsia="宋体" w:cs="宋体"/>
          <w:spacing w:val="6"/>
          <w:sz w:val="24"/>
          <w:szCs w:val="24"/>
        </w:rPr>
        <w:t>可抗力导致本合同全部或部分不能履行时，双方各自承担其因此而造成的损失、损</w:t>
      </w:r>
      <w:r>
        <w:rPr>
          <w:rFonts w:hint="eastAsia" w:ascii="宋体" w:hAnsi="宋体" w:eastAsia="宋体" w:cs="宋体"/>
          <w:spacing w:val="-3"/>
          <w:sz w:val="24"/>
          <w:szCs w:val="24"/>
        </w:rPr>
        <w:t>害</w:t>
      </w:r>
      <w:r>
        <w:rPr>
          <w:rFonts w:hint="eastAsia" w:ascii="宋体" w:hAnsi="宋体" w:eastAsia="宋体" w:cs="宋体"/>
          <w:spacing w:val="-2"/>
          <w:sz w:val="24"/>
          <w:szCs w:val="24"/>
        </w:rPr>
        <w:t>。</w:t>
      </w:r>
    </w:p>
    <w:p w14:paraId="2D829C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5.支付</w:t>
      </w:r>
    </w:p>
    <w:p w14:paraId="0D886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5"/>
          <w:sz w:val="24"/>
          <w:szCs w:val="24"/>
        </w:rPr>
        <w:t>.1支付货币</w:t>
      </w:r>
    </w:p>
    <w:p w14:paraId="46A8B3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除</w:t>
      </w:r>
      <w:r>
        <w:rPr>
          <w:rFonts w:hint="eastAsia" w:ascii="宋体" w:hAnsi="宋体" w:eastAsia="宋体" w:cs="宋体"/>
          <w:spacing w:val="12"/>
          <w:sz w:val="24"/>
          <w:szCs w:val="24"/>
        </w:rPr>
        <w:t>专</w:t>
      </w:r>
      <w:r>
        <w:rPr>
          <w:rFonts w:hint="eastAsia" w:ascii="宋体" w:hAnsi="宋体" w:eastAsia="宋体" w:cs="宋体"/>
          <w:spacing w:val="8"/>
          <w:sz w:val="24"/>
          <w:szCs w:val="24"/>
        </w:rPr>
        <w:t>用条件另有约定外，酬金均以人民币支付。涉及外币支付的，所采用的货币种类、</w:t>
      </w:r>
      <w:r>
        <w:rPr>
          <w:rFonts w:hint="eastAsia" w:ascii="宋体" w:hAnsi="宋体" w:eastAsia="宋体" w:cs="宋体"/>
          <w:spacing w:val="12"/>
          <w:sz w:val="24"/>
          <w:szCs w:val="24"/>
        </w:rPr>
        <w:t>比</w:t>
      </w:r>
      <w:r>
        <w:rPr>
          <w:rFonts w:hint="eastAsia" w:ascii="宋体" w:hAnsi="宋体" w:eastAsia="宋体" w:cs="宋体"/>
          <w:spacing w:val="10"/>
          <w:sz w:val="24"/>
          <w:szCs w:val="24"/>
        </w:rPr>
        <w:t>例</w:t>
      </w:r>
      <w:r>
        <w:rPr>
          <w:rFonts w:hint="eastAsia" w:ascii="宋体" w:hAnsi="宋体" w:eastAsia="宋体" w:cs="宋体"/>
          <w:spacing w:val="6"/>
          <w:sz w:val="24"/>
          <w:szCs w:val="24"/>
        </w:rPr>
        <w:t>和汇率在专用条件中约定。</w:t>
      </w:r>
    </w:p>
    <w:p w14:paraId="7354DC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5"/>
          <w:sz w:val="24"/>
          <w:szCs w:val="24"/>
        </w:rPr>
        <w:t>.2支付申请</w:t>
      </w:r>
    </w:p>
    <w:p w14:paraId="41BC8D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监理人应在本</w:t>
      </w:r>
      <w:r>
        <w:rPr>
          <w:rFonts w:hint="eastAsia" w:ascii="宋体" w:hAnsi="宋体" w:eastAsia="宋体" w:cs="宋体"/>
          <w:spacing w:val="4"/>
          <w:sz w:val="24"/>
          <w:szCs w:val="24"/>
        </w:rPr>
        <w:t>合</w:t>
      </w:r>
      <w:r>
        <w:rPr>
          <w:rFonts w:hint="eastAsia" w:ascii="宋体" w:hAnsi="宋体" w:eastAsia="宋体" w:cs="宋体"/>
          <w:spacing w:val="3"/>
          <w:sz w:val="24"/>
          <w:szCs w:val="24"/>
        </w:rPr>
        <w:t>同约定的每次应付款时间的7天前，向委托人提交支付申请书。支付申</w:t>
      </w:r>
      <w:r>
        <w:rPr>
          <w:rFonts w:hint="eastAsia" w:ascii="宋体" w:hAnsi="宋体" w:eastAsia="宋体" w:cs="宋体"/>
          <w:sz w:val="24"/>
          <w:szCs w:val="24"/>
        </w:rPr>
        <w:t xml:space="preserve"> </w:t>
      </w:r>
      <w:r>
        <w:rPr>
          <w:rFonts w:hint="eastAsia" w:ascii="宋体" w:hAnsi="宋体" w:eastAsia="宋体" w:cs="宋体"/>
          <w:spacing w:val="18"/>
          <w:sz w:val="24"/>
          <w:szCs w:val="24"/>
        </w:rPr>
        <w:t>请</w:t>
      </w:r>
      <w:r>
        <w:rPr>
          <w:rFonts w:hint="eastAsia" w:ascii="宋体" w:hAnsi="宋体" w:eastAsia="宋体" w:cs="宋体"/>
          <w:spacing w:val="12"/>
          <w:sz w:val="24"/>
          <w:szCs w:val="24"/>
        </w:rPr>
        <w:t>书</w:t>
      </w:r>
      <w:r>
        <w:rPr>
          <w:rFonts w:hint="eastAsia" w:ascii="宋体" w:hAnsi="宋体" w:eastAsia="宋体" w:cs="宋体"/>
          <w:spacing w:val="9"/>
          <w:sz w:val="24"/>
          <w:szCs w:val="24"/>
        </w:rPr>
        <w:t>应当说明当期应付款总额，并列出当期应支付的款项及其金额。</w:t>
      </w:r>
    </w:p>
    <w:p w14:paraId="7EE2B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5"/>
          <w:sz w:val="24"/>
          <w:szCs w:val="24"/>
        </w:rPr>
        <w:t>.3支付酬金</w:t>
      </w:r>
    </w:p>
    <w:p w14:paraId="60A7D6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支</w:t>
      </w:r>
      <w:r>
        <w:rPr>
          <w:rFonts w:hint="eastAsia" w:ascii="宋体" w:hAnsi="宋体" w:eastAsia="宋体" w:cs="宋体"/>
          <w:spacing w:val="13"/>
          <w:sz w:val="24"/>
          <w:szCs w:val="24"/>
        </w:rPr>
        <w:t>付</w:t>
      </w:r>
      <w:r>
        <w:rPr>
          <w:rFonts w:hint="eastAsia" w:ascii="宋体" w:hAnsi="宋体" w:eastAsia="宋体" w:cs="宋体"/>
          <w:spacing w:val="9"/>
          <w:sz w:val="24"/>
          <w:szCs w:val="24"/>
        </w:rPr>
        <w:t>的酬金包括正常工作酬金、附加工作酬金、合理化建议奖励金额及费用。</w:t>
      </w:r>
    </w:p>
    <w:p w14:paraId="4815AD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5</w:t>
      </w:r>
      <w:r>
        <w:rPr>
          <w:rFonts w:hint="eastAsia" w:ascii="宋体" w:hAnsi="宋体" w:eastAsia="宋体" w:cs="宋体"/>
          <w:spacing w:val="7"/>
          <w:sz w:val="24"/>
          <w:szCs w:val="24"/>
        </w:rPr>
        <w:t>.4有争议部分的付款</w:t>
      </w:r>
    </w:p>
    <w:p w14:paraId="38B1C2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3"/>
          <w:sz w:val="24"/>
          <w:szCs w:val="24"/>
        </w:rPr>
      </w:pPr>
      <w:r>
        <w:rPr>
          <w:rFonts w:hint="eastAsia" w:ascii="宋体" w:hAnsi="宋体" w:eastAsia="宋体" w:cs="宋体"/>
          <w:spacing w:val="12"/>
          <w:sz w:val="24"/>
          <w:szCs w:val="24"/>
        </w:rPr>
        <w:t>委托人</w:t>
      </w:r>
      <w:r>
        <w:rPr>
          <w:rFonts w:hint="eastAsia" w:ascii="宋体" w:hAnsi="宋体" w:eastAsia="宋体" w:cs="宋体"/>
          <w:spacing w:val="10"/>
          <w:sz w:val="24"/>
          <w:szCs w:val="24"/>
        </w:rPr>
        <w:t>对</w:t>
      </w:r>
      <w:r>
        <w:rPr>
          <w:rFonts w:hint="eastAsia" w:ascii="宋体" w:hAnsi="宋体" w:eastAsia="宋体" w:cs="宋体"/>
          <w:spacing w:val="6"/>
          <w:sz w:val="24"/>
          <w:szCs w:val="24"/>
        </w:rPr>
        <w:t>监理人提交的支付申请书有异议时，应当在收到监理人提交的支付申请书后7</w:t>
      </w:r>
      <w:r>
        <w:rPr>
          <w:rFonts w:hint="eastAsia" w:ascii="宋体" w:hAnsi="宋体" w:eastAsia="宋体" w:cs="宋体"/>
          <w:spacing w:val="12"/>
          <w:sz w:val="24"/>
          <w:szCs w:val="24"/>
        </w:rPr>
        <w:t>天内，以书</w:t>
      </w:r>
      <w:r>
        <w:rPr>
          <w:rFonts w:hint="eastAsia" w:ascii="宋体" w:hAnsi="宋体" w:eastAsia="宋体" w:cs="宋体"/>
          <w:spacing w:val="6"/>
          <w:sz w:val="24"/>
          <w:szCs w:val="24"/>
        </w:rPr>
        <w:t>面形式向监理人发出异议通知。无异议部分的款项应按期支付，有异议部分的款</w:t>
      </w:r>
      <w:r>
        <w:rPr>
          <w:rFonts w:hint="eastAsia" w:ascii="宋体" w:hAnsi="宋体" w:eastAsia="宋体" w:cs="宋体"/>
          <w:spacing w:val="-6"/>
          <w:sz w:val="24"/>
          <w:szCs w:val="24"/>
        </w:rPr>
        <w:t>项</w:t>
      </w:r>
      <w:r>
        <w:rPr>
          <w:rFonts w:hint="eastAsia" w:ascii="宋体" w:hAnsi="宋体" w:eastAsia="宋体" w:cs="宋体"/>
          <w:spacing w:val="-3"/>
          <w:sz w:val="24"/>
          <w:szCs w:val="24"/>
        </w:rPr>
        <w:t>按第 7 条约定办理。</w:t>
      </w:r>
    </w:p>
    <w:p w14:paraId="3C38A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6. 合同生效、变更、暂停、解除与终止</w:t>
      </w:r>
    </w:p>
    <w:p w14:paraId="5C39EA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6</w:t>
      </w:r>
      <w:r>
        <w:rPr>
          <w:rFonts w:hint="eastAsia" w:ascii="宋体" w:hAnsi="宋体" w:eastAsia="宋体" w:cs="宋体"/>
          <w:spacing w:val="-5"/>
          <w:sz w:val="24"/>
          <w:szCs w:val="24"/>
        </w:rPr>
        <w:t>.1生效</w:t>
      </w:r>
    </w:p>
    <w:p w14:paraId="726E5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除法</w:t>
      </w:r>
      <w:r>
        <w:rPr>
          <w:rFonts w:hint="eastAsia" w:ascii="宋体" w:hAnsi="宋体" w:eastAsia="宋体" w:cs="宋体"/>
          <w:spacing w:val="7"/>
          <w:sz w:val="24"/>
          <w:szCs w:val="24"/>
        </w:rPr>
        <w:t>律</w:t>
      </w:r>
      <w:r>
        <w:rPr>
          <w:rFonts w:hint="eastAsia" w:ascii="宋体" w:hAnsi="宋体" w:eastAsia="宋体" w:cs="宋体"/>
          <w:spacing w:val="6"/>
          <w:sz w:val="24"/>
          <w:szCs w:val="24"/>
        </w:rPr>
        <w:t>另有规定或者专用条件另有约定外，委托人和监理人的法定代表人或其授权代理</w:t>
      </w:r>
      <w:r>
        <w:rPr>
          <w:rFonts w:hint="eastAsia" w:ascii="宋体" w:hAnsi="宋体" w:eastAsia="宋体" w:cs="宋体"/>
          <w:spacing w:val="9"/>
          <w:sz w:val="24"/>
          <w:szCs w:val="24"/>
        </w:rPr>
        <w:t>人在协议书上签字并盖单位章后本合同生效</w:t>
      </w:r>
      <w:r>
        <w:rPr>
          <w:rFonts w:hint="eastAsia" w:ascii="宋体" w:hAnsi="宋体" w:eastAsia="宋体" w:cs="宋体"/>
          <w:spacing w:val="7"/>
          <w:sz w:val="24"/>
          <w:szCs w:val="24"/>
        </w:rPr>
        <w:t>。</w:t>
      </w:r>
    </w:p>
    <w:p w14:paraId="1BCA25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6</w:t>
      </w:r>
      <w:r>
        <w:rPr>
          <w:rFonts w:hint="eastAsia" w:ascii="宋体" w:hAnsi="宋体" w:eastAsia="宋体" w:cs="宋体"/>
          <w:spacing w:val="-5"/>
          <w:sz w:val="24"/>
          <w:szCs w:val="24"/>
        </w:rPr>
        <w:t>.变更</w:t>
      </w:r>
    </w:p>
    <w:p w14:paraId="51FF2A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6</w:t>
      </w:r>
      <w:r>
        <w:rPr>
          <w:rFonts w:hint="eastAsia" w:ascii="宋体" w:hAnsi="宋体" w:eastAsia="宋体" w:cs="宋体"/>
          <w:spacing w:val="12"/>
          <w:sz w:val="24"/>
          <w:szCs w:val="24"/>
        </w:rPr>
        <w:t>.</w:t>
      </w:r>
      <w:r>
        <w:rPr>
          <w:rFonts w:hint="eastAsia" w:ascii="宋体" w:hAnsi="宋体" w:eastAsia="宋体" w:cs="宋体"/>
          <w:spacing w:val="8"/>
          <w:sz w:val="24"/>
          <w:szCs w:val="24"/>
        </w:rPr>
        <w:t>2.1任何一方提出变更请求时，双方经协商一致后可进行变更。</w:t>
      </w:r>
    </w:p>
    <w:p w14:paraId="574575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6</w:t>
      </w:r>
      <w:r>
        <w:rPr>
          <w:rFonts w:hint="eastAsia" w:ascii="宋体" w:hAnsi="宋体" w:eastAsia="宋体" w:cs="宋体"/>
          <w:spacing w:val="6"/>
          <w:sz w:val="24"/>
          <w:szCs w:val="24"/>
        </w:rPr>
        <w:t>.2.2除不可抗力外，因非监理人原因导致监理人履行合同期限延长、内容增加时，监</w:t>
      </w:r>
      <w:r>
        <w:rPr>
          <w:rFonts w:hint="eastAsia" w:ascii="宋体" w:hAnsi="宋体" w:eastAsia="宋体" w:cs="宋体"/>
          <w:spacing w:val="7"/>
          <w:sz w:val="24"/>
          <w:szCs w:val="24"/>
        </w:rPr>
        <w:t>理人应当将此情况与可能产生的影响及时通知委托人。增加的监理工作时间、工作内容</w:t>
      </w:r>
      <w:r>
        <w:rPr>
          <w:rFonts w:hint="eastAsia" w:ascii="宋体" w:hAnsi="宋体" w:eastAsia="宋体" w:cs="宋体"/>
          <w:spacing w:val="6"/>
          <w:sz w:val="24"/>
          <w:szCs w:val="24"/>
        </w:rPr>
        <w:t>应</w:t>
      </w:r>
      <w:r>
        <w:rPr>
          <w:rFonts w:hint="eastAsia" w:ascii="宋体" w:hAnsi="宋体" w:eastAsia="宋体" w:cs="宋体"/>
          <w:sz w:val="24"/>
          <w:szCs w:val="24"/>
        </w:rPr>
        <w:t xml:space="preserve">视 </w:t>
      </w:r>
      <w:r>
        <w:rPr>
          <w:rFonts w:hint="eastAsia" w:ascii="宋体" w:hAnsi="宋体" w:eastAsia="宋体" w:cs="宋体"/>
          <w:spacing w:val="12"/>
          <w:sz w:val="24"/>
          <w:szCs w:val="24"/>
        </w:rPr>
        <w:t>为</w:t>
      </w:r>
      <w:r>
        <w:rPr>
          <w:rFonts w:hint="eastAsia" w:ascii="宋体" w:hAnsi="宋体" w:eastAsia="宋体" w:cs="宋体"/>
          <w:spacing w:val="9"/>
          <w:sz w:val="24"/>
          <w:szCs w:val="24"/>
        </w:rPr>
        <w:t>附加工作。附加工作酬金的确定方法在专用条件中约定。</w:t>
      </w:r>
    </w:p>
    <w:p w14:paraId="0B2893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2.3合同生效后，如果实际情况发生变化使得监理人不能完成全部或部分工作时，监</w:t>
      </w:r>
      <w:r>
        <w:rPr>
          <w:rFonts w:hint="eastAsia" w:ascii="宋体" w:hAnsi="宋体" w:eastAsia="宋体" w:cs="宋体"/>
          <w:spacing w:val="4"/>
          <w:sz w:val="24"/>
          <w:szCs w:val="24"/>
        </w:rPr>
        <w:t>理人应立即通知委托人。</w:t>
      </w:r>
      <w:r>
        <w:rPr>
          <w:rFonts w:hint="eastAsia" w:ascii="宋体" w:hAnsi="宋体" w:eastAsia="宋体" w:cs="宋体"/>
          <w:spacing w:val="2"/>
          <w:sz w:val="24"/>
          <w:szCs w:val="24"/>
        </w:rPr>
        <w:t>除不可抗力外，其善后工作以及恢复服务的准备工作应为附加工作</w:t>
      </w:r>
      <w:r>
        <w:rPr>
          <w:rFonts w:hint="eastAsia" w:ascii="宋体" w:hAnsi="宋体" w:eastAsia="宋体" w:cs="宋体"/>
          <w:spacing w:val="2"/>
          <w:sz w:val="24"/>
          <w:szCs w:val="24"/>
          <w:lang w:eastAsia="zh-CN"/>
        </w:rPr>
        <w:t>，</w:t>
      </w:r>
      <w:r>
        <w:rPr>
          <w:rFonts w:hint="eastAsia" w:ascii="宋体" w:hAnsi="宋体" w:eastAsia="宋体" w:cs="宋体"/>
          <w:spacing w:val="18"/>
          <w:sz w:val="24"/>
          <w:szCs w:val="24"/>
        </w:rPr>
        <w:t>附加</w:t>
      </w:r>
      <w:r>
        <w:rPr>
          <w:rFonts w:hint="eastAsia" w:ascii="宋体" w:hAnsi="宋体" w:eastAsia="宋体" w:cs="宋体"/>
          <w:spacing w:val="9"/>
          <w:sz w:val="24"/>
          <w:szCs w:val="24"/>
        </w:rPr>
        <w:t>工作酬金的确定方法在专用条件中约定。监理人用于恢复服务的准备时间不应超过28</w:t>
      </w:r>
      <w:r>
        <w:rPr>
          <w:rFonts w:hint="eastAsia" w:ascii="宋体" w:hAnsi="宋体" w:eastAsia="宋体" w:cs="宋体"/>
          <w:spacing w:val="-2"/>
          <w:sz w:val="24"/>
          <w:szCs w:val="24"/>
        </w:rPr>
        <w:t>天</w:t>
      </w:r>
      <w:r>
        <w:rPr>
          <w:rFonts w:hint="eastAsia" w:ascii="宋体" w:hAnsi="宋体" w:eastAsia="宋体" w:cs="宋体"/>
          <w:spacing w:val="-1"/>
          <w:sz w:val="24"/>
          <w:szCs w:val="24"/>
        </w:rPr>
        <w:t>。</w:t>
      </w:r>
    </w:p>
    <w:p w14:paraId="18624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6.2.4合同</w:t>
      </w:r>
      <w:r>
        <w:rPr>
          <w:rFonts w:hint="eastAsia" w:ascii="宋体" w:hAnsi="宋体" w:eastAsia="宋体" w:cs="宋体"/>
          <w:spacing w:val="3"/>
          <w:sz w:val="24"/>
          <w:szCs w:val="24"/>
        </w:rPr>
        <w:t>签</w:t>
      </w:r>
      <w:r>
        <w:rPr>
          <w:rFonts w:hint="eastAsia" w:ascii="宋体" w:hAnsi="宋体" w:eastAsia="宋体" w:cs="宋体"/>
          <w:spacing w:val="2"/>
          <w:sz w:val="24"/>
          <w:szCs w:val="24"/>
        </w:rPr>
        <w:t>订后，遇有与工程相关的法律法规、标准颁布或修订的，双方应遵照执行。</w:t>
      </w:r>
      <w:r>
        <w:rPr>
          <w:rFonts w:hint="eastAsia" w:ascii="宋体" w:hAnsi="宋体" w:eastAsia="宋体" w:cs="宋体"/>
          <w:spacing w:val="16"/>
          <w:sz w:val="24"/>
          <w:szCs w:val="24"/>
        </w:rPr>
        <w:t>由此引</w:t>
      </w:r>
      <w:r>
        <w:rPr>
          <w:rFonts w:hint="eastAsia" w:ascii="宋体" w:hAnsi="宋体" w:eastAsia="宋体" w:cs="宋体"/>
          <w:spacing w:val="11"/>
          <w:sz w:val="24"/>
          <w:szCs w:val="24"/>
        </w:rPr>
        <w:t>起</w:t>
      </w:r>
      <w:r>
        <w:rPr>
          <w:rFonts w:hint="eastAsia" w:ascii="宋体" w:hAnsi="宋体" w:eastAsia="宋体" w:cs="宋体"/>
          <w:spacing w:val="8"/>
          <w:sz w:val="24"/>
          <w:szCs w:val="24"/>
        </w:rPr>
        <w:t>监理与相关服务的范围、时间、酬金变化的，双方应通过协商进行相应调整。</w:t>
      </w:r>
    </w:p>
    <w:p w14:paraId="1BC969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2.5因非监理人原因造成工程概算投资额或建筑安装工程费增加时，正常工作酬金应</w:t>
      </w:r>
      <w:r>
        <w:rPr>
          <w:rFonts w:hint="eastAsia" w:ascii="宋体" w:hAnsi="宋体" w:eastAsia="宋体" w:cs="宋体"/>
          <w:spacing w:val="9"/>
          <w:sz w:val="24"/>
          <w:szCs w:val="24"/>
        </w:rPr>
        <w:t>作相应调整。调整方法在专用条件中约定</w:t>
      </w:r>
      <w:r>
        <w:rPr>
          <w:rFonts w:hint="eastAsia" w:ascii="宋体" w:hAnsi="宋体" w:eastAsia="宋体" w:cs="宋体"/>
          <w:spacing w:val="7"/>
          <w:sz w:val="24"/>
          <w:szCs w:val="24"/>
        </w:rPr>
        <w:t>。</w:t>
      </w:r>
    </w:p>
    <w:p w14:paraId="578592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2.6因工程规模、监理范围的变化导致监理人的正常工作量减少时，正常工作酬金应</w:t>
      </w:r>
      <w:r>
        <w:rPr>
          <w:rFonts w:hint="eastAsia" w:ascii="宋体" w:hAnsi="宋体" w:eastAsia="宋体" w:cs="宋体"/>
          <w:spacing w:val="9"/>
          <w:sz w:val="24"/>
          <w:szCs w:val="24"/>
        </w:rPr>
        <w:t>作相应调整。调整方法在专用条件中约定</w:t>
      </w:r>
      <w:r>
        <w:rPr>
          <w:rFonts w:hint="eastAsia" w:ascii="宋体" w:hAnsi="宋体" w:eastAsia="宋体" w:cs="宋体"/>
          <w:spacing w:val="7"/>
          <w:sz w:val="24"/>
          <w:szCs w:val="24"/>
        </w:rPr>
        <w:t>。</w:t>
      </w:r>
    </w:p>
    <w:p w14:paraId="16EDE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6</w:t>
      </w:r>
      <w:r>
        <w:rPr>
          <w:rFonts w:hint="eastAsia" w:ascii="宋体" w:hAnsi="宋体" w:eastAsia="宋体" w:cs="宋体"/>
          <w:spacing w:val="6"/>
          <w:sz w:val="24"/>
          <w:szCs w:val="24"/>
        </w:rPr>
        <w:t>.3暂停与解除</w:t>
      </w:r>
    </w:p>
    <w:p w14:paraId="1B2618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除双</w:t>
      </w:r>
      <w:r>
        <w:rPr>
          <w:rFonts w:hint="eastAsia" w:ascii="宋体" w:hAnsi="宋体" w:eastAsia="宋体" w:cs="宋体"/>
          <w:spacing w:val="7"/>
          <w:sz w:val="24"/>
          <w:szCs w:val="24"/>
        </w:rPr>
        <w:t>方</w:t>
      </w:r>
      <w:r>
        <w:rPr>
          <w:rFonts w:hint="eastAsia" w:ascii="宋体" w:hAnsi="宋体" w:eastAsia="宋体" w:cs="宋体"/>
          <w:spacing w:val="6"/>
          <w:sz w:val="24"/>
          <w:szCs w:val="24"/>
        </w:rPr>
        <w:t>协商一致可以解除本合同外，当一方无正当理由未履行本合同约定的义务时，另</w:t>
      </w:r>
      <w:r>
        <w:rPr>
          <w:rFonts w:hint="eastAsia" w:ascii="宋体" w:hAnsi="宋体" w:eastAsia="宋体" w:cs="宋体"/>
          <w:spacing w:val="11"/>
          <w:sz w:val="24"/>
          <w:szCs w:val="24"/>
        </w:rPr>
        <w:t>一</w:t>
      </w:r>
      <w:r>
        <w:rPr>
          <w:rFonts w:hint="eastAsia" w:ascii="宋体" w:hAnsi="宋体" w:eastAsia="宋体" w:cs="宋体"/>
          <w:spacing w:val="9"/>
          <w:sz w:val="24"/>
          <w:szCs w:val="24"/>
        </w:rPr>
        <w:t>方可以根据本合同约定暂停履行本合同直至解除本合同。</w:t>
      </w:r>
    </w:p>
    <w:p w14:paraId="18F9B2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3.1在本合同有效期内，由于双方无法预见和控制的原因导致本合同全部或部分无法</w:t>
      </w:r>
      <w:r>
        <w:rPr>
          <w:rFonts w:hint="eastAsia" w:ascii="宋体" w:hAnsi="宋体" w:eastAsia="宋体" w:cs="宋体"/>
          <w:sz w:val="24"/>
          <w:szCs w:val="24"/>
        </w:rPr>
        <w:t xml:space="preserve"> </w:t>
      </w:r>
      <w:r>
        <w:rPr>
          <w:rFonts w:hint="eastAsia" w:ascii="宋体" w:hAnsi="宋体" w:eastAsia="宋体" w:cs="宋体"/>
          <w:spacing w:val="7"/>
          <w:sz w:val="24"/>
          <w:szCs w:val="24"/>
        </w:rPr>
        <w:t>继续履行或继续履行已无意义，经双方协商一致，可以解除本合同或监理人的部分义务。</w:t>
      </w:r>
      <w:r>
        <w:rPr>
          <w:rFonts w:hint="eastAsia" w:ascii="宋体" w:hAnsi="宋体" w:eastAsia="宋体" w:cs="宋体"/>
          <w:spacing w:val="3"/>
          <w:sz w:val="24"/>
          <w:szCs w:val="24"/>
        </w:rPr>
        <w:t>在</w:t>
      </w:r>
      <w:r>
        <w:rPr>
          <w:rFonts w:hint="eastAsia" w:ascii="宋体" w:hAnsi="宋体" w:eastAsia="宋体" w:cs="宋体"/>
          <w:spacing w:val="14"/>
          <w:sz w:val="24"/>
          <w:szCs w:val="24"/>
        </w:rPr>
        <w:t>解</w:t>
      </w:r>
      <w:r>
        <w:rPr>
          <w:rFonts w:hint="eastAsia" w:ascii="宋体" w:hAnsi="宋体" w:eastAsia="宋体" w:cs="宋体"/>
          <w:spacing w:val="9"/>
          <w:sz w:val="24"/>
          <w:szCs w:val="24"/>
        </w:rPr>
        <w:t>除之前，监理人应作出合理安排，使开支减至最小。</w:t>
      </w:r>
    </w:p>
    <w:p w14:paraId="23D2F2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因</w:t>
      </w:r>
      <w:r>
        <w:rPr>
          <w:rFonts w:hint="eastAsia" w:ascii="宋体" w:hAnsi="宋体" w:eastAsia="宋体" w:cs="宋体"/>
          <w:spacing w:val="8"/>
          <w:sz w:val="24"/>
          <w:szCs w:val="24"/>
        </w:rPr>
        <w:t>解</w:t>
      </w:r>
      <w:r>
        <w:rPr>
          <w:rFonts w:hint="eastAsia" w:ascii="宋体" w:hAnsi="宋体" w:eastAsia="宋体" w:cs="宋体"/>
          <w:spacing w:val="6"/>
          <w:sz w:val="24"/>
          <w:szCs w:val="24"/>
        </w:rPr>
        <w:t>除本合同或解除监理人的部分义务导致监理人遭受的损失，除依法可以免除责任的</w:t>
      </w:r>
      <w:r>
        <w:rPr>
          <w:rFonts w:hint="eastAsia" w:ascii="宋体" w:hAnsi="宋体" w:eastAsia="宋体" w:cs="宋体"/>
          <w:spacing w:val="14"/>
          <w:sz w:val="24"/>
          <w:szCs w:val="24"/>
        </w:rPr>
        <w:t>情</w:t>
      </w:r>
      <w:r>
        <w:rPr>
          <w:rFonts w:hint="eastAsia" w:ascii="宋体" w:hAnsi="宋体" w:eastAsia="宋体" w:cs="宋体"/>
          <w:spacing w:val="9"/>
          <w:sz w:val="24"/>
          <w:szCs w:val="24"/>
        </w:rPr>
        <w:t>况外，应由委托人予以补偿，补偿金额由双方协商确定。</w:t>
      </w:r>
    </w:p>
    <w:p w14:paraId="5573A2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解</w:t>
      </w:r>
      <w:r>
        <w:rPr>
          <w:rFonts w:hint="eastAsia" w:ascii="宋体" w:hAnsi="宋体" w:eastAsia="宋体" w:cs="宋体"/>
          <w:spacing w:val="14"/>
          <w:sz w:val="24"/>
          <w:szCs w:val="24"/>
        </w:rPr>
        <w:t>除</w:t>
      </w:r>
      <w:r>
        <w:rPr>
          <w:rFonts w:hint="eastAsia" w:ascii="宋体" w:hAnsi="宋体" w:eastAsia="宋体" w:cs="宋体"/>
          <w:spacing w:val="9"/>
          <w:sz w:val="24"/>
          <w:szCs w:val="24"/>
        </w:rPr>
        <w:t>本合同的协议必须采取书面形式，协议未达成之前，本合同仍然有效。</w:t>
      </w:r>
    </w:p>
    <w:p w14:paraId="5C1E35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9"/>
          <w:sz w:val="24"/>
          <w:szCs w:val="24"/>
          <w:highlight w:val="none"/>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3.2在本合同有效期内，因非监理人的原因导致工程施工全部或部分暂停，委托人可</w:t>
      </w:r>
      <w:r>
        <w:rPr>
          <w:rFonts w:hint="eastAsia" w:ascii="宋体" w:hAnsi="宋体" w:eastAsia="宋体" w:cs="宋体"/>
          <w:spacing w:val="7"/>
          <w:sz w:val="24"/>
          <w:szCs w:val="24"/>
        </w:rPr>
        <w:t>通知监理人要求暂停全部或部分工作。监理人应立即安排停止工作，并将开支减至最小。</w:t>
      </w:r>
      <w:r>
        <w:rPr>
          <w:rFonts w:hint="eastAsia" w:ascii="宋体" w:hAnsi="宋体" w:eastAsia="宋体" w:cs="宋体"/>
          <w:spacing w:val="2"/>
          <w:sz w:val="24"/>
          <w:szCs w:val="24"/>
        </w:rPr>
        <w:t>除</w:t>
      </w:r>
      <w:r>
        <w:rPr>
          <w:rFonts w:hint="eastAsia" w:ascii="宋体" w:hAnsi="宋体" w:eastAsia="宋体" w:cs="宋体"/>
          <w:spacing w:val="13"/>
          <w:sz w:val="24"/>
          <w:szCs w:val="24"/>
        </w:rPr>
        <w:t>不</w:t>
      </w:r>
      <w:r>
        <w:rPr>
          <w:rFonts w:hint="eastAsia" w:ascii="宋体" w:hAnsi="宋体" w:eastAsia="宋体" w:cs="宋体"/>
          <w:spacing w:val="9"/>
          <w:sz w:val="24"/>
          <w:szCs w:val="24"/>
        </w:rPr>
        <w:t>可抗力外，由此导致监理人遭受的损失应</w:t>
      </w:r>
      <w:r>
        <w:rPr>
          <w:rFonts w:hint="eastAsia" w:ascii="宋体" w:hAnsi="宋体" w:eastAsia="宋体" w:cs="宋体"/>
          <w:spacing w:val="9"/>
          <w:sz w:val="24"/>
          <w:szCs w:val="24"/>
          <w:highlight w:val="none"/>
        </w:rPr>
        <w:t>由委托人予以补偿。</w:t>
      </w:r>
    </w:p>
    <w:p w14:paraId="5751D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highlight w:val="none"/>
        </w:rPr>
        <w:t>暂停部</w:t>
      </w:r>
      <w:r>
        <w:rPr>
          <w:rFonts w:hint="eastAsia" w:ascii="宋体" w:hAnsi="宋体" w:eastAsia="宋体" w:cs="宋体"/>
          <w:spacing w:val="4"/>
          <w:sz w:val="24"/>
          <w:szCs w:val="24"/>
          <w:highlight w:val="none"/>
        </w:rPr>
        <w:t>分</w:t>
      </w:r>
      <w:r>
        <w:rPr>
          <w:rFonts w:hint="eastAsia" w:ascii="宋体" w:hAnsi="宋体" w:eastAsia="宋体" w:cs="宋体"/>
          <w:spacing w:val="3"/>
          <w:sz w:val="24"/>
          <w:szCs w:val="24"/>
          <w:highlight w:val="none"/>
        </w:rPr>
        <w:t>监理与相关服务时间超过182天</w:t>
      </w:r>
      <w:r>
        <w:rPr>
          <w:rFonts w:hint="eastAsia" w:ascii="宋体" w:hAnsi="宋体" w:cs="宋体"/>
          <w:spacing w:val="3"/>
          <w:sz w:val="24"/>
          <w:szCs w:val="24"/>
          <w:highlight w:val="none"/>
          <w:lang w:eastAsia="zh-CN"/>
        </w:rPr>
        <w:t>，</w:t>
      </w:r>
      <w:r>
        <w:rPr>
          <w:rFonts w:hint="eastAsia" w:ascii="宋体" w:hAnsi="宋体" w:eastAsia="宋体" w:cs="宋体"/>
          <w:spacing w:val="3"/>
          <w:sz w:val="24"/>
          <w:szCs w:val="24"/>
          <w:highlight w:val="none"/>
        </w:rPr>
        <w:t>监理人可发出解除本合同约定的该部分义务</w:t>
      </w:r>
      <w:r>
        <w:rPr>
          <w:rFonts w:hint="eastAsia" w:ascii="宋体" w:hAnsi="宋体" w:eastAsia="宋体" w:cs="宋体"/>
          <w:spacing w:val="6"/>
          <w:sz w:val="24"/>
          <w:szCs w:val="24"/>
          <w:highlight w:val="none"/>
        </w:rPr>
        <w:t>的通知；暂停全部工作</w:t>
      </w:r>
      <w:r>
        <w:rPr>
          <w:rFonts w:hint="eastAsia" w:ascii="宋体" w:hAnsi="宋体" w:eastAsia="宋体" w:cs="宋体"/>
          <w:spacing w:val="3"/>
          <w:sz w:val="24"/>
          <w:szCs w:val="24"/>
          <w:highlight w:val="none"/>
        </w:rPr>
        <w:t>时间超过182天</w:t>
      </w:r>
      <w:r>
        <w:rPr>
          <w:rFonts w:hint="eastAsia" w:ascii="宋体" w:hAnsi="宋体" w:cs="宋体"/>
          <w:spacing w:val="3"/>
          <w:sz w:val="24"/>
          <w:szCs w:val="24"/>
          <w:highlight w:val="none"/>
          <w:lang w:eastAsia="zh-CN"/>
        </w:rPr>
        <w:t>，</w:t>
      </w:r>
      <w:r>
        <w:rPr>
          <w:rFonts w:hint="eastAsia" w:ascii="宋体" w:hAnsi="宋体" w:eastAsia="宋体" w:cs="宋体"/>
          <w:spacing w:val="3"/>
          <w:sz w:val="24"/>
          <w:szCs w:val="24"/>
          <w:highlight w:val="none"/>
        </w:rPr>
        <w:t>监</w:t>
      </w:r>
      <w:r>
        <w:rPr>
          <w:rFonts w:hint="eastAsia" w:ascii="宋体" w:hAnsi="宋体" w:eastAsia="宋体" w:cs="宋体"/>
          <w:spacing w:val="3"/>
          <w:sz w:val="24"/>
          <w:szCs w:val="24"/>
        </w:rPr>
        <w:t>理人可发出解除本合同的通知，本合同自通知到</w:t>
      </w:r>
      <w:r>
        <w:rPr>
          <w:rFonts w:hint="eastAsia" w:ascii="宋体" w:hAnsi="宋体" w:eastAsia="宋体" w:cs="宋体"/>
          <w:spacing w:val="12"/>
          <w:sz w:val="24"/>
          <w:szCs w:val="24"/>
        </w:rPr>
        <w:t>达委托人</w:t>
      </w:r>
      <w:r>
        <w:rPr>
          <w:rFonts w:hint="eastAsia" w:ascii="宋体" w:hAnsi="宋体" w:eastAsia="宋体" w:cs="宋体"/>
          <w:spacing w:val="6"/>
          <w:sz w:val="24"/>
          <w:szCs w:val="24"/>
        </w:rPr>
        <w:t>时解除。委托人应将</w:t>
      </w:r>
      <w:r>
        <w:rPr>
          <w:rFonts w:hint="eastAsia" w:ascii="宋体" w:hAnsi="宋体" w:cs="宋体"/>
          <w:spacing w:val="6"/>
          <w:sz w:val="24"/>
          <w:szCs w:val="24"/>
          <w:lang w:eastAsia="zh-CN"/>
        </w:rPr>
        <w:t>，</w:t>
      </w:r>
      <w:r>
        <w:rPr>
          <w:rFonts w:hint="eastAsia" w:ascii="宋体" w:hAnsi="宋体" w:eastAsia="宋体" w:cs="宋体"/>
          <w:spacing w:val="6"/>
          <w:sz w:val="24"/>
          <w:szCs w:val="24"/>
        </w:rPr>
        <w:t>理与相关服务的酬金支付至本合同解除日，且应承担第4.2</w:t>
      </w:r>
      <w:r>
        <w:rPr>
          <w:rFonts w:hint="eastAsia" w:ascii="宋体" w:hAnsi="宋体" w:eastAsia="宋体" w:cs="宋体"/>
          <w:spacing w:val="9"/>
          <w:sz w:val="24"/>
          <w:szCs w:val="24"/>
        </w:rPr>
        <w:t>款</w:t>
      </w:r>
      <w:r>
        <w:rPr>
          <w:rFonts w:hint="eastAsia" w:ascii="宋体" w:hAnsi="宋体" w:eastAsia="宋体" w:cs="宋体"/>
          <w:spacing w:val="7"/>
          <w:sz w:val="24"/>
          <w:szCs w:val="24"/>
        </w:rPr>
        <w:t>约定的责任。</w:t>
      </w:r>
    </w:p>
    <w:p w14:paraId="3050CF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6.</w:t>
      </w:r>
      <w:r>
        <w:rPr>
          <w:rFonts w:hint="eastAsia" w:ascii="宋体" w:hAnsi="宋体" w:eastAsia="宋体" w:cs="宋体"/>
          <w:spacing w:val="8"/>
          <w:sz w:val="24"/>
          <w:szCs w:val="24"/>
        </w:rPr>
        <w:t>3</w:t>
      </w:r>
      <w:r>
        <w:rPr>
          <w:rFonts w:hint="eastAsia" w:ascii="宋体" w:hAnsi="宋体" w:eastAsia="宋体" w:cs="宋体"/>
          <w:spacing w:val="5"/>
          <w:sz w:val="24"/>
          <w:szCs w:val="24"/>
        </w:rPr>
        <w:t>.3当监理人无正当理由未履行本合同约定的义务时，委托人应通知监理人限期改正。</w:t>
      </w:r>
      <w:r>
        <w:rPr>
          <w:rFonts w:hint="eastAsia" w:ascii="宋体" w:hAnsi="宋体" w:eastAsia="宋体" w:cs="宋体"/>
          <w:spacing w:val="1"/>
          <w:sz w:val="24"/>
          <w:szCs w:val="24"/>
        </w:rPr>
        <w:t>若委托人在监理人接到通知后的7天内未收到监理人书面形式的合理解释，则可在7天内发</w:t>
      </w:r>
      <w:r>
        <w:rPr>
          <w:rFonts w:hint="eastAsia" w:ascii="宋体" w:hAnsi="宋体" w:eastAsia="宋体" w:cs="宋体"/>
          <w:spacing w:val="7"/>
          <w:sz w:val="24"/>
          <w:szCs w:val="24"/>
        </w:rPr>
        <w:t>出解除本合同的通知，自通知到达监理人时本合同解除。委托人应将监理与相关服务的酬</w:t>
      </w:r>
      <w:r>
        <w:rPr>
          <w:rFonts w:hint="eastAsia" w:ascii="宋体" w:hAnsi="宋体" w:eastAsia="宋体" w:cs="宋体"/>
          <w:spacing w:val="1"/>
          <w:sz w:val="24"/>
          <w:szCs w:val="24"/>
        </w:rPr>
        <w:t>金</w:t>
      </w:r>
      <w:r>
        <w:rPr>
          <w:rFonts w:hint="eastAsia" w:ascii="宋体" w:hAnsi="宋体" w:eastAsia="宋体" w:cs="宋体"/>
          <w:spacing w:val="10"/>
          <w:sz w:val="24"/>
          <w:szCs w:val="24"/>
        </w:rPr>
        <w:t>支付至</w:t>
      </w:r>
      <w:r>
        <w:rPr>
          <w:rFonts w:hint="eastAsia" w:ascii="宋体" w:hAnsi="宋体" w:eastAsia="宋体" w:cs="宋体"/>
          <w:spacing w:val="9"/>
          <w:sz w:val="24"/>
          <w:szCs w:val="24"/>
        </w:rPr>
        <w:t>限</w:t>
      </w:r>
      <w:r>
        <w:rPr>
          <w:rFonts w:hint="eastAsia" w:ascii="宋体" w:hAnsi="宋体" w:eastAsia="宋体" w:cs="宋体"/>
          <w:spacing w:val="5"/>
          <w:sz w:val="24"/>
          <w:szCs w:val="24"/>
        </w:rPr>
        <w:t>期改正通知到达监理人之日，但监理人应承担第4.1款约定的责任。</w:t>
      </w:r>
    </w:p>
    <w:p w14:paraId="7C071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6.3.4监理人在专用条件5.3中约定的支付之日起28天后仍未收到委托人按本合同约</w:t>
      </w:r>
      <w:r>
        <w:rPr>
          <w:rFonts w:hint="eastAsia" w:ascii="宋体" w:hAnsi="宋体" w:eastAsia="宋体" w:cs="宋体"/>
          <w:spacing w:val="12"/>
          <w:sz w:val="24"/>
          <w:szCs w:val="24"/>
        </w:rPr>
        <w:t>定应付</w:t>
      </w:r>
      <w:r>
        <w:rPr>
          <w:rFonts w:hint="eastAsia" w:ascii="宋体" w:hAnsi="宋体" w:eastAsia="宋体" w:cs="宋体"/>
          <w:spacing w:val="10"/>
          <w:sz w:val="24"/>
          <w:szCs w:val="24"/>
        </w:rPr>
        <w:t>的</w:t>
      </w:r>
      <w:r>
        <w:rPr>
          <w:rFonts w:hint="eastAsia" w:ascii="宋体" w:hAnsi="宋体" w:eastAsia="宋体" w:cs="宋体"/>
          <w:spacing w:val="6"/>
          <w:sz w:val="24"/>
          <w:szCs w:val="24"/>
        </w:rPr>
        <w:t>款项，可向委托人发出催付通知。委托人接到通知14天后仍未支付或未提出监理</w:t>
      </w:r>
      <w:r>
        <w:rPr>
          <w:rFonts w:hint="eastAsia" w:ascii="宋体" w:hAnsi="宋体" w:eastAsia="宋体" w:cs="宋体"/>
          <w:spacing w:val="7"/>
          <w:sz w:val="24"/>
          <w:szCs w:val="24"/>
        </w:rPr>
        <w:t>人可以接受的延期支付安排，监理人可向委托人发出暂停工作的通知并可自行暂停全部或</w:t>
      </w:r>
      <w:r>
        <w:rPr>
          <w:rFonts w:hint="eastAsia" w:ascii="宋体" w:hAnsi="宋体" w:eastAsia="宋体" w:cs="宋体"/>
          <w:spacing w:val="3"/>
          <w:sz w:val="24"/>
          <w:szCs w:val="24"/>
        </w:rPr>
        <w:t>部</w:t>
      </w:r>
      <w:r>
        <w:rPr>
          <w:rFonts w:hint="eastAsia" w:ascii="宋体" w:hAnsi="宋体" w:eastAsia="宋体" w:cs="宋体"/>
          <w:spacing w:val="12"/>
          <w:sz w:val="24"/>
          <w:szCs w:val="24"/>
        </w:rPr>
        <w:t>分工作</w:t>
      </w:r>
      <w:r>
        <w:rPr>
          <w:rFonts w:hint="eastAsia" w:ascii="宋体" w:hAnsi="宋体" w:eastAsia="宋体" w:cs="宋体"/>
          <w:spacing w:val="9"/>
          <w:sz w:val="24"/>
          <w:szCs w:val="24"/>
        </w:rPr>
        <w:t>。</w:t>
      </w:r>
      <w:r>
        <w:rPr>
          <w:rFonts w:hint="eastAsia" w:ascii="宋体" w:hAnsi="宋体" w:eastAsia="宋体" w:cs="宋体"/>
          <w:spacing w:val="6"/>
          <w:sz w:val="24"/>
          <w:szCs w:val="24"/>
        </w:rPr>
        <w:t>暂停工作后14天内监理人仍未获得委托人应付酬金或委托人的合理答复，监理人</w:t>
      </w:r>
      <w:r>
        <w:rPr>
          <w:rFonts w:hint="eastAsia" w:ascii="宋体" w:hAnsi="宋体" w:eastAsia="宋体" w:cs="宋体"/>
          <w:spacing w:val="24"/>
          <w:sz w:val="24"/>
          <w:szCs w:val="24"/>
        </w:rPr>
        <w:t>可向</w:t>
      </w:r>
      <w:r>
        <w:rPr>
          <w:rFonts w:hint="eastAsia" w:ascii="宋体" w:hAnsi="宋体" w:eastAsia="宋体" w:cs="宋体"/>
          <w:spacing w:val="14"/>
          <w:sz w:val="24"/>
          <w:szCs w:val="24"/>
        </w:rPr>
        <w:t>委</w:t>
      </w:r>
      <w:r>
        <w:rPr>
          <w:rFonts w:hint="eastAsia" w:ascii="宋体" w:hAnsi="宋体" w:eastAsia="宋体" w:cs="宋体"/>
          <w:spacing w:val="12"/>
          <w:sz w:val="24"/>
          <w:szCs w:val="24"/>
        </w:rPr>
        <w:t>托人发出解除本合同的通知，自通知到达委托人时本合同解除。委托人应承担第</w:t>
      </w:r>
      <w:r>
        <w:rPr>
          <w:rFonts w:hint="eastAsia" w:ascii="宋体" w:hAnsi="宋体" w:eastAsia="宋体" w:cs="宋体"/>
          <w:spacing w:val="2"/>
          <w:sz w:val="24"/>
          <w:szCs w:val="24"/>
        </w:rPr>
        <w:t>4.2.3款约</w:t>
      </w:r>
      <w:r>
        <w:rPr>
          <w:rFonts w:hint="eastAsia" w:ascii="宋体" w:hAnsi="宋体" w:eastAsia="宋体" w:cs="宋体"/>
          <w:spacing w:val="1"/>
          <w:sz w:val="24"/>
          <w:szCs w:val="24"/>
        </w:rPr>
        <w:t>定的责任。</w:t>
      </w:r>
    </w:p>
    <w:p w14:paraId="3CC214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3.5因不可抗力致使本合同部分或全部不能履行时，一方应立即通知另一方，可暂停</w:t>
      </w:r>
      <w:r>
        <w:rPr>
          <w:rFonts w:hint="eastAsia" w:ascii="宋体" w:hAnsi="宋体" w:eastAsia="宋体" w:cs="宋体"/>
          <w:spacing w:val="7"/>
          <w:sz w:val="24"/>
          <w:szCs w:val="24"/>
        </w:rPr>
        <w:t>或解除本合同</w:t>
      </w:r>
      <w:r>
        <w:rPr>
          <w:rFonts w:hint="eastAsia" w:ascii="宋体" w:hAnsi="宋体" w:eastAsia="宋体" w:cs="宋体"/>
          <w:spacing w:val="5"/>
          <w:sz w:val="24"/>
          <w:szCs w:val="24"/>
        </w:rPr>
        <w:t>。</w:t>
      </w:r>
    </w:p>
    <w:p w14:paraId="671CC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6.3</w:t>
      </w:r>
      <w:r>
        <w:rPr>
          <w:rFonts w:hint="eastAsia" w:ascii="宋体" w:hAnsi="宋体" w:eastAsia="宋体" w:cs="宋体"/>
          <w:spacing w:val="14"/>
          <w:sz w:val="24"/>
          <w:szCs w:val="24"/>
        </w:rPr>
        <w:t>.</w:t>
      </w:r>
      <w:r>
        <w:rPr>
          <w:rFonts w:hint="eastAsia" w:ascii="宋体" w:hAnsi="宋体" w:eastAsia="宋体" w:cs="宋体"/>
          <w:spacing w:val="8"/>
          <w:sz w:val="24"/>
          <w:szCs w:val="24"/>
        </w:rPr>
        <w:t>6本合同解除后，本合同约定的有关结算、清理、争议解决方式的条件仍然有效。</w:t>
      </w:r>
    </w:p>
    <w:p w14:paraId="2B34B0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4"/>
          <w:sz w:val="24"/>
          <w:szCs w:val="24"/>
        </w:rPr>
        <w:t>.4终止</w:t>
      </w:r>
    </w:p>
    <w:p w14:paraId="50916F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以</w:t>
      </w:r>
      <w:r>
        <w:rPr>
          <w:rFonts w:hint="eastAsia" w:ascii="宋体" w:hAnsi="宋体" w:eastAsia="宋体" w:cs="宋体"/>
          <w:spacing w:val="7"/>
          <w:sz w:val="24"/>
          <w:szCs w:val="24"/>
        </w:rPr>
        <w:t>下条件全部满足时，本合同即告终止：</w:t>
      </w:r>
    </w:p>
    <w:p w14:paraId="28CE1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3"/>
          <w:sz w:val="24"/>
          <w:szCs w:val="24"/>
        </w:rPr>
        <w:t>1)监理人完成本合同约定的全部工作；</w:t>
      </w:r>
    </w:p>
    <w:p w14:paraId="2A3C4E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3"/>
          <w:sz w:val="24"/>
          <w:szCs w:val="24"/>
        </w:rPr>
        <w:t>2)委托人与监理人结清并支付全部酬金。</w:t>
      </w:r>
    </w:p>
    <w:p w14:paraId="0205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7.争议解决</w:t>
      </w:r>
    </w:p>
    <w:p w14:paraId="58B5E9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7.1协商</w:t>
      </w:r>
    </w:p>
    <w:p w14:paraId="177F6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双方应本着诚信原则协商解决彼此间的争议。</w:t>
      </w:r>
    </w:p>
    <w:p w14:paraId="7256C1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7.2调解</w:t>
      </w:r>
    </w:p>
    <w:p w14:paraId="4E9105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如</w:t>
      </w:r>
      <w:r>
        <w:rPr>
          <w:rFonts w:hint="eastAsia" w:ascii="宋体" w:hAnsi="宋体" w:eastAsia="宋体" w:cs="宋体"/>
          <w:spacing w:val="9"/>
          <w:sz w:val="24"/>
          <w:szCs w:val="24"/>
        </w:rPr>
        <w:t>果</w:t>
      </w:r>
      <w:r>
        <w:rPr>
          <w:rFonts w:hint="eastAsia" w:ascii="宋体" w:hAnsi="宋体" w:eastAsia="宋体" w:cs="宋体"/>
          <w:spacing w:val="6"/>
          <w:sz w:val="24"/>
          <w:szCs w:val="24"/>
        </w:rPr>
        <w:t>双方不能在 14 天内或双方商定的其他时间内解决本合同争议，可以将其提交给专</w:t>
      </w:r>
      <w:r>
        <w:rPr>
          <w:rFonts w:hint="eastAsia" w:ascii="宋体" w:hAnsi="宋体" w:eastAsia="宋体" w:cs="宋体"/>
          <w:sz w:val="24"/>
          <w:szCs w:val="24"/>
        </w:rPr>
        <w:t xml:space="preserve"> </w:t>
      </w:r>
      <w:r>
        <w:rPr>
          <w:rFonts w:hint="eastAsia" w:ascii="宋体" w:hAnsi="宋体" w:eastAsia="宋体" w:cs="宋体"/>
          <w:spacing w:val="9"/>
          <w:sz w:val="24"/>
          <w:szCs w:val="24"/>
        </w:rPr>
        <w:t>用条件约定的或事后达成协议的调解人进行调解。</w:t>
      </w:r>
    </w:p>
    <w:p w14:paraId="328E1B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7.3仲裁</w:t>
      </w:r>
      <w:r>
        <w:rPr>
          <w:rFonts w:hint="eastAsia" w:ascii="宋体" w:hAnsi="宋体" w:eastAsia="宋体" w:cs="宋体"/>
          <w:sz w:val="24"/>
          <w:szCs w:val="24"/>
        </w:rPr>
        <w:t>或诉讼</w:t>
      </w:r>
    </w:p>
    <w:p w14:paraId="4EA8E0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双</w:t>
      </w:r>
      <w:r>
        <w:rPr>
          <w:rFonts w:hint="eastAsia" w:ascii="宋体" w:hAnsi="宋体" w:eastAsia="宋体" w:cs="宋体"/>
          <w:spacing w:val="13"/>
          <w:sz w:val="24"/>
          <w:szCs w:val="24"/>
        </w:rPr>
        <w:t>方均有权不经调解直接向专用条件约定的仲裁机构申请仲裁或向有管辖权的人民法</w:t>
      </w:r>
      <w:r>
        <w:rPr>
          <w:rFonts w:hint="eastAsia" w:ascii="宋体" w:hAnsi="宋体" w:eastAsia="宋体" w:cs="宋体"/>
          <w:spacing w:val="4"/>
          <w:sz w:val="24"/>
          <w:szCs w:val="24"/>
        </w:rPr>
        <w:t>院提起诉讼。</w:t>
      </w:r>
    </w:p>
    <w:p w14:paraId="31173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8.其他</w:t>
      </w:r>
    </w:p>
    <w:p w14:paraId="189AC1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8.1外出考察费</w:t>
      </w:r>
      <w:r>
        <w:rPr>
          <w:rFonts w:hint="eastAsia" w:ascii="宋体" w:hAnsi="宋体" w:eastAsia="宋体" w:cs="宋体"/>
          <w:spacing w:val="6"/>
          <w:sz w:val="24"/>
          <w:szCs w:val="24"/>
        </w:rPr>
        <w:t>用</w:t>
      </w:r>
    </w:p>
    <w:p w14:paraId="5F1D5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经</w:t>
      </w:r>
      <w:r>
        <w:rPr>
          <w:rFonts w:hint="eastAsia" w:ascii="宋体" w:hAnsi="宋体" w:eastAsia="宋体" w:cs="宋体"/>
          <w:spacing w:val="9"/>
          <w:sz w:val="24"/>
          <w:szCs w:val="24"/>
        </w:rPr>
        <w:t>委托人同意，监理人员外出考察发生的费用由委托人审核后支付。</w:t>
      </w:r>
    </w:p>
    <w:p w14:paraId="2C930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8</w:t>
      </w:r>
      <w:r>
        <w:rPr>
          <w:rFonts w:hint="eastAsia" w:ascii="宋体" w:hAnsi="宋体" w:eastAsia="宋体" w:cs="宋体"/>
          <w:spacing w:val="6"/>
          <w:sz w:val="24"/>
          <w:szCs w:val="24"/>
        </w:rPr>
        <w:t>.2检测费用</w:t>
      </w:r>
    </w:p>
    <w:p w14:paraId="39974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委托人要</w:t>
      </w:r>
      <w:r>
        <w:rPr>
          <w:rFonts w:hint="eastAsia" w:ascii="宋体" w:hAnsi="宋体" w:eastAsia="宋体" w:cs="宋体"/>
          <w:spacing w:val="10"/>
          <w:sz w:val="24"/>
          <w:szCs w:val="24"/>
        </w:rPr>
        <w:t>求</w:t>
      </w:r>
      <w:r>
        <w:rPr>
          <w:rFonts w:hint="eastAsia" w:ascii="宋体" w:hAnsi="宋体" w:eastAsia="宋体" w:cs="宋体"/>
          <w:spacing w:val="6"/>
          <w:sz w:val="24"/>
          <w:szCs w:val="24"/>
        </w:rPr>
        <w:t>监理人进行的材料和设备检测所发生的费用，由委托人支付，支付时间在专</w:t>
      </w:r>
      <w:r>
        <w:rPr>
          <w:rFonts w:hint="eastAsia" w:ascii="宋体" w:hAnsi="宋体" w:eastAsia="宋体" w:cs="宋体"/>
          <w:spacing w:val="7"/>
          <w:sz w:val="24"/>
          <w:szCs w:val="24"/>
        </w:rPr>
        <w:t>用条件中约定</w:t>
      </w:r>
      <w:r>
        <w:rPr>
          <w:rFonts w:hint="eastAsia" w:ascii="宋体" w:hAnsi="宋体" w:eastAsia="宋体" w:cs="宋体"/>
          <w:spacing w:val="6"/>
          <w:sz w:val="24"/>
          <w:szCs w:val="24"/>
        </w:rPr>
        <w:t>。</w:t>
      </w:r>
    </w:p>
    <w:p w14:paraId="52A8E7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8</w:t>
      </w:r>
      <w:r>
        <w:rPr>
          <w:rFonts w:hint="eastAsia" w:ascii="宋体" w:hAnsi="宋体" w:eastAsia="宋体" w:cs="宋体"/>
          <w:spacing w:val="6"/>
          <w:sz w:val="24"/>
          <w:szCs w:val="24"/>
        </w:rPr>
        <w:t>.3咨询费用</w:t>
      </w:r>
    </w:p>
    <w:p w14:paraId="53274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经委托人</w:t>
      </w:r>
      <w:r>
        <w:rPr>
          <w:rFonts w:hint="eastAsia" w:ascii="宋体" w:hAnsi="宋体" w:eastAsia="宋体" w:cs="宋体"/>
          <w:spacing w:val="7"/>
          <w:sz w:val="24"/>
          <w:szCs w:val="24"/>
        </w:rPr>
        <w:t>同</w:t>
      </w:r>
      <w:r>
        <w:rPr>
          <w:rFonts w:hint="eastAsia" w:ascii="宋体" w:hAnsi="宋体" w:eastAsia="宋体" w:cs="宋体"/>
          <w:spacing w:val="6"/>
          <w:sz w:val="24"/>
          <w:szCs w:val="24"/>
        </w:rPr>
        <w:t>意，根据工程需要由监理人组织的相关咨询论证会以及聘请相关专家等发生</w:t>
      </w:r>
      <w:r>
        <w:rPr>
          <w:rFonts w:hint="eastAsia" w:ascii="宋体" w:hAnsi="宋体" w:eastAsia="宋体" w:cs="宋体"/>
          <w:sz w:val="24"/>
          <w:szCs w:val="24"/>
        </w:rPr>
        <w:t xml:space="preserve"> </w:t>
      </w:r>
      <w:r>
        <w:rPr>
          <w:rFonts w:hint="eastAsia" w:ascii="宋体" w:hAnsi="宋体" w:eastAsia="宋体" w:cs="宋体"/>
          <w:spacing w:val="14"/>
          <w:sz w:val="24"/>
          <w:szCs w:val="24"/>
        </w:rPr>
        <w:t>的</w:t>
      </w:r>
      <w:r>
        <w:rPr>
          <w:rFonts w:hint="eastAsia" w:ascii="宋体" w:hAnsi="宋体" w:eastAsia="宋体" w:cs="宋体"/>
          <w:spacing w:val="8"/>
          <w:sz w:val="24"/>
          <w:szCs w:val="24"/>
        </w:rPr>
        <w:t>费用由委托人支付，支付时间在专用条件中约定。</w:t>
      </w:r>
    </w:p>
    <w:p w14:paraId="46076D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8.4奖</w:t>
      </w:r>
      <w:r>
        <w:rPr>
          <w:rFonts w:hint="eastAsia" w:ascii="宋体" w:hAnsi="宋体" w:eastAsia="宋体" w:cs="宋体"/>
          <w:spacing w:val="4"/>
          <w:sz w:val="24"/>
          <w:szCs w:val="24"/>
        </w:rPr>
        <w:t>励</w:t>
      </w:r>
    </w:p>
    <w:p w14:paraId="18C80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监理人在</w:t>
      </w:r>
      <w:r>
        <w:rPr>
          <w:rFonts w:hint="eastAsia" w:ascii="宋体" w:hAnsi="宋体" w:eastAsia="宋体" w:cs="宋体"/>
          <w:spacing w:val="8"/>
          <w:sz w:val="24"/>
          <w:szCs w:val="24"/>
        </w:rPr>
        <w:t>服</w:t>
      </w:r>
      <w:r>
        <w:rPr>
          <w:rFonts w:hint="eastAsia" w:ascii="宋体" w:hAnsi="宋体" w:eastAsia="宋体" w:cs="宋体"/>
          <w:spacing w:val="6"/>
          <w:sz w:val="24"/>
          <w:szCs w:val="24"/>
        </w:rPr>
        <w:t>务过程中提出的合理化建议，使委托人获得经济效益的，双方在专用条件中</w:t>
      </w:r>
      <w:r>
        <w:rPr>
          <w:rFonts w:hint="eastAsia" w:ascii="宋体" w:hAnsi="宋体" w:eastAsia="宋体" w:cs="宋体"/>
          <w:spacing w:val="7"/>
          <w:sz w:val="24"/>
          <w:szCs w:val="24"/>
        </w:rPr>
        <w:t>约定奖励金额的确定方法。奖励金额在合理化建议被采纳后，与最近一期的正常工作酬</w:t>
      </w:r>
      <w:r>
        <w:rPr>
          <w:rFonts w:hint="eastAsia" w:ascii="宋体" w:hAnsi="宋体" w:eastAsia="宋体" w:cs="宋体"/>
          <w:spacing w:val="6"/>
          <w:sz w:val="24"/>
          <w:szCs w:val="24"/>
        </w:rPr>
        <w:t>金</w:t>
      </w:r>
      <w:r>
        <w:rPr>
          <w:rFonts w:hint="eastAsia" w:ascii="宋体" w:hAnsi="宋体" w:eastAsia="宋体" w:cs="宋体"/>
          <w:sz w:val="24"/>
          <w:szCs w:val="24"/>
        </w:rPr>
        <w:t>同</w:t>
      </w:r>
      <w:r>
        <w:rPr>
          <w:rFonts w:hint="eastAsia" w:ascii="宋体" w:hAnsi="宋体" w:eastAsia="宋体" w:cs="宋体"/>
          <w:spacing w:val="5"/>
          <w:sz w:val="24"/>
          <w:szCs w:val="24"/>
        </w:rPr>
        <w:t>期</w:t>
      </w:r>
      <w:r>
        <w:rPr>
          <w:rFonts w:hint="eastAsia" w:ascii="宋体" w:hAnsi="宋体" w:eastAsia="宋体" w:cs="宋体"/>
          <w:spacing w:val="4"/>
          <w:sz w:val="24"/>
          <w:szCs w:val="24"/>
        </w:rPr>
        <w:t>支付。</w:t>
      </w:r>
    </w:p>
    <w:p w14:paraId="2745C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8</w:t>
      </w:r>
      <w:r>
        <w:rPr>
          <w:rFonts w:hint="eastAsia" w:ascii="宋体" w:hAnsi="宋体" w:eastAsia="宋体" w:cs="宋体"/>
          <w:spacing w:val="6"/>
          <w:sz w:val="24"/>
          <w:szCs w:val="24"/>
        </w:rPr>
        <w:t>.5守法诚信</w:t>
      </w:r>
    </w:p>
    <w:p w14:paraId="528F3C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监</w:t>
      </w:r>
      <w:r>
        <w:rPr>
          <w:rFonts w:hint="eastAsia" w:ascii="宋体" w:hAnsi="宋体" w:eastAsia="宋体" w:cs="宋体"/>
          <w:spacing w:val="12"/>
          <w:sz w:val="24"/>
          <w:szCs w:val="24"/>
        </w:rPr>
        <w:t>理</w:t>
      </w:r>
      <w:r>
        <w:rPr>
          <w:rFonts w:hint="eastAsia" w:ascii="宋体" w:hAnsi="宋体" w:eastAsia="宋体" w:cs="宋体"/>
          <w:spacing w:val="9"/>
          <w:sz w:val="24"/>
          <w:szCs w:val="24"/>
        </w:rPr>
        <w:t>人及其工作人员不得从与实施工程有关的第三方处获得任何经济利益。</w:t>
      </w:r>
    </w:p>
    <w:p w14:paraId="10FFC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8.6保</w:t>
      </w:r>
      <w:r>
        <w:rPr>
          <w:rFonts w:hint="eastAsia" w:ascii="宋体" w:hAnsi="宋体" w:eastAsia="宋体" w:cs="宋体"/>
          <w:spacing w:val="4"/>
          <w:sz w:val="24"/>
          <w:szCs w:val="24"/>
        </w:rPr>
        <w:t>密</w:t>
      </w:r>
    </w:p>
    <w:p w14:paraId="37EA1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双方不得</w:t>
      </w:r>
      <w:r>
        <w:rPr>
          <w:rFonts w:hint="eastAsia" w:ascii="宋体" w:hAnsi="宋体" w:eastAsia="宋体" w:cs="宋体"/>
          <w:spacing w:val="9"/>
          <w:sz w:val="24"/>
          <w:szCs w:val="24"/>
        </w:rPr>
        <w:t>泄</w:t>
      </w:r>
      <w:r>
        <w:rPr>
          <w:rFonts w:hint="eastAsia" w:ascii="宋体" w:hAnsi="宋体" w:eastAsia="宋体" w:cs="宋体"/>
          <w:spacing w:val="6"/>
          <w:sz w:val="24"/>
          <w:szCs w:val="24"/>
        </w:rPr>
        <w:t>露对方申明的保密资料，亦不得泄露与实施工程有关的第三方所提供的保密</w:t>
      </w:r>
      <w:r>
        <w:rPr>
          <w:rFonts w:hint="eastAsia" w:ascii="宋体" w:hAnsi="宋体" w:eastAsia="宋体" w:cs="宋体"/>
          <w:spacing w:val="10"/>
          <w:sz w:val="24"/>
          <w:szCs w:val="24"/>
        </w:rPr>
        <w:t>资</w:t>
      </w:r>
      <w:r>
        <w:rPr>
          <w:rFonts w:hint="eastAsia" w:ascii="宋体" w:hAnsi="宋体" w:eastAsia="宋体" w:cs="宋体"/>
          <w:spacing w:val="8"/>
          <w:sz w:val="24"/>
          <w:szCs w:val="24"/>
        </w:rPr>
        <w:t>料，保密事项在专用条件中约定。</w:t>
      </w:r>
    </w:p>
    <w:p w14:paraId="018EE1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8.7通</w:t>
      </w:r>
      <w:r>
        <w:rPr>
          <w:rFonts w:hint="eastAsia" w:ascii="宋体" w:hAnsi="宋体" w:eastAsia="宋体" w:cs="宋体"/>
          <w:spacing w:val="4"/>
          <w:sz w:val="24"/>
          <w:szCs w:val="24"/>
        </w:rPr>
        <w:t>知</w:t>
      </w:r>
    </w:p>
    <w:p w14:paraId="4E20E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pacing w:val="8"/>
          <w:sz w:val="24"/>
          <w:szCs w:val="24"/>
        </w:rPr>
      </w:pPr>
      <w:r>
        <w:rPr>
          <w:rFonts w:hint="eastAsia" w:ascii="宋体" w:hAnsi="宋体" w:eastAsia="宋体" w:cs="宋体"/>
          <w:spacing w:val="16"/>
          <w:sz w:val="24"/>
          <w:szCs w:val="24"/>
        </w:rPr>
        <w:t>本合</w:t>
      </w:r>
      <w:r>
        <w:rPr>
          <w:rFonts w:hint="eastAsia" w:ascii="宋体" w:hAnsi="宋体" w:eastAsia="宋体" w:cs="宋体"/>
          <w:spacing w:val="15"/>
          <w:sz w:val="24"/>
          <w:szCs w:val="24"/>
        </w:rPr>
        <w:t>同</w:t>
      </w:r>
      <w:r>
        <w:rPr>
          <w:rFonts w:hint="eastAsia" w:ascii="宋体" w:hAnsi="宋体" w:eastAsia="宋体" w:cs="宋体"/>
          <w:spacing w:val="8"/>
          <w:sz w:val="24"/>
          <w:szCs w:val="24"/>
        </w:rPr>
        <w:t>涉及的通知均应当采用书面形式，并在送达对方时生效，收件人应书面签收。</w:t>
      </w:r>
    </w:p>
    <w:p w14:paraId="710F5B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9"/>
          <w:sz w:val="24"/>
          <w:szCs w:val="24"/>
        </w:rPr>
        <w:t>8</w:t>
      </w:r>
      <w:r>
        <w:rPr>
          <w:rFonts w:hint="eastAsia" w:ascii="宋体" w:hAnsi="宋体" w:eastAsia="宋体" w:cs="宋体"/>
          <w:spacing w:val="5"/>
          <w:sz w:val="24"/>
          <w:szCs w:val="24"/>
        </w:rPr>
        <w:t>.8著作权</w:t>
      </w:r>
    </w:p>
    <w:p w14:paraId="1009DA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监</w:t>
      </w:r>
      <w:r>
        <w:rPr>
          <w:rFonts w:hint="eastAsia" w:ascii="宋体" w:hAnsi="宋体" w:eastAsia="宋体" w:cs="宋体"/>
          <w:spacing w:val="11"/>
          <w:sz w:val="24"/>
          <w:szCs w:val="24"/>
        </w:rPr>
        <w:t>理</w:t>
      </w:r>
      <w:r>
        <w:rPr>
          <w:rFonts w:hint="eastAsia" w:ascii="宋体" w:hAnsi="宋体" w:eastAsia="宋体" w:cs="宋体"/>
          <w:spacing w:val="8"/>
          <w:sz w:val="24"/>
          <w:szCs w:val="24"/>
        </w:rPr>
        <w:t>人对其编制的文件拥有著作权。</w:t>
      </w:r>
    </w:p>
    <w:p w14:paraId="3B36D2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监</w:t>
      </w:r>
      <w:r>
        <w:rPr>
          <w:rFonts w:hint="eastAsia" w:ascii="宋体" w:hAnsi="宋体" w:eastAsia="宋体" w:cs="宋体"/>
          <w:spacing w:val="8"/>
          <w:sz w:val="24"/>
          <w:szCs w:val="24"/>
        </w:rPr>
        <w:t>理人可单独或与他人联合出版有关监理与相关服务的资料。除专用条件另有约定外，</w:t>
      </w:r>
      <w:r>
        <w:rPr>
          <w:rFonts w:hint="eastAsia" w:ascii="宋体" w:hAnsi="宋体" w:eastAsia="宋体" w:cs="宋体"/>
          <w:spacing w:val="13"/>
          <w:sz w:val="24"/>
          <w:szCs w:val="24"/>
        </w:rPr>
        <w:t>如果监理人在本合同履行期间及本合同终止后两年内出版涉及本工程的有关监理与相关</w:t>
      </w:r>
      <w:r>
        <w:rPr>
          <w:rFonts w:hint="eastAsia" w:ascii="宋体" w:hAnsi="宋体" w:eastAsia="宋体" w:cs="宋体"/>
          <w:spacing w:val="9"/>
          <w:sz w:val="24"/>
          <w:szCs w:val="24"/>
        </w:rPr>
        <w:t>服</w:t>
      </w:r>
      <w:r>
        <w:rPr>
          <w:rFonts w:hint="eastAsia" w:ascii="宋体" w:hAnsi="宋体" w:eastAsia="宋体" w:cs="宋体"/>
          <w:spacing w:val="16"/>
          <w:sz w:val="24"/>
          <w:szCs w:val="24"/>
        </w:rPr>
        <w:t>务</w:t>
      </w:r>
      <w:r>
        <w:rPr>
          <w:rFonts w:hint="eastAsia" w:ascii="宋体" w:hAnsi="宋体" w:eastAsia="宋体" w:cs="宋体"/>
          <w:spacing w:val="10"/>
          <w:sz w:val="24"/>
          <w:szCs w:val="24"/>
        </w:rPr>
        <w:t>的</w:t>
      </w:r>
      <w:r>
        <w:rPr>
          <w:rFonts w:hint="eastAsia" w:ascii="宋体" w:hAnsi="宋体" w:eastAsia="宋体" w:cs="宋体"/>
          <w:spacing w:val="8"/>
          <w:sz w:val="24"/>
          <w:szCs w:val="24"/>
        </w:rPr>
        <w:t>资料，应当征得委托人的同意。</w:t>
      </w:r>
    </w:p>
    <w:p w14:paraId="7BB6C8EB">
      <w:pPr>
        <w:spacing w:before="47" w:line="468" w:lineRule="exact"/>
        <w:jc w:val="center"/>
        <w:rPr>
          <w:rFonts w:hint="eastAsia" w:ascii="宋体" w:hAnsi="宋体" w:eastAsia="宋体" w:cs="宋体"/>
          <w:b/>
          <w:bCs/>
          <w:spacing w:val="11"/>
          <w:position w:val="17"/>
          <w:sz w:val="24"/>
          <w:szCs w:val="24"/>
        </w:rPr>
      </w:pPr>
    </w:p>
    <w:p w14:paraId="2BAFA127">
      <w:pPr>
        <w:spacing w:before="47" w:line="468" w:lineRule="exact"/>
        <w:jc w:val="center"/>
        <w:rPr>
          <w:rFonts w:hint="eastAsia" w:ascii="宋体" w:hAnsi="宋体" w:eastAsia="宋体" w:cs="宋体"/>
          <w:b/>
          <w:bCs/>
          <w:spacing w:val="11"/>
          <w:position w:val="17"/>
          <w:sz w:val="24"/>
          <w:szCs w:val="24"/>
        </w:rPr>
      </w:pPr>
    </w:p>
    <w:p w14:paraId="614DD94F">
      <w:pPr>
        <w:spacing w:before="47" w:line="468" w:lineRule="exact"/>
        <w:jc w:val="center"/>
        <w:rPr>
          <w:rFonts w:hint="eastAsia" w:ascii="宋体" w:hAnsi="宋体" w:eastAsia="宋体" w:cs="宋体"/>
          <w:b/>
          <w:bCs/>
          <w:spacing w:val="11"/>
          <w:position w:val="17"/>
          <w:sz w:val="24"/>
          <w:szCs w:val="24"/>
        </w:rPr>
        <w:sectPr>
          <w:footerReference r:id="rId11" w:type="default"/>
          <w:pgSz w:w="11905" w:h="16839"/>
          <w:pgMar w:top="1440" w:right="1803" w:bottom="1440" w:left="1803" w:header="850" w:footer="992" w:gutter="0"/>
          <w:pgNumType w:fmt="decimal"/>
          <w:cols w:space="720" w:num="1"/>
        </w:sectPr>
      </w:pPr>
    </w:p>
    <w:p w14:paraId="24355AA0">
      <w:pPr>
        <w:bidi w:val="0"/>
        <w:jc w:val="center"/>
        <w:rPr>
          <w:rFonts w:hint="eastAsia"/>
          <w:b/>
          <w:bCs/>
          <w:sz w:val="24"/>
          <w:szCs w:val="28"/>
        </w:rPr>
      </w:pPr>
      <w:r>
        <w:rPr>
          <w:rFonts w:hint="eastAsia"/>
          <w:b/>
          <w:bCs/>
          <w:sz w:val="24"/>
          <w:szCs w:val="28"/>
        </w:rPr>
        <w:t>第三部分专用条件</w:t>
      </w:r>
    </w:p>
    <w:p w14:paraId="24339F4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1.定义与解释</w:t>
      </w:r>
    </w:p>
    <w:p w14:paraId="1743C2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w:t>
      </w:r>
      <w:r>
        <w:rPr>
          <w:rFonts w:hint="eastAsia" w:ascii="宋体" w:hAnsi="宋体" w:eastAsia="宋体" w:cs="宋体"/>
          <w:spacing w:val="2"/>
          <w:sz w:val="24"/>
          <w:szCs w:val="24"/>
        </w:rPr>
        <w:t>2解释</w:t>
      </w:r>
    </w:p>
    <w:p w14:paraId="2428C1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11"/>
          <w:sz w:val="24"/>
          <w:szCs w:val="24"/>
        </w:rPr>
        <w:t>.</w:t>
      </w:r>
      <w:r>
        <w:rPr>
          <w:rFonts w:hint="eastAsia" w:ascii="宋体" w:hAnsi="宋体" w:eastAsia="宋体" w:cs="宋体"/>
          <w:spacing w:val="6"/>
          <w:sz w:val="24"/>
          <w:szCs w:val="24"/>
        </w:rPr>
        <w:t>2.1本合同文件除使用中文外，还可用</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1DF33C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1.2.2约定本</w:t>
      </w:r>
      <w:r>
        <w:rPr>
          <w:rFonts w:hint="eastAsia" w:ascii="宋体" w:hAnsi="宋体" w:eastAsia="宋体" w:cs="宋体"/>
          <w:spacing w:val="-1"/>
          <w:sz w:val="24"/>
          <w:szCs w:val="24"/>
        </w:rPr>
        <w:t>合同文件的解释顺序为：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5A9011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2.监理人义务</w:t>
      </w:r>
    </w:p>
    <w:p w14:paraId="284A83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.1监理的范围和内容</w:t>
      </w:r>
    </w:p>
    <w:p w14:paraId="703DA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2.1.1监理范围包括</w:t>
      </w:r>
      <w:r>
        <w:rPr>
          <w:rFonts w:hint="eastAsia" w:ascii="宋体" w:hAnsi="宋体" w:eastAsia="宋体" w:cs="宋体"/>
          <w:spacing w:val="5"/>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w:t>
      </w:r>
    </w:p>
    <w:p w14:paraId="5D2F71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w:t>
      </w:r>
      <w:r>
        <w:rPr>
          <w:rFonts w:hint="eastAsia" w:ascii="宋体" w:hAnsi="宋体" w:eastAsia="宋体" w:cs="宋体"/>
          <w:spacing w:val="6"/>
          <w:sz w:val="24"/>
          <w:szCs w:val="24"/>
        </w:rPr>
        <w:t>1.2监理工作内容还包括</w:t>
      </w:r>
      <w:r>
        <w:rPr>
          <w:rFonts w:hint="eastAsia" w:ascii="宋体" w:hAnsi="宋体" w:eastAsia="宋体" w:cs="宋体"/>
          <w:spacing w:val="6"/>
          <w:sz w:val="24"/>
          <w:szCs w:val="24"/>
          <w:lang w:eastAsia="zh-CN"/>
        </w:rPr>
        <w:t>：</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3"/>
          <w:sz w:val="24"/>
          <w:szCs w:val="24"/>
        </w:rPr>
        <w:t xml:space="preserve"> 。</w:t>
      </w:r>
    </w:p>
    <w:p w14:paraId="0A6B05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7"/>
          <w:sz w:val="24"/>
          <w:szCs w:val="24"/>
        </w:rPr>
        <w:t>.2监理与相关服务依据</w:t>
      </w:r>
    </w:p>
    <w:p w14:paraId="5A0682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2.2.1监理依据包括</w:t>
      </w:r>
      <w:r>
        <w:rPr>
          <w:rFonts w:hint="eastAsia" w:ascii="宋体" w:hAnsi="宋体" w:eastAsia="宋体" w:cs="宋体"/>
          <w:spacing w:val="5"/>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3"/>
          <w:sz w:val="24"/>
          <w:szCs w:val="24"/>
        </w:rPr>
        <w:t xml:space="preserve"> 。</w:t>
      </w:r>
    </w:p>
    <w:p w14:paraId="16637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2.2.2相关服</w:t>
      </w:r>
      <w:r>
        <w:rPr>
          <w:rFonts w:hint="eastAsia" w:ascii="宋体" w:hAnsi="宋体" w:eastAsia="宋体" w:cs="宋体"/>
          <w:sz w:val="24"/>
          <w:szCs w:val="24"/>
        </w:rPr>
        <w:t>务依据包括：</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C72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2.3项目监理机构和人</w:t>
      </w:r>
      <w:r>
        <w:rPr>
          <w:rFonts w:hint="eastAsia" w:ascii="宋体" w:hAnsi="宋体" w:eastAsia="宋体" w:cs="宋体"/>
          <w:spacing w:val="1"/>
          <w:sz w:val="24"/>
          <w:szCs w:val="24"/>
        </w:rPr>
        <w:t>员</w:t>
      </w:r>
    </w:p>
    <w:p w14:paraId="7AC5E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更换监理人员的其</w:t>
      </w:r>
      <w:r>
        <w:rPr>
          <w:rFonts w:hint="eastAsia" w:ascii="宋体" w:hAnsi="宋体" w:eastAsia="宋体" w:cs="宋体"/>
          <w:sz w:val="24"/>
          <w:szCs w:val="24"/>
        </w:rPr>
        <w:t>他情形：</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1C29C6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2.4履行职</w:t>
      </w:r>
      <w:r>
        <w:rPr>
          <w:rFonts w:hint="eastAsia" w:ascii="宋体" w:hAnsi="宋体" w:eastAsia="宋体" w:cs="宋体"/>
          <w:spacing w:val="5"/>
          <w:sz w:val="24"/>
          <w:szCs w:val="24"/>
        </w:rPr>
        <w:t>责</w:t>
      </w:r>
    </w:p>
    <w:p w14:paraId="26F0B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w:t>
      </w:r>
      <w:r>
        <w:rPr>
          <w:rFonts w:hint="eastAsia" w:ascii="宋体" w:hAnsi="宋体" w:eastAsia="宋体" w:cs="宋体"/>
          <w:spacing w:val="6"/>
          <w:sz w:val="24"/>
          <w:szCs w:val="24"/>
        </w:rPr>
        <w:t>4.</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对监理人的授权范围：</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3"/>
          <w:sz w:val="24"/>
          <w:szCs w:val="24"/>
        </w:rPr>
        <w:t>。</w:t>
      </w:r>
    </w:p>
    <w:p w14:paraId="766B1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在涉及工程延期</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天内和(或) 金额</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万元内的变更，监理人不需请示委</w:t>
      </w:r>
      <w:r>
        <w:rPr>
          <w:rFonts w:hint="eastAsia" w:ascii="宋体" w:hAnsi="宋体" w:eastAsia="宋体" w:cs="宋体"/>
          <w:sz w:val="24"/>
          <w:szCs w:val="24"/>
        </w:rPr>
        <w:t>托</w:t>
      </w:r>
      <w:r>
        <w:rPr>
          <w:rFonts w:hint="eastAsia" w:ascii="宋体" w:hAnsi="宋体" w:eastAsia="宋体" w:cs="宋体"/>
          <w:spacing w:val="14"/>
          <w:sz w:val="24"/>
          <w:szCs w:val="24"/>
        </w:rPr>
        <w:t>人</w:t>
      </w:r>
      <w:r>
        <w:rPr>
          <w:rFonts w:hint="eastAsia" w:ascii="宋体" w:hAnsi="宋体" w:eastAsia="宋体" w:cs="宋体"/>
          <w:spacing w:val="8"/>
          <w:sz w:val="24"/>
          <w:szCs w:val="24"/>
        </w:rPr>
        <w:t>即可向承包人发布变更通知。</w:t>
      </w:r>
    </w:p>
    <w:p w14:paraId="4E95B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2.4.</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 xml:space="preserve"> 监理人有权要求承包人调</w:t>
      </w:r>
      <w:r>
        <w:rPr>
          <w:rFonts w:hint="eastAsia" w:ascii="宋体" w:hAnsi="宋体" w:eastAsia="宋体" w:cs="宋体"/>
          <w:spacing w:val="1"/>
          <w:sz w:val="24"/>
          <w:szCs w:val="24"/>
        </w:rPr>
        <w:t>换其人员的限制条件：</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4C05D7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2.5提交报</w:t>
      </w:r>
      <w:r>
        <w:rPr>
          <w:rFonts w:hint="eastAsia" w:ascii="宋体" w:hAnsi="宋体" w:eastAsia="宋体" w:cs="宋体"/>
          <w:spacing w:val="5"/>
          <w:sz w:val="24"/>
          <w:szCs w:val="24"/>
        </w:rPr>
        <w:t>告</w:t>
      </w:r>
    </w:p>
    <w:p w14:paraId="2EB0E5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rPr>
        <w:t>监</w:t>
      </w:r>
      <w:r>
        <w:rPr>
          <w:rFonts w:hint="eastAsia" w:ascii="宋体" w:hAnsi="宋体" w:eastAsia="宋体" w:cs="宋体"/>
          <w:spacing w:val="18"/>
          <w:sz w:val="24"/>
          <w:szCs w:val="24"/>
        </w:rPr>
        <w:t>理人应提交报告的种类(包括监理规划、监理月报及约定的专项报告)、时间和份</w:t>
      </w:r>
      <w:r>
        <w:rPr>
          <w:rFonts w:hint="eastAsia" w:ascii="宋体" w:hAnsi="宋体" w:eastAsia="宋体" w:cs="宋体"/>
          <w:spacing w:val="-10"/>
          <w:sz w:val="24"/>
          <w:szCs w:val="24"/>
        </w:rPr>
        <w:t>数</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44F11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6</w:t>
      </w:r>
      <w:r>
        <w:rPr>
          <w:rFonts w:hint="eastAsia" w:ascii="宋体" w:hAnsi="宋体" w:eastAsia="宋体" w:cs="宋体"/>
          <w:spacing w:val="7"/>
          <w:sz w:val="24"/>
          <w:szCs w:val="24"/>
        </w:rPr>
        <w:t>使用委托人的财产</w:t>
      </w:r>
    </w:p>
    <w:p w14:paraId="2B3157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textAlignment w:val="baseline"/>
        <w:rPr>
          <w:rFonts w:hint="eastAsia" w:ascii="宋体" w:hAnsi="宋体" w:eastAsia="宋体" w:cs="宋体"/>
          <w:sz w:val="24"/>
          <w:szCs w:val="24"/>
        </w:rPr>
      </w:pPr>
      <w:r>
        <w:rPr>
          <w:rFonts w:hint="eastAsia" w:ascii="宋体" w:hAnsi="宋体" w:eastAsia="宋体" w:cs="宋体"/>
          <w:spacing w:val="21"/>
          <w:sz w:val="24"/>
          <w:szCs w:val="24"/>
        </w:rPr>
        <w:t>附</w:t>
      </w:r>
      <w:r>
        <w:rPr>
          <w:rFonts w:hint="eastAsia" w:ascii="宋体" w:hAnsi="宋体" w:eastAsia="宋体" w:cs="宋体"/>
          <w:spacing w:val="20"/>
          <w:sz w:val="24"/>
          <w:szCs w:val="24"/>
        </w:rPr>
        <w:t>录</w:t>
      </w:r>
      <w:r>
        <w:rPr>
          <w:rFonts w:hint="eastAsia" w:ascii="宋体" w:hAnsi="宋体" w:eastAsia="宋体" w:cs="宋体"/>
          <w:sz w:val="24"/>
          <w:szCs w:val="24"/>
        </w:rPr>
        <w:t>B</w:t>
      </w:r>
      <w:r>
        <w:rPr>
          <w:rFonts w:hint="eastAsia" w:ascii="宋体" w:hAnsi="宋体" w:eastAsia="宋体" w:cs="宋体"/>
          <w:spacing w:val="20"/>
          <w:sz w:val="24"/>
          <w:szCs w:val="24"/>
        </w:rPr>
        <w:t xml:space="preserve"> 中由委托无提供的房屋、设备的所有属</w:t>
      </w:r>
      <w:r>
        <w:rPr>
          <w:rFonts w:hint="eastAsia" w:ascii="宋体" w:hAnsi="宋体" w:eastAsia="宋体" w:cs="宋体"/>
          <w:spacing w:val="-3"/>
          <w:sz w:val="24"/>
          <w:szCs w:val="24"/>
        </w:rPr>
        <w:t>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rPr>
        <w:t>。</w:t>
      </w:r>
    </w:p>
    <w:p w14:paraId="785E81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监理人应在本合同终止后</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天内移交委托人无偿提供的房屋、设备，移交的时间</w:t>
      </w:r>
      <w:r>
        <w:rPr>
          <w:rFonts w:hint="eastAsia" w:ascii="宋体" w:hAnsi="宋体" w:eastAsia="宋体" w:cs="宋体"/>
          <w:spacing w:val="-5"/>
          <w:sz w:val="24"/>
          <w:szCs w:val="24"/>
        </w:rPr>
        <w:t>和方式为：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rPr>
        <w:t>。</w:t>
      </w:r>
    </w:p>
    <w:p w14:paraId="7416CC5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3.委托人义务</w:t>
      </w:r>
    </w:p>
    <w:p w14:paraId="1F12E7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委托人代表</w:t>
      </w:r>
    </w:p>
    <w:p w14:paraId="31483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委托人代</w:t>
      </w:r>
      <w:r>
        <w:rPr>
          <w:rFonts w:hint="eastAsia" w:ascii="宋体" w:hAnsi="宋体" w:eastAsia="宋体" w:cs="宋体"/>
          <w:spacing w:val="-2"/>
          <w:sz w:val="24"/>
          <w:szCs w:val="24"/>
        </w:rPr>
        <w:t>表为：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1F6860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答复</w:t>
      </w:r>
    </w:p>
    <w:p w14:paraId="7560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委</w:t>
      </w:r>
      <w:r>
        <w:rPr>
          <w:rFonts w:hint="eastAsia" w:ascii="宋体" w:hAnsi="宋体" w:eastAsia="宋体" w:cs="宋体"/>
          <w:spacing w:val="5"/>
          <w:sz w:val="24"/>
          <w:szCs w:val="24"/>
        </w:rPr>
        <w:t>托人同意在</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天内，对监理人书面提交并要求做出决定的事宜给予书面答复。</w:t>
      </w:r>
    </w:p>
    <w:p w14:paraId="77CD3E5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4.违约责任</w:t>
      </w:r>
    </w:p>
    <w:p w14:paraId="4AD649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4</w:t>
      </w:r>
      <w:r>
        <w:rPr>
          <w:rFonts w:hint="eastAsia" w:ascii="宋体" w:hAnsi="宋体" w:eastAsia="宋体" w:cs="宋体"/>
          <w:spacing w:val="7"/>
          <w:sz w:val="24"/>
          <w:szCs w:val="24"/>
        </w:rPr>
        <w:t>.1监理人的违约责任</w:t>
      </w:r>
    </w:p>
    <w:p w14:paraId="0C7273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4.1.1监理人赔偿金额按下列方法确定</w:t>
      </w:r>
      <w:r>
        <w:rPr>
          <w:rFonts w:hint="eastAsia" w:ascii="宋体" w:hAnsi="宋体" w:eastAsia="宋体" w:cs="宋体"/>
          <w:spacing w:val="1"/>
          <w:sz w:val="24"/>
          <w:szCs w:val="24"/>
        </w:rPr>
        <w:t>：</w:t>
      </w:r>
    </w:p>
    <w:p w14:paraId="0E6A5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赔</w:t>
      </w:r>
      <w:r>
        <w:rPr>
          <w:rFonts w:hint="eastAsia" w:ascii="宋体" w:hAnsi="宋体" w:eastAsia="宋体" w:cs="宋体"/>
          <w:spacing w:val="9"/>
          <w:sz w:val="24"/>
          <w:szCs w:val="24"/>
        </w:rPr>
        <w:t>偿金＝直接经济损失×正常工作酬金÷工程概算投资额 (或建筑安装工程费)</w:t>
      </w:r>
    </w:p>
    <w:p w14:paraId="1F52FD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4</w:t>
      </w:r>
      <w:r>
        <w:rPr>
          <w:rFonts w:hint="eastAsia" w:ascii="宋体" w:hAnsi="宋体" w:eastAsia="宋体" w:cs="宋体"/>
          <w:spacing w:val="7"/>
          <w:sz w:val="24"/>
          <w:szCs w:val="24"/>
        </w:rPr>
        <w:t>.2委托人的违约责任</w:t>
      </w:r>
    </w:p>
    <w:p w14:paraId="05B9AB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4.2.</w:t>
      </w:r>
      <w:r>
        <w:rPr>
          <w:rFonts w:hint="eastAsia" w:ascii="宋体" w:hAnsi="宋体" w:eastAsia="宋体" w:cs="宋体"/>
          <w:spacing w:val="8"/>
          <w:sz w:val="24"/>
          <w:szCs w:val="24"/>
          <w:lang w:val="en-US" w:eastAsia="zh-CN"/>
        </w:rPr>
        <w:t>11</w:t>
      </w:r>
      <w:r>
        <w:rPr>
          <w:rFonts w:hint="eastAsia" w:ascii="宋体" w:hAnsi="宋体" w:eastAsia="宋体" w:cs="宋体"/>
          <w:spacing w:val="8"/>
          <w:sz w:val="24"/>
          <w:szCs w:val="24"/>
        </w:rPr>
        <w:t>委托人逾期付款利息按下列方法确定</w:t>
      </w:r>
      <w:r>
        <w:rPr>
          <w:rFonts w:hint="eastAsia" w:ascii="宋体" w:hAnsi="宋体" w:eastAsia="宋体" w:cs="宋体"/>
          <w:spacing w:val="5"/>
          <w:sz w:val="24"/>
          <w:szCs w:val="24"/>
        </w:rPr>
        <w:t>：</w:t>
      </w:r>
    </w:p>
    <w:p w14:paraId="6AEFD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逾期付款</w:t>
      </w:r>
      <w:r>
        <w:rPr>
          <w:rFonts w:hint="eastAsia" w:ascii="宋体" w:hAnsi="宋体" w:eastAsia="宋体" w:cs="宋体"/>
          <w:spacing w:val="7"/>
          <w:sz w:val="24"/>
          <w:szCs w:val="24"/>
        </w:rPr>
        <w:t>利</w:t>
      </w:r>
      <w:r>
        <w:rPr>
          <w:rFonts w:hint="eastAsia" w:ascii="宋体" w:hAnsi="宋体" w:eastAsia="宋体" w:cs="宋体"/>
          <w:spacing w:val="5"/>
          <w:sz w:val="24"/>
          <w:szCs w:val="24"/>
        </w:rPr>
        <w:t>息＝ 当期应付款总额×银行同期贷款利率×拖延支付天数</w:t>
      </w:r>
    </w:p>
    <w:p w14:paraId="09F49B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4"/>
          <w:sz w:val="24"/>
          <w:szCs w:val="24"/>
        </w:rPr>
        <w:t>.支付</w:t>
      </w:r>
    </w:p>
    <w:p w14:paraId="0057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5"/>
          <w:sz w:val="24"/>
          <w:szCs w:val="24"/>
        </w:rPr>
        <w:t>.1支付货币</w:t>
      </w:r>
    </w:p>
    <w:p w14:paraId="29763F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lang w:val="en-US" w:eastAsia="zh-CN"/>
        </w:rPr>
        <w:t>币种</w:t>
      </w:r>
      <w:r>
        <w:rPr>
          <w:rFonts w:hint="eastAsia" w:ascii="宋体" w:hAnsi="宋体" w:eastAsia="宋体" w:cs="宋体"/>
          <w:spacing w:val="-12"/>
          <w:sz w:val="24"/>
          <w:szCs w:val="24"/>
        </w:rPr>
        <w:t>为：</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，比例为：</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，汇率为：</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w:t>
      </w:r>
    </w:p>
    <w:p w14:paraId="61D716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lang w:val="en-US" w:eastAsia="zh-CN"/>
        </w:rPr>
        <w:t>5.3</w:t>
      </w:r>
      <w:r>
        <w:rPr>
          <w:rFonts w:hint="eastAsia" w:ascii="宋体" w:hAnsi="宋体" w:eastAsia="宋体" w:cs="宋体"/>
          <w:spacing w:val="5"/>
          <w:sz w:val="24"/>
          <w:szCs w:val="24"/>
        </w:rPr>
        <w:t>支付酬金</w:t>
      </w:r>
    </w:p>
    <w:p w14:paraId="79316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正</w:t>
      </w:r>
      <w:r>
        <w:rPr>
          <w:rFonts w:hint="eastAsia" w:ascii="宋体" w:hAnsi="宋体" w:eastAsia="宋体" w:cs="宋体"/>
          <w:spacing w:val="7"/>
          <w:sz w:val="24"/>
          <w:szCs w:val="24"/>
        </w:rPr>
        <w:t>常工作酬金的支付：</w:t>
      </w:r>
    </w:p>
    <w:tbl>
      <w:tblPr>
        <w:tblStyle w:val="21"/>
        <w:tblW w:w="808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3"/>
        <w:gridCol w:w="2125"/>
        <w:gridCol w:w="1558"/>
        <w:gridCol w:w="2838"/>
      </w:tblGrid>
      <w:tr w14:paraId="631E6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563" w:type="dxa"/>
            <w:vAlign w:val="top"/>
          </w:tcPr>
          <w:p w14:paraId="7A32C0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支</w:t>
            </w:r>
            <w:r>
              <w:rPr>
                <w:rFonts w:hint="eastAsia" w:ascii="宋体" w:hAnsi="宋体" w:eastAsia="宋体" w:cs="宋体"/>
                <w:spacing w:val="8"/>
                <w:sz w:val="24"/>
                <w:szCs w:val="24"/>
                <w:lang w:val="en-US" w:eastAsia="zh-CN"/>
              </w:rPr>
              <w:t>2</w:t>
            </w:r>
            <w:r>
              <w:rPr>
                <w:rFonts w:hint="eastAsia" w:ascii="宋体" w:hAnsi="宋体" w:eastAsia="宋体" w:cs="宋体"/>
                <w:spacing w:val="7"/>
                <w:sz w:val="24"/>
                <w:szCs w:val="24"/>
              </w:rPr>
              <w:t>付次数</w:t>
            </w:r>
          </w:p>
        </w:tc>
        <w:tc>
          <w:tcPr>
            <w:tcW w:w="2125" w:type="dxa"/>
            <w:vAlign w:val="top"/>
          </w:tcPr>
          <w:p w14:paraId="0CA82A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支</w:t>
            </w:r>
            <w:r>
              <w:rPr>
                <w:rFonts w:hint="eastAsia" w:ascii="宋体" w:hAnsi="宋体" w:eastAsia="宋体" w:cs="宋体"/>
                <w:spacing w:val="7"/>
                <w:sz w:val="24"/>
                <w:szCs w:val="24"/>
              </w:rPr>
              <w:t>付时间</w:t>
            </w:r>
          </w:p>
        </w:tc>
        <w:tc>
          <w:tcPr>
            <w:tcW w:w="1558" w:type="dxa"/>
            <w:vAlign w:val="top"/>
          </w:tcPr>
          <w:p w14:paraId="7CDE8A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支</w:t>
            </w:r>
            <w:r>
              <w:rPr>
                <w:rFonts w:hint="eastAsia" w:ascii="宋体" w:hAnsi="宋体" w:eastAsia="宋体" w:cs="宋体"/>
                <w:spacing w:val="7"/>
                <w:sz w:val="24"/>
                <w:szCs w:val="24"/>
              </w:rPr>
              <w:t>付比例</w:t>
            </w:r>
          </w:p>
        </w:tc>
        <w:tc>
          <w:tcPr>
            <w:tcW w:w="2838" w:type="dxa"/>
            <w:vAlign w:val="top"/>
          </w:tcPr>
          <w:p w14:paraId="415C02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支</w:t>
            </w:r>
            <w:r>
              <w:rPr>
                <w:rFonts w:hint="eastAsia" w:ascii="宋体" w:hAnsi="宋体" w:eastAsia="宋体" w:cs="宋体"/>
                <w:spacing w:val="6"/>
                <w:sz w:val="24"/>
                <w:szCs w:val="24"/>
              </w:rPr>
              <w:t>付金额 (万元)</w:t>
            </w:r>
          </w:p>
        </w:tc>
      </w:tr>
      <w:tr w14:paraId="70998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63" w:type="dxa"/>
            <w:vAlign w:val="top"/>
          </w:tcPr>
          <w:p w14:paraId="183EFC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6"/>
                <w:sz w:val="24"/>
                <w:szCs w:val="24"/>
              </w:rPr>
              <w:t>首</w:t>
            </w:r>
            <w:r>
              <w:rPr>
                <w:rFonts w:hint="eastAsia" w:ascii="宋体" w:hAnsi="宋体" w:eastAsia="宋体" w:cs="宋体"/>
                <w:spacing w:val="5"/>
                <w:sz w:val="24"/>
                <w:szCs w:val="24"/>
              </w:rPr>
              <w:t>付款</w:t>
            </w:r>
          </w:p>
        </w:tc>
        <w:tc>
          <w:tcPr>
            <w:tcW w:w="2125" w:type="dxa"/>
            <w:vAlign w:val="top"/>
          </w:tcPr>
          <w:p w14:paraId="0A7998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8"/>
                <w:position w:val="18"/>
                <w:sz w:val="24"/>
                <w:szCs w:val="24"/>
              </w:rPr>
              <w:t>本</w:t>
            </w:r>
            <w:r>
              <w:rPr>
                <w:rFonts w:hint="eastAsia" w:ascii="宋体" w:hAnsi="宋体" w:eastAsia="宋体" w:cs="宋体"/>
                <w:spacing w:val="7"/>
                <w:position w:val="18"/>
                <w:sz w:val="24"/>
                <w:szCs w:val="24"/>
              </w:rPr>
              <w:t>合同签订后7 天</w:t>
            </w:r>
          </w:p>
          <w:p w14:paraId="09F525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内</w:t>
            </w:r>
          </w:p>
        </w:tc>
        <w:tc>
          <w:tcPr>
            <w:tcW w:w="1558" w:type="dxa"/>
            <w:vAlign w:val="top"/>
          </w:tcPr>
          <w:p w14:paraId="0F848C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c>
          <w:tcPr>
            <w:tcW w:w="2838" w:type="dxa"/>
            <w:vAlign w:val="top"/>
          </w:tcPr>
          <w:p w14:paraId="79EAE8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r>
      <w:tr w14:paraId="2756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3" w:type="dxa"/>
            <w:vAlign w:val="top"/>
          </w:tcPr>
          <w:p w14:paraId="60FDB8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第二次付款</w:t>
            </w:r>
          </w:p>
        </w:tc>
        <w:tc>
          <w:tcPr>
            <w:tcW w:w="2125" w:type="dxa"/>
            <w:vAlign w:val="top"/>
          </w:tcPr>
          <w:p w14:paraId="1DE954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p>
        </w:tc>
        <w:tc>
          <w:tcPr>
            <w:tcW w:w="1558" w:type="dxa"/>
            <w:vAlign w:val="top"/>
          </w:tcPr>
          <w:p w14:paraId="1F26B8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c>
          <w:tcPr>
            <w:tcW w:w="2838" w:type="dxa"/>
            <w:vAlign w:val="top"/>
          </w:tcPr>
          <w:p w14:paraId="33F3A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r>
      <w:tr w14:paraId="0C74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3" w:type="dxa"/>
            <w:vAlign w:val="top"/>
          </w:tcPr>
          <w:p w14:paraId="5A703A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第三次付款</w:t>
            </w:r>
          </w:p>
        </w:tc>
        <w:tc>
          <w:tcPr>
            <w:tcW w:w="2125" w:type="dxa"/>
            <w:vAlign w:val="top"/>
          </w:tcPr>
          <w:p w14:paraId="6177FE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p>
        </w:tc>
        <w:tc>
          <w:tcPr>
            <w:tcW w:w="1558" w:type="dxa"/>
            <w:vAlign w:val="top"/>
          </w:tcPr>
          <w:p w14:paraId="30C12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c>
          <w:tcPr>
            <w:tcW w:w="2838" w:type="dxa"/>
            <w:vAlign w:val="top"/>
          </w:tcPr>
          <w:p w14:paraId="1B6AE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r>
      <w:tr w14:paraId="21F7E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3" w:type="dxa"/>
            <w:vAlign w:val="top"/>
          </w:tcPr>
          <w:p w14:paraId="08E4C7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5"/>
                <w:position w:val="2"/>
                <w:sz w:val="24"/>
                <w:szCs w:val="24"/>
              </w:rPr>
              <w:t>……</w:t>
            </w:r>
          </w:p>
        </w:tc>
        <w:tc>
          <w:tcPr>
            <w:tcW w:w="2125" w:type="dxa"/>
            <w:vAlign w:val="top"/>
          </w:tcPr>
          <w:p w14:paraId="771A85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p>
        </w:tc>
        <w:tc>
          <w:tcPr>
            <w:tcW w:w="1558" w:type="dxa"/>
            <w:vAlign w:val="top"/>
          </w:tcPr>
          <w:p w14:paraId="65D41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c>
          <w:tcPr>
            <w:tcW w:w="2838" w:type="dxa"/>
            <w:vAlign w:val="top"/>
          </w:tcPr>
          <w:p w14:paraId="7319DD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r>
      <w:tr w14:paraId="7F11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563" w:type="dxa"/>
            <w:vAlign w:val="top"/>
          </w:tcPr>
          <w:p w14:paraId="52A1E9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最后付</w:t>
            </w:r>
            <w:r>
              <w:rPr>
                <w:rFonts w:hint="eastAsia" w:ascii="宋体" w:hAnsi="宋体" w:eastAsia="宋体" w:cs="宋体"/>
                <w:spacing w:val="6"/>
                <w:sz w:val="24"/>
                <w:szCs w:val="24"/>
              </w:rPr>
              <w:t>款</w:t>
            </w:r>
          </w:p>
        </w:tc>
        <w:tc>
          <w:tcPr>
            <w:tcW w:w="2125" w:type="dxa"/>
            <w:vAlign w:val="top"/>
          </w:tcPr>
          <w:p w14:paraId="082E35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2"/>
                <w:position w:val="18"/>
                <w:sz w:val="24"/>
                <w:szCs w:val="24"/>
              </w:rPr>
              <w:t>监</w:t>
            </w:r>
            <w:r>
              <w:rPr>
                <w:rFonts w:hint="eastAsia" w:ascii="宋体" w:hAnsi="宋体" w:eastAsia="宋体" w:cs="宋体"/>
                <w:spacing w:val="-60"/>
                <w:position w:val="18"/>
                <w:sz w:val="24"/>
                <w:szCs w:val="24"/>
              </w:rPr>
              <w:t xml:space="preserve"> </w:t>
            </w:r>
            <w:r>
              <w:rPr>
                <w:rFonts w:hint="eastAsia" w:ascii="宋体" w:hAnsi="宋体" w:eastAsia="宋体" w:cs="宋体"/>
                <w:spacing w:val="-2"/>
                <w:position w:val="18"/>
                <w:sz w:val="24"/>
                <w:szCs w:val="24"/>
              </w:rPr>
              <w:t>理</w:t>
            </w:r>
            <w:r>
              <w:rPr>
                <w:rFonts w:hint="eastAsia" w:ascii="宋体" w:hAnsi="宋体" w:eastAsia="宋体" w:cs="宋体"/>
                <w:spacing w:val="-62"/>
                <w:position w:val="18"/>
                <w:sz w:val="24"/>
                <w:szCs w:val="24"/>
              </w:rPr>
              <w:t xml:space="preserve"> </w:t>
            </w:r>
            <w:r>
              <w:rPr>
                <w:rFonts w:hint="eastAsia" w:ascii="宋体" w:hAnsi="宋体" w:eastAsia="宋体" w:cs="宋体"/>
                <w:spacing w:val="-2"/>
                <w:position w:val="18"/>
                <w:sz w:val="24"/>
                <w:szCs w:val="24"/>
              </w:rPr>
              <w:t>与</w:t>
            </w:r>
            <w:r>
              <w:rPr>
                <w:rFonts w:hint="eastAsia" w:ascii="宋体" w:hAnsi="宋体" w:eastAsia="宋体" w:cs="宋体"/>
                <w:spacing w:val="-67"/>
                <w:position w:val="18"/>
                <w:sz w:val="24"/>
                <w:szCs w:val="24"/>
              </w:rPr>
              <w:t xml:space="preserve"> </w:t>
            </w:r>
            <w:r>
              <w:rPr>
                <w:rFonts w:hint="eastAsia" w:ascii="宋体" w:hAnsi="宋体" w:eastAsia="宋体" w:cs="宋体"/>
                <w:spacing w:val="-2"/>
                <w:position w:val="18"/>
                <w:sz w:val="24"/>
                <w:szCs w:val="24"/>
              </w:rPr>
              <w:t>相</w:t>
            </w:r>
            <w:r>
              <w:rPr>
                <w:rFonts w:hint="eastAsia" w:ascii="宋体" w:hAnsi="宋体" w:eastAsia="宋体" w:cs="宋体"/>
                <w:spacing w:val="-64"/>
                <w:position w:val="18"/>
                <w:sz w:val="24"/>
                <w:szCs w:val="24"/>
              </w:rPr>
              <w:t xml:space="preserve"> </w:t>
            </w:r>
            <w:r>
              <w:rPr>
                <w:rFonts w:hint="eastAsia" w:ascii="宋体" w:hAnsi="宋体" w:eastAsia="宋体" w:cs="宋体"/>
                <w:spacing w:val="-2"/>
                <w:position w:val="18"/>
                <w:sz w:val="24"/>
                <w:szCs w:val="24"/>
              </w:rPr>
              <w:t>关</w:t>
            </w:r>
            <w:r>
              <w:rPr>
                <w:rFonts w:hint="eastAsia" w:ascii="宋体" w:hAnsi="宋体" w:eastAsia="宋体" w:cs="宋体"/>
                <w:spacing w:val="-67"/>
                <w:position w:val="18"/>
                <w:sz w:val="24"/>
                <w:szCs w:val="24"/>
              </w:rPr>
              <w:t xml:space="preserve"> </w:t>
            </w:r>
            <w:r>
              <w:rPr>
                <w:rFonts w:hint="eastAsia" w:ascii="宋体" w:hAnsi="宋体" w:eastAsia="宋体" w:cs="宋体"/>
                <w:spacing w:val="-2"/>
                <w:position w:val="18"/>
                <w:sz w:val="24"/>
                <w:szCs w:val="24"/>
              </w:rPr>
              <w:t>服</w:t>
            </w:r>
            <w:r>
              <w:rPr>
                <w:rFonts w:hint="eastAsia" w:ascii="宋体" w:hAnsi="宋体" w:eastAsia="宋体" w:cs="宋体"/>
                <w:spacing w:val="-65"/>
                <w:position w:val="18"/>
                <w:sz w:val="24"/>
                <w:szCs w:val="24"/>
              </w:rPr>
              <w:t xml:space="preserve"> </w:t>
            </w:r>
            <w:r>
              <w:rPr>
                <w:rFonts w:hint="eastAsia" w:ascii="宋体" w:hAnsi="宋体" w:eastAsia="宋体" w:cs="宋体"/>
                <w:spacing w:val="-2"/>
                <w:position w:val="18"/>
                <w:sz w:val="24"/>
                <w:szCs w:val="24"/>
              </w:rPr>
              <w:t>务</w:t>
            </w:r>
          </w:p>
          <w:p w14:paraId="0A6934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020" w:rightChars="-962" w:firstLine="0" w:firstLineChars="0"/>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期届满 14 天内</w:t>
            </w:r>
          </w:p>
        </w:tc>
        <w:tc>
          <w:tcPr>
            <w:tcW w:w="1558" w:type="dxa"/>
            <w:vAlign w:val="top"/>
          </w:tcPr>
          <w:p w14:paraId="6F90B9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c>
          <w:tcPr>
            <w:tcW w:w="2838" w:type="dxa"/>
            <w:vAlign w:val="top"/>
          </w:tcPr>
          <w:p w14:paraId="044BA4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p>
        </w:tc>
      </w:tr>
    </w:tbl>
    <w:p w14:paraId="38E394E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6.合同生效、变更、暂停、解除与终止</w:t>
      </w:r>
    </w:p>
    <w:p w14:paraId="20352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4"/>
          <w:sz w:val="24"/>
          <w:szCs w:val="24"/>
        </w:rPr>
        <w:t>.1生效</w:t>
      </w:r>
    </w:p>
    <w:p w14:paraId="33B752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本合同生效条件：</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61D48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4"/>
          <w:sz w:val="24"/>
          <w:szCs w:val="24"/>
        </w:rPr>
        <w:t>.2变更</w:t>
      </w:r>
    </w:p>
    <w:p w14:paraId="0A5E50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6.2.2除不可抗力外，因非监理人原因导致本合同期限延长时，附加工作酬金按下</w:t>
      </w:r>
      <w:r>
        <w:rPr>
          <w:rFonts w:hint="eastAsia" w:ascii="宋体" w:hAnsi="宋体" w:eastAsia="宋体" w:cs="宋体"/>
          <w:spacing w:val="5"/>
          <w:sz w:val="24"/>
          <w:szCs w:val="24"/>
        </w:rPr>
        <w:t>列</w:t>
      </w:r>
      <w:r>
        <w:rPr>
          <w:rFonts w:hint="eastAsia" w:ascii="宋体" w:hAnsi="宋体" w:eastAsia="宋体" w:cs="宋体"/>
          <w:spacing w:val="6"/>
          <w:sz w:val="24"/>
          <w:szCs w:val="24"/>
        </w:rPr>
        <w:t>方法确定</w:t>
      </w:r>
      <w:r>
        <w:rPr>
          <w:rFonts w:hint="eastAsia" w:ascii="宋体" w:hAnsi="宋体" w:eastAsia="宋体" w:cs="宋体"/>
          <w:spacing w:val="5"/>
          <w:sz w:val="24"/>
          <w:szCs w:val="24"/>
        </w:rPr>
        <w:t>：</w:t>
      </w:r>
    </w:p>
    <w:p w14:paraId="324237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附加工</w:t>
      </w:r>
      <w:r>
        <w:rPr>
          <w:rFonts w:hint="eastAsia" w:ascii="宋体" w:hAnsi="宋体" w:eastAsia="宋体" w:cs="宋体"/>
          <w:spacing w:val="13"/>
          <w:sz w:val="24"/>
          <w:szCs w:val="24"/>
        </w:rPr>
        <w:t>作</w:t>
      </w:r>
      <w:r>
        <w:rPr>
          <w:rFonts w:hint="eastAsia" w:ascii="宋体" w:hAnsi="宋体" w:eastAsia="宋体" w:cs="宋体"/>
          <w:spacing w:val="8"/>
          <w:sz w:val="24"/>
          <w:szCs w:val="24"/>
        </w:rPr>
        <w:t>酬金=本合同期限延长时间(天)×正常工作酬金÷协议书约定的监理与相关服</w:t>
      </w:r>
      <w:r>
        <w:rPr>
          <w:rFonts w:hint="eastAsia" w:ascii="宋体" w:hAnsi="宋体" w:eastAsia="宋体" w:cs="宋体"/>
          <w:spacing w:val="6"/>
          <w:sz w:val="24"/>
          <w:szCs w:val="24"/>
        </w:rPr>
        <w:t>务期限(天)</w:t>
      </w:r>
    </w:p>
    <w:p w14:paraId="7CE63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4"/>
          <w:sz w:val="24"/>
          <w:szCs w:val="24"/>
        </w:rPr>
        <w:t>2.3附加工作酬金按下列方法确定：</w:t>
      </w:r>
    </w:p>
    <w:p w14:paraId="7BB3E7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附加工</w:t>
      </w:r>
      <w:r>
        <w:rPr>
          <w:rFonts w:hint="eastAsia" w:ascii="宋体" w:hAnsi="宋体" w:eastAsia="宋体" w:cs="宋体"/>
          <w:spacing w:val="13"/>
          <w:sz w:val="24"/>
          <w:szCs w:val="24"/>
        </w:rPr>
        <w:t>作</w:t>
      </w:r>
      <w:r>
        <w:rPr>
          <w:rFonts w:hint="eastAsia" w:ascii="宋体" w:hAnsi="宋体" w:eastAsia="宋体" w:cs="宋体"/>
          <w:spacing w:val="8"/>
          <w:sz w:val="24"/>
          <w:szCs w:val="24"/>
        </w:rPr>
        <w:t>酬金=善后工作及恢复服务的准备工作时间(天)×正常工作酬金÷协议书约</w:t>
      </w:r>
      <w:r>
        <w:rPr>
          <w:rFonts w:hint="eastAsia" w:ascii="宋体" w:hAnsi="宋体" w:eastAsia="宋体" w:cs="宋体"/>
          <w:spacing w:val="14"/>
          <w:sz w:val="24"/>
          <w:szCs w:val="24"/>
        </w:rPr>
        <w:t>定</w:t>
      </w:r>
      <w:r>
        <w:rPr>
          <w:rFonts w:hint="eastAsia" w:ascii="宋体" w:hAnsi="宋体" w:eastAsia="宋体" w:cs="宋体"/>
          <w:spacing w:val="9"/>
          <w:sz w:val="24"/>
          <w:szCs w:val="24"/>
        </w:rPr>
        <w:t>的</w:t>
      </w:r>
      <w:r>
        <w:rPr>
          <w:rFonts w:hint="eastAsia" w:ascii="宋体" w:hAnsi="宋体" w:eastAsia="宋体" w:cs="宋体"/>
          <w:spacing w:val="7"/>
          <w:sz w:val="24"/>
          <w:szCs w:val="24"/>
        </w:rPr>
        <w:t>监理与相关服务期限(天)</w:t>
      </w:r>
    </w:p>
    <w:p w14:paraId="2BF17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6.</w:t>
      </w:r>
      <w:r>
        <w:rPr>
          <w:rFonts w:hint="eastAsia" w:ascii="宋体" w:hAnsi="宋体" w:eastAsia="宋体" w:cs="宋体"/>
          <w:spacing w:val="10"/>
          <w:sz w:val="24"/>
          <w:szCs w:val="24"/>
        </w:rPr>
        <w:t>2</w:t>
      </w:r>
      <w:r>
        <w:rPr>
          <w:rFonts w:hint="eastAsia" w:ascii="宋体" w:hAnsi="宋体" w:eastAsia="宋体" w:cs="宋体"/>
          <w:spacing w:val="7"/>
          <w:sz w:val="24"/>
          <w:szCs w:val="24"/>
        </w:rPr>
        <w:t>.5正常工作酬金增加额按下列方法确定：</w:t>
      </w:r>
    </w:p>
    <w:p w14:paraId="767FB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正常</w:t>
      </w:r>
      <w:r>
        <w:rPr>
          <w:rFonts w:hint="eastAsia" w:ascii="宋体" w:hAnsi="宋体" w:eastAsia="宋体" w:cs="宋体"/>
          <w:spacing w:val="12"/>
          <w:sz w:val="24"/>
          <w:szCs w:val="24"/>
        </w:rPr>
        <w:t>工</w:t>
      </w:r>
      <w:r>
        <w:rPr>
          <w:rFonts w:hint="eastAsia" w:ascii="宋体" w:hAnsi="宋体" w:eastAsia="宋体" w:cs="宋体"/>
          <w:spacing w:val="9"/>
          <w:sz w:val="24"/>
          <w:szCs w:val="24"/>
        </w:rPr>
        <w:t>作酬金增加额=工程投资额或建筑安装工程费增加额×正常工作酬金÷工程概算</w:t>
      </w:r>
      <w:r>
        <w:rPr>
          <w:rFonts w:hint="eastAsia" w:ascii="宋体" w:hAnsi="宋体" w:eastAsia="宋体" w:cs="宋体"/>
          <w:spacing w:val="14"/>
          <w:sz w:val="24"/>
          <w:szCs w:val="24"/>
        </w:rPr>
        <w:t>投</w:t>
      </w:r>
      <w:r>
        <w:rPr>
          <w:rFonts w:hint="eastAsia" w:ascii="宋体" w:hAnsi="宋体" w:eastAsia="宋体" w:cs="宋体"/>
          <w:spacing w:val="9"/>
          <w:sz w:val="24"/>
          <w:szCs w:val="24"/>
        </w:rPr>
        <w:t>资</w:t>
      </w:r>
      <w:r>
        <w:rPr>
          <w:rFonts w:hint="eastAsia" w:ascii="宋体" w:hAnsi="宋体" w:eastAsia="宋体" w:cs="宋体"/>
          <w:spacing w:val="7"/>
          <w:sz w:val="24"/>
          <w:szCs w:val="24"/>
        </w:rPr>
        <w:t>额</w:t>
      </w:r>
      <w:r>
        <w:rPr>
          <w:rFonts w:hint="eastAsia" w:ascii="宋体" w:hAnsi="宋体" w:cs="宋体"/>
          <w:spacing w:val="7"/>
          <w:sz w:val="24"/>
          <w:szCs w:val="24"/>
          <w:lang w:eastAsia="zh-CN"/>
        </w:rPr>
        <w:t>（</w:t>
      </w:r>
      <w:r>
        <w:rPr>
          <w:rFonts w:hint="eastAsia" w:ascii="宋体" w:hAnsi="宋体" w:eastAsia="宋体" w:cs="宋体"/>
          <w:spacing w:val="7"/>
          <w:sz w:val="24"/>
          <w:szCs w:val="24"/>
        </w:rPr>
        <w:t>或建筑安装工程费)</w:t>
      </w:r>
    </w:p>
    <w:p w14:paraId="775B12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7"/>
          <w:sz w:val="24"/>
          <w:szCs w:val="24"/>
        </w:rPr>
        <w:t>.</w:t>
      </w:r>
      <w:r>
        <w:rPr>
          <w:rFonts w:hint="eastAsia" w:ascii="宋体" w:hAnsi="宋体" w:eastAsia="宋体" w:cs="宋体"/>
          <w:spacing w:val="6"/>
          <w:sz w:val="24"/>
          <w:szCs w:val="24"/>
        </w:rPr>
        <w:t>2.6因工程规模、监理范围的变化导致监理人的正常工作量减少时，按减少工作量的</w:t>
      </w:r>
      <w:r>
        <w:rPr>
          <w:rFonts w:hint="eastAsia" w:ascii="宋体" w:hAnsi="宋体" w:eastAsia="宋体" w:cs="宋体"/>
          <w:sz w:val="24"/>
          <w:szCs w:val="24"/>
        </w:rPr>
        <w:t xml:space="preserve"> </w:t>
      </w:r>
      <w:r>
        <w:rPr>
          <w:rFonts w:hint="eastAsia" w:ascii="宋体" w:hAnsi="宋体" w:eastAsia="宋体" w:cs="宋体"/>
          <w:spacing w:val="14"/>
          <w:sz w:val="24"/>
          <w:szCs w:val="24"/>
        </w:rPr>
        <w:t>比</w:t>
      </w:r>
      <w:r>
        <w:rPr>
          <w:rFonts w:hint="eastAsia" w:ascii="宋体" w:hAnsi="宋体" w:eastAsia="宋体" w:cs="宋体"/>
          <w:spacing w:val="8"/>
          <w:sz w:val="24"/>
          <w:szCs w:val="24"/>
        </w:rPr>
        <w:t>例从协议书约定的正常工作酬金中扣减相同比例的酬金。</w:t>
      </w:r>
    </w:p>
    <w:p w14:paraId="1845CB6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7. 争议解决</w:t>
      </w:r>
    </w:p>
    <w:p w14:paraId="2C5D1B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7.2调解</w:t>
      </w:r>
    </w:p>
    <w:p w14:paraId="42F6DF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本合同</w:t>
      </w:r>
      <w:r>
        <w:rPr>
          <w:rFonts w:hint="eastAsia" w:ascii="宋体" w:hAnsi="宋体" w:eastAsia="宋体" w:cs="宋体"/>
          <w:spacing w:val="4"/>
          <w:sz w:val="24"/>
          <w:szCs w:val="24"/>
        </w:rPr>
        <w:t>争</w:t>
      </w:r>
      <w:r>
        <w:rPr>
          <w:rFonts w:hint="eastAsia" w:ascii="宋体" w:hAnsi="宋体" w:eastAsia="宋体" w:cs="宋体"/>
          <w:spacing w:val="3"/>
          <w:sz w:val="24"/>
          <w:szCs w:val="24"/>
        </w:rPr>
        <w:t>议进行调解时，可提交</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进行调解。</w:t>
      </w:r>
    </w:p>
    <w:p w14:paraId="7B4DA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7.3仲裁或诉讼</w:t>
      </w:r>
    </w:p>
    <w:p w14:paraId="0DA90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合同争</w:t>
      </w:r>
      <w:r>
        <w:rPr>
          <w:rFonts w:hint="eastAsia" w:ascii="宋体" w:hAnsi="宋体" w:eastAsia="宋体" w:cs="宋体"/>
          <w:spacing w:val="4"/>
          <w:sz w:val="24"/>
          <w:szCs w:val="24"/>
        </w:rPr>
        <w:t>议</w:t>
      </w:r>
      <w:r>
        <w:rPr>
          <w:rFonts w:hint="eastAsia" w:ascii="宋体" w:hAnsi="宋体" w:eastAsia="宋体" w:cs="宋体"/>
          <w:spacing w:val="3"/>
          <w:sz w:val="24"/>
          <w:szCs w:val="24"/>
        </w:rPr>
        <w:t>的最终解决方式为下列第</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种方式：</w:t>
      </w:r>
    </w:p>
    <w:p w14:paraId="571F87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6"/>
          <w:sz w:val="24"/>
          <w:szCs w:val="24"/>
        </w:rPr>
        <w:t>1)提请</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仲裁委员会进行仲裁。</w:t>
      </w:r>
    </w:p>
    <w:p w14:paraId="17A995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(2)向</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人民法院提起诉讼</w:t>
      </w:r>
      <w:r>
        <w:rPr>
          <w:rFonts w:hint="eastAsia" w:ascii="宋体" w:hAnsi="宋体" w:eastAsia="宋体" w:cs="宋体"/>
          <w:spacing w:val="2"/>
          <w:sz w:val="24"/>
          <w:szCs w:val="24"/>
        </w:rPr>
        <w:t>。</w:t>
      </w:r>
    </w:p>
    <w:p w14:paraId="584DBC2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8. 其他</w:t>
      </w:r>
    </w:p>
    <w:p w14:paraId="41B227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8</w:t>
      </w:r>
      <w:r>
        <w:rPr>
          <w:rFonts w:hint="eastAsia" w:ascii="宋体" w:hAnsi="宋体" w:eastAsia="宋体" w:cs="宋体"/>
          <w:spacing w:val="6"/>
          <w:sz w:val="24"/>
          <w:szCs w:val="24"/>
        </w:rPr>
        <w:t>.2检测费用</w:t>
      </w:r>
    </w:p>
    <w:p w14:paraId="11E58A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委托人应在检</w:t>
      </w:r>
      <w:r>
        <w:rPr>
          <w:rFonts w:hint="eastAsia" w:ascii="宋体" w:hAnsi="宋体" w:eastAsia="宋体" w:cs="宋体"/>
          <w:spacing w:val="5"/>
          <w:sz w:val="24"/>
          <w:szCs w:val="24"/>
        </w:rPr>
        <w:t>测</w:t>
      </w:r>
      <w:r>
        <w:rPr>
          <w:rFonts w:hint="eastAsia" w:ascii="宋体" w:hAnsi="宋体" w:eastAsia="宋体" w:cs="宋体"/>
          <w:spacing w:val="3"/>
          <w:sz w:val="24"/>
          <w:szCs w:val="24"/>
        </w:rPr>
        <w:t>工作完成后</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天内支付检测费用。</w:t>
      </w:r>
    </w:p>
    <w:p w14:paraId="055D54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8</w:t>
      </w:r>
      <w:r>
        <w:rPr>
          <w:rFonts w:hint="eastAsia" w:ascii="宋体" w:hAnsi="宋体" w:eastAsia="宋体" w:cs="宋体"/>
          <w:spacing w:val="6"/>
          <w:sz w:val="24"/>
          <w:szCs w:val="24"/>
        </w:rPr>
        <w:t>.3咨询费用</w:t>
      </w:r>
    </w:p>
    <w:p w14:paraId="15B982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委托人应在咨</w:t>
      </w:r>
      <w:r>
        <w:rPr>
          <w:rFonts w:hint="eastAsia" w:ascii="宋体" w:hAnsi="宋体" w:eastAsia="宋体" w:cs="宋体"/>
          <w:spacing w:val="5"/>
          <w:sz w:val="24"/>
          <w:szCs w:val="24"/>
        </w:rPr>
        <w:t>询</w:t>
      </w:r>
      <w:r>
        <w:rPr>
          <w:rFonts w:hint="eastAsia" w:ascii="宋体" w:hAnsi="宋体" w:eastAsia="宋体" w:cs="宋体"/>
          <w:spacing w:val="3"/>
          <w:sz w:val="24"/>
          <w:szCs w:val="24"/>
        </w:rPr>
        <w:t>工作完成后</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天内支付咨询费用。</w:t>
      </w:r>
    </w:p>
    <w:p w14:paraId="472FC9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8.4奖</w:t>
      </w:r>
      <w:r>
        <w:rPr>
          <w:rFonts w:hint="eastAsia" w:ascii="宋体" w:hAnsi="宋体" w:eastAsia="宋体" w:cs="宋体"/>
          <w:spacing w:val="4"/>
          <w:sz w:val="24"/>
          <w:szCs w:val="24"/>
        </w:rPr>
        <w:t>励</w:t>
      </w:r>
    </w:p>
    <w:p w14:paraId="23E990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合理化建议的奖励金额按下列方法确定为</w:t>
      </w:r>
      <w:r>
        <w:rPr>
          <w:rFonts w:hint="eastAsia" w:ascii="宋体" w:hAnsi="宋体" w:eastAsia="宋体" w:cs="宋体"/>
          <w:spacing w:val="7"/>
          <w:sz w:val="24"/>
          <w:szCs w:val="24"/>
        </w:rPr>
        <w:t>：</w:t>
      </w:r>
    </w:p>
    <w:p w14:paraId="75E638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7"/>
          <w:sz w:val="24"/>
          <w:szCs w:val="24"/>
        </w:rPr>
        <w:t>奖励金额＝工程投资节省额×奖励金额的比率</w:t>
      </w:r>
      <w:r>
        <w:rPr>
          <w:rFonts w:hint="eastAsia" w:ascii="宋体" w:hAnsi="宋体" w:eastAsia="宋体" w:cs="宋体"/>
          <w:spacing w:val="8"/>
          <w:position w:val="17"/>
          <w:sz w:val="24"/>
          <w:szCs w:val="24"/>
        </w:rPr>
        <w:t>；</w:t>
      </w:r>
    </w:p>
    <w:p w14:paraId="290BD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奖励金额的比率</w:t>
      </w:r>
      <w:r>
        <w:rPr>
          <w:rFonts w:hint="eastAsia" w:ascii="宋体" w:hAnsi="宋体" w:eastAsia="宋体" w:cs="宋体"/>
          <w:sz w:val="24"/>
          <w:szCs w:val="24"/>
        </w:rPr>
        <w:t>为</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14:paraId="312B01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8.6保</w:t>
      </w:r>
      <w:r>
        <w:rPr>
          <w:rFonts w:hint="eastAsia" w:ascii="宋体" w:hAnsi="宋体" w:eastAsia="宋体" w:cs="宋体"/>
          <w:spacing w:val="4"/>
          <w:sz w:val="24"/>
          <w:szCs w:val="24"/>
        </w:rPr>
        <w:t>密</w:t>
      </w:r>
    </w:p>
    <w:p w14:paraId="1EA277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委托人申明的保密事项和期限</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17F2D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监理人申明的保密事项和期限：</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736695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第三方申明的保密事项和期限：</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B52B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8.8著作权</w:t>
      </w:r>
    </w:p>
    <w:p w14:paraId="7E5817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监</w:t>
      </w:r>
      <w:r>
        <w:rPr>
          <w:rFonts w:hint="eastAsia" w:ascii="宋体" w:hAnsi="宋体" w:eastAsia="宋体" w:cs="宋体"/>
          <w:spacing w:val="13"/>
          <w:sz w:val="24"/>
          <w:szCs w:val="24"/>
        </w:rPr>
        <w:t>理人在本合同履行期间及本合同终止后两年内出版涉及本工程的有关监理与相关服</w:t>
      </w:r>
      <w:r>
        <w:rPr>
          <w:rFonts w:hint="eastAsia" w:ascii="宋体" w:hAnsi="宋体" w:eastAsia="宋体" w:cs="宋体"/>
          <w:spacing w:val="8"/>
          <w:sz w:val="24"/>
          <w:szCs w:val="24"/>
        </w:rPr>
        <w:t>务的资料的限制条件</w:t>
      </w:r>
      <w:r>
        <w:rPr>
          <w:rFonts w:hint="eastAsia" w:ascii="宋体" w:hAnsi="宋体" w:eastAsia="宋体" w:cs="宋体"/>
          <w:spacing w:val="6"/>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w:t>
      </w:r>
    </w:p>
    <w:p w14:paraId="4D48A2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9</w:t>
      </w:r>
      <w:r>
        <w:rPr>
          <w:rFonts w:hint="eastAsia" w:ascii="宋体" w:hAnsi="宋体" w:eastAsia="宋体" w:cs="宋体"/>
          <w:spacing w:val="6"/>
          <w:sz w:val="24"/>
          <w:szCs w:val="24"/>
        </w:rPr>
        <w:t>.补充条款</w:t>
      </w:r>
    </w:p>
    <w:p w14:paraId="2AD68632">
      <w:pPr>
        <w:keepNext w:val="0"/>
        <w:keepLines w:val="0"/>
        <w:pageBreakBefore w:val="0"/>
        <w:widowControl/>
        <w:tabs>
          <w:tab w:val="left" w:pos="209"/>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u w:val="single" w:color="auto"/>
          <w:lang w:eastAsia="zh-CN"/>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eastAsia="zh-CN"/>
        </w:rPr>
        <w:t>。</w:t>
      </w:r>
    </w:p>
    <w:p w14:paraId="2C824C26">
      <w:pPr>
        <w:keepNext w:val="0"/>
        <w:keepLines w:val="0"/>
        <w:pageBreakBefore w:val="0"/>
        <w:widowControl/>
        <w:tabs>
          <w:tab w:val="left" w:pos="6119"/>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3"/>
          <w:sz w:val="24"/>
          <w:szCs w:val="24"/>
        </w:rPr>
        <w:t xml:space="preserve"> 。</w:t>
      </w:r>
    </w:p>
    <w:p w14:paraId="083470E9">
      <w:pPr>
        <w:spacing w:line="260" w:lineRule="auto"/>
        <w:rPr>
          <w:rFonts w:hint="eastAsia" w:ascii="宋体" w:hAnsi="宋体" w:eastAsia="宋体" w:cs="宋体"/>
          <w:sz w:val="24"/>
          <w:szCs w:val="24"/>
        </w:rPr>
      </w:pPr>
    </w:p>
    <w:p w14:paraId="7A30C65B">
      <w:pPr>
        <w:spacing w:line="261" w:lineRule="auto"/>
        <w:rPr>
          <w:rFonts w:hint="eastAsia" w:ascii="宋体" w:hAnsi="宋体" w:eastAsia="宋体" w:cs="宋体"/>
          <w:sz w:val="24"/>
          <w:szCs w:val="24"/>
        </w:rPr>
      </w:pPr>
    </w:p>
    <w:p w14:paraId="71C3EA61">
      <w:pPr>
        <w:spacing w:before="47" w:line="468" w:lineRule="exact"/>
        <w:jc w:val="both"/>
        <w:rPr>
          <w:rFonts w:hint="eastAsia" w:ascii="宋体" w:hAnsi="宋体" w:eastAsia="宋体" w:cs="宋体"/>
          <w:b/>
          <w:bCs/>
          <w:spacing w:val="11"/>
          <w:position w:val="17"/>
          <w:sz w:val="24"/>
          <w:szCs w:val="24"/>
        </w:rPr>
      </w:pPr>
    </w:p>
    <w:p w14:paraId="1C8850E4">
      <w:pPr>
        <w:spacing w:before="47" w:line="468" w:lineRule="exact"/>
        <w:ind w:firstLine="3155" w:firstLineChars="1200"/>
        <w:jc w:val="both"/>
        <w:rPr>
          <w:rFonts w:hint="eastAsia" w:ascii="宋体" w:hAnsi="宋体" w:eastAsia="宋体" w:cs="宋体"/>
          <w:b/>
          <w:bCs/>
          <w:spacing w:val="11"/>
          <w:position w:val="17"/>
          <w:sz w:val="24"/>
          <w:szCs w:val="24"/>
        </w:rPr>
      </w:pPr>
    </w:p>
    <w:p w14:paraId="02D5AE70">
      <w:pPr>
        <w:spacing w:before="47" w:line="468" w:lineRule="exact"/>
        <w:ind w:firstLine="3155" w:firstLineChars="1200"/>
        <w:jc w:val="both"/>
        <w:rPr>
          <w:rFonts w:hint="eastAsia" w:ascii="宋体" w:hAnsi="宋体" w:eastAsia="宋体" w:cs="宋体"/>
          <w:b/>
          <w:bCs/>
          <w:spacing w:val="11"/>
          <w:position w:val="17"/>
          <w:sz w:val="24"/>
          <w:szCs w:val="24"/>
        </w:rPr>
      </w:pPr>
    </w:p>
    <w:p w14:paraId="35718860">
      <w:pPr>
        <w:spacing w:before="47" w:line="468" w:lineRule="exact"/>
        <w:ind w:firstLine="3155" w:firstLineChars="1200"/>
        <w:jc w:val="both"/>
        <w:rPr>
          <w:rFonts w:hint="eastAsia" w:ascii="宋体" w:hAnsi="宋体" w:eastAsia="宋体" w:cs="宋体"/>
          <w:b/>
          <w:bCs/>
          <w:spacing w:val="11"/>
          <w:position w:val="17"/>
          <w:sz w:val="24"/>
          <w:szCs w:val="24"/>
        </w:rPr>
      </w:pPr>
    </w:p>
    <w:p w14:paraId="2AD1832C">
      <w:pPr>
        <w:spacing w:before="47" w:line="468" w:lineRule="exact"/>
        <w:ind w:firstLine="3155" w:firstLineChars="1200"/>
        <w:jc w:val="both"/>
        <w:rPr>
          <w:rFonts w:hint="eastAsia" w:ascii="宋体" w:hAnsi="宋体" w:eastAsia="宋体" w:cs="宋体"/>
          <w:b/>
          <w:bCs/>
          <w:spacing w:val="11"/>
          <w:position w:val="17"/>
          <w:sz w:val="24"/>
          <w:szCs w:val="24"/>
        </w:rPr>
      </w:pPr>
    </w:p>
    <w:p w14:paraId="4B01FA52">
      <w:pPr>
        <w:spacing w:before="47" w:line="468" w:lineRule="exact"/>
        <w:ind w:firstLine="3155" w:firstLineChars="1200"/>
        <w:jc w:val="both"/>
        <w:rPr>
          <w:rFonts w:hint="eastAsia" w:ascii="宋体" w:hAnsi="宋体" w:eastAsia="宋体" w:cs="宋体"/>
          <w:b/>
          <w:bCs/>
          <w:spacing w:val="11"/>
          <w:position w:val="17"/>
          <w:sz w:val="24"/>
          <w:szCs w:val="24"/>
        </w:rPr>
      </w:pPr>
    </w:p>
    <w:p w14:paraId="4D92A31A">
      <w:pPr>
        <w:spacing w:before="47" w:line="468" w:lineRule="exact"/>
        <w:ind w:firstLine="3155" w:firstLineChars="1200"/>
        <w:jc w:val="both"/>
        <w:rPr>
          <w:rFonts w:hint="eastAsia" w:ascii="宋体" w:hAnsi="宋体" w:eastAsia="宋体" w:cs="宋体"/>
          <w:b/>
          <w:bCs/>
          <w:spacing w:val="11"/>
          <w:position w:val="17"/>
          <w:sz w:val="24"/>
          <w:szCs w:val="24"/>
        </w:rPr>
        <w:sectPr>
          <w:pgSz w:w="11905" w:h="16839"/>
          <w:pgMar w:top="1440" w:right="1803" w:bottom="1440" w:left="1803" w:header="850" w:footer="992" w:gutter="0"/>
          <w:pgNumType w:fmt="decimal"/>
          <w:cols w:space="720" w:num="1"/>
        </w:sectPr>
      </w:pPr>
    </w:p>
    <w:p w14:paraId="42583B2F">
      <w:pPr>
        <w:bidi w:val="0"/>
        <w:jc w:val="center"/>
        <w:rPr>
          <w:rFonts w:hint="eastAsia"/>
          <w:b/>
          <w:bCs/>
          <w:sz w:val="24"/>
          <w:szCs w:val="28"/>
        </w:rPr>
      </w:pPr>
      <w:r>
        <w:rPr>
          <w:rFonts w:hint="eastAsia"/>
          <w:b/>
          <w:bCs/>
          <w:sz w:val="24"/>
          <w:szCs w:val="28"/>
        </w:rPr>
        <w:t>附录 A  相关服务的范围和内容</w:t>
      </w:r>
    </w:p>
    <w:p w14:paraId="3ACF4595">
      <w:pPr>
        <w:spacing w:line="287" w:lineRule="auto"/>
        <w:rPr>
          <w:rFonts w:hint="eastAsia" w:ascii="宋体" w:hAnsi="宋体" w:eastAsia="宋体" w:cs="宋体"/>
          <w:sz w:val="24"/>
          <w:szCs w:val="24"/>
        </w:rPr>
      </w:pPr>
    </w:p>
    <w:p w14:paraId="4D4891FC">
      <w:pPr>
        <w:spacing w:before="76" w:line="227" w:lineRule="auto"/>
        <w:ind w:left="482"/>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9"/>
          <w:sz w:val="24"/>
          <w:szCs w:val="24"/>
        </w:rPr>
        <w:t>-</w:t>
      </w:r>
      <w:r>
        <w:rPr>
          <w:rFonts w:hint="eastAsia" w:ascii="宋体" w:hAnsi="宋体" w:eastAsia="宋体" w:cs="宋体"/>
          <w:spacing w:val="7"/>
          <w:sz w:val="24"/>
          <w:szCs w:val="24"/>
        </w:rPr>
        <w:t>1勘察阶段：</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w:t>
      </w:r>
    </w:p>
    <w:p w14:paraId="2663FF20">
      <w:pPr>
        <w:spacing w:before="238" w:line="229" w:lineRule="auto"/>
        <w:ind w:left="482"/>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9"/>
          <w:sz w:val="24"/>
          <w:szCs w:val="24"/>
        </w:rPr>
        <w:t>-</w:t>
      </w:r>
      <w:r>
        <w:rPr>
          <w:rFonts w:hint="eastAsia" w:ascii="宋体" w:hAnsi="宋体" w:eastAsia="宋体" w:cs="宋体"/>
          <w:spacing w:val="7"/>
          <w:sz w:val="24"/>
          <w:szCs w:val="24"/>
        </w:rPr>
        <w:t>2设计阶段：</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w:t>
      </w:r>
    </w:p>
    <w:p w14:paraId="3AEF107A">
      <w:pPr>
        <w:spacing w:before="196" w:line="227" w:lineRule="auto"/>
        <w:ind w:left="482"/>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9"/>
          <w:sz w:val="24"/>
          <w:szCs w:val="24"/>
        </w:rPr>
        <w:t>-</w:t>
      </w:r>
      <w:r>
        <w:rPr>
          <w:rFonts w:hint="eastAsia" w:ascii="宋体" w:hAnsi="宋体" w:eastAsia="宋体" w:cs="宋体"/>
          <w:spacing w:val="7"/>
          <w:sz w:val="24"/>
          <w:szCs w:val="24"/>
        </w:rPr>
        <w:t>3保修阶段：</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w:t>
      </w:r>
    </w:p>
    <w:p w14:paraId="6B4C560F">
      <w:pPr>
        <w:spacing w:before="239" w:line="227" w:lineRule="auto"/>
        <w:ind w:left="482"/>
        <w:rPr>
          <w:rFonts w:hint="eastAsia" w:ascii="宋体" w:hAnsi="宋体" w:eastAsia="宋体" w:cs="宋体"/>
          <w:spacing w:val="8"/>
          <w:sz w:val="24"/>
          <w:szCs w:val="24"/>
        </w:rPr>
      </w:pPr>
      <w:r>
        <w:rPr>
          <w:rFonts w:hint="eastAsia" w:ascii="宋体" w:hAnsi="宋体" w:eastAsia="宋体" w:cs="宋体"/>
          <w:sz w:val="24"/>
          <w:szCs w:val="24"/>
        </w:rPr>
        <w:t>A</w:t>
      </w:r>
      <w:r>
        <w:rPr>
          <w:rFonts w:hint="eastAsia" w:ascii="宋体" w:hAnsi="宋体" w:eastAsia="宋体" w:cs="宋体"/>
          <w:spacing w:val="16"/>
          <w:sz w:val="24"/>
          <w:szCs w:val="24"/>
        </w:rPr>
        <w:t>-</w:t>
      </w:r>
      <w:r>
        <w:rPr>
          <w:rFonts w:hint="eastAsia" w:ascii="宋体" w:hAnsi="宋体" w:eastAsia="宋体" w:cs="宋体"/>
          <w:spacing w:val="12"/>
          <w:sz w:val="24"/>
          <w:szCs w:val="24"/>
        </w:rPr>
        <w:t>4</w:t>
      </w:r>
      <w:r>
        <w:rPr>
          <w:rFonts w:hint="eastAsia" w:ascii="宋体" w:hAnsi="宋体" w:eastAsia="宋体" w:cs="宋体"/>
          <w:spacing w:val="8"/>
          <w:sz w:val="24"/>
          <w:szCs w:val="24"/>
        </w:rPr>
        <w:t>其他(专业技术咨询、外部协调工作等)</w:t>
      </w:r>
    </w:p>
    <w:p w14:paraId="38B04B06">
      <w:pPr>
        <w:tabs>
          <w:tab w:val="left" w:pos="6119"/>
        </w:tabs>
        <w:spacing w:before="75" w:line="95" w:lineRule="auto"/>
        <w:ind w:left="480"/>
        <w:rPr>
          <w:rFonts w:hint="eastAsia" w:ascii="宋体" w:hAnsi="宋体" w:eastAsia="宋体" w:cs="宋体"/>
          <w:sz w:val="24"/>
          <w:szCs w:val="24"/>
          <w:u w:val="single" w:color="auto"/>
        </w:rPr>
      </w:pPr>
    </w:p>
    <w:p w14:paraId="12149D36">
      <w:pPr>
        <w:tabs>
          <w:tab w:val="left" w:pos="6119"/>
        </w:tabs>
        <w:spacing w:before="75" w:line="95" w:lineRule="auto"/>
        <w:ind w:left="48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w:t>
      </w:r>
    </w:p>
    <w:p w14:paraId="30BF3494">
      <w:pPr>
        <w:tabs>
          <w:tab w:val="left" w:pos="6119"/>
        </w:tabs>
        <w:spacing w:before="26" w:line="173" w:lineRule="auto"/>
        <w:ind w:left="480"/>
        <w:rPr>
          <w:rFonts w:hint="eastAsia" w:ascii="宋体" w:hAnsi="宋体" w:eastAsia="宋体" w:cs="宋体"/>
          <w:sz w:val="24"/>
          <w:szCs w:val="24"/>
          <w:u w:val="single" w:color="auto"/>
        </w:rPr>
      </w:pPr>
    </w:p>
    <w:p w14:paraId="76CB3092">
      <w:pPr>
        <w:tabs>
          <w:tab w:val="left" w:pos="6119"/>
        </w:tabs>
        <w:spacing w:before="26" w:line="173" w:lineRule="auto"/>
        <w:ind w:left="480"/>
        <w:rPr>
          <w:rFonts w:hint="eastAsia" w:ascii="宋体" w:hAnsi="宋体" w:eastAsia="宋体" w:cs="宋体"/>
          <w:sz w:val="24"/>
          <w:szCs w:val="24"/>
          <w:u w:val="single" w:color="auto"/>
        </w:rPr>
      </w:pPr>
    </w:p>
    <w:p w14:paraId="5E373C1F">
      <w:pPr>
        <w:tabs>
          <w:tab w:val="left" w:pos="6119"/>
        </w:tabs>
        <w:spacing w:before="26" w:line="173" w:lineRule="auto"/>
        <w:ind w:left="48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3"/>
          <w:sz w:val="24"/>
          <w:szCs w:val="24"/>
        </w:rPr>
        <w:t xml:space="preserve"> 。</w:t>
      </w:r>
    </w:p>
    <w:p w14:paraId="7E37FE8A">
      <w:pPr>
        <w:spacing w:before="239" w:line="227" w:lineRule="auto"/>
        <w:ind w:left="482"/>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16"/>
          <w:sz w:val="24"/>
          <w:szCs w:val="24"/>
        </w:rPr>
        <w:t>-</w:t>
      </w:r>
      <w:r>
        <w:rPr>
          <w:rFonts w:hint="eastAsia" w:ascii="宋体" w:hAnsi="宋体" w:eastAsia="宋体" w:cs="宋体"/>
          <w:spacing w:val="12"/>
          <w:sz w:val="24"/>
          <w:szCs w:val="24"/>
        </w:rPr>
        <w:t>4</w:t>
      </w:r>
      <w:r>
        <w:rPr>
          <w:rFonts w:hint="eastAsia" w:ascii="宋体" w:hAnsi="宋体" w:eastAsia="宋体" w:cs="宋体"/>
          <w:spacing w:val="8"/>
          <w:sz w:val="24"/>
          <w:szCs w:val="24"/>
        </w:rPr>
        <w:t>其他(专业技术咨询、外部协调工作等)</w:t>
      </w:r>
    </w:p>
    <w:p w14:paraId="72D655DA">
      <w:pPr>
        <w:rPr>
          <w:rFonts w:hint="eastAsia" w:ascii="宋体" w:hAnsi="宋体" w:eastAsia="宋体" w:cs="宋体"/>
          <w:sz w:val="24"/>
          <w:szCs w:val="24"/>
        </w:rPr>
      </w:pPr>
    </w:p>
    <w:p w14:paraId="3A294F0F">
      <w:pPr>
        <w:tabs>
          <w:tab w:val="left" w:pos="6119"/>
        </w:tabs>
        <w:spacing w:before="75" w:line="95" w:lineRule="auto"/>
        <w:ind w:left="48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w:t>
      </w:r>
    </w:p>
    <w:p w14:paraId="59D266E4">
      <w:pPr>
        <w:spacing w:line="282" w:lineRule="auto"/>
        <w:rPr>
          <w:rFonts w:hint="eastAsia" w:ascii="宋体" w:hAnsi="宋体" w:eastAsia="宋体" w:cs="宋体"/>
          <w:sz w:val="24"/>
          <w:szCs w:val="24"/>
        </w:rPr>
      </w:pPr>
    </w:p>
    <w:p w14:paraId="064EF325">
      <w:pPr>
        <w:spacing w:line="282" w:lineRule="auto"/>
        <w:rPr>
          <w:rFonts w:hint="eastAsia" w:ascii="宋体" w:hAnsi="宋体" w:eastAsia="宋体" w:cs="宋体"/>
          <w:sz w:val="24"/>
          <w:szCs w:val="24"/>
        </w:rPr>
      </w:pPr>
    </w:p>
    <w:p w14:paraId="7247B8D3">
      <w:pPr>
        <w:spacing w:line="282" w:lineRule="auto"/>
        <w:rPr>
          <w:rFonts w:hint="eastAsia" w:ascii="宋体" w:hAnsi="宋体" w:eastAsia="宋体" w:cs="宋体"/>
          <w:sz w:val="24"/>
          <w:szCs w:val="24"/>
        </w:rPr>
      </w:pPr>
    </w:p>
    <w:p w14:paraId="7B15AF66">
      <w:pPr>
        <w:spacing w:line="282" w:lineRule="auto"/>
        <w:rPr>
          <w:rFonts w:hint="eastAsia" w:ascii="宋体" w:hAnsi="宋体" w:eastAsia="宋体" w:cs="宋体"/>
          <w:sz w:val="24"/>
          <w:szCs w:val="24"/>
        </w:rPr>
      </w:pPr>
    </w:p>
    <w:p w14:paraId="06AB9753">
      <w:pPr>
        <w:spacing w:line="283" w:lineRule="auto"/>
        <w:rPr>
          <w:rFonts w:hint="eastAsia" w:ascii="宋体" w:hAnsi="宋体" w:eastAsia="宋体" w:cs="宋体"/>
          <w:sz w:val="24"/>
          <w:szCs w:val="24"/>
        </w:rPr>
      </w:pPr>
    </w:p>
    <w:p w14:paraId="6A5E1E38">
      <w:pPr>
        <w:spacing w:before="47" w:line="468" w:lineRule="exact"/>
        <w:ind w:firstLine="2104" w:firstLineChars="800"/>
        <w:jc w:val="both"/>
        <w:rPr>
          <w:rFonts w:hint="eastAsia" w:ascii="宋体" w:hAnsi="宋体" w:eastAsia="宋体" w:cs="宋体"/>
          <w:b/>
          <w:bCs/>
          <w:spacing w:val="11"/>
          <w:position w:val="17"/>
          <w:sz w:val="24"/>
          <w:szCs w:val="24"/>
        </w:rPr>
      </w:pPr>
    </w:p>
    <w:p w14:paraId="18F0FC95">
      <w:pPr>
        <w:spacing w:before="47" w:line="468" w:lineRule="exact"/>
        <w:ind w:firstLine="2104" w:firstLineChars="800"/>
        <w:jc w:val="both"/>
        <w:rPr>
          <w:rFonts w:hint="eastAsia" w:ascii="宋体" w:hAnsi="宋体" w:eastAsia="宋体" w:cs="宋体"/>
          <w:b/>
          <w:bCs/>
          <w:spacing w:val="11"/>
          <w:position w:val="17"/>
          <w:sz w:val="24"/>
          <w:szCs w:val="24"/>
        </w:rPr>
      </w:pPr>
    </w:p>
    <w:p w14:paraId="492546E7">
      <w:pPr>
        <w:spacing w:before="47" w:line="468" w:lineRule="exact"/>
        <w:ind w:firstLine="2104" w:firstLineChars="800"/>
        <w:jc w:val="both"/>
        <w:rPr>
          <w:rFonts w:hint="eastAsia" w:ascii="宋体" w:hAnsi="宋体" w:eastAsia="宋体" w:cs="宋体"/>
          <w:b/>
          <w:bCs/>
          <w:spacing w:val="11"/>
          <w:position w:val="17"/>
          <w:sz w:val="24"/>
          <w:szCs w:val="24"/>
        </w:rPr>
      </w:pPr>
    </w:p>
    <w:p w14:paraId="33403E3D">
      <w:pPr>
        <w:spacing w:before="47" w:line="468" w:lineRule="exact"/>
        <w:ind w:firstLine="2104" w:firstLineChars="800"/>
        <w:jc w:val="both"/>
        <w:rPr>
          <w:rFonts w:hint="eastAsia" w:ascii="宋体" w:hAnsi="宋体" w:eastAsia="宋体" w:cs="宋体"/>
          <w:b/>
          <w:bCs/>
          <w:spacing w:val="11"/>
          <w:position w:val="17"/>
          <w:sz w:val="24"/>
          <w:szCs w:val="24"/>
        </w:rPr>
      </w:pPr>
    </w:p>
    <w:p w14:paraId="5CBF71A9">
      <w:pPr>
        <w:spacing w:before="47" w:line="468" w:lineRule="exact"/>
        <w:ind w:firstLine="2104" w:firstLineChars="800"/>
        <w:jc w:val="both"/>
        <w:rPr>
          <w:rFonts w:hint="eastAsia" w:ascii="宋体" w:hAnsi="宋体" w:eastAsia="宋体" w:cs="宋体"/>
          <w:b/>
          <w:bCs/>
          <w:spacing w:val="11"/>
          <w:position w:val="17"/>
          <w:sz w:val="24"/>
          <w:szCs w:val="24"/>
        </w:rPr>
      </w:pPr>
    </w:p>
    <w:p w14:paraId="662FF5FD">
      <w:pPr>
        <w:spacing w:before="47" w:line="468" w:lineRule="exact"/>
        <w:ind w:firstLine="2104" w:firstLineChars="800"/>
        <w:jc w:val="both"/>
        <w:rPr>
          <w:rFonts w:hint="eastAsia" w:ascii="宋体" w:hAnsi="宋体" w:eastAsia="宋体" w:cs="宋体"/>
          <w:b/>
          <w:bCs/>
          <w:spacing w:val="11"/>
          <w:position w:val="17"/>
          <w:sz w:val="24"/>
          <w:szCs w:val="24"/>
        </w:rPr>
      </w:pPr>
    </w:p>
    <w:p w14:paraId="16B7AEB5">
      <w:pPr>
        <w:spacing w:before="47" w:line="468" w:lineRule="exact"/>
        <w:ind w:firstLine="2104" w:firstLineChars="800"/>
        <w:jc w:val="both"/>
        <w:rPr>
          <w:rFonts w:hint="eastAsia" w:ascii="宋体" w:hAnsi="宋体" w:eastAsia="宋体" w:cs="宋体"/>
          <w:b/>
          <w:bCs/>
          <w:spacing w:val="11"/>
          <w:position w:val="17"/>
          <w:sz w:val="24"/>
          <w:szCs w:val="24"/>
        </w:rPr>
      </w:pPr>
    </w:p>
    <w:p w14:paraId="6EBD6CEF">
      <w:pPr>
        <w:spacing w:before="47" w:line="468" w:lineRule="exact"/>
        <w:jc w:val="center"/>
        <w:rPr>
          <w:rFonts w:hint="eastAsia" w:ascii="宋体" w:hAnsi="宋体" w:eastAsia="宋体" w:cs="宋体"/>
          <w:b/>
          <w:bCs/>
          <w:spacing w:val="11"/>
          <w:position w:val="17"/>
          <w:sz w:val="24"/>
          <w:szCs w:val="24"/>
        </w:rPr>
        <w:sectPr>
          <w:pgSz w:w="11905" w:h="16839"/>
          <w:pgMar w:top="1440" w:right="1803" w:bottom="1440" w:left="1803" w:header="850" w:footer="992" w:gutter="0"/>
          <w:pgNumType w:fmt="decimal"/>
          <w:cols w:space="720" w:num="1"/>
        </w:sectPr>
      </w:pPr>
    </w:p>
    <w:p w14:paraId="1B275638">
      <w:pPr>
        <w:spacing w:before="47" w:line="468" w:lineRule="exact"/>
        <w:jc w:val="center"/>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附录 B  委托人派遣的人员和提供的房屋、资料、设备</w:t>
      </w:r>
    </w:p>
    <w:p w14:paraId="03B2B541">
      <w:pPr>
        <w:spacing w:before="47" w:line="468" w:lineRule="exact"/>
        <w:jc w:val="both"/>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B-1  委托人派遣的人员</w:t>
      </w:r>
    </w:p>
    <w:tbl>
      <w:tblPr>
        <w:tblStyle w:val="21"/>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5"/>
        <w:gridCol w:w="1714"/>
        <w:gridCol w:w="2065"/>
        <w:gridCol w:w="1805"/>
      </w:tblGrid>
      <w:tr w14:paraId="233F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725" w:type="dxa"/>
            <w:vAlign w:val="center"/>
          </w:tcPr>
          <w:p w14:paraId="28B7BF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1714" w:type="dxa"/>
            <w:vAlign w:val="center"/>
          </w:tcPr>
          <w:p w14:paraId="2DF5E2A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数量</w:t>
            </w:r>
          </w:p>
        </w:tc>
        <w:tc>
          <w:tcPr>
            <w:tcW w:w="2065" w:type="dxa"/>
            <w:vAlign w:val="center"/>
          </w:tcPr>
          <w:p w14:paraId="7586C2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工作要</w:t>
            </w:r>
            <w:r>
              <w:rPr>
                <w:rFonts w:hint="eastAsia" w:ascii="宋体" w:hAnsi="宋体" w:eastAsia="宋体" w:cs="宋体"/>
                <w:spacing w:val="6"/>
                <w:sz w:val="24"/>
                <w:szCs w:val="24"/>
              </w:rPr>
              <w:t>求</w:t>
            </w:r>
          </w:p>
        </w:tc>
        <w:tc>
          <w:tcPr>
            <w:tcW w:w="1805" w:type="dxa"/>
            <w:vAlign w:val="center"/>
          </w:tcPr>
          <w:p w14:paraId="0D6CB2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提</w:t>
            </w:r>
            <w:r>
              <w:rPr>
                <w:rFonts w:hint="eastAsia" w:ascii="宋体" w:hAnsi="宋体" w:eastAsia="宋体" w:cs="宋体"/>
                <w:spacing w:val="7"/>
                <w:sz w:val="24"/>
                <w:szCs w:val="24"/>
              </w:rPr>
              <w:t>供时间</w:t>
            </w:r>
          </w:p>
        </w:tc>
      </w:tr>
      <w:tr w14:paraId="7717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725" w:type="dxa"/>
            <w:vAlign w:val="center"/>
          </w:tcPr>
          <w:p w14:paraId="2D5DBF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rPr>
              <w:t>1</w:t>
            </w:r>
            <w:r>
              <w:rPr>
                <w:rFonts w:hint="eastAsia" w:ascii="宋体" w:hAnsi="宋体" w:eastAsia="宋体" w:cs="宋体"/>
                <w:spacing w:val="5"/>
                <w:position w:val="1"/>
                <w:sz w:val="24"/>
                <w:szCs w:val="24"/>
              </w:rPr>
              <w:t>.工程技术人员</w:t>
            </w:r>
          </w:p>
        </w:tc>
        <w:tc>
          <w:tcPr>
            <w:tcW w:w="1714" w:type="dxa"/>
            <w:vAlign w:val="center"/>
          </w:tcPr>
          <w:p w14:paraId="7CD1D7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566F70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5" w:type="dxa"/>
            <w:vAlign w:val="center"/>
          </w:tcPr>
          <w:p w14:paraId="01CD2F2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7917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725" w:type="dxa"/>
            <w:vAlign w:val="center"/>
          </w:tcPr>
          <w:p w14:paraId="617D1B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2</w:t>
            </w:r>
            <w:r>
              <w:rPr>
                <w:rFonts w:hint="eastAsia" w:ascii="宋体" w:hAnsi="宋体" w:eastAsia="宋体" w:cs="宋体"/>
                <w:spacing w:val="7"/>
                <w:position w:val="1"/>
                <w:sz w:val="24"/>
                <w:szCs w:val="24"/>
              </w:rPr>
              <w:t>.辅助工作人员</w:t>
            </w:r>
          </w:p>
        </w:tc>
        <w:tc>
          <w:tcPr>
            <w:tcW w:w="1714" w:type="dxa"/>
            <w:vAlign w:val="center"/>
          </w:tcPr>
          <w:p w14:paraId="3E92F8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27789B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5" w:type="dxa"/>
            <w:vAlign w:val="center"/>
          </w:tcPr>
          <w:p w14:paraId="4F3975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4FF8F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725" w:type="dxa"/>
            <w:vAlign w:val="center"/>
          </w:tcPr>
          <w:p w14:paraId="2917E4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rPr>
              <w:t>3.其他人</w:t>
            </w:r>
            <w:r>
              <w:rPr>
                <w:rFonts w:hint="eastAsia" w:ascii="宋体" w:hAnsi="宋体" w:eastAsia="宋体" w:cs="宋体"/>
                <w:spacing w:val="5"/>
                <w:position w:val="1"/>
                <w:sz w:val="24"/>
                <w:szCs w:val="24"/>
              </w:rPr>
              <w:t>员</w:t>
            </w:r>
          </w:p>
        </w:tc>
        <w:tc>
          <w:tcPr>
            <w:tcW w:w="1714" w:type="dxa"/>
            <w:vAlign w:val="center"/>
          </w:tcPr>
          <w:p w14:paraId="20BC52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24583EF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5" w:type="dxa"/>
            <w:vAlign w:val="center"/>
          </w:tcPr>
          <w:p w14:paraId="46B92C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656C2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725" w:type="dxa"/>
            <w:vAlign w:val="center"/>
          </w:tcPr>
          <w:p w14:paraId="03AB0A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714" w:type="dxa"/>
            <w:vAlign w:val="center"/>
          </w:tcPr>
          <w:p w14:paraId="63F9CF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43D99A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5" w:type="dxa"/>
            <w:vAlign w:val="center"/>
          </w:tcPr>
          <w:p w14:paraId="3055879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bl>
    <w:p w14:paraId="6F98665C">
      <w:pPr>
        <w:spacing w:before="47" w:line="468" w:lineRule="exact"/>
        <w:jc w:val="both"/>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B-2  委托人提供的房屋</w:t>
      </w:r>
    </w:p>
    <w:tbl>
      <w:tblPr>
        <w:tblStyle w:val="21"/>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5"/>
        <w:gridCol w:w="2064"/>
        <w:gridCol w:w="2064"/>
        <w:gridCol w:w="1806"/>
      </w:tblGrid>
      <w:tr w14:paraId="549D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375" w:type="dxa"/>
            <w:vAlign w:val="center"/>
          </w:tcPr>
          <w:p w14:paraId="4C472CA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2064" w:type="dxa"/>
            <w:vAlign w:val="center"/>
          </w:tcPr>
          <w:p w14:paraId="58D9D9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数量</w:t>
            </w:r>
          </w:p>
        </w:tc>
        <w:tc>
          <w:tcPr>
            <w:tcW w:w="2064" w:type="dxa"/>
            <w:vAlign w:val="center"/>
          </w:tcPr>
          <w:p w14:paraId="724D36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面</w:t>
            </w:r>
            <w:r>
              <w:rPr>
                <w:rFonts w:hint="eastAsia" w:ascii="宋体" w:hAnsi="宋体" w:eastAsia="宋体" w:cs="宋体"/>
                <w:spacing w:val="4"/>
                <w:sz w:val="24"/>
                <w:szCs w:val="24"/>
              </w:rPr>
              <w:t>积</w:t>
            </w:r>
          </w:p>
        </w:tc>
        <w:tc>
          <w:tcPr>
            <w:tcW w:w="1806" w:type="dxa"/>
            <w:vAlign w:val="center"/>
          </w:tcPr>
          <w:p w14:paraId="0062D2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提</w:t>
            </w:r>
            <w:r>
              <w:rPr>
                <w:rFonts w:hint="eastAsia" w:ascii="宋体" w:hAnsi="宋体" w:eastAsia="宋体" w:cs="宋体"/>
                <w:spacing w:val="7"/>
                <w:sz w:val="24"/>
                <w:szCs w:val="24"/>
              </w:rPr>
              <w:t>供时间</w:t>
            </w:r>
          </w:p>
        </w:tc>
      </w:tr>
      <w:tr w14:paraId="4F86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75" w:type="dxa"/>
            <w:vAlign w:val="center"/>
          </w:tcPr>
          <w:p w14:paraId="37F011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position w:val="1"/>
                <w:sz w:val="24"/>
                <w:szCs w:val="24"/>
              </w:rPr>
              <w:t>1.办公用</w:t>
            </w:r>
            <w:r>
              <w:rPr>
                <w:rFonts w:hint="eastAsia" w:ascii="宋体" w:hAnsi="宋体" w:eastAsia="宋体" w:cs="宋体"/>
                <w:spacing w:val="2"/>
                <w:position w:val="1"/>
                <w:sz w:val="24"/>
                <w:szCs w:val="24"/>
              </w:rPr>
              <w:t>房</w:t>
            </w:r>
          </w:p>
        </w:tc>
        <w:tc>
          <w:tcPr>
            <w:tcW w:w="2064" w:type="dxa"/>
            <w:vAlign w:val="center"/>
          </w:tcPr>
          <w:p w14:paraId="26795E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4" w:type="dxa"/>
            <w:vAlign w:val="center"/>
          </w:tcPr>
          <w:p w14:paraId="152628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27E3E6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5C94B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375" w:type="dxa"/>
            <w:vAlign w:val="center"/>
          </w:tcPr>
          <w:p w14:paraId="08DC3C9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rPr>
              <w:t>2</w:t>
            </w:r>
            <w:r>
              <w:rPr>
                <w:rFonts w:hint="eastAsia" w:ascii="宋体" w:hAnsi="宋体" w:eastAsia="宋体" w:cs="宋体"/>
                <w:spacing w:val="6"/>
                <w:position w:val="1"/>
                <w:sz w:val="24"/>
                <w:szCs w:val="24"/>
              </w:rPr>
              <w:t>.生活用房</w:t>
            </w:r>
          </w:p>
        </w:tc>
        <w:tc>
          <w:tcPr>
            <w:tcW w:w="2064" w:type="dxa"/>
            <w:vAlign w:val="center"/>
          </w:tcPr>
          <w:p w14:paraId="4D631A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4" w:type="dxa"/>
            <w:vAlign w:val="center"/>
          </w:tcPr>
          <w:p w14:paraId="4F7EB54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757FBC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70107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75" w:type="dxa"/>
            <w:vAlign w:val="center"/>
          </w:tcPr>
          <w:p w14:paraId="6E48E6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rPr>
              <w:t>3.试验用</w:t>
            </w:r>
            <w:r>
              <w:rPr>
                <w:rFonts w:hint="eastAsia" w:ascii="宋体" w:hAnsi="宋体" w:eastAsia="宋体" w:cs="宋体"/>
                <w:spacing w:val="5"/>
                <w:position w:val="1"/>
                <w:sz w:val="24"/>
                <w:szCs w:val="24"/>
              </w:rPr>
              <w:t>房</w:t>
            </w:r>
          </w:p>
        </w:tc>
        <w:tc>
          <w:tcPr>
            <w:tcW w:w="2064" w:type="dxa"/>
            <w:vAlign w:val="center"/>
          </w:tcPr>
          <w:p w14:paraId="5C41D9F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4" w:type="dxa"/>
            <w:vAlign w:val="center"/>
          </w:tcPr>
          <w:p w14:paraId="571297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532DFA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7E7F5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375" w:type="dxa"/>
            <w:vAlign w:val="center"/>
          </w:tcPr>
          <w:p w14:paraId="3D0731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rPr>
              <w:t>4.样品用</w:t>
            </w:r>
            <w:r>
              <w:rPr>
                <w:rFonts w:hint="eastAsia" w:ascii="宋体" w:hAnsi="宋体" w:eastAsia="宋体" w:cs="宋体"/>
                <w:spacing w:val="6"/>
                <w:position w:val="1"/>
                <w:sz w:val="24"/>
                <w:szCs w:val="24"/>
              </w:rPr>
              <w:t>房</w:t>
            </w:r>
          </w:p>
        </w:tc>
        <w:tc>
          <w:tcPr>
            <w:tcW w:w="2064" w:type="dxa"/>
            <w:vAlign w:val="center"/>
          </w:tcPr>
          <w:p w14:paraId="179348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4" w:type="dxa"/>
            <w:vAlign w:val="center"/>
          </w:tcPr>
          <w:p w14:paraId="514431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11CAA5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0D817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75" w:type="dxa"/>
            <w:vAlign w:val="center"/>
          </w:tcPr>
          <w:p w14:paraId="5C7C47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4" w:type="dxa"/>
            <w:vAlign w:val="center"/>
          </w:tcPr>
          <w:p w14:paraId="12038E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4" w:type="dxa"/>
            <w:vAlign w:val="center"/>
          </w:tcPr>
          <w:p w14:paraId="0EE708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61DE112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202B8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2375" w:type="dxa"/>
            <w:vAlign w:val="center"/>
          </w:tcPr>
          <w:p w14:paraId="32D6817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14"/>
                <w:sz w:val="24"/>
                <w:szCs w:val="24"/>
              </w:rPr>
              <w:t>用</w:t>
            </w:r>
            <w:r>
              <w:rPr>
                <w:rFonts w:hint="eastAsia" w:ascii="宋体" w:hAnsi="宋体" w:eastAsia="宋体" w:cs="宋体"/>
                <w:spacing w:val="8"/>
                <w:sz w:val="24"/>
                <w:szCs w:val="24"/>
              </w:rPr>
              <w:t>餐及其他生活条件</w:t>
            </w:r>
          </w:p>
        </w:tc>
        <w:tc>
          <w:tcPr>
            <w:tcW w:w="5934" w:type="dxa"/>
            <w:gridSpan w:val="3"/>
            <w:vAlign w:val="center"/>
          </w:tcPr>
          <w:p w14:paraId="38A387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bl>
    <w:p w14:paraId="1F3A8052">
      <w:pPr>
        <w:spacing w:before="47" w:line="468" w:lineRule="exact"/>
        <w:jc w:val="both"/>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B-3  委托人提供的资料</w:t>
      </w:r>
    </w:p>
    <w:tbl>
      <w:tblPr>
        <w:tblStyle w:val="21"/>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5"/>
        <w:gridCol w:w="1451"/>
        <w:gridCol w:w="2091"/>
        <w:gridCol w:w="2032"/>
      </w:tblGrid>
      <w:tr w14:paraId="7C7C5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735" w:type="dxa"/>
            <w:vAlign w:val="center"/>
          </w:tcPr>
          <w:p w14:paraId="71F6DE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1451" w:type="dxa"/>
            <w:vAlign w:val="center"/>
          </w:tcPr>
          <w:p w14:paraId="5A9057B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份数</w:t>
            </w:r>
          </w:p>
        </w:tc>
        <w:tc>
          <w:tcPr>
            <w:tcW w:w="2091" w:type="dxa"/>
            <w:vAlign w:val="center"/>
          </w:tcPr>
          <w:p w14:paraId="6521C83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提</w:t>
            </w:r>
            <w:r>
              <w:rPr>
                <w:rFonts w:hint="eastAsia" w:ascii="宋体" w:hAnsi="宋体" w:eastAsia="宋体" w:cs="宋体"/>
                <w:spacing w:val="7"/>
                <w:sz w:val="24"/>
                <w:szCs w:val="24"/>
              </w:rPr>
              <w:t>供时间</w:t>
            </w:r>
          </w:p>
        </w:tc>
        <w:tc>
          <w:tcPr>
            <w:tcW w:w="2032" w:type="dxa"/>
            <w:vAlign w:val="center"/>
          </w:tcPr>
          <w:p w14:paraId="197849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备</w:t>
            </w:r>
            <w:r>
              <w:rPr>
                <w:rFonts w:hint="eastAsia" w:ascii="宋体" w:hAnsi="宋体" w:eastAsia="宋体" w:cs="宋体"/>
                <w:spacing w:val="3"/>
                <w:sz w:val="24"/>
                <w:szCs w:val="24"/>
              </w:rPr>
              <w:t>注</w:t>
            </w:r>
          </w:p>
        </w:tc>
      </w:tr>
      <w:tr w14:paraId="000C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735" w:type="dxa"/>
            <w:vAlign w:val="center"/>
          </w:tcPr>
          <w:p w14:paraId="02EE965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rPr>
              <w:t>1</w:t>
            </w:r>
            <w:r>
              <w:rPr>
                <w:rFonts w:hint="eastAsia" w:ascii="宋体" w:hAnsi="宋体" w:eastAsia="宋体" w:cs="宋体"/>
                <w:spacing w:val="5"/>
                <w:position w:val="1"/>
                <w:sz w:val="24"/>
                <w:szCs w:val="24"/>
              </w:rPr>
              <w:t>.工程立项文件</w:t>
            </w:r>
          </w:p>
        </w:tc>
        <w:tc>
          <w:tcPr>
            <w:tcW w:w="1451" w:type="dxa"/>
            <w:vAlign w:val="center"/>
          </w:tcPr>
          <w:p w14:paraId="0D1F6C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1AC190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6AAEB6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1E19B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735" w:type="dxa"/>
            <w:vAlign w:val="center"/>
          </w:tcPr>
          <w:p w14:paraId="5E012D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2</w:t>
            </w:r>
            <w:r>
              <w:rPr>
                <w:rFonts w:hint="eastAsia" w:ascii="宋体" w:hAnsi="宋体" w:eastAsia="宋体" w:cs="宋体"/>
                <w:spacing w:val="7"/>
                <w:position w:val="1"/>
                <w:sz w:val="24"/>
                <w:szCs w:val="24"/>
              </w:rPr>
              <w:t>.工程勘察文件</w:t>
            </w:r>
          </w:p>
        </w:tc>
        <w:tc>
          <w:tcPr>
            <w:tcW w:w="1451" w:type="dxa"/>
            <w:vAlign w:val="center"/>
          </w:tcPr>
          <w:p w14:paraId="20E727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507E3B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69342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0826B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2735" w:type="dxa"/>
            <w:vAlign w:val="center"/>
          </w:tcPr>
          <w:p w14:paraId="58F691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3.工程设计及施工图</w:t>
            </w:r>
            <w:r>
              <w:rPr>
                <w:rFonts w:hint="eastAsia" w:ascii="宋体" w:hAnsi="宋体" w:eastAsia="宋体" w:cs="宋体"/>
                <w:spacing w:val="5"/>
                <w:position w:val="1"/>
                <w:sz w:val="24"/>
                <w:szCs w:val="24"/>
              </w:rPr>
              <w:t>纸</w:t>
            </w:r>
          </w:p>
        </w:tc>
        <w:tc>
          <w:tcPr>
            <w:tcW w:w="1451" w:type="dxa"/>
            <w:vAlign w:val="center"/>
          </w:tcPr>
          <w:p w14:paraId="722F2C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40F2FC1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58FC00F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24C25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2735" w:type="dxa"/>
            <w:vAlign w:val="center"/>
          </w:tcPr>
          <w:p w14:paraId="558B5D34">
            <w:pPr>
              <w:keepNext w:val="0"/>
              <w:keepLines w:val="0"/>
              <w:pageBreakBefore w:val="0"/>
              <w:widowControl/>
              <w:kinsoku w:val="0"/>
              <w:wordWrap/>
              <w:overflowPunct/>
              <w:topLinePunct w:val="0"/>
              <w:autoSpaceDE w:val="0"/>
              <w:autoSpaceDN w:val="0"/>
              <w:bidi w:val="0"/>
              <w:adjustRightInd w:val="0"/>
              <w:snapToGrid w:val="0"/>
              <w:spacing w:line="240" w:lineRule="auto"/>
              <w:ind w:left="0" w:right="107" w:hanging="1"/>
              <w:jc w:val="center"/>
              <w:textAlignment w:val="baseline"/>
              <w:rPr>
                <w:rFonts w:hint="eastAsia" w:ascii="宋体" w:hAnsi="宋体" w:eastAsia="宋体" w:cs="宋体"/>
                <w:sz w:val="24"/>
                <w:szCs w:val="24"/>
              </w:rPr>
            </w:pPr>
            <w:r>
              <w:rPr>
                <w:rFonts w:hint="eastAsia" w:ascii="宋体" w:hAnsi="宋体" w:eastAsia="宋体" w:cs="宋体"/>
                <w:spacing w:val="20"/>
                <w:sz w:val="24"/>
                <w:szCs w:val="24"/>
              </w:rPr>
              <w:t>4</w:t>
            </w:r>
            <w:r>
              <w:rPr>
                <w:rFonts w:hint="eastAsia" w:ascii="宋体" w:hAnsi="宋体" w:eastAsia="宋体" w:cs="宋体"/>
                <w:spacing w:val="12"/>
                <w:sz w:val="24"/>
                <w:szCs w:val="24"/>
              </w:rPr>
              <w:t>.工程承包合同及其他相关</w:t>
            </w:r>
            <w:r>
              <w:rPr>
                <w:rFonts w:hint="eastAsia" w:ascii="宋体" w:hAnsi="宋体" w:eastAsia="宋体" w:cs="宋体"/>
                <w:sz w:val="24"/>
                <w:szCs w:val="24"/>
              </w:rPr>
              <w:t xml:space="preserve"> </w:t>
            </w:r>
            <w:r>
              <w:rPr>
                <w:rFonts w:hint="eastAsia" w:ascii="宋体" w:hAnsi="宋体" w:eastAsia="宋体" w:cs="宋体"/>
                <w:spacing w:val="5"/>
                <w:sz w:val="24"/>
                <w:szCs w:val="24"/>
              </w:rPr>
              <w:t>合</w:t>
            </w:r>
            <w:r>
              <w:rPr>
                <w:rFonts w:hint="eastAsia" w:ascii="宋体" w:hAnsi="宋体" w:eastAsia="宋体" w:cs="宋体"/>
                <w:spacing w:val="4"/>
                <w:sz w:val="24"/>
                <w:szCs w:val="24"/>
              </w:rPr>
              <w:t>同</w:t>
            </w:r>
          </w:p>
        </w:tc>
        <w:tc>
          <w:tcPr>
            <w:tcW w:w="1451" w:type="dxa"/>
            <w:vAlign w:val="center"/>
          </w:tcPr>
          <w:p w14:paraId="3EF5C5C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0585F8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03BD8F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33C7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735" w:type="dxa"/>
            <w:vAlign w:val="center"/>
          </w:tcPr>
          <w:p w14:paraId="0AF978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rPr>
              <w:t>5.施工许可文</w:t>
            </w:r>
            <w:r>
              <w:rPr>
                <w:rFonts w:hint="eastAsia" w:ascii="宋体" w:hAnsi="宋体" w:eastAsia="宋体" w:cs="宋体"/>
                <w:spacing w:val="6"/>
                <w:position w:val="1"/>
                <w:sz w:val="24"/>
                <w:szCs w:val="24"/>
              </w:rPr>
              <w:t>件</w:t>
            </w:r>
          </w:p>
        </w:tc>
        <w:tc>
          <w:tcPr>
            <w:tcW w:w="1451" w:type="dxa"/>
            <w:vAlign w:val="center"/>
          </w:tcPr>
          <w:p w14:paraId="107201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552CE6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1585E06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59F8B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735" w:type="dxa"/>
            <w:vAlign w:val="center"/>
          </w:tcPr>
          <w:p w14:paraId="622062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6</w:t>
            </w:r>
            <w:r>
              <w:rPr>
                <w:rFonts w:hint="eastAsia" w:ascii="宋体" w:hAnsi="宋体" w:eastAsia="宋体" w:cs="宋体"/>
                <w:spacing w:val="6"/>
                <w:position w:val="1"/>
                <w:sz w:val="24"/>
                <w:szCs w:val="24"/>
              </w:rPr>
              <w:t>.其他文件</w:t>
            </w:r>
          </w:p>
        </w:tc>
        <w:tc>
          <w:tcPr>
            <w:tcW w:w="1451" w:type="dxa"/>
            <w:vAlign w:val="center"/>
          </w:tcPr>
          <w:p w14:paraId="16F3B23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491A49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50EE0A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37B06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735" w:type="dxa"/>
            <w:vAlign w:val="center"/>
          </w:tcPr>
          <w:p w14:paraId="3E764A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451" w:type="dxa"/>
            <w:vAlign w:val="center"/>
          </w:tcPr>
          <w:p w14:paraId="79A427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91" w:type="dxa"/>
            <w:vAlign w:val="center"/>
          </w:tcPr>
          <w:p w14:paraId="4FE6E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32" w:type="dxa"/>
            <w:vAlign w:val="center"/>
          </w:tcPr>
          <w:p w14:paraId="7353E8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bl>
    <w:p w14:paraId="2186988F">
      <w:pPr>
        <w:spacing w:before="47" w:line="468" w:lineRule="exact"/>
        <w:jc w:val="both"/>
        <w:rPr>
          <w:rFonts w:hint="eastAsia" w:ascii="宋体" w:hAnsi="宋体" w:eastAsia="宋体" w:cs="宋体"/>
          <w:b/>
          <w:bCs/>
          <w:spacing w:val="11"/>
          <w:position w:val="17"/>
          <w:sz w:val="24"/>
          <w:szCs w:val="24"/>
        </w:rPr>
      </w:pPr>
      <w:r>
        <w:rPr>
          <w:rFonts w:hint="eastAsia" w:ascii="宋体" w:hAnsi="宋体" w:eastAsia="宋体" w:cs="宋体"/>
          <w:b/>
          <w:bCs/>
          <w:spacing w:val="11"/>
          <w:position w:val="17"/>
          <w:sz w:val="24"/>
          <w:szCs w:val="24"/>
        </w:rPr>
        <w:t>B-4 委托人提供的设备</w:t>
      </w:r>
    </w:p>
    <w:tbl>
      <w:tblPr>
        <w:tblStyle w:val="21"/>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9"/>
        <w:gridCol w:w="1539"/>
        <w:gridCol w:w="2065"/>
        <w:gridCol w:w="1806"/>
      </w:tblGrid>
      <w:tr w14:paraId="006A0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99" w:type="dxa"/>
            <w:vAlign w:val="center"/>
          </w:tcPr>
          <w:p w14:paraId="26E329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1539" w:type="dxa"/>
            <w:vAlign w:val="center"/>
          </w:tcPr>
          <w:p w14:paraId="3E9FA9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数量</w:t>
            </w:r>
          </w:p>
        </w:tc>
        <w:tc>
          <w:tcPr>
            <w:tcW w:w="2065" w:type="dxa"/>
            <w:vAlign w:val="center"/>
          </w:tcPr>
          <w:p w14:paraId="289A63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型</w:t>
            </w:r>
            <w:r>
              <w:rPr>
                <w:rFonts w:hint="eastAsia" w:ascii="宋体" w:hAnsi="宋体" w:eastAsia="宋体" w:cs="宋体"/>
                <w:spacing w:val="6"/>
                <w:sz w:val="24"/>
                <w:szCs w:val="24"/>
              </w:rPr>
              <w:t>号与规格</w:t>
            </w:r>
          </w:p>
        </w:tc>
        <w:tc>
          <w:tcPr>
            <w:tcW w:w="1806" w:type="dxa"/>
            <w:vAlign w:val="center"/>
          </w:tcPr>
          <w:p w14:paraId="50F176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提</w:t>
            </w:r>
            <w:r>
              <w:rPr>
                <w:rFonts w:hint="eastAsia" w:ascii="宋体" w:hAnsi="宋体" w:eastAsia="宋体" w:cs="宋体"/>
                <w:spacing w:val="7"/>
                <w:sz w:val="24"/>
                <w:szCs w:val="24"/>
              </w:rPr>
              <w:t>供时间</w:t>
            </w:r>
          </w:p>
        </w:tc>
      </w:tr>
      <w:tr w14:paraId="1B16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9" w:type="dxa"/>
            <w:vAlign w:val="center"/>
          </w:tcPr>
          <w:p w14:paraId="52F5B1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position w:val="1"/>
                <w:sz w:val="24"/>
                <w:szCs w:val="24"/>
              </w:rPr>
              <w:t>1.通讯设</w:t>
            </w:r>
            <w:r>
              <w:rPr>
                <w:rFonts w:hint="eastAsia" w:ascii="宋体" w:hAnsi="宋体" w:eastAsia="宋体" w:cs="宋体"/>
                <w:spacing w:val="2"/>
                <w:position w:val="1"/>
                <w:sz w:val="24"/>
                <w:szCs w:val="24"/>
              </w:rPr>
              <w:t>备</w:t>
            </w:r>
          </w:p>
        </w:tc>
        <w:tc>
          <w:tcPr>
            <w:tcW w:w="1539" w:type="dxa"/>
            <w:vAlign w:val="center"/>
          </w:tcPr>
          <w:p w14:paraId="0181744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739C2A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38455F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35D22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9" w:type="dxa"/>
            <w:vAlign w:val="center"/>
          </w:tcPr>
          <w:p w14:paraId="75DDC9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rPr>
              <w:t>2</w:t>
            </w:r>
            <w:r>
              <w:rPr>
                <w:rFonts w:hint="eastAsia" w:ascii="宋体" w:hAnsi="宋体" w:eastAsia="宋体" w:cs="宋体"/>
                <w:spacing w:val="6"/>
                <w:position w:val="1"/>
                <w:sz w:val="24"/>
                <w:szCs w:val="24"/>
              </w:rPr>
              <w:t>.办公设备</w:t>
            </w:r>
          </w:p>
        </w:tc>
        <w:tc>
          <w:tcPr>
            <w:tcW w:w="1539" w:type="dxa"/>
            <w:vAlign w:val="center"/>
          </w:tcPr>
          <w:p w14:paraId="6353A1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10E3BD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6206A3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0955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899" w:type="dxa"/>
            <w:vAlign w:val="center"/>
          </w:tcPr>
          <w:p w14:paraId="6C40EC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rPr>
              <w:t>3.交通工</w:t>
            </w:r>
            <w:r>
              <w:rPr>
                <w:rFonts w:hint="eastAsia" w:ascii="宋体" w:hAnsi="宋体" w:eastAsia="宋体" w:cs="宋体"/>
                <w:spacing w:val="5"/>
                <w:position w:val="1"/>
                <w:sz w:val="24"/>
                <w:szCs w:val="24"/>
              </w:rPr>
              <w:t>具</w:t>
            </w:r>
          </w:p>
        </w:tc>
        <w:tc>
          <w:tcPr>
            <w:tcW w:w="1539" w:type="dxa"/>
            <w:vAlign w:val="center"/>
          </w:tcPr>
          <w:p w14:paraId="62DD67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2850A47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77A0A6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06360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9" w:type="dxa"/>
            <w:vAlign w:val="center"/>
          </w:tcPr>
          <w:p w14:paraId="07FC14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rPr>
              <w:t>4.检测和试验设</w:t>
            </w:r>
            <w:r>
              <w:rPr>
                <w:rFonts w:hint="eastAsia" w:ascii="宋体" w:hAnsi="宋体" w:eastAsia="宋体" w:cs="宋体"/>
                <w:spacing w:val="7"/>
                <w:position w:val="1"/>
                <w:sz w:val="24"/>
                <w:szCs w:val="24"/>
              </w:rPr>
              <w:t>备</w:t>
            </w:r>
          </w:p>
        </w:tc>
        <w:tc>
          <w:tcPr>
            <w:tcW w:w="1539" w:type="dxa"/>
            <w:vAlign w:val="center"/>
          </w:tcPr>
          <w:p w14:paraId="3479CB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189C59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0A3770D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r w14:paraId="0ED7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9" w:type="dxa"/>
            <w:vAlign w:val="center"/>
          </w:tcPr>
          <w:p w14:paraId="26C8B2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539" w:type="dxa"/>
            <w:vAlign w:val="center"/>
          </w:tcPr>
          <w:p w14:paraId="6AF3FD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2065" w:type="dxa"/>
            <w:vAlign w:val="center"/>
          </w:tcPr>
          <w:p w14:paraId="0D5132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c>
          <w:tcPr>
            <w:tcW w:w="1806" w:type="dxa"/>
            <w:vAlign w:val="center"/>
          </w:tcPr>
          <w:p w14:paraId="5AA74EB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rPr>
            </w:pPr>
          </w:p>
        </w:tc>
      </w:tr>
    </w:tbl>
    <w:p w14:paraId="0BA86631">
      <w:pPr>
        <w:spacing w:line="335" w:lineRule="auto"/>
        <w:rPr>
          <w:rFonts w:hint="eastAsia" w:ascii="宋体" w:hAnsi="宋体" w:eastAsia="宋体" w:cs="宋体"/>
          <w:sz w:val="24"/>
          <w:szCs w:val="24"/>
        </w:rPr>
      </w:pPr>
    </w:p>
    <w:p w14:paraId="1C145377">
      <w:pPr>
        <w:spacing w:before="75" w:line="194" w:lineRule="auto"/>
        <w:rPr>
          <w:rFonts w:hint="eastAsia" w:ascii="宋体" w:hAnsi="宋体" w:eastAsia="宋体" w:cs="宋体"/>
          <w:sz w:val="24"/>
          <w:szCs w:val="24"/>
          <w:u w:val="single" w:color="auto"/>
          <w:lang w:val="en-US" w:eastAsia="zh-CN"/>
        </w:rPr>
      </w:pPr>
      <w:r>
        <w:rPr>
          <w:rFonts w:hint="eastAsia" w:ascii="宋体" w:hAnsi="宋体" w:eastAsia="宋体" w:cs="宋体"/>
          <w:spacing w:val="6"/>
          <w:sz w:val="24"/>
          <w:szCs w:val="24"/>
        </w:rPr>
        <w:t>附</w:t>
      </w:r>
      <w:r>
        <w:rPr>
          <w:rFonts w:hint="eastAsia" w:ascii="宋体" w:hAnsi="宋体" w:eastAsia="宋体" w:cs="宋体"/>
          <w:spacing w:val="5"/>
          <w:sz w:val="24"/>
          <w:szCs w:val="24"/>
        </w:rPr>
        <w:t>加协议条款：</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p>
    <w:p w14:paraId="2B045DD3">
      <w:pPr>
        <w:spacing w:before="75" w:line="194" w:lineRule="auto"/>
        <w:rPr>
          <w:rFonts w:hint="eastAsia" w:ascii="宋体" w:hAnsi="宋体" w:eastAsia="宋体" w:cs="宋体"/>
          <w:sz w:val="24"/>
          <w:szCs w:val="24"/>
          <w:u w:val="single" w:color="auto"/>
          <w:lang w:val="en-US" w:eastAsia="zh-CN"/>
        </w:rPr>
      </w:pPr>
    </w:p>
    <w:p w14:paraId="2CD4FF0A">
      <w:pPr>
        <w:spacing w:before="75" w:line="194" w:lineRule="auto"/>
        <w:rPr>
          <w:rFonts w:hint="eastAsia" w:ascii="宋体" w:hAnsi="宋体" w:eastAsia="宋体" w:cs="宋体"/>
          <w:sz w:val="24"/>
          <w:szCs w:val="24"/>
          <w:u w:val="single" w:color="auto"/>
          <w:lang w:val="en-US" w:eastAsia="zh-CN"/>
        </w:rPr>
      </w:pPr>
    </w:p>
    <w:p w14:paraId="66FE5085">
      <w:pPr>
        <w:spacing w:before="75" w:line="194" w:lineRule="auto"/>
        <w:rPr>
          <w:rFonts w:hint="eastAsia" w:ascii="宋体" w:hAnsi="宋体" w:eastAsia="宋体" w:cs="宋体"/>
          <w:sz w:val="24"/>
          <w:szCs w:val="24"/>
          <w:u w:val="single" w:color="auto"/>
          <w:lang w:val="en-US" w:eastAsia="zh-CN"/>
        </w:rPr>
      </w:pPr>
    </w:p>
    <w:p w14:paraId="0F9EC2A7">
      <w:pPr>
        <w:spacing w:before="75" w:line="194" w:lineRule="auto"/>
        <w:rPr>
          <w:rFonts w:hint="eastAsia" w:ascii="宋体" w:hAnsi="宋体" w:eastAsia="宋体" w:cs="宋体"/>
          <w:sz w:val="24"/>
          <w:szCs w:val="24"/>
          <w:u w:val="single" w:color="auto"/>
          <w:lang w:val="en-US" w:eastAsia="zh-CN"/>
        </w:rPr>
      </w:pPr>
    </w:p>
    <w:p w14:paraId="7F2A9F32">
      <w:pPr>
        <w:spacing w:before="75" w:line="194" w:lineRule="auto"/>
        <w:rPr>
          <w:rFonts w:hint="eastAsia" w:ascii="宋体" w:hAnsi="宋体" w:eastAsia="宋体" w:cs="宋体"/>
          <w:sz w:val="24"/>
          <w:szCs w:val="24"/>
          <w:u w:val="single" w:color="auto"/>
          <w:lang w:val="en-US" w:eastAsia="zh-CN"/>
        </w:rPr>
      </w:pPr>
    </w:p>
    <w:p w14:paraId="48777336">
      <w:pPr>
        <w:spacing w:before="75" w:line="194" w:lineRule="auto"/>
        <w:rPr>
          <w:rFonts w:hint="eastAsia" w:ascii="宋体" w:hAnsi="宋体" w:eastAsia="宋体" w:cs="宋体"/>
          <w:sz w:val="24"/>
          <w:szCs w:val="24"/>
          <w:u w:val="single" w:color="auto"/>
          <w:lang w:val="en-US" w:eastAsia="zh-CN"/>
        </w:rPr>
      </w:pPr>
    </w:p>
    <w:p w14:paraId="3F4E24F7">
      <w:pPr>
        <w:spacing w:before="75" w:line="194" w:lineRule="auto"/>
        <w:rPr>
          <w:rFonts w:hint="eastAsia" w:ascii="宋体" w:hAnsi="宋体" w:eastAsia="宋体" w:cs="宋体"/>
          <w:sz w:val="24"/>
          <w:szCs w:val="24"/>
          <w:u w:val="single" w:color="auto"/>
          <w:lang w:val="en-US" w:eastAsia="zh-CN"/>
        </w:rPr>
      </w:pPr>
    </w:p>
    <w:p w14:paraId="46106892">
      <w:pPr>
        <w:spacing w:before="75" w:line="194" w:lineRule="auto"/>
        <w:rPr>
          <w:rFonts w:hint="eastAsia" w:ascii="宋体" w:hAnsi="宋体" w:eastAsia="宋体" w:cs="宋体"/>
          <w:sz w:val="24"/>
          <w:szCs w:val="24"/>
          <w:u w:val="single" w:color="auto"/>
          <w:lang w:val="en-US" w:eastAsia="zh-CN"/>
        </w:rPr>
      </w:pPr>
    </w:p>
    <w:p w14:paraId="0CCEABD1">
      <w:pPr>
        <w:spacing w:before="75" w:line="194" w:lineRule="auto"/>
        <w:rPr>
          <w:rFonts w:hint="eastAsia" w:ascii="宋体" w:hAnsi="宋体" w:eastAsia="宋体" w:cs="宋体"/>
          <w:sz w:val="24"/>
          <w:szCs w:val="24"/>
          <w:u w:val="single" w:color="auto"/>
          <w:lang w:val="en-US" w:eastAsia="zh-CN"/>
        </w:rPr>
      </w:pPr>
    </w:p>
    <w:p w14:paraId="032117CA">
      <w:pPr>
        <w:spacing w:before="75" w:line="194" w:lineRule="auto"/>
        <w:rPr>
          <w:rFonts w:hint="eastAsia" w:ascii="宋体" w:hAnsi="宋体" w:eastAsia="宋体" w:cs="宋体"/>
          <w:sz w:val="24"/>
          <w:szCs w:val="24"/>
          <w:u w:val="single" w:color="auto"/>
          <w:lang w:val="en-US" w:eastAsia="zh-CN"/>
        </w:rPr>
      </w:pPr>
    </w:p>
    <w:p w14:paraId="4711BF0E">
      <w:pPr>
        <w:spacing w:before="75" w:line="194" w:lineRule="auto"/>
        <w:rPr>
          <w:rFonts w:hint="eastAsia" w:ascii="宋体" w:hAnsi="宋体" w:eastAsia="宋体" w:cs="宋体"/>
          <w:sz w:val="24"/>
          <w:szCs w:val="24"/>
          <w:u w:val="single" w:color="auto"/>
          <w:lang w:val="en-US" w:eastAsia="zh-CN"/>
        </w:rPr>
      </w:pPr>
    </w:p>
    <w:p w14:paraId="26AFF73F">
      <w:pPr>
        <w:spacing w:before="75" w:line="194" w:lineRule="auto"/>
        <w:rPr>
          <w:rFonts w:hint="eastAsia" w:ascii="宋体" w:hAnsi="宋体" w:eastAsia="宋体" w:cs="宋体"/>
          <w:sz w:val="24"/>
          <w:szCs w:val="24"/>
          <w:u w:val="single" w:color="auto"/>
          <w:lang w:val="en-US" w:eastAsia="zh-CN"/>
        </w:rPr>
      </w:pPr>
    </w:p>
    <w:p w14:paraId="69D34E7D">
      <w:pPr>
        <w:spacing w:before="75" w:line="194" w:lineRule="auto"/>
        <w:rPr>
          <w:rFonts w:hint="eastAsia" w:ascii="宋体" w:hAnsi="宋体" w:eastAsia="宋体" w:cs="宋体"/>
          <w:sz w:val="24"/>
          <w:szCs w:val="24"/>
          <w:u w:val="single" w:color="auto"/>
          <w:lang w:val="en-US" w:eastAsia="zh-CN"/>
        </w:rPr>
      </w:pPr>
    </w:p>
    <w:p w14:paraId="4AAA0921">
      <w:pPr>
        <w:spacing w:before="75" w:line="194" w:lineRule="auto"/>
        <w:rPr>
          <w:rFonts w:hint="eastAsia" w:ascii="宋体" w:hAnsi="宋体" w:eastAsia="宋体" w:cs="宋体"/>
          <w:sz w:val="24"/>
          <w:szCs w:val="24"/>
          <w:u w:val="single" w:color="auto"/>
          <w:lang w:val="en-US" w:eastAsia="zh-CN"/>
        </w:rPr>
      </w:pPr>
    </w:p>
    <w:p w14:paraId="6FB25757">
      <w:pPr>
        <w:spacing w:before="75" w:line="194" w:lineRule="auto"/>
        <w:rPr>
          <w:rFonts w:hint="eastAsia" w:ascii="宋体" w:hAnsi="宋体" w:eastAsia="宋体" w:cs="宋体"/>
          <w:sz w:val="24"/>
          <w:szCs w:val="24"/>
          <w:u w:val="single" w:color="auto"/>
          <w:lang w:val="en-US" w:eastAsia="zh-CN"/>
        </w:rPr>
      </w:pPr>
    </w:p>
    <w:p w14:paraId="0626E02D">
      <w:pPr>
        <w:bidi w:val="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pacing w:val="12"/>
          <w:sz w:val="24"/>
          <w:szCs w:val="24"/>
        </w:rPr>
        <w:t>说明：除</w:t>
      </w:r>
      <w:r>
        <w:rPr>
          <w:rFonts w:hint="eastAsia" w:ascii="宋体" w:hAnsi="宋体" w:eastAsia="宋体" w:cs="宋体"/>
          <w:spacing w:val="8"/>
          <w:sz w:val="24"/>
          <w:szCs w:val="24"/>
        </w:rPr>
        <w:t>招</w:t>
      </w:r>
      <w:r>
        <w:rPr>
          <w:rFonts w:hint="eastAsia" w:ascii="宋体" w:hAnsi="宋体" w:eastAsia="宋体" w:cs="宋体"/>
          <w:spacing w:val="6"/>
          <w:sz w:val="24"/>
          <w:szCs w:val="24"/>
        </w:rPr>
        <w:t>标文件中已经约定的内容，专用条件中的其他条款有中标人与业主另行协商</w:t>
      </w:r>
      <w:r>
        <w:rPr>
          <w:rFonts w:hint="eastAsia" w:ascii="宋体" w:hAnsi="宋体" w:eastAsia="宋体" w:cs="宋体"/>
          <w:spacing w:val="4"/>
          <w:sz w:val="24"/>
          <w:szCs w:val="24"/>
        </w:rPr>
        <w:t>确</w:t>
      </w:r>
      <w:r>
        <w:rPr>
          <w:rFonts w:hint="eastAsia" w:ascii="宋体" w:hAnsi="宋体" w:eastAsia="宋体" w:cs="宋体"/>
          <w:spacing w:val="3"/>
          <w:sz w:val="24"/>
          <w:szCs w:val="24"/>
        </w:rPr>
        <w:t>定。</w:t>
      </w:r>
    </w:p>
    <w:p w14:paraId="6840FDA7">
      <w:pPr>
        <w:pStyle w:val="3"/>
        <w:bidi w:val="0"/>
        <w:rPr>
          <w:rFonts w:hint="eastAsia"/>
          <w:lang w:val="en-US" w:eastAsia="zh-CN"/>
        </w:rPr>
      </w:pPr>
      <w:bookmarkStart w:id="52" w:name="_Toc20627"/>
      <w:r>
        <w:rPr>
          <w:rFonts w:hint="eastAsia"/>
          <w:lang w:val="en-US" w:eastAsia="zh-CN"/>
        </w:rPr>
        <w:t>第四部分 技术条件和技术规范</w:t>
      </w:r>
      <w:bookmarkEnd w:id="52"/>
    </w:p>
    <w:p w14:paraId="0911552E">
      <w:pPr>
        <w:bidi w:val="0"/>
        <w:spacing w:line="360" w:lineRule="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一、技术条件</w:t>
      </w:r>
    </w:p>
    <w:p w14:paraId="0516CDB2">
      <w:pPr>
        <w:bidi w:val="0"/>
        <w:spacing w:line="360" w:lineRule="auto"/>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1、现场自然条件</w:t>
      </w:r>
    </w:p>
    <w:p w14:paraId="2086723B">
      <w:pPr>
        <w:bidi w:val="0"/>
        <w:spacing w:line="360" w:lineRule="auto"/>
        <w:ind w:firstLine="480" w:firstLine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本项目现场处于民丰县工业园。</w:t>
      </w:r>
    </w:p>
    <w:p w14:paraId="4B088A23">
      <w:pPr>
        <w:bidi w:val="0"/>
        <w:spacing w:line="360" w:lineRule="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2、现场已具备施工条件</w:t>
      </w:r>
    </w:p>
    <w:p w14:paraId="0B804596">
      <w:pPr>
        <w:widowControl/>
        <w:spacing w:line="360" w:lineRule="auto"/>
        <w:ind w:firstLine="480" w:firstLineChars="200"/>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highlight w:val="none"/>
          <w:lang w:val="en-US" w:eastAsia="zh-CN"/>
        </w:rPr>
        <w:t>3、工程规模和工程范围(包括但不限于)：</w:t>
      </w:r>
      <w:r>
        <w:rPr>
          <w:rFonts w:hint="eastAsia" w:ascii="宋体" w:hAnsi="宋体" w:eastAsia="宋体" w:cs="宋体"/>
          <w:kern w:val="0"/>
          <w:sz w:val="24"/>
          <w:szCs w:val="24"/>
          <w:highlight w:val="none"/>
          <w:lang w:val="en-US" w:eastAsia="zh-CN"/>
        </w:rPr>
        <w:t>（1）门卫室，建筑面积70平方米；（2）电梯工程；（3）医疗专项用水设计(例如诊室洗手池、手术室刷洗池等)、医疗专项排水器具采购及安装（例如住院洗污池等）；（4）新风、排风、空调设备及管线安装；（5）弱电及信息化安装（通讯、网络、监控等）、室外亮化；（6）制氧机房设备采购、门诊综合楼负一层高压氧仓；（7）室外弱电设施、与医疗专项相关的设备、电气管网设施；（8）医疗专项相关内容，包含:综合门诊楼地下一层影像科、综合门诊楼一层 EICU、综合门诊楼三层牙科、医技楼一层中心供应室、医技楼一层检验科、医技楼二层手术室、医技楼二层病理科、医技楼二层输血科1#住院楼二层新生儿科、1#住院楼二层人流室、1#住院楼五层产房等房间的装修设计、强弱电设计、医气设计；（9）门诊综合楼二层中医科普通装修。</w:t>
      </w:r>
      <w:r>
        <w:rPr>
          <w:rFonts w:hint="eastAsia" w:ascii="宋体" w:hAnsi="宋体" w:eastAsia="宋体" w:cs="宋体"/>
          <w:kern w:val="0"/>
          <w:sz w:val="24"/>
          <w:szCs w:val="24"/>
          <w:highlight w:val="none"/>
        </w:rPr>
        <w:t>施工阶段及缺陷责任期内的全过程监理。</w:t>
      </w:r>
    </w:p>
    <w:p w14:paraId="1276DC01">
      <w:pPr>
        <w:bidi w:val="0"/>
        <w:spacing w:line="360" w:lineRule="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二、技术规范</w:t>
      </w:r>
    </w:p>
    <w:p w14:paraId="6FDDC0C0">
      <w:pPr>
        <w:bidi w:val="0"/>
        <w:spacing w:line="360" w:lineRule="auto"/>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1、本工程的监理服务均须执行中华人民共和国国家标准及住房和城乡建设部颁发的有关建筑工程、市政工程现行的规程、标准、规范、办法，以及住房和城乡建设部、新疆维吾尔自治区住房和城乡建设行政主管部门下发的有关建设工程监理方面的文件、规定。</w:t>
      </w:r>
    </w:p>
    <w:p w14:paraId="09712562">
      <w:pPr>
        <w:bidi w:val="0"/>
        <w:spacing w:line="360" w:lineRule="auto"/>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2、执行国家现行监理标准、施工规范及验评标准。工程质量要求达到“合格”标准。</w:t>
      </w:r>
    </w:p>
    <w:p w14:paraId="2CE85490">
      <w:pPr>
        <w:bidi w:val="0"/>
        <w:spacing w:line="360" w:lineRule="auto"/>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sz w:val="24"/>
          <w:szCs w:val="28"/>
          <w:lang w:val="en-US" w:eastAsia="zh-CN"/>
        </w:rPr>
        <w:t>3、驻现场监理项目班子各专业人员齐备，具有相应监理资质，配备自动化办公设备。</w:t>
      </w:r>
      <w:r>
        <w:rPr>
          <w:rFonts w:hint="eastAsia"/>
          <w:lang w:val="en-US" w:eastAsia="zh-CN"/>
        </w:rPr>
        <w:t xml:space="preserve"> </w:t>
      </w:r>
    </w:p>
    <w:p w14:paraId="4EC6566D">
      <w:pPr>
        <w:pStyle w:val="3"/>
        <w:bidi w:val="0"/>
        <w:rPr>
          <w:rFonts w:hint="eastAsia"/>
          <w:lang w:val="en-US" w:eastAsia="zh-CN"/>
        </w:rPr>
      </w:pPr>
      <w:bookmarkStart w:id="53" w:name="_Toc11633"/>
      <w:r>
        <w:rPr>
          <w:rFonts w:hint="eastAsia"/>
          <w:lang w:val="en-US" w:eastAsia="zh-CN"/>
        </w:rPr>
        <w:t>第五部分 图纸</w:t>
      </w:r>
      <w:bookmarkEnd w:id="53"/>
    </w:p>
    <w:p w14:paraId="73985833">
      <w:pPr>
        <w:bidi w:val="0"/>
        <w:jc w:val="cente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sz w:val="24"/>
          <w:szCs w:val="28"/>
          <w:lang w:val="en-US" w:eastAsia="zh-CN"/>
        </w:rPr>
        <w:t>（另附）</w:t>
      </w:r>
    </w:p>
    <w:p w14:paraId="0BB10B7D">
      <w:pPr>
        <w:pStyle w:val="3"/>
        <w:bidi w:val="0"/>
        <w:rPr>
          <w:rFonts w:hint="eastAsia"/>
          <w:highlight w:val="none"/>
          <w:lang w:val="en-US" w:eastAsia="zh-CN"/>
        </w:rPr>
      </w:pPr>
      <w:bookmarkStart w:id="54" w:name="_Toc31479"/>
      <w:r>
        <w:rPr>
          <w:rFonts w:hint="eastAsia"/>
          <w:highlight w:val="none"/>
          <w:lang w:val="en-US" w:eastAsia="zh-CN"/>
        </w:rPr>
        <w:t>第六部分 投标文件格式</w:t>
      </w:r>
      <w:bookmarkEnd w:id="54"/>
    </w:p>
    <w:p w14:paraId="6632B4DD">
      <w:pPr>
        <w:bidi w:val="0"/>
        <w:spacing w:line="360" w:lineRule="auto"/>
        <w:rPr>
          <w:rFonts w:hint="eastAsia" w:asciiTheme="minorEastAsia" w:hAnsiTheme="minorEastAsia" w:eastAsiaTheme="minorEastAsia" w:cstheme="minorEastAsia"/>
          <w:b/>
          <w:bCs/>
          <w:sz w:val="24"/>
          <w:szCs w:val="24"/>
          <w:highlight w:val="none"/>
        </w:rPr>
      </w:pPr>
    </w:p>
    <w:p w14:paraId="0F45CB78">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(项目名称)项目</w:t>
      </w:r>
    </w:p>
    <w:p w14:paraId="009CD05A">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项目编号：</w:t>
      </w:r>
    </w:p>
    <w:p w14:paraId="46C22C8E">
      <w:pPr>
        <w:keepNext w:val="0"/>
        <w:keepLines w:val="0"/>
        <w:widowControl/>
        <w:suppressLineNumbers w:val="0"/>
        <w:jc w:val="center"/>
        <w:rPr>
          <w:rFonts w:hint="eastAsia" w:ascii="宋体" w:hAnsi="宋体" w:eastAsia="宋体" w:cs="宋体"/>
          <w:color w:val="000000"/>
          <w:kern w:val="0"/>
          <w:sz w:val="28"/>
          <w:szCs w:val="28"/>
          <w:lang w:val="en-US" w:eastAsia="zh-CN" w:bidi="ar"/>
        </w:rPr>
      </w:pPr>
    </w:p>
    <w:p w14:paraId="1E8F0260">
      <w:pPr>
        <w:keepNext w:val="0"/>
        <w:keepLines w:val="0"/>
        <w:widowControl/>
        <w:suppressLineNumbers w:val="0"/>
        <w:jc w:val="center"/>
        <w:rPr>
          <w:rFonts w:hint="eastAsia" w:ascii="宋体" w:hAnsi="宋体" w:eastAsia="宋体" w:cs="宋体"/>
          <w:color w:val="000000"/>
          <w:kern w:val="0"/>
          <w:sz w:val="28"/>
          <w:szCs w:val="28"/>
          <w:lang w:val="en-US" w:eastAsia="zh-CN" w:bidi="ar"/>
        </w:rPr>
      </w:pPr>
    </w:p>
    <w:p w14:paraId="7DDD8324">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投</w:t>
      </w:r>
    </w:p>
    <w:p w14:paraId="5829B59C">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标</w:t>
      </w:r>
    </w:p>
    <w:p w14:paraId="6BA95788">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文</w:t>
      </w:r>
    </w:p>
    <w:p w14:paraId="672295FD">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件</w:t>
      </w:r>
    </w:p>
    <w:p w14:paraId="3B0B551D">
      <w:pPr>
        <w:pStyle w:val="4"/>
        <w:rPr>
          <w:rFonts w:hint="eastAsia" w:ascii="宋体" w:hAnsi="宋体" w:eastAsia="宋体" w:cs="宋体"/>
          <w:color w:val="000000"/>
          <w:kern w:val="0"/>
          <w:sz w:val="28"/>
          <w:szCs w:val="28"/>
          <w:lang w:val="en-US" w:eastAsia="zh-CN" w:bidi="ar"/>
        </w:rPr>
      </w:pPr>
    </w:p>
    <w:p w14:paraId="36A2AB7D">
      <w:pPr>
        <w:rPr>
          <w:rFonts w:hint="eastAsia" w:ascii="宋体" w:hAnsi="宋体" w:eastAsia="宋体" w:cs="宋体"/>
          <w:color w:val="000000"/>
          <w:kern w:val="0"/>
          <w:sz w:val="28"/>
          <w:szCs w:val="28"/>
          <w:lang w:val="en-US" w:eastAsia="zh-CN" w:bidi="ar"/>
        </w:rPr>
      </w:pPr>
    </w:p>
    <w:p w14:paraId="2FF802C1">
      <w:pPr>
        <w:pStyle w:val="4"/>
        <w:rPr>
          <w:rFonts w:hint="eastAsia" w:ascii="宋体" w:hAnsi="宋体" w:eastAsia="宋体" w:cs="宋体"/>
          <w:color w:val="000000"/>
          <w:kern w:val="0"/>
          <w:sz w:val="28"/>
          <w:szCs w:val="28"/>
          <w:lang w:val="en-US" w:eastAsia="zh-CN" w:bidi="ar"/>
        </w:rPr>
      </w:pPr>
    </w:p>
    <w:p w14:paraId="3BAC475E"/>
    <w:p w14:paraId="18779FB3">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21915A0">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463D027">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投标单位名称： （加盖单位公章） </w:t>
      </w:r>
    </w:p>
    <w:p w14:paraId="2A4FCE42">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投标单位地址： </w:t>
      </w:r>
    </w:p>
    <w:p w14:paraId="1C873A75">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法人或法人授权代表（签字或盖章）： </w:t>
      </w:r>
    </w:p>
    <w:p w14:paraId="4909D875">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投标单位联系电话： </w:t>
      </w:r>
    </w:p>
    <w:p w14:paraId="1483999A">
      <w:pPr>
        <w:keepNext w:val="0"/>
        <w:keepLines w:val="0"/>
        <w:widowControl/>
        <w:suppressLineNumbers w:val="0"/>
        <w:jc w:val="left"/>
      </w:pPr>
      <w:r>
        <w:rPr>
          <w:rFonts w:hint="eastAsia" w:ascii="宋体" w:hAnsi="宋体" w:eastAsia="宋体" w:cs="宋体"/>
          <w:color w:val="000000"/>
          <w:kern w:val="0"/>
          <w:sz w:val="28"/>
          <w:szCs w:val="28"/>
          <w:lang w:val="en-US" w:eastAsia="zh-CN" w:bidi="ar"/>
        </w:rPr>
        <w:t>年 月 日</w:t>
      </w:r>
    </w:p>
    <w:p w14:paraId="62F05F91">
      <w:pPr>
        <w:pStyle w:val="4"/>
        <w:rPr>
          <w:rFonts w:hint="eastAsia" w:asciiTheme="minorEastAsia" w:hAnsiTheme="minorEastAsia" w:eastAsiaTheme="minorEastAsia" w:cstheme="minorEastAsia"/>
          <w:b/>
          <w:bCs/>
          <w:sz w:val="24"/>
          <w:szCs w:val="24"/>
          <w:highlight w:val="yellow"/>
        </w:rPr>
      </w:pPr>
    </w:p>
    <w:p w14:paraId="13A934E0">
      <w:pPr>
        <w:rPr>
          <w:rFonts w:hint="eastAsia" w:asciiTheme="minorEastAsia" w:hAnsiTheme="minorEastAsia" w:eastAsiaTheme="minorEastAsia" w:cstheme="minorEastAsia"/>
          <w:b/>
          <w:bCs/>
          <w:sz w:val="24"/>
          <w:szCs w:val="24"/>
          <w:highlight w:val="yellow"/>
        </w:rPr>
      </w:pPr>
    </w:p>
    <w:p w14:paraId="0A653156">
      <w:pPr>
        <w:pStyle w:val="4"/>
        <w:rPr>
          <w:rFonts w:hint="eastAsia" w:asciiTheme="minorEastAsia" w:hAnsiTheme="minorEastAsia" w:eastAsiaTheme="minorEastAsia" w:cstheme="minorEastAsia"/>
          <w:b/>
          <w:bCs/>
          <w:sz w:val="24"/>
          <w:szCs w:val="24"/>
          <w:highlight w:val="yellow"/>
        </w:rPr>
      </w:pPr>
    </w:p>
    <w:p w14:paraId="112B6495">
      <w:pPr>
        <w:pStyle w:val="4"/>
        <w:rPr>
          <w:rFonts w:hint="eastAsia" w:asciiTheme="minorEastAsia" w:hAnsiTheme="minorEastAsia" w:eastAsiaTheme="minorEastAsia" w:cstheme="minorEastAsia"/>
          <w:b/>
          <w:bCs/>
          <w:sz w:val="24"/>
          <w:szCs w:val="24"/>
          <w:highlight w:val="yellow"/>
        </w:rPr>
      </w:pPr>
    </w:p>
    <w:p w14:paraId="0E4BBA12">
      <w:pPr>
        <w:rPr>
          <w:rFonts w:hint="eastAsia" w:asciiTheme="minorEastAsia" w:hAnsiTheme="minorEastAsia" w:eastAsiaTheme="minorEastAsia" w:cstheme="minorEastAsia"/>
          <w:b/>
          <w:bCs/>
          <w:sz w:val="24"/>
          <w:szCs w:val="24"/>
          <w:highlight w:val="yellow"/>
        </w:rPr>
      </w:pPr>
    </w:p>
    <w:p w14:paraId="38F79F6E">
      <w:pPr>
        <w:pStyle w:val="4"/>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目录</w:t>
      </w:r>
    </w:p>
    <w:p w14:paraId="01BD35E3">
      <w:pPr>
        <w:rPr>
          <w:rFonts w:hint="eastAsia" w:asciiTheme="minorEastAsia" w:hAnsiTheme="minorEastAsia" w:eastAsiaTheme="minorEastAsia" w:cstheme="minorEastAsia"/>
          <w:b/>
          <w:bCs/>
          <w:sz w:val="24"/>
          <w:szCs w:val="24"/>
          <w:highlight w:val="none"/>
          <w:lang w:val="en-US" w:eastAsia="zh-CN"/>
        </w:rPr>
      </w:pPr>
    </w:p>
    <w:p w14:paraId="235B6239">
      <w:pPr>
        <w:pStyle w:val="4"/>
        <w:rPr>
          <w:rFonts w:hint="default"/>
          <w:lang w:val="en-US" w:eastAsia="zh-CN"/>
        </w:rPr>
        <w:sectPr>
          <w:footerReference r:id="rId12" w:type="default"/>
          <w:pgSz w:w="11905" w:h="16839"/>
          <w:pgMar w:top="1440" w:right="1803" w:bottom="1440" w:left="1803" w:header="850" w:footer="992" w:gutter="0"/>
          <w:pgNumType w:fmt="decimal"/>
          <w:cols w:space="720" w:num="1"/>
        </w:sectPr>
      </w:pPr>
      <w:r>
        <w:rPr>
          <w:rFonts w:hint="eastAsia" w:asciiTheme="minorEastAsia" w:hAnsiTheme="minorEastAsia" w:eastAsiaTheme="minorEastAsia" w:cstheme="minorEastAsia"/>
          <w:b/>
          <w:bCs/>
          <w:sz w:val="24"/>
          <w:szCs w:val="24"/>
          <w:highlight w:val="none"/>
          <w:lang w:val="en-US" w:eastAsia="zh-CN"/>
        </w:rPr>
        <w:t>投标单位自行编制</w:t>
      </w:r>
    </w:p>
    <w:p w14:paraId="7D06A6A4">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附件一</w:t>
      </w:r>
    </w:p>
    <w:p w14:paraId="791715A7">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投标书</w:t>
      </w:r>
    </w:p>
    <w:p w14:paraId="6265CD18">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致(项目法人)：</w:t>
      </w:r>
      <w:r>
        <w:rPr>
          <w:rFonts w:hint="eastAsia" w:asciiTheme="minorEastAsia" w:hAnsiTheme="minorEastAsia" w:eastAsiaTheme="minorEastAsia" w:cstheme="minorEastAsia"/>
          <w:sz w:val="24"/>
          <w:szCs w:val="24"/>
          <w:u w:val="single"/>
        </w:rPr>
        <w:t xml:space="preserve">                       </w:t>
      </w:r>
    </w:p>
    <w:p w14:paraId="540412BC">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我方收到并研究了贵方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的招标文件，愿意按照招标文件规定的内容承担该工程的施工监理任务，严格执行我方所承诺的责任和义务。</w:t>
      </w:r>
    </w:p>
    <w:p w14:paraId="4C56868B">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1、我们承认投标函、技术部分为我方投标文件的组成部分；</w:t>
      </w:r>
    </w:p>
    <w:p w14:paraId="6DDF92B4">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2、我方愿以</w:t>
      </w:r>
      <w:r>
        <w:rPr>
          <w:rFonts w:hint="eastAsia" w:asciiTheme="minorEastAsia" w:hAnsiTheme="minorEastAsia" w:eastAsiaTheme="minorEastAsia" w:cstheme="minorEastAsia"/>
          <w:sz w:val="24"/>
          <w:szCs w:val="24"/>
          <w:u w:val="single"/>
        </w:rPr>
        <w:t xml:space="preserve">           元</w:t>
      </w:r>
      <w:r>
        <w:rPr>
          <w:rFonts w:hint="eastAsia" w:asciiTheme="minorEastAsia" w:hAnsiTheme="minorEastAsia" w:eastAsiaTheme="minorEastAsia" w:cstheme="minorEastAsia"/>
          <w:sz w:val="24"/>
          <w:szCs w:val="24"/>
          <w:u w:val="none"/>
        </w:rPr>
        <w:t>(大写)</w:t>
      </w:r>
      <w:r>
        <w:rPr>
          <w:rFonts w:hint="eastAsia" w:asciiTheme="minorEastAsia" w:hAnsiTheme="minorEastAsia" w:eastAsiaTheme="minorEastAsia" w:cstheme="minorEastAsia"/>
          <w:sz w:val="24"/>
          <w:szCs w:val="24"/>
          <w:u w:val="single"/>
        </w:rPr>
        <w:t xml:space="preserve">            元</w:t>
      </w:r>
      <w:r>
        <w:rPr>
          <w:rFonts w:hint="eastAsia" w:asciiTheme="minorEastAsia" w:hAnsiTheme="minorEastAsia" w:eastAsiaTheme="minorEastAsia" w:cstheme="minorEastAsia"/>
          <w:sz w:val="24"/>
          <w:szCs w:val="24"/>
          <w:u w:val="none"/>
        </w:rPr>
        <w:t>(小写)</w:t>
      </w:r>
      <w:r>
        <w:rPr>
          <w:rFonts w:hint="eastAsia" w:asciiTheme="minorEastAsia" w:hAnsiTheme="minorEastAsia" w:eastAsiaTheme="minorEastAsia" w:cstheme="minorEastAsia"/>
          <w:sz w:val="24"/>
          <w:szCs w:val="24"/>
        </w:rPr>
        <w:t>的监理投标报价，总工期</w:t>
      </w:r>
      <w:r>
        <w:rPr>
          <w:rFonts w:hint="eastAsia" w:asciiTheme="minorEastAsia" w:hAnsiTheme="minorEastAsia" w:eastAsiaTheme="minorEastAsia" w:cstheme="minorEastAsia"/>
          <w:sz w:val="24"/>
          <w:szCs w:val="24"/>
          <w:u w:val="single"/>
        </w:rPr>
        <w:t>：        天(日历日)</w:t>
      </w:r>
      <w:r>
        <w:rPr>
          <w:rFonts w:hint="eastAsia" w:asciiTheme="minorEastAsia" w:hAnsiTheme="minorEastAsia" w:eastAsiaTheme="minorEastAsia" w:cstheme="minorEastAsia"/>
          <w:sz w:val="24"/>
          <w:szCs w:val="24"/>
        </w:rPr>
        <w:t>，承担本招标文件所述招标范围内的全部建设监理任务；</w:t>
      </w:r>
    </w:p>
    <w:p w14:paraId="255E5749">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3、我们同意在投标有效期内遵守本投标文件，在此期限期满前的任何时</w:t>
      </w:r>
    </w:p>
    <w:p w14:paraId="41525CF8">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间，本投标文件一直对我们具有约束力；</w:t>
      </w:r>
    </w:p>
    <w:p w14:paraId="09D2F84D">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4、如果我方中标，我方将按照招标文件的规定，提交约定数额的履约担</w:t>
      </w:r>
    </w:p>
    <w:p w14:paraId="1E3C1E2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保，并对此共同地和分别地承担责任；</w:t>
      </w:r>
    </w:p>
    <w:p w14:paraId="5B776552">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5、在签署合同协议书之前，你方的中标通知书和本投标文件，将成为我们双方之间有约束力的契约；</w:t>
      </w:r>
    </w:p>
    <w:p w14:paraId="176125D7">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6、我方理解你们将不必接受你们所收到的最低标价或者其他任何投标书的约束。</w:t>
      </w:r>
    </w:p>
    <w:p w14:paraId="1FDA3308">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(盖章)</w:t>
      </w:r>
    </w:p>
    <w:p w14:paraId="3049059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(盖章)</w:t>
      </w:r>
    </w:p>
    <w:p w14:paraId="0F32A505">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4CC32994">
      <w:pPr>
        <w:bidi w:val="0"/>
        <w:spacing w:line="360" w:lineRule="auto"/>
        <w:rPr>
          <w:rFonts w:hint="eastAsia" w:asciiTheme="minorEastAsia" w:hAnsiTheme="minorEastAsia" w:eastAsiaTheme="minorEastAsia" w:cstheme="minorEastAsia"/>
          <w:sz w:val="24"/>
          <w:szCs w:val="24"/>
        </w:rPr>
      </w:pPr>
    </w:p>
    <w:p w14:paraId="7408B824">
      <w:pPr>
        <w:bidi w:val="0"/>
        <w:spacing w:line="360" w:lineRule="auto"/>
        <w:rPr>
          <w:rFonts w:hint="eastAsia" w:asciiTheme="minorEastAsia" w:hAnsiTheme="minorEastAsia" w:eastAsiaTheme="minorEastAsia" w:cstheme="minorEastAsia"/>
          <w:sz w:val="24"/>
          <w:szCs w:val="24"/>
        </w:rPr>
        <w:sectPr>
          <w:pgSz w:w="11905" w:h="16839"/>
          <w:pgMar w:top="1440" w:right="1803" w:bottom="1440" w:left="1803" w:header="850" w:footer="992" w:gutter="0"/>
          <w:pgNumType w:fmt="decimal"/>
          <w:cols w:space="720" w:num="1"/>
        </w:sectPr>
      </w:pPr>
    </w:p>
    <w:p w14:paraId="64DF79D0">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附件二</w:t>
      </w:r>
    </w:p>
    <w:p w14:paraId="3F242B64">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w:t>
      </w:r>
    </w:p>
    <w:p w14:paraId="05F63E39">
      <w:pPr>
        <w:bidi w:val="0"/>
        <w:spacing w:line="360" w:lineRule="auto"/>
        <w:rPr>
          <w:rFonts w:hint="eastAsia" w:asciiTheme="minorEastAsia" w:hAnsiTheme="minorEastAsia" w:eastAsiaTheme="minorEastAsia" w:cstheme="minorEastAsia"/>
          <w:sz w:val="24"/>
          <w:szCs w:val="24"/>
        </w:rPr>
      </w:pPr>
    </w:p>
    <w:p w14:paraId="0F3CEA1E">
      <w:pPr>
        <w:bidi w:val="0"/>
        <w:spacing w:line="360" w:lineRule="auto"/>
        <w:rPr>
          <w:rFonts w:hint="eastAsia" w:asciiTheme="minorEastAsia" w:hAnsiTheme="minorEastAsia" w:eastAsiaTheme="minorEastAsia" w:cstheme="minorEastAsia"/>
          <w:sz w:val="24"/>
          <w:szCs w:val="24"/>
        </w:rPr>
      </w:pPr>
    </w:p>
    <w:p w14:paraId="58CC1BCF">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本授权委托书声明：我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的法定代表人，现授权委托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为我的代理人，以本单位的名义参加招标工程的投标活动。代理人在参加整个招标投标活动、合同谈判过程中所签署的一切文件和处理与之相关的一切事物，我均予承认。</w:t>
      </w:r>
    </w:p>
    <w:p w14:paraId="7FDAB2DA">
      <w:pPr>
        <w:bidi w:val="0"/>
        <w:spacing w:line="360" w:lineRule="auto"/>
        <w:rPr>
          <w:rFonts w:hint="eastAsia" w:asciiTheme="minorEastAsia" w:hAnsiTheme="minorEastAsia" w:eastAsiaTheme="minorEastAsia" w:cstheme="minorEastAsia"/>
          <w:sz w:val="24"/>
          <w:szCs w:val="24"/>
        </w:rPr>
      </w:pPr>
    </w:p>
    <w:p w14:paraId="5466BCFA">
      <w:pPr>
        <w:pStyle w:val="11"/>
        <w:rPr>
          <w:rFonts w:hint="eastAsia"/>
        </w:rPr>
      </w:pPr>
    </w:p>
    <w:p w14:paraId="007C6A4B">
      <w:pPr>
        <w:bidi w:val="0"/>
        <w:spacing w:line="360" w:lineRule="auto"/>
        <w:rPr>
          <w:rFonts w:hint="eastAsia" w:asciiTheme="minorEastAsia" w:hAnsiTheme="minorEastAsia" w:eastAsiaTheme="minorEastAsia" w:cstheme="minorEastAsia"/>
          <w:sz w:val="24"/>
          <w:szCs w:val="24"/>
        </w:rPr>
      </w:pPr>
    </w:p>
    <w:p w14:paraId="1534BC01">
      <w:pPr>
        <w:bidi w:val="0"/>
        <w:spacing w:line="360" w:lineRule="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年龄：</w:t>
      </w:r>
      <w:r>
        <w:rPr>
          <w:rFonts w:hint="eastAsia" w:asciiTheme="minorEastAsia" w:hAnsiTheme="minorEastAsia" w:eastAsiaTheme="minorEastAsia" w:cstheme="minorEastAsia"/>
          <w:sz w:val="24"/>
          <w:szCs w:val="24"/>
          <w:u w:val="single"/>
          <w:lang w:val="en-US" w:eastAsia="zh-CN"/>
        </w:rPr>
        <w:t xml:space="preserve">          </w:t>
      </w:r>
    </w:p>
    <w:p w14:paraId="2B1DE10F">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lang w:val="en-US" w:eastAsia="zh-CN"/>
        </w:rPr>
        <w:t xml:space="preserve">           </w:t>
      </w:r>
    </w:p>
    <w:p w14:paraId="078BEEAE">
      <w:pPr>
        <w:bidi w:val="0"/>
        <w:spacing w:line="360" w:lineRule="auto"/>
        <w:rPr>
          <w:rFonts w:hint="eastAsia" w:asciiTheme="minorEastAsia" w:hAnsiTheme="minorEastAsia" w:eastAsiaTheme="minorEastAsia" w:cstheme="minorEastAsia"/>
          <w:sz w:val="24"/>
          <w:szCs w:val="24"/>
          <w:lang w:val="en-US" w:eastAsia="zh-CN"/>
        </w:rPr>
      </w:pPr>
    </w:p>
    <w:p w14:paraId="230D8082">
      <w:pPr>
        <w:pStyle w:val="11"/>
        <w:rPr>
          <w:rFonts w:hint="eastAsia"/>
          <w:lang w:val="en-US" w:eastAsia="zh-CN"/>
        </w:rPr>
      </w:pPr>
    </w:p>
    <w:p w14:paraId="6F8F3A64">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附：</w:t>
      </w:r>
      <w:r>
        <w:rPr>
          <w:rFonts w:hint="eastAsia" w:asciiTheme="minorEastAsia" w:hAnsiTheme="minorEastAsia" w:eastAsiaTheme="minorEastAsia" w:cstheme="minorEastAsia"/>
          <w:sz w:val="24"/>
          <w:szCs w:val="24"/>
        </w:rPr>
        <w:t xml:space="preserve">代理人身份证复印件(正面)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代理人身份证复印件(反面)</w:t>
      </w:r>
    </w:p>
    <w:p w14:paraId="1730676E">
      <w:pPr>
        <w:bidi w:val="0"/>
        <w:spacing w:line="360" w:lineRule="auto"/>
        <w:rPr>
          <w:rFonts w:hint="eastAsia" w:asciiTheme="minorEastAsia" w:hAnsiTheme="minorEastAsia" w:eastAsiaTheme="minorEastAsia" w:cstheme="minorEastAsia"/>
          <w:sz w:val="24"/>
          <w:szCs w:val="24"/>
        </w:rPr>
      </w:pPr>
    </w:p>
    <w:p w14:paraId="55386422">
      <w:pPr>
        <w:pStyle w:val="11"/>
        <w:rPr>
          <w:rFonts w:hint="eastAsia" w:asciiTheme="minorEastAsia" w:hAnsiTheme="minorEastAsia" w:eastAsiaTheme="minorEastAsia" w:cstheme="minorEastAsia"/>
          <w:sz w:val="24"/>
          <w:szCs w:val="24"/>
        </w:rPr>
      </w:pPr>
    </w:p>
    <w:p w14:paraId="2EEED2F5">
      <w:pPr>
        <w:pStyle w:val="11"/>
        <w:rPr>
          <w:rFonts w:hint="eastAsia" w:asciiTheme="minorEastAsia" w:hAnsiTheme="minorEastAsia" w:eastAsiaTheme="minorEastAsia" w:cstheme="minorEastAsia"/>
          <w:sz w:val="24"/>
          <w:szCs w:val="24"/>
        </w:rPr>
      </w:pPr>
    </w:p>
    <w:p w14:paraId="3E095F3F">
      <w:pPr>
        <w:pStyle w:val="11"/>
        <w:rPr>
          <w:rFonts w:hint="eastAsia" w:asciiTheme="minorEastAsia" w:hAnsiTheme="minorEastAsia" w:eastAsiaTheme="minorEastAsia" w:cstheme="minorEastAsia"/>
          <w:sz w:val="24"/>
          <w:szCs w:val="24"/>
        </w:rPr>
      </w:pPr>
    </w:p>
    <w:p w14:paraId="4FF70BC0">
      <w:pPr>
        <w:bidi w:val="0"/>
        <w:spacing w:line="360" w:lineRule="auto"/>
        <w:rPr>
          <w:rFonts w:hint="eastAsia" w:asciiTheme="minorEastAsia" w:hAnsiTheme="minorEastAsia" w:eastAsiaTheme="minorEastAsia" w:cstheme="minorEastAsia"/>
          <w:sz w:val="24"/>
          <w:szCs w:val="24"/>
        </w:rPr>
      </w:pPr>
    </w:p>
    <w:p w14:paraId="4B0FD31D">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602F23E2">
      <w:pPr>
        <w:bidi w:val="0"/>
        <w:spacing w:line="360" w:lineRule="auto"/>
        <w:rPr>
          <w:rFonts w:hint="eastAsia" w:asciiTheme="minorEastAsia" w:hAnsiTheme="minorEastAsia" w:eastAsiaTheme="minorEastAsia" w:cstheme="minorEastAsia"/>
          <w:sz w:val="24"/>
          <w:szCs w:val="24"/>
        </w:rPr>
      </w:pPr>
    </w:p>
    <w:p w14:paraId="09C85B4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4834D40F">
      <w:pPr>
        <w:bidi w:val="0"/>
        <w:spacing w:line="360" w:lineRule="auto"/>
        <w:rPr>
          <w:rFonts w:hint="eastAsia" w:asciiTheme="minorEastAsia" w:hAnsiTheme="minorEastAsia" w:eastAsiaTheme="minorEastAsia" w:cstheme="minorEastAsia"/>
          <w:sz w:val="24"/>
          <w:szCs w:val="24"/>
        </w:rPr>
      </w:pPr>
    </w:p>
    <w:p w14:paraId="0EC4EF34">
      <w:pPr>
        <w:bidi w:val="0"/>
        <w:spacing w:line="360" w:lineRule="auto"/>
        <w:rPr>
          <w:rFonts w:hint="eastAsia" w:asciiTheme="minorEastAsia" w:hAnsiTheme="minorEastAsia" w:eastAsiaTheme="minorEastAsia" w:cstheme="minorEastAsia"/>
          <w:sz w:val="24"/>
          <w:szCs w:val="24"/>
        </w:rPr>
      </w:pPr>
    </w:p>
    <w:p w14:paraId="37095DEC">
      <w:pPr>
        <w:bidi w:val="0"/>
        <w:spacing w:line="360" w:lineRule="auto"/>
        <w:rPr>
          <w:rFonts w:hint="eastAsia" w:asciiTheme="minorEastAsia" w:hAnsiTheme="minorEastAsia" w:eastAsiaTheme="minorEastAsia" w:cstheme="minorEastAsia"/>
          <w:sz w:val="24"/>
          <w:szCs w:val="24"/>
        </w:rPr>
      </w:pPr>
    </w:p>
    <w:p w14:paraId="6919B072">
      <w:pPr>
        <w:bidi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3D32EE62">
      <w:pPr>
        <w:bidi w:val="0"/>
        <w:spacing w:line="360" w:lineRule="auto"/>
        <w:rPr>
          <w:rFonts w:hint="eastAsia" w:asciiTheme="minorEastAsia" w:hAnsiTheme="minorEastAsia" w:eastAsiaTheme="minorEastAsia" w:cstheme="minorEastAsia"/>
          <w:sz w:val="24"/>
          <w:szCs w:val="24"/>
        </w:rPr>
      </w:pPr>
    </w:p>
    <w:p w14:paraId="33FBE65E">
      <w:pPr>
        <w:bidi w:val="0"/>
        <w:spacing w:line="360" w:lineRule="auto"/>
        <w:rPr>
          <w:rFonts w:hint="eastAsia" w:asciiTheme="minorEastAsia" w:hAnsiTheme="minorEastAsia" w:eastAsiaTheme="minorEastAsia" w:cstheme="minorEastAsia"/>
          <w:sz w:val="24"/>
          <w:szCs w:val="24"/>
        </w:rPr>
      </w:pPr>
    </w:p>
    <w:p w14:paraId="3814C6BA">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w:t>
      </w:r>
    </w:p>
    <w:p w14:paraId="51D60461">
      <w:pPr>
        <w:bidi w:val="0"/>
        <w:spacing w:line="360" w:lineRule="auto"/>
        <w:jc w:val="center"/>
        <w:rPr>
          <w:rFonts w:hint="eastAsia" w:asciiTheme="minorEastAsia" w:hAnsiTheme="minorEastAsia" w:eastAsiaTheme="minorEastAsia" w:cstheme="minorEastAsia"/>
          <w:b/>
          <w:bCs/>
          <w:sz w:val="24"/>
          <w:szCs w:val="24"/>
          <w:lang w:val="en-US" w:eastAsia="zh-CN"/>
        </w:rPr>
      </w:pPr>
    </w:p>
    <w:p w14:paraId="075EBB76">
      <w:pPr>
        <w:bidi w:val="0"/>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投标保证金</w:t>
      </w:r>
    </w:p>
    <w:p w14:paraId="586CD4BF">
      <w:pPr>
        <w:keepNext w:val="0"/>
        <w:keepLines w:val="0"/>
        <w:widowControl/>
        <w:suppressLineNumbers w:val="0"/>
        <w:ind w:firstLine="476" w:firstLineChars="200"/>
        <w:jc w:val="center"/>
        <w:rPr>
          <w:rFonts w:hint="eastAsia" w:ascii="宋体" w:hAnsi="宋体" w:eastAsia="宋体" w:cs="宋体"/>
          <w:spacing w:val="14"/>
          <w:sz w:val="21"/>
          <w:szCs w:val="21"/>
          <w:lang w:val="en-US" w:eastAsia="zh-CN" w:bidi="ar-SA"/>
        </w:rPr>
      </w:pPr>
      <w:r>
        <w:rPr>
          <w:rFonts w:hint="eastAsia" w:ascii="宋体" w:hAnsi="宋体" w:eastAsia="宋体" w:cs="宋体"/>
          <w:spacing w:val="14"/>
          <w:sz w:val="21"/>
          <w:szCs w:val="21"/>
          <w:lang w:val="en-US" w:eastAsia="zh-CN" w:bidi="ar-SA"/>
        </w:rPr>
        <w:t>提供投标保证金银行回单（保函）及开户许可证扫描件</w:t>
      </w:r>
    </w:p>
    <w:p w14:paraId="35C0CB1B">
      <w:pPr>
        <w:bidi w:val="0"/>
        <w:spacing w:line="360" w:lineRule="auto"/>
        <w:jc w:val="center"/>
        <w:rPr>
          <w:rFonts w:hint="default" w:asciiTheme="minorEastAsia" w:hAnsiTheme="minorEastAsia" w:eastAsiaTheme="minorEastAsia" w:cstheme="minorEastAsia"/>
          <w:b/>
          <w:bCs/>
          <w:sz w:val="24"/>
          <w:szCs w:val="24"/>
          <w:lang w:val="en-US" w:eastAsia="zh-CN"/>
        </w:rPr>
      </w:pPr>
    </w:p>
    <w:p w14:paraId="16A669E9">
      <w:pPr>
        <w:bidi w:val="0"/>
        <w:spacing w:line="360" w:lineRule="auto"/>
        <w:jc w:val="center"/>
        <w:rPr>
          <w:rFonts w:hint="eastAsia" w:asciiTheme="minorEastAsia" w:hAnsiTheme="minorEastAsia" w:eastAsiaTheme="minorEastAsia" w:cstheme="minorEastAsia"/>
          <w:b/>
          <w:bCs/>
          <w:sz w:val="24"/>
          <w:szCs w:val="24"/>
          <w:lang w:val="en-US" w:eastAsia="zh-CN"/>
        </w:rPr>
      </w:pPr>
    </w:p>
    <w:p w14:paraId="559410DC">
      <w:pPr>
        <w:bidi w:val="0"/>
        <w:spacing w:line="360" w:lineRule="auto"/>
        <w:jc w:val="center"/>
        <w:rPr>
          <w:rFonts w:hint="eastAsia" w:asciiTheme="minorEastAsia" w:hAnsiTheme="minorEastAsia" w:eastAsiaTheme="minorEastAsia" w:cstheme="minorEastAsia"/>
          <w:b/>
          <w:bCs/>
          <w:sz w:val="24"/>
          <w:szCs w:val="24"/>
          <w:lang w:val="en-US" w:eastAsia="zh-CN"/>
        </w:rPr>
      </w:pPr>
    </w:p>
    <w:p w14:paraId="2282133C">
      <w:pPr>
        <w:bidi w:val="0"/>
        <w:spacing w:line="360" w:lineRule="auto"/>
        <w:jc w:val="center"/>
        <w:rPr>
          <w:rFonts w:hint="eastAsia" w:asciiTheme="minorEastAsia" w:hAnsiTheme="minorEastAsia" w:eastAsiaTheme="minorEastAsia" w:cstheme="minorEastAsia"/>
          <w:b/>
          <w:bCs/>
          <w:sz w:val="24"/>
          <w:szCs w:val="24"/>
          <w:lang w:val="en-US" w:eastAsia="zh-CN"/>
        </w:rPr>
      </w:pPr>
    </w:p>
    <w:p w14:paraId="2C30D7E4">
      <w:pPr>
        <w:bidi w:val="0"/>
        <w:spacing w:line="360" w:lineRule="auto"/>
        <w:jc w:val="center"/>
        <w:rPr>
          <w:rFonts w:hint="eastAsia" w:asciiTheme="minorEastAsia" w:hAnsiTheme="minorEastAsia" w:eastAsiaTheme="minorEastAsia" w:cstheme="minorEastAsia"/>
          <w:b/>
          <w:bCs/>
          <w:sz w:val="24"/>
          <w:szCs w:val="24"/>
          <w:lang w:val="en-US" w:eastAsia="zh-CN"/>
        </w:rPr>
      </w:pPr>
    </w:p>
    <w:p w14:paraId="1F8708BA">
      <w:pPr>
        <w:bidi w:val="0"/>
        <w:spacing w:line="360" w:lineRule="auto"/>
        <w:jc w:val="center"/>
        <w:rPr>
          <w:rFonts w:hint="eastAsia" w:asciiTheme="minorEastAsia" w:hAnsiTheme="minorEastAsia" w:eastAsiaTheme="minorEastAsia" w:cstheme="minorEastAsia"/>
          <w:b/>
          <w:bCs/>
          <w:sz w:val="24"/>
          <w:szCs w:val="24"/>
          <w:lang w:val="en-US" w:eastAsia="zh-CN"/>
        </w:rPr>
      </w:pPr>
    </w:p>
    <w:p w14:paraId="260E566D">
      <w:pPr>
        <w:bidi w:val="0"/>
        <w:spacing w:line="360" w:lineRule="auto"/>
        <w:jc w:val="center"/>
        <w:rPr>
          <w:rFonts w:hint="eastAsia" w:asciiTheme="minorEastAsia" w:hAnsiTheme="minorEastAsia" w:eastAsiaTheme="minorEastAsia" w:cstheme="minorEastAsia"/>
          <w:b/>
          <w:bCs/>
          <w:sz w:val="24"/>
          <w:szCs w:val="24"/>
          <w:lang w:val="en-US" w:eastAsia="zh-CN"/>
        </w:rPr>
      </w:pPr>
    </w:p>
    <w:p w14:paraId="4EAA2263">
      <w:pPr>
        <w:bidi w:val="0"/>
        <w:spacing w:line="360" w:lineRule="auto"/>
        <w:jc w:val="center"/>
        <w:rPr>
          <w:rFonts w:hint="eastAsia" w:asciiTheme="minorEastAsia" w:hAnsiTheme="minorEastAsia" w:eastAsiaTheme="minorEastAsia" w:cstheme="minorEastAsia"/>
          <w:b/>
          <w:bCs/>
          <w:sz w:val="24"/>
          <w:szCs w:val="24"/>
          <w:lang w:val="en-US" w:eastAsia="zh-CN"/>
        </w:rPr>
      </w:pPr>
    </w:p>
    <w:p w14:paraId="6ED2D3C3">
      <w:pPr>
        <w:bidi w:val="0"/>
        <w:spacing w:line="360" w:lineRule="auto"/>
        <w:jc w:val="center"/>
        <w:rPr>
          <w:rFonts w:hint="eastAsia" w:asciiTheme="minorEastAsia" w:hAnsiTheme="minorEastAsia" w:eastAsiaTheme="minorEastAsia" w:cstheme="minorEastAsia"/>
          <w:b/>
          <w:bCs/>
          <w:sz w:val="24"/>
          <w:szCs w:val="24"/>
          <w:lang w:val="en-US" w:eastAsia="zh-CN"/>
        </w:rPr>
      </w:pPr>
    </w:p>
    <w:p w14:paraId="0124B459">
      <w:pPr>
        <w:bidi w:val="0"/>
        <w:spacing w:line="360" w:lineRule="auto"/>
        <w:jc w:val="center"/>
        <w:rPr>
          <w:rFonts w:hint="eastAsia" w:asciiTheme="minorEastAsia" w:hAnsiTheme="minorEastAsia" w:eastAsiaTheme="minorEastAsia" w:cstheme="minorEastAsia"/>
          <w:b/>
          <w:bCs/>
          <w:sz w:val="24"/>
          <w:szCs w:val="24"/>
          <w:lang w:val="en-US" w:eastAsia="zh-CN"/>
        </w:rPr>
      </w:pPr>
    </w:p>
    <w:p w14:paraId="217A015F">
      <w:pPr>
        <w:bidi w:val="0"/>
        <w:spacing w:line="360" w:lineRule="auto"/>
        <w:jc w:val="center"/>
        <w:rPr>
          <w:rFonts w:hint="eastAsia" w:asciiTheme="minorEastAsia" w:hAnsiTheme="minorEastAsia" w:eastAsiaTheme="minorEastAsia" w:cstheme="minorEastAsia"/>
          <w:b/>
          <w:bCs/>
          <w:sz w:val="24"/>
          <w:szCs w:val="24"/>
          <w:lang w:val="en-US" w:eastAsia="zh-CN"/>
        </w:rPr>
      </w:pPr>
    </w:p>
    <w:p w14:paraId="589A85EF">
      <w:pPr>
        <w:bidi w:val="0"/>
        <w:spacing w:line="360" w:lineRule="auto"/>
        <w:jc w:val="center"/>
        <w:rPr>
          <w:rFonts w:hint="eastAsia" w:asciiTheme="minorEastAsia" w:hAnsiTheme="minorEastAsia" w:eastAsiaTheme="minorEastAsia" w:cstheme="minorEastAsia"/>
          <w:b/>
          <w:bCs/>
          <w:sz w:val="24"/>
          <w:szCs w:val="24"/>
          <w:lang w:val="en-US" w:eastAsia="zh-CN"/>
        </w:rPr>
      </w:pPr>
    </w:p>
    <w:p w14:paraId="778388CA">
      <w:pPr>
        <w:bidi w:val="0"/>
        <w:spacing w:line="360" w:lineRule="auto"/>
        <w:jc w:val="center"/>
        <w:rPr>
          <w:rFonts w:hint="eastAsia" w:asciiTheme="minorEastAsia" w:hAnsiTheme="minorEastAsia" w:eastAsiaTheme="minorEastAsia" w:cstheme="minorEastAsia"/>
          <w:b/>
          <w:bCs/>
          <w:sz w:val="24"/>
          <w:szCs w:val="24"/>
          <w:lang w:val="en-US" w:eastAsia="zh-CN"/>
        </w:rPr>
      </w:pPr>
    </w:p>
    <w:p w14:paraId="46208D32">
      <w:pPr>
        <w:bidi w:val="0"/>
        <w:spacing w:line="360" w:lineRule="auto"/>
        <w:jc w:val="center"/>
        <w:rPr>
          <w:rFonts w:hint="eastAsia" w:asciiTheme="minorEastAsia" w:hAnsiTheme="minorEastAsia" w:eastAsiaTheme="minorEastAsia" w:cstheme="minorEastAsia"/>
          <w:b/>
          <w:bCs/>
          <w:sz w:val="24"/>
          <w:szCs w:val="24"/>
          <w:lang w:val="en-US" w:eastAsia="zh-CN"/>
        </w:rPr>
      </w:pPr>
    </w:p>
    <w:p w14:paraId="7A484D34">
      <w:pPr>
        <w:bidi w:val="0"/>
        <w:spacing w:line="360" w:lineRule="auto"/>
        <w:jc w:val="center"/>
        <w:rPr>
          <w:rFonts w:hint="eastAsia" w:asciiTheme="minorEastAsia" w:hAnsiTheme="minorEastAsia" w:eastAsiaTheme="minorEastAsia" w:cstheme="minorEastAsia"/>
          <w:b/>
          <w:bCs/>
          <w:sz w:val="24"/>
          <w:szCs w:val="24"/>
          <w:lang w:val="en-US" w:eastAsia="zh-CN"/>
        </w:rPr>
      </w:pPr>
    </w:p>
    <w:p w14:paraId="3AED899D">
      <w:pPr>
        <w:bidi w:val="0"/>
        <w:spacing w:line="360" w:lineRule="auto"/>
        <w:jc w:val="center"/>
        <w:rPr>
          <w:rFonts w:hint="eastAsia" w:asciiTheme="minorEastAsia" w:hAnsiTheme="minorEastAsia" w:eastAsiaTheme="minorEastAsia" w:cstheme="minorEastAsia"/>
          <w:b/>
          <w:bCs/>
          <w:sz w:val="24"/>
          <w:szCs w:val="24"/>
          <w:lang w:val="en-US" w:eastAsia="zh-CN"/>
        </w:rPr>
      </w:pPr>
    </w:p>
    <w:p w14:paraId="7E149244">
      <w:pPr>
        <w:bidi w:val="0"/>
        <w:spacing w:line="360" w:lineRule="auto"/>
        <w:jc w:val="center"/>
        <w:rPr>
          <w:rFonts w:hint="eastAsia" w:asciiTheme="minorEastAsia" w:hAnsiTheme="minorEastAsia" w:eastAsiaTheme="minorEastAsia" w:cstheme="minorEastAsia"/>
          <w:b/>
          <w:bCs/>
          <w:sz w:val="24"/>
          <w:szCs w:val="24"/>
          <w:lang w:val="en-US" w:eastAsia="zh-CN"/>
        </w:rPr>
      </w:pPr>
    </w:p>
    <w:p w14:paraId="280C9CA5">
      <w:pPr>
        <w:bidi w:val="0"/>
        <w:spacing w:line="360" w:lineRule="auto"/>
        <w:jc w:val="center"/>
        <w:rPr>
          <w:rFonts w:hint="eastAsia" w:asciiTheme="minorEastAsia" w:hAnsiTheme="minorEastAsia" w:eastAsiaTheme="minorEastAsia" w:cstheme="minorEastAsia"/>
          <w:b/>
          <w:bCs/>
          <w:sz w:val="24"/>
          <w:szCs w:val="24"/>
          <w:lang w:val="en-US" w:eastAsia="zh-CN"/>
        </w:rPr>
      </w:pPr>
    </w:p>
    <w:p w14:paraId="7E0E09BA">
      <w:pPr>
        <w:bidi w:val="0"/>
        <w:spacing w:line="360" w:lineRule="auto"/>
        <w:jc w:val="center"/>
        <w:rPr>
          <w:rFonts w:hint="eastAsia" w:asciiTheme="minorEastAsia" w:hAnsiTheme="minorEastAsia" w:eastAsiaTheme="minorEastAsia" w:cstheme="minorEastAsia"/>
          <w:b/>
          <w:bCs/>
          <w:sz w:val="24"/>
          <w:szCs w:val="24"/>
          <w:lang w:val="en-US" w:eastAsia="zh-CN"/>
        </w:rPr>
      </w:pPr>
    </w:p>
    <w:p w14:paraId="7F9BF9AD">
      <w:pPr>
        <w:bidi w:val="0"/>
        <w:spacing w:line="360" w:lineRule="auto"/>
        <w:jc w:val="center"/>
        <w:rPr>
          <w:rFonts w:hint="eastAsia" w:asciiTheme="minorEastAsia" w:hAnsiTheme="minorEastAsia" w:eastAsiaTheme="minorEastAsia" w:cstheme="minorEastAsia"/>
          <w:b/>
          <w:bCs/>
          <w:sz w:val="24"/>
          <w:szCs w:val="24"/>
          <w:lang w:val="en-US" w:eastAsia="zh-CN"/>
        </w:rPr>
      </w:pPr>
    </w:p>
    <w:p w14:paraId="7422D59B">
      <w:pPr>
        <w:bidi w:val="0"/>
        <w:spacing w:line="360" w:lineRule="auto"/>
        <w:jc w:val="center"/>
        <w:rPr>
          <w:rFonts w:hint="eastAsia" w:asciiTheme="minorEastAsia" w:hAnsiTheme="minorEastAsia" w:eastAsiaTheme="minorEastAsia" w:cstheme="minorEastAsia"/>
          <w:b/>
          <w:bCs/>
          <w:sz w:val="24"/>
          <w:szCs w:val="24"/>
          <w:lang w:val="en-US" w:eastAsia="zh-CN"/>
        </w:rPr>
      </w:pPr>
    </w:p>
    <w:p w14:paraId="13883571">
      <w:pPr>
        <w:bidi w:val="0"/>
        <w:spacing w:line="360" w:lineRule="auto"/>
        <w:jc w:val="center"/>
        <w:rPr>
          <w:rFonts w:hint="eastAsia" w:asciiTheme="minorEastAsia" w:hAnsiTheme="minorEastAsia" w:eastAsiaTheme="minorEastAsia" w:cstheme="minorEastAsia"/>
          <w:b/>
          <w:bCs/>
          <w:sz w:val="24"/>
          <w:szCs w:val="24"/>
          <w:lang w:val="en-US" w:eastAsia="zh-CN"/>
        </w:rPr>
      </w:pPr>
    </w:p>
    <w:p w14:paraId="5B661019">
      <w:pPr>
        <w:bidi w:val="0"/>
        <w:spacing w:line="360" w:lineRule="auto"/>
        <w:jc w:val="center"/>
        <w:rPr>
          <w:rFonts w:hint="eastAsia" w:asciiTheme="minorEastAsia" w:hAnsiTheme="minorEastAsia" w:eastAsiaTheme="minorEastAsia" w:cstheme="minorEastAsia"/>
          <w:b/>
          <w:bCs/>
          <w:sz w:val="24"/>
          <w:szCs w:val="24"/>
          <w:lang w:val="en-US" w:eastAsia="zh-CN"/>
        </w:rPr>
      </w:pPr>
    </w:p>
    <w:p w14:paraId="71AD3B5B">
      <w:pPr>
        <w:bidi w:val="0"/>
        <w:spacing w:line="360" w:lineRule="auto"/>
        <w:jc w:val="center"/>
        <w:rPr>
          <w:rFonts w:hint="eastAsia" w:asciiTheme="minorEastAsia" w:hAnsiTheme="minorEastAsia" w:eastAsiaTheme="minorEastAsia" w:cstheme="minorEastAsia"/>
          <w:b/>
          <w:bCs/>
          <w:sz w:val="24"/>
          <w:szCs w:val="24"/>
          <w:lang w:val="en-US" w:eastAsia="zh-CN"/>
        </w:rPr>
      </w:pPr>
    </w:p>
    <w:p w14:paraId="2F089A3B">
      <w:pPr>
        <w:bidi w:val="0"/>
        <w:spacing w:line="360" w:lineRule="auto"/>
        <w:jc w:val="center"/>
        <w:rPr>
          <w:rFonts w:hint="eastAsia" w:asciiTheme="minorEastAsia" w:hAnsiTheme="minorEastAsia" w:eastAsiaTheme="minorEastAsia" w:cstheme="minorEastAsia"/>
          <w:b/>
          <w:bCs/>
          <w:sz w:val="24"/>
          <w:szCs w:val="24"/>
          <w:lang w:val="en-US" w:eastAsia="zh-CN"/>
        </w:rPr>
      </w:pPr>
    </w:p>
    <w:p w14:paraId="4AB2F6EF">
      <w:pPr>
        <w:bidi w:val="0"/>
        <w:spacing w:line="360" w:lineRule="auto"/>
        <w:jc w:val="center"/>
        <w:rPr>
          <w:rFonts w:hint="eastAsia" w:asciiTheme="minorEastAsia" w:hAnsiTheme="minorEastAsia" w:eastAsiaTheme="minorEastAsia" w:cstheme="minorEastAsia"/>
          <w:b/>
          <w:bCs/>
          <w:sz w:val="24"/>
          <w:szCs w:val="24"/>
          <w:lang w:val="en-US" w:eastAsia="zh-CN"/>
        </w:rPr>
      </w:pPr>
    </w:p>
    <w:p w14:paraId="173ED623">
      <w:pPr>
        <w:bidi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四</w:t>
      </w:r>
    </w:p>
    <w:p w14:paraId="3F8A3A1B">
      <w:pPr>
        <w:bidi w:val="0"/>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资格证明材料</w:t>
      </w:r>
    </w:p>
    <w:p w14:paraId="24D4552E">
      <w:pPr>
        <w:bidi w:val="0"/>
        <w:spacing w:line="360" w:lineRule="auto"/>
        <w:jc w:val="center"/>
        <w:rPr>
          <w:rFonts w:hint="eastAsia" w:ascii="宋体" w:hAnsi="宋体" w:eastAsia="宋体" w:cs="宋体"/>
          <w:spacing w:val="14"/>
          <w:sz w:val="21"/>
          <w:szCs w:val="21"/>
          <w:lang w:val="en-US" w:eastAsia="zh-CN" w:bidi="ar-SA"/>
        </w:rPr>
      </w:pPr>
    </w:p>
    <w:p w14:paraId="24DDB8BB">
      <w:pPr>
        <w:bidi w:val="0"/>
        <w:spacing w:line="360" w:lineRule="auto"/>
        <w:jc w:val="center"/>
        <w:rPr>
          <w:rFonts w:hint="eastAsia" w:ascii="宋体" w:hAnsi="宋体" w:eastAsia="宋体" w:cs="宋体"/>
          <w:b/>
          <w:bCs/>
          <w:sz w:val="24"/>
          <w:szCs w:val="24"/>
          <w:lang w:val="en-US"/>
        </w:rPr>
      </w:pPr>
      <w:r>
        <w:rPr>
          <w:rFonts w:hint="eastAsia" w:ascii="宋体" w:hAnsi="宋体" w:eastAsia="宋体" w:cs="宋体"/>
          <w:spacing w:val="14"/>
          <w:sz w:val="21"/>
          <w:szCs w:val="21"/>
          <w:lang w:val="en-US" w:eastAsia="zh-CN" w:bidi="ar-SA"/>
        </w:rPr>
        <w:t>包括但不限于资格要求的所有证明材料</w:t>
      </w:r>
    </w:p>
    <w:p w14:paraId="786925D3">
      <w:pPr>
        <w:bidi w:val="0"/>
        <w:spacing w:line="360" w:lineRule="auto"/>
        <w:jc w:val="center"/>
        <w:rPr>
          <w:rFonts w:hint="eastAsia" w:ascii="宋体" w:hAnsi="宋体" w:eastAsia="宋体" w:cs="宋体"/>
          <w:b/>
          <w:bCs/>
          <w:sz w:val="24"/>
          <w:szCs w:val="24"/>
          <w:lang w:val="en-US" w:eastAsia="zh-CN"/>
        </w:rPr>
      </w:pPr>
    </w:p>
    <w:p w14:paraId="074A5036">
      <w:pPr>
        <w:bidi w:val="0"/>
        <w:spacing w:line="360" w:lineRule="auto"/>
        <w:jc w:val="center"/>
        <w:rPr>
          <w:rFonts w:hint="eastAsia" w:ascii="宋体" w:hAnsi="宋体" w:eastAsia="宋体" w:cs="宋体"/>
          <w:b/>
          <w:bCs/>
          <w:sz w:val="24"/>
          <w:szCs w:val="24"/>
          <w:lang w:val="en-US" w:eastAsia="zh-CN"/>
        </w:rPr>
      </w:pPr>
    </w:p>
    <w:p w14:paraId="1D27DC28">
      <w:pPr>
        <w:bidi w:val="0"/>
        <w:spacing w:line="360" w:lineRule="auto"/>
        <w:jc w:val="center"/>
        <w:rPr>
          <w:rFonts w:hint="eastAsia" w:ascii="宋体" w:hAnsi="宋体" w:eastAsia="宋体" w:cs="宋体"/>
          <w:b/>
          <w:bCs/>
          <w:sz w:val="24"/>
          <w:szCs w:val="24"/>
          <w:lang w:val="en-US" w:eastAsia="zh-CN"/>
        </w:rPr>
      </w:pPr>
    </w:p>
    <w:p w14:paraId="10914CE4">
      <w:pPr>
        <w:pStyle w:val="23"/>
        <w:rPr>
          <w:rFonts w:hint="eastAsia" w:ascii="宋体" w:hAnsi="宋体" w:eastAsia="宋体" w:cs="宋体"/>
          <w:spacing w:val="14"/>
          <w:sz w:val="21"/>
          <w:szCs w:val="21"/>
          <w:lang w:val="en-US" w:eastAsia="zh-CN" w:bidi="ar-SA"/>
        </w:rPr>
      </w:pPr>
      <w:r>
        <w:rPr>
          <w:rFonts w:hint="eastAsia" w:ascii="宋体" w:hAnsi="宋体" w:eastAsia="宋体" w:cs="宋体"/>
          <w:spacing w:val="14"/>
          <w:sz w:val="21"/>
          <w:szCs w:val="21"/>
          <w:lang w:val="en-US" w:eastAsia="zh-CN" w:bidi="ar-SA"/>
        </w:rPr>
        <w:t>注：在投标文件中附扫描件</w:t>
      </w:r>
    </w:p>
    <w:p w14:paraId="7FC062FC">
      <w:pPr>
        <w:bidi w:val="0"/>
        <w:spacing w:line="360" w:lineRule="auto"/>
        <w:jc w:val="center"/>
        <w:rPr>
          <w:rFonts w:hint="eastAsia" w:asciiTheme="minorEastAsia" w:hAnsiTheme="minorEastAsia" w:eastAsiaTheme="minorEastAsia" w:cstheme="minorEastAsia"/>
          <w:b/>
          <w:bCs/>
          <w:sz w:val="24"/>
          <w:szCs w:val="24"/>
          <w:lang w:val="en-US" w:eastAsia="zh-CN"/>
        </w:rPr>
      </w:pPr>
    </w:p>
    <w:p w14:paraId="63413392">
      <w:pPr>
        <w:bidi w:val="0"/>
        <w:spacing w:line="360" w:lineRule="auto"/>
        <w:jc w:val="center"/>
        <w:rPr>
          <w:rFonts w:hint="eastAsia" w:asciiTheme="minorEastAsia" w:hAnsiTheme="minorEastAsia" w:eastAsiaTheme="minorEastAsia" w:cstheme="minorEastAsia"/>
          <w:b/>
          <w:bCs/>
          <w:sz w:val="24"/>
          <w:szCs w:val="24"/>
          <w:lang w:val="en-US" w:eastAsia="zh-CN"/>
        </w:rPr>
      </w:pPr>
    </w:p>
    <w:p w14:paraId="4CCA6D94">
      <w:pPr>
        <w:bidi w:val="0"/>
        <w:spacing w:line="360" w:lineRule="auto"/>
        <w:jc w:val="center"/>
        <w:rPr>
          <w:rFonts w:hint="eastAsia" w:asciiTheme="minorEastAsia" w:hAnsiTheme="minorEastAsia" w:eastAsiaTheme="minorEastAsia" w:cstheme="minorEastAsia"/>
          <w:b/>
          <w:bCs/>
          <w:sz w:val="24"/>
          <w:szCs w:val="24"/>
          <w:lang w:val="en-US" w:eastAsia="zh-CN"/>
        </w:rPr>
      </w:pPr>
    </w:p>
    <w:p w14:paraId="0F43F871">
      <w:pPr>
        <w:bidi w:val="0"/>
        <w:spacing w:line="360" w:lineRule="auto"/>
        <w:jc w:val="center"/>
        <w:rPr>
          <w:rFonts w:hint="eastAsia" w:asciiTheme="minorEastAsia" w:hAnsiTheme="minorEastAsia" w:eastAsiaTheme="minorEastAsia" w:cstheme="minorEastAsia"/>
          <w:b/>
          <w:bCs/>
          <w:sz w:val="24"/>
          <w:szCs w:val="24"/>
          <w:lang w:val="en-US" w:eastAsia="zh-CN"/>
        </w:rPr>
      </w:pPr>
    </w:p>
    <w:p w14:paraId="072A3865">
      <w:pPr>
        <w:bidi w:val="0"/>
        <w:spacing w:line="360" w:lineRule="auto"/>
        <w:jc w:val="center"/>
        <w:rPr>
          <w:rFonts w:hint="eastAsia" w:asciiTheme="minorEastAsia" w:hAnsiTheme="minorEastAsia" w:eastAsiaTheme="minorEastAsia" w:cstheme="minorEastAsia"/>
          <w:b/>
          <w:bCs/>
          <w:sz w:val="24"/>
          <w:szCs w:val="24"/>
          <w:lang w:val="en-US" w:eastAsia="zh-CN"/>
        </w:rPr>
      </w:pPr>
    </w:p>
    <w:p w14:paraId="25A960BE">
      <w:pPr>
        <w:bidi w:val="0"/>
        <w:spacing w:line="360" w:lineRule="auto"/>
        <w:jc w:val="center"/>
        <w:rPr>
          <w:rFonts w:hint="eastAsia" w:asciiTheme="minorEastAsia" w:hAnsiTheme="minorEastAsia" w:eastAsiaTheme="minorEastAsia" w:cstheme="minorEastAsia"/>
          <w:b/>
          <w:bCs/>
          <w:sz w:val="24"/>
          <w:szCs w:val="24"/>
          <w:lang w:val="en-US" w:eastAsia="zh-CN"/>
        </w:rPr>
      </w:pPr>
    </w:p>
    <w:p w14:paraId="0296901B">
      <w:pPr>
        <w:bidi w:val="0"/>
        <w:spacing w:line="360" w:lineRule="auto"/>
        <w:jc w:val="center"/>
        <w:rPr>
          <w:rFonts w:hint="eastAsia" w:asciiTheme="minorEastAsia" w:hAnsiTheme="minorEastAsia" w:eastAsiaTheme="minorEastAsia" w:cstheme="minorEastAsia"/>
          <w:b/>
          <w:bCs/>
          <w:sz w:val="24"/>
          <w:szCs w:val="24"/>
          <w:lang w:val="en-US" w:eastAsia="zh-CN"/>
        </w:rPr>
      </w:pPr>
    </w:p>
    <w:p w14:paraId="39F2BBB5">
      <w:pPr>
        <w:bidi w:val="0"/>
        <w:spacing w:line="360" w:lineRule="auto"/>
        <w:jc w:val="center"/>
        <w:rPr>
          <w:rFonts w:hint="eastAsia" w:asciiTheme="minorEastAsia" w:hAnsiTheme="minorEastAsia" w:eastAsiaTheme="minorEastAsia" w:cstheme="minorEastAsia"/>
          <w:b/>
          <w:bCs/>
          <w:sz w:val="24"/>
          <w:szCs w:val="24"/>
          <w:lang w:val="en-US" w:eastAsia="zh-CN"/>
        </w:rPr>
      </w:pPr>
    </w:p>
    <w:p w14:paraId="6F00264C">
      <w:pPr>
        <w:bidi w:val="0"/>
        <w:spacing w:line="360" w:lineRule="auto"/>
        <w:jc w:val="center"/>
        <w:rPr>
          <w:rFonts w:hint="eastAsia" w:asciiTheme="minorEastAsia" w:hAnsiTheme="minorEastAsia" w:eastAsiaTheme="minorEastAsia" w:cstheme="minorEastAsia"/>
          <w:b/>
          <w:bCs/>
          <w:sz w:val="24"/>
          <w:szCs w:val="24"/>
          <w:lang w:val="en-US" w:eastAsia="zh-CN"/>
        </w:rPr>
      </w:pPr>
    </w:p>
    <w:p w14:paraId="1EA0DFDE">
      <w:pPr>
        <w:bidi w:val="0"/>
        <w:spacing w:line="360" w:lineRule="auto"/>
        <w:jc w:val="center"/>
        <w:rPr>
          <w:rFonts w:hint="eastAsia" w:asciiTheme="minorEastAsia" w:hAnsiTheme="minorEastAsia" w:eastAsiaTheme="minorEastAsia" w:cstheme="minorEastAsia"/>
          <w:b/>
          <w:bCs/>
          <w:sz w:val="24"/>
          <w:szCs w:val="24"/>
          <w:lang w:val="en-US" w:eastAsia="zh-CN"/>
        </w:rPr>
      </w:pPr>
    </w:p>
    <w:p w14:paraId="02655A50">
      <w:pPr>
        <w:bidi w:val="0"/>
        <w:spacing w:line="360" w:lineRule="auto"/>
        <w:jc w:val="center"/>
        <w:rPr>
          <w:rFonts w:hint="eastAsia" w:asciiTheme="minorEastAsia" w:hAnsiTheme="minorEastAsia" w:eastAsiaTheme="minorEastAsia" w:cstheme="minorEastAsia"/>
          <w:b/>
          <w:bCs/>
          <w:sz w:val="24"/>
          <w:szCs w:val="24"/>
          <w:lang w:val="en-US" w:eastAsia="zh-CN"/>
        </w:rPr>
      </w:pPr>
    </w:p>
    <w:p w14:paraId="2933485D">
      <w:pPr>
        <w:bidi w:val="0"/>
        <w:spacing w:line="360" w:lineRule="auto"/>
        <w:jc w:val="center"/>
        <w:rPr>
          <w:rFonts w:hint="eastAsia" w:asciiTheme="minorEastAsia" w:hAnsiTheme="minorEastAsia" w:eastAsiaTheme="minorEastAsia" w:cstheme="minorEastAsia"/>
          <w:b/>
          <w:bCs/>
          <w:sz w:val="24"/>
          <w:szCs w:val="24"/>
          <w:lang w:val="en-US" w:eastAsia="zh-CN"/>
        </w:rPr>
      </w:pPr>
    </w:p>
    <w:p w14:paraId="002B846B">
      <w:pPr>
        <w:bidi w:val="0"/>
        <w:spacing w:line="360" w:lineRule="auto"/>
        <w:jc w:val="center"/>
        <w:rPr>
          <w:rFonts w:hint="eastAsia" w:asciiTheme="minorEastAsia" w:hAnsiTheme="minorEastAsia" w:eastAsiaTheme="minorEastAsia" w:cstheme="minorEastAsia"/>
          <w:b/>
          <w:bCs/>
          <w:sz w:val="24"/>
          <w:szCs w:val="24"/>
          <w:lang w:val="en-US" w:eastAsia="zh-CN"/>
        </w:rPr>
      </w:pPr>
    </w:p>
    <w:p w14:paraId="04E4F6C2">
      <w:pPr>
        <w:bidi w:val="0"/>
        <w:spacing w:line="360" w:lineRule="auto"/>
        <w:jc w:val="center"/>
        <w:rPr>
          <w:rFonts w:hint="eastAsia" w:asciiTheme="minorEastAsia" w:hAnsiTheme="minorEastAsia" w:eastAsiaTheme="minorEastAsia" w:cstheme="minorEastAsia"/>
          <w:b/>
          <w:bCs/>
          <w:sz w:val="24"/>
          <w:szCs w:val="24"/>
          <w:lang w:val="en-US" w:eastAsia="zh-CN"/>
        </w:rPr>
      </w:pPr>
    </w:p>
    <w:p w14:paraId="2E20702A">
      <w:pPr>
        <w:bidi w:val="0"/>
        <w:spacing w:line="360" w:lineRule="auto"/>
        <w:jc w:val="center"/>
        <w:rPr>
          <w:rFonts w:hint="eastAsia" w:asciiTheme="minorEastAsia" w:hAnsiTheme="minorEastAsia" w:eastAsiaTheme="minorEastAsia" w:cstheme="minorEastAsia"/>
          <w:b/>
          <w:bCs/>
          <w:sz w:val="24"/>
          <w:szCs w:val="24"/>
          <w:lang w:val="en-US" w:eastAsia="zh-CN"/>
        </w:rPr>
      </w:pPr>
    </w:p>
    <w:p w14:paraId="79944663">
      <w:pPr>
        <w:bidi w:val="0"/>
        <w:spacing w:line="360" w:lineRule="auto"/>
        <w:jc w:val="center"/>
        <w:rPr>
          <w:rFonts w:hint="eastAsia" w:asciiTheme="minorEastAsia" w:hAnsiTheme="minorEastAsia" w:eastAsiaTheme="minorEastAsia" w:cstheme="minorEastAsia"/>
          <w:b/>
          <w:bCs/>
          <w:sz w:val="24"/>
          <w:szCs w:val="24"/>
          <w:lang w:val="en-US" w:eastAsia="zh-CN"/>
        </w:rPr>
      </w:pPr>
    </w:p>
    <w:p w14:paraId="3F1D2F3B">
      <w:pPr>
        <w:bidi w:val="0"/>
        <w:spacing w:line="360" w:lineRule="auto"/>
        <w:jc w:val="center"/>
        <w:rPr>
          <w:rFonts w:hint="eastAsia" w:asciiTheme="minorEastAsia" w:hAnsiTheme="minorEastAsia" w:eastAsiaTheme="minorEastAsia" w:cstheme="minorEastAsia"/>
          <w:b/>
          <w:bCs/>
          <w:sz w:val="24"/>
          <w:szCs w:val="24"/>
          <w:lang w:val="en-US" w:eastAsia="zh-CN"/>
        </w:rPr>
      </w:pPr>
    </w:p>
    <w:p w14:paraId="1D6249C2">
      <w:pPr>
        <w:bidi w:val="0"/>
        <w:spacing w:line="360" w:lineRule="auto"/>
        <w:jc w:val="center"/>
        <w:rPr>
          <w:rFonts w:hint="eastAsia" w:asciiTheme="minorEastAsia" w:hAnsiTheme="minorEastAsia" w:eastAsiaTheme="minorEastAsia" w:cstheme="minorEastAsia"/>
          <w:b/>
          <w:bCs/>
          <w:sz w:val="24"/>
          <w:szCs w:val="24"/>
          <w:lang w:val="en-US" w:eastAsia="zh-CN"/>
        </w:rPr>
      </w:pPr>
    </w:p>
    <w:p w14:paraId="40B756DD">
      <w:pPr>
        <w:bidi w:val="0"/>
        <w:spacing w:line="360" w:lineRule="auto"/>
        <w:jc w:val="center"/>
        <w:rPr>
          <w:rFonts w:hint="eastAsia" w:asciiTheme="minorEastAsia" w:hAnsiTheme="minorEastAsia" w:eastAsiaTheme="minorEastAsia" w:cstheme="minorEastAsia"/>
          <w:b/>
          <w:bCs/>
          <w:sz w:val="24"/>
          <w:szCs w:val="24"/>
          <w:lang w:val="en-US" w:eastAsia="zh-CN"/>
        </w:rPr>
      </w:pPr>
    </w:p>
    <w:p w14:paraId="76A70934">
      <w:pPr>
        <w:bidi w:val="0"/>
        <w:spacing w:line="360" w:lineRule="auto"/>
        <w:jc w:val="center"/>
        <w:rPr>
          <w:rFonts w:hint="eastAsia" w:asciiTheme="minorEastAsia" w:hAnsiTheme="minorEastAsia" w:eastAsiaTheme="minorEastAsia" w:cstheme="minorEastAsia"/>
          <w:b/>
          <w:bCs/>
          <w:sz w:val="24"/>
          <w:szCs w:val="24"/>
          <w:lang w:val="en-US" w:eastAsia="zh-CN"/>
        </w:rPr>
      </w:pPr>
    </w:p>
    <w:p w14:paraId="70247D12">
      <w:pPr>
        <w:bidi w:val="0"/>
        <w:spacing w:line="360" w:lineRule="auto"/>
        <w:jc w:val="center"/>
        <w:rPr>
          <w:rFonts w:hint="eastAsia" w:asciiTheme="minorEastAsia" w:hAnsiTheme="minorEastAsia" w:eastAsiaTheme="minorEastAsia" w:cstheme="minorEastAsia"/>
          <w:b/>
          <w:bCs/>
          <w:sz w:val="24"/>
          <w:szCs w:val="24"/>
          <w:lang w:val="en-US" w:eastAsia="zh-CN"/>
        </w:rPr>
      </w:pPr>
    </w:p>
    <w:p w14:paraId="33919711">
      <w:pPr>
        <w:bidi w:val="0"/>
        <w:spacing w:line="360" w:lineRule="auto"/>
        <w:jc w:val="both"/>
        <w:rPr>
          <w:rFonts w:hint="eastAsia"/>
          <w:b/>
          <w:bCs/>
          <w:sz w:val="24"/>
          <w:szCs w:val="28"/>
        </w:rPr>
      </w:pPr>
    </w:p>
    <w:p w14:paraId="0F40F8AE">
      <w:pPr>
        <w:bidi w:val="0"/>
        <w:spacing w:line="360" w:lineRule="auto"/>
        <w:jc w:val="both"/>
        <w:rPr>
          <w:rFonts w:hint="eastAsia"/>
          <w:b/>
          <w:bCs/>
          <w:sz w:val="24"/>
          <w:szCs w:val="28"/>
        </w:rPr>
      </w:pPr>
    </w:p>
    <w:p w14:paraId="01605C65">
      <w:pPr>
        <w:bidi w:val="0"/>
        <w:spacing w:line="360" w:lineRule="auto"/>
        <w:jc w:val="center"/>
        <w:rPr>
          <w:rFonts w:hint="eastAsia"/>
          <w:b/>
          <w:bCs/>
          <w:sz w:val="24"/>
          <w:szCs w:val="28"/>
        </w:rPr>
      </w:pPr>
      <w:r>
        <w:rPr>
          <w:rFonts w:hint="eastAsia"/>
          <w:b/>
          <w:bCs/>
          <w:sz w:val="24"/>
          <w:szCs w:val="28"/>
        </w:rPr>
        <w:t>中小企业声明函 (</w:t>
      </w:r>
      <w:r>
        <w:rPr>
          <w:rFonts w:hint="eastAsia"/>
          <w:b/>
          <w:bCs/>
          <w:sz w:val="24"/>
          <w:szCs w:val="28"/>
          <w:lang w:val="en-US" w:eastAsia="zh-CN"/>
        </w:rPr>
        <w:t>服务</w:t>
      </w:r>
      <w:r>
        <w:rPr>
          <w:rFonts w:hint="eastAsia"/>
          <w:b/>
          <w:bCs/>
          <w:sz w:val="24"/>
          <w:szCs w:val="28"/>
        </w:rPr>
        <w:t>)</w:t>
      </w:r>
    </w:p>
    <w:p w14:paraId="19A143FE">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w:t>
      </w:r>
    </w:p>
    <w:p w14:paraId="4E2E434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(财库〔2020〕46号)的规定，本公司(联合体)参加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采购活动，服务全部由符合政策要求的中小企业承接。相关企业(含联合体中的中小企业、签订分包意向协议的中小企业)的具体情况如下：</w:t>
      </w:r>
    </w:p>
    <w:p w14:paraId="3144C7B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，属于(采购文件中明确的所属行业)；承建(承接)企业为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4C25983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 xml:space="preserve">   (采购文件中明确的所属行业)  </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0C6A6A35">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4C00AF52">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4CC23100">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47BBAF61">
      <w:pPr>
        <w:bidi w:val="0"/>
        <w:spacing w:line="360" w:lineRule="auto"/>
        <w:rPr>
          <w:rFonts w:hint="eastAsia" w:asciiTheme="minorEastAsia" w:hAnsiTheme="minorEastAsia" w:eastAsiaTheme="minorEastAsia" w:cstheme="minorEastAsia"/>
          <w:sz w:val="24"/>
          <w:szCs w:val="24"/>
        </w:rPr>
      </w:pPr>
    </w:p>
    <w:p w14:paraId="6FB2C925">
      <w:pPr>
        <w:bidi w:val="0"/>
        <w:spacing w:line="360" w:lineRule="auto"/>
        <w:rPr>
          <w:rFonts w:hint="eastAsia" w:asciiTheme="minorEastAsia" w:hAnsiTheme="minorEastAsia" w:eastAsiaTheme="minorEastAsia" w:cstheme="minorEastAsia"/>
          <w:sz w:val="24"/>
          <w:szCs w:val="24"/>
        </w:rPr>
      </w:pPr>
    </w:p>
    <w:p w14:paraId="72F7E0C9">
      <w:pPr>
        <w:bidi w:val="0"/>
        <w:spacing w:line="360" w:lineRule="auto"/>
        <w:rPr>
          <w:rFonts w:hint="eastAsia" w:asciiTheme="minorEastAsia" w:hAnsiTheme="minorEastAsia" w:eastAsiaTheme="minorEastAsia" w:cstheme="minorEastAsia"/>
          <w:sz w:val="24"/>
          <w:szCs w:val="24"/>
        </w:rPr>
      </w:pPr>
    </w:p>
    <w:p w14:paraId="011DE6C7">
      <w:pPr>
        <w:bidi w:val="0"/>
        <w:spacing w:line="360" w:lineRule="auto"/>
        <w:rPr>
          <w:rFonts w:hint="eastAsia" w:asciiTheme="minorEastAsia" w:hAnsiTheme="minorEastAsia" w:eastAsiaTheme="minorEastAsia" w:cstheme="minorEastAsia"/>
          <w:sz w:val="24"/>
          <w:szCs w:val="24"/>
        </w:rPr>
      </w:pPr>
    </w:p>
    <w:p w14:paraId="6799AC45">
      <w:pPr>
        <w:bidi w:val="0"/>
        <w:spacing w:line="360" w:lineRule="auto"/>
        <w:rPr>
          <w:rFonts w:hint="eastAsia" w:asciiTheme="minorEastAsia" w:hAnsiTheme="minorEastAsia" w:eastAsiaTheme="minorEastAsia" w:cstheme="minorEastAsia"/>
          <w:sz w:val="24"/>
          <w:szCs w:val="24"/>
        </w:rPr>
      </w:pPr>
    </w:p>
    <w:p w14:paraId="0D9BD672">
      <w:pPr>
        <w:bidi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7F404BE3">
      <w:pPr>
        <w:bidi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52540247">
      <w:pPr>
        <w:pStyle w:val="4"/>
        <w:rPr>
          <w:rFonts w:hint="eastAsia" w:asciiTheme="minorEastAsia" w:hAnsiTheme="minorEastAsia" w:eastAsiaTheme="minorEastAsia" w:cstheme="minorEastAsia"/>
          <w:sz w:val="24"/>
          <w:szCs w:val="24"/>
        </w:rPr>
      </w:pPr>
    </w:p>
    <w:p w14:paraId="0553C5AB">
      <w:pPr>
        <w:bidi w:val="0"/>
        <w:spacing w:line="360" w:lineRule="auto"/>
        <w:jc w:val="center"/>
        <w:rPr>
          <w:rFonts w:hint="eastAsia" w:asciiTheme="minorEastAsia" w:hAnsiTheme="minorEastAsia" w:eastAsiaTheme="minorEastAsia" w:cstheme="minorEastAsia"/>
          <w:b/>
          <w:bCs/>
          <w:sz w:val="24"/>
          <w:szCs w:val="24"/>
          <w:lang w:val="en-US" w:eastAsia="zh-CN"/>
        </w:rPr>
      </w:pPr>
    </w:p>
    <w:p w14:paraId="2B79D02A">
      <w:pPr>
        <w:bidi w:val="0"/>
        <w:spacing w:line="360" w:lineRule="auto"/>
        <w:jc w:val="center"/>
        <w:rPr>
          <w:rFonts w:hint="eastAsia" w:asciiTheme="minorEastAsia" w:hAnsiTheme="minorEastAsia" w:eastAsiaTheme="minorEastAsia" w:cstheme="minorEastAsia"/>
          <w:b/>
          <w:bCs/>
          <w:sz w:val="24"/>
          <w:szCs w:val="24"/>
          <w:lang w:val="en-US" w:eastAsia="zh-CN"/>
        </w:rPr>
      </w:pPr>
    </w:p>
    <w:p w14:paraId="692C1862">
      <w:pPr>
        <w:bidi w:val="0"/>
        <w:spacing w:line="360" w:lineRule="auto"/>
        <w:jc w:val="center"/>
        <w:rPr>
          <w:rFonts w:hint="eastAsia" w:asciiTheme="minorEastAsia" w:hAnsiTheme="minorEastAsia" w:eastAsiaTheme="minorEastAsia" w:cstheme="minorEastAsia"/>
          <w:b/>
          <w:bCs/>
          <w:sz w:val="24"/>
          <w:szCs w:val="24"/>
          <w:lang w:val="en-US" w:eastAsia="zh-CN"/>
        </w:rPr>
      </w:pPr>
    </w:p>
    <w:p w14:paraId="3790B230">
      <w:pPr>
        <w:bidi w:val="0"/>
        <w:spacing w:line="360" w:lineRule="auto"/>
        <w:jc w:val="center"/>
        <w:rPr>
          <w:rFonts w:hint="eastAsia" w:asciiTheme="minorEastAsia" w:hAnsiTheme="minorEastAsia" w:eastAsiaTheme="minorEastAsia" w:cstheme="minorEastAsia"/>
          <w:b/>
          <w:bCs/>
          <w:sz w:val="24"/>
          <w:szCs w:val="24"/>
          <w:lang w:val="en-US" w:eastAsia="zh-CN"/>
        </w:rPr>
      </w:pPr>
    </w:p>
    <w:p w14:paraId="0116D91E">
      <w:pPr>
        <w:bidi w:val="0"/>
        <w:spacing w:line="360" w:lineRule="auto"/>
        <w:jc w:val="center"/>
        <w:rPr>
          <w:rFonts w:hint="eastAsia" w:asciiTheme="minorEastAsia" w:hAnsiTheme="minorEastAsia" w:eastAsiaTheme="minorEastAsia" w:cstheme="minorEastAsia"/>
          <w:b/>
          <w:bCs/>
          <w:sz w:val="24"/>
          <w:szCs w:val="24"/>
          <w:lang w:val="en-US" w:eastAsia="zh-CN"/>
        </w:rPr>
      </w:pPr>
    </w:p>
    <w:p w14:paraId="025F92CE">
      <w:pPr>
        <w:bidi w:val="0"/>
        <w:spacing w:line="360" w:lineRule="auto"/>
        <w:jc w:val="center"/>
        <w:rPr>
          <w:rFonts w:hint="eastAsia" w:eastAsia="宋体"/>
          <w:b/>
          <w:bCs/>
          <w:sz w:val="24"/>
          <w:szCs w:val="28"/>
        </w:rPr>
      </w:pPr>
      <w:r>
        <w:rPr>
          <w:rFonts w:hint="eastAsia" w:eastAsia="宋体"/>
          <w:b/>
          <w:bCs/>
          <w:sz w:val="24"/>
          <w:szCs w:val="28"/>
        </w:rPr>
        <w:t>残疾人福利性单位声明函</w:t>
      </w:r>
      <w:r>
        <w:rPr>
          <w:rFonts w:hint="eastAsia" w:eastAsia="宋体"/>
          <w:b/>
          <w:bCs/>
          <w:sz w:val="24"/>
          <w:szCs w:val="28"/>
          <w:lang w:val="en-US" w:eastAsia="zh-CN"/>
        </w:rPr>
        <w:t>（如有）</w:t>
      </w:r>
    </w:p>
    <w:p w14:paraId="24DCE5A9">
      <w:pPr>
        <w:spacing w:line="360" w:lineRule="auto"/>
        <w:jc w:val="center"/>
        <w:rPr>
          <w:rFonts w:hint="eastAsia" w:ascii="宋体" w:hAnsi="宋体" w:eastAsia="宋体" w:cs="宋体"/>
          <w:spacing w:val="14"/>
          <w:sz w:val="21"/>
          <w:szCs w:val="21"/>
        </w:rPr>
      </w:pPr>
    </w:p>
    <w:p w14:paraId="5203FB8F">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67460C1D">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7CA4651C">
      <w:pPr>
        <w:spacing w:line="360" w:lineRule="auto"/>
        <w:rPr>
          <w:rFonts w:hint="eastAsia" w:ascii="宋体" w:hAnsi="宋体" w:eastAsia="宋体" w:cs="宋体"/>
          <w:spacing w:val="14"/>
          <w:sz w:val="21"/>
          <w:szCs w:val="21"/>
        </w:rPr>
      </w:pPr>
    </w:p>
    <w:p w14:paraId="0111B5D3">
      <w:pPr>
        <w:spacing w:line="360" w:lineRule="auto"/>
        <w:rPr>
          <w:rFonts w:hint="eastAsia" w:ascii="宋体" w:hAnsi="宋体" w:eastAsia="宋体" w:cs="宋体"/>
          <w:color w:val="000000"/>
          <w:spacing w:val="14"/>
          <w:sz w:val="24"/>
          <w:szCs w:val="24"/>
          <w:lang w:val="en-US" w:eastAsia="zh-CN" w:bidi="ar-SA"/>
        </w:rPr>
      </w:pPr>
    </w:p>
    <w:p w14:paraId="3538DA61">
      <w:pPr>
        <w:pStyle w:val="23"/>
        <w:spacing w:line="360" w:lineRule="auto"/>
        <w:ind w:firstLine="0"/>
        <w:rPr>
          <w:rFonts w:hint="eastAsia" w:ascii="宋体" w:hAnsi="宋体" w:eastAsia="宋体" w:cs="宋体"/>
          <w:color w:val="000000"/>
          <w:spacing w:val="14"/>
          <w:sz w:val="24"/>
          <w:szCs w:val="24"/>
          <w:lang w:val="en-US" w:eastAsia="zh-CN" w:bidi="ar-SA"/>
        </w:rPr>
      </w:pPr>
      <w:r>
        <w:rPr>
          <w:rFonts w:hint="eastAsia" w:ascii="宋体" w:hAnsi="宋体" w:eastAsia="宋体" w:cs="宋体"/>
          <w:color w:val="000000"/>
          <w:spacing w:val="14"/>
          <w:sz w:val="24"/>
          <w:szCs w:val="24"/>
          <w:lang w:val="en-US" w:eastAsia="zh-CN" w:bidi="ar-SA"/>
        </w:rPr>
        <w:t xml:space="preserve">                                        投标人（盖章）：   </w:t>
      </w:r>
    </w:p>
    <w:p w14:paraId="770CB9A9">
      <w:pPr>
        <w:pStyle w:val="23"/>
        <w:spacing w:line="360" w:lineRule="auto"/>
        <w:ind w:firstLine="0"/>
        <w:jc w:val="right"/>
        <w:rPr>
          <w:rFonts w:hint="eastAsia" w:ascii="宋体" w:hAnsi="宋体" w:eastAsia="宋体" w:cs="宋体"/>
          <w:color w:val="000000"/>
          <w:spacing w:val="14"/>
          <w:sz w:val="24"/>
          <w:szCs w:val="24"/>
          <w:lang w:val="en-US" w:eastAsia="zh-CN" w:bidi="ar-SA"/>
        </w:rPr>
      </w:pPr>
      <w:r>
        <w:rPr>
          <w:rFonts w:hint="eastAsia" w:ascii="宋体" w:hAnsi="宋体" w:eastAsia="宋体" w:cs="宋体"/>
          <w:color w:val="000000"/>
          <w:spacing w:val="14"/>
          <w:sz w:val="24"/>
          <w:szCs w:val="24"/>
          <w:lang w:val="en-US" w:eastAsia="zh-CN" w:bidi="ar-SA"/>
        </w:rPr>
        <w:t xml:space="preserve">                                        </w:t>
      </w:r>
    </w:p>
    <w:p w14:paraId="6766A965">
      <w:pPr>
        <w:spacing w:line="360" w:lineRule="auto"/>
        <w:ind w:firstLine="420"/>
        <w:rPr>
          <w:rFonts w:hint="eastAsia" w:ascii="宋体" w:hAnsi="宋体" w:eastAsia="宋体" w:cs="宋体"/>
          <w:color w:val="000000"/>
          <w:spacing w:val="14"/>
          <w:sz w:val="24"/>
          <w:szCs w:val="24"/>
          <w:lang w:val="en-US" w:eastAsia="zh-CN" w:bidi="ar-SA"/>
        </w:rPr>
      </w:pPr>
      <w:r>
        <w:rPr>
          <w:rFonts w:hint="eastAsia" w:ascii="宋体" w:hAnsi="宋体" w:eastAsia="宋体" w:cs="宋体"/>
          <w:color w:val="000000"/>
          <w:spacing w:val="14"/>
          <w:sz w:val="24"/>
          <w:szCs w:val="24"/>
          <w:lang w:val="en-US" w:eastAsia="zh-CN" w:bidi="ar-SA"/>
        </w:rPr>
        <w:t xml:space="preserve">                                     日 期：</w:t>
      </w:r>
    </w:p>
    <w:p w14:paraId="2AF2E2D4">
      <w:pPr>
        <w:pStyle w:val="23"/>
        <w:spacing w:line="360" w:lineRule="auto"/>
        <w:ind w:firstLine="0"/>
        <w:jc w:val="center"/>
        <w:rPr>
          <w:rFonts w:hint="eastAsia" w:ascii="宋体" w:hAnsi="宋体" w:eastAsia="宋体" w:cs="宋体"/>
          <w:color w:val="000000"/>
          <w:spacing w:val="14"/>
          <w:sz w:val="24"/>
          <w:szCs w:val="24"/>
          <w:lang w:val="en-US" w:eastAsia="zh-CN" w:bidi="ar-SA"/>
        </w:rPr>
      </w:pPr>
      <w:r>
        <w:rPr>
          <w:rFonts w:hint="eastAsia" w:ascii="宋体" w:hAnsi="宋体" w:eastAsia="宋体" w:cs="宋体"/>
          <w:color w:val="000000"/>
          <w:spacing w:val="14"/>
          <w:sz w:val="24"/>
          <w:szCs w:val="24"/>
          <w:lang w:val="en-US" w:eastAsia="zh-CN" w:bidi="ar-SA"/>
        </w:rPr>
        <w:t xml:space="preserve">    </w:t>
      </w:r>
    </w:p>
    <w:p w14:paraId="60CA7577">
      <w:pPr>
        <w:spacing w:line="360" w:lineRule="auto"/>
        <w:jc w:val="center"/>
        <w:rPr>
          <w:rFonts w:hint="eastAsia" w:ascii="宋体" w:hAnsi="宋体" w:eastAsia="宋体" w:cs="宋体"/>
          <w:spacing w:val="14"/>
          <w:sz w:val="28"/>
          <w:szCs w:val="28"/>
        </w:rPr>
      </w:pPr>
    </w:p>
    <w:p w14:paraId="640C8F24">
      <w:pPr>
        <w:spacing w:line="360" w:lineRule="auto"/>
        <w:jc w:val="center"/>
        <w:rPr>
          <w:rFonts w:hint="eastAsia" w:ascii="宋体" w:hAnsi="宋体" w:eastAsia="宋体" w:cs="宋体"/>
          <w:spacing w:val="14"/>
          <w:sz w:val="28"/>
          <w:szCs w:val="28"/>
        </w:rPr>
      </w:pPr>
    </w:p>
    <w:p w14:paraId="14967706">
      <w:pPr>
        <w:spacing w:line="360" w:lineRule="auto"/>
        <w:jc w:val="center"/>
        <w:rPr>
          <w:rFonts w:hint="eastAsia" w:ascii="宋体" w:hAnsi="宋体" w:eastAsia="宋体" w:cs="宋体"/>
          <w:spacing w:val="14"/>
          <w:sz w:val="28"/>
          <w:szCs w:val="28"/>
        </w:rPr>
      </w:pPr>
    </w:p>
    <w:p w14:paraId="2429D05D">
      <w:pPr>
        <w:bidi w:val="0"/>
        <w:spacing w:line="360" w:lineRule="auto"/>
        <w:jc w:val="center"/>
        <w:rPr>
          <w:rFonts w:hint="eastAsia" w:eastAsia="宋体"/>
          <w:b/>
          <w:bCs/>
          <w:sz w:val="24"/>
          <w:szCs w:val="28"/>
        </w:rPr>
      </w:pPr>
      <w:r>
        <w:rPr>
          <w:rFonts w:hint="eastAsia" w:eastAsia="宋体"/>
          <w:b/>
          <w:bCs/>
          <w:sz w:val="24"/>
          <w:szCs w:val="28"/>
        </w:rPr>
        <w:t>监狱企业证明文件</w:t>
      </w:r>
      <w:r>
        <w:rPr>
          <w:rFonts w:hint="eastAsia" w:eastAsia="宋体"/>
          <w:b/>
          <w:bCs/>
          <w:sz w:val="24"/>
          <w:szCs w:val="28"/>
          <w:lang w:val="en-US" w:eastAsia="zh-CN"/>
        </w:rPr>
        <w:t>（如有）</w:t>
      </w:r>
    </w:p>
    <w:p w14:paraId="75555200">
      <w:pPr>
        <w:spacing w:line="360" w:lineRule="auto"/>
        <w:jc w:val="center"/>
        <w:rPr>
          <w:rFonts w:hint="eastAsia" w:ascii="宋体" w:hAnsi="宋体" w:eastAsia="宋体" w:cs="宋体"/>
          <w:spacing w:val="14"/>
          <w:sz w:val="21"/>
          <w:szCs w:val="21"/>
        </w:rPr>
      </w:pPr>
    </w:p>
    <w:p w14:paraId="4AAC1804">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（监狱企业参加政府采购活动时，应当提供由省级以上监狱管理局、戒毒管理局(含新疆生产建设兵团)出具的属于监狱企业的证明文件。</w:t>
      </w:r>
    </w:p>
    <w:p w14:paraId="39490E8B">
      <w:pPr>
        <w:bidi w:val="0"/>
        <w:spacing w:line="360" w:lineRule="auto"/>
        <w:ind w:firstLine="480" w:firstLineChars="200"/>
        <w:rPr>
          <w:rFonts w:hint="eastAsia" w:asciiTheme="minorEastAsia" w:hAnsiTheme="minorEastAsia" w:eastAsiaTheme="minorEastAsia" w:cstheme="minorEastAsia"/>
          <w:sz w:val="24"/>
          <w:szCs w:val="24"/>
        </w:rPr>
      </w:pPr>
    </w:p>
    <w:p w14:paraId="3AC18000">
      <w:pPr>
        <w:bidi w:val="0"/>
        <w:spacing w:line="360" w:lineRule="auto"/>
        <w:ind w:firstLine="480" w:firstLineChars="200"/>
        <w:rPr>
          <w:rFonts w:hint="eastAsia" w:asciiTheme="minorEastAsia" w:hAnsiTheme="minorEastAsia" w:eastAsiaTheme="minorEastAsia" w:cstheme="minorEastAsia"/>
          <w:sz w:val="24"/>
          <w:szCs w:val="24"/>
        </w:rPr>
      </w:pPr>
    </w:p>
    <w:p w14:paraId="6CD700CB">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注：在投标文件中附扫描件</w:t>
      </w:r>
    </w:p>
    <w:p w14:paraId="2EA1E0E8">
      <w:pPr>
        <w:bidi w:val="0"/>
        <w:spacing w:line="360" w:lineRule="auto"/>
        <w:jc w:val="center"/>
        <w:rPr>
          <w:rFonts w:hint="eastAsia" w:ascii="宋体" w:hAnsi="宋体" w:eastAsia="宋体" w:cs="宋体"/>
          <w:b/>
          <w:bCs/>
          <w:sz w:val="24"/>
          <w:szCs w:val="24"/>
          <w:lang w:val="en-US" w:eastAsia="zh-CN"/>
        </w:rPr>
      </w:pPr>
    </w:p>
    <w:p w14:paraId="110AD7E3">
      <w:pPr>
        <w:bidi w:val="0"/>
        <w:spacing w:line="360" w:lineRule="auto"/>
        <w:jc w:val="center"/>
        <w:rPr>
          <w:rFonts w:hint="eastAsia" w:asciiTheme="minorEastAsia" w:hAnsiTheme="minorEastAsia" w:eastAsiaTheme="minorEastAsia" w:cstheme="minorEastAsia"/>
          <w:b/>
          <w:bCs/>
          <w:sz w:val="24"/>
          <w:szCs w:val="24"/>
          <w:lang w:val="en-US" w:eastAsia="zh-CN"/>
        </w:rPr>
      </w:pPr>
    </w:p>
    <w:p w14:paraId="6C6E3D3F">
      <w:pPr>
        <w:bidi w:val="0"/>
        <w:spacing w:line="360" w:lineRule="auto"/>
        <w:jc w:val="center"/>
        <w:rPr>
          <w:rFonts w:hint="eastAsia" w:asciiTheme="minorEastAsia" w:hAnsiTheme="minorEastAsia" w:eastAsiaTheme="minorEastAsia" w:cstheme="minorEastAsia"/>
          <w:b/>
          <w:bCs/>
          <w:sz w:val="24"/>
          <w:szCs w:val="24"/>
          <w:lang w:val="en-US" w:eastAsia="zh-CN"/>
        </w:rPr>
      </w:pPr>
    </w:p>
    <w:p w14:paraId="25CC8EC5">
      <w:pPr>
        <w:bidi w:val="0"/>
        <w:spacing w:line="360" w:lineRule="auto"/>
        <w:jc w:val="center"/>
        <w:rPr>
          <w:rFonts w:hint="eastAsia" w:asciiTheme="minorEastAsia" w:hAnsiTheme="minorEastAsia" w:eastAsiaTheme="minorEastAsia" w:cstheme="minorEastAsia"/>
          <w:b/>
          <w:bCs/>
          <w:sz w:val="24"/>
          <w:szCs w:val="24"/>
          <w:lang w:val="en-US" w:eastAsia="zh-CN"/>
        </w:rPr>
      </w:pPr>
    </w:p>
    <w:p w14:paraId="53952E9F">
      <w:pPr>
        <w:bidi w:val="0"/>
        <w:spacing w:line="360" w:lineRule="auto"/>
        <w:jc w:val="center"/>
        <w:rPr>
          <w:rFonts w:hint="eastAsia" w:asciiTheme="minorEastAsia" w:hAnsiTheme="minorEastAsia" w:eastAsiaTheme="minorEastAsia" w:cstheme="minorEastAsia"/>
          <w:b/>
          <w:bCs/>
          <w:sz w:val="24"/>
          <w:szCs w:val="24"/>
          <w:lang w:val="en-US" w:eastAsia="zh-CN"/>
        </w:rPr>
      </w:pPr>
    </w:p>
    <w:p w14:paraId="3B4E221A">
      <w:pPr>
        <w:bidi w:val="0"/>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信用承诺函（资格承诺函）</w:t>
      </w:r>
    </w:p>
    <w:p w14:paraId="3A11705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致（采购人）：民丰县人民医院 </w:t>
      </w:r>
    </w:p>
    <w:p w14:paraId="2C2CF16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单位名称（自然人姓名）： </w:t>
      </w:r>
    </w:p>
    <w:p w14:paraId="0998A9F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统一社会信用代码（身份证号码）： </w:t>
      </w:r>
    </w:p>
    <w:p w14:paraId="214E257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法定代表人（负责人）： </w:t>
      </w:r>
    </w:p>
    <w:p w14:paraId="4B8A674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联系地址和电话： </w:t>
      </w:r>
    </w:p>
    <w:p w14:paraId="120AFA6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为维护公平、公正、公开的政府采购市场秩序，树立诚实守信的政府采购投标人形象，我单位（本人）自愿作出以下承诺： </w:t>
      </w:r>
    </w:p>
    <w:p w14:paraId="3F0B601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招标文件、本承诺书的条件： </w:t>
      </w:r>
    </w:p>
    <w:p w14:paraId="2DCD0D2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（一）具有独立承担民事责任的能力； </w:t>
      </w:r>
    </w:p>
    <w:p w14:paraId="39497F8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（二）具有良好的商业信誉和健全的财务会计制度； </w:t>
      </w:r>
    </w:p>
    <w:p w14:paraId="3C2A12A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（三）具有履行合同所必需的设备和专业技术能力； </w:t>
      </w:r>
    </w:p>
    <w:p w14:paraId="6D7EEEC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（四）有依法缴纳税收和社会保障资金的良好记录； </w:t>
      </w:r>
    </w:p>
    <w:p w14:paraId="6CBA007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（五）参加政府采购活动前三年内，在经营活动中没有重大违法记录； </w:t>
      </w:r>
    </w:p>
    <w:p w14:paraId="41FDBB1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（六）未被列入经营异常名录或者严重违法失信名单、失信被执行人、重大税收违法案件当事人名单、政府采购严重违法失信行为记录名单； </w:t>
      </w:r>
    </w:p>
    <w:p w14:paraId="0BF8558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（七）未被相关监管部门作出行政处罚且尚在处罚有效期内； </w:t>
      </w:r>
    </w:p>
    <w:p w14:paraId="4A3C145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（八）未曾作出虚假采购承诺； </w:t>
      </w:r>
    </w:p>
    <w:p w14:paraId="5367A09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（九）符合法律、行政法规规定的其他条件。 </w:t>
      </w:r>
    </w:p>
    <w:p w14:paraId="746C4F4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572E2A7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投标人（电子签章）： </w:t>
      </w:r>
    </w:p>
    <w:p w14:paraId="7EB0F85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法定代表人、负责人或授权代表(签字或电子印章)： </w:t>
      </w:r>
    </w:p>
    <w:p w14:paraId="29FE2C9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日期：年 月 日 </w:t>
      </w:r>
    </w:p>
    <w:p w14:paraId="68E6EF4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注：1.投标人须在投标文件中提供此承诺函（内容不得修改），未提供的视为未实质性响应招标文件要求，按无效投标处理。 </w:t>
      </w:r>
    </w:p>
    <w:p w14:paraId="54F4F1D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2.投标人的法定代表人或者授权代表的签字或盖章应真实、有效，如由授权代表签字或盖章的，应提供“法定代表人授权书”。</w:t>
      </w:r>
    </w:p>
    <w:p w14:paraId="6588B2AB">
      <w:pPr>
        <w:bidi w:val="0"/>
        <w:spacing w:line="360" w:lineRule="auto"/>
        <w:jc w:val="both"/>
        <w:rPr>
          <w:rFonts w:hint="eastAsia" w:asciiTheme="minorEastAsia" w:hAnsiTheme="minorEastAsia" w:eastAsiaTheme="minorEastAsia" w:cstheme="minorEastAsia"/>
          <w:b/>
          <w:bCs/>
          <w:sz w:val="24"/>
          <w:szCs w:val="24"/>
        </w:rPr>
      </w:pPr>
    </w:p>
    <w:p w14:paraId="10DBC661">
      <w:pPr>
        <w:bidi w:val="0"/>
        <w:spacing w:line="360" w:lineRule="auto"/>
        <w:jc w:val="both"/>
        <w:rPr>
          <w:rFonts w:hint="eastAsia" w:asciiTheme="minorEastAsia" w:hAnsiTheme="minorEastAsia" w:eastAsiaTheme="minorEastAsia" w:cstheme="minorEastAsia"/>
          <w:b/>
          <w:bCs/>
          <w:sz w:val="24"/>
          <w:szCs w:val="24"/>
        </w:rPr>
      </w:pPr>
    </w:p>
    <w:p w14:paraId="2C592EE0">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企业不良行为记录情况</w:t>
      </w:r>
    </w:p>
    <w:p w14:paraId="23DD3246">
      <w:pPr>
        <w:bidi w:val="0"/>
        <w:spacing w:line="360" w:lineRule="auto"/>
        <w:rPr>
          <w:rFonts w:hint="eastAsia" w:asciiTheme="minorEastAsia" w:hAnsiTheme="minorEastAsia" w:eastAsiaTheme="minorEastAsia" w:cstheme="minorEastAsia"/>
          <w:sz w:val="24"/>
          <w:szCs w:val="24"/>
        </w:rPr>
      </w:pPr>
    </w:p>
    <w:p w14:paraId="1A0D21F1">
      <w:pPr>
        <w:bidi w:val="0"/>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格式自拟</w:t>
      </w:r>
      <w:r>
        <w:rPr>
          <w:rFonts w:hint="eastAsia" w:asciiTheme="minorEastAsia" w:hAnsiTheme="minorEastAsia" w:eastAsiaTheme="minorEastAsia" w:cstheme="minorEastAsia"/>
          <w:sz w:val="24"/>
          <w:szCs w:val="24"/>
        </w:rPr>
        <w:t>。</w:t>
      </w:r>
    </w:p>
    <w:p w14:paraId="4DCEB15B">
      <w:pPr>
        <w:bidi w:val="0"/>
        <w:spacing w:line="360" w:lineRule="auto"/>
        <w:rPr>
          <w:rFonts w:hint="eastAsia" w:asciiTheme="minorEastAsia" w:hAnsiTheme="minorEastAsia" w:eastAsiaTheme="minorEastAsia" w:cstheme="minorEastAsia"/>
          <w:sz w:val="24"/>
          <w:szCs w:val="24"/>
        </w:rPr>
        <w:sectPr>
          <w:footerReference r:id="rId13" w:type="default"/>
          <w:pgSz w:w="11905" w:h="16839"/>
          <w:pgMar w:top="1440" w:right="1803" w:bottom="1440" w:left="1803" w:header="850" w:footer="992" w:gutter="0"/>
          <w:pgNumType w:fmt="decimal"/>
          <w:cols w:space="720" w:num="1"/>
        </w:sectPr>
      </w:pPr>
    </w:p>
    <w:p w14:paraId="621C83ED">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五</w:t>
      </w:r>
    </w:p>
    <w:p w14:paraId="6148AAAB">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项目总监理工程师情况一览表</w:t>
      </w:r>
    </w:p>
    <w:tbl>
      <w:tblPr>
        <w:tblStyle w:val="21"/>
        <w:tblW w:w="83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300"/>
        <w:gridCol w:w="867"/>
        <w:gridCol w:w="428"/>
        <w:gridCol w:w="1057"/>
        <w:gridCol w:w="378"/>
        <w:gridCol w:w="1247"/>
        <w:gridCol w:w="476"/>
        <w:gridCol w:w="1265"/>
      </w:tblGrid>
      <w:tr w14:paraId="1748A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325" w:type="dxa"/>
            <w:gridSpan w:val="9"/>
            <w:tcBorders>
              <w:left w:val="single" w:color="000000" w:sz="10" w:space="0"/>
              <w:right w:val="single" w:color="000000" w:sz="10" w:space="0"/>
            </w:tcBorders>
            <w:vAlign w:val="center"/>
          </w:tcPr>
          <w:p w14:paraId="58672E78">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tc>
      </w:tr>
      <w:tr w14:paraId="2364F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307" w:type="dxa"/>
            <w:tcBorders>
              <w:left w:val="single" w:color="000000" w:sz="10" w:space="0"/>
            </w:tcBorders>
            <w:vAlign w:val="center"/>
          </w:tcPr>
          <w:p w14:paraId="65176D5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300" w:type="dxa"/>
            <w:vAlign w:val="center"/>
          </w:tcPr>
          <w:p w14:paraId="16AA34B1">
            <w:pPr>
              <w:bidi w:val="0"/>
              <w:spacing w:line="360" w:lineRule="auto"/>
              <w:jc w:val="center"/>
              <w:rPr>
                <w:rFonts w:hint="eastAsia" w:asciiTheme="minorEastAsia" w:hAnsiTheme="minorEastAsia" w:eastAsiaTheme="minorEastAsia" w:cstheme="minorEastAsia"/>
                <w:sz w:val="24"/>
                <w:szCs w:val="24"/>
              </w:rPr>
            </w:pPr>
          </w:p>
        </w:tc>
        <w:tc>
          <w:tcPr>
            <w:tcW w:w="1295" w:type="dxa"/>
            <w:gridSpan w:val="2"/>
            <w:vAlign w:val="center"/>
          </w:tcPr>
          <w:p w14:paraId="68389525">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435" w:type="dxa"/>
            <w:gridSpan w:val="2"/>
            <w:vAlign w:val="center"/>
          </w:tcPr>
          <w:p w14:paraId="0663B9D5">
            <w:pPr>
              <w:bidi w:val="0"/>
              <w:spacing w:line="360" w:lineRule="auto"/>
              <w:jc w:val="center"/>
              <w:rPr>
                <w:rFonts w:hint="eastAsia" w:asciiTheme="minorEastAsia" w:hAnsiTheme="minorEastAsia" w:eastAsiaTheme="minorEastAsia" w:cstheme="minorEastAsia"/>
                <w:sz w:val="24"/>
                <w:szCs w:val="24"/>
              </w:rPr>
            </w:pPr>
          </w:p>
        </w:tc>
        <w:tc>
          <w:tcPr>
            <w:tcW w:w="1247" w:type="dxa"/>
            <w:vAlign w:val="center"/>
          </w:tcPr>
          <w:p w14:paraId="3CF2916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741" w:type="dxa"/>
            <w:gridSpan w:val="2"/>
            <w:tcBorders>
              <w:right w:val="single" w:color="000000" w:sz="10" w:space="0"/>
            </w:tcBorders>
            <w:vAlign w:val="center"/>
          </w:tcPr>
          <w:p w14:paraId="623E3B23">
            <w:pPr>
              <w:bidi w:val="0"/>
              <w:spacing w:line="360" w:lineRule="auto"/>
              <w:jc w:val="center"/>
              <w:rPr>
                <w:rFonts w:hint="eastAsia" w:asciiTheme="minorEastAsia" w:hAnsiTheme="minorEastAsia" w:eastAsiaTheme="minorEastAsia" w:cstheme="minorEastAsia"/>
                <w:sz w:val="24"/>
                <w:szCs w:val="24"/>
              </w:rPr>
            </w:pPr>
          </w:p>
        </w:tc>
      </w:tr>
      <w:tr w14:paraId="30702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07" w:type="dxa"/>
            <w:tcBorders>
              <w:left w:val="single" w:color="000000" w:sz="10" w:space="0"/>
            </w:tcBorders>
            <w:vAlign w:val="center"/>
          </w:tcPr>
          <w:p w14:paraId="4FE3B8D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300" w:type="dxa"/>
            <w:vAlign w:val="center"/>
          </w:tcPr>
          <w:p w14:paraId="279F0910">
            <w:pPr>
              <w:bidi w:val="0"/>
              <w:spacing w:line="360" w:lineRule="auto"/>
              <w:jc w:val="center"/>
              <w:rPr>
                <w:rFonts w:hint="eastAsia" w:asciiTheme="minorEastAsia" w:hAnsiTheme="minorEastAsia" w:eastAsiaTheme="minorEastAsia" w:cstheme="minorEastAsia"/>
                <w:sz w:val="24"/>
                <w:szCs w:val="24"/>
              </w:rPr>
            </w:pPr>
          </w:p>
        </w:tc>
        <w:tc>
          <w:tcPr>
            <w:tcW w:w="1295" w:type="dxa"/>
            <w:gridSpan w:val="2"/>
            <w:vAlign w:val="center"/>
          </w:tcPr>
          <w:p w14:paraId="35A02D8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435" w:type="dxa"/>
            <w:gridSpan w:val="2"/>
            <w:vAlign w:val="center"/>
          </w:tcPr>
          <w:p w14:paraId="13CC60B9">
            <w:pPr>
              <w:bidi w:val="0"/>
              <w:spacing w:line="360" w:lineRule="auto"/>
              <w:jc w:val="center"/>
              <w:rPr>
                <w:rFonts w:hint="eastAsia" w:asciiTheme="minorEastAsia" w:hAnsiTheme="minorEastAsia" w:eastAsiaTheme="minorEastAsia" w:cstheme="minorEastAsia"/>
                <w:sz w:val="24"/>
                <w:szCs w:val="24"/>
              </w:rPr>
            </w:pPr>
          </w:p>
        </w:tc>
        <w:tc>
          <w:tcPr>
            <w:tcW w:w="1247" w:type="dxa"/>
            <w:vAlign w:val="center"/>
          </w:tcPr>
          <w:p w14:paraId="01D361B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741" w:type="dxa"/>
            <w:gridSpan w:val="2"/>
            <w:tcBorders>
              <w:right w:val="single" w:color="000000" w:sz="10" w:space="0"/>
            </w:tcBorders>
            <w:vAlign w:val="center"/>
          </w:tcPr>
          <w:p w14:paraId="3F196AD5">
            <w:pPr>
              <w:bidi w:val="0"/>
              <w:spacing w:line="360" w:lineRule="auto"/>
              <w:jc w:val="center"/>
              <w:rPr>
                <w:rFonts w:hint="eastAsia" w:asciiTheme="minorEastAsia" w:hAnsiTheme="minorEastAsia" w:eastAsiaTheme="minorEastAsia" w:cstheme="minorEastAsia"/>
                <w:sz w:val="24"/>
                <w:szCs w:val="24"/>
              </w:rPr>
            </w:pPr>
          </w:p>
        </w:tc>
      </w:tr>
      <w:tr w14:paraId="50865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607" w:type="dxa"/>
            <w:gridSpan w:val="2"/>
            <w:tcBorders>
              <w:left w:val="single" w:color="000000" w:sz="10" w:space="0"/>
            </w:tcBorders>
            <w:vAlign w:val="center"/>
          </w:tcPr>
          <w:p w14:paraId="5ADECF17">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参加工作时间</w:t>
            </w:r>
          </w:p>
        </w:tc>
        <w:tc>
          <w:tcPr>
            <w:tcW w:w="1295" w:type="dxa"/>
            <w:gridSpan w:val="2"/>
            <w:vAlign w:val="center"/>
          </w:tcPr>
          <w:p w14:paraId="6AC8BCF8">
            <w:pPr>
              <w:bidi w:val="0"/>
              <w:spacing w:line="360" w:lineRule="auto"/>
              <w:jc w:val="center"/>
              <w:rPr>
                <w:rFonts w:hint="eastAsia" w:asciiTheme="minorEastAsia" w:hAnsiTheme="minorEastAsia" w:eastAsiaTheme="minorEastAsia" w:cstheme="minorEastAsia"/>
                <w:sz w:val="24"/>
                <w:szCs w:val="24"/>
              </w:rPr>
            </w:pPr>
          </w:p>
        </w:tc>
        <w:tc>
          <w:tcPr>
            <w:tcW w:w="2682" w:type="dxa"/>
            <w:gridSpan w:val="3"/>
            <w:vAlign w:val="center"/>
          </w:tcPr>
          <w:p w14:paraId="194BE96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从事项目监理年限</w:t>
            </w:r>
          </w:p>
        </w:tc>
        <w:tc>
          <w:tcPr>
            <w:tcW w:w="1741" w:type="dxa"/>
            <w:gridSpan w:val="2"/>
            <w:tcBorders>
              <w:right w:val="single" w:color="000000" w:sz="10" w:space="0"/>
            </w:tcBorders>
            <w:vAlign w:val="center"/>
          </w:tcPr>
          <w:p w14:paraId="406D38FD">
            <w:pPr>
              <w:bidi w:val="0"/>
              <w:spacing w:line="360" w:lineRule="auto"/>
              <w:jc w:val="center"/>
              <w:rPr>
                <w:rFonts w:hint="eastAsia" w:asciiTheme="minorEastAsia" w:hAnsiTheme="minorEastAsia" w:eastAsiaTheme="minorEastAsia" w:cstheme="minorEastAsia"/>
                <w:sz w:val="24"/>
                <w:szCs w:val="24"/>
              </w:rPr>
            </w:pPr>
          </w:p>
        </w:tc>
      </w:tr>
      <w:tr w14:paraId="2FEA0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607" w:type="dxa"/>
            <w:gridSpan w:val="2"/>
            <w:tcBorders>
              <w:left w:val="single" w:color="000000" w:sz="10" w:space="0"/>
            </w:tcBorders>
            <w:vAlign w:val="center"/>
          </w:tcPr>
          <w:p w14:paraId="519AA80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监理注册证书注册号</w:t>
            </w:r>
          </w:p>
        </w:tc>
        <w:tc>
          <w:tcPr>
            <w:tcW w:w="5718" w:type="dxa"/>
            <w:gridSpan w:val="7"/>
            <w:tcBorders>
              <w:right w:val="single" w:color="000000" w:sz="10" w:space="0"/>
            </w:tcBorders>
            <w:vAlign w:val="center"/>
          </w:tcPr>
          <w:p w14:paraId="1EABC1E6">
            <w:pPr>
              <w:bidi w:val="0"/>
              <w:spacing w:line="360" w:lineRule="auto"/>
              <w:jc w:val="center"/>
              <w:rPr>
                <w:rFonts w:hint="eastAsia" w:asciiTheme="minorEastAsia" w:hAnsiTheme="minorEastAsia" w:eastAsiaTheme="minorEastAsia" w:cstheme="minorEastAsia"/>
                <w:sz w:val="24"/>
                <w:szCs w:val="24"/>
              </w:rPr>
            </w:pPr>
          </w:p>
        </w:tc>
      </w:tr>
      <w:tr w14:paraId="3D6E6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607" w:type="dxa"/>
            <w:gridSpan w:val="2"/>
            <w:tcBorders>
              <w:left w:val="single" w:color="000000" w:sz="10" w:space="0"/>
            </w:tcBorders>
            <w:vAlign w:val="center"/>
          </w:tcPr>
          <w:p w14:paraId="5769EE5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注册专业</w:t>
            </w:r>
          </w:p>
        </w:tc>
        <w:tc>
          <w:tcPr>
            <w:tcW w:w="5718" w:type="dxa"/>
            <w:gridSpan w:val="7"/>
            <w:tcBorders>
              <w:right w:val="single" w:color="000000" w:sz="10" w:space="0"/>
            </w:tcBorders>
            <w:vAlign w:val="center"/>
          </w:tcPr>
          <w:p w14:paraId="623E5420">
            <w:pPr>
              <w:bidi w:val="0"/>
              <w:spacing w:line="360" w:lineRule="auto"/>
              <w:jc w:val="center"/>
              <w:rPr>
                <w:rFonts w:hint="eastAsia" w:asciiTheme="minorEastAsia" w:hAnsiTheme="minorEastAsia" w:eastAsiaTheme="minorEastAsia" w:cstheme="minorEastAsia"/>
                <w:sz w:val="24"/>
                <w:szCs w:val="24"/>
              </w:rPr>
            </w:pPr>
          </w:p>
        </w:tc>
      </w:tr>
      <w:tr w14:paraId="38653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5" w:type="dxa"/>
            <w:gridSpan w:val="9"/>
            <w:tcBorders>
              <w:left w:val="single" w:color="000000" w:sz="10" w:space="0"/>
              <w:right w:val="single" w:color="000000" w:sz="10" w:space="0"/>
            </w:tcBorders>
            <w:vAlign w:val="center"/>
          </w:tcPr>
          <w:p w14:paraId="5F2137FE">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近三年承担同类或相近工程项目</w:t>
            </w:r>
          </w:p>
        </w:tc>
      </w:tr>
      <w:tr w14:paraId="5B800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07" w:type="dxa"/>
            <w:tcBorders>
              <w:left w:val="single" w:color="000000" w:sz="10" w:space="0"/>
            </w:tcBorders>
            <w:vAlign w:val="center"/>
          </w:tcPr>
          <w:p w14:paraId="25631C08">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2167" w:type="dxa"/>
            <w:gridSpan w:val="2"/>
            <w:vAlign w:val="center"/>
          </w:tcPr>
          <w:p w14:paraId="3933B030">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863" w:type="dxa"/>
            <w:gridSpan w:val="3"/>
            <w:vAlign w:val="center"/>
          </w:tcPr>
          <w:p w14:paraId="6C19903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建设规模</w:t>
            </w:r>
          </w:p>
        </w:tc>
        <w:tc>
          <w:tcPr>
            <w:tcW w:w="1723" w:type="dxa"/>
            <w:gridSpan w:val="2"/>
            <w:vAlign w:val="center"/>
          </w:tcPr>
          <w:p w14:paraId="32563EF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竣工验收日期</w:t>
            </w:r>
          </w:p>
        </w:tc>
        <w:tc>
          <w:tcPr>
            <w:tcW w:w="1265" w:type="dxa"/>
            <w:tcBorders>
              <w:right w:val="single" w:color="000000" w:sz="10" w:space="0"/>
            </w:tcBorders>
            <w:vAlign w:val="center"/>
          </w:tcPr>
          <w:p w14:paraId="4A20EC1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质量等级</w:t>
            </w:r>
          </w:p>
        </w:tc>
      </w:tr>
      <w:tr w14:paraId="5EDA6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07" w:type="dxa"/>
            <w:tcBorders>
              <w:left w:val="single" w:color="000000" w:sz="10" w:space="0"/>
            </w:tcBorders>
            <w:vAlign w:val="center"/>
          </w:tcPr>
          <w:p w14:paraId="75AB40F6">
            <w:pPr>
              <w:bidi w:val="0"/>
              <w:spacing w:line="360" w:lineRule="auto"/>
              <w:jc w:val="center"/>
              <w:rPr>
                <w:rFonts w:hint="eastAsia" w:asciiTheme="minorEastAsia" w:hAnsiTheme="minorEastAsia" w:eastAsiaTheme="minorEastAsia" w:cstheme="minorEastAsia"/>
                <w:sz w:val="24"/>
                <w:szCs w:val="24"/>
              </w:rPr>
            </w:pPr>
          </w:p>
        </w:tc>
        <w:tc>
          <w:tcPr>
            <w:tcW w:w="2167" w:type="dxa"/>
            <w:gridSpan w:val="2"/>
            <w:vAlign w:val="center"/>
          </w:tcPr>
          <w:p w14:paraId="04E8F9F1">
            <w:pPr>
              <w:bidi w:val="0"/>
              <w:spacing w:line="360" w:lineRule="auto"/>
              <w:jc w:val="center"/>
              <w:rPr>
                <w:rFonts w:hint="eastAsia" w:asciiTheme="minorEastAsia" w:hAnsiTheme="minorEastAsia" w:eastAsiaTheme="minorEastAsia" w:cstheme="minorEastAsia"/>
                <w:sz w:val="24"/>
                <w:szCs w:val="24"/>
              </w:rPr>
            </w:pPr>
          </w:p>
        </w:tc>
        <w:tc>
          <w:tcPr>
            <w:tcW w:w="1863" w:type="dxa"/>
            <w:gridSpan w:val="3"/>
            <w:vAlign w:val="center"/>
          </w:tcPr>
          <w:p w14:paraId="62C68B51">
            <w:pPr>
              <w:bidi w:val="0"/>
              <w:spacing w:line="360" w:lineRule="auto"/>
              <w:jc w:val="center"/>
              <w:rPr>
                <w:rFonts w:hint="eastAsia" w:asciiTheme="minorEastAsia" w:hAnsiTheme="minorEastAsia" w:eastAsiaTheme="minorEastAsia" w:cstheme="minorEastAsia"/>
                <w:sz w:val="24"/>
                <w:szCs w:val="24"/>
              </w:rPr>
            </w:pPr>
          </w:p>
        </w:tc>
        <w:tc>
          <w:tcPr>
            <w:tcW w:w="1723" w:type="dxa"/>
            <w:gridSpan w:val="2"/>
            <w:vAlign w:val="center"/>
          </w:tcPr>
          <w:p w14:paraId="5A812694">
            <w:pPr>
              <w:bidi w:val="0"/>
              <w:spacing w:line="360" w:lineRule="auto"/>
              <w:jc w:val="center"/>
              <w:rPr>
                <w:rFonts w:hint="eastAsia" w:asciiTheme="minorEastAsia" w:hAnsiTheme="minorEastAsia" w:eastAsiaTheme="minorEastAsia" w:cstheme="minorEastAsia"/>
                <w:sz w:val="24"/>
                <w:szCs w:val="24"/>
              </w:rPr>
            </w:pPr>
          </w:p>
        </w:tc>
        <w:tc>
          <w:tcPr>
            <w:tcW w:w="1265" w:type="dxa"/>
            <w:tcBorders>
              <w:right w:val="single" w:color="000000" w:sz="10" w:space="0"/>
            </w:tcBorders>
            <w:vAlign w:val="center"/>
          </w:tcPr>
          <w:p w14:paraId="15D0ED19">
            <w:pPr>
              <w:bidi w:val="0"/>
              <w:spacing w:line="360" w:lineRule="auto"/>
              <w:jc w:val="center"/>
              <w:rPr>
                <w:rFonts w:hint="eastAsia" w:asciiTheme="minorEastAsia" w:hAnsiTheme="minorEastAsia" w:eastAsiaTheme="minorEastAsia" w:cstheme="minorEastAsia"/>
                <w:sz w:val="24"/>
                <w:szCs w:val="24"/>
              </w:rPr>
            </w:pPr>
          </w:p>
        </w:tc>
      </w:tr>
      <w:tr w14:paraId="1178F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307" w:type="dxa"/>
            <w:tcBorders>
              <w:left w:val="single" w:color="000000" w:sz="10" w:space="0"/>
            </w:tcBorders>
            <w:vAlign w:val="center"/>
          </w:tcPr>
          <w:p w14:paraId="136AA83D">
            <w:pPr>
              <w:bidi w:val="0"/>
              <w:spacing w:line="360" w:lineRule="auto"/>
              <w:jc w:val="center"/>
              <w:rPr>
                <w:rFonts w:hint="eastAsia" w:asciiTheme="minorEastAsia" w:hAnsiTheme="minorEastAsia" w:eastAsiaTheme="minorEastAsia" w:cstheme="minorEastAsia"/>
                <w:sz w:val="24"/>
                <w:szCs w:val="24"/>
              </w:rPr>
            </w:pPr>
          </w:p>
        </w:tc>
        <w:tc>
          <w:tcPr>
            <w:tcW w:w="2167" w:type="dxa"/>
            <w:gridSpan w:val="2"/>
            <w:vAlign w:val="center"/>
          </w:tcPr>
          <w:p w14:paraId="6FD297AA">
            <w:pPr>
              <w:bidi w:val="0"/>
              <w:spacing w:line="360" w:lineRule="auto"/>
              <w:jc w:val="center"/>
              <w:rPr>
                <w:rFonts w:hint="eastAsia" w:asciiTheme="minorEastAsia" w:hAnsiTheme="minorEastAsia" w:eastAsiaTheme="minorEastAsia" w:cstheme="minorEastAsia"/>
                <w:sz w:val="24"/>
                <w:szCs w:val="24"/>
              </w:rPr>
            </w:pPr>
          </w:p>
        </w:tc>
        <w:tc>
          <w:tcPr>
            <w:tcW w:w="1863" w:type="dxa"/>
            <w:gridSpan w:val="3"/>
            <w:vAlign w:val="center"/>
          </w:tcPr>
          <w:p w14:paraId="0EA3F567">
            <w:pPr>
              <w:bidi w:val="0"/>
              <w:spacing w:line="360" w:lineRule="auto"/>
              <w:jc w:val="center"/>
              <w:rPr>
                <w:rFonts w:hint="eastAsia" w:asciiTheme="minorEastAsia" w:hAnsiTheme="minorEastAsia" w:eastAsiaTheme="minorEastAsia" w:cstheme="minorEastAsia"/>
                <w:sz w:val="24"/>
                <w:szCs w:val="24"/>
              </w:rPr>
            </w:pPr>
          </w:p>
        </w:tc>
        <w:tc>
          <w:tcPr>
            <w:tcW w:w="1723" w:type="dxa"/>
            <w:gridSpan w:val="2"/>
            <w:vAlign w:val="center"/>
          </w:tcPr>
          <w:p w14:paraId="6E64A996">
            <w:pPr>
              <w:bidi w:val="0"/>
              <w:spacing w:line="360" w:lineRule="auto"/>
              <w:jc w:val="center"/>
              <w:rPr>
                <w:rFonts w:hint="eastAsia" w:asciiTheme="minorEastAsia" w:hAnsiTheme="minorEastAsia" w:eastAsiaTheme="minorEastAsia" w:cstheme="minorEastAsia"/>
                <w:sz w:val="24"/>
                <w:szCs w:val="24"/>
              </w:rPr>
            </w:pPr>
          </w:p>
        </w:tc>
        <w:tc>
          <w:tcPr>
            <w:tcW w:w="1265" w:type="dxa"/>
            <w:tcBorders>
              <w:right w:val="single" w:color="000000" w:sz="10" w:space="0"/>
            </w:tcBorders>
            <w:vAlign w:val="center"/>
          </w:tcPr>
          <w:p w14:paraId="44A89809">
            <w:pPr>
              <w:bidi w:val="0"/>
              <w:spacing w:line="360" w:lineRule="auto"/>
              <w:jc w:val="center"/>
              <w:rPr>
                <w:rFonts w:hint="eastAsia" w:asciiTheme="minorEastAsia" w:hAnsiTheme="minorEastAsia" w:eastAsiaTheme="minorEastAsia" w:cstheme="minorEastAsia"/>
                <w:sz w:val="24"/>
                <w:szCs w:val="24"/>
              </w:rPr>
            </w:pPr>
          </w:p>
        </w:tc>
      </w:tr>
      <w:tr w14:paraId="62E4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07" w:type="dxa"/>
            <w:tcBorders>
              <w:left w:val="single" w:color="000000" w:sz="10" w:space="0"/>
            </w:tcBorders>
            <w:vAlign w:val="center"/>
          </w:tcPr>
          <w:p w14:paraId="1A0E6B16">
            <w:pPr>
              <w:bidi w:val="0"/>
              <w:spacing w:line="360" w:lineRule="auto"/>
              <w:jc w:val="center"/>
              <w:rPr>
                <w:rFonts w:hint="eastAsia" w:asciiTheme="minorEastAsia" w:hAnsiTheme="minorEastAsia" w:eastAsiaTheme="minorEastAsia" w:cstheme="minorEastAsia"/>
                <w:sz w:val="24"/>
                <w:szCs w:val="24"/>
              </w:rPr>
            </w:pPr>
          </w:p>
        </w:tc>
        <w:tc>
          <w:tcPr>
            <w:tcW w:w="2167" w:type="dxa"/>
            <w:gridSpan w:val="2"/>
            <w:vAlign w:val="center"/>
          </w:tcPr>
          <w:p w14:paraId="36BF8967">
            <w:pPr>
              <w:bidi w:val="0"/>
              <w:spacing w:line="360" w:lineRule="auto"/>
              <w:jc w:val="center"/>
              <w:rPr>
                <w:rFonts w:hint="eastAsia" w:asciiTheme="minorEastAsia" w:hAnsiTheme="minorEastAsia" w:eastAsiaTheme="minorEastAsia" w:cstheme="minorEastAsia"/>
                <w:sz w:val="24"/>
                <w:szCs w:val="24"/>
              </w:rPr>
            </w:pPr>
          </w:p>
        </w:tc>
        <w:tc>
          <w:tcPr>
            <w:tcW w:w="1863" w:type="dxa"/>
            <w:gridSpan w:val="3"/>
            <w:vAlign w:val="center"/>
          </w:tcPr>
          <w:p w14:paraId="5F8FC5EA">
            <w:pPr>
              <w:bidi w:val="0"/>
              <w:spacing w:line="360" w:lineRule="auto"/>
              <w:jc w:val="center"/>
              <w:rPr>
                <w:rFonts w:hint="eastAsia" w:asciiTheme="minorEastAsia" w:hAnsiTheme="minorEastAsia" w:eastAsiaTheme="minorEastAsia" w:cstheme="minorEastAsia"/>
                <w:sz w:val="24"/>
                <w:szCs w:val="24"/>
              </w:rPr>
            </w:pPr>
          </w:p>
        </w:tc>
        <w:tc>
          <w:tcPr>
            <w:tcW w:w="1723" w:type="dxa"/>
            <w:gridSpan w:val="2"/>
            <w:vAlign w:val="center"/>
          </w:tcPr>
          <w:p w14:paraId="54F2DE14">
            <w:pPr>
              <w:bidi w:val="0"/>
              <w:spacing w:line="360" w:lineRule="auto"/>
              <w:jc w:val="center"/>
              <w:rPr>
                <w:rFonts w:hint="eastAsia" w:asciiTheme="minorEastAsia" w:hAnsiTheme="minorEastAsia" w:eastAsiaTheme="minorEastAsia" w:cstheme="minorEastAsia"/>
                <w:sz w:val="24"/>
                <w:szCs w:val="24"/>
              </w:rPr>
            </w:pPr>
          </w:p>
        </w:tc>
        <w:tc>
          <w:tcPr>
            <w:tcW w:w="1265" w:type="dxa"/>
            <w:tcBorders>
              <w:right w:val="single" w:color="000000" w:sz="10" w:space="0"/>
            </w:tcBorders>
            <w:vAlign w:val="center"/>
          </w:tcPr>
          <w:p w14:paraId="03D3D741">
            <w:pPr>
              <w:bidi w:val="0"/>
              <w:spacing w:line="360" w:lineRule="auto"/>
              <w:jc w:val="center"/>
              <w:rPr>
                <w:rFonts w:hint="eastAsia" w:asciiTheme="minorEastAsia" w:hAnsiTheme="minorEastAsia" w:eastAsiaTheme="minorEastAsia" w:cstheme="minorEastAsia"/>
                <w:sz w:val="24"/>
                <w:szCs w:val="24"/>
              </w:rPr>
            </w:pPr>
          </w:p>
        </w:tc>
      </w:tr>
      <w:tr w14:paraId="2C5FB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1307" w:type="dxa"/>
            <w:tcBorders>
              <w:left w:val="single" w:color="000000" w:sz="10" w:space="0"/>
            </w:tcBorders>
            <w:vAlign w:val="center"/>
          </w:tcPr>
          <w:p w14:paraId="358C6BD9">
            <w:pPr>
              <w:bidi w:val="0"/>
              <w:spacing w:line="360" w:lineRule="auto"/>
              <w:jc w:val="center"/>
              <w:rPr>
                <w:rFonts w:hint="eastAsia" w:asciiTheme="minorEastAsia" w:hAnsiTheme="minorEastAsia" w:eastAsiaTheme="minorEastAsia" w:cstheme="minorEastAsia"/>
                <w:sz w:val="24"/>
                <w:szCs w:val="24"/>
              </w:rPr>
            </w:pPr>
          </w:p>
        </w:tc>
        <w:tc>
          <w:tcPr>
            <w:tcW w:w="2167" w:type="dxa"/>
            <w:gridSpan w:val="2"/>
            <w:vAlign w:val="center"/>
          </w:tcPr>
          <w:p w14:paraId="626951ED">
            <w:pPr>
              <w:bidi w:val="0"/>
              <w:spacing w:line="360" w:lineRule="auto"/>
              <w:jc w:val="center"/>
              <w:rPr>
                <w:rFonts w:hint="eastAsia" w:asciiTheme="minorEastAsia" w:hAnsiTheme="minorEastAsia" w:eastAsiaTheme="minorEastAsia" w:cstheme="minorEastAsia"/>
                <w:sz w:val="24"/>
                <w:szCs w:val="24"/>
              </w:rPr>
            </w:pPr>
          </w:p>
        </w:tc>
        <w:tc>
          <w:tcPr>
            <w:tcW w:w="1863" w:type="dxa"/>
            <w:gridSpan w:val="3"/>
            <w:vAlign w:val="center"/>
          </w:tcPr>
          <w:p w14:paraId="39EDC73F">
            <w:pPr>
              <w:bidi w:val="0"/>
              <w:spacing w:line="360" w:lineRule="auto"/>
              <w:jc w:val="center"/>
              <w:rPr>
                <w:rFonts w:hint="eastAsia" w:asciiTheme="minorEastAsia" w:hAnsiTheme="minorEastAsia" w:eastAsiaTheme="minorEastAsia" w:cstheme="minorEastAsia"/>
                <w:sz w:val="24"/>
                <w:szCs w:val="24"/>
              </w:rPr>
            </w:pPr>
          </w:p>
        </w:tc>
        <w:tc>
          <w:tcPr>
            <w:tcW w:w="1723" w:type="dxa"/>
            <w:gridSpan w:val="2"/>
            <w:vAlign w:val="center"/>
          </w:tcPr>
          <w:p w14:paraId="5D0DE33B">
            <w:pPr>
              <w:bidi w:val="0"/>
              <w:spacing w:line="360" w:lineRule="auto"/>
              <w:jc w:val="center"/>
              <w:rPr>
                <w:rFonts w:hint="eastAsia" w:asciiTheme="minorEastAsia" w:hAnsiTheme="minorEastAsia" w:eastAsiaTheme="minorEastAsia" w:cstheme="minorEastAsia"/>
                <w:sz w:val="24"/>
                <w:szCs w:val="24"/>
              </w:rPr>
            </w:pPr>
          </w:p>
        </w:tc>
        <w:tc>
          <w:tcPr>
            <w:tcW w:w="1265" w:type="dxa"/>
            <w:tcBorders>
              <w:right w:val="single" w:color="000000" w:sz="10" w:space="0"/>
            </w:tcBorders>
            <w:vAlign w:val="center"/>
          </w:tcPr>
          <w:p w14:paraId="066218BE">
            <w:pPr>
              <w:bidi w:val="0"/>
              <w:spacing w:line="360" w:lineRule="auto"/>
              <w:jc w:val="center"/>
              <w:rPr>
                <w:rFonts w:hint="eastAsia" w:asciiTheme="minorEastAsia" w:hAnsiTheme="minorEastAsia" w:eastAsiaTheme="minorEastAsia" w:cstheme="minorEastAsia"/>
                <w:sz w:val="24"/>
                <w:szCs w:val="24"/>
              </w:rPr>
            </w:pPr>
          </w:p>
        </w:tc>
      </w:tr>
      <w:tr w14:paraId="4EE0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8325" w:type="dxa"/>
            <w:gridSpan w:val="9"/>
            <w:tcBorders>
              <w:left w:val="single" w:color="000000" w:sz="10" w:space="0"/>
              <w:right w:val="single" w:color="000000" w:sz="10" w:space="0"/>
            </w:tcBorders>
            <w:vAlign w:val="center"/>
          </w:tcPr>
          <w:p w14:paraId="44E4164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目前正在监理工程</w:t>
            </w:r>
          </w:p>
        </w:tc>
      </w:tr>
      <w:tr w14:paraId="70E7F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07" w:type="dxa"/>
            <w:tcBorders>
              <w:left w:val="single" w:color="000000" w:sz="10" w:space="0"/>
            </w:tcBorders>
            <w:vAlign w:val="center"/>
          </w:tcPr>
          <w:p w14:paraId="1C6B47CB">
            <w:pPr>
              <w:bidi w:val="0"/>
              <w:spacing w:line="360" w:lineRule="auto"/>
              <w:jc w:val="center"/>
              <w:rPr>
                <w:rFonts w:hint="eastAsia" w:asciiTheme="minorEastAsia" w:hAnsiTheme="minorEastAsia" w:eastAsiaTheme="minorEastAsia" w:cstheme="minorEastAsia"/>
                <w:sz w:val="24"/>
                <w:szCs w:val="24"/>
              </w:rPr>
            </w:pPr>
          </w:p>
        </w:tc>
        <w:tc>
          <w:tcPr>
            <w:tcW w:w="2167" w:type="dxa"/>
            <w:gridSpan w:val="2"/>
            <w:vAlign w:val="center"/>
          </w:tcPr>
          <w:p w14:paraId="694BCD2D">
            <w:pPr>
              <w:bidi w:val="0"/>
              <w:spacing w:line="360" w:lineRule="auto"/>
              <w:jc w:val="center"/>
              <w:rPr>
                <w:rFonts w:hint="eastAsia" w:asciiTheme="minorEastAsia" w:hAnsiTheme="minorEastAsia" w:eastAsiaTheme="minorEastAsia" w:cstheme="minorEastAsia"/>
                <w:sz w:val="24"/>
                <w:szCs w:val="24"/>
              </w:rPr>
            </w:pPr>
          </w:p>
        </w:tc>
        <w:tc>
          <w:tcPr>
            <w:tcW w:w="1485" w:type="dxa"/>
            <w:gridSpan w:val="2"/>
            <w:vAlign w:val="center"/>
          </w:tcPr>
          <w:p w14:paraId="7174D61E">
            <w:pPr>
              <w:bidi w:val="0"/>
              <w:spacing w:line="360" w:lineRule="auto"/>
              <w:jc w:val="center"/>
              <w:rPr>
                <w:rFonts w:hint="eastAsia" w:asciiTheme="minorEastAsia" w:hAnsiTheme="minorEastAsia" w:eastAsiaTheme="minorEastAsia" w:cstheme="minorEastAsia"/>
                <w:sz w:val="24"/>
                <w:szCs w:val="24"/>
              </w:rPr>
            </w:pPr>
          </w:p>
        </w:tc>
        <w:tc>
          <w:tcPr>
            <w:tcW w:w="2101" w:type="dxa"/>
            <w:gridSpan w:val="3"/>
            <w:vAlign w:val="center"/>
          </w:tcPr>
          <w:p w14:paraId="4955BE92">
            <w:pPr>
              <w:bidi w:val="0"/>
              <w:spacing w:line="360" w:lineRule="auto"/>
              <w:jc w:val="center"/>
              <w:rPr>
                <w:rFonts w:hint="eastAsia" w:asciiTheme="minorEastAsia" w:hAnsiTheme="minorEastAsia" w:eastAsiaTheme="minorEastAsia" w:cstheme="minorEastAsia"/>
                <w:sz w:val="24"/>
                <w:szCs w:val="24"/>
              </w:rPr>
            </w:pPr>
          </w:p>
        </w:tc>
        <w:tc>
          <w:tcPr>
            <w:tcW w:w="1265" w:type="dxa"/>
            <w:tcBorders>
              <w:right w:val="single" w:color="000000" w:sz="10" w:space="0"/>
            </w:tcBorders>
            <w:vAlign w:val="center"/>
          </w:tcPr>
          <w:p w14:paraId="167DD7C2">
            <w:pPr>
              <w:bidi w:val="0"/>
              <w:spacing w:line="360" w:lineRule="auto"/>
              <w:jc w:val="center"/>
              <w:rPr>
                <w:rFonts w:hint="eastAsia" w:asciiTheme="minorEastAsia" w:hAnsiTheme="minorEastAsia" w:eastAsiaTheme="minorEastAsia" w:cstheme="minorEastAsia"/>
                <w:sz w:val="24"/>
                <w:szCs w:val="24"/>
              </w:rPr>
            </w:pPr>
          </w:p>
        </w:tc>
      </w:tr>
      <w:tr w14:paraId="3B437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307" w:type="dxa"/>
            <w:tcBorders>
              <w:left w:val="single" w:color="000000" w:sz="10" w:space="0"/>
            </w:tcBorders>
            <w:vAlign w:val="center"/>
          </w:tcPr>
          <w:p w14:paraId="588EE194">
            <w:pPr>
              <w:bidi w:val="0"/>
              <w:spacing w:line="360" w:lineRule="auto"/>
              <w:jc w:val="center"/>
              <w:rPr>
                <w:rFonts w:hint="eastAsia" w:asciiTheme="minorEastAsia" w:hAnsiTheme="minorEastAsia" w:eastAsiaTheme="minorEastAsia" w:cstheme="minorEastAsia"/>
                <w:sz w:val="24"/>
                <w:szCs w:val="24"/>
              </w:rPr>
            </w:pPr>
          </w:p>
        </w:tc>
        <w:tc>
          <w:tcPr>
            <w:tcW w:w="2167" w:type="dxa"/>
            <w:gridSpan w:val="2"/>
            <w:vAlign w:val="center"/>
          </w:tcPr>
          <w:p w14:paraId="4A4D2F8A">
            <w:pPr>
              <w:bidi w:val="0"/>
              <w:spacing w:line="360" w:lineRule="auto"/>
              <w:jc w:val="center"/>
              <w:rPr>
                <w:rFonts w:hint="eastAsia" w:asciiTheme="minorEastAsia" w:hAnsiTheme="minorEastAsia" w:eastAsiaTheme="minorEastAsia" w:cstheme="minorEastAsia"/>
                <w:sz w:val="24"/>
                <w:szCs w:val="24"/>
              </w:rPr>
            </w:pPr>
          </w:p>
        </w:tc>
        <w:tc>
          <w:tcPr>
            <w:tcW w:w="1485" w:type="dxa"/>
            <w:gridSpan w:val="2"/>
            <w:vAlign w:val="center"/>
          </w:tcPr>
          <w:p w14:paraId="587DAA97">
            <w:pPr>
              <w:bidi w:val="0"/>
              <w:spacing w:line="360" w:lineRule="auto"/>
              <w:jc w:val="center"/>
              <w:rPr>
                <w:rFonts w:hint="eastAsia" w:asciiTheme="minorEastAsia" w:hAnsiTheme="minorEastAsia" w:eastAsiaTheme="minorEastAsia" w:cstheme="minorEastAsia"/>
                <w:sz w:val="24"/>
                <w:szCs w:val="24"/>
              </w:rPr>
            </w:pPr>
          </w:p>
        </w:tc>
        <w:tc>
          <w:tcPr>
            <w:tcW w:w="2101" w:type="dxa"/>
            <w:gridSpan w:val="3"/>
            <w:vAlign w:val="center"/>
          </w:tcPr>
          <w:p w14:paraId="12614F9E">
            <w:pPr>
              <w:bidi w:val="0"/>
              <w:spacing w:line="360" w:lineRule="auto"/>
              <w:jc w:val="center"/>
              <w:rPr>
                <w:rFonts w:hint="eastAsia" w:asciiTheme="minorEastAsia" w:hAnsiTheme="minorEastAsia" w:eastAsiaTheme="minorEastAsia" w:cstheme="minorEastAsia"/>
                <w:sz w:val="24"/>
                <w:szCs w:val="24"/>
              </w:rPr>
            </w:pPr>
          </w:p>
        </w:tc>
        <w:tc>
          <w:tcPr>
            <w:tcW w:w="1265" w:type="dxa"/>
            <w:tcBorders>
              <w:right w:val="single" w:color="000000" w:sz="10" w:space="0"/>
            </w:tcBorders>
            <w:vAlign w:val="center"/>
          </w:tcPr>
          <w:p w14:paraId="705ACC1B">
            <w:pPr>
              <w:bidi w:val="0"/>
              <w:spacing w:line="360" w:lineRule="auto"/>
              <w:jc w:val="center"/>
              <w:rPr>
                <w:rFonts w:hint="eastAsia" w:asciiTheme="minorEastAsia" w:hAnsiTheme="minorEastAsia" w:eastAsiaTheme="minorEastAsia" w:cstheme="minorEastAsia"/>
                <w:sz w:val="24"/>
                <w:szCs w:val="24"/>
              </w:rPr>
            </w:pPr>
          </w:p>
        </w:tc>
      </w:tr>
    </w:tbl>
    <w:p w14:paraId="67DFCF1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我方承诺上述填报内容真实。如不真实，将按照有关规定接受处理。</w:t>
      </w:r>
    </w:p>
    <w:p w14:paraId="79FDB3F5">
      <w:pPr>
        <w:bidi w:val="0"/>
        <w:spacing w:line="360" w:lineRule="auto"/>
        <w:rPr>
          <w:rFonts w:hint="eastAsia" w:asciiTheme="minorEastAsia" w:hAnsiTheme="minorEastAsia" w:eastAsiaTheme="minorEastAsia" w:cstheme="minorEastAsia"/>
          <w:sz w:val="24"/>
          <w:szCs w:val="24"/>
        </w:rPr>
      </w:pPr>
    </w:p>
    <w:p w14:paraId="3BEFB1CA">
      <w:pPr>
        <w:bidi w:val="0"/>
        <w:spacing w:line="360" w:lineRule="auto"/>
        <w:rPr>
          <w:rFonts w:hint="eastAsia" w:asciiTheme="minorEastAsia" w:hAnsiTheme="minorEastAsia" w:eastAsiaTheme="minorEastAsia" w:cstheme="minorEastAsia"/>
          <w:sz w:val="24"/>
          <w:szCs w:val="24"/>
        </w:rPr>
      </w:pPr>
    </w:p>
    <w:p w14:paraId="4985A6A3">
      <w:pPr>
        <w:bidi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(盖章)</w:t>
      </w:r>
    </w:p>
    <w:p w14:paraId="48FAF199">
      <w:pPr>
        <w:bidi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37FEC7F7">
      <w:pPr>
        <w:bidi w:val="0"/>
        <w:spacing w:line="360" w:lineRule="auto"/>
        <w:jc w:val="right"/>
        <w:rPr>
          <w:rFonts w:hint="eastAsia" w:asciiTheme="minorEastAsia" w:hAnsiTheme="minorEastAsia" w:eastAsiaTheme="minorEastAsia" w:cstheme="minorEastAsia"/>
          <w:sz w:val="24"/>
          <w:szCs w:val="24"/>
        </w:rPr>
        <w:sectPr>
          <w:footerReference r:id="rId14" w:type="default"/>
          <w:pgSz w:w="11905" w:h="16839"/>
          <w:pgMar w:top="1440" w:right="1803" w:bottom="1440" w:left="1803" w:header="850" w:footer="992" w:gutter="0"/>
          <w:pgNumType w:fmt="decimal"/>
          <w:cols w:space="720" w:num="1"/>
        </w:sectPr>
      </w:pPr>
      <w:r>
        <w:rPr>
          <w:rFonts w:hint="eastAsia" w:asciiTheme="minorEastAsia" w:hAnsiTheme="minorEastAsia" w:eastAsiaTheme="minorEastAsia" w:cstheme="minorEastAsia"/>
          <w:sz w:val="24"/>
          <w:szCs w:val="24"/>
        </w:rPr>
        <w:t>年  月  日</w:t>
      </w:r>
    </w:p>
    <w:p w14:paraId="3A9A0274">
      <w:pPr>
        <w:bidi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六</w:t>
      </w:r>
    </w:p>
    <w:p w14:paraId="1FE9C309">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关于总监理工程师</w:t>
      </w:r>
    </w:p>
    <w:p w14:paraId="2F62B091">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参加其他监理工程投标申请</w:t>
      </w:r>
    </w:p>
    <w:p w14:paraId="1C34702D">
      <w:pPr>
        <w:bidi w:val="0"/>
        <w:spacing w:line="360" w:lineRule="auto"/>
        <w:rPr>
          <w:rFonts w:hint="eastAsia" w:asciiTheme="minorEastAsia" w:hAnsiTheme="minorEastAsia" w:eastAsiaTheme="minorEastAsia" w:cstheme="minorEastAsia"/>
          <w:sz w:val="24"/>
          <w:szCs w:val="24"/>
        </w:rPr>
      </w:pPr>
    </w:p>
    <w:p w14:paraId="7BB724F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致：(正在监理的工程项目法人)</w:t>
      </w:r>
    </w:p>
    <w:p w14:paraId="5A3CB4AC">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我单位总监理工程师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目前正在你单位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工程担任施工监理总监理工程师，监理期限至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日止。我单位拟选派该总监理工程师参加 (招标工程项目法人)的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工程施工监理投标，该工程项目的建设地点在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，监理期限自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日止。现我单位特申请贵方同意该总监理工程师参与上述工程施工监理的投标活动。</w:t>
      </w:r>
    </w:p>
    <w:p w14:paraId="0645E6D2">
      <w:pPr>
        <w:bidi w:val="0"/>
        <w:spacing w:line="360" w:lineRule="auto"/>
        <w:rPr>
          <w:rFonts w:hint="eastAsia" w:asciiTheme="minorEastAsia" w:hAnsiTheme="minorEastAsia" w:eastAsiaTheme="minorEastAsia" w:cstheme="minorEastAsia"/>
          <w:sz w:val="24"/>
          <w:szCs w:val="24"/>
        </w:rPr>
      </w:pPr>
    </w:p>
    <w:p w14:paraId="097033D1">
      <w:pPr>
        <w:bidi w:val="0"/>
        <w:spacing w:line="360" w:lineRule="auto"/>
        <w:rPr>
          <w:rFonts w:hint="eastAsia" w:asciiTheme="minorEastAsia" w:hAnsiTheme="minorEastAsia" w:eastAsiaTheme="minorEastAsia" w:cstheme="minorEastAsia"/>
          <w:sz w:val="24"/>
          <w:szCs w:val="24"/>
        </w:rPr>
      </w:pPr>
    </w:p>
    <w:p w14:paraId="0F124E31">
      <w:pPr>
        <w:bidi w:val="0"/>
        <w:spacing w:line="360" w:lineRule="auto"/>
        <w:rPr>
          <w:rFonts w:hint="eastAsia" w:asciiTheme="minorEastAsia" w:hAnsiTheme="minorEastAsia" w:eastAsiaTheme="minorEastAsia" w:cstheme="minorEastAsia"/>
          <w:sz w:val="24"/>
          <w:szCs w:val="24"/>
        </w:rPr>
      </w:pPr>
    </w:p>
    <w:p w14:paraId="6C7EA13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0AE33C7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01B595B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110A5D00">
      <w:pPr>
        <w:bidi w:val="0"/>
        <w:spacing w:line="360" w:lineRule="auto"/>
        <w:rPr>
          <w:rFonts w:hint="eastAsia" w:asciiTheme="minorEastAsia" w:hAnsiTheme="minorEastAsia" w:eastAsiaTheme="minorEastAsia" w:cstheme="minorEastAsia"/>
          <w:sz w:val="24"/>
          <w:szCs w:val="24"/>
        </w:rPr>
        <w:sectPr>
          <w:pgSz w:w="11905" w:h="16839"/>
          <w:pgMar w:top="1440" w:right="1803" w:bottom="1440" w:left="1803" w:header="850" w:footer="992" w:gutter="0"/>
          <w:pgNumType w:fmt="decimal"/>
          <w:cols w:space="720" w:num="1"/>
        </w:sectPr>
      </w:pPr>
    </w:p>
    <w:p w14:paraId="3497B40D">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关于总监理工程师</w:t>
      </w:r>
    </w:p>
    <w:p w14:paraId="16DE2B1E">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参加其他监理工程投标申请的答复</w:t>
      </w:r>
    </w:p>
    <w:p w14:paraId="5B0C441E">
      <w:pPr>
        <w:bidi w:val="0"/>
        <w:spacing w:line="360" w:lineRule="auto"/>
        <w:rPr>
          <w:rFonts w:hint="eastAsia" w:asciiTheme="minorEastAsia" w:hAnsiTheme="minorEastAsia" w:eastAsiaTheme="minorEastAsia" w:cstheme="minorEastAsia"/>
          <w:sz w:val="24"/>
          <w:szCs w:val="24"/>
        </w:rPr>
      </w:pPr>
    </w:p>
    <w:p w14:paraId="65CE738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致：(申请人)</w:t>
      </w:r>
    </w:p>
    <w:p w14:paraId="30487E96">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同意你单位总监理工程师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工程施工监理投标活动。无论你单位是否中标，我方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的工程施工监理工作不得受到任何影响。</w:t>
      </w:r>
    </w:p>
    <w:p w14:paraId="77734751">
      <w:pPr>
        <w:bidi w:val="0"/>
        <w:spacing w:line="360" w:lineRule="auto"/>
        <w:rPr>
          <w:rFonts w:hint="eastAsia" w:asciiTheme="minorEastAsia" w:hAnsiTheme="minorEastAsia" w:eastAsiaTheme="minorEastAsia" w:cstheme="minorEastAsia"/>
          <w:sz w:val="24"/>
          <w:szCs w:val="24"/>
        </w:rPr>
      </w:pPr>
    </w:p>
    <w:p w14:paraId="5161DE7A">
      <w:pPr>
        <w:pStyle w:val="11"/>
        <w:rPr>
          <w:rFonts w:hint="eastAsia"/>
        </w:rPr>
      </w:pPr>
    </w:p>
    <w:p w14:paraId="5C16967F">
      <w:pPr>
        <w:bidi w:val="0"/>
        <w:spacing w:line="360" w:lineRule="auto"/>
        <w:rPr>
          <w:rFonts w:hint="eastAsia" w:asciiTheme="minorEastAsia" w:hAnsiTheme="minorEastAsia" w:eastAsiaTheme="minorEastAsia" w:cstheme="minorEastAsia"/>
          <w:sz w:val="24"/>
          <w:szCs w:val="24"/>
        </w:rPr>
      </w:pPr>
    </w:p>
    <w:p w14:paraId="6A0ADEC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(正在监理的工程项目法人)</w:t>
      </w:r>
      <w:r>
        <w:rPr>
          <w:rFonts w:hint="eastAsia" w:asciiTheme="minorEastAsia" w:hAnsiTheme="minorEastAsia" w:eastAsiaTheme="minorEastAsia" w:cstheme="minorEastAsia"/>
          <w:sz w:val="24"/>
          <w:szCs w:val="24"/>
        </w:rPr>
        <w:t>(盖章)</w:t>
      </w:r>
    </w:p>
    <w:p w14:paraId="12F3EE3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7B9871E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w:t>
      </w:r>
    </w:p>
    <w:p w14:paraId="22A50E8C">
      <w:pPr>
        <w:bidi w:val="0"/>
        <w:spacing w:line="360" w:lineRule="auto"/>
        <w:rPr>
          <w:rFonts w:hint="eastAsia" w:asciiTheme="minorEastAsia" w:hAnsiTheme="minorEastAsia" w:eastAsiaTheme="minorEastAsia" w:cstheme="minorEastAsia"/>
          <w:sz w:val="24"/>
          <w:szCs w:val="24"/>
        </w:rPr>
        <w:sectPr>
          <w:footerReference r:id="rId15" w:type="default"/>
          <w:pgSz w:w="11905" w:h="16839"/>
          <w:pgMar w:top="1440" w:right="1803" w:bottom="1440" w:left="1803" w:header="850" w:footer="992" w:gutter="0"/>
          <w:pgNumType w:fmt="decimal"/>
          <w:cols w:space="720" w:num="1"/>
        </w:sectPr>
      </w:pPr>
    </w:p>
    <w:p w14:paraId="052C92DD">
      <w:pPr>
        <w:bidi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七</w:t>
      </w:r>
    </w:p>
    <w:p w14:paraId="21906F34">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专业监理工程师、监理员配备一览表</w:t>
      </w:r>
    </w:p>
    <w:tbl>
      <w:tblPr>
        <w:tblStyle w:val="21"/>
        <w:tblW w:w="83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1"/>
        <w:gridCol w:w="193"/>
        <w:gridCol w:w="569"/>
        <w:gridCol w:w="140"/>
        <w:gridCol w:w="624"/>
        <w:gridCol w:w="440"/>
        <w:gridCol w:w="265"/>
        <w:gridCol w:w="445"/>
        <w:gridCol w:w="478"/>
        <w:gridCol w:w="350"/>
        <w:gridCol w:w="306"/>
        <w:gridCol w:w="1252"/>
        <w:gridCol w:w="98"/>
        <w:gridCol w:w="1334"/>
      </w:tblGrid>
      <w:tr w14:paraId="32E43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325" w:type="dxa"/>
            <w:gridSpan w:val="14"/>
            <w:tcBorders>
              <w:left w:val="single" w:color="000000" w:sz="10" w:space="0"/>
              <w:right w:val="single" w:color="000000" w:sz="10" w:space="0"/>
            </w:tcBorders>
            <w:vAlign w:val="center"/>
          </w:tcPr>
          <w:p w14:paraId="092B470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专业监理工程师</w:t>
            </w:r>
          </w:p>
        </w:tc>
      </w:tr>
      <w:tr w14:paraId="6C353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831" w:type="dxa"/>
            <w:tcBorders>
              <w:left w:val="single" w:color="000000" w:sz="10" w:space="0"/>
            </w:tcBorders>
            <w:vAlign w:val="center"/>
          </w:tcPr>
          <w:p w14:paraId="2644BAC2">
            <w:pPr>
              <w:bidi w:val="0"/>
              <w:spacing w:line="360" w:lineRule="auto"/>
              <w:jc w:val="center"/>
              <w:rPr>
                <w:rFonts w:hint="eastAsia" w:asciiTheme="minorEastAsia" w:hAnsiTheme="minorEastAsia" w:eastAsiaTheme="minorEastAsia" w:cstheme="minorEastAsia"/>
                <w:sz w:val="24"/>
                <w:szCs w:val="24"/>
              </w:rPr>
            </w:pPr>
          </w:p>
          <w:p w14:paraId="4F42216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监理职务</w:t>
            </w:r>
          </w:p>
        </w:tc>
        <w:tc>
          <w:tcPr>
            <w:tcW w:w="762" w:type="dxa"/>
            <w:gridSpan w:val="2"/>
            <w:vAlign w:val="center"/>
          </w:tcPr>
          <w:p w14:paraId="1649C95E">
            <w:pPr>
              <w:bidi w:val="0"/>
              <w:spacing w:line="360" w:lineRule="auto"/>
              <w:jc w:val="center"/>
              <w:rPr>
                <w:rFonts w:hint="eastAsia" w:asciiTheme="minorEastAsia" w:hAnsiTheme="minorEastAsia" w:eastAsiaTheme="minorEastAsia" w:cstheme="minorEastAsia"/>
                <w:sz w:val="24"/>
                <w:szCs w:val="24"/>
              </w:rPr>
            </w:pPr>
          </w:p>
          <w:p w14:paraId="0F81A8B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64" w:type="dxa"/>
            <w:gridSpan w:val="2"/>
            <w:vAlign w:val="center"/>
          </w:tcPr>
          <w:p w14:paraId="3C5DCEDD">
            <w:pPr>
              <w:bidi w:val="0"/>
              <w:spacing w:line="360" w:lineRule="auto"/>
              <w:jc w:val="center"/>
              <w:rPr>
                <w:rFonts w:hint="eastAsia" w:asciiTheme="minorEastAsia" w:hAnsiTheme="minorEastAsia" w:eastAsiaTheme="minorEastAsia" w:cstheme="minorEastAsia"/>
                <w:sz w:val="24"/>
                <w:szCs w:val="24"/>
              </w:rPr>
            </w:pPr>
          </w:p>
          <w:p w14:paraId="6DEF771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05" w:type="dxa"/>
            <w:gridSpan w:val="2"/>
            <w:vAlign w:val="center"/>
          </w:tcPr>
          <w:p w14:paraId="3C64D76F">
            <w:pPr>
              <w:bidi w:val="0"/>
              <w:spacing w:line="360" w:lineRule="auto"/>
              <w:jc w:val="center"/>
              <w:rPr>
                <w:rFonts w:hint="eastAsia" w:asciiTheme="minorEastAsia" w:hAnsiTheme="minorEastAsia" w:eastAsiaTheme="minorEastAsia" w:cstheme="minorEastAsia"/>
                <w:sz w:val="24"/>
                <w:szCs w:val="24"/>
              </w:rPr>
            </w:pPr>
          </w:p>
          <w:p w14:paraId="22B205E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923" w:type="dxa"/>
            <w:gridSpan w:val="2"/>
            <w:vAlign w:val="center"/>
          </w:tcPr>
          <w:p w14:paraId="2A2ACBF8">
            <w:pPr>
              <w:bidi w:val="0"/>
              <w:spacing w:line="360" w:lineRule="auto"/>
              <w:jc w:val="center"/>
              <w:rPr>
                <w:rFonts w:hint="eastAsia" w:asciiTheme="minorEastAsia" w:hAnsiTheme="minorEastAsia" w:eastAsiaTheme="minorEastAsia" w:cstheme="minorEastAsia"/>
                <w:sz w:val="24"/>
                <w:szCs w:val="24"/>
              </w:rPr>
            </w:pPr>
          </w:p>
          <w:p w14:paraId="4DB1F0E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注册号</w:t>
            </w:r>
          </w:p>
        </w:tc>
        <w:tc>
          <w:tcPr>
            <w:tcW w:w="656" w:type="dxa"/>
            <w:gridSpan w:val="2"/>
            <w:vAlign w:val="center"/>
          </w:tcPr>
          <w:p w14:paraId="58D1F512">
            <w:pPr>
              <w:bidi w:val="0"/>
              <w:spacing w:line="360" w:lineRule="auto"/>
              <w:jc w:val="center"/>
              <w:rPr>
                <w:rFonts w:hint="eastAsia" w:asciiTheme="minorEastAsia" w:hAnsiTheme="minorEastAsia" w:eastAsiaTheme="minorEastAsia" w:cstheme="minorEastAsia"/>
                <w:sz w:val="24"/>
                <w:szCs w:val="24"/>
              </w:rPr>
            </w:pPr>
          </w:p>
          <w:p w14:paraId="7A9200E7">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252" w:type="dxa"/>
            <w:vAlign w:val="center"/>
          </w:tcPr>
          <w:p w14:paraId="3529ABB7">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监理培训</w:t>
            </w:r>
          </w:p>
          <w:p w14:paraId="6098F1AB">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证书号</w:t>
            </w:r>
          </w:p>
        </w:tc>
        <w:tc>
          <w:tcPr>
            <w:tcW w:w="1432" w:type="dxa"/>
            <w:gridSpan w:val="2"/>
            <w:tcBorders>
              <w:right w:val="single" w:color="000000" w:sz="10" w:space="0"/>
            </w:tcBorders>
            <w:vAlign w:val="center"/>
          </w:tcPr>
          <w:p w14:paraId="7F6F279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正在承担监</w:t>
            </w:r>
          </w:p>
          <w:p w14:paraId="7A87BCAE">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理工程名称</w:t>
            </w:r>
          </w:p>
        </w:tc>
      </w:tr>
      <w:tr w14:paraId="7BE69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831" w:type="dxa"/>
            <w:tcBorders>
              <w:left w:val="single" w:color="000000" w:sz="10" w:space="0"/>
            </w:tcBorders>
            <w:vAlign w:val="center"/>
          </w:tcPr>
          <w:p w14:paraId="1A46BE04">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土建监理工程师</w:t>
            </w:r>
          </w:p>
        </w:tc>
        <w:tc>
          <w:tcPr>
            <w:tcW w:w="762" w:type="dxa"/>
            <w:gridSpan w:val="2"/>
            <w:vAlign w:val="center"/>
          </w:tcPr>
          <w:p w14:paraId="68F51C27">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64" w:type="dxa"/>
            <w:gridSpan w:val="2"/>
            <w:vAlign w:val="center"/>
          </w:tcPr>
          <w:p w14:paraId="01D51808">
            <w:pPr>
              <w:bidi w:val="0"/>
              <w:spacing w:line="360" w:lineRule="auto"/>
              <w:jc w:val="center"/>
              <w:rPr>
                <w:rFonts w:hint="eastAsia" w:asciiTheme="minorEastAsia" w:hAnsiTheme="minorEastAsia" w:eastAsiaTheme="minorEastAsia" w:cstheme="minorEastAsia"/>
                <w:sz w:val="24"/>
                <w:szCs w:val="24"/>
              </w:rPr>
            </w:pPr>
          </w:p>
        </w:tc>
        <w:tc>
          <w:tcPr>
            <w:tcW w:w="705" w:type="dxa"/>
            <w:gridSpan w:val="2"/>
            <w:vAlign w:val="center"/>
          </w:tcPr>
          <w:p w14:paraId="39898B6E">
            <w:pPr>
              <w:bidi w:val="0"/>
              <w:spacing w:line="360" w:lineRule="auto"/>
              <w:jc w:val="center"/>
              <w:rPr>
                <w:rFonts w:hint="eastAsia" w:asciiTheme="minorEastAsia" w:hAnsiTheme="minorEastAsia" w:eastAsiaTheme="minorEastAsia" w:cstheme="minorEastAsia"/>
                <w:sz w:val="24"/>
                <w:szCs w:val="24"/>
              </w:rPr>
            </w:pPr>
          </w:p>
        </w:tc>
        <w:tc>
          <w:tcPr>
            <w:tcW w:w="923" w:type="dxa"/>
            <w:gridSpan w:val="2"/>
            <w:vAlign w:val="center"/>
          </w:tcPr>
          <w:p w14:paraId="480DE6A2">
            <w:pPr>
              <w:bidi w:val="0"/>
              <w:spacing w:line="360" w:lineRule="auto"/>
              <w:jc w:val="center"/>
              <w:rPr>
                <w:rFonts w:hint="eastAsia" w:asciiTheme="minorEastAsia" w:hAnsiTheme="minorEastAsia" w:eastAsiaTheme="minorEastAsia" w:cstheme="minorEastAsia"/>
                <w:sz w:val="24"/>
                <w:szCs w:val="24"/>
              </w:rPr>
            </w:pPr>
          </w:p>
        </w:tc>
        <w:tc>
          <w:tcPr>
            <w:tcW w:w="656" w:type="dxa"/>
            <w:gridSpan w:val="2"/>
            <w:vAlign w:val="center"/>
          </w:tcPr>
          <w:p w14:paraId="1C318183">
            <w:pPr>
              <w:bidi w:val="0"/>
              <w:spacing w:line="360" w:lineRule="auto"/>
              <w:jc w:val="center"/>
              <w:rPr>
                <w:rFonts w:hint="eastAsia" w:asciiTheme="minorEastAsia" w:hAnsiTheme="minorEastAsia" w:eastAsiaTheme="minorEastAsia" w:cstheme="minorEastAsia"/>
                <w:sz w:val="24"/>
                <w:szCs w:val="24"/>
              </w:rPr>
            </w:pPr>
          </w:p>
        </w:tc>
        <w:tc>
          <w:tcPr>
            <w:tcW w:w="1252" w:type="dxa"/>
            <w:vAlign w:val="center"/>
          </w:tcPr>
          <w:p w14:paraId="0DA9E5A3">
            <w:pPr>
              <w:bidi w:val="0"/>
              <w:spacing w:line="360" w:lineRule="auto"/>
              <w:jc w:val="center"/>
              <w:rPr>
                <w:rFonts w:hint="eastAsia" w:asciiTheme="minorEastAsia" w:hAnsiTheme="minorEastAsia" w:eastAsiaTheme="minorEastAsia" w:cstheme="minorEastAsia"/>
                <w:sz w:val="24"/>
                <w:szCs w:val="24"/>
              </w:rPr>
            </w:pPr>
          </w:p>
        </w:tc>
        <w:tc>
          <w:tcPr>
            <w:tcW w:w="1432" w:type="dxa"/>
            <w:gridSpan w:val="2"/>
            <w:tcBorders>
              <w:right w:val="single" w:color="000000" w:sz="10" w:space="0"/>
              <w:tr2bl w:val="single" w:color="000000" w:sz="4" w:space="0"/>
            </w:tcBorders>
            <w:vAlign w:val="center"/>
          </w:tcPr>
          <w:p w14:paraId="113CD6EA">
            <w:pPr>
              <w:bidi w:val="0"/>
              <w:spacing w:line="360" w:lineRule="auto"/>
              <w:jc w:val="center"/>
              <w:rPr>
                <w:rFonts w:hint="eastAsia" w:asciiTheme="minorEastAsia" w:hAnsiTheme="minorEastAsia" w:eastAsiaTheme="minorEastAsia" w:cstheme="minorEastAsia"/>
                <w:sz w:val="24"/>
                <w:szCs w:val="24"/>
              </w:rPr>
            </w:pPr>
          </w:p>
        </w:tc>
      </w:tr>
      <w:tr w14:paraId="09DFC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831" w:type="dxa"/>
            <w:tcBorders>
              <w:left w:val="single" w:color="000000" w:sz="10" w:space="0"/>
            </w:tcBorders>
            <w:vAlign w:val="center"/>
          </w:tcPr>
          <w:p w14:paraId="137C2BE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设备监理工程师</w:t>
            </w:r>
          </w:p>
        </w:tc>
        <w:tc>
          <w:tcPr>
            <w:tcW w:w="762" w:type="dxa"/>
            <w:gridSpan w:val="2"/>
            <w:vAlign w:val="center"/>
          </w:tcPr>
          <w:p w14:paraId="381E1D3A">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64" w:type="dxa"/>
            <w:gridSpan w:val="2"/>
            <w:vAlign w:val="center"/>
          </w:tcPr>
          <w:p w14:paraId="6BCE5EA7">
            <w:pPr>
              <w:bidi w:val="0"/>
              <w:spacing w:line="360" w:lineRule="auto"/>
              <w:jc w:val="center"/>
              <w:rPr>
                <w:rFonts w:hint="eastAsia" w:asciiTheme="minorEastAsia" w:hAnsiTheme="minorEastAsia" w:eastAsiaTheme="minorEastAsia" w:cstheme="minorEastAsia"/>
                <w:sz w:val="24"/>
                <w:szCs w:val="24"/>
              </w:rPr>
            </w:pPr>
          </w:p>
        </w:tc>
        <w:tc>
          <w:tcPr>
            <w:tcW w:w="705" w:type="dxa"/>
            <w:gridSpan w:val="2"/>
            <w:vAlign w:val="center"/>
          </w:tcPr>
          <w:p w14:paraId="3BC2E694">
            <w:pPr>
              <w:bidi w:val="0"/>
              <w:spacing w:line="360" w:lineRule="auto"/>
              <w:jc w:val="center"/>
              <w:rPr>
                <w:rFonts w:hint="eastAsia" w:asciiTheme="minorEastAsia" w:hAnsiTheme="minorEastAsia" w:eastAsiaTheme="minorEastAsia" w:cstheme="minorEastAsia"/>
                <w:sz w:val="24"/>
                <w:szCs w:val="24"/>
              </w:rPr>
            </w:pPr>
          </w:p>
        </w:tc>
        <w:tc>
          <w:tcPr>
            <w:tcW w:w="923" w:type="dxa"/>
            <w:gridSpan w:val="2"/>
            <w:vAlign w:val="center"/>
          </w:tcPr>
          <w:p w14:paraId="6C7306DB">
            <w:pPr>
              <w:bidi w:val="0"/>
              <w:spacing w:line="360" w:lineRule="auto"/>
              <w:jc w:val="center"/>
              <w:rPr>
                <w:rFonts w:hint="eastAsia" w:asciiTheme="minorEastAsia" w:hAnsiTheme="minorEastAsia" w:eastAsiaTheme="minorEastAsia" w:cstheme="minorEastAsia"/>
                <w:sz w:val="24"/>
                <w:szCs w:val="24"/>
              </w:rPr>
            </w:pPr>
          </w:p>
        </w:tc>
        <w:tc>
          <w:tcPr>
            <w:tcW w:w="656" w:type="dxa"/>
            <w:gridSpan w:val="2"/>
            <w:vAlign w:val="center"/>
          </w:tcPr>
          <w:p w14:paraId="70DF65D3">
            <w:pPr>
              <w:bidi w:val="0"/>
              <w:spacing w:line="360" w:lineRule="auto"/>
              <w:jc w:val="center"/>
              <w:rPr>
                <w:rFonts w:hint="eastAsia" w:asciiTheme="minorEastAsia" w:hAnsiTheme="minorEastAsia" w:eastAsiaTheme="minorEastAsia" w:cstheme="minorEastAsia"/>
                <w:sz w:val="24"/>
                <w:szCs w:val="24"/>
              </w:rPr>
            </w:pPr>
          </w:p>
        </w:tc>
        <w:tc>
          <w:tcPr>
            <w:tcW w:w="1252" w:type="dxa"/>
            <w:vAlign w:val="center"/>
          </w:tcPr>
          <w:p w14:paraId="29194799">
            <w:pPr>
              <w:bidi w:val="0"/>
              <w:spacing w:line="360" w:lineRule="auto"/>
              <w:jc w:val="center"/>
              <w:rPr>
                <w:rFonts w:hint="eastAsia" w:asciiTheme="minorEastAsia" w:hAnsiTheme="minorEastAsia" w:eastAsiaTheme="minorEastAsia" w:cstheme="minorEastAsia"/>
                <w:sz w:val="24"/>
                <w:szCs w:val="24"/>
              </w:rPr>
            </w:pPr>
          </w:p>
        </w:tc>
        <w:tc>
          <w:tcPr>
            <w:tcW w:w="1432" w:type="dxa"/>
            <w:gridSpan w:val="2"/>
            <w:tcBorders>
              <w:right w:val="single" w:color="000000" w:sz="10" w:space="0"/>
            </w:tcBorders>
            <w:vAlign w:val="center"/>
          </w:tcPr>
          <w:p w14:paraId="7CD4AF60">
            <w:pPr>
              <w:bidi w:val="0"/>
              <w:spacing w:line="360" w:lineRule="auto"/>
              <w:jc w:val="center"/>
              <w:rPr>
                <w:rFonts w:hint="eastAsia" w:asciiTheme="minorEastAsia" w:hAnsiTheme="minorEastAsia" w:eastAsiaTheme="minorEastAsia" w:cstheme="minorEastAsia"/>
                <w:sz w:val="24"/>
                <w:szCs w:val="24"/>
              </w:rPr>
            </w:pPr>
          </w:p>
        </w:tc>
      </w:tr>
      <w:tr w14:paraId="24A54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831" w:type="dxa"/>
            <w:tcBorders>
              <w:left w:val="single" w:color="000000" w:sz="10" w:space="0"/>
            </w:tcBorders>
            <w:vAlign w:val="center"/>
          </w:tcPr>
          <w:p w14:paraId="0015F13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电气监理工程师</w:t>
            </w:r>
          </w:p>
        </w:tc>
        <w:tc>
          <w:tcPr>
            <w:tcW w:w="762" w:type="dxa"/>
            <w:gridSpan w:val="2"/>
            <w:vAlign w:val="center"/>
          </w:tcPr>
          <w:p w14:paraId="0423AA9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64" w:type="dxa"/>
            <w:gridSpan w:val="2"/>
            <w:vAlign w:val="center"/>
          </w:tcPr>
          <w:p w14:paraId="4FB6CB2B">
            <w:pPr>
              <w:bidi w:val="0"/>
              <w:spacing w:line="360" w:lineRule="auto"/>
              <w:jc w:val="center"/>
              <w:rPr>
                <w:rFonts w:hint="eastAsia" w:asciiTheme="minorEastAsia" w:hAnsiTheme="minorEastAsia" w:eastAsiaTheme="minorEastAsia" w:cstheme="minorEastAsia"/>
                <w:sz w:val="24"/>
                <w:szCs w:val="24"/>
              </w:rPr>
            </w:pPr>
          </w:p>
        </w:tc>
        <w:tc>
          <w:tcPr>
            <w:tcW w:w="705" w:type="dxa"/>
            <w:gridSpan w:val="2"/>
            <w:vAlign w:val="center"/>
          </w:tcPr>
          <w:p w14:paraId="2EEE7081">
            <w:pPr>
              <w:bidi w:val="0"/>
              <w:spacing w:line="360" w:lineRule="auto"/>
              <w:jc w:val="center"/>
              <w:rPr>
                <w:rFonts w:hint="eastAsia" w:asciiTheme="minorEastAsia" w:hAnsiTheme="minorEastAsia" w:eastAsiaTheme="minorEastAsia" w:cstheme="minorEastAsia"/>
                <w:sz w:val="24"/>
                <w:szCs w:val="24"/>
              </w:rPr>
            </w:pPr>
          </w:p>
        </w:tc>
        <w:tc>
          <w:tcPr>
            <w:tcW w:w="923" w:type="dxa"/>
            <w:gridSpan w:val="2"/>
            <w:vAlign w:val="center"/>
          </w:tcPr>
          <w:p w14:paraId="0B43B226">
            <w:pPr>
              <w:bidi w:val="0"/>
              <w:spacing w:line="360" w:lineRule="auto"/>
              <w:jc w:val="center"/>
              <w:rPr>
                <w:rFonts w:hint="eastAsia" w:asciiTheme="minorEastAsia" w:hAnsiTheme="minorEastAsia" w:eastAsiaTheme="minorEastAsia" w:cstheme="minorEastAsia"/>
                <w:sz w:val="24"/>
                <w:szCs w:val="24"/>
              </w:rPr>
            </w:pPr>
          </w:p>
        </w:tc>
        <w:tc>
          <w:tcPr>
            <w:tcW w:w="656" w:type="dxa"/>
            <w:gridSpan w:val="2"/>
            <w:vAlign w:val="center"/>
          </w:tcPr>
          <w:p w14:paraId="3416D3D2">
            <w:pPr>
              <w:bidi w:val="0"/>
              <w:spacing w:line="360" w:lineRule="auto"/>
              <w:jc w:val="center"/>
              <w:rPr>
                <w:rFonts w:hint="eastAsia" w:asciiTheme="minorEastAsia" w:hAnsiTheme="minorEastAsia" w:eastAsiaTheme="minorEastAsia" w:cstheme="minorEastAsia"/>
                <w:sz w:val="24"/>
                <w:szCs w:val="24"/>
              </w:rPr>
            </w:pPr>
          </w:p>
        </w:tc>
        <w:tc>
          <w:tcPr>
            <w:tcW w:w="1252" w:type="dxa"/>
            <w:vAlign w:val="center"/>
          </w:tcPr>
          <w:p w14:paraId="43F1E38B">
            <w:pPr>
              <w:bidi w:val="0"/>
              <w:spacing w:line="360" w:lineRule="auto"/>
              <w:jc w:val="center"/>
              <w:rPr>
                <w:rFonts w:hint="eastAsia" w:asciiTheme="minorEastAsia" w:hAnsiTheme="minorEastAsia" w:eastAsiaTheme="minorEastAsia" w:cstheme="minorEastAsia"/>
                <w:sz w:val="24"/>
                <w:szCs w:val="24"/>
              </w:rPr>
            </w:pPr>
          </w:p>
        </w:tc>
        <w:tc>
          <w:tcPr>
            <w:tcW w:w="1432" w:type="dxa"/>
            <w:gridSpan w:val="2"/>
            <w:tcBorders>
              <w:right w:val="single" w:color="000000" w:sz="10" w:space="0"/>
            </w:tcBorders>
            <w:vAlign w:val="center"/>
          </w:tcPr>
          <w:p w14:paraId="0E53E2E2">
            <w:pPr>
              <w:bidi w:val="0"/>
              <w:spacing w:line="360" w:lineRule="auto"/>
              <w:jc w:val="center"/>
              <w:rPr>
                <w:rFonts w:hint="eastAsia" w:asciiTheme="minorEastAsia" w:hAnsiTheme="minorEastAsia" w:eastAsiaTheme="minorEastAsia" w:cstheme="minorEastAsia"/>
                <w:sz w:val="24"/>
                <w:szCs w:val="24"/>
              </w:rPr>
            </w:pPr>
          </w:p>
        </w:tc>
      </w:tr>
      <w:tr w14:paraId="2FE05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831" w:type="dxa"/>
            <w:tcBorders>
              <w:left w:val="single" w:color="000000" w:sz="10" w:space="0"/>
            </w:tcBorders>
            <w:vAlign w:val="center"/>
          </w:tcPr>
          <w:p w14:paraId="122C08B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投资控制</w:t>
            </w:r>
          </w:p>
          <w:p w14:paraId="748B6A9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w:t>
            </w:r>
          </w:p>
        </w:tc>
        <w:tc>
          <w:tcPr>
            <w:tcW w:w="762" w:type="dxa"/>
            <w:gridSpan w:val="2"/>
            <w:vAlign w:val="center"/>
          </w:tcPr>
          <w:p w14:paraId="1265F07A">
            <w:pPr>
              <w:bidi w:val="0"/>
              <w:spacing w:line="360" w:lineRule="auto"/>
              <w:jc w:val="center"/>
              <w:rPr>
                <w:rFonts w:hint="eastAsia" w:asciiTheme="minorEastAsia" w:hAnsiTheme="minorEastAsia" w:eastAsiaTheme="minorEastAsia" w:cstheme="minorEastAsia"/>
                <w:sz w:val="24"/>
                <w:szCs w:val="24"/>
              </w:rPr>
            </w:pPr>
          </w:p>
          <w:p w14:paraId="038F481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64" w:type="dxa"/>
            <w:gridSpan w:val="2"/>
            <w:vAlign w:val="center"/>
          </w:tcPr>
          <w:p w14:paraId="4E50B68E">
            <w:pPr>
              <w:bidi w:val="0"/>
              <w:spacing w:line="360" w:lineRule="auto"/>
              <w:jc w:val="center"/>
              <w:rPr>
                <w:rFonts w:hint="eastAsia" w:asciiTheme="minorEastAsia" w:hAnsiTheme="minorEastAsia" w:eastAsiaTheme="minorEastAsia" w:cstheme="minorEastAsia"/>
                <w:sz w:val="24"/>
                <w:szCs w:val="24"/>
              </w:rPr>
            </w:pPr>
          </w:p>
        </w:tc>
        <w:tc>
          <w:tcPr>
            <w:tcW w:w="705" w:type="dxa"/>
            <w:gridSpan w:val="2"/>
            <w:vAlign w:val="center"/>
          </w:tcPr>
          <w:p w14:paraId="7EC337EF">
            <w:pPr>
              <w:bidi w:val="0"/>
              <w:spacing w:line="360" w:lineRule="auto"/>
              <w:jc w:val="center"/>
              <w:rPr>
                <w:rFonts w:hint="eastAsia" w:asciiTheme="minorEastAsia" w:hAnsiTheme="minorEastAsia" w:eastAsiaTheme="minorEastAsia" w:cstheme="minorEastAsia"/>
                <w:sz w:val="24"/>
                <w:szCs w:val="24"/>
              </w:rPr>
            </w:pPr>
          </w:p>
        </w:tc>
        <w:tc>
          <w:tcPr>
            <w:tcW w:w="923" w:type="dxa"/>
            <w:gridSpan w:val="2"/>
            <w:vAlign w:val="center"/>
          </w:tcPr>
          <w:p w14:paraId="7CD0E2E2">
            <w:pPr>
              <w:bidi w:val="0"/>
              <w:spacing w:line="360" w:lineRule="auto"/>
              <w:jc w:val="center"/>
              <w:rPr>
                <w:rFonts w:hint="eastAsia" w:asciiTheme="minorEastAsia" w:hAnsiTheme="minorEastAsia" w:eastAsiaTheme="minorEastAsia" w:cstheme="minorEastAsia"/>
                <w:sz w:val="24"/>
                <w:szCs w:val="24"/>
              </w:rPr>
            </w:pPr>
          </w:p>
        </w:tc>
        <w:tc>
          <w:tcPr>
            <w:tcW w:w="656" w:type="dxa"/>
            <w:gridSpan w:val="2"/>
            <w:vAlign w:val="center"/>
          </w:tcPr>
          <w:p w14:paraId="59575C57">
            <w:pPr>
              <w:bidi w:val="0"/>
              <w:spacing w:line="360" w:lineRule="auto"/>
              <w:jc w:val="center"/>
              <w:rPr>
                <w:rFonts w:hint="eastAsia" w:asciiTheme="minorEastAsia" w:hAnsiTheme="minorEastAsia" w:eastAsiaTheme="minorEastAsia" w:cstheme="minorEastAsia"/>
                <w:sz w:val="24"/>
                <w:szCs w:val="24"/>
              </w:rPr>
            </w:pPr>
          </w:p>
        </w:tc>
        <w:tc>
          <w:tcPr>
            <w:tcW w:w="1252" w:type="dxa"/>
            <w:vAlign w:val="center"/>
          </w:tcPr>
          <w:p w14:paraId="41A06B81">
            <w:pPr>
              <w:bidi w:val="0"/>
              <w:spacing w:line="360" w:lineRule="auto"/>
              <w:jc w:val="center"/>
              <w:rPr>
                <w:rFonts w:hint="eastAsia" w:asciiTheme="minorEastAsia" w:hAnsiTheme="minorEastAsia" w:eastAsiaTheme="minorEastAsia" w:cstheme="minorEastAsia"/>
                <w:sz w:val="24"/>
                <w:szCs w:val="24"/>
              </w:rPr>
            </w:pPr>
          </w:p>
        </w:tc>
        <w:tc>
          <w:tcPr>
            <w:tcW w:w="1432" w:type="dxa"/>
            <w:gridSpan w:val="2"/>
            <w:tcBorders>
              <w:right w:val="single" w:color="000000" w:sz="10" w:space="0"/>
            </w:tcBorders>
            <w:vAlign w:val="center"/>
          </w:tcPr>
          <w:p w14:paraId="46697C9B">
            <w:pPr>
              <w:bidi w:val="0"/>
              <w:spacing w:line="360" w:lineRule="auto"/>
              <w:jc w:val="center"/>
              <w:rPr>
                <w:rFonts w:hint="eastAsia" w:asciiTheme="minorEastAsia" w:hAnsiTheme="minorEastAsia" w:eastAsiaTheme="minorEastAsia" w:cstheme="minorEastAsia"/>
                <w:sz w:val="24"/>
                <w:szCs w:val="24"/>
              </w:rPr>
            </w:pPr>
          </w:p>
        </w:tc>
      </w:tr>
      <w:tr w14:paraId="0FE3B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5" w:type="dxa"/>
            <w:gridSpan w:val="14"/>
            <w:tcBorders>
              <w:left w:val="single" w:color="000000" w:sz="10" w:space="0"/>
              <w:right w:val="single" w:color="000000" w:sz="10" w:space="0"/>
            </w:tcBorders>
            <w:vAlign w:val="center"/>
          </w:tcPr>
          <w:p w14:paraId="51A1747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现场监理员</w:t>
            </w:r>
          </w:p>
        </w:tc>
      </w:tr>
      <w:tr w14:paraId="375CE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024" w:type="dxa"/>
            <w:gridSpan w:val="2"/>
            <w:tcBorders>
              <w:left w:val="single" w:color="000000" w:sz="10" w:space="0"/>
            </w:tcBorders>
            <w:vAlign w:val="center"/>
          </w:tcPr>
          <w:p w14:paraId="7D8826E2">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监理职务</w:t>
            </w:r>
          </w:p>
        </w:tc>
        <w:tc>
          <w:tcPr>
            <w:tcW w:w="709" w:type="dxa"/>
            <w:gridSpan w:val="2"/>
            <w:vAlign w:val="center"/>
          </w:tcPr>
          <w:p w14:paraId="77FB8AE4">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064" w:type="dxa"/>
            <w:gridSpan w:val="2"/>
            <w:vAlign w:val="center"/>
          </w:tcPr>
          <w:p w14:paraId="67951C3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10" w:type="dxa"/>
            <w:gridSpan w:val="2"/>
            <w:vAlign w:val="center"/>
          </w:tcPr>
          <w:p w14:paraId="7AE9856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828" w:type="dxa"/>
            <w:gridSpan w:val="2"/>
            <w:vAlign w:val="center"/>
          </w:tcPr>
          <w:p w14:paraId="4077355B">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656" w:type="dxa"/>
            <w:gridSpan w:val="3"/>
            <w:vAlign w:val="center"/>
          </w:tcPr>
          <w:p w14:paraId="77497384">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34" w:type="dxa"/>
            <w:tcBorders>
              <w:right w:val="single" w:color="000000" w:sz="10" w:space="0"/>
            </w:tcBorders>
            <w:vAlign w:val="center"/>
          </w:tcPr>
          <w:p w14:paraId="534C242F">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培训证号</w:t>
            </w:r>
          </w:p>
        </w:tc>
      </w:tr>
      <w:tr w14:paraId="546C6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024" w:type="dxa"/>
            <w:gridSpan w:val="2"/>
            <w:tcBorders>
              <w:left w:val="single" w:color="000000" w:sz="10" w:space="0"/>
            </w:tcBorders>
            <w:vAlign w:val="center"/>
          </w:tcPr>
          <w:p w14:paraId="573371BE">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现场监理员</w:t>
            </w:r>
          </w:p>
        </w:tc>
        <w:tc>
          <w:tcPr>
            <w:tcW w:w="709" w:type="dxa"/>
            <w:gridSpan w:val="2"/>
            <w:vAlign w:val="center"/>
          </w:tcPr>
          <w:p w14:paraId="379EFA60">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64" w:type="dxa"/>
            <w:gridSpan w:val="2"/>
            <w:vAlign w:val="center"/>
          </w:tcPr>
          <w:p w14:paraId="39DF3AFE">
            <w:pPr>
              <w:bidi w:val="0"/>
              <w:spacing w:line="360" w:lineRule="auto"/>
              <w:jc w:val="center"/>
              <w:rPr>
                <w:rFonts w:hint="eastAsia" w:asciiTheme="minorEastAsia" w:hAnsiTheme="minorEastAsia" w:eastAsiaTheme="minorEastAsia" w:cstheme="minorEastAsia"/>
                <w:sz w:val="24"/>
                <w:szCs w:val="24"/>
              </w:rPr>
            </w:pPr>
          </w:p>
        </w:tc>
        <w:tc>
          <w:tcPr>
            <w:tcW w:w="710" w:type="dxa"/>
            <w:gridSpan w:val="2"/>
            <w:vAlign w:val="center"/>
          </w:tcPr>
          <w:p w14:paraId="2E862276">
            <w:pPr>
              <w:bidi w:val="0"/>
              <w:spacing w:line="360" w:lineRule="auto"/>
              <w:jc w:val="center"/>
              <w:rPr>
                <w:rFonts w:hint="eastAsia" w:asciiTheme="minorEastAsia" w:hAnsiTheme="minorEastAsia" w:eastAsiaTheme="minorEastAsia" w:cstheme="minorEastAsia"/>
                <w:sz w:val="24"/>
                <w:szCs w:val="24"/>
              </w:rPr>
            </w:pPr>
          </w:p>
        </w:tc>
        <w:tc>
          <w:tcPr>
            <w:tcW w:w="828" w:type="dxa"/>
            <w:gridSpan w:val="2"/>
            <w:vAlign w:val="center"/>
          </w:tcPr>
          <w:p w14:paraId="63DEE732">
            <w:pPr>
              <w:bidi w:val="0"/>
              <w:spacing w:line="360" w:lineRule="auto"/>
              <w:jc w:val="center"/>
              <w:rPr>
                <w:rFonts w:hint="eastAsia" w:asciiTheme="minorEastAsia" w:hAnsiTheme="minorEastAsia" w:eastAsiaTheme="minorEastAsia" w:cstheme="minorEastAsia"/>
                <w:sz w:val="24"/>
                <w:szCs w:val="24"/>
              </w:rPr>
            </w:pPr>
          </w:p>
        </w:tc>
        <w:tc>
          <w:tcPr>
            <w:tcW w:w="1656" w:type="dxa"/>
            <w:gridSpan w:val="3"/>
            <w:vAlign w:val="center"/>
          </w:tcPr>
          <w:p w14:paraId="3A29A8FF">
            <w:pPr>
              <w:bidi w:val="0"/>
              <w:spacing w:line="360" w:lineRule="auto"/>
              <w:jc w:val="center"/>
              <w:rPr>
                <w:rFonts w:hint="eastAsia" w:asciiTheme="minorEastAsia" w:hAnsiTheme="minorEastAsia" w:eastAsiaTheme="minorEastAsia" w:cstheme="minorEastAsia"/>
                <w:sz w:val="24"/>
                <w:szCs w:val="24"/>
              </w:rPr>
            </w:pPr>
          </w:p>
        </w:tc>
        <w:tc>
          <w:tcPr>
            <w:tcW w:w="1334" w:type="dxa"/>
            <w:tcBorders>
              <w:right w:val="single" w:color="000000" w:sz="10" w:space="0"/>
            </w:tcBorders>
            <w:vAlign w:val="center"/>
          </w:tcPr>
          <w:p w14:paraId="4656A81B">
            <w:pPr>
              <w:bidi w:val="0"/>
              <w:spacing w:line="360" w:lineRule="auto"/>
              <w:jc w:val="center"/>
              <w:rPr>
                <w:rFonts w:hint="eastAsia" w:asciiTheme="minorEastAsia" w:hAnsiTheme="minorEastAsia" w:eastAsiaTheme="minorEastAsia" w:cstheme="minorEastAsia"/>
                <w:sz w:val="24"/>
                <w:szCs w:val="24"/>
              </w:rPr>
            </w:pPr>
          </w:p>
        </w:tc>
      </w:tr>
      <w:tr w14:paraId="4372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325" w:type="dxa"/>
            <w:gridSpan w:val="14"/>
            <w:tcBorders>
              <w:left w:val="single" w:color="000000" w:sz="10" w:space="0"/>
              <w:right w:val="single" w:color="000000" w:sz="10" w:space="0"/>
            </w:tcBorders>
            <w:vAlign w:val="center"/>
          </w:tcPr>
          <w:p w14:paraId="2706314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其他支持人员</w:t>
            </w:r>
          </w:p>
        </w:tc>
      </w:tr>
      <w:tr w14:paraId="502D0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024" w:type="dxa"/>
            <w:gridSpan w:val="2"/>
            <w:tcBorders>
              <w:left w:val="single" w:color="000000" w:sz="10" w:space="0"/>
            </w:tcBorders>
            <w:vAlign w:val="center"/>
          </w:tcPr>
          <w:p w14:paraId="26185757">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监理职务</w:t>
            </w:r>
          </w:p>
        </w:tc>
        <w:tc>
          <w:tcPr>
            <w:tcW w:w="709" w:type="dxa"/>
            <w:gridSpan w:val="2"/>
            <w:vAlign w:val="center"/>
          </w:tcPr>
          <w:p w14:paraId="0439567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064" w:type="dxa"/>
            <w:gridSpan w:val="2"/>
            <w:vAlign w:val="center"/>
          </w:tcPr>
          <w:p w14:paraId="42D468DA">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10" w:type="dxa"/>
            <w:gridSpan w:val="2"/>
            <w:vAlign w:val="center"/>
          </w:tcPr>
          <w:p w14:paraId="358D35A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828" w:type="dxa"/>
            <w:gridSpan w:val="2"/>
            <w:vAlign w:val="center"/>
          </w:tcPr>
          <w:p w14:paraId="50384FE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656" w:type="dxa"/>
            <w:gridSpan w:val="3"/>
            <w:vAlign w:val="center"/>
          </w:tcPr>
          <w:p w14:paraId="70A43C8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34" w:type="dxa"/>
            <w:tcBorders>
              <w:right w:val="single" w:color="000000" w:sz="10" w:space="0"/>
            </w:tcBorders>
            <w:vAlign w:val="center"/>
          </w:tcPr>
          <w:p w14:paraId="3F8AC3B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0C558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024" w:type="dxa"/>
            <w:gridSpan w:val="2"/>
            <w:tcBorders>
              <w:left w:val="single" w:color="000000" w:sz="10" w:space="0"/>
            </w:tcBorders>
            <w:vAlign w:val="center"/>
          </w:tcPr>
          <w:p w14:paraId="16ED1FE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合同管理</w:t>
            </w:r>
          </w:p>
        </w:tc>
        <w:tc>
          <w:tcPr>
            <w:tcW w:w="709" w:type="dxa"/>
            <w:gridSpan w:val="2"/>
            <w:vAlign w:val="center"/>
          </w:tcPr>
          <w:p w14:paraId="009C383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4" w:type="dxa"/>
            <w:gridSpan w:val="2"/>
            <w:vAlign w:val="center"/>
          </w:tcPr>
          <w:p w14:paraId="5920FAFF">
            <w:pPr>
              <w:bidi w:val="0"/>
              <w:spacing w:line="360" w:lineRule="auto"/>
              <w:jc w:val="center"/>
              <w:rPr>
                <w:rFonts w:hint="eastAsia" w:asciiTheme="minorEastAsia" w:hAnsiTheme="minorEastAsia" w:eastAsiaTheme="minorEastAsia" w:cstheme="minorEastAsia"/>
                <w:sz w:val="24"/>
                <w:szCs w:val="24"/>
              </w:rPr>
            </w:pPr>
          </w:p>
        </w:tc>
        <w:tc>
          <w:tcPr>
            <w:tcW w:w="710" w:type="dxa"/>
            <w:gridSpan w:val="2"/>
            <w:vAlign w:val="center"/>
          </w:tcPr>
          <w:p w14:paraId="2E8B8D6B">
            <w:pPr>
              <w:bidi w:val="0"/>
              <w:spacing w:line="360" w:lineRule="auto"/>
              <w:jc w:val="center"/>
              <w:rPr>
                <w:rFonts w:hint="eastAsia" w:asciiTheme="minorEastAsia" w:hAnsiTheme="minorEastAsia" w:eastAsiaTheme="minorEastAsia" w:cstheme="minorEastAsia"/>
                <w:sz w:val="24"/>
                <w:szCs w:val="24"/>
              </w:rPr>
            </w:pPr>
          </w:p>
        </w:tc>
        <w:tc>
          <w:tcPr>
            <w:tcW w:w="828" w:type="dxa"/>
            <w:gridSpan w:val="2"/>
            <w:vAlign w:val="center"/>
          </w:tcPr>
          <w:p w14:paraId="57A43A58">
            <w:pPr>
              <w:bidi w:val="0"/>
              <w:spacing w:line="360" w:lineRule="auto"/>
              <w:jc w:val="center"/>
              <w:rPr>
                <w:rFonts w:hint="eastAsia" w:asciiTheme="minorEastAsia" w:hAnsiTheme="minorEastAsia" w:eastAsiaTheme="minorEastAsia" w:cstheme="minorEastAsia"/>
                <w:sz w:val="24"/>
                <w:szCs w:val="24"/>
              </w:rPr>
            </w:pPr>
          </w:p>
        </w:tc>
        <w:tc>
          <w:tcPr>
            <w:tcW w:w="1656" w:type="dxa"/>
            <w:gridSpan w:val="3"/>
            <w:vAlign w:val="center"/>
          </w:tcPr>
          <w:p w14:paraId="0A3F5C0C">
            <w:pPr>
              <w:bidi w:val="0"/>
              <w:spacing w:line="360" w:lineRule="auto"/>
              <w:jc w:val="center"/>
              <w:rPr>
                <w:rFonts w:hint="eastAsia" w:asciiTheme="minorEastAsia" w:hAnsiTheme="minorEastAsia" w:eastAsiaTheme="minorEastAsia" w:cstheme="minorEastAsia"/>
                <w:sz w:val="24"/>
                <w:szCs w:val="24"/>
              </w:rPr>
            </w:pPr>
          </w:p>
        </w:tc>
        <w:tc>
          <w:tcPr>
            <w:tcW w:w="1334" w:type="dxa"/>
            <w:tcBorders>
              <w:right w:val="single" w:color="000000" w:sz="10" w:space="0"/>
            </w:tcBorders>
            <w:vAlign w:val="center"/>
          </w:tcPr>
          <w:p w14:paraId="633BEFC3">
            <w:pPr>
              <w:bidi w:val="0"/>
              <w:spacing w:line="360" w:lineRule="auto"/>
              <w:jc w:val="center"/>
              <w:rPr>
                <w:rFonts w:hint="eastAsia" w:asciiTheme="minorEastAsia" w:hAnsiTheme="minorEastAsia" w:eastAsiaTheme="minorEastAsia" w:cstheme="minorEastAsia"/>
                <w:sz w:val="24"/>
                <w:szCs w:val="24"/>
              </w:rPr>
            </w:pPr>
          </w:p>
        </w:tc>
      </w:tr>
    </w:tbl>
    <w:p w14:paraId="6AFED664">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我方承诺上述填报内容真实。如不真实，将按照有关规定接受处理。以上人员不得漏缺且土建专业监理工程师、监理员不得在本项目的同时担任其他项</w:t>
      </w:r>
      <w:r>
        <w:rPr>
          <w:rFonts w:hint="eastAsia" w:asciiTheme="minorEastAsia" w:hAnsiTheme="minorEastAsia" w:eastAsiaTheme="minorEastAsia" w:cstheme="minorEastAsia"/>
          <w:sz w:val="24"/>
          <w:szCs w:val="24"/>
          <w:lang w:val="en-US" w:eastAsia="zh-CN"/>
        </w:rPr>
        <w:t>目监理职务。</w:t>
      </w:r>
    </w:p>
    <w:p w14:paraId="28F9D35D">
      <w:pPr>
        <w:bidi w:val="0"/>
        <w:spacing w:line="360" w:lineRule="auto"/>
        <w:rPr>
          <w:rFonts w:hint="eastAsia" w:asciiTheme="minorEastAsia" w:hAnsiTheme="minorEastAsia" w:eastAsiaTheme="minorEastAsia" w:cstheme="minorEastAsia"/>
          <w:sz w:val="24"/>
          <w:szCs w:val="24"/>
          <w:lang w:val="en-US" w:eastAsia="zh-CN"/>
        </w:rPr>
      </w:pPr>
    </w:p>
    <w:p w14:paraId="5DCEB9CD">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(盖章)</w:t>
      </w:r>
    </w:p>
    <w:p w14:paraId="67F0BD67">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法定代表人：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(盖章)</w:t>
      </w:r>
    </w:p>
    <w:p w14:paraId="3A4FC321">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  月  日</w:t>
      </w:r>
    </w:p>
    <w:p w14:paraId="247BAC65">
      <w:pPr>
        <w:bidi w:val="0"/>
        <w:spacing w:line="360" w:lineRule="auto"/>
        <w:rPr>
          <w:rFonts w:hint="eastAsia" w:asciiTheme="minorEastAsia" w:hAnsiTheme="minorEastAsia" w:eastAsiaTheme="minorEastAsia" w:cstheme="minorEastAsia"/>
          <w:sz w:val="24"/>
          <w:szCs w:val="24"/>
        </w:rPr>
        <w:sectPr>
          <w:footerReference r:id="rId16" w:type="default"/>
          <w:pgSz w:w="11905" w:h="16839"/>
          <w:pgMar w:top="1440" w:right="1803" w:bottom="1440" w:left="1803" w:header="850" w:footer="992" w:gutter="0"/>
          <w:pgNumType w:fmt="decimal"/>
          <w:cols w:space="720" w:num="1"/>
        </w:sectPr>
      </w:pPr>
    </w:p>
    <w:p w14:paraId="41BDF5F9">
      <w:pPr>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八</w:t>
      </w:r>
    </w:p>
    <w:p w14:paraId="21516680">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承诺书</w:t>
      </w:r>
    </w:p>
    <w:p w14:paraId="25A78214">
      <w:pPr>
        <w:bidi w:val="0"/>
        <w:spacing w:line="360" w:lineRule="auto"/>
        <w:rPr>
          <w:rFonts w:hint="eastAsia" w:asciiTheme="minorEastAsia" w:hAnsiTheme="minorEastAsia" w:eastAsiaTheme="minorEastAsia" w:cstheme="minorEastAsia"/>
          <w:sz w:val="24"/>
          <w:szCs w:val="24"/>
        </w:rPr>
      </w:pPr>
    </w:p>
    <w:p w14:paraId="2C2ECD6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p w14:paraId="5BCF1E81">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(投标人单位名称)</w:t>
      </w:r>
      <w:r>
        <w:rPr>
          <w:rFonts w:hint="eastAsia" w:asciiTheme="minorEastAsia" w:hAnsiTheme="minorEastAsia" w:eastAsiaTheme="minorEastAsia" w:cstheme="minorEastAsia"/>
          <w:sz w:val="24"/>
          <w:szCs w:val="24"/>
        </w:rPr>
        <w:t>承诺，在你单位</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项目中，担任本项目的土建专业监理工程师</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，注册证或职称证编号：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；监理员</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，监理员培训证书编号：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，为本项目专职人员，未在其他建设工程项目中担任监理职务，如违反此承诺，将按照有关规定接受处理。</w:t>
      </w:r>
    </w:p>
    <w:p w14:paraId="065DD935">
      <w:pPr>
        <w:bidi w:val="0"/>
        <w:spacing w:line="360" w:lineRule="auto"/>
        <w:rPr>
          <w:rFonts w:hint="eastAsia" w:asciiTheme="minorEastAsia" w:hAnsiTheme="minorEastAsia" w:eastAsiaTheme="minorEastAsia" w:cstheme="minorEastAsia"/>
          <w:sz w:val="24"/>
          <w:szCs w:val="24"/>
        </w:rPr>
      </w:pPr>
    </w:p>
    <w:p w14:paraId="3E948135">
      <w:pPr>
        <w:bidi w:val="0"/>
        <w:spacing w:line="360" w:lineRule="auto"/>
        <w:rPr>
          <w:rFonts w:hint="eastAsia" w:asciiTheme="minorEastAsia" w:hAnsiTheme="minorEastAsia" w:eastAsiaTheme="minorEastAsia" w:cstheme="minorEastAsia"/>
          <w:sz w:val="24"/>
          <w:szCs w:val="24"/>
        </w:rPr>
      </w:pPr>
    </w:p>
    <w:p w14:paraId="209ED5A4">
      <w:pPr>
        <w:bidi w:val="0"/>
        <w:spacing w:line="360" w:lineRule="auto"/>
        <w:rPr>
          <w:rFonts w:hint="eastAsia" w:asciiTheme="minorEastAsia" w:hAnsiTheme="minorEastAsia" w:eastAsiaTheme="minorEastAsia" w:cstheme="minorEastAsia"/>
          <w:sz w:val="24"/>
          <w:szCs w:val="24"/>
        </w:rPr>
      </w:pPr>
    </w:p>
    <w:p w14:paraId="362F3B3C">
      <w:pPr>
        <w:bidi w:val="0"/>
        <w:spacing w:line="360" w:lineRule="auto"/>
        <w:rPr>
          <w:rFonts w:hint="eastAsia" w:asciiTheme="minorEastAsia" w:hAnsiTheme="minorEastAsia" w:eastAsiaTheme="minorEastAsia" w:cstheme="minorEastAsia"/>
          <w:sz w:val="24"/>
          <w:szCs w:val="24"/>
        </w:rPr>
      </w:pPr>
    </w:p>
    <w:p w14:paraId="01C65B75">
      <w:pPr>
        <w:bidi w:val="0"/>
        <w:spacing w:line="360" w:lineRule="auto"/>
        <w:rPr>
          <w:rFonts w:hint="eastAsia" w:asciiTheme="minorEastAsia" w:hAnsiTheme="minorEastAsia" w:eastAsiaTheme="minorEastAsia" w:cstheme="minorEastAsia"/>
          <w:sz w:val="24"/>
          <w:szCs w:val="24"/>
        </w:rPr>
      </w:pPr>
    </w:p>
    <w:p w14:paraId="069324B7">
      <w:pPr>
        <w:bidi w:val="0"/>
        <w:spacing w:line="360" w:lineRule="auto"/>
        <w:rPr>
          <w:rFonts w:hint="eastAsia" w:asciiTheme="minorEastAsia" w:hAnsiTheme="minorEastAsia" w:eastAsiaTheme="minorEastAsia" w:cstheme="minorEastAsia"/>
          <w:sz w:val="24"/>
          <w:szCs w:val="24"/>
        </w:rPr>
      </w:pPr>
    </w:p>
    <w:p w14:paraId="611868E1">
      <w:pPr>
        <w:bidi w:val="0"/>
        <w:spacing w:line="360" w:lineRule="auto"/>
        <w:rPr>
          <w:rFonts w:hint="eastAsia" w:asciiTheme="minorEastAsia" w:hAnsiTheme="minorEastAsia" w:eastAsiaTheme="minorEastAsia" w:cstheme="minorEastAsia"/>
          <w:sz w:val="24"/>
          <w:szCs w:val="24"/>
        </w:rPr>
      </w:pPr>
    </w:p>
    <w:p w14:paraId="6E0F47A5">
      <w:pPr>
        <w:bidi w:val="0"/>
        <w:spacing w:line="360" w:lineRule="auto"/>
        <w:rPr>
          <w:rFonts w:hint="eastAsia" w:asciiTheme="minorEastAsia" w:hAnsiTheme="minorEastAsia" w:eastAsiaTheme="minorEastAsia" w:cstheme="minorEastAsia"/>
          <w:sz w:val="24"/>
          <w:szCs w:val="24"/>
        </w:rPr>
      </w:pPr>
    </w:p>
    <w:p w14:paraId="7099DFF8">
      <w:pPr>
        <w:bidi w:val="0"/>
        <w:spacing w:line="360" w:lineRule="auto"/>
        <w:rPr>
          <w:rFonts w:hint="eastAsia" w:asciiTheme="minorEastAsia" w:hAnsiTheme="minorEastAsia" w:eastAsiaTheme="minorEastAsia" w:cstheme="minorEastAsia"/>
          <w:sz w:val="24"/>
          <w:szCs w:val="24"/>
        </w:rPr>
      </w:pPr>
    </w:p>
    <w:p w14:paraId="5334D37C">
      <w:pPr>
        <w:bidi w:val="0"/>
        <w:spacing w:line="360" w:lineRule="auto"/>
        <w:rPr>
          <w:rFonts w:hint="eastAsia" w:asciiTheme="minorEastAsia" w:hAnsiTheme="minorEastAsia" w:eastAsiaTheme="minorEastAsia" w:cstheme="minorEastAsia"/>
          <w:sz w:val="24"/>
          <w:szCs w:val="24"/>
        </w:rPr>
      </w:pPr>
    </w:p>
    <w:p w14:paraId="7EB211E3">
      <w:pPr>
        <w:bidi w:val="0"/>
        <w:spacing w:line="360" w:lineRule="auto"/>
        <w:rPr>
          <w:rFonts w:hint="eastAsia" w:asciiTheme="minorEastAsia" w:hAnsiTheme="minorEastAsia" w:eastAsiaTheme="minorEastAsia" w:cstheme="minorEastAsia"/>
          <w:sz w:val="24"/>
          <w:szCs w:val="24"/>
        </w:rPr>
      </w:pPr>
    </w:p>
    <w:p w14:paraId="025417E8">
      <w:pPr>
        <w:bidi w:val="0"/>
        <w:spacing w:line="360" w:lineRule="auto"/>
        <w:rPr>
          <w:rFonts w:hint="eastAsia" w:asciiTheme="minorEastAsia" w:hAnsiTheme="minorEastAsia" w:eastAsiaTheme="minorEastAsia" w:cstheme="minorEastAsia"/>
          <w:sz w:val="24"/>
          <w:szCs w:val="24"/>
        </w:rPr>
      </w:pPr>
    </w:p>
    <w:p w14:paraId="4936466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(盖章)</w:t>
      </w:r>
    </w:p>
    <w:p w14:paraId="4DD262F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634DDAF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79852FC1">
      <w:pPr>
        <w:bidi w:val="0"/>
        <w:spacing w:line="360" w:lineRule="auto"/>
        <w:rPr>
          <w:rFonts w:hint="eastAsia" w:asciiTheme="minorEastAsia" w:hAnsiTheme="minorEastAsia" w:eastAsiaTheme="minorEastAsia" w:cstheme="minorEastAsia"/>
          <w:sz w:val="24"/>
          <w:szCs w:val="24"/>
        </w:rPr>
        <w:sectPr>
          <w:footerReference r:id="rId17" w:type="default"/>
          <w:pgSz w:w="11905" w:h="16839"/>
          <w:pgMar w:top="1440" w:right="1803" w:bottom="1440" w:left="1803" w:header="850" w:footer="992" w:gutter="0"/>
          <w:pgNumType w:fmt="decimal"/>
          <w:cols w:space="720" w:num="1"/>
        </w:sectPr>
      </w:pPr>
    </w:p>
    <w:p w14:paraId="7AF4F483">
      <w:pPr>
        <w:bidi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九</w:t>
      </w:r>
    </w:p>
    <w:p w14:paraId="4C3C1222">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主要检测设备仪器一览表</w:t>
      </w:r>
    </w:p>
    <w:tbl>
      <w:tblPr>
        <w:tblStyle w:val="21"/>
        <w:tblW w:w="83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2075"/>
        <w:gridCol w:w="1759"/>
        <w:gridCol w:w="876"/>
        <w:gridCol w:w="2821"/>
      </w:tblGrid>
      <w:tr w14:paraId="42DD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791" w:type="dxa"/>
            <w:tcBorders>
              <w:left w:val="single" w:color="000000" w:sz="10" w:space="0"/>
            </w:tcBorders>
            <w:vAlign w:val="center"/>
          </w:tcPr>
          <w:p w14:paraId="241DCEB0">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75" w:type="dxa"/>
            <w:vAlign w:val="center"/>
          </w:tcPr>
          <w:p w14:paraId="0328E964">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仪器或设备名称</w:t>
            </w:r>
          </w:p>
        </w:tc>
        <w:tc>
          <w:tcPr>
            <w:tcW w:w="1759" w:type="dxa"/>
            <w:vAlign w:val="center"/>
          </w:tcPr>
          <w:p w14:paraId="746CD7E5">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tc>
        <w:tc>
          <w:tcPr>
            <w:tcW w:w="876" w:type="dxa"/>
            <w:vAlign w:val="center"/>
          </w:tcPr>
          <w:p w14:paraId="2534DEB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821" w:type="dxa"/>
            <w:tcBorders>
              <w:right w:val="single" w:color="000000" w:sz="10" w:space="0"/>
            </w:tcBorders>
            <w:vAlign w:val="center"/>
          </w:tcPr>
          <w:p w14:paraId="622E303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自有或委托检测或租借</w:t>
            </w:r>
          </w:p>
        </w:tc>
      </w:tr>
      <w:tr w14:paraId="5670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91" w:type="dxa"/>
            <w:tcBorders>
              <w:left w:val="single" w:color="000000" w:sz="10" w:space="0"/>
            </w:tcBorders>
            <w:vAlign w:val="center"/>
          </w:tcPr>
          <w:p w14:paraId="527080F5">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75" w:type="dxa"/>
            <w:vAlign w:val="center"/>
          </w:tcPr>
          <w:p w14:paraId="39474F4E">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692C42BD">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4089B039">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1A01908F">
            <w:pPr>
              <w:bidi w:val="0"/>
              <w:spacing w:line="360" w:lineRule="auto"/>
              <w:jc w:val="center"/>
              <w:rPr>
                <w:rFonts w:hint="eastAsia" w:asciiTheme="minorEastAsia" w:hAnsiTheme="minorEastAsia" w:eastAsiaTheme="minorEastAsia" w:cstheme="minorEastAsia"/>
                <w:sz w:val="24"/>
                <w:szCs w:val="24"/>
              </w:rPr>
            </w:pPr>
          </w:p>
        </w:tc>
      </w:tr>
      <w:tr w14:paraId="46FE2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91" w:type="dxa"/>
            <w:tcBorders>
              <w:left w:val="single" w:color="000000" w:sz="10" w:space="0"/>
            </w:tcBorders>
            <w:vAlign w:val="center"/>
          </w:tcPr>
          <w:p w14:paraId="19D17DE5">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75" w:type="dxa"/>
            <w:vAlign w:val="center"/>
          </w:tcPr>
          <w:p w14:paraId="68B716B4">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3F92CBF6">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6EB22421">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12826854">
            <w:pPr>
              <w:bidi w:val="0"/>
              <w:spacing w:line="360" w:lineRule="auto"/>
              <w:jc w:val="center"/>
              <w:rPr>
                <w:rFonts w:hint="eastAsia" w:asciiTheme="minorEastAsia" w:hAnsiTheme="minorEastAsia" w:eastAsiaTheme="minorEastAsia" w:cstheme="minorEastAsia"/>
                <w:sz w:val="24"/>
                <w:szCs w:val="24"/>
              </w:rPr>
            </w:pPr>
          </w:p>
        </w:tc>
      </w:tr>
      <w:tr w14:paraId="2ED1C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91" w:type="dxa"/>
            <w:tcBorders>
              <w:left w:val="single" w:color="000000" w:sz="10" w:space="0"/>
            </w:tcBorders>
            <w:vAlign w:val="center"/>
          </w:tcPr>
          <w:p w14:paraId="259070E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075" w:type="dxa"/>
            <w:vAlign w:val="center"/>
          </w:tcPr>
          <w:p w14:paraId="3C884C8E">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05FB7536">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4C5E09FA">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3156D8CF">
            <w:pPr>
              <w:bidi w:val="0"/>
              <w:spacing w:line="360" w:lineRule="auto"/>
              <w:jc w:val="center"/>
              <w:rPr>
                <w:rFonts w:hint="eastAsia" w:asciiTheme="minorEastAsia" w:hAnsiTheme="minorEastAsia" w:eastAsiaTheme="minorEastAsia" w:cstheme="minorEastAsia"/>
                <w:sz w:val="24"/>
                <w:szCs w:val="24"/>
              </w:rPr>
            </w:pPr>
          </w:p>
        </w:tc>
      </w:tr>
      <w:tr w14:paraId="6E9BF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91" w:type="dxa"/>
            <w:tcBorders>
              <w:left w:val="single" w:color="000000" w:sz="10" w:space="0"/>
            </w:tcBorders>
            <w:vAlign w:val="center"/>
          </w:tcPr>
          <w:p w14:paraId="3E3A0F5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75" w:type="dxa"/>
            <w:vAlign w:val="center"/>
          </w:tcPr>
          <w:p w14:paraId="10954B21">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0B9C3E58">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76493694">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24CB123F">
            <w:pPr>
              <w:bidi w:val="0"/>
              <w:spacing w:line="360" w:lineRule="auto"/>
              <w:jc w:val="center"/>
              <w:rPr>
                <w:rFonts w:hint="eastAsia" w:asciiTheme="minorEastAsia" w:hAnsiTheme="minorEastAsia" w:eastAsiaTheme="minorEastAsia" w:cstheme="minorEastAsia"/>
                <w:sz w:val="24"/>
                <w:szCs w:val="24"/>
              </w:rPr>
            </w:pPr>
          </w:p>
        </w:tc>
      </w:tr>
      <w:tr w14:paraId="7669D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91" w:type="dxa"/>
            <w:tcBorders>
              <w:left w:val="single" w:color="000000" w:sz="10" w:space="0"/>
            </w:tcBorders>
            <w:vAlign w:val="center"/>
          </w:tcPr>
          <w:p w14:paraId="4CBE52F5">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075" w:type="dxa"/>
            <w:vAlign w:val="center"/>
          </w:tcPr>
          <w:p w14:paraId="44652DA7">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33669425">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74621B49">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435051C5">
            <w:pPr>
              <w:bidi w:val="0"/>
              <w:spacing w:line="360" w:lineRule="auto"/>
              <w:jc w:val="center"/>
              <w:rPr>
                <w:rFonts w:hint="eastAsia" w:asciiTheme="minorEastAsia" w:hAnsiTheme="minorEastAsia" w:eastAsiaTheme="minorEastAsia" w:cstheme="minorEastAsia"/>
                <w:sz w:val="24"/>
                <w:szCs w:val="24"/>
              </w:rPr>
            </w:pPr>
          </w:p>
        </w:tc>
      </w:tr>
      <w:tr w14:paraId="31505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91" w:type="dxa"/>
            <w:tcBorders>
              <w:left w:val="single" w:color="000000" w:sz="10" w:space="0"/>
            </w:tcBorders>
            <w:vAlign w:val="center"/>
          </w:tcPr>
          <w:p w14:paraId="5768954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075" w:type="dxa"/>
            <w:vAlign w:val="center"/>
          </w:tcPr>
          <w:p w14:paraId="2ED90840">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017F2544">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2D5748EF">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53862F0B">
            <w:pPr>
              <w:bidi w:val="0"/>
              <w:spacing w:line="360" w:lineRule="auto"/>
              <w:jc w:val="center"/>
              <w:rPr>
                <w:rFonts w:hint="eastAsia" w:asciiTheme="minorEastAsia" w:hAnsiTheme="minorEastAsia" w:eastAsiaTheme="minorEastAsia" w:cstheme="minorEastAsia"/>
                <w:sz w:val="24"/>
                <w:szCs w:val="24"/>
              </w:rPr>
            </w:pPr>
          </w:p>
        </w:tc>
      </w:tr>
      <w:tr w14:paraId="64DE6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91" w:type="dxa"/>
            <w:tcBorders>
              <w:left w:val="single" w:color="000000" w:sz="10" w:space="0"/>
            </w:tcBorders>
            <w:vAlign w:val="center"/>
          </w:tcPr>
          <w:p w14:paraId="143E0A90">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075" w:type="dxa"/>
            <w:vAlign w:val="center"/>
          </w:tcPr>
          <w:p w14:paraId="7A2CDFB7">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3BC3D3BC">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32E0E734">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3CD57EED">
            <w:pPr>
              <w:bidi w:val="0"/>
              <w:spacing w:line="360" w:lineRule="auto"/>
              <w:jc w:val="center"/>
              <w:rPr>
                <w:rFonts w:hint="eastAsia" w:asciiTheme="minorEastAsia" w:hAnsiTheme="minorEastAsia" w:eastAsiaTheme="minorEastAsia" w:cstheme="minorEastAsia"/>
                <w:sz w:val="24"/>
                <w:szCs w:val="24"/>
              </w:rPr>
            </w:pPr>
          </w:p>
        </w:tc>
      </w:tr>
      <w:tr w14:paraId="2F823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91" w:type="dxa"/>
            <w:tcBorders>
              <w:left w:val="single" w:color="000000" w:sz="10" w:space="0"/>
            </w:tcBorders>
            <w:vAlign w:val="center"/>
          </w:tcPr>
          <w:p w14:paraId="6D0521AC">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075" w:type="dxa"/>
            <w:vAlign w:val="center"/>
          </w:tcPr>
          <w:p w14:paraId="12DA0081">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554202F7">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3A198819">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336A8654">
            <w:pPr>
              <w:bidi w:val="0"/>
              <w:spacing w:line="360" w:lineRule="auto"/>
              <w:jc w:val="center"/>
              <w:rPr>
                <w:rFonts w:hint="eastAsia" w:asciiTheme="minorEastAsia" w:hAnsiTheme="minorEastAsia" w:eastAsiaTheme="minorEastAsia" w:cstheme="minorEastAsia"/>
                <w:sz w:val="24"/>
                <w:szCs w:val="24"/>
              </w:rPr>
            </w:pPr>
          </w:p>
        </w:tc>
      </w:tr>
      <w:tr w14:paraId="4AEA8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91" w:type="dxa"/>
            <w:tcBorders>
              <w:left w:val="single" w:color="000000" w:sz="10" w:space="0"/>
            </w:tcBorders>
            <w:vAlign w:val="center"/>
          </w:tcPr>
          <w:p w14:paraId="0F45F0D7">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075" w:type="dxa"/>
            <w:vAlign w:val="center"/>
          </w:tcPr>
          <w:p w14:paraId="0336EA90">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6229E56F">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6DCED3E6">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11DDFB77">
            <w:pPr>
              <w:bidi w:val="0"/>
              <w:spacing w:line="360" w:lineRule="auto"/>
              <w:jc w:val="center"/>
              <w:rPr>
                <w:rFonts w:hint="eastAsia" w:asciiTheme="minorEastAsia" w:hAnsiTheme="minorEastAsia" w:eastAsiaTheme="minorEastAsia" w:cstheme="minorEastAsia"/>
                <w:sz w:val="24"/>
                <w:szCs w:val="24"/>
              </w:rPr>
            </w:pPr>
          </w:p>
        </w:tc>
      </w:tr>
      <w:tr w14:paraId="18F95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91" w:type="dxa"/>
            <w:tcBorders>
              <w:left w:val="single" w:color="000000" w:sz="10" w:space="0"/>
            </w:tcBorders>
            <w:vAlign w:val="center"/>
          </w:tcPr>
          <w:p w14:paraId="18282B56">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075" w:type="dxa"/>
            <w:vAlign w:val="center"/>
          </w:tcPr>
          <w:p w14:paraId="302B0AD1">
            <w:pPr>
              <w:bidi w:val="0"/>
              <w:spacing w:line="360" w:lineRule="auto"/>
              <w:jc w:val="center"/>
              <w:rPr>
                <w:rFonts w:hint="eastAsia" w:asciiTheme="minorEastAsia" w:hAnsiTheme="minorEastAsia" w:eastAsiaTheme="minorEastAsia" w:cstheme="minorEastAsia"/>
                <w:sz w:val="24"/>
                <w:szCs w:val="24"/>
              </w:rPr>
            </w:pPr>
          </w:p>
        </w:tc>
        <w:tc>
          <w:tcPr>
            <w:tcW w:w="1759" w:type="dxa"/>
            <w:vAlign w:val="center"/>
          </w:tcPr>
          <w:p w14:paraId="6A241E29">
            <w:pPr>
              <w:bidi w:val="0"/>
              <w:spacing w:line="360" w:lineRule="auto"/>
              <w:jc w:val="center"/>
              <w:rPr>
                <w:rFonts w:hint="eastAsia" w:asciiTheme="minorEastAsia" w:hAnsiTheme="minorEastAsia" w:eastAsiaTheme="minorEastAsia" w:cstheme="minorEastAsia"/>
                <w:sz w:val="24"/>
                <w:szCs w:val="24"/>
              </w:rPr>
            </w:pPr>
          </w:p>
        </w:tc>
        <w:tc>
          <w:tcPr>
            <w:tcW w:w="876" w:type="dxa"/>
            <w:vAlign w:val="center"/>
          </w:tcPr>
          <w:p w14:paraId="7BC0303F">
            <w:pPr>
              <w:bidi w:val="0"/>
              <w:spacing w:line="360" w:lineRule="auto"/>
              <w:jc w:val="center"/>
              <w:rPr>
                <w:rFonts w:hint="eastAsia" w:asciiTheme="minorEastAsia" w:hAnsiTheme="minorEastAsia" w:eastAsiaTheme="minorEastAsia" w:cstheme="minorEastAsia"/>
                <w:sz w:val="24"/>
                <w:szCs w:val="24"/>
              </w:rPr>
            </w:pPr>
          </w:p>
        </w:tc>
        <w:tc>
          <w:tcPr>
            <w:tcW w:w="2821" w:type="dxa"/>
            <w:tcBorders>
              <w:right w:val="single" w:color="000000" w:sz="10" w:space="0"/>
            </w:tcBorders>
            <w:vAlign w:val="center"/>
          </w:tcPr>
          <w:p w14:paraId="26AD4E54">
            <w:pPr>
              <w:bidi w:val="0"/>
              <w:spacing w:line="360" w:lineRule="auto"/>
              <w:jc w:val="center"/>
              <w:rPr>
                <w:rFonts w:hint="eastAsia" w:asciiTheme="minorEastAsia" w:hAnsiTheme="minorEastAsia" w:eastAsiaTheme="minorEastAsia" w:cstheme="minorEastAsia"/>
                <w:sz w:val="24"/>
                <w:szCs w:val="24"/>
              </w:rPr>
            </w:pPr>
          </w:p>
        </w:tc>
      </w:tr>
    </w:tbl>
    <w:p w14:paraId="0D3CD3A8">
      <w:pPr>
        <w:bidi w:val="0"/>
        <w:spacing w:line="360" w:lineRule="auto"/>
        <w:rPr>
          <w:rFonts w:hint="eastAsia" w:asciiTheme="minorEastAsia" w:hAnsiTheme="minorEastAsia" w:eastAsiaTheme="minorEastAsia" w:cstheme="minorEastAsia"/>
          <w:sz w:val="24"/>
          <w:szCs w:val="24"/>
        </w:rPr>
      </w:pPr>
    </w:p>
    <w:p w14:paraId="4868321B">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我方承诺上述填报内容真实。如不真实，将按照有关规定接受处理。</w:t>
      </w:r>
    </w:p>
    <w:p w14:paraId="2DEB8E54">
      <w:pPr>
        <w:bidi w:val="0"/>
        <w:spacing w:line="360" w:lineRule="auto"/>
        <w:rPr>
          <w:rFonts w:hint="eastAsia" w:asciiTheme="minorEastAsia" w:hAnsiTheme="minorEastAsia" w:eastAsiaTheme="minorEastAsia" w:cstheme="minorEastAsia"/>
          <w:sz w:val="24"/>
          <w:szCs w:val="24"/>
        </w:rPr>
      </w:pPr>
    </w:p>
    <w:p w14:paraId="3F83B21E">
      <w:pPr>
        <w:bidi w:val="0"/>
        <w:spacing w:line="360" w:lineRule="auto"/>
        <w:rPr>
          <w:rFonts w:hint="eastAsia" w:asciiTheme="minorEastAsia" w:hAnsiTheme="minorEastAsia" w:eastAsiaTheme="minorEastAsia" w:cstheme="minorEastAsia"/>
          <w:sz w:val="24"/>
          <w:szCs w:val="24"/>
        </w:rPr>
      </w:pPr>
    </w:p>
    <w:p w14:paraId="3AA8446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2DDAA1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C4CC9C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46FBEF9E">
      <w:pPr>
        <w:bidi w:val="0"/>
        <w:spacing w:line="360" w:lineRule="auto"/>
        <w:rPr>
          <w:rFonts w:hint="eastAsia" w:asciiTheme="minorEastAsia" w:hAnsiTheme="minorEastAsia" w:eastAsiaTheme="minorEastAsia" w:cstheme="minorEastAsia"/>
          <w:sz w:val="24"/>
          <w:szCs w:val="24"/>
        </w:rPr>
        <w:sectPr>
          <w:footerReference r:id="rId18" w:type="default"/>
          <w:pgSz w:w="11905" w:h="16839"/>
          <w:pgMar w:top="1440" w:right="1803" w:bottom="1440" w:left="1803" w:header="850" w:footer="992" w:gutter="0"/>
          <w:pgNumType w:fmt="decimal"/>
          <w:cols w:space="720" w:num="1"/>
        </w:sectPr>
      </w:pPr>
    </w:p>
    <w:p w14:paraId="6813D5C3">
      <w:pPr>
        <w:bidi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十</w:t>
      </w:r>
    </w:p>
    <w:p w14:paraId="2929027D">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企业承担类似或相近工程情况一览表</w:t>
      </w:r>
    </w:p>
    <w:tbl>
      <w:tblPr>
        <w:tblStyle w:val="21"/>
        <w:tblW w:w="83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1693"/>
        <w:gridCol w:w="1085"/>
        <w:gridCol w:w="1207"/>
        <w:gridCol w:w="722"/>
        <w:gridCol w:w="965"/>
        <w:gridCol w:w="1457"/>
      </w:tblGrid>
      <w:tr w14:paraId="4AF5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189" w:type="dxa"/>
            <w:tcBorders>
              <w:left w:val="single" w:color="000000" w:sz="10" w:space="0"/>
            </w:tcBorders>
            <w:vAlign w:val="center"/>
          </w:tcPr>
          <w:p w14:paraId="28522F62">
            <w:pPr>
              <w:bidi w:val="0"/>
              <w:spacing w:line="360" w:lineRule="auto"/>
              <w:jc w:val="center"/>
              <w:rPr>
                <w:rFonts w:hint="eastAsia" w:asciiTheme="minorEastAsia" w:hAnsiTheme="minorEastAsia" w:eastAsiaTheme="minorEastAsia" w:cstheme="minorEastAsia"/>
                <w:sz w:val="24"/>
                <w:szCs w:val="24"/>
              </w:rPr>
            </w:pPr>
          </w:p>
          <w:p w14:paraId="6D5AB9AE">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1693" w:type="dxa"/>
            <w:vAlign w:val="center"/>
          </w:tcPr>
          <w:p w14:paraId="2521A78B">
            <w:pPr>
              <w:bidi w:val="0"/>
              <w:spacing w:line="360" w:lineRule="auto"/>
              <w:jc w:val="center"/>
              <w:rPr>
                <w:rFonts w:hint="eastAsia" w:asciiTheme="minorEastAsia" w:hAnsiTheme="minorEastAsia" w:eastAsiaTheme="minorEastAsia" w:cstheme="minorEastAsia"/>
                <w:sz w:val="24"/>
                <w:szCs w:val="24"/>
              </w:rPr>
            </w:pPr>
          </w:p>
          <w:p w14:paraId="768E2FA3">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工程项目名称</w:t>
            </w:r>
          </w:p>
        </w:tc>
        <w:tc>
          <w:tcPr>
            <w:tcW w:w="1085" w:type="dxa"/>
            <w:vAlign w:val="center"/>
          </w:tcPr>
          <w:p w14:paraId="7708BDE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w:t>
            </w:r>
          </w:p>
          <w:p w14:paraId="065FD40B">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w:t>
            </w:r>
          </w:p>
        </w:tc>
        <w:tc>
          <w:tcPr>
            <w:tcW w:w="1207" w:type="dxa"/>
            <w:vAlign w:val="center"/>
          </w:tcPr>
          <w:p w14:paraId="2FC19DD5">
            <w:pPr>
              <w:bidi w:val="0"/>
              <w:spacing w:line="360" w:lineRule="auto"/>
              <w:jc w:val="center"/>
              <w:rPr>
                <w:rFonts w:hint="eastAsia" w:asciiTheme="minorEastAsia" w:hAnsiTheme="minorEastAsia" w:eastAsiaTheme="minorEastAsia" w:cstheme="minorEastAsia"/>
                <w:sz w:val="24"/>
                <w:szCs w:val="24"/>
              </w:rPr>
            </w:pPr>
          </w:p>
          <w:p w14:paraId="2E507B09">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竣工日期</w:t>
            </w:r>
          </w:p>
        </w:tc>
        <w:tc>
          <w:tcPr>
            <w:tcW w:w="722" w:type="dxa"/>
            <w:vAlign w:val="center"/>
          </w:tcPr>
          <w:p w14:paraId="63F01ED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w:t>
            </w:r>
          </w:p>
          <w:p w14:paraId="51A5C9DB">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w:t>
            </w:r>
          </w:p>
        </w:tc>
        <w:tc>
          <w:tcPr>
            <w:tcW w:w="965" w:type="dxa"/>
            <w:vAlign w:val="center"/>
          </w:tcPr>
          <w:p w14:paraId="311FAAED">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p w14:paraId="27F5C401">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w:t>
            </w:r>
          </w:p>
        </w:tc>
        <w:tc>
          <w:tcPr>
            <w:tcW w:w="1457" w:type="dxa"/>
            <w:tcBorders>
              <w:right w:val="single" w:color="000000" w:sz="10" w:space="0"/>
            </w:tcBorders>
            <w:vAlign w:val="center"/>
          </w:tcPr>
          <w:p w14:paraId="3E21D97E">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建设单位联</w:t>
            </w:r>
          </w:p>
          <w:p w14:paraId="190C2665">
            <w:pPr>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系人\电话</w:t>
            </w:r>
          </w:p>
        </w:tc>
      </w:tr>
      <w:tr w14:paraId="3392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tcBorders>
              <w:left w:val="single" w:color="000000" w:sz="10" w:space="0"/>
            </w:tcBorders>
            <w:vAlign w:val="center"/>
          </w:tcPr>
          <w:p w14:paraId="37885AB0">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35FCEC12">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6A81C757">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60372D86">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29D1E747">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7E8428FA">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5A61A232">
            <w:pPr>
              <w:bidi w:val="0"/>
              <w:spacing w:line="360" w:lineRule="auto"/>
              <w:jc w:val="center"/>
              <w:rPr>
                <w:rFonts w:hint="eastAsia" w:asciiTheme="minorEastAsia" w:hAnsiTheme="minorEastAsia" w:eastAsiaTheme="minorEastAsia" w:cstheme="minorEastAsia"/>
                <w:sz w:val="24"/>
                <w:szCs w:val="24"/>
              </w:rPr>
            </w:pPr>
          </w:p>
        </w:tc>
      </w:tr>
      <w:tr w14:paraId="5CC86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89" w:type="dxa"/>
            <w:tcBorders>
              <w:left w:val="single" w:color="000000" w:sz="10" w:space="0"/>
            </w:tcBorders>
            <w:vAlign w:val="center"/>
          </w:tcPr>
          <w:p w14:paraId="0B154945">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64E830F1">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5BC3F251">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3E8AC3AB">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5DE9A936">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26F2CD39">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11D4A296">
            <w:pPr>
              <w:bidi w:val="0"/>
              <w:spacing w:line="360" w:lineRule="auto"/>
              <w:jc w:val="center"/>
              <w:rPr>
                <w:rFonts w:hint="eastAsia" w:asciiTheme="minorEastAsia" w:hAnsiTheme="minorEastAsia" w:eastAsiaTheme="minorEastAsia" w:cstheme="minorEastAsia"/>
                <w:sz w:val="24"/>
                <w:szCs w:val="24"/>
              </w:rPr>
            </w:pPr>
          </w:p>
        </w:tc>
      </w:tr>
      <w:tr w14:paraId="54C9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tcBorders>
              <w:left w:val="single" w:color="000000" w:sz="10" w:space="0"/>
            </w:tcBorders>
            <w:vAlign w:val="center"/>
          </w:tcPr>
          <w:p w14:paraId="5F87EF58">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6726509B">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76CE391F">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3361E2F7">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5A4C20EE">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771A397B">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3934A426">
            <w:pPr>
              <w:bidi w:val="0"/>
              <w:spacing w:line="360" w:lineRule="auto"/>
              <w:jc w:val="center"/>
              <w:rPr>
                <w:rFonts w:hint="eastAsia" w:asciiTheme="minorEastAsia" w:hAnsiTheme="minorEastAsia" w:eastAsiaTheme="minorEastAsia" w:cstheme="minorEastAsia"/>
                <w:sz w:val="24"/>
                <w:szCs w:val="24"/>
              </w:rPr>
            </w:pPr>
          </w:p>
        </w:tc>
      </w:tr>
      <w:tr w14:paraId="59FB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89" w:type="dxa"/>
            <w:tcBorders>
              <w:left w:val="single" w:color="000000" w:sz="10" w:space="0"/>
            </w:tcBorders>
            <w:vAlign w:val="center"/>
          </w:tcPr>
          <w:p w14:paraId="71475E1F">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62568974">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5ADC8F8F">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53B7DB25">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551A0650">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6D3A2142">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37524F95">
            <w:pPr>
              <w:bidi w:val="0"/>
              <w:spacing w:line="360" w:lineRule="auto"/>
              <w:jc w:val="center"/>
              <w:rPr>
                <w:rFonts w:hint="eastAsia" w:asciiTheme="minorEastAsia" w:hAnsiTheme="minorEastAsia" w:eastAsiaTheme="minorEastAsia" w:cstheme="minorEastAsia"/>
                <w:sz w:val="24"/>
                <w:szCs w:val="24"/>
              </w:rPr>
            </w:pPr>
          </w:p>
        </w:tc>
      </w:tr>
      <w:tr w14:paraId="28DD0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tcBorders>
              <w:left w:val="single" w:color="000000" w:sz="10" w:space="0"/>
            </w:tcBorders>
            <w:vAlign w:val="center"/>
          </w:tcPr>
          <w:p w14:paraId="699BB301">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7F20FDB5">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156ECAB3">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2B8627B4">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5E00E452">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1F100F66">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35FC6D9D">
            <w:pPr>
              <w:bidi w:val="0"/>
              <w:spacing w:line="360" w:lineRule="auto"/>
              <w:jc w:val="center"/>
              <w:rPr>
                <w:rFonts w:hint="eastAsia" w:asciiTheme="minorEastAsia" w:hAnsiTheme="minorEastAsia" w:eastAsiaTheme="minorEastAsia" w:cstheme="minorEastAsia"/>
                <w:sz w:val="24"/>
                <w:szCs w:val="24"/>
              </w:rPr>
            </w:pPr>
          </w:p>
        </w:tc>
      </w:tr>
      <w:tr w14:paraId="5AD3C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89" w:type="dxa"/>
            <w:tcBorders>
              <w:left w:val="single" w:color="000000" w:sz="10" w:space="0"/>
            </w:tcBorders>
            <w:vAlign w:val="center"/>
          </w:tcPr>
          <w:p w14:paraId="5234EF10">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35B8888D">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5878AF4D">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00816D1A">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24CCC8F0">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1D1D6DEB">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031022C6">
            <w:pPr>
              <w:bidi w:val="0"/>
              <w:spacing w:line="360" w:lineRule="auto"/>
              <w:jc w:val="center"/>
              <w:rPr>
                <w:rFonts w:hint="eastAsia" w:asciiTheme="minorEastAsia" w:hAnsiTheme="minorEastAsia" w:eastAsiaTheme="minorEastAsia" w:cstheme="minorEastAsia"/>
                <w:sz w:val="24"/>
                <w:szCs w:val="24"/>
              </w:rPr>
            </w:pPr>
          </w:p>
        </w:tc>
      </w:tr>
      <w:tr w14:paraId="102C9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tcBorders>
              <w:left w:val="single" w:color="000000" w:sz="10" w:space="0"/>
            </w:tcBorders>
            <w:vAlign w:val="center"/>
          </w:tcPr>
          <w:p w14:paraId="08C98DC3">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5003D47C">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7CB2F30B">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651303F1">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1D96280E">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58F10439">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526441BD">
            <w:pPr>
              <w:bidi w:val="0"/>
              <w:spacing w:line="360" w:lineRule="auto"/>
              <w:jc w:val="center"/>
              <w:rPr>
                <w:rFonts w:hint="eastAsia" w:asciiTheme="minorEastAsia" w:hAnsiTheme="minorEastAsia" w:eastAsiaTheme="minorEastAsia" w:cstheme="minorEastAsia"/>
                <w:sz w:val="24"/>
                <w:szCs w:val="24"/>
              </w:rPr>
            </w:pPr>
          </w:p>
        </w:tc>
      </w:tr>
      <w:tr w14:paraId="2ADBD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189" w:type="dxa"/>
            <w:tcBorders>
              <w:left w:val="single" w:color="000000" w:sz="10" w:space="0"/>
            </w:tcBorders>
            <w:vAlign w:val="center"/>
          </w:tcPr>
          <w:p w14:paraId="5A42D39E">
            <w:pPr>
              <w:bidi w:val="0"/>
              <w:spacing w:line="360" w:lineRule="auto"/>
              <w:jc w:val="center"/>
              <w:rPr>
                <w:rFonts w:hint="eastAsia" w:asciiTheme="minorEastAsia" w:hAnsiTheme="minorEastAsia" w:eastAsiaTheme="minorEastAsia" w:cstheme="minorEastAsia"/>
                <w:sz w:val="24"/>
                <w:szCs w:val="24"/>
              </w:rPr>
            </w:pPr>
          </w:p>
        </w:tc>
        <w:tc>
          <w:tcPr>
            <w:tcW w:w="1693" w:type="dxa"/>
            <w:vAlign w:val="center"/>
          </w:tcPr>
          <w:p w14:paraId="4C62F192">
            <w:pPr>
              <w:bidi w:val="0"/>
              <w:spacing w:line="360" w:lineRule="auto"/>
              <w:jc w:val="center"/>
              <w:rPr>
                <w:rFonts w:hint="eastAsia" w:asciiTheme="minorEastAsia" w:hAnsiTheme="minorEastAsia" w:eastAsiaTheme="minorEastAsia" w:cstheme="minorEastAsia"/>
                <w:sz w:val="24"/>
                <w:szCs w:val="24"/>
              </w:rPr>
            </w:pPr>
          </w:p>
        </w:tc>
        <w:tc>
          <w:tcPr>
            <w:tcW w:w="1085" w:type="dxa"/>
            <w:vAlign w:val="center"/>
          </w:tcPr>
          <w:p w14:paraId="49219744">
            <w:pPr>
              <w:bidi w:val="0"/>
              <w:spacing w:line="360" w:lineRule="auto"/>
              <w:jc w:val="center"/>
              <w:rPr>
                <w:rFonts w:hint="eastAsia" w:asciiTheme="minorEastAsia" w:hAnsiTheme="minorEastAsia" w:eastAsiaTheme="minorEastAsia" w:cstheme="minorEastAsia"/>
                <w:sz w:val="24"/>
                <w:szCs w:val="24"/>
              </w:rPr>
            </w:pPr>
          </w:p>
        </w:tc>
        <w:tc>
          <w:tcPr>
            <w:tcW w:w="1207" w:type="dxa"/>
            <w:vAlign w:val="center"/>
          </w:tcPr>
          <w:p w14:paraId="567957B7">
            <w:pPr>
              <w:bidi w:val="0"/>
              <w:spacing w:line="360" w:lineRule="auto"/>
              <w:jc w:val="center"/>
              <w:rPr>
                <w:rFonts w:hint="eastAsia" w:asciiTheme="minorEastAsia" w:hAnsiTheme="minorEastAsia" w:eastAsiaTheme="minorEastAsia" w:cstheme="minorEastAsia"/>
                <w:sz w:val="24"/>
                <w:szCs w:val="24"/>
              </w:rPr>
            </w:pPr>
          </w:p>
        </w:tc>
        <w:tc>
          <w:tcPr>
            <w:tcW w:w="722" w:type="dxa"/>
            <w:vAlign w:val="center"/>
          </w:tcPr>
          <w:p w14:paraId="72C2DD6B">
            <w:pPr>
              <w:bidi w:val="0"/>
              <w:spacing w:line="360" w:lineRule="auto"/>
              <w:jc w:val="center"/>
              <w:rPr>
                <w:rFonts w:hint="eastAsia" w:asciiTheme="minorEastAsia" w:hAnsiTheme="minorEastAsia" w:eastAsiaTheme="minorEastAsia" w:cstheme="minorEastAsia"/>
                <w:sz w:val="24"/>
                <w:szCs w:val="24"/>
              </w:rPr>
            </w:pPr>
          </w:p>
        </w:tc>
        <w:tc>
          <w:tcPr>
            <w:tcW w:w="965" w:type="dxa"/>
            <w:vAlign w:val="center"/>
          </w:tcPr>
          <w:p w14:paraId="2ED20E9C">
            <w:pPr>
              <w:bidi w:val="0"/>
              <w:spacing w:line="360" w:lineRule="auto"/>
              <w:jc w:val="center"/>
              <w:rPr>
                <w:rFonts w:hint="eastAsia" w:asciiTheme="minorEastAsia" w:hAnsiTheme="minorEastAsia" w:eastAsiaTheme="minorEastAsia" w:cstheme="minorEastAsia"/>
                <w:sz w:val="24"/>
                <w:szCs w:val="24"/>
              </w:rPr>
            </w:pPr>
          </w:p>
        </w:tc>
        <w:tc>
          <w:tcPr>
            <w:tcW w:w="1457" w:type="dxa"/>
            <w:tcBorders>
              <w:right w:val="single" w:color="000000" w:sz="10" w:space="0"/>
            </w:tcBorders>
            <w:vAlign w:val="center"/>
          </w:tcPr>
          <w:p w14:paraId="2F459FC2">
            <w:pPr>
              <w:bidi w:val="0"/>
              <w:spacing w:line="360" w:lineRule="auto"/>
              <w:jc w:val="center"/>
              <w:rPr>
                <w:rFonts w:hint="eastAsia" w:asciiTheme="minorEastAsia" w:hAnsiTheme="minorEastAsia" w:eastAsiaTheme="minorEastAsia" w:cstheme="minorEastAsia"/>
                <w:sz w:val="24"/>
                <w:szCs w:val="24"/>
              </w:rPr>
            </w:pPr>
          </w:p>
        </w:tc>
      </w:tr>
    </w:tbl>
    <w:p w14:paraId="3FACD533">
      <w:pPr>
        <w:bidi w:val="0"/>
        <w:spacing w:line="360" w:lineRule="auto"/>
        <w:rPr>
          <w:rFonts w:hint="eastAsia" w:asciiTheme="minorEastAsia" w:hAnsiTheme="minorEastAsia" w:eastAsiaTheme="minorEastAsia" w:cstheme="minorEastAsia"/>
          <w:sz w:val="24"/>
          <w:szCs w:val="24"/>
        </w:rPr>
      </w:pPr>
    </w:p>
    <w:p w14:paraId="12EDC194">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我方承诺上述填报内容真实，如不真实，将按照有关规定接受处理。</w:t>
      </w:r>
    </w:p>
    <w:p w14:paraId="012B1D94">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后附相关证明材料</w:t>
      </w:r>
    </w:p>
    <w:p w14:paraId="174562A3">
      <w:pPr>
        <w:bidi w:val="0"/>
        <w:spacing w:line="360" w:lineRule="auto"/>
        <w:rPr>
          <w:rFonts w:hint="eastAsia" w:asciiTheme="minorEastAsia" w:hAnsiTheme="minorEastAsia" w:eastAsiaTheme="minorEastAsia" w:cstheme="minorEastAsia"/>
          <w:sz w:val="24"/>
          <w:szCs w:val="24"/>
        </w:rPr>
      </w:pPr>
    </w:p>
    <w:p w14:paraId="1A0E15E4">
      <w:pPr>
        <w:bidi w:val="0"/>
        <w:spacing w:line="360" w:lineRule="auto"/>
        <w:rPr>
          <w:rFonts w:hint="eastAsia" w:asciiTheme="minorEastAsia" w:hAnsiTheme="minorEastAsia" w:eastAsiaTheme="minorEastAsia" w:cstheme="minorEastAsia"/>
          <w:sz w:val="24"/>
          <w:szCs w:val="24"/>
        </w:rPr>
      </w:pPr>
    </w:p>
    <w:p w14:paraId="3942E7F7">
      <w:pPr>
        <w:bidi w:val="0"/>
        <w:spacing w:line="360" w:lineRule="auto"/>
        <w:rPr>
          <w:rFonts w:hint="eastAsia" w:asciiTheme="minorEastAsia" w:hAnsiTheme="minorEastAsia" w:eastAsiaTheme="minorEastAsia" w:cstheme="minorEastAsia"/>
          <w:sz w:val="24"/>
          <w:szCs w:val="24"/>
        </w:rPr>
      </w:pPr>
    </w:p>
    <w:p w14:paraId="212DDA8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398172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46F029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0CFEF351">
      <w:pPr>
        <w:bidi w:val="0"/>
        <w:spacing w:line="360" w:lineRule="auto"/>
        <w:rPr>
          <w:rFonts w:hint="eastAsia" w:asciiTheme="minorEastAsia" w:hAnsiTheme="minorEastAsia" w:eastAsiaTheme="minorEastAsia" w:cstheme="minorEastAsia"/>
          <w:sz w:val="24"/>
          <w:szCs w:val="24"/>
        </w:rPr>
        <w:sectPr>
          <w:pgSz w:w="11905" w:h="16839"/>
          <w:pgMar w:top="1440" w:right="1803" w:bottom="1440" w:left="1803" w:header="850" w:footer="992" w:gutter="0"/>
          <w:pgNumType w:fmt="decimal"/>
          <w:cols w:space="720" w:num="1"/>
        </w:sectPr>
      </w:pPr>
    </w:p>
    <w:p w14:paraId="5F17C4CE">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附件十</w:t>
      </w:r>
      <w:r>
        <w:rPr>
          <w:rFonts w:hint="eastAsia" w:asciiTheme="minorEastAsia" w:hAnsiTheme="minorEastAsia" w:eastAsiaTheme="minorEastAsia" w:cstheme="minorEastAsia"/>
          <w:b/>
          <w:bCs/>
          <w:sz w:val="24"/>
          <w:szCs w:val="24"/>
          <w:lang w:val="en-US" w:eastAsia="zh-CN"/>
        </w:rPr>
        <w:t>一</w:t>
      </w:r>
    </w:p>
    <w:p w14:paraId="08B38324">
      <w:pPr>
        <w:bidi w:val="0"/>
        <w:spacing w:line="360" w:lineRule="auto"/>
        <w:jc w:val="center"/>
        <w:rPr>
          <w:rFonts w:hint="eastAsia" w:asciiTheme="minorEastAsia" w:hAnsiTheme="minorEastAsia" w:eastAsiaTheme="minorEastAsia" w:cstheme="minorEastAsia"/>
          <w:b/>
          <w:bCs/>
          <w:sz w:val="24"/>
          <w:szCs w:val="24"/>
        </w:rPr>
      </w:pPr>
    </w:p>
    <w:p w14:paraId="3577C3D2">
      <w:pPr>
        <w:bidi w:val="0"/>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开标一览表</w:t>
      </w:r>
    </w:p>
    <w:p w14:paraId="4B191086">
      <w:pPr>
        <w:pStyle w:val="6"/>
        <w:ind w:firstLine="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项目编号：                                                   单位：元</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5"/>
        <w:gridCol w:w="5844"/>
      </w:tblGrid>
      <w:tr w14:paraId="0F21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595" w:type="dxa"/>
            <w:noWrap w:val="0"/>
            <w:vAlign w:val="center"/>
          </w:tcPr>
          <w:p w14:paraId="2DFC45FC">
            <w:pPr>
              <w:pStyle w:val="23"/>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投标单位名称</w:t>
            </w:r>
          </w:p>
        </w:tc>
        <w:tc>
          <w:tcPr>
            <w:tcW w:w="5844" w:type="dxa"/>
            <w:noWrap w:val="0"/>
            <w:vAlign w:val="top"/>
          </w:tcPr>
          <w:p w14:paraId="2ADA0B47">
            <w:pPr>
              <w:pStyle w:val="23"/>
              <w:ind w:firstLine="0" w:firstLineChars="0"/>
              <w:rPr>
                <w:rFonts w:hint="eastAsia" w:asciiTheme="minorEastAsia" w:hAnsiTheme="minorEastAsia" w:eastAsiaTheme="minorEastAsia" w:cstheme="minorEastAsia"/>
                <w:kern w:val="2"/>
                <w:sz w:val="24"/>
                <w:szCs w:val="24"/>
                <w:lang w:val="en-US" w:eastAsia="zh-CN" w:bidi="ar-SA"/>
              </w:rPr>
            </w:pPr>
          </w:p>
        </w:tc>
      </w:tr>
      <w:tr w14:paraId="47C0B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2595" w:type="dxa"/>
            <w:noWrap w:val="0"/>
            <w:vAlign w:val="center"/>
          </w:tcPr>
          <w:p w14:paraId="3C48C6B5">
            <w:pPr>
              <w:pStyle w:val="23"/>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投标报价</w:t>
            </w:r>
          </w:p>
        </w:tc>
        <w:tc>
          <w:tcPr>
            <w:tcW w:w="5844" w:type="dxa"/>
            <w:noWrap w:val="0"/>
            <w:vAlign w:val="top"/>
          </w:tcPr>
          <w:p w14:paraId="3B641055">
            <w:pPr>
              <w:pStyle w:val="6"/>
              <w:ind w:firstLine="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大写：</w:t>
            </w:r>
          </w:p>
          <w:p w14:paraId="058B943F">
            <w:pPr>
              <w:pStyle w:val="23"/>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小写：</w:t>
            </w:r>
          </w:p>
        </w:tc>
      </w:tr>
      <w:tr w14:paraId="1FF2C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595" w:type="dxa"/>
            <w:noWrap w:val="0"/>
            <w:vAlign w:val="center"/>
          </w:tcPr>
          <w:p w14:paraId="7EBCA777">
            <w:pPr>
              <w:pStyle w:val="23"/>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总监理工程师</w:t>
            </w:r>
          </w:p>
        </w:tc>
        <w:tc>
          <w:tcPr>
            <w:tcW w:w="5844" w:type="dxa"/>
            <w:noWrap w:val="0"/>
            <w:vAlign w:val="top"/>
          </w:tcPr>
          <w:p w14:paraId="4D1BF689">
            <w:pPr>
              <w:pStyle w:val="23"/>
              <w:ind w:firstLine="0" w:firstLineChars="0"/>
              <w:rPr>
                <w:rFonts w:hint="eastAsia" w:asciiTheme="minorEastAsia" w:hAnsiTheme="minorEastAsia" w:eastAsiaTheme="minorEastAsia" w:cstheme="minorEastAsia"/>
                <w:kern w:val="2"/>
                <w:sz w:val="24"/>
                <w:szCs w:val="24"/>
                <w:lang w:val="en-US" w:eastAsia="zh-CN" w:bidi="ar-SA"/>
              </w:rPr>
            </w:pPr>
          </w:p>
        </w:tc>
      </w:tr>
      <w:tr w14:paraId="4118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595" w:type="dxa"/>
            <w:noWrap w:val="0"/>
            <w:vAlign w:val="center"/>
          </w:tcPr>
          <w:p w14:paraId="723B4964">
            <w:pPr>
              <w:pStyle w:val="23"/>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服务期</w:t>
            </w:r>
          </w:p>
        </w:tc>
        <w:tc>
          <w:tcPr>
            <w:tcW w:w="5844" w:type="dxa"/>
            <w:noWrap w:val="0"/>
            <w:vAlign w:val="top"/>
          </w:tcPr>
          <w:p w14:paraId="6016367C">
            <w:pPr>
              <w:pStyle w:val="23"/>
              <w:ind w:firstLine="0" w:firstLineChars="0"/>
              <w:rPr>
                <w:rFonts w:hint="eastAsia" w:asciiTheme="minorEastAsia" w:hAnsiTheme="minorEastAsia" w:eastAsiaTheme="minorEastAsia" w:cstheme="minorEastAsia"/>
                <w:kern w:val="2"/>
                <w:sz w:val="24"/>
                <w:szCs w:val="24"/>
                <w:lang w:val="en-US" w:eastAsia="zh-CN" w:bidi="ar-SA"/>
              </w:rPr>
            </w:pPr>
          </w:p>
        </w:tc>
      </w:tr>
      <w:tr w14:paraId="67E6D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595" w:type="dxa"/>
            <w:noWrap w:val="0"/>
            <w:vAlign w:val="center"/>
          </w:tcPr>
          <w:p w14:paraId="5114D41B">
            <w:pPr>
              <w:pStyle w:val="23"/>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服务地点</w:t>
            </w:r>
          </w:p>
        </w:tc>
        <w:tc>
          <w:tcPr>
            <w:tcW w:w="5844" w:type="dxa"/>
            <w:noWrap w:val="0"/>
            <w:vAlign w:val="top"/>
          </w:tcPr>
          <w:p w14:paraId="7E5C892F">
            <w:pPr>
              <w:pStyle w:val="23"/>
              <w:ind w:firstLine="0" w:firstLineChars="0"/>
              <w:rPr>
                <w:rFonts w:hint="eastAsia" w:asciiTheme="minorEastAsia" w:hAnsiTheme="minorEastAsia" w:eastAsiaTheme="minorEastAsia" w:cstheme="minorEastAsia"/>
                <w:kern w:val="2"/>
                <w:sz w:val="24"/>
                <w:szCs w:val="24"/>
                <w:lang w:val="en-US" w:eastAsia="zh-CN" w:bidi="ar-SA"/>
              </w:rPr>
            </w:pPr>
          </w:p>
        </w:tc>
      </w:tr>
      <w:tr w14:paraId="7E06C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595" w:type="dxa"/>
            <w:noWrap w:val="0"/>
            <w:vAlign w:val="center"/>
          </w:tcPr>
          <w:p w14:paraId="5825E8CB">
            <w:pPr>
              <w:pStyle w:val="23"/>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c>
          <w:tcPr>
            <w:tcW w:w="5844" w:type="dxa"/>
            <w:noWrap w:val="0"/>
            <w:vAlign w:val="top"/>
          </w:tcPr>
          <w:p w14:paraId="3179291F">
            <w:pPr>
              <w:pStyle w:val="23"/>
              <w:ind w:firstLine="0" w:firstLineChars="0"/>
              <w:rPr>
                <w:rFonts w:hint="eastAsia" w:asciiTheme="minorEastAsia" w:hAnsiTheme="minorEastAsia" w:eastAsiaTheme="minorEastAsia" w:cstheme="minorEastAsia"/>
                <w:kern w:val="2"/>
                <w:sz w:val="24"/>
                <w:szCs w:val="24"/>
                <w:lang w:val="en-US" w:eastAsia="zh-CN" w:bidi="ar-SA"/>
              </w:rPr>
            </w:pPr>
          </w:p>
        </w:tc>
      </w:tr>
    </w:tbl>
    <w:p w14:paraId="6EF5C721">
      <w:pPr>
        <w:pStyle w:val="23"/>
        <w:ind w:firstLine="0"/>
        <w:rPr>
          <w:rFonts w:hint="eastAsia" w:asciiTheme="minorEastAsia" w:hAnsiTheme="minorEastAsia" w:eastAsiaTheme="minorEastAsia" w:cstheme="minorEastAsia"/>
          <w:kern w:val="2"/>
          <w:sz w:val="24"/>
          <w:szCs w:val="24"/>
          <w:lang w:val="en-US" w:eastAsia="zh-CN" w:bidi="ar-SA"/>
        </w:rPr>
      </w:pPr>
    </w:p>
    <w:p w14:paraId="706B6E22">
      <w:pPr>
        <w:rPr>
          <w:rFonts w:hint="eastAsia" w:asciiTheme="minorEastAsia" w:hAnsiTheme="minorEastAsia" w:eastAsiaTheme="minorEastAsia" w:cstheme="minorEastAsia"/>
          <w:kern w:val="2"/>
          <w:sz w:val="24"/>
          <w:szCs w:val="24"/>
          <w:lang w:val="en-US" w:eastAsia="zh-CN" w:bidi="ar-SA"/>
        </w:rPr>
      </w:pPr>
    </w:p>
    <w:p w14:paraId="041B2B3F">
      <w:pPr>
        <w:rPr>
          <w:rFonts w:hint="eastAsia" w:asciiTheme="minorEastAsia" w:hAnsiTheme="minorEastAsia" w:eastAsiaTheme="minorEastAsia" w:cstheme="minorEastAsia"/>
          <w:kern w:val="2"/>
          <w:sz w:val="24"/>
          <w:szCs w:val="24"/>
          <w:lang w:val="en-US" w:eastAsia="zh-CN" w:bidi="ar-SA"/>
        </w:rPr>
      </w:pPr>
    </w:p>
    <w:p w14:paraId="615BF731">
      <w:pPr>
        <w:rPr>
          <w:rFonts w:hint="eastAsia" w:asciiTheme="minorEastAsia" w:hAnsiTheme="minorEastAsia" w:eastAsiaTheme="minorEastAsia" w:cstheme="minorEastAsia"/>
          <w:kern w:val="2"/>
          <w:sz w:val="24"/>
          <w:szCs w:val="24"/>
          <w:lang w:val="en-US" w:eastAsia="zh-CN" w:bidi="ar-SA"/>
        </w:rPr>
      </w:pPr>
    </w:p>
    <w:p w14:paraId="38FC8850">
      <w:pPr>
        <w:rPr>
          <w:rFonts w:hint="eastAsia" w:asciiTheme="minorEastAsia" w:hAnsiTheme="minorEastAsia" w:eastAsiaTheme="minorEastAsia" w:cstheme="minorEastAsia"/>
          <w:kern w:val="2"/>
          <w:sz w:val="24"/>
          <w:szCs w:val="24"/>
          <w:lang w:val="en-US" w:eastAsia="zh-CN" w:bidi="ar-SA"/>
        </w:rPr>
      </w:pPr>
    </w:p>
    <w:p w14:paraId="251EDA63">
      <w:pPr>
        <w:rPr>
          <w:rFonts w:hint="eastAsia" w:asciiTheme="minorEastAsia" w:hAnsiTheme="minorEastAsia" w:eastAsiaTheme="minorEastAsia" w:cstheme="minorEastAsia"/>
          <w:kern w:val="2"/>
          <w:sz w:val="24"/>
          <w:szCs w:val="24"/>
          <w:lang w:val="en-US" w:eastAsia="zh-CN" w:bidi="ar-SA"/>
        </w:rPr>
      </w:pPr>
    </w:p>
    <w:p w14:paraId="255E6D3B">
      <w:pPr>
        <w:rPr>
          <w:rFonts w:hint="eastAsia" w:asciiTheme="minorEastAsia" w:hAnsiTheme="minorEastAsia" w:eastAsiaTheme="minorEastAsia" w:cstheme="minorEastAsia"/>
          <w:kern w:val="2"/>
          <w:sz w:val="24"/>
          <w:szCs w:val="24"/>
          <w:lang w:val="en-US" w:eastAsia="zh-CN" w:bidi="ar-SA"/>
        </w:rPr>
      </w:pPr>
    </w:p>
    <w:p w14:paraId="72EEAF88">
      <w:pPr>
        <w:rPr>
          <w:rFonts w:hint="eastAsia" w:asciiTheme="minorEastAsia" w:hAnsiTheme="minorEastAsia" w:eastAsiaTheme="minorEastAsia" w:cstheme="minorEastAsia"/>
          <w:kern w:val="2"/>
          <w:sz w:val="24"/>
          <w:szCs w:val="24"/>
          <w:lang w:val="en-US" w:eastAsia="zh-CN" w:bidi="ar-SA"/>
        </w:rPr>
      </w:pPr>
    </w:p>
    <w:p w14:paraId="0E6E502D">
      <w:pPr>
        <w:rPr>
          <w:rFonts w:hint="eastAsia" w:asciiTheme="minorEastAsia" w:hAnsiTheme="minorEastAsia" w:eastAsiaTheme="minorEastAsia" w:cstheme="minorEastAsia"/>
          <w:kern w:val="2"/>
          <w:sz w:val="24"/>
          <w:szCs w:val="24"/>
          <w:lang w:val="en-US" w:eastAsia="zh-CN" w:bidi="ar-SA"/>
        </w:rPr>
      </w:pPr>
    </w:p>
    <w:p w14:paraId="7AB3DDC9">
      <w:pPr>
        <w:rPr>
          <w:rFonts w:hint="eastAsia" w:asciiTheme="minorEastAsia" w:hAnsiTheme="minorEastAsia" w:eastAsiaTheme="minorEastAsia" w:cstheme="minorEastAsia"/>
          <w:kern w:val="2"/>
          <w:sz w:val="24"/>
          <w:szCs w:val="24"/>
          <w:lang w:val="en-US" w:eastAsia="zh-CN" w:bidi="ar-SA"/>
        </w:rPr>
      </w:pPr>
    </w:p>
    <w:p w14:paraId="0276E804">
      <w:pPr>
        <w:rPr>
          <w:rFonts w:hint="eastAsia" w:asciiTheme="minorEastAsia" w:hAnsiTheme="minorEastAsia" w:eastAsiaTheme="minorEastAsia" w:cstheme="minorEastAsia"/>
          <w:kern w:val="2"/>
          <w:sz w:val="24"/>
          <w:szCs w:val="24"/>
          <w:lang w:val="en-US" w:eastAsia="zh-CN" w:bidi="ar-SA"/>
        </w:rPr>
      </w:pPr>
    </w:p>
    <w:p w14:paraId="46AD7D69">
      <w:pPr>
        <w:rPr>
          <w:rFonts w:hint="eastAsia" w:asciiTheme="minorEastAsia" w:hAnsiTheme="minorEastAsia" w:eastAsiaTheme="minorEastAsia" w:cstheme="minorEastAsia"/>
          <w:kern w:val="2"/>
          <w:sz w:val="24"/>
          <w:szCs w:val="24"/>
          <w:lang w:val="en-US" w:eastAsia="zh-CN" w:bidi="ar-SA"/>
        </w:rPr>
      </w:pPr>
    </w:p>
    <w:p w14:paraId="2C0AC265">
      <w:pPr>
        <w:rPr>
          <w:rFonts w:hint="eastAsia" w:asciiTheme="minorEastAsia" w:hAnsiTheme="minorEastAsia" w:eastAsiaTheme="minorEastAsia" w:cstheme="minorEastAsia"/>
          <w:kern w:val="2"/>
          <w:sz w:val="24"/>
          <w:szCs w:val="24"/>
          <w:lang w:val="en-US" w:eastAsia="zh-CN" w:bidi="ar-SA"/>
        </w:rPr>
      </w:pPr>
    </w:p>
    <w:p w14:paraId="5C78A897">
      <w:pPr>
        <w:rPr>
          <w:rFonts w:hint="eastAsia" w:asciiTheme="minorEastAsia" w:hAnsiTheme="minorEastAsia" w:eastAsiaTheme="minorEastAsia" w:cstheme="minorEastAsia"/>
          <w:kern w:val="2"/>
          <w:sz w:val="24"/>
          <w:szCs w:val="24"/>
          <w:lang w:val="en-US" w:eastAsia="zh-CN" w:bidi="ar-SA"/>
        </w:rPr>
      </w:pPr>
    </w:p>
    <w:p w14:paraId="0C646DAF">
      <w:pPr>
        <w:rPr>
          <w:rFonts w:hint="eastAsia" w:asciiTheme="minorEastAsia" w:hAnsiTheme="minorEastAsia" w:eastAsiaTheme="minorEastAsia" w:cstheme="minorEastAsia"/>
          <w:kern w:val="2"/>
          <w:sz w:val="24"/>
          <w:szCs w:val="24"/>
          <w:lang w:val="en-US" w:eastAsia="zh-CN" w:bidi="ar-SA"/>
        </w:rPr>
      </w:pPr>
    </w:p>
    <w:p w14:paraId="3298B802">
      <w:pPr>
        <w:rPr>
          <w:rFonts w:hint="eastAsia" w:asciiTheme="minorEastAsia" w:hAnsiTheme="minorEastAsia" w:eastAsiaTheme="minorEastAsia" w:cstheme="minorEastAsia"/>
          <w:kern w:val="2"/>
          <w:sz w:val="24"/>
          <w:szCs w:val="24"/>
          <w:lang w:val="en-US" w:eastAsia="zh-CN" w:bidi="ar-SA"/>
        </w:rPr>
      </w:pPr>
    </w:p>
    <w:p w14:paraId="777095FA">
      <w:pPr>
        <w:rPr>
          <w:rFonts w:hint="eastAsia" w:asciiTheme="minorEastAsia" w:hAnsiTheme="minorEastAsia" w:eastAsiaTheme="minorEastAsia" w:cstheme="minorEastAsia"/>
          <w:kern w:val="2"/>
          <w:sz w:val="24"/>
          <w:szCs w:val="24"/>
          <w:lang w:val="en-US" w:eastAsia="zh-CN" w:bidi="ar-SA"/>
        </w:rPr>
      </w:pPr>
    </w:p>
    <w:p w14:paraId="7779E8B1">
      <w:pPr>
        <w:rPr>
          <w:rFonts w:hint="eastAsia" w:asciiTheme="minorEastAsia" w:hAnsiTheme="minorEastAsia" w:eastAsiaTheme="minorEastAsia" w:cstheme="minorEastAsia"/>
          <w:kern w:val="2"/>
          <w:sz w:val="24"/>
          <w:szCs w:val="24"/>
          <w:lang w:val="en-US" w:eastAsia="zh-CN" w:bidi="ar-SA"/>
        </w:rPr>
      </w:pPr>
    </w:p>
    <w:p w14:paraId="7A37583B">
      <w:pPr>
        <w:rPr>
          <w:rFonts w:hint="eastAsia" w:asciiTheme="minorEastAsia" w:hAnsiTheme="minorEastAsia" w:eastAsiaTheme="minorEastAsia" w:cstheme="minorEastAsia"/>
          <w:kern w:val="2"/>
          <w:sz w:val="24"/>
          <w:szCs w:val="24"/>
          <w:lang w:val="en-US" w:eastAsia="zh-CN" w:bidi="ar-SA"/>
        </w:rPr>
      </w:pPr>
    </w:p>
    <w:p w14:paraId="6235CD04">
      <w:pPr>
        <w:rPr>
          <w:rFonts w:hint="eastAsia" w:asciiTheme="minorEastAsia" w:hAnsiTheme="minorEastAsia" w:eastAsiaTheme="minorEastAsia" w:cstheme="minorEastAsia"/>
          <w:kern w:val="2"/>
          <w:sz w:val="24"/>
          <w:szCs w:val="24"/>
          <w:lang w:val="en-US" w:eastAsia="zh-CN" w:bidi="ar-SA"/>
        </w:rPr>
      </w:pPr>
    </w:p>
    <w:p w14:paraId="59B9B425">
      <w:pPr>
        <w:rPr>
          <w:rFonts w:hint="eastAsia" w:asciiTheme="minorEastAsia" w:hAnsiTheme="minorEastAsia" w:eastAsiaTheme="minorEastAsia" w:cstheme="minorEastAsia"/>
          <w:kern w:val="2"/>
          <w:sz w:val="24"/>
          <w:szCs w:val="24"/>
          <w:lang w:val="en-US" w:eastAsia="zh-CN" w:bidi="ar-SA"/>
        </w:rPr>
      </w:pPr>
    </w:p>
    <w:p w14:paraId="63561A36">
      <w:pPr>
        <w:rPr>
          <w:rFonts w:hint="eastAsia" w:asciiTheme="minorEastAsia" w:hAnsiTheme="minorEastAsia" w:eastAsiaTheme="minorEastAsia" w:cstheme="minorEastAsia"/>
          <w:kern w:val="2"/>
          <w:sz w:val="24"/>
          <w:szCs w:val="24"/>
          <w:lang w:val="en-US" w:eastAsia="zh-CN" w:bidi="ar-SA"/>
        </w:rPr>
      </w:pPr>
    </w:p>
    <w:p w14:paraId="380F3DD9">
      <w:pPr>
        <w:rPr>
          <w:rFonts w:hint="eastAsia" w:asciiTheme="minorEastAsia" w:hAnsiTheme="minorEastAsia" w:eastAsiaTheme="minorEastAsia" w:cstheme="minorEastAsia"/>
          <w:kern w:val="2"/>
          <w:sz w:val="24"/>
          <w:szCs w:val="24"/>
          <w:lang w:val="en-US" w:eastAsia="zh-CN" w:bidi="ar-SA"/>
        </w:rPr>
      </w:pPr>
    </w:p>
    <w:p w14:paraId="38ED52EB">
      <w:pPr>
        <w:rPr>
          <w:rFonts w:hint="eastAsia" w:asciiTheme="minorEastAsia" w:hAnsiTheme="minorEastAsia" w:eastAsiaTheme="minorEastAsia" w:cstheme="minorEastAsia"/>
          <w:kern w:val="2"/>
          <w:sz w:val="24"/>
          <w:szCs w:val="24"/>
          <w:lang w:val="en-US" w:eastAsia="zh-CN" w:bidi="ar-SA"/>
        </w:rPr>
      </w:pPr>
    </w:p>
    <w:p w14:paraId="6622E896">
      <w:pPr>
        <w:rPr>
          <w:rFonts w:hint="eastAsia" w:asciiTheme="minorEastAsia" w:hAnsiTheme="minorEastAsia" w:eastAsiaTheme="minorEastAsia" w:cstheme="minorEastAsia"/>
          <w:kern w:val="2"/>
          <w:sz w:val="24"/>
          <w:szCs w:val="24"/>
          <w:lang w:val="en-US" w:eastAsia="zh-CN" w:bidi="ar-SA"/>
        </w:rPr>
      </w:pPr>
    </w:p>
    <w:p w14:paraId="04DF0923">
      <w:pPr>
        <w:bidi w:val="0"/>
        <w:spacing w:line="360" w:lineRule="auto"/>
        <w:jc w:val="center"/>
        <w:rPr>
          <w:rFonts w:hint="eastAsia" w:asciiTheme="minorEastAsia" w:hAnsiTheme="minorEastAsia" w:eastAsiaTheme="minorEastAsia" w:cstheme="minorEastAsia"/>
          <w:b/>
          <w:bCs/>
          <w:sz w:val="24"/>
          <w:szCs w:val="24"/>
        </w:rPr>
      </w:pPr>
    </w:p>
    <w:p w14:paraId="661299A1">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监理费用构成明细表</w:t>
      </w:r>
    </w:p>
    <w:tbl>
      <w:tblPr>
        <w:tblStyle w:val="21"/>
        <w:tblW w:w="83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513"/>
        <w:gridCol w:w="1420"/>
        <w:gridCol w:w="1337"/>
        <w:gridCol w:w="840"/>
        <w:gridCol w:w="1214"/>
        <w:gridCol w:w="1094"/>
        <w:gridCol w:w="1328"/>
      </w:tblGrid>
      <w:tr w14:paraId="37D2B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56" w:type="dxa"/>
            <w:vMerge w:val="restart"/>
            <w:tcBorders>
              <w:bottom w:val="nil"/>
            </w:tcBorders>
            <w:textDirection w:val="tbRlV"/>
            <w:vAlign w:val="center"/>
          </w:tcPr>
          <w:p w14:paraId="28766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 号</w:t>
            </w:r>
          </w:p>
        </w:tc>
        <w:tc>
          <w:tcPr>
            <w:tcW w:w="3270" w:type="dxa"/>
            <w:gridSpan w:val="3"/>
            <w:vMerge w:val="restart"/>
            <w:tcBorders>
              <w:bottom w:val="nil"/>
            </w:tcBorders>
            <w:vAlign w:val="center"/>
          </w:tcPr>
          <w:p w14:paraId="79B3F0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1583B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21A49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分项费用名称</w:t>
            </w:r>
          </w:p>
        </w:tc>
        <w:tc>
          <w:tcPr>
            <w:tcW w:w="4476" w:type="dxa"/>
            <w:gridSpan w:val="4"/>
            <w:vAlign w:val="center"/>
          </w:tcPr>
          <w:p w14:paraId="56504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r>
      <w:tr w14:paraId="54E8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56" w:type="dxa"/>
            <w:vMerge w:val="continue"/>
            <w:tcBorders>
              <w:top w:val="nil"/>
            </w:tcBorders>
            <w:textDirection w:val="tbRlV"/>
            <w:vAlign w:val="center"/>
          </w:tcPr>
          <w:p w14:paraId="000EF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3270" w:type="dxa"/>
            <w:gridSpan w:val="3"/>
            <w:vMerge w:val="continue"/>
            <w:tcBorders>
              <w:top w:val="nil"/>
            </w:tcBorders>
            <w:vAlign w:val="center"/>
          </w:tcPr>
          <w:p w14:paraId="6BB68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840" w:type="dxa"/>
            <w:vAlign w:val="center"/>
          </w:tcPr>
          <w:p w14:paraId="20557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人数A(人)</w:t>
            </w:r>
          </w:p>
        </w:tc>
        <w:tc>
          <w:tcPr>
            <w:tcW w:w="1214" w:type="dxa"/>
            <w:vAlign w:val="center"/>
          </w:tcPr>
          <w:p w14:paraId="35B6B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人员工资B(元/人)</w:t>
            </w:r>
          </w:p>
        </w:tc>
        <w:tc>
          <w:tcPr>
            <w:tcW w:w="1094" w:type="dxa"/>
            <w:vAlign w:val="center"/>
          </w:tcPr>
          <w:p w14:paraId="673E1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小计(元)</w:t>
            </w:r>
          </w:p>
          <w:p w14:paraId="03E3A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C(C=A×B)</w:t>
            </w:r>
          </w:p>
        </w:tc>
        <w:tc>
          <w:tcPr>
            <w:tcW w:w="1328" w:type="dxa"/>
            <w:vAlign w:val="center"/>
          </w:tcPr>
          <w:p w14:paraId="7EDEE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p w14:paraId="504A0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r>
      <w:tr w14:paraId="35F27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56" w:type="dxa"/>
            <w:vMerge w:val="restart"/>
            <w:tcBorders>
              <w:bottom w:val="nil"/>
            </w:tcBorders>
            <w:vAlign w:val="center"/>
          </w:tcPr>
          <w:p w14:paraId="3C761B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43D170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77207E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20EDE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6B35E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14015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00190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2DB09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6806D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0E1D3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60F6A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06826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3" w:type="dxa"/>
            <w:vMerge w:val="restart"/>
            <w:tcBorders>
              <w:bottom w:val="nil"/>
            </w:tcBorders>
            <w:textDirection w:val="tbRlV"/>
            <w:vAlign w:val="center"/>
          </w:tcPr>
          <w:p w14:paraId="5696C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成 本</w:t>
            </w:r>
          </w:p>
        </w:tc>
        <w:tc>
          <w:tcPr>
            <w:tcW w:w="1420" w:type="dxa"/>
            <w:vMerge w:val="restart"/>
            <w:tcBorders>
              <w:bottom w:val="nil"/>
            </w:tcBorders>
            <w:vAlign w:val="center"/>
          </w:tcPr>
          <w:p w14:paraId="6F95CB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监理人员费用(包括监理人员的工资总额及一切辅助工资、奖金等)</w:t>
            </w:r>
          </w:p>
        </w:tc>
        <w:tc>
          <w:tcPr>
            <w:tcW w:w="1337" w:type="dxa"/>
            <w:vAlign w:val="center"/>
          </w:tcPr>
          <w:p w14:paraId="3AB8F9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w:t>
            </w:r>
            <w:r>
              <w:rPr>
                <w:rFonts w:hint="eastAsia" w:asciiTheme="minorEastAsia" w:hAnsiTheme="minorEastAsia" w:eastAsiaTheme="minorEastAsia" w:cstheme="minorEastAsia"/>
                <w:sz w:val="24"/>
                <w:szCs w:val="24"/>
                <w:lang w:val="en-US" w:eastAsia="zh-CN"/>
              </w:rPr>
              <w:t>工</w:t>
            </w:r>
            <w:r>
              <w:rPr>
                <w:rFonts w:hint="eastAsia" w:asciiTheme="minorEastAsia" w:hAnsiTheme="minorEastAsia" w:eastAsiaTheme="minorEastAsia" w:cstheme="minorEastAsia"/>
                <w:sz w:val="24"/>
                <w:szCs w:val="24"/>
              </w:rPr>
              <w:t>程师</w:t>
            </w:r>
          </w:p>
        </w:tc>
        <w:tc>
          <w:tcPr>
            <w:tcW w:w="840" w:type="dxa"/>
            <w:vAlign w:val="center"/>
          </w:tcPr>
          <w:p w14:paraId="7AF4D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214" w:type="dxa"/>
            <w:vAlign w:val="center"/>
          </w:tcPr>
          <w:p w14:paraId="29C34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094" w:type="dxa"/>
            <w:vAlign w:val="center"/>
          </w:tcPr>
          <w:p w14:paraId="190E2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restart"/>
            <w:tcBorders>
              <w:bottom w:val="nil"/>
            </w:tcBorders>
            <w:vAlign w:val="center"/>
          </w:tcPr>
          <w:p w14:paraId="5348A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06343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56" w:type="dxa"/>
            <w:vMerge w:val="continue"/>
            <w:tcBorders>
              <w:top w:val="nil"/>
              <w:bottom w:val="nil"/>
            </w:tcBorders>
            <w:vAlign w:val="center"/>
          </w:tcPr>
          <w:p w14:paraId="49EC2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0B8395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bottom w:val="nil"/>
            </w:tcBorders>
            <w:vAlign w:val="center"/>
          </w:tcPr>
          <w:p w14:paraId="749DA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0B5074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专业监理工程师</w:t>
            </w:r>
          </w:p>
        </w:tc>
        <w:tc>
          <w:tcPr>
            <w:tcW w:w="840" w:type="dxa"/>
            <w:vAlign w:val="center"/>
          </w:tcPr>
          <w:p w14:paraId="4DDF2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214" w:type="dxa"/>
            <w:vAlign w:val="center"/>
          </w:tcPr>
          <w:p w14:paraId="2E84B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094" w:type="dxa"/>
            <w:vAlign w:val="center"/>
          </w:tcPr>
          <w:p w14:paraId="54389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2E47F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10679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56" w:type="dxa"/>
            <w:vMerge w:val="continue"/>
            <w:tcBorders>
              <w:top w:val="nil"/>
              <w:bottom w:val="nil"/>
            </w:tcBorders>
            <w:vAlign w:val="center"/>
          </w:tcPr>
          <w:p w14:paraId="21AB5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19D5A1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bottom w:val="nil"/>
            </w:tcBorders>
            <w:vAlign w:val="center"/>
          </w:tcPr>
          <w:p w14:paraId="7BB10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5355D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监理员</w:t>
            </w:r>
          </w:p>
        </w:tc>
        <w:tc>
          <w:tcPr>
            <w:tcW w:w="840" w:type="dxa"/>
            <w:vAlign w:val="center"/>
          </w:tcPr>
          <w:p w14:paraId="7E72F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214" w:type="dxa"/>
            <w:vAlign w:val="center"/>
          </w:tcPr>
          <w:p w14:paraId="6A2F7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094" w:type="dxa"/>
            <w:vAlign w:val="center"/>
          </w:tcPr>
          <w:p w14:paraId="00409F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36E6BA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2B8E1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556" w:type="dxa"/>
            <w:vMerge w:val="continue"/>
            <w:tcBorders>
              <w:top w:val="nil"/>
              <w:bottom w:val="nil"/>
            </w:tcBorders>
            <w:vAlign w:val="center"/>
          </w:tcPr>
          <w:p w14:paraId="5A664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66623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tcBorders>
            <w:vAlign w:val="center"/>
          </w:tcPr>
          <w:p w14:paraId="2194C1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71FBC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840" w:type="dxa"/>
            <w:vAlign w:val="center"/>
          </w:tcPr>
          <w:p w14:paraId="2DAA4D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214" w:type="dxa"/>
            <w:vAlign w:val="center"/>
          </w:tcPr>
          <w:p w14:paraId="11A6F1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094" w:type="dxa"/>
            <w:vAlign w:val="center"/>
          </w:tcPr>
          <w:p w14:paraId="7F41A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0E225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4D14A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56" w:type="dxa"/>
            <w:vMerge w:val="continue"/>
            <w:tcBorders>
              <w:top w:val="nil"/>
              <w:bottom w:val="nil"/>
            </w:tcBorders>
            <w:vAlign w:val="center"/>
          </w:tcPr>
          <w:p w14:paraId="4CF0F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3D5EF6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restart"/>
            <w:tcBorders>
              <w:bottom w:val="nil"/>
            </w:tcBorders>
            <w:vAlign w:val="center"/>
          </w:tcPr>
          <w:p w14:paraId="0C8DC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2C8AE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58A8F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347BF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2DE5B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25C58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p w14:paraId="460C6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专项费用开支</w:t>
            </w:r>
          </w:p>
        </w:tc>
        <w:tc>
          <w:tcPr>
            <w:tcW w:w="1337" w:type="dxa"/>
            <w:vAlign w:val="center"/>
          </w:tcPr>
          <w:p w14:paraId="5391E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现场办公费</w:t>
            </w:r>
          </w:p>
        </w:tc>
        <w:tc>
          <w:tcPr>
            <w:tcW w:w="3148" w:type="dxa"/>
            <w:gridSpan w:val="3"/>
            <w:vAlign w:val="center"/>
          </w:tcPr>
          <w:p w14:paraId="660F5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65AEA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2881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56" w:type="dxa"/>
            <w:vMerge w:val="continue"/>
            <w:tcBorders>
              <w:top w:val="nil"/>
              <w:bottom w:val="nil"/>
            </w:tcBorders>
            <w:vAlign w:val="center"/>
          </w:tcPr>
          <w:p w14:paraId="7735B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3AA67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bottom w:val="nil"/>
            </w:tcBorders>
            <w:vAlign w:val="center"/>
          </w:tcPr>
          <w:p w14:paraId="42CEE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412A5C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电讯费</w:t>
            </w:r>
          </w:p>
        </w:tc>
        <w:tc>
          <w:tcPr>
            <w:tcW w:w="3148" w:type="dxa"/>
            <w:gridSpan w:val="3"/>
            <w:vAlign w:val="center"/>
          </w:tcPr>
          <w:p w14:paraId="01BD4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0BEA21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290A1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56" w:type="dxa"/>
            <w:vMerge w:val="continue"/>
            <w:tcBorders>
              <w:top w:val="nil"/>
              <w:bottom w:val="nil"/>
            </w:tcBorders>
            <w:vAlign w:val="center"/>
          </w:tcPr>
          <w:p w14:paraId="2BDE4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7C95F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bottom w:val="nil"/>
            </w:tcBorders>
            <w:vAlign w:val="center"/>
          </w:tcPr>
          <w:p w14:paraId="224C8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0F781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交通、差旅、 住宿费</w:t>
            </w:r>
          </w:p>
        </w:tc>
        <w:tc>
          <w:tcPr>
            <w:tcW w:w="3148" w:type="dxa"/>
            <w:gridSpan w:val="3"/>
            <w:vAlign w:val="center"/>
          </w:tcPr>
          <w:p w14:paraId="4F9352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3446B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0211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56" w:type="dxa"/>
            <w:vMerge w:val="continue"/>
            <w:tcBorders>
              <w:top w:val="nil"/>
              <w:bottom w:val="nil"/>
            </w:tcBorders>
            <w:vAlign w:val="center"/>
          </w:tcPr>
          <w:p w14:paraId="7A797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114D7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bottom w:val="nil"/>
            </w:tcBorders>
            <w:vAlign w:val="center"/>
          </w:tcPr>
          <w:p w14:paraId="2A686B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0EEF8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试验检测费</w:t>
            </w:r>
          </w:p>
        </w:tc>
        <w:tc>
          <w:tcPr>
            <w:tcW w:w="3148" w:type="dxa"/>
            <w:gridSpan w:val="3"/>
            <w:vAlign w:val="center"/>
          </w:tcPr>
          <w:p w14:paraId="3269D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174ED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5C3C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56" w:type="dxa"/>
            <w:vMerge w:val="continue"/>
            <w:tcBorders>
              <w:top w:val="nil"/>
              <w:bottom w:val="nil"/>
            </w:tcBorders>
            <w:vAlign w:val="center"/>
          </w:tcPr>
          <w:p w14:paraId="23DD2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bottom w:val="nil"/>
            </w:tcBorders>
            <w:textDirection w:val="tbRlV"/>
            <w:vAlign w:val="center"/>
          </w:tcPr>
          <w:p w14:paraId="2FA71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bottom w:val="nil"/>
            </w:tcBorders>
            <w:vAlign w:val="center"/>
          </w:tcPr>
          <w:p w14:paraId="3E2D6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5E9FA6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现场临时设施费</w:t>
            </w:r>
          </w:p>
        </w:tc>
        <w:tc>
          <w:tcPr>
            <w:tcW w:w="3148" w:type="dxa"/>
            <w:gridSpan w:val="3"/>
            <w:vAlign w:val="center"/>
          </w:tcPr>
          <w:p w14:paraId="759999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bottom w:val="nil"/>
            </w:tcBorders>
            <w:vAlign w:val="center"/>
          </w:tcPr>
          <w:p w14:paraId="49C3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05D01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56" w:type="dxa"/>
            <w:vMerge w:val="continue"/>
            <w:tcBorders>
              <w:top w:val="nil"/>
            </w:tcBorders>
            <w:vAlign w:val="center"/>
          </w:tcPr>
          <w:p w14:paraId="7F1EC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513" w:type="dxa"/>
            <w:vMerge w:val="continue"/>
            <w:tcBorders>
              <w:top w:val="nil"/>
            </w:tcBorders>
            <w:textDirection w:val="tbRlV"/>
            <w:vAlign w:val="center"/>
          </w:tcPr>
          <w:p w14:paraId="4936A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420" w:type="dxa"/>
            <w:vMerge w:val="continue"/>
            <w:tcBorders>
              <w:top w:val="nil"/>
            </w:tcBorders>
            <w:vAlign w:val="center"/>
          </w:tcPr>
          <w:p w14:paraId="6D3EE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37" w:type="dxa"/>
            <w:vAlign w:val="center"/>
          </w:tcPr>
          <w:p w14:paraId="70D2A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3148" w:type="dxa"/>
            <w:gridSpan w:val="3"/>
            <w:vAlign w:val="center"/>
          </w:tcPr>
          <w:p w14:paraId="19E81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8" w:type="dxa"/>
            <w:vMerge w:val="continue"/>
            <w:tcBorders>
              <w:top w:val="nil"/>
            </w:tcBorders>
            <w:vAlign w:val="center"/>
          </w:tcPr>
          <w:p w14:paraId="317EE0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174B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56" w:type="dxa"/>
            <w:vAlign w:val="center"/>
          </w:tcPr>
          <w:p w14:paraId="27CCDE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418" w:type="dxa"/>
            <w:gridSpan w:val="6"/>
            <w:vAlign w:val="center"/>
          </w:tcPr>
          <w:p w14:paraId="59174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企业管理费</w:t>
            </w:r>
          </w:p>
        </w:tc>
        <w:tc>
          <w:tcPr>
            <w:tcW w:w="1328" w:type="dxa"/>
            <w:vAlign w:val="center"/>
          </w:tcPr>
          <w:p w14:paraId="7A43BF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0431F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56" w:type="dxa"/>
            <w:vAlign w:val="center"/>
          </w:tcPr>
          <w:p w14:paraId="3CE744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418" w:type="dxa"/>
            <w:gridSpan w:val="6"/>
            <w:vAlign w:val="center"/>
          </w:tcPr>
          <w:p w14:paraId="5859CE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利润</w:t>
            </w:r>
          </w:p>
        </w:tc>
        <w:tc>
          <w:tcPr>
            <w:tcW w:w="1328" w:type="dxa"/>
            <w:vAlign w:val="center"/>
          </w:tcPr>
          <w:p w14:paraId="57139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11EB6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56" w:type="dxa"/>
            <w:vAlign w:val="center"/>
          </w:tcPr>
          <w:p w14:paraId="7D697A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418" w:type="dxa"/>
            <w:gridSpan w:val="6"/>
            <w:vAlign w:val="center"/>
          </w:tcPr>
          <w:p w14:paraId="00B27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税金 (包含企业所得税、增值税等)</w:t>
            </w:r>
          </w:p>
        </w:tc>
        <w:tc>
          <w:tcPr>
            <w:tcW w:w="1328" w:type="dxa"/>
            <w:vAlign w:val="center"/>
          </w:tcPr>
          <w:p w14:paraId="604EA1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14:paraId="2F24A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56" w:type="dxa"/>
            <w:vAlign w:val="center"/>
          </w:tcPr>
          <w:p w14:paraId="31311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418" w:type="dxa"/>
            <w:gridSpan w:val="6"/>
            <w:vAlign w:val="center"/>
          </w:tcPr>
          <w:p w14:paraId="0A7A2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监理费用合计</w:t>
            </w:r>
          </w:p>
        </w:tc>
        <w:tc>
          <w:tcPr>
            <w:tcW w:w="1328" w:type="dxa"/>
            <w:vAlign w:val="center"/>
          </w:tcPr>
          <w:p w14:paraId="5A2FE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bl>
    <w:p w14:paraId="1ECA210C">
      <w:pPr>
        <w:bidi w:val="0"/>
        <w:spacing w:line="360" w:lineRule="auto"/>
        <w:rPr>
          <w:rFonts w:hint="eastAsia" w:asciiTheme="minorEastAsia" w:hAnsiTheme="minorEastAsia" w:eastAsiaTheme="minorEastAsia" w:cstheme="minorEastAsia"/>
          <w:sz w:val="24"/>
          <w:szCs w:val="24"/>
        </w:rPr>
      </w:pPr>
    </w:p>
    <w:p w14:paraId="40DBF41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备注：1、若监理费用构成明细表中监理费用合计与投标书所报投标报价不一致，以投标书投标报价为准;2、监理企业可根据企业实际情况增加分项费用进行报价。(本表可扩展)</w:t>
      </w:r>
    </w:p>
    <w:p w14:paraId="6D38C802">
      <w:pPr>
        <w:bidi w:val="0"/>
        <w:spacing w:line="360" w:lineRule="auto"/>
        <w:rPr>
          <w:rFonts w:hint="eastAsia" w:asciiTheme="minorEastAsia" w:hAnsiTheme="minorEastAsia" w:eastAsiaTheme="minorEastAsia" w:cstheme="minorEastAsia"/>
          <w:sz w:val="24"/>
          <w:szCs w:val="24"/>
        </w:rPr>
      </w:pPr>
    </w:p>
    <w:p w14:paraId="1667185F">
      <w:pPr>
        <w:bidi w:val="0"/>
        <w:spacing w:line="360" w:lineRule="auto"/>
        <w:rPr>
          <w:rFonts w:hint="eastAsia" w:asciiTheme="minorEastAsia" w:hAnsiTheme="minorEastAsia" w:eastAsiaTheme="minorEastAsia" w:cstheme="minorEastAsia"/>
          <w:sz w:val="24"/>
          <w:szCs w:val="24"/>
        </w:rPr>
      </w:pPr>
    </w:p>
    <w:p w14:paraId="026E51ED">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48BADF3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260BFBE">
      <w:pPr>
        <w:bidi w:val="0"/>
        <w:spacing w:line="360" w:lineRule="auto"/>
        <w:rPr>
          <w:rFonts w:hint="eastAsia" w:asciiTheme="minorEastAsia" w:hAnsiTheme="minorEastAsia" w:eastAsiaTheme="minorEastAsia" w:cstheme="minorEastAsia"/>
          <w:sz w:val="24"/>
          <w:szCs w:val="24"/>
        </w:rPr>
        <w:sectPr>
          <w:pgSz w:w="11905" w:h="16839"/>
          <w:pgMar w:top="1440" w:right="1803" w:bottom="1440" w:left="1803" w:header="850" w:footer="992" w:gutter="0"/>
          <w:pgNumType w:fmt="decimal"/>
          <w:cols w:space="720" w:num="1"/>
        </w:sectPr>
      </w:pPr>
      <w:r>
        <w:rPr>
          <w:rFonts w:hint="eastAsia" w:asciiTheme="minorEastAsia" w:hAnsiTheme="minorEastAsia" w:eastAsiaTheme="minorEastAsia" w:cstheme="minorEastAsia"/>
          <w:sz w:val="24"/>
          <w:szCs w:val="24"/>
        </w:rPr>
        <w:t>年  月  日</w:t>
      </w:r>
    </w:p>
    <w:p w14:paraId="2C66595F">
      <w:pPr>
        <w:bidi w:val="0"/>
        <w:jc w:val="left"/>
        <w:rPr>
          <w:rFonts w:hint="eastAsia"/>
          <w:b/>
          <w:bCs/>
          <w:sz w:val="24"/>
          <w:szCs w:val="28"/>
        </w:rPr>
      </w:pPr>
      <w:r>
        <w:rPr>
          <w:rFonts w:hint="eastAsia"/>
          <w:b/>
          <w:bCs/>
          <w:sz w:val="24"/>
          <w:szCs w:val="28"/>
        </w:rPr>
        <w:t>附件十二</w:t>
      </w:r>
    </w:p>
    <w:p w14:paraId="281CEE24">
      <w:pPr>
        <w:bidi w:val="0"/>
        <w:ind w:right="0" w:rightChars="0"/>
        <w:jc w:val="center"/>
        <w:rPr>
          <w:rFonts w:hint="eastAsia"/>
          <w:b/>
          <w:bCs/>
          <w:sz w:val="24"/>
          <w:szCs w:val="28"/>
        </w:rPr>
      </w:pPr>
      <w:r>
        <w:rPr>
          <w:rFonts w:hint="eastAsia"/>
          <w:b/>
          <w:bCs/>
          <w:sz w:val="24"/>
          <w:szCs w:val="28"/>
        </w:rPr>
        <w:t>商务条款偏离表</w:t>
      </w:r>
    </w:p>
    <w:p w14:paraId="1BBDC19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14:paraId="788B4D2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14:paraId="4594F7D5">
      <w:pPr>
        <w:bidi w:val="0"/>
        <w:spacing w:line="360" w:lineRule="auto"/>
        <w:rPr>
          <w:rFonts w:hint="eastAsia" w:asciiTheme="minorEastAsia" w:hAnsiTheme="minorEastAsia" w:eastAsiaTheme="minorEastAsia" w:cstheme="minorEastAsia"/>
          <w:sz w:val="24"/>
          <w:szCs w:val="24"/>
        </w:rPr>
        <w:sectPr>
          <w:footerReference r:id="rId19" w:type="default"/>
          <w:type w:val="continuous"/>
          <w:pgSz w:w="11907" w:h="16840"/>
          <w:pgMar w:top="1440" w:right="1904" w:bottom="1440" w:left="1803" w:header="850" w:footer="992" w:gutter="0"/>
          <w:pgNumType w:fmt="decimal"/>
          <w:cols w:space="425" w:num="1"/>
        </w:sectPr>
      </w:pPr>
    </w:p>
    <w:tbl>
      <w:tblPr>
        <w:tblStyle w:val="21"/>
        <w:tblW w:w="93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363"/>
        <w:gridCol w:w="2615"/>
        <w:gridCol w:w="3071"/>
        <w:gridCol w:w="1563"/>
      </w:tblGrid>
      <w:tr w14:paraId="511CA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31" w:type="dxa"/>
            <w:textDirection w:val="tbRlV"/>
            <w:vAlign w:val="center"/>
          </w:tcPr>
          <w:p w14:paraId="6B11DA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63" w:type="dxa"/>
            <w:vAlign w:val="center"/>
          </w:tcPr>
          <w:p w14:paraId="7343DA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14:paraId="60C167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条目号</w:t>
            </w:r>
          </w:p>
        </w:tc>
        <w:tc>
          <w:tcPr>
            <w:tcW w:w="2615" w:type="dxa"/>
            <w:vAlign w:val="center"/>
          </w:tcPr>
          <w:p w14:paraId="7804D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招标文件的商务条款</w:t>
            </w:r>
          </w:p>
        </w:tc>
        <w:tc>
          <w:tcPr>
            <w:tcW w:w="3071" w:type="dxa"/>
            <w:vAlign w:val="center"/>
          </w:tcPr>
          <w:p w14:paraId="5E8592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投标文件的商务条款</w:t>
            </w:r>
          </w:p>
        </w:tc>
        <w:tc>
          <w:tcPr>
            <w:tcW w:w="1563" w:type="dxa"/>
            <w:vAlign w:val="center"/>
          </w:tcPr>
          <w:p w14:paraId="566B6B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14:paraId="7D582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center"/>
          </w:tcPr>
          <w:p w14:paraId="44DB72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63" w:type="dxa"/>
            <w:vAlign w:val="center"/>
          </w:tcPr>
          <w:p w14:paraId="7E5A86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2615" w:type="dxa"/>
            <w:vAlign w:val="center"/>
          </w:tcPr>
          <w:p w14:paraId="051A31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3071" w:type="dxa"/>
            <w:vAlign w:val="center"/>
          </w:tcPr>
          <w:p w14:paraId="0C1E24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1563" w:type="dxa"/>
            <w:vAlign w:val="center"/>
          </w:tcPr>
          <w:p w14:paraId="0315B5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r>
      <w:tr w14:paraId="7287D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center"/>
          </w:tcPr>
          <w:p w14:paraId="7E7082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63" w:type="dxa"/>
            <w:vAlign w:val="center"/>
          </w:tcPr>
          <w:p w14:paraId="095B8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2615" w:type="dxa"/>
            <w:vAlign w:val="center"/>
          </w:tcPr>
          <w:p w14:paraId="08826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3071" w:type="dxa"/>
            <w:vAlign w:val="center"/>
          </w:tcPr>
          <w:p w14:paraId="6FD3F9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1563" w:type="dxa"/>
            <w:vAlign w:val="center"/>
          </w:tcPr>
          <w:p w14:paraId="45BE25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r>
      <w:tr w14:paraId="256AD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1" w:type="dxa"/>
            <w:vAlign w:val="center"/>
          </w:tcPr>
          <w:p w14:paraId="49F61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63" w:type="dxa"/>
            <w:vAlign w:val="center"/>
          </w:tcPr>
          <w:p w14:paraId="2B1C26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2615" w:type="dxa"/>
            <w:vAlign w:val="center"/>
          </w:tcPr>
          <w:p w14:paraId="2BE7B2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3071" w:type="dxa"/>
            <w:vAlign w:val="center"/>
          </w:tcPr>
          <w:p w14:paraId="2882DC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1563" w:type="dxa"/>
            <w:vAlign w:val="center"/>
          </w:tcPr>
          <w:p w14:paraId="357E36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r>
      <w:tr w14:paraId="2E0B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1" w:type="dxa"/>
            <w:vAlign w:val="center"/>
          </w:tcPr>
          <w:p w14:paraId="49196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3" w:type="dxa"/>
            <w:vAlign w:val="center"/>
          </w:tcPr>
          <w:p w14:paraId="5B891E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2615" w:type="dxa"/>
            <w:vAlign w:val="center"/>
          </w:tcPr>
          <w:p w14:paraId="58C45F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3071" w:type="dxa"/>
            <w:vAlign w:val="center"/>
          </w:tcPr>
          <w:p w14:paraId="631BB1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1563" w:type="dxa"/>
            <w:vAlign w:val="center"/>
          </w:tcPr>
          <w:p w14:paraId="59306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p>
        </w:tc>
      </w:tr>
    </w:tbl>
    <w:p w14:paraId="0F561F20">
      <w:pPr>
        <w:bidi w:val="0"/>
        <w:spacing w:line="360" w:lineRule="auto"/>
        <w:rPr>
          <w:rFonts w:hint="eastAsia" w:asciiTheme="minorEastAsia" w:hAnsiTheme="minorEastAsia" w:eastAsiaTheme="minorEastAsia" w:cstheme="minorEastAsia"/>
          <w:sz w:val="24"/>
          <w:szCs w:val="24"/>
        </w:rPr>
      </w:pPr>
    </w:p>
    <w:p w14:paraId="0802F4B3">
      <w:pPr>
        <w:bidi w:val="0"/>
        <w:spacing w:line="360" w:lineRule="auto"/>
        <w:rPr>
          <w:rFonts w:hint="eastAsia" w:asciiTheme="minorEastAsia" w:hAnsiTheme="minorEastAsia" w:eastAsiaTheme="minorEastAsia" w:cstheme="minorEastAsia"/>
          <w:sz w:val="24"/>
          <w:szCs w:val="24"/>
        </w:rPr>
      </w:pPr>
    </w:p>
    <w:p w14:paraId="0F8CF1A6">
      <w:pPr>
        <w:bidi w:val="0"/>
        <w:spacing w:line="360" w:lineRule="auto"/>
        <w:rPr>
          <w:rFonts w:hint="eastAsia" w:asciiTheme="minorEastAsia" w:hAnsiTheme="minorEastAsia" w:eastAsiaTheme="minorEastAsia" w:cstheme="minorEastAsia"/>
          <w:sz w:val="24"/>
          <w:szCs w:val="24"/>
        </w:rPr>
      </w:pPr>
    </w:p>
    <w:p w14:paraId="0D6E360D">
      <w:pPr>
        <w:bidi w:val="0"/>
        <w:spacing w:line="360" w:lineRule="auto"/>
        <w:rPr>
          <w:rFonts w:hint="eastAsia" w:asciiTheme="minorEastAsia" w:hAnsiTheme="minorEastAsia" w:eastAsiaTheme="minorEastAsia" w:cstheme="minorEastAsia"/>
          <w:sz w:val="24"/>
          <w:szCs w:val="24"/>
        </w:rPr>
      </w:pPr>
    </w:p>
    <w:p w14:paraId="0CB0A12D">
      <w:pPr>
        <w:bidi w:val="0"/>
        <w:spacing w:line="360" w:lineRule="auto"/>
        <w:rPr>
          <w:rFonts w:hint="eastAsia" w:asciiTheme="minorEastAsia" w:hAnsiTheme="minorEastAsia" w:eastAsiaTheme="minorEastAsia" w:cstheme="minorEastAsia"/>
          <w:sz w:val="24"/>
          <w:szCs w:val="24"/>
        </w:rPr>
      </w:pPr>
    </w:p>
    <w:p w14:paraId="0C0B2D59">
      <w:pPr>
        <w:bidi w:val="0"/>
        <w:spacing w:line="360" w:lineRule="auto"/>
        <w:rPr>
          <w:rFonts w:hint="eastAsia" w:asciiTheme="minorEastAsia" w:hAnsiTheme="minorEastAsia" w:eastAsiaTheme="minorEastAsia" w:cstheme="minorEastAsia"/>
          <w:sz w:val="24"/>
          <w:szCs w:val="24"/>
        </w:rPr>
      </w:pPr>
    </w:p>
    <w:p w14:paraId="0FD5E01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投标单位名称(单位公章)：</w:t>
      </w:r>
    </w:p>
    <w:p w14:paraId="58A2B0CC">
      <w:pPr>
        <w:bidi w:val="0"/>
        <w:spacing w:line="360" w:lineRule="auto"/>
        <w:rPr>
          <w:rFonts w:hint="eastAsia" w:asciiTheme="minorEastAsia" w:hAnsiTheme="minorEastAsia" w:eastAsiaTheme="minorEastAsia" w:cstheme="minorEastAsia"/>
          <w:sz w:val="24"/>
          <w:szCs w:val="24"/>
        </w:rPr>
      </w:pPr>
    </w:p>
    <w:p w14:paraId="48D7FD6D">
      <w:pPr>
        <w:bidi w:val="0"/>
        <w:spacing w:line="360" w:lineRule="auto"/>
        <w:rPr>
          <w:rFonts w:hint="eastAsia" w:asciiTheme="minorEastAsia" w:hAnsiTheme="minorEastAsia" w:eastAsiaTheme="minorEastAsia" w:cstheme="minorEastAsia"/>
          <w:sz w:val="24"/>
          <w:szCs w:val="24"/>
        </w:rPr>
      </w:pPr>
    </w:p>
    <w:p w14:paraId="4E7F479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法定代表人或其授权委托人(签字或盖章)：</w:t>
      </w:r>
    </w:p>
    <w:p w14:paraId="224B8C18">
      <w:pPr>
        <w:bidi w:val="0"/>
        <w:spacing w:line="360" w:lineRule="auto"/>
        <w:rPr>
          <w:rFonts w:hint="eastAsia" w:asciiTheme="minorEastAsia" w:hAnsiTheme="minorEastAsia" w:eastAsiaTheme="minorEastAsia" w:cstheme="minorEastAsia"/>
          <w:sz w:val="24"/>
          <w:szCs w:val="24"/>
        </w:rPr>
      </w:pPr>
    </w:p>
    <w:p w14:paraId="05AA9FB9">
      <w:pPr>
        <w:bidi w:val="0"/>
        <w:spacing w:line="360" w:lineRule="auto"/>
        <w:rPr>
          <w:rFonts w:hint="eastAsia" w:asciiTheme="minorEastAsia" w:hAnsiTheme="minorEastAsia" w:eastAsiaTheme="minorEastAsia" w:cstheme="minorEastAsia"/>
          <w:sz w:val="24"/>
          <w:szCs w:val="24"/>
        </w:rPr>
      </w:pPr>
    </w:p>
    <w:p w14:paraId="6664F34D">
      <w:pPr>
        <w:bidi w:val="0"/>
        <w:spacing w:line="360" w:lineRule="auto"/>
        <w:rPr>
          <w:rFonts w:hint="eastAsia" w:asciiTheme="minorEastAsia" w:hAnsiTheme="minorEastAsia" w:eastAsiaTheme="minorEastAsia" w:cstheme="minorEastAsia"/>
          <w:sz w:val="24"/>
          <w:szCs w:val="24"/>
        </w:rPr>
        <w:sectPr>
          <w:type w:val="continuous"/>
          <w:pgSz w:w="11907" w:h="16840"/>
          <w:pgMar w:top="1290" w:right="1308" w:bottom="624" w:left="1258" w:header="0" w:footer="464" w:gutter="0"/>
          <w:pgNumType w:fmt="decimal"/>
          <w:cols w:equalWidth="0" w:num="1">
            <w:col w:w="9341"/>
          </w:cols>
        </w:sectPr>
      </w:pPr>
      <w:r>
        <w:rPr>
          <w:rFonts w:hint="eastAsia" w:asciiTheme="minorEastAsia" w:hAnsiTheme="minorEastAsia" w:eastAsiaTheme="minorEastAsia" w:cstheme="minorEastAsia"/>
          <w:sz w:val="24"/>
          <w:szCs w:val="24"/>
        </w:rPr>
        <w:t xml:space="preserve">日期：    年   月   </w:t>
      </w:r>
    </w:p>
    <w:p w14:paraId="7B5A2A17">
      <w:pPr>
        <w:bidi w:val="0"/>
        <w:rPr>
          <w:rFonts w:hint="eastAsia"/>
          <w:b/>
          <w:bCs/>
          <w:sz w:val="24"/>
          <w:szCs w:val="28"/>
          <w:lang w:eastAsia="zh-CN"/>
        </w:rPr>
      </w:pPr>
      <w:r>
        <w:rPr>
          <w:rFonts w:hint="eastAsia"/>
          <w:b/>
          <w:bCs/>
          <w:sz w:val="24"/>
          <w:szCs w:val="28"/>
        </w:rPr>
        <w:t>附件十</w:t>
      </w:r>
      <w:r>
        <w:rPr>
          <w:rFonts w:hint="eastAsia"/>
          <w:b/>
          <w:bCs/>
          <w:sz w:val="24"/>
          <w:szCs w:val="28"/>
          <w:lang w:val="en-US" w:eastAsia="zh-CN"/>
        </w:rPr>
        <w:t>三</w:t>
      </w:r>
    </w:p>
    <w:p w14:paraId="2B8E0ECB">
      <w:pPr>
        <w:bidi w:val="0"/>
        <w:jc w:val="left"/>
        <w:rPr>
          <w:rFonts w:hint="eastAsia"/>
          <w:b/>
          <w:bCs/>
          <w:sz w:val="24"/>
          <w:szCs w:val="28"/>
        </w:rPr>
      </w:pPr>
    </w:p>
    <w:p w14:paraId="7510049E">
      <w:pPr>
        <w:bidi w:val="0"/>
        <w:jc w:val="center"/>
        <w:rPr>
          <w:rFonts w:hint="default"/>
          <w:b/>
          <w:bCs/>
          <w:sz w:val="24"/>
          <w:szCs w:val="28"/>
          <w:lang w:val="en-US" w:eastAsia="zh-CN"/>
        </w:rPr>
      </w:pPr>
      <w:r>
        <w:rPr>
          <w:rFonts w:hint="eastAsia"/>
          <w:b/>
          <w:bCs/>
          <w:sz w:val="24"/>
          <w:szCs w:val="28"/>
          <w:lang w:val="en-US" w:eastAsia="zh-CN"/>
        </w:rPr>
        <w:t>技术部分（监理大纲）</w:t>
      </w:r>
    </w:p>
    <w:p w14:paraId="74031DA2">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包括但不限于以下内容：</w:t>
      </w:r>
    </w:p>
    <w:p w14:paraId="7E6EFD33">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1工程概况；</w:t>
      </w:r>
    </w:p>
    <w:p w14:paraId="66EF4B2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2质量控制；</w:t>
      </w:r>
    </w:p>
    <w:p w14:paraId="29E21AC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3进度控制；</w:t>
      </w:r>
    </w:p>
    <w:p w14:paraId="04654C6E">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4造价控制；</w:t>
      </w:r>
    </w:p>
    <w:p w14:paraId="5CB0D8D4">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5安全生产管理；</w:t>
      </w:r>
    </w:p>
    <w:p w14:paraId="23B0B845">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6组织协调；</w:t>
      </w:r>
    </w:p>
    <w:p w14:paraId="60E9619E">
      <w:pPr>
        <w:bidi w:val="0"/>
        <w:spacing w:line="360" w:lineRule="auto"/>
        <w:jc w:val="both"/>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7 合同信息资料管理。</w:t>
      </w:r>
    </w:p>
    <w:p w14:paraId="5F12B46D">
      <w:pPr>
        <w:rPr>
          <w:rFonts w:hint="eastAsia" w:asciiTheme="minorEastAsia" w:hAnsiTheme="minorEastAsia" w:eastAsiaTheme="minorEastAsia" w:cstheme="minorEastAsia"/>
          <w:sz w:val="24"/>
          <w:szCs w:val="24"/>
        </w:rPr>
      </w:pPr>
    </w:p>
    <w:p w14:paraId="2FAB1DE9">
      <w:pPr>
        <w:pStyle w:val="4"/>
        <w:rPr>
          <w:rFonts w:hint="eastAsia" w:asciiTheme="minorEastAsia" w:hAnsiTheme="minorEastAsia" w:eastAsiaTheme="minorEastAsia" w:cstheme="minorEastAsia"/>
          <w:sz w:val="24"/>
          <w:szCs w:val="24"/>
        </w:rPr>
      </w:pPr>
    </w:p>
    <w:p w14:paraId="54A4C389">
      <w:pPr>
        <w:rPr>
          <w:rFonts w:hint="eastAsia"/>
          <w:lang w:val="en-US" w:eastAsia="zh-CN"/>
        </w:rPr>
      </w:pPr>
    </w:p>
    <w:p w14:paraId="3E97CB87">
      <w:pPr>
        <w:rPr>
          <w:rFonts w:hint="eastAsia"/>
          <w:lang w:val="en-US" w:eastAsia="zh-CN"/>
        </w:rPr>
      </w:pPr>
    </w:p>
    <w:p w14:paraId="0D3A6621">
      <w:pPr>
        <w:rPr>
          <w:rFonts w:hint="eastAsia"/>
          <w:lang w:val="en-US" w:eastAsia="zh-CN"/>
        </w:rPr>
      </w:pPr>
    </w:p>
    <w:p w14:paraId="2B5C73E0">
      <w:pPr>
        <w:rPr>
          <w:rFonts w:hint="eastAsia"/>
          <w:lang w:val="en-US" w:eastAsia="zh-CN"/>
        </w:rPr>
      </w:pPr>
    </w:p>
    <w:p w14:paraId="66E85BA2">
      <w:pPr>
        <w:rPr>
          <w:rFonts w:hint="eastAsia"/>
          <w:lang w:val="en-US" w:eastAsia="zh-CN"/>
        </w:rPr>
      </w:pPr>
    </w:p>
    <w:p w14:paraId="313069FE">
      <w:pPr>
        <w:rPr>
          <w:rFonts w:hint="eastAsia"/>
          <w:lang w:val="en-US" w:eastAsia="zh-CN"/>
        </w:rPr>
      </w:pPr>
    </w:p>
    <w:p w14:paraId="20BC194F">
      <w:pPr>
        <w:rPr>
          <w:rFonts w:hint="eastAsia"/>
          <w:lang w:val="en-US" w:eastAsia="zh-CN"/>
        </w:rPr>
      </w:pPr>
    </w:p>
    <w:p w14:paraId="478535F9">
      <w:pPr>
        <w:rPr>
          <w:rFonts w:hint="eastAsia"/>
          <w:lang w:val="en-US" w:eastAsia="zh-CN"/>
        </w:rPr>
      </w:pPr>
    </w:p>
    <w:p w14:paraId="1FACA41C">
      <w:pPr>
        <w:rPr>
          <w:rFonts w:hint="eastAsia"/>
          <w:lang w:val="en-US" w:eastAsia="zh-CN"/>
        </w:rPr>
      </w:pPr>
    </w:p>
    <w:p w14:paraId="3CD66DAA">
      <w:pPr>
        <w:rPr>
          <w:rFonts w:hint="eastAsia"/>
          <w:lang w:val="en-US" w:eastAsia="zh-CN"/>
        </w:rPr>
      </w:pPr>
    </w:p>
    <w:p w14:paraId="6CE4AC05">
      <w:pPr>
        <w:rPr>
          <w:rFonts w:hint="eastAsia"/>
          <w:lang w:val="en-US" w:eastAsia="zh-CN"/>
        </w:rPr>
      </w:pPr>
    </w:p>
    <w:p w14:paraId="523EAB09">
      <w:pPr>
        <w:rPr>
          <w:rFonts w:hint="eastAsia"/>
          <w:lang w:val="en-US" w:eastAsia="zh-CN"/>
        </w:rPr>
      </w:pPr>
    </w:p>
    <w:p w14:paraId="26929362">
      <w:pPr>
        <w:rPr>
          <w:rFonts w:hint="eastAsia"/>
          <w:lang w:val="en-US" w:eastAsia="zh-CN"/>
        </w:rPr>
      </w:pPr>
    </w:p>
    <w:p w14:paraId="08782597">
      <w:pPr>
        <w:rPr>
          <w:rFonts w:hint="eastAsia"/>
          <w:lang w:val="en-US" w:eastAsia="zh-CN"/>
        </w:rPr>
      </w:pPr>
    </w:p>
    <w:p w14:paraId="12CB56B3">
      <w:pPr>
        <w:rPr>
          <w:rFonts w:hint="eastAsia"/>
          <w:lang w:val="en-US" w:eastAsia="zh-CN"/>
        </w:rPr>
      </w:pPr>
    </w:p>
    <w:p w14:paraId="6EB97EED">
      <w:pPr>
        <w:rPr>
          <w:rFonts w:hint="eastAsia"/>
          <w:lang w:val="en-US" w:eastAsia="zh-CN"/>
        </w:rPr>
      </w:pPr>
    </w:p>
    <w:p w14:paraId="29B57B6E">
      <w:pPr>
        <w:rPr>
          <w:rFonts w:hint="eastAsia"/>
          <w:lang w:val="en-US" w:eastAsia="zh-CN"/>
        </w:rPr>
      </w:pPr>
    </w:p>
    <w:p w14:paraId="30A50099">
      <w:pPr>
        <w:rPr>
          <w:rFonts w:hint="eastAsia"/>
          <w:lang w:val="en-US" w:eastAsia="zh-CN"/>
        </w:rPr>
      </w:pPr>
    </w:p>
    <w:p w14:paraId="42A09EDA">
      <w:pPr>
        <w:rPr>
          <w:rFonts w:hint="eastAsia"/>
          <w:lang w:val="en-US" w:eastAsia="zh-CN"/>
        </w:rPr>
      </w:pPr>
    </w:p>
    <w:p w14:paraId="19CD31C0">
      <w:pPr>
        <w:rPr>
          <w:rFonts w:hint="eastAsia"/>
          <w:lang w:val="en-US" w:eastAsia="zh-CN"/>
        </w:rPr>
      </w:pPr>
    </w:p>
    <w:p w14:paraId="4AB47D54">
      <w:pPr>
        <w:rPr>
          <w:rFonts w:hint="eastAsia"/>
          <w:lang w:val="en-US" w:eastAsia="zh-CN"/>
        </w:rPr>
      </w:pPr>
    </w:p>
    <w:p w14:paraId="41B609EB">
      <w:pPr>
        <w:rPr>
          <w:rFonts w:hint="eastAsia"/>
          <w:lang w:val="en-US" w:eastAsia="zh-CN"/>
        </w:rPr>
      </w:pPr>
    </w:p>
    <w:p w14:paraId="209B766A">
      <w:pPr>
        <w:rPr>
          <w:rFonts w:hint="eastAsia"/>
          <w:lang w:val="en-US" w:eastAsia="zh-CN"/>
        </w:rPr>
      </w:pPr>
    </w:p>
    <w:p w14:paraId="570D3BFF">
      <w:pPr>
        <w:bidi w:val="0"/>
        <w:rPr>
          <w:rFonts w:hint="eastAsia"/>
          <w:b/>
          <w:bCs/>
          <w:sz w:val="24"/>
          <w:szCs w:val="28"/>
          <w:lang w:val="en-US" w:eastAsia="zh-CN"/>
        </w:rPr>
      </w:pPr>
      <w:r>
        <w:rPr>
          <w:rFonts w:hint="eastAsia"/>
          <w:b/>
          <w:bCs/>
          <w:sz w:val="24"/>
          <w:szCs w:val="28"/>
        </w:rPr>
        <w:t>附件十</w:t>
      </w:r>
      <w:r>
        <w:rPr>
          <w:rFonts w:hint="eastAsia"/>
          <w:b/>
          <w:bCs/>
          <w:sz w:val="24"/>
          <w:szCs w:val="28"/>
          <w:lang w:val="en-US" w:eastAsia="zh-CN"/>
        </w:rPr>
        <w:t>四</w:t>
      </w:r>
    </w:p>
    <w:p w14:paraId="76CF25CC">
      <w:pPr>
        <w:bidi w:val="0"/>
        <w:jc w:val="center"/>
        <w:rPr>
          <w:rFonts w:hint="eastAsia" w:eastAsia="宋体"/>
          <w:b/>
          <w:bCs/>
          <w:sz w:val="24"/>
          <w:szCs w:val="28"/>
          <w:lang w:val="en-US" w:eastAsia="zh-CN"/>
        </w:rPr>
      </w:pPr>
    </w:p>
    <w:p w14:paraId="78522B95">
      <w:pPr>
        <w:bidi w:val="0"/>
        <w:jc w:val="center"/>
        <w:rPr>
          <w:rFonts w:hint="eastAsia" w:eastAsia="宋体"/>
          <w:b/>
          <w:bCs/>
          <w:sz w:val="24"/>
          <w:szCs w:val="28"/>
          <w:lang w:val="en-US" w:eastAsia="zh-CN"/>
        </w:rPr>
      </w:pPr>
      <w:r>
        <w:rPr>
          <w:rFonts w:hint="eastAsia" w:eastAsia="宋体"/>
          <w:b/>
          <w:bCs/>
          <w:sz w:val="24"/>
          <w:szCs w:val="28"/>
          <w:lang w:val="en-US" w:eastAsia="zh-CN"/>
        </w:rPr>
        <w:t>其他需要提供的资料</w:t>
      </w:r>
    </w:p>
    <w:p w14:paraId="6160FA02">
      <w:pPr>
        <w:bidi w:val="0"/>
        <w:jc w:val="center"/>
        <w:rPr>
          <w:rFonts w:hint="eastAsia" w:eastAsia="宋体"/>
          <w:b/>
          <w:bCs/>
          <w:sz w:val="24"/>
          <w:szCs w:val="28"/>
          <w:lang w:val="en-US" w:eastAsia="zh-CN"/>
        </w:rPr>
      </w:pPr>
    </w:p>
    <w:p w14:paraId="77764C5C">
      <w:pPr>
        <w:bidi w:val="0"/>
        <w:jc w:val="center"/>
        <w:rPr>
          <w:rFonts w:hint="eastAsia" w:eastAsia="宋体"/>
          <w:b w:val="0"/>
          <w:bCs w:val="0"/>
          <w:sz w:val="22"/>
          <w:szCs w:val="24"/>
          <w:lang w:val="en-US" w:eastAsia="zh-CN"/>
        </w:rPr>
      </w:pPr>
      <w:r>
        <w:rPr>
          <w:rFonts w:hint="eastAsia" w:eastAsia="宋体"/>
          <w:b w:val="0"/>
          <w:bCs w:val="0"/>
          <w:sz w:val="22"/>
          <w:szCs w:val="24"/>
          <w:lang w:val="en-US" w:eastAsia="zh-CN"/>
        </w:rPr>
        <w:t>投标人根据招标项目要求及自身情况自行填报。</w:t>
      </w:r>
    </w:p>
    <w:p w14:paraId="52750C91">
      <w:pPr>
        <w:bidi w:val="0"/>
        <w:rPr>
          <w:rFonts w:hint="eastAsia"/>
          <w:b w:val="0"/>
          <w:bCs w:val="0"/>
          <w:sz w:val="24"/>
          <w:szCs w:val="28"/>
          <w:lang w:val="en-US" w:eastAsia="zh-CN"/>
        </w:rPr>
      </w:pPr>
    </w:p>
    <w:p w14:paraId="1362F36B">
      <w:pPr>
        <w:rPr>
          <w:rFonts w:hint="eastAsia"/>
          <w:lang w:val="en-US" w:eastAsia="zh-CN"/>
        </w:rPr>
      </w:pPr>
    </w:p>
    <w:p w14:paraId="7CE246ED">
      <w:pPr>
        <w:rPr>
          <w:rFonts w:hint="eastAsia"/>
          <w:lang w:val="en-US" w:eastAsia="zh-CN"/>
        </w:rPr>
      </w:pPr>
    </w:p>
    <w:p w14:paraId="0A447F18">
      <w:pPr>
        <w:rPr>
          <w:rFonts w:hint="eastAsia"/>
          <w:lang w:val="en-US" w:eastAsia="zh-CN"/>
        </w:rPr>
      </w:pPr>
    </w:p>
    <w:p w14:paraId="11AA3081">
      <w:pPr>
        <w:rPr>
          <w:rFonts w:hint="eastAsia"/>
          <w:lang w:val="en-US" w:eastAsia="zh-CN"/>
        </w:rPr>
      </w:pPr>
    </w:p>
    <w:p w14:paraId="141CAB67">
      <w:pPr>
        <w:rPr>
          <w:rFonts w:hint="eastAsia"/>
          <w:lang w:val="en-US" w:eastAsia="zh-CN"/>
        </w:rPr>
      </w:pPr>
    </w:p>
    <w:p w14:paraId="5CBDDA23">
      <w:pPr>
        <w:rPr>
          <w:rFonts w:hint="eastAsia"/>
          <w:lang w:val="en-US" w:eastAsia="zh-CN"/>
        </w:rPr>
      </w:pPr>
    </w:p>
    <w:p w14:paraId="5C989CA4">
      <w:pPr>
        <w:rPr>
          <w:rFonts w:hint="eastAsia"/>
          <w:lang w:val="en-US" w:eastAsia="zh-CN"/>
        </w:rPr>
      </w:pPr>
    </w:p>
    <w:p w14:paraId="1C6FD670">
      <w:pPr>
        <w:rPr>
          <w:rFonts w:hint="eastAsia"/>
          <w:lang w:val="en-US" w:eastAsia="zh-CN"/>
        </w:rPr>
      </w:pPr>
    </w:p>
    <w:p w14:paraId="7595F275">
      <w:pPr>
        <w:rPr>
          <w:rFonts w:hint="eastAsia"/>
          <w:lang w:val="en-US" w:eastAsia="zh-CN"/>
        </w:rPr>
      </w:pPr>
    </w:p>
    <w:p w14:paraId="7269AA77">
      <w:pPr>
        <w:rPr>
          <w:rFonts w:hint="eastAsia"/>
          <w:lang w:val="en-US" w:eastAsia="zh-CN"/>
        </w:rPr>
      </w:pPr>
    </w:p>
    <w:p w14:paraId="079FC15A">
      <w:pPr>
        <w:rPr>
          <w:rFonts w:hint="eastAsia"/>
          <w:lang w:val="en-US" w:eastAsia="zh-CN"/>
        </w:rPr>
      </w:pPr>
    </w:p>
    <w:p w14:paraId="70F5E5FA">
      <w:pPr>
        <w:rPr>
          <w:rFonts w:hint="eastAsia"/>
          <w:lang w:val="en-US" w:eastAsia="zh-CN"/>
        </w:rPr>
      </w:pPr>
    </w:p>
    <w:p w14:paraId="2FB17339">
      <w:pPr>
        <w:rPr>
          <w:rFonts w:hint="eastAsia"/>
          <w:lang w:val="en-US" w:eastAsia="zh-CN"/>
        </w:rPr>
      </w:pPr>
    </w:p>
    <w:p w14:paraId="269BB70E">
      <w:pPr>
        <w:rPr>
          <w:rFonts w:hint="eastAsia"/>
          <w:lang w:val="en-US" w:eastAsia="zh-CN"/>
        </w:rPr>
      </w:pPr>
    </w:p>
    <w:p w14:paraId="7038AABB">
      <w:pPr>
        <w:rPr>
          <w:rFonts w:hint="eastAsia"/>
          <w:lang w:val="en-US" w:eastAsia="zh-CN"/>
        </w:rPr>
      </w:pPr>
    </w:p>
    <w:p w14:paraId="0FCC0054">
      <w:pPr>
        <w:rPr>
          <w:rFonts w:hint="eastAsia"/>
          <w:lang w:val="en-US" w:eastAsia="zh-CN"/>
        </w:rPr>
      </w:pPr>
    </w:p>
    <w:p w14:paraId="440D0298">
      <w:pPr>
        <w:rPr>
          <w:rFonts w:hint="eastAsia"/>
          <w:lang w:val="en-US" w:eastAsia="zh-CN"/>
        </w:rPr>
      </w:pPr>
    </w:p>
    <w:p w14:paraId="5EC8F85D">
      <w:pPr>
        <w:rPr>
          <w:rFonts w:hint="eastAsia"/>
          <w:lang w:val="en-US" w:eastAsia="zh-CN"/>
        </w:rPr>
      </w:pPr>
    </w:p>
    <w:p w14:paraId="3DA923F6">
      <w:pPr>
        <w:rPr>
          <w:rFonts w:hint="eastAsia"/>
          <w:lang w:val="en-US" w:eastAsia="zh-CN"/>
        </w:rPr>
      </w:pPr>
    </w:p>
    <w:p w14:paraId="71FBEF71">
      <w:pPr>
        <w:rPr>
          <w:rFonts w:hint="eastAsia"/>
          <w:lang w:val="en-US" w:eastAsia="zh-CN"/>
        </w:rPr>
      </w:pPr>
    </w:p>
    <w:p w14:paraId="195759BE">
      <w:pPr>
        <w:rPr>
          <w:rFonts w:hint="eastAsia"/>
          <w:lang w:val="en-US" w:eastAsia="zh-CN"/>
        </w:rPr>
      </w:pPr>
    </w:p>
    <w:p w14:paraId="23A903AB">
      <w:pPr>
        <w:rPr>
          <w:rFonts w:hint="eastAsia"/>
          <w:lang w:val="en-US" w:eastAsia="zh-CN"/>
        </w:rPr>
      </w:pPr>
    </w:p>
    <w:p w14:paraId="6CBB1C3A">
      <w:pPr>
        <w:rPr>
          <w:rFonts w:hint="eastAsia"/>
          <w:lang w:val="en-US" w:eastAsia="zh-CN"/>
        </w:rPr>
      </w:pPr>
    </w:p>
    <w:p w14:paraId="0E6D12B7">
      <w:pPr>
        <w:rPr>
          <w:rFonts w:hint="eastAsia"/>
          <w:lang w:val="en-US" w:eastAsia="zh-CN"/>
        </w:rPr>
      </w:pPr>
    </w:p>
    <w:p w14:paraId="37C31DDB">
      <w:pPr>
        <w:rPr>
          <w:rFonts w:hint="eastAsia"/>
          <w:lang w:val="en-US" w:eastAsia="zh-CN"/>
        </w:rPr>
      </w:pPr>
    </w:p>
    <w:p w14:paraId="677BF163">
      <w:pPr>
        <w:rPr>
          <w:rFonts w:hint="eastAsia"/>
          <w:lang w:val="en-US" w:eastAsia="zh-CN"/>
        </w:rPr>
      </w:pPr>
    </w:p>
    <w:p w14:paraId="409841FD">
      <w:pPr>
        <w:rPr>
          <w:rFonts w:hint="eastAsia"/>
          <w:lang w:val="en-US" w:eastAsia="zh-CN"/>
        </w:rPr>
      </w:pPr>
    </w:p>
    <w:p w14:paraId="58171E6C">
      <w:pPr>
        <w:rPr>
          <w:rFonts w:hint="eastAsia"/>
          <w:lang w:val="en-US" w:eastAsia="zh-CN"/>
        </w:rPr>
      </w:pPr>
    </w:p>
    <w:p w14:paraId="5CC46174">
      <w:pPr>
        <w:rPr>
          <w:rFonts w:hint="eastAsia"/>
          <w:lang w:val="en-US" w:eastAsia="zh-CN"/>
        </w:rPr>
      </w:pPr>
    </w:p>
    <w:p w14:paraId="1EDF73D8">
      <w:pPr>
        <w:rPr>
          <w:rFonts w:hint="eastAsia"/>
          <w:lang w:val="en-US" w:eastAsia="zh-CN"/>
        </w:rPr>
      </w:pPr>
    </w:p>
    <w:p w14:paraId="0EAF7F7A">
      <w:pPr>
        <w:rPr>
          <w:rFonts w:hint="eastAsia"/>
          <w:lang w:val="en-US" w:eastAsia="zh-CN"/>
        </w:rPr>
      </w:pPr>
    </w:p>
    <w:p w14:paraId="42EB6A0A">
      <w:pPr>
        <w:rPr>
          <w:rFonts w:hint="eastAsia"/>
          <w:lang w:val="en-US" w:eastAsia="zh-CN"/>
        </w:rPr>
      </w:pPr>
    </w:p>
    <w:p w14:paraId="4B0E38E4">
      <w:pPr>
        <w:rPr>
          <w:rFonts w:hint="eastAsia"/>
          <w:lang w:val="en-US" w:eastAsia="zh-CN"/>
        </w:rPr>
      </w:pPr>
    </w:p>
    <w:p w14:paraId="6F3A068B">
      <w:pPr>
        <w:rPr>
          <w:rFonts w:hint="eastAsia"/>
          <w:lang w:val="en-US" w:eastAsia="zh-CN"/>
        </w:rPr>
      </w:pPr>
    </w:p>
    <w:p w14:paraId="2E41FD4F">
      <w:pPr>
        <w:rPr>
          <w:rFonts w:hint="eastAsia"/>
          <w:lang w:val="en-US" w:eastAsia="zh-CN"/>
        </w:rPr>
      </w:pPr>
    </w:p>
    <w:p w14:paraId="32F584CF">
      <w:pPr>
        <w:rPr>
          <w:rFonts w:hint="eastAsia"/>
          <w:lang w:val="en-US" w:eastAsia="zh-CN"/>
        </w:rPr>
      </w:pPr>
    </w:p>
    <w:p w14:paraId="50A18BF4">
      <w:pPr>
        <w:rPr>
          <w:rFonts w:hint="eastAsia"/>
          <w:lang w:val="en-US" w:eastAsia="zh-CN"/>
        </w:rPr>
      </w:pPr>
    </w:p>
    <w:p w14:paraId="5896748A">
      <w:pPr>
        <w:rPr>
          <w:rFonts w:hint="eastAsia"/>
          <w:lang w:val="en-US" w:eastAsia="zh-CN"/>
        </w:rPr>
      </w:pPr>
    </w:p>
    <w:p w14:paraId="32354D37">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不参与围标串标承诺书</w:t>
      </w:r>
    </w:p>
    <w:p w14:paraId="3B9D23D8">
      <w:pPr>
        <w:keepNext w:val="0"/>
        <w:keepLines w:val="0"/>
        <w:widowControl/>
        <w:suppressLineNumbers w:val="0"/>
        <w:jc w:val="left"/>
      </w:pPr>
      <w:r>
        <w:rPr>
          <w:rFonts w:ascii="仿宋" w:hAnsi="仿宋" w:eastAsia="仿宋" w:cs="仿宋"/>
          <w:color w:val="000000"/>
          <w:kern w:val="0"/>
          <w:sz w:val="28"/>
          <w:szCs w:val="28"/>
          <w:lang w:val="en-US" w:eastAsia="zh-CN" w:bidi="ar"/>
        </w:rPr>
        <w:t xml:space="preserve">本人作为经授权投标人代表，清楚知晓我单位本项目投标活动， </w:t>
      </w:r>
    </w:p>
    <w:p w14:paraId="56C765FC">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对以下事项作出承诺: </w:t>
      </w:r>
    </w:p>
    <w:p w14:paraId="40FBAB46">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一、我单位和我本人遵循公开、公平、公正、诚实守信的原则，依法 </w:t>
      </w:r>
    </w:p>
    <w:p w14:paraId="71B42B4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依规参与本项目竞标。 </w:t>
      </w:r>
    </w:p>
    <w:p w14:paraId="315A55EE">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二、 我单位和我本人在本项目招标投标活动中，未参与围标串标。 </w:t>
      </w:r>
    </w:p>
    <w:p w14:paraId="0880C83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三、我单位如被查实在本项目招标投标活动中存在《新疆维吾尔自治 </w:t>
      </w:r>
    </w:p>
    <w:p w14:paraId="459E7BD7">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区房屋建筑和市政基础设施工程串通投标和弄虚作假行为认定查处 </w:t>
      </w:r>
    </w:p>
    <w:p w14:paraId="01655E47">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办法(试行)》所列围标串标行为的，递交投标文件行为作为实施串通 </w:t>
      </w:r>
    </w:p>
    <w:p w14:paraId="2F53BEFC">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投标违法行为的关键环节,本人承担直接责任人员法律责任，接受相 </w:t>
      </w:r>
    </w:p>
    <w:p w14:paraId="240592F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应行政处罚和失信惩戒。 </w:t>
      </w:r>
    </w:p>
    <w:p w14:paraId="30113F1A">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《不参与围标串标承诺书》签署页 </w:t>
      </w:r>
    </w:p>
    <w:p w14:paraId="6394129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项目名称： </w:t>
      </w:r>
    </w:p>
    <w:p w14:paraId="18408D82">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项目编号： </w:t>
      </w:r>
    </w:p>
    <w:p w14:paraId="009EC205">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开标时间： </w:t>
      </w:r>
    </w:p>
    <w:p w14:paraId="0415DE5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投标人名称（盖章）： </w:t>
      </w:r>
    </w:p>
    <w:p w14:paraId="2916C73E">
      <w:pPr>
        <w:keepNext w:val="0"/>
        <w:keepLines w:val="0"/>
        <w:widowControl/>
        <w:suppressLineNumbers w:val="0"/>
        <w:jc w:val="left"/>
      </w:pPr>
      <w:r>
        <w:rPr>
          <w:rFonts w:hint="eastAsia" w:ascii="仿宋" w:hAnsi="仿宋" w:eastAsia="仿宋" w:cs="仿宋"/>
          <w:color w:val="000000"/>
          <w:kern w:val="0"/>
          <w:sz w:val="28"/>
          <w:szCs w:val="28"/>
          <w:lang w:val="en-US" w:eastAsia="zh-CN" w:bidi="ar"/>
        </w:rPr>
        <w:t>法定代表人或其委托代理人（签字或盖章）：</w:t>
      </w:r>
    </w:p>
    <w:p w14:paraId="5E590376">
      <w:pPr>
        <w:rPr>
          <w:rFonts w:hint="eastAsia"/>
          <w:lang w:val="en-US" w:eastAsia="zh-CN"/>
        </w:rPr>
      </w:pPr>
    </w:p>
    <w:p w14:paraId="0BC826E5">
      <w:pPr>
        <w:rPr>
          <w:rFonts w:hint="eastAsia"/>
          <w:lang w:val="en-US" w:eastAsia="zh-CN"/>
        </w:rPr>
      </w:pPr>
    </w:p>
    <w:p w14:paraId="3E710007">
      <w:pPr>
        <w:keepNext w:val="0"/>
        <w:keepLines w:val="0"/>
        <w:widowControl/>
        <w:suppressLineNumbers w:val="0"/>
        <w:jc w:val="right"/>
      </w:pPr>
      <w:r>
        <w:rPr>
          <w:rFonts w:ascii="仿宋" w:hAnsi="仿宋" w:eastAsia="仿宋" w:cs="仿宋"/>
          <w:color w:val="000000"/>
          <w:kern w:val="0"/>
          <w:sz w:val="28"/>
          <w:szCs w:val="28"/>
          <w:lang w:val="en-US" w:eastAsia="zh-CN" w:bidi="ar"/>
        </w:rPr>
        <w:t xml:space="preserve">年 </w:t>
      </w:r>
      <w:r>
        <w:rPr>
          <w:rFonts w:hint="eastAsia" w:ascii="仿宋" w:hAnsi="仿宋" w:eastAsia="仿宋" w:cs="仿宋"/>
          <w:color w:val="000000"/>
          <w:kern w:val="0"/>
          <w:sz w:val="28"/>
          <w:szCs w:val="28"/>
          <w:lang w:val="en-US" w:eastAsia="zh-CN" w:bidi="ar"/>
        </w:rPr>
        <w:t>月 日</w:t>
      </w:r>
    </w:p>
    <w:p w14:paraId="7514A1AF">
      <w:pPr>
        <w:rPr>
          <w:rFonts w:hint="eastAsia"/>
          <w:lang w:val="en-US" w:eastAsia="zh-CN"/>
        </w:rPr>
      </w:pPr>
    </w:p>
    <w:p w14:paraId="1D4C1F76">
      <w:pPr>
        <w:rPr>
          <w:rFonts w:hint="eastAsia"/>
          <w:lang w:val="en-US" w:eastAsia="zh-CN"/>
        </w:rPr>
      </w:pPr>
    </w:p>
    <w:p w14:paraId="610AFCEA">
      <w:pPr>
        <w:rPr>
          <w:rFonts w:hint="eastAsia"/>
          <w:lang w:val="en-US" w:eastAsia="zh-CN"/>
        </w:rPr>
      </w:pPr>
    </w:p>
    <w:p w14:paraId="5C213454">
      <w:pPr>
        <w:rPr>
          <w:rFonts w:hint="eastAsia"/>
          <w:lang w:val="en-US" w:eastAsia="zh-CN"/>
        </w:rPr>
      </w:pPr>
    </w:p>
    <w:p w14:paraId="0FC2BC4D">
      <w:pPr>
        <w:rPr>
          <w:rFonts w:hint="eastAsia"/>
          <w:lang w:val="en-US" w:eastAsia="zh-CN"/>
        </w:rPr>
      </w:pPr>
    </w:p>
    <w:p w14:paraId="2CED50ED">
      <w:pPr>
        <w:rPr>
          <w:rFonts w:hint="eastAsia"/>
          <w:lang w:val="en-US" w:eastAsia="zh-CN"/>
        </w:rPr>
      </w:pPr>
    </w:p>
    <w:p w14:paraId="229B50F5">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投标材料真实性承诺书</w:t>
      </w:r>
    </w:p>
    <w:p w14:paraId="2D808AE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（招标人名称）： </w:t>
      </w:r>
    </w:p>
    <w:p w14:paraId="18FCF51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我公司在此承诺，拟投标(项目名称)的投标文件中所提供的投 </w:t>
      </w:r>
    </w:p>
    <w:p w14:paraId="2D3287F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标材料真实有效，无造假行为，如有虚假我方自愿承担一切法 </w:t>
      </w:r>
    </w:p>
    <w:p w14:paraId="4A3EE99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律责任，并接受建设行政主管部门的处罚。 </w:t>
      </w:r>
    </w:p>
    <w:p w14:paraId="16F7CE8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特此承诺！ </w:t>
      </w:r>
    </w:p>
    <w:p w14:paraId="7092BDF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投标人（盖章）: </w:t>
      </w:r>
    </w:p>
    <w:p w14:paraId="62D2105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法定代表人或其委托代理人（签字或盖章）： </w:t>
      </w:r>
    </w:p>
    <w:p w14:paraId="624D596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年 月 日</w:t>
      </w:r>
    </w:p>
    <w:p w14:paraId="733A2C7D">
      <w:pPr>
        <w:rPr>
          <w:rFonts w:hint="eastAsia"/>
          <w:lang w:val="en-US" w:eastAsia="zh-CN"/>
        </w:rPr>
      </w:pPr>
    </w:p>
    <w:p w14:paraId="655DF131">
      <w:pPr>
        <w:rPr>
          <w:rFonts w:hint="eastAsia"/>
          <w:lang w:val="en-US" w:eastAsia="zh-CN"/>
        </w:rPr>
      </w:pPr>
    </w:p>
    <w:p w14:paraId="060D4435">
      <w:pPr>
        <w:rPr>
          <w:rFonts w:hint="eastAsia"/>
          <w:lang w:val="en-US" w:eastAsia="zh-CN"/>
        </w:rPr>
      </w:pPr>
    </w:p>
    <w:p w14:paraId="2331F6B2">
      <w:pPr>
        <w:rPr>
          <w:rFonts w:hint="eastAsia"/>
          <w:lang w:val="en-US" w:eastAsia="zh-CN"/>
        </w:rPr>
      </w:pPr>
    </w:p>
    <w:p w14:paraId="38152986">
      <w:pPr>
        <w:rPr>
          <w:rFonts w:hint="eastAsia"/>
          <w:lang w:val="en-US" w:eastAsia="zh-CN"/>
        </w:rPr>
      </w:pPr>
    </w:p>
    <w:p w14:paraId="32E04C2A">
      <w:pPr>
        <w:rPr>
          <w:rFonts w:hint="eastAsia"/>
          <w:lang w:val="en-US" w:eastAsia="zh-CN"/>
        </w:rPr>
      </w:pPr>
    </w:p>
    <w:p w14:paraId="494CFFFD">
      <w:pPr>
        <w:rPr>
          <w:rFonts w:hint="eastAsia"/>
          <w:lang w:val="en-US" w:eastAsia="zh-CN"/>
        </w:rPr>
      </w:pPr>
    </w:p>
    <w:p w14:paraId="363B16CF">
      <w:pPr>
        <w:rPr>
          <w:rFonts w:hint="eastAsia"/>
          <w:lang w:val="en-US" w:eastAsia="zh-CN"/>
        </w:rPr>
      </w:pPr>
    </w:p>
    <w:p w14:paraId="2762A734">
      <w:pPr>
        <w:rPr>
          <w:rFonts w:hint="eastAsia"/>
          <w:lang w:val="en-US" w:eastAsia="zh-CN"/>
        </w:rPr>
      </w:pPr>
    </w:p>
    <w:p w14:paraId="096FA39D">
      <w:pPr>
        <w:rPr>
          <w:rFonts w:hint="eastAsia"/>
          <w:lang w:val="en-US" w:eastAsia="zh-CN"/>
        </w:rPr>
      </w:pPr>
    </w:p>
    <w:p w14:paraId="11F215F4">
      <w:pPr>
        <w:rPr>
          <w:rFonts w:hint="eastAsia"/>
          <w:lang w:val="en-US" w:eastAsia="zh-CN"/>
        </w:rPr>
      </w:pPr>
    </w:p>
    <w:p w14:paraId="4E58441A">
      <w:pPr>
        <w:rPr>
          <w:rFonts w:hint="eastAsia"/>
          <w:lang w:val="en-US" w:eastAsia="zh-CN"/>
        </w:rPr>
      </w:pPr>
    </w:p>
    <w:p w14:paraId="7F0FBFCA">
      <w:pPr>
        <w:rPr>
          <w:rFonts w:hint="eastAsia"/>
          <w:lang w:val="en-US" w:eastAsia="zh-CN"/>
        </w:rPr>
      </w:pPr>
    </w:p>
    <w:p w14:paraId="6BBAD077">
      <w:pPr>
        <w:rPr>
          <w:rFonts w:hint="eastAsia"/>
          <w:lang w:val="en-US" w:eastAsia="zh-CN"/>
        </w:rPr>
      </w:pPr>
    </w:p>
    <w:p w14:paraId="6A0ADD51">
      <w:pPr>
        <w:rPr>
          <w:rFonts w:hint="eastAsia"/>
          <w:lang w:val="en-US" w:eastAsia="zh-CN"/>
        </w:rPr>
      </w:pPr>
    </w:p>
    <w:p w14:paraId="3BC4B38A">
      <w:pPr>
        <w:rPr>
          <w:rFonts w:hint="eastAsia"/>
          <w:lang w:val="en-US" w:eastAsia="zh-CN"/>
        </w:rPr>
      </w:pPr>
    </w:p>
    <w:p w14:paraId="14444A06">
      <w:pPr>
        <w:rPr>
          <w:rFonts w:hint="eastAsia"/>
          <w:lang w:val="en-US" w:eastAsia="zh-CN"/>
        </w:rPr>
      </w:pPr>
    </w:p>
    <w:p w14:paraId="0D75A958">
      <w:pPr>
        <w:rPr>
          <w:rFonts w:hint="eastAsia"/>
          <w:lang w:val="en-US" w:eastAsia="zh-CN"/>
        </w:rPr>
      </w:pPr>
    </w:p>
    <w:p w14:paraId="66B83937">
      <w:pPr>
        <w:rPr>
          <w:rFonts w:hint="eastAsia"/>
          <w:lang w:val="en-US" w:eastAsia="zh-CN"/>
        </w:rPr>
      </w:pPr>
    </w:p>
    <w:p w14:paraId="0753DF07">
      <w:pPr>
        <w:rPr>
          <w:rFonts w:hint="eastAsia"/>
          <w:lang w:val="en-US" w:eastAsia="zh-CN"/>
        </w:rPr>
      </w:pPr>
    </w:p>
    <w:p w14:paraId="63A3C7B9">
      <w:pPr>
        <w:rPr>
          <w:rFonts w:hint="eastAsia"/>
          <w:lang w:val="en-US" w:eastAsia="zh-CN"/>
        </w:rPr>
      </w:pPr>
    </w:p>
    <w:p w14:paraId="62EDA9B0">
      <w:pPr>
        <w:rPr>
          <w:rFonts w:hint="eastAsia"/>
          <w:lang w:val="en-US" w:eastAsia="zh-CN"/>
        </w:rPr>
      </w:pPr>
    </w:p>
    <w:p w14:paraId="3FF09A5A">
      <w:pPr>
        <w:rPr>
          <w:rFonts w:hint="eastAsia"/>
          <w:lang w:val="en-US" w:eastAsia="zh-CN"/>
        </w:rPr>
      </w:pPr>
    </w:p>
    <w:p w14:paraId="5E7867ED">
      <w:pPr>
        <w:rPr>
          <w:rFonts w:hint="eastAsia"/>
          <w:lang w:val="en-US" w:eastAsia="zh-CN"/>
        </w:rPr>
      </w:pPr>
    </w:p>
    <w:p w14:paraId="41528AA8">
      <w:pPr>
        <w:rPr>
          <w:rFonts w:hint="eastAsia"/>
          <w:lang w:val="en-US" w:eastAsia="zh-CN"/>
        </w:rPr>
      </w:pPr>
    </w:p>
    <w:p w14:paraId="4562139D">
      <w:pPr>
        <w:rPr>
          <w:rFonts w:hint="eastAsia"/>
          <w:lang w:val="en-US" w:eastAsia="zh-CN"/>
        </w:rPr>
      </w:pPr>
    </w:p>
    <w:p w14:paraId="38E4BF92">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无不良信用行为信息承诺书</w:t>
      </w:r>
    </w:p>
    <w:p w14:paraId="7F29F667">
      <w:pPr>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格式自拟</w:t>
      </w:r>
    </w:p>
    <w:p w14:paraId="682C32D8">
      <w:pPr>
        <w:jc w:val="center"/>
        <w:rPr>
          <w:rFonts w:hint="eastAsia" w:ascii="宋体" w:hAnsi="宋体" w:eastAsia="宋体" w:cs="宋体"/>
          <w:color w:val="000000"/>
          <w:kern w:val="0"/>
          <w:sz w:val="28"/>
          <w:szCs w:val="28"/>
          <w:lang w:val="en-US" w:eastAsia="zh-CN" w:bidi="ar"/>
        </w:rPr>
      </w:pPr>
    </w:p>
    <w:p w14:paraId="1111CA76">
      <w:pPr>
        <w:jc w:val="center"/>
        <w:rPr>
          <w:rFonts w:hint="eastAsia" w:ascii="宋体" w:hAnsi="宋体" w:eastAsia="宋体" w:cs="宋体"/>
          <w:color w:val="000000"/>
          <w:kern w:val="0"/>
          <w:sz w:val="28"/>
          <w:szCs w:val="28"/>
          <w:lang w:val="en-US" w:eastAsia="zh-CN" w:bidi="ar"/>
        </w:rPr>
      </w:pPr>
    </w:p>
    <w:p w14:paraId="2BF5ACAB">
      <w:pPr>
        <w:jc w:val="center"/>
        <w:rPr>
          <w:rFonts w:hint="eastAsia" w:ascii="宋体" w:hAnsi="宋体" w:eastAsia="宋体" w:cs="宋体"/>
          <w:color w:val="000000"/>
          <w:kern w:val="0"/>
          <w:sz w:val="28"/>
          <w:szCs w:val="28"/>
          <w:lang w:val="en-US" w:eastAsia="zh-CN" w:bidi="ar"/>
        </w:rPr>
      </w:pPr>
    </w:p>
    <w:p w14:paraId="2E2B4AFB">
      <w:pPr>
        <w:jc w:val="center"/>
        <w:rPr>
          <w:rFonts w:hint="eastAsia" w:ascii="宋体" w:hAnsi="宋体" w:eastAsia="宋体" w:cs="宋体"/>
          <w:color w:val="000000"/>
          <w:kern w:val="0"/>
          <w:sz w:val="28"/>
          <w:szCs w:val="28"/>
          <w:lang w:val="en-US" w:eastAsia="zh-CN" w:bidi="ar"/>
        </w:rPr>
      </w:pPr>
    </w:p>
    <w:p w14:paraId="4C673E8F">
      <w:pPr>
        <w:jc w:val="center"/>
        <w:rPr>
          <w:rFonts w:hint="eastAsia" w:ascii="宋体" w:hAnsi="宋体" w:eastAsia="宋体" w:cs="宋体"/>
          <w:color w:val="000000"/>
          <w:kern w:val="0"/>
          <w:sz w:val="28"/>
          <w:szCs w:val="28"/>
          <w:lang w:val="en-US" w:eastAsia="zh-CN" w:bidi="ar"/>
        </w:rPr>
      </w:pPr>
    </w:p>
    <w:p w14:paraId="3402EB21">
      <w:pPr>
        <w:jc w:val="center"/>
        <w:rPr>
          <w:rFonts w:hint="eastAsia" w:ascii="宋体" w:hAnsi="宋体" w:eastAsia="宋体" w:cs="宋体"/>
          <w:color w:val="000000"/>
          <w:kern w:val="0"/>
          <w:sz w:val="28"/>
          <w:szCs w:val="28"/>
          <w:lang w:val="en-US" w:eastAsia="zh-CN" w:bidi="ar"/>
        </w:rPr>
      </w:pPr>
    </w:p>
    <w:p w14:paraId="7F27A57B">
      <w:pPr>
        <w:jc w:val="center"/>
        <w:rPr>
          <w:rFonts w:hint="eastAsia" w:ascii="宋体" w:hAnsi="宋体" w:eastAsia="宋体" w:cs="宋体"/>
          <w:color w:val="000000"/>
          <w:kern w:val="0"/>
          <w:sz w:val="28"/>
          <w:szCs w:val="28"/>
          <w:lang w:val="en-US" w:eastAsia="zh-CN" w:bidi="ar"/>
        </w:rPr>
      </w:pPr>
    </w:p>
    <w:p w14:paraId="707E9972">
      <w:pPr>
        <w:jc w:val="center"/>
        <w:rPr>
          <w:rFonts w:hint="eastAsia" w:ascii="宋体" w:hAnsi="宋体" w:eastAsia="宋体" w:cs="宋体"/>
          <w:color w:val="000000"/>
          <w:kern w:val="0"/>
          <w:sz w:val="28"/>
          <w:szCs w:val="28"/>
          <w:lang w:val="en-US" w:eastAsia="zh-CN" w:bidi="ar"/>
        </w:rPr>
      </w:pPr>
    </w:p>
    <w:p w14:paraId="39CA8192">
      <w:pPr>
        <w:jc w:val="center"/>
        <w:rPr>
          <w:rFonts w:hint="eastAsia" w:ascii="宋体" w:hAnsi="宋体" w:eastAsia="宋体" w:cs="宋体"/>
          <w:color w:val="000000"/>
          <w:kern w:val="0"/>
          <w:sz w:val="28"/>
          <w:szCs w:val="28"/>
          <w:lang w:val="en-US" w:eastAsia="zh-CN" w:bidi="ar"/>
        </w:rPr>
      </w:pPr>
    </w:p>
    <w:p w14:paraId="248B65A6">
      <w:pPr>
        <w:jc w:val="center"/>
        <w:rPr>
          <w:rFonts w:hint="eastAsia" w:ascii="宋体" w:hAnsi="宋体" w:eastAsia="宋体" w:cs="宋体"/>
          <w:color w:val="000000"/>
          <w:kern w:val="0"/>
          <w:sz w:val="28"/>
          <w:szCs w:val="28"/>
          <w:lang w:val="en-US" w:eastAsia="zh-CN" w:bidi="ar"/>
        </w:rPr>
      </w:pPr>
    </w:p>
    <w:p w14:paraId="579462A5">
      <w:pPr>
        <w:jc w:val="center"/>
        <w:rPr>
          <w:rFonts w:hint="eastAsia" w:ascii="宋体" w:hAnsi="宋体" w:eastAsia="宋体" w:cs="宋体"/>
          <w:color w:val="000000"/>
          <w:kern w:val="0"/>
          <w:sz w:val="28"/>
          <w:szCs w:val="28"/>
          <w:lang w:val="en-US" w:eastAsia="zh-CN" w:bidi="ar"/>
        </w:rPr>
      </w:pPr>
    </w:p>
    <w:p w14:paraId="0DACA975">
      <w:pPr>
        <w:jc w:val="center"/>
        <w:rPr>
          <w:rFonts w:hint="eastAsia" w:ascii="宋体" w:hAnsi="宋体" w:eastAsia="宋体" w:cs="宋体"/>
          <w:color w:val="000000"/>
          <w:kern w:val="0"/>
          <w:sz w:val="28"/>
          <w:szCs w:val="28"/>
          <w:lang w:val="en-US" w:eastAsia="zh-CN" w:bidi="ar"/>
        </w:rPr>
      </w:pPr>
    </w:p>
    <w:p w14:paraId="41B46289">
      <w:pPr>
        <w:jc w:val="center"/>
        <w:rPr>
          <w:rFonts w:hint="eastAsia" w:ascii="宋体" w:hAnsi="宋体" w:eastAsia="宋体" w:cs="宋体"/>
          <w:color w:val="000000"/>
          <w:kern w:val="0"/>
          <w:sz w:val="28"/>
          <w:szCs w:val="28"/>
          <w:lang w:val="en-US" w:eastAsia="zh-CN" w:bidi="ar"/>
        </w:rPr>
      </w:pPr>
    </w:p>
    <w:p w14:paraId="7CE68BD5">
      <w:pPr>
        <w:jc w:val="center"/>
        <w:rPr>
          <w:rFonts w:hint="eastAsia" w:ascii="宋体" w:hAnsi="宋体" w:eastAsia="宋体" w:cs="宋体"/>
          <w:color w:val="000000"/>
          <w:kern w:val="0"/>
          <w:sz w:val="28"/>
          <w:szCs w:val="28"/>
          <w:lang w:val="en-US" w:eastAsia="zh-CN" w:bidi="ar"/>
        </w:rPr>
      </w:pPr>
    </w:p>
    <w:p w14:paraId="2500781B">
      <w:pPr>
        <w:jc w:val="center"/>
        <w:rPr>
          <w:rFonts w:hint="eastAsia" w:ascii="宋体" w:hAnsi="宋体" w:eastAsia="宋体" w:cs="宋体"/>
          <w:color w:val="000000"/>
          <w:kern w:val="0"/>
          <w:sz w:val="28"/>
          <w:szCs w:val="28"/>
          <w:lang w:val="en-US" w:eastAsia="zh-CN" w:bidi="ar"/>
        </w:rPr>
      </w:pPr>
    </w:p>
    <w:p w14:paraId="6FD6DA2B">
      <w:pPr>
        <w:jc w:val="center"/>
        <w:rPr>
          <w:rFonts w:hint="eastAsia" w:ascii="宋体" w:hAnsi="宋体" w:eastAsia="宋体" w:cs="宋体"/>
          <w:color w:val="000000"/>
          <w:kern w:val="0"/>
          <w:sz w:val="28"/>
          <w:szCs w:val="28"/>
          <w:lang w:val="en-US" w:eastAsia="zh-CN" w:bidi="ar"/>
        </w:rPr>
      </w:pPr>
    </w:p>
    <w:p w14:paraId="00F64052">
      <w:pPr>
        <w:jc w:val="center"/>
        <w:rPr>
          <w:rFonts w:hint="eastAsia" w:ascii="宋体" w:hAnsi="宋体" w:eastAsia="宋体" w:cs="宋体"/>
          <w:color w:val="000000"/>
          <w:kern w:val="0"/>
          <w:sz w:val="28"/>
          <w:szCs w:val="28"/>
          <w:lang w:val="en-US" w:eastAsia="zh-CN" w:bidi="ar"/>
        </w:rPr>
      </w:pPr>
    </w:p>
    <w:p w14:paraId="36CD922E">
      <w:pPr>
        <w:jc w:val="center"/>
        <w:rPr>
          <w:rFonts w:hint="eastAsia" w:ascii="宋体" w:hAnsi="宋体" w:eastAsia="宋体" w:cs="宋体"/>
          <w:color w:val="000000"/>
          <w:kern w:val="0"/>
          <w:sz w:val="28"/>
          <w:szCs w:val="28"/>
          <w:lang w:val="en-US" w:eastAsia="zh-CN" w:bidi="ar"/>
        </w:rPr>
      </w:pPr>
    </w:p>
    <w:p w14:paraId="508B4EBC">
      <w:pPr>
        <w:jc w:val="center"/>
        <w:rPr>
          <w:rFonts w:hint="eastAsia" w:ascii="宋体" w:hAnsi="宋体" w:eastAsia="宋体" w:cs="宋体"/>
          <w:color w:val="000000"/>
          <w:kern w:val="0"/>
          <w:sz w:val="28"/>
          <w:szCs w:val="28"/>
          <w:lang w:val="en-US" w:eastAsia="zh-CN" w:bidi="ar"/>
        </w:rPr>
      </w:pPr>
    </w:p>
    <w:p w14:paraId="67B8D641">
      <w:pPr>
        <w:jc w:val="both"/>
        <w:rPr>
          <w:rFonts w:hint="eastAsia" w:ascii="宋体" w:hAnsi="宋体" w:eastAsia="宋体" w:cs="宋体"/>
          <w:color w:val="000000"/>
          <w:kern w:val="0"/>
          <w:sz w:val="28"/>
          <w:szCs w:val="28"/>
          <w:lang w:val="en-US" w:eastAsia="zh-CN" w:bidi="ar"/>
        </w:rPr>
      </w:pPr>
    </w:p>
    <w:p w14:paraId="7B147762">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投标总监理工程师在监项目承诺书 </w:t>
      </w:r>
    </w:p>
    <w:p w14:paraId="57B171E8">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(招标人名称) ： </w:t>
      </w:r>
    </w:p>
    <w:p w14:paraId="05C74DF6">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我公司在此承诺，拟投标(项目名称)的总监理工程师(姓名)身份证号： </w:t>
      </w:r>
    </w:p>
    <w:p w14:paraId="3324D16A">
      <w:pPr>
        <w:keepNext w:val="0"/>
        <w:keepLines w:val="0"/>
        <w:widowControl/>
        <w:suppressLineNumbers w:val="0"/>
        <w:jc w:val="left"/>
        <w:rPr>
          <w:sz w:val="28"/>
          <w:szCs w:val="28"/>
        </w:rPr>
      </w:pP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，注册总监理工程师证注册号：</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未担任 2 个以上在建设工程项目总监理工程师。 </w:t>
      </w:r>
    </w:p>
    <w:p w14:paraId="75BB5D36">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我公司保证上述信息的真实性和准确性，如有虚假我方自愿承担一切法律责任，并接受建设行政主管部门的处罚。 </w:t>
      </w:r>
    </w:p>
    <w:p w14:paraId="06534AA9">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特此承诺！ </w:t>
      </w:r>
    </w:p>
    <w:p w14:paraId="5EFFA51E">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投标人: (盖单位章) </w:t>
      </w:r>
    </w:p>
    <w:p w14:paraId="27096828">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法定代表人或其委托代理人（签字或盖章）： </w:t>
      </w:r>
    </w:p>
    <w:p w14:paraId="60516191">
      <w:pPr>
        <w:keepNext w:val="0"/>
        <w:keepLines w:val="0"/>
        <w:widowControl/>
        <w:suppressLineNumbers w:val="0"/>
        <w:jc w:val="right"/>
        <w:rPr>
          <w:sz w:val="28"/>
          <w:szCs w:val="28"/>
        </w:rPr>
      </w:pPr>
      <w:r>
        <w:rPr>
          <w:rFonts w:hint="eastAsia" w:ascii="宋体" w:hAnsi="宋体" w:eastAsia="宋体" w:cs="宋体"/>
          <w:color w:val="000000"/>
          <w:kern w:val="0"/>
          <w:sz w:val="28"/>
          <w:szCs w:val="28"/>
          <w:lang w:val="en-US" w:eastAsia="zh-CN" w:bidi="ar"/>
        </w:rPr>
        <w:t>年 月 日</w:t>
      </w:r>
    </w:p>
    <w:p w14:paraId="3A9F63FB">
      <w:pPr>
        <w:jc w:val="center"/>
        <w:rPr>
          <w:rFonts w:hint="default" w:ascii="宋体" w:hAnsi="宋体" w:eastAsia="宋体" w:cs="宋体"/>
          <w:color w:val="000000"/>
          <w:kern w:val="0"/>
          <w:sz w:val="28"/>
          <w:szCs w:val="28"/>
          <w:lang w:val="en-US" w:eastAsia="zh-CN" w:bidi="ar"/>
        </w:rPr>
      </w:pPr>
    </w:p>
    <w:p w14:paraId="181580A3">
      <w:pPr>
        <w:rPr>
          <w:rFonts w:hint="eastAsia"/>
          <w:lang w:val="en-US" w:eastAsia="zh-CN"/>
        </w:rPr>
      </w:pPr>
    </w:p>
    <w:p w14:paraId="0527CD93">
      <w:pPr>
        <w:rPr>
          <w:rFonts w:hint="eastAsia"/>
          <w:lang w:val="en-US" w:eastAsia="zh-CN"/>
        </w:rPr>
      </w:pPr>
    </w:p>
    <w:p w14:paraId="032C4880">
      <w:pPr>
        <w:rPr>
          <w:rFonts w:hint="eastAsia"/>
          <w:lang w:val="en-US" w:eastAsia="zh-CN"/>
        </w:rPr>
      </w:pPr>
    </w:p>
    <w:p w14:paraId="1044C764">
      <w:pPr>
        <w:rPr>
          <w:rFonts w:hint="eastAsia"/>
          <w:lang w:val="en-US" w:eastAsia="zh-CN"/>
        </w:rPr>
      </w:pPr>
    </w:p>
    <w:p w14:paraId="2C252678">
      <w:pPr>
        <w:rPr>
          <w:rFonts w:hint="eastAsia"/>
          <w:lang w:val="en-US" w:eastAsia="zh-CN"/>
        </w:rPr>
      </w:pPr>
    </w:p>
    <w:p w14:paraId="7292E33C">
      <w:pPr>
        <w:rPr>
          <w:rFonts w:hint="eastAsia"/>
          <w:lang w:val="en-US" w:eastAsia="zh-CN"/>
        </w:rPr>
      </w:pPr>
    </w:p>
    <w:p w14:paraId="482AE6CC">
      <w:pPr>
        <w:rPr>
          <w:rFonts w:hint="eastAsia"/>
          <w:lang w:val="en-US" w:eastAsia="zh-CN"/>
        </w:rPr>
      </w:pPr>
    </w:p>
    <w:p w14:paraId="320A0EFE">
      <w:pPr>
        <w:rPr>
          <w:rFonts w:hint="eastAsia"/>
          <w:lang w:val="en-US" w:eastAsia="zh-CN"/>
        </w:rPr>
      </w:pPr>
    </w:p>
    <w:p w14:paraId="6095D90F">
      <w:pPr>
        <w:rPr>
          <w:rFonts w:hint="eastAsia"/>
          <w:lang w:val="en-US" w:eastAsia="zh-CN"/>
        </w:rPr>
      </w:pPr>
    </w:p>
    <w:p w14:paraId="35718F71">
      <w:pPr>
        <w:rPr>
          <w:rFonts w:hint="eastAsia"/>
          <w:lang w:val="en-US" w:eastAsia="zh-CN"/>
        </w:rPr>
      </w:pPr>
    </w:p>
    <w:p w14:paraId="0E785909">
      <w:pPr>
        <w:rPr>
          <w:rFonts w:hint="eastAsia"/>
          <w:lang w:val="en-US" w:eastAsia="zh-CN"/>
        </w:rPr>
      </w:pPr>
    </w:p>
    <w:p w14:paraId="3B9B2E7C">
      <w:pPr>
        <w:rPr>
          <w:rFonts w:hint="eastAsia"/>
          <w:lang w:val="en-US" w:eastAsia="zh-CN"/>
        </w:rPr>
      </w:pPr>
    </w:p>
    <w:p w14:paraId="5BAD988C">
      <w:pPr>
        <w:rPr>
          <w:rFonts w:hint="eastAsia"/>
          <w:lang w:val="en-US" w:eastAsia="zh-CN"/>
        </w:rPr>
      </w:pPr>
    </w:p>
    <w:p w14:paraId="17C19B51">
      <w:pPr>
        <w:rPr>
          <w:rFonts w:hint="eastAsia"/>
          <w:lang w:val="en-US" w:eastAsia="zh-CN"/>
        </w:rPr>
      </w:pPr>
    </w:p>
    <w:p w14:paraId="5CD177CC">
      <w:pPr>
        <w:rPr>
          <w:rFonts w:hint="eastAsia"/>
          <w:lang w:val="en-US" w:eastAsia="zh-CN"/>
        </w:rPr>
      </w:pPr>
    </w:p>
    <w:p w14:paraId="6AA05743">
      <w:pPr>
        <w:rPr>
          <w:rFonts w:hint="eastAsia"/>
          <w:lang w:val="en-US" w:eastAsia="zh-CN"/>
        </w:rPr>
      </w:pPr>
    </w:p>
    <w:p w14:paraId="796066C8">
      <w:pPr>
        <w:rPr>
          <w:rFonts w:hint="eastAsia"/>
          <w:lang w:val="en-US" w:eastAsia="zh-CN"/>
        </w:rPr>
      </w:pPr>
    </w:p>
    <w:p w14:paraId="2E9F7E55">
      <w:pPr>
        <w:rPr>
          <w:rFonts w:hint="eastAsia"/>
          <w:lang w:val="en-US" w:eastAsia="zh-CN"/>
        </w:rPr>
      </w:pPr>
    </w:p>
    <w:p w14:paraId="39BD5186">
      <w:pPr>
        <w:rPr>
          <w:rFonts w:hint="eastAsia"/>
          <w:lang w:val="en-US" w:eastAsia="zh-CN"/>
        </w:rPr>
      </w:pPr>
    </w:p>
    <w:p w14:paraId="2C789E80">
      <w:pPr>
        <w:rPr>
          <w:rFonts w:hint="eastAsia"/>
          <w:lang w:val="en-US" w:eastAsia="zh-CN"/>
        </w:rPr>
      </w:pPr>
    </w:p>
    <w:p w14:paraId="496B029E">
      <w:pPr>
        <w:rPr>
          <w:rFonts w:hint="eastAsia"/>
          <w:lang w:val="en-US" w:eastAsia="zh-CN"/>
        </w:rPr>
      </w:pPr>
    </w:p>
    <w:p w14:paraId="0F4B4D90">
      <w:pPr>
        <w:bidi w:val="0"/>
        <w:rPr>
          <w:rFonts w:hint="eastAsia"/>
          <w:b/>
          <w:bCs/>
          <w:sz w:val="24"/>
          <w:szCs w:val="28"/>
          <w:lang w:val="en-US" w:eastAsia="zh-CN"/>
        </w:rPr>
      </w:pPr>
      <w:r>
        <w:rPr>
          <w:rFonts w:hint="eastAsia"/>
          <w:b/>
          <w:bCs/>
          <w:sz w:val="24"/>
          <w:szCs w:val="28"/>
        </w:rPr>
        <w:t>附件十</w:t>
      </w:r>
      <w:r>
        <w:rPr>
          <w:rFonts w:hint="eastAsia"/>
          <w:b/>
          <w:bCs/>
          <w:sz w:val="24"/>
          <w:szCs w:val="28"/>
          <w:lang w:val="en-US" w:eastAsia="zh-CN"/>
        </w:rPr>
        <w:t>五</w:t>
      </w:r>
    </w:p>
    <w:p w14:paraId="09E4EA26">
      <w:pPr>
        <w:pStyle w:val="5"/>
        <w:jc w:val="center"/>
        <w:outlineLvl w:val="0"/>
        <w:rPr>
          <w:rFonts w:hint="eastAsia" w:ascii="Times New Roman" w:hAnsi="Times New Roman" w:eastAsia="宋体" w:cs="Times New Roman"/>
          <w:b/>
          <w:bCs/>
          <w:kern w:val="2"/>
          <w:sz w:val="24"/>
          <w:szCs w:val="28"/>
          <w:lang w:val="en-US" w:eastAsia="zh-CN" w:bidi="ar-SA"/>
        </w:rPr>
      </w:pPr>
      <w:r>
        <w:rPr>
          <w:rFonts w:hint="eastAsia" w:ascii="Times New Roman" w:hAnsi="Times New Roman" w:eastAsia="宋体" w:cs="Times New Roman"/>
          <w:b/>
          <w:bCs/>
          <w:kern w:val="2"/>
          <w:sz w:val="24"/>
          <w:szCs w:val="28"/>
          <w:lang w:val="en-US" w:eastAsia="zh-CN" w:bidi="ar-SA"/>
        </w:rPr>
        <w:t>参与评审打分的证书</w:t>
      </w:r>
    </w:p>
    <w:p w14:paraId="3124483D">
      <w:pPr>
        <w:rPr>
          <w:rFonts w:hint="eastAsia" w:ascii="Times New Roman" w:hAnsi="Times New Roman" w:eastAsia="宋体" w:cs="Times New Roman"/>
          <w:b/>
          <w:bCs/>
          <w:kern w:val="2"/>
          <w:sz w:val="24"/>
          <w:szCs w:val="28"/>
          <w:lang w:val="en-US" w:eastAsia="zh-CN" w:bidi="ar-SA"/>
        </w:rPr>
      </w:pPr>
    </w:p>
    <w:p w14:paraId="449433E3">
      <w:pPr>
        <w:rPr>
          <w:rFonts w:hint="eastAsia" w:ascii="Times New Roman" w:hAnsi="Times New Roman" w:eastAsia="宋体" w:cs="Times New Roman"/>
          <w:b/>
          <w:bCs/>
          <w:kern w:val="2"/>
          <w:sz w:val="24"/>
          <w:szCs w:val="28"/>
          <w:lang w:val="en-US" w:eastAsia="zh-CN" w:bidi="ar-SA"/>
        </w:rPr>
      </w:pPr>
    </w:p>
    <w:tbl>
      <w:tblPr>
        <w:tblStyle w:val="19"/>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581"/>
        <w:gridCol w:w="3090"/>
        <w:gridCol w:w="1860"/>
        <w:gridCol w:w="1454"/>
      </w:tblGrid>
      <w:tr w14:paraId="1A7F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82" w:type="dxa"/>
            <w:noWrap w:val="0"/>
            <w:vAlign w:val="center"/>
          </w:tcPr>
          <w:p w14:paraId="64DC8A93">
            <w:pPr>
              <w:keepNext w:val="0"/>
              <w:keepLines w:val="0"/>
              <w:widowControl/>
              <w:suppressLineNumbers w:val="0"/>
              <w:jc w:val="center"/>
              <w:rPr>
                <w:rFonts w:hint="eastAsia" w:ascii="宋体" w:hAnsi="宋体" w:eastAsia="宋体" w:cs="宋体"/>
                <w:b/>
                <w:bCs/>
                <w:sz w:val="28"/>
                <w:szCs w:val="28"/>
                <w:vertAlign w:val="baseline"/>
                <w:lang w:val="en-US" w:eastAsia="zh-CN" w:bidi="ar-SA"/>
              </w:rPr>
            </w:pPr>
            <w:r>
              <w:rPr>
                <w:rFonts w:hint="eastAsia" w:ascii="宋体" w:hAnsi="宋体" w:eastAsia="宋体" w:cs="宋体"/>
                <w:color w:val="000000"/>
                <w:kern w:val="0"/>
                <w:sz w:val="21"/>
                <w:szCs w:val="21"/>
                <w:lang w:val="en-US" w:eastAsia="zh-CN" w:bidi="ar"/>
              </w:rPr>
              <w:t>序号</w:t>
            </w:r>
          </w:p>
        </w:tc>
        <w:tc>
          <w:tcPr>
            <w:tcW w:w="2581" w:type="dxa"/>
            <w:noWrap w:val="0"/>
            <w:vAlign w:val="center"/>
          </w:tcPr>
          <w:p w14:paraId="58240ADB">
            <w:pPr>
              <w:jc w:val="center"/>
              <w:rPr>
                <w:rFonts w:hint="eastAsia" w:ascii="宋体" w:hAnsi="宋体" w:eastAsia="宋体" w:cs="宋体"/>
                <w:b/>
                <w:bCs/>
                <w:sz w:val="28"/>
                <w:szCs w:val="28"/>
                <w:vertAlign w:val="baseline"/>
                <w:lang w:val="en-US" w:eastAsia="zh-CN" w:bidi="ar-SA"/>
              </w:rPr>
            </w:pPr>
            <w:r>
              <w:rPr>
                <w:rFonts w:hint="eastAsia" w:ascii="宋体" w:hAnsi="宋体" w:eastAsia="宋体" w:cs="宋体"/>
                <w:color w:val="000000"/>
                <w:kern w:val="0"/>
                <w:sz w:val="21"/>
                <w:szCs w:val="21"/>
                <w:lang w:val="en-US" w:eastAsia="zh-CN" w:bidi="ar"/>
              </w:rPr>
              <w:t>证书（证件）名称</w:t>
            </w:r>
          </w:p>
        </w:tc>
        <w:tc>
          <w:tcPr>
            <w:tcW w:w="3090" w:type="dxa"/>
            <w:noWrap w:val="0"/>
            <w:vAlign w:val="center"/>
          </w:tcPr>
          <w:p w14:paraId="2AB76209">
            <w:pPr>
              <w:keepNext w:val="0"/>
              <w:keepLines w:val="0"/>
              <w:widowControl/>
              <w:suppressLineNumbers w:val="0"/>
              <w:jc w:val="center"/>
              <w:rPr>
                <w:rFonts w:hint="eastAsia" w:ascii="宋体" w:hAnsi="宋体" w:eastAsia="宋体" w:cs="宋体"/>
                <w:b/>
                <w:bCs/>
                <w:sz w:val="28"/>
                <w:szCs w:val="28"/>
                <w:vertAlign w:val="baseline"/>
                <w:lang w:val="en-US" w:eastAsia="zh-CN" w:bidi="ar-SA"/>
              </w:rPr>
            </w:pPr>
            <w:r>
              <w:rPr>
                <w:rFonts w:hint="eastAsia" w:ascii="宋体" w:hAnsi="宋体" w:eastAsia="宋体" w:cs="宋体"/>
                <w:color w:val="000000"/>
                <w:kern w:val="0"/>
                <w:sz w:val="21"/>
                <w:szCs w:val="21"/>
                <w:lang w:val="en-US" w:eastAsia="zh-CN" w:bidi="ar"/>
              </w:rPr>
              <w:t>持证单位（人）</w:t>
            </w:r>
          </w:p>
        </w:tc>
        <w:tc>
          <w:tcPr>
            <w:tcW w:w="1860" w:type="dxa"/>
            <w:noWrap w:val="0"/>
            <w:vAlign w:val="center"/>
          </w:tcPr>
          <w:p w14:paraId="104CC3A6">
            <w:pPr>
              <w:keepNext w:val="0"/>
              <w:keepLines w:val="0"/>
              <w:widowControl/>
              <w:suppressLineNumbers w:val="0"/>
              <w:jc w:val="center"/>
              <w:rPr>
                <w:rFonts w:hint="eastAsia" w:ascii="宋体" w:hAnsi="宋体" w:eastAsia="宋体" w:cs="宋体"/>
                <w:b/>
                <w:bCs/>
                <w:sz w:val="28"/>
                <w:szCs w:val="28"/>
                <w:vertAlign w:val="baseline"/>
                <w:lang w:val="en-US" w:eastAsia="zh-CN" w:bidi="ar-SA"/>
              </w:rPr>
            </w:pPr>
            <w:r>
              <w:rPr>
                <w:rFonts w:hint="eastAsia" w:ascii="宋体" w:hAnsi="宋体" w:eastAsia="宋体" w:cs="宋体"/>
                <w:color w:val="000000"/>
                <w:kern w:val="0"/>
                <w:sz w:val="21"/>
                <w:szCs w:val="21"/>
                <w:lang w:val="en-US" w:eastAsia="zh-CN" w:bidi="ar"/>
              </w:rPr>
              <w:t>发证机构</w:t>
            </w:r>
          </w:p>
        </w:tc>
        <w:tc>
          <w:tcPr>
            <w:tcW w:w="1454" w:type="dxa"/>
            <w:noWrap w:val="0"/>
            <w:vAlign w:val="center"/>
          </w:tcPr>
          <w:p w14:paraId="23515719">
            <w:pPr>
              <w:jc w:val="center"/>
              <w:rPr>
                <w:rFonts w:hint="eastAsia" w:ascii="宋体" w:hAnsi="宋体" w:eastAsia="宋体" w:cs="宋体"/>
                <w:b/>
                <w:bCs/>
                <w:sz w:val="28"/>
                <w:szCs w:val="28"/>
                <w:vertAlign w:val="baseline"/>
                <w:lang w:val="en-US" w:eastAsia="zh-CN" w:bidi="ar-SA"/>
              </w:rPr>
            </w:pPr>
            <w:r>
              <w:rPr>
                <w:rFonts w:hint="eastAsia" w:ascii="宋体" w:hAnsi="宋体" w:eastAsia="宋体" w:cs="宋体"/>
                <w:color w:val="000000"/>
                <w:kern w:val="0"/>
                <w:sz w:val="21"/>
                <w:szCs w:val="21"/>
                <w:lang w:val="en-US" w:eastAsia="zh-CN" w:bidi="ar"/>
              </w:rPr>
              <w:t>发证日期</w:t>
            </w:r>
          </w:p>
        </w:tc>
      </w:tr>
      <w:tr w14:paraId="0C81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82" w:type="dxa"/>
            <w:noWrap w:val="0"/>
            <w:vAlign w:val="top"/>
          </w:tcPr>
          <w:p w14:paraId="70BBD3E6">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699DDF84">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6383C570">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32E428F8">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1F1D23E8">
            <w:pPr>
              <w:jc w:val="center"/>
              <w:rPr>
                <w:rFonts w:hint="eastAsia" w:ascii="宋体" w:hAnsi="宋体" w:eastAsia="宋体" w:cs="宋体"/>
                <w:b/>
                <w:bCs/>
                <w:sz w:val="28"/>
                <w:szCs w:val="28"/>
                <w:vertAlign w:val="baseline"/>
                <w:lang w:val="en-US" w:eastAsia="zh-CN" w:bidi="ar-SA"/>
              </w:rPr>
            </w:pPr>
          </w:p>
        </w:tc>
      </w:tr>
      <w:tr w14:paraId="345E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82" w:type="dxa"/>
            <w:noWrap w:val="0"/>
            <w:vAlign w:val="top"/>
          </w:tcPr>
          <w:p w14:paraId="2487C0CE">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66FA98BD">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621ED33E">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3BDBC687">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1E58F532">
            <w:pPr>
              <w:jc w:val="center"/>
              <w:rPr>
                <w:rFonts w:hint="eastAsia" w:ascii="宋体" w:hAnsi="宋体" w:eastAsia="宋体" w:cs="宋体"/>
                <w:b/>
                <w:bCs/>
                <w:sz w:val="28"/>
                <w:szCs w:val="28"/>
                <w:vertAlign w:val="baseline"/>
                <w:lang w:val="en-US" w:eastAsia="zh-CN" w:bidi="ar-SA"/>
              </w:rPr>
            </w:pPr>
          </w:p>
        </w:tc>
      </w:tr>
      <w:tr w14:paraId="7468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82" w:type="dxa"/>
            <w:noWrap w:val="0"/>
            <w:vAlign w:val="top"/>
          </w:tcPr>
          <w:p w14:paraId="23C430BB">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077AB987">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42C23C6F">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2E770E7E">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10B07ED5">
            <w:pPr>
              <w:jc w:val="center"/>
              <w:rPr>
                <w:rFonts w:hint="eastAsia" w:ascii="宋体" w:hAnsi="宋体" w:eastAsia="宋体" w:cs="宋体"/>
                <w:b/>
                <w:bCs/>
                <w:sz w:val="28"/>
                <w:szCs w:val="28"/>
                <w:vertAlign w:val="baseline"/>
                <w:lang w:val="en-US" w:eastAsia="zh-CN" w:bidi="ar-SA"/>
              </w:rPr>
            </w:pPr>
          </w:p>
        </w:tc>
      </w:tr>
      <w:tr w14:paraId="272D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82" w:type="dxa"/>
            <w:noWrap w:val="0"/>
            <w:vAlign w:val="top"/>
          </w:tcPr>
          <w:p w14:paraId="56790122">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1FEB120E">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40E16169">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5CEE1136">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4B117670">
            <w:pPr>
              <w:jc w:val="center"/>
              <w:rPr>
                <w:rFonts w:hint="eastAsia" w:ascii="宋体" w:hAnsi="宋体" w:eastAsia="宋体" w:cs="宋体"/>
                <w:b/>
                <w:bCs/>
                <w:sz w:val="28"/>
                <w:szCs w:val="28"/>
                <w:vertAlign w:val="baseline"/>
                <w:lang w:val="en-US" w:eastAsia="zh-CN" w:bidi="ar-SA"/>
              </w:rPr>
            </w:pPr>
          </w:p>
        </w:tc>
      </w:tr>
      <w:tr w14:paraId="53B1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2" w:type="dxa"/>
            <w:noWrap w:val="0"/>
            <w:vAlign w:val="top"/>
          </w:tcPr>
          <w:p w14:paraId="7A6D5606">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6CEB4683">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0DC7C6EF">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0F6F4ED2">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566F7C6B">
            <w:pPr>
              <w:jc w:val="center"/>
              <w:rPr>
                <w:rFonts w:hint="eastAsia" w:ascii="宋体" w:hAnsi="宋体" w:eastAsia="宋体" w:cs="宋体"/>
                <w:b/>
                <w:bCs/>
                <w:sz w:val="28"/>
                <w:szCs w:val="28"/>
                <w:vertAlign w:val="baseline"/>
                <w:lang w:val="en-US" w:eastAsia="zh-CN" w:bidi="ar-SA"/>
              </w:rPr>
            </w:pPr>
          </w:p>
        </w:tc>
      </w:tr>
      <w:tr w14:paraId="2548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2" w:type="dxa"/>
            <w:noWrap w:val="0"/>
            <w:vAlign w:val="top"/>
          </w:tcPr>
          <w:p w14:paraId="0B392200">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182C0815">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2687C61C">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63D53E96">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769FFD1B">
            <w:pPr>
              <w:jc w:val="center"/>
              <w:rPr>
                <w:rFonts w:hint="eastAsia" w:ascii="宋体" w:hAnsi="宋体" w:eastAsia="宋体" w:cs="宋体"/>
                <w:b/>
                <w:bCs/>
                <w:sz w:val="28"/>
                <w:szCs w:val="28"/>
                <w:vertAlign w:val="baseline"/>
                <w:lang w:val="en-US" w:eastAsia="zh-CN" w:bidi="ar-SA"/>
              </w:rPr>
            </w:pPr>
          </w:p>
        </w:tc>
      </w:tr>
      <w:tr w14:paraId="539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2" w:type="dxa"/>
            <w:noWrap w:val="0"/>
            <w:vAlign w:val="top"/>
          </w:tcPr>
          <w:p w14:paraId="0E1F543B">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1F0586EB">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6324DC62">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66E0F855">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2669248D">
            <w:pPr>
              <w:jc w:val="center"/>
              <w:rPr>
                <w:rFonts w:hint="eastAsia" w:ascii="宋体" w:hAnsi="宋体" w:eastAsia="宋体" w:cs="宋体"/>
                <w:b/>
                <w:bCs/>
                <w:sz w:val="28"/>
                <w:szCs w:val="28"/>
                <w:vertAlign w:val="baseline"/>
                <w:lang w:val="en-US" w:eastAsia="zh-CN" w:bidi="ar-SA"/>
              </w:rPr>
            </w:pPr>
          </w:p>
        </w:tc>
      </w:tr>
      <w:tr w14:paraId="7348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2" w:type="dxa"/>
            <w:noWrap w:val="0"/>
            <w:vAlign w:val="top"/>
          </w:tcPr>
          <w:p w14:paraId="5F0C7470">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51B719B5">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612E1BD8">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33372441">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03939E56">
            <w:pPr>
              <w:jc w:val="center"/>
              <w:rPr>
                <w:rFonts w:hint="eastAsia" w:ascii="宋体" w:hAnsi="宋体" w:eastAsia="宋体" w:cs="宋体"/>
                <w:b/>
                <w:bCs/>
                <w:sz w:val="28"/>
                <w:szCs w:val="28"/>
                <w:vertAlign w:val="baseline"/>
                <w:lang w:val="en-US" w:eastAsia="zh-CN" w:bidi="ar-SA"/>
              </w:rPr>
            </w:pPr>
          </w:p>
        </w:tc>
      </w:tr>
      <w:tr w14:paraId="6E40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2" w:type="dxa"/>
            <w:noWrap w:val="0"/>
            <w:vAlign w:val="top"/>
          </w:tcPr>
          <w:p w14:paraId="67585C73">
            <w:pPr>
              <w:jc w:val="center"/>
              <w:rPr>
                <w:rFonts w:hint="eastAsia" w:ascii="宋体" w:hAnsi="宋体" w:eastAsia="宋体" w:cs="宋体"/>
                <w:b/>
                <w:bCs/>
                <w:sz w:val="28"/>
                <w:szCs w:val="28"/>
                <w:vertAlign w:val="baseline"/>
                <w:lang w:val="en-US" w:eastAsia="zh-CN" w:bidi="ar-SA"/>
              </w:rPr>
            </w:pPr>
          </w:p>
        </w:tc>
        <w:tc>
          <w:tcPr>
            <w:tcW w:w="2581" w:type="dxa"/>
            <w:noWrap w:val="0"/>
            <w:vAlign w:val="top"/>
          </w:tcPr>
          <w:p w14:paraId="0D83FD97">
            <w:pPr>
              <w:jc w:val="center"/>
              <w:rPr>
                <w:rFonts w:hint="eastAsia" w:ascii="宋体" w:hAnsi="宋体" w:eastAsia="宋体" w:cs="宋体"/>
                <w:b/>
                <w:bCs/>
                <w:sz w:val="28"/>
                <w:szCs w:val="28"/>
                <w:vertAlign w:val="baseline"/>
                <w:lang w:val="en-US" w:eastAsia="zh-CN" w:bidi="ar-SA"/>
              </w:rPr>
            </w:pPr>
          </w:p>
        </w:tc>
        <w:tc>
          <w:tcPr>
            <w:tcW w:w="3090" w:type="dxa"/>
            <w:noWrap w:val="0"/>
            <w:vAlign w:val="top"/>
          </w:tcPr>
          <w:p w14:paraId="722BC064">
            <w:pPr>
              <w:jc w:val="center"/>
              <w:rPr>
                <w:rFonts w:hint="eastAsia" w:ascii="宋体" w:hAnsi="宋体" w:eastAsia="宋体" w:cs="宋体"/>
                <w:b/>
                <w:bCs/>
                <w:sz w:val="28"/>
                <w:szCs w:val="28"/>
                <w:vertAlign w:val="baseline"/>
                <w:lang w:val="en-US" w:eastAsia="zh-CN" w:bidi="ar-SA"/>
              </w:rPr>
            </w:pPr>
          </w:p>
        </w:tc>
        <w:tc>
          <w:tcPr>
            <w:tcW w:w="1860" w:type="dxa"/>
            <w:noWrap w:val="0"/>
            <w:vAlign w:val="top"/>
          </w:tcPr>
          <w:p w14:paraId="44FF4495">
            <w:pPr>
              <w:jc w:val="center"/>
              <w:rPr>
                <w:rFonts w:hint="eastAsia" w:ascii="宋体" w:hAnsi="宋体" w:eastAsia="宋体" w:cs="宋体"/>
                <w:b/>
                <w:bCs/>
                <w:sz w:val="28"/>
                <w:szCs w:val="28"/>
                <w:vertAlign w:val="baseline"/>
                <w:lang w:val="en-US" w:eastAsia="zh-CN" w:bidi="ar-SA"/>
              </w:rPr>
            </w:pPr>
          </w:p>
        </w:tc>
        <w:tc>
          <w:tcPr>
            <w:tcW w:w="1454" w:type="dxa"/>
            <w:noWrap w:val="0"/>
            <w:vAlign w:val="top"/>
          </w:tcPr>
          <w:p w14:paraId="31DFB08E">
            <w:pPr>
              <w:jc w:val="center"/>
              <w:rPr>
                <w:rFonts w:hint="eastAsia" w:ascii="宋体" w:hAnsi="宋体" w:eastAsia="宋体" w:cs="宋体"/>
                <w:b/>
                <w:bCs/>
                <w:sz w:val="28"/>
                <w:szCs w:val="28"/>
                <w:vertAlign w:val="baseline"/>
                <w:lang w:val="en-US" w:eastAsia="zh-CN" w:bidi="ar-SA"/>
              </w:rPr>
            </w:pPr>
          </w:p>
        </w:tc>
      </w:tr>
    </w:tbl>
    <w:p w14:paraId="5CBC225A">
      <w:pPr>
        <w:pStyle w:val="23"/>
        <w:rPr>
          <w:rFonts w:hint="eastAsia" w:ascii="仿宋" w:hAnsi="仿宋" w:eastAsia="仿宋" w:cs="Times New Roman"/>
          <w:spacing w:val="14"/>
          <w:szCs w:val="21"/>
          <w:lang w:val="en-US" w:eastAsia="zh-CN"/>
        </w:rPr>
      </w:pPr>
    </w:p>
    <w:p w14:paraId="1CED51C3">
      <w:pPr>
        <w:pStyle w:val="23"/>
        <w:rPr>
          <w:rFonts w:hint="default" w:ascii="仿宋" w:hAnsi="仿宋" w:eastAsia="仿宋" w:cs="Times New Roman"/>
          <w:spacing w:val="14"/>
          <w:szCs w:val="21"/>
          <w:lang w:val="en-US" w:eastAsia="zh-CN"/>
        </w:rPr>
      </w:pPr>
      <w:r>
        <w:rPr>
          <w:rFonts w:hint="eastAsia" w:ascii="仿宋" w:hAnsi="仿宋" w:eastAsia="仿宋" w:cs="Times New Roman"/>
          <w:spacing w:val="14"/>
          <w:szCs w:val="21"/>
          <w:lang w:val="en-US" w:eastAsia="zh-CN"/>
        </w:rPr>
        <w:t>后附：参与评审打分的证书扫描件</w:t>
      </w:r>
    </w:p>
    <w:p w14:paraId="4C405580">
      <w:pPr>
        <w:pStyle w:val="23"/>
        <w:rPr>
          <w:rFonts w:hint="eastAsia" w:ascii="宋体" w:hAnsi="宋体" w:eastAsia="宋体" w:cs="宋体"/>
          <w:spacing w:val="14"/>
          <w:szCs w:val="21"/>
          <w:lang w:val="en-US" w:eastAsia="zh-CN"/>
        </w:rPr>
      </w:pPr>
    </w:p>
    <w:p w14:paraId="680846E7">
      <w:pPr>
        <w:pStyle w:val="23"/>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投标人：</w:t>
      </w:r>
    </w:p>
    <w:p w14:paraId="29DC20CF">
      <w:pPr>
        <w:pStyle w:val="23"/>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 xml:space="preserve"> </w:t>
      </w:r>
    </w:p>
    <w:p w14:paraId="5EB327A2">
      <w:pPr>
        <w:pStyle w:val="23"/>
        <w:spacing w:line="360" w:lineRule="auto"/>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年 月 日</w:t>
      </w:r>
    </w:p>
    <w:p w14:paraId="1630D033">
      <w:pPr>
        <w:pStyle w:val="23"/>
        <w:spacing w:line="360" w:lineRule="auto"/>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 xml:space="preserve">注： 1.投标人可根据需要自行增减表格行数。 </w:t>
      </w:r>
    </w:p>
    <w:p w14:paraId="01BF2E91">
      <w:pPr>
        <w:pStyle w:val="23"/>
        <w:spacing w:line="360" w:lineRule="auto"/>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2.投标人对所报相关内容的真实性负责，采购代理机构有权将相关内容进行公示，因弄虚作假导致的后果由投标人自行承担。</w:t>
      </w:r>
    </w:p>
    <w:p w14:paraId="47D56C94">
      <w:pPr>
        <w:jc w:val="center"/>
        <w:rPr>
          <w:rFonts w:hint="eastAsia" w:ascii="宋体" w:hAnsi="宋体" w:eastAsia="宋体" w:cs="宋体"/>
          <w:lang w:val="en-US" w:eastAsia="zh-CN"/>
        </w:rPr>
      </w:pPr>
    </w:p>
    <w:p w14:paraId="2CC1F10A">
      <w:pPr>
        <w:jc w:val="center"/>
        <w:rPr>
          <w:rFonts w:hint="eastAsia" w:ascii="宋体" w:hAnsi="宋体" w:eastAsia="宋体" w:cs="宋体"/>
          <w:lang w:val="en-US" w:eastAsia="zh-CN"/>
        </w:rPr>
      </w:pPr>
    </w:p>
    <w:p w14:paraId="02FE920D">
      <w:pPr>
        <w:jc w:val="center"/>
        <w:rPr>
          <w:rFonts w:hint="eastAsia" w:ascii="宋体" w:hAnsi="宋体" w:eastAsia="宋体" w:cs="宋体"/>
          <w:lang w:val="en-US" w:eastAsia="zh-CN"/>
        </w:rPr>
      </w:pPr>
    </w:p>
    <w:p w14:paraId="585F66BC">
      <w:pPr>
        <w:jc w:val="center"/>
        <w:rPr>
          <w:rFonts w:hint="eastAsia" w:ascii="宋体" w:hAnsi="宋体" w:eastAsia="宋体" w:cs="宋体"/>
          <w:lang w:val="en-US" w:eastAsia="zh-CN"/>
        </w:rPr>
      </w:pPr>
    </w:p>
    <w:sectPr>
      <w:footerReference r:id="rId2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C045">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2958DF65">
    <w:pPr>
      <w:autoSpaceDE w:val="0"/>
      <w:autoSpaceDN w:val="0"/>
      <w:spacing w:line="14" w:lineRule="auto"/>
      <w:jc w:val="left"/>
      <w:rPr>
        <w:rFonts w:ascii="宋体" w:hAnsi="宋体" w:cs="宋体"/>
        <w:sz w:val="20"/>
        <w:szCs w:val="24"/>
        <w:lang w:val="zh-CN" w:bidi="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B845">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4424DFB7">
    <w:pPr>
      <w:widowControl/>
      <w:kinsoku w:val="0"/>
      <w:autoSpaceDE w:val="0"/>
      <w:autoSpaceDN w:val="0"/>
      <w:adjustRightInd w:val="0"/>
      <w:snapToGrid w:val="0"/>
      <w:spacing w:line="57" w:lineRule="exact"/>
      <w:jc w:val="left"/>
      <w:textAlignment w:val="baseline"/>
      <w:rPr>
        <w:rFonts w:ascii="Arial" w:hAnsi="Arial" w:eastAsia="Arial" w:cs="Arial"/>
        <w:snapToGrid w:val="0"/>
        <w:color w:val="000000"/>
        <w:kern w:val="0"/>
        <w:sz w:val="5"/>
        <w:szCs w:val="21"/>
      </w:rPr>
    </w:pPr>
    <w:r>
      <w:rPr>
        <w:sz w:val="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49F02">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F549F02">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3E49">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1C7EC79C">
    <w:pPr>
      <w:widowControl/>
      <w:kinsoku w:val="0"/>
      <w:autoSpaceDE w:val="0"/>
      <w:autoSpaceDN w:val="0"/>
      <w:adjustRightInd w:val="0"/>
      <w:snapToGrid w:val="0"/>
      <w:spacing w:line="57" w:lineRule="exact"/>
      <w:jc w:val="left"/>
      <w:textAlignment w:val="baseline"/>
      <w:rPr>
        <w:rFonts w:ascii="Arial" w:hAnsi="Arial" w:eastAsia="Arial" w:cs="Arial"/>
        <w:snapToGrid w:val="0"/>
        <w:color w:val="000000"/>
        <w:kern w:val="0"/>
        <w:sz w:val="5"/>
        <w:szCs w:val="21"/>
      </w:rPr>
    </w:pPr>
    <w:r>
      <w:rPr>
        <w:sz w:val="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AA572">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6FAA572">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CA21">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2053C085">
    <w:pPr>
      <w:widowControl/>
      <w:kinsoku w:val="0"/>
      <w:autoSpaceDE w:val="0"/>
      <w:autoSpaceDN w:val="0"/>
      <w:adjustRightInd w:val="0"/>
      <w:snapToGrid w:val="0"/>
      <w:spacing w:line="57" w:lineRule="exact"/>
      <w:jc w:val="left"/>
      <w:textAlignment w:val="baseline"/>
      <w:rPr>
        <w:rFonts w:ascii="Arial" w:hAnsi="Arial" w:eastAsia="Arial" w:cs="Arial"/>
        <w:snapToGrid w:val="0"/>
        <w:color w:val="000000"/>
        <w:kern w:val="0"/>
        <w:sz w:val="5"/>
        <w:szCs w:val="21"/>
      </w:rPr>
    </w:pPr>
    <w:r>
      <w:rPr>
        <w:sz w:val="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B0293">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52B0293">
                    <w:pPr>
                      <w:pStyle w:val="1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7F48">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4DAD297A">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9BCF2">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69BCF2">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95FD">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3424780D">
    <w:pPr>
      <w:widowControl/>
      <w:kinsoku w:val="0"/>
      <w:autoSpaceDE w:val="0"/>
      <w:autoSpaceDN w:val="0"/>
      <w:adjustRightInd w:val="0"/>
      <w:snapToGrid w:val="0"/>
      <w:spacing w:line="57" w:lineRule="exact"/>
      <w:jc w:val="left"/>
      <w:textAlignment w:val="baseline"/>
      <w:rPr>
        <w:rFonts w:ascii="Arial" w:hAnsi="Arial" w:eastAsia="Arial" w:cs="Arial"/>
        <w:snapToGrid w:val="0"/>
        <w:color w:val="000000"/>
        <w:kern w:val="0"/>
        <w:sz w:val="5"/>
        <w:szCs w:val="21"/>
      </w:rPr>
    </w:pPr>
    <w:r>
      <w:rPr>
        <w:sz w:val="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3F035">
                          <w:pPr>
                            <w:pStyle w:val="1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FA3F035">
                    <w:pPr>
                      <w:pStyle w:val="1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EC7D">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286BE970">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F148">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1CF148">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D77E">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A69FA">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57A69FA">
                    <w:pPr>
                      <w:pStyle w:val="12"/>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455C39DA">
    <w:pPr>
      <w:widowControl/>
      <w:kinsoku w:val="0"/>
      <w:autoSpaceDE w:val="0"/>
      <w:autoSpaceDN w:val="0"/>
      <w:adjustRightInd w:val="0"/>
      <w:snapToGrid w:val="0"/>
      <w:spacing w:line="196" w:lineRule="auto"/>
      <w:ind w:left="4726"/>
      <w:jc w:val="left"/>
      <w:textAlignment w:val="baseline"/>
      <w:rPr>
        <w:rFonts w:ascii="Times New Roman" w:hAnsi="Times New Roman" w:eastAsia="Times New Roman" w:cs="Times New Roman"/>
        <w:snapToGrid w:val="0"/>
        <w:color w:val="000000"/>
        <w:kern w:val="0"/>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8DDB">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rPr>
        <w:rFonts w:ascii="Times New Roman" w:hAnsi="Times New Roman" w:eastAsia="Times New Roman" w:cs="Times New Roman"/>
        <w:sz w:val="17"/>
        <w:szCs w:val="17"/>
      </w:rPr>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6D02C">
                          <w:pPr>
                            <w:pStyle w:val="1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B66D02C">
                    <w:pPr>
                      <w:pStyle w:val="1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C5DA">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5E537E2B">
    <w:pPr>
      <w:autoSpaceDE w:val="0"/>
      <w:autoSpaceDN w:val="0"/>
      <w:spacing w:line="14" w:lineRule="auto"/>
      <w:jc w:val="left"/>
      <w:rPr>
        <w:rFonts w:ascii="宋体" w:hAnsi="宋体" w:cs="宋体"/>
        <w:sz w:val="20"/>
        <w:szCs w:val="24"/>
        <w:lang w:val="zh-CN" w:bidi="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652E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5A652E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4813">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72522C8E">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4760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BA4760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CEF6">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1ECF0257">
    <w:pPr>
      <w:spacing w:line="57" w:lineRule="exact"/>
      <w:rPr>
        <w:rFonts w:ascii="Arial"/>
        <w:sz w:val="5"/>
      </w:rPr>
    </w:pPr>
    <w:r>
      <w:rPr>
        <w:sz w:val="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E1079">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EE1079">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255F">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rPr>
        <w:rFonts w:ascii="Times New Roman" w:hAnsi="Times New Roman" w:eastAsia="Times New Roman" w:cs="Times New Roman"/>
        <w:sz w:val="17"/>
        <w:szCs w:val="17"/>
      </w:rPr>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3EB5B">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DA3EB5B">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9C27">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rPr>
        <w:rFonts w:ascii="Times New Roman" w:hAnsi="Times New Roman" w:eastAsia="Times New Roman" w:cs="Times New Roman"/>
        <w:sz w:val="17"/>
        <w:szCs w:val="17"/>
      </w:rPr>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4AAE0">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94AAE0">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485E">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3C8ADB2F">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BCD63">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2DBCD63">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AA5F">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78CD9FD6">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D806D">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BED806D">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AA9C">
    <w:pPr>
      <w:pStyle w:val="12"/>
      <w:keepNext w:val="0"/>
      <w:keepLines w:val="0"/>
      <w:pageBreakBefore w:val="0"/>
      <w:widowControl w:val="0"/>
      <w:tabs>
        <w:tab w:val="left" w:pos="8820"/>
        <w:tab w:val="clear" w:pos="8306"/>
      </w:tabs>
      <w:kinsoku/>
      <w:wordWrap/>
      <w:overflowPunct/>
      <w:topLinePunct w:val="0"/>
      <w:bidi w:val="0"/>
      <w:adjustRightInd/>
      <w:snapToGrid w:val="0"/>
      <w:ind w:right="0"/>
      <w:textAlignment w:val="auto"/>
    </w:pPr>
    <w:r>
      <w:rPr>
        <w:rFonts w:hint="eastAsia"/>
        <w:b/>
        <w:bCs/>
      </w:rPr>
      <w:t>地址：新疆乌鲁木齐经济技术开发区建投大厦8-9层        联系电话：0991-377666</w:t>
    </w:r>
    <w:r>
      <w:rPr>
        <w:rFonts w:hint="eastAsia"/>
        <w:b/>
        <w:bCs/>
        <w:lang w:val="en-US" w:eastAsia="zh-CN"/>
      </w:rPr>
      <w:t>8</w:t>
    </w:r>
    <w:r>
      <w:rPr>
        <w:rFonts w:hint="eastAsia"/>
        <w:b/>
        <w:bCs/>
      </w:rPr>
      <w:t xml:space="preserve">  传真：0991-3776660</w:t>
    </w:r>
  </w:p>
  <w:p w14:paraId="561B683F">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62D2F">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F262D2F">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58E9">
    <w:pPr>
      <w:pStyle w:val="13"/>
    </w:pPr>
    <w:r>
      <w:rPr>
        <w:sz w:val="18"/>
      </w:rPr>
      <w:drawing>
        <wp:anchor distT="0" distB="0" distL="114300" distR="114300" simplePos="0" relativeHeight="251675648" behindDoc="1" locked="0" layoutInCell="1" allowOverlap="1">
          <wp:simplePos x="0" y="0"/>
          <wp:positionH relativeFrom="margin">
            <wp:align>center</wp:align>
          </wp:positionH>
          <wp:positionV relativeFrom="margin">
            <wp:align>center</wp:align>
          </wp:positionV>
          <wp:extent cx="5274310" cy="4893310"/>
          <wp:effectExtent l="0" t="0" r="0" b="0"/>
          <wp:wrapNone/>
          <wp:docPr id="4" name="WordPictureWatermark1943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439" descr="水印"/>
                  <pic:cNvPicPr>
                    <a:picLocks noChangeAspect="1"/>
                  </pic:cNvPicPr>
                </pic:nvPicPr>
                <pic:blipFill>
                  <a:blip r:embed="rId1">
                    <a:lum bright="69998" contrast="-70001"/>
                  </a:blip>
                  <a:stretch>
                    <a:fillRect/>
                  </a:stretch>
                </pic:blipFill>
                <pic:spPr>
                  <a:xfrm>
                    <a:off x="0" y="0"/>
                    <a:ext cx="5274310" cy="4893310"/>
                  </a:xfrm>
                  <a:prstGeom prst="rect">
                    <a:avLst/>
                  </a:prstGeom>
                  <a:noFill/>
                  <a:ln>
                    <a:noFill/>
                  </a:ln>
                </pic:spPr>
              </pic:pic>
            </a:graphicData>
          </a:graphic>
        </wp:anchor>
      </w:drawing>
    </w:r>
    <w:r>
      <w:rPr>
        <w:rFonts w:hint="eastAsia" w:ascii="Cambria" w:hAnsi="Cambria"/>
        <w:b/>
        <w:bCs/>
        <w:sz w:val="21"/>
        <w:szCs w:val="21"/>
        <w:u w:val="single"/>
      </w:rPr>
      <w:t>新疆建投项目管理咨询有限公司</w:t>
    </w:r>
    <w:r>
      <w:rPr>
        <w:rFonts w:hint="eastAsia" w:ascii="Cambria" w:hAnsi="Cambria"/>
        <w:b/>
        <w:bCs/>
        <w:sz w:val="36"/>
        <w:szCs w:val="24"/>
        <w:u w:val="single"/>
      </w:rPr>
      <w:t xml:space="preserve">              </w:t>
    </w:r>
    <w:r>
      <w:rPr>
        <w:rFonts w:hint="eastAsia" w:ascii="Cambria" w:hAnsi="Cambria"/>
        <w:b/>
        <w:bCs/>
        <w:sz w:val="28"/>
        <w:szCs w:val="28"/>
        <w:u w:val="single"/>
      </w:rPr>
      <w:t>专业 诚信 公正 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987DA"/>
    <w:multiLevelType w:val="singleLevel"/>
    <w:tmpl w:val="B83987DA"/>
    <w:lvl w:ilvl="0" w:tentative="0">
      <w:start w:val="2"/>
      <w:numFmt w:val="decimal"/>
      <w:suff w:val="nothing"/>
      <w:lvlText w:val="（%1）"/>
      <w:lvlJc w:val="left"/>
    </w:lvl>
  </w:abstractNum>
  <w:abstractNum w:abstractNumId="1">
    <w:nsid w:val="E3AC3C03"/>
    <w:multiLevelType w:val="singleLevel"/>
    <w:tmpl w:val="E3AC3C03"/>
    <w:lvl w:ilvl="0" w:tentative="0">
      <w:start w:val="1"/>
      <w:numFmt w:val="decimal"/>
      <w:suff w:val="nothing"/>
      <w:lvlText w:val="%1、"/>
      <w:lvlJc w:val="left"/>
    </w:lvl>
  </w:abstractNum>
  <w:abstractNum w:abstractNumId="2">
    <w:nsid w:val="EF0AD4E4"/>
    <w:multiLevelType w:val="singleLevel"/>
    <w:tmpl w:val="EF0AD4E4"/>
    <w:lvl w:ilvl="0" w:tentative="0">
      <w:start w:val="3"/>
      <w:numFmt w:val="decimal"/>
      <w:lvlText w:val="%1."/>
      <w:lvlJc w:val="left"/>
      <w:pPr>
        <w:tabs>
          <w:tab w:val="left" w:pos="312"/>
        </w:tabs>
      </w:pPr>
    </w:lvl>
  </w:abstractNum>
  <w:abstractNum w:abstractNumId="3">
    <w:nsid w:val="41EF0508"/>
    <w:multiLevelType w:val="singleLevel"/>
    <w:tmpl w:val="41EF0508"/>
    <w:lvl w:ilvl="0" w:tentative="0">
      <w:start w:val="1"/>
      <w:numFmt w:val="chineseCounting"/>
      <w:suff w:val="nothing"/>
      <w:lvlText w:val="（%1）"/>
      <w:lvlJc w:val="left"/>
      <w:rPr>
        <w:rFonts w:hint="eastAsia"/>
      </w:rPr>
    </w:lvl>
  </w:abstractNum>
  <w:abstractNum w:abstractNumId="4">
    <w:nsid w:val="5B78ED1F"/>
    <w:multiLevelType w:val="singleLevel"/>
    <w:tmpl w:val="5B78ED1F"/>
    <w:lvl w:ilvl="0" w:tentative="0">
      <w:start w:val="1"/>
      <w:numFmt w:val="decimal"/>
      <w:suff w:val="nothing"/>
      <w:lvlText w:val="%1、"/>
      <w:lvlJc w:val="left"/>
    </w:lvl>
  </w:abstractNum>
  <w:abstractNum w:abstractNumId="5">
    <w:nsid w:val="6B61BDC7"/>
    <w:multiLevelType w:val="singleLevel"/>
    <w:tmpl w:val="6B61BDC7"/>
    <w:lvl w:ilvl="0" w:tentative="0">
      <w:start w:val="8"/>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GEwMzc4NzZlZTE4YzNkOTlkNjIxMGZjNjdiOWYifQ=="/>
  </w:docVars>
  <w:rsids>
    <w:rsidRoot w:val="71183B57"/>
    <w:rsid w:val="006C75F5"/>
    <w:rsid w:val="00FD44D7"/>
    <w:rsid w:val="01A52D8B"/>
    <w:rsid w:val="02C67B44"/>
    <w:rsid w:val="046224C2"/>
    <w:rsid w:val="056762D1"/>
    <w:rsid w:val="06892ADD"/>
    <w:rsid w:val="08856DEC"/>
    <w:rsid w:val="09050131"/>
    <w:rsid w:val="09E10052"/>
    <w:rsid w:val="09F608FE"/>
    <w:rsid w:val="0A002BCE"/>
    <w:rsid w:val="0B420FC5"/>
    <w:rsid w:val="0BE95939"/>
    <w:rsid w:val="0C7D1410"/>
    <w:rsid w:val="0D4224E0"/>
    <w:rsid w:val="0DCF4D92"/>
    <w:rsid w:val="101136FE"/>
    <w:rsid w:val="104007C2"/>
    <w:rsid w:val="10C5693B"/>
    <w:rsid w:val="11382C4E"/>
    <w:rsid w:val="113C1864"/>
    <w:rsid w:val="11620E0F"/>
    <w:rsid w:val="12217B86"/>
    <w:rsid w:val="13294F44"/>
    <w:rsid w:val="13427209"/>
    <w:rsid w:val="14B52807"/>
    <w:rsid w:val="15CA5E3E"/>
    <w:rsid w:val="188B719E"/>
    <w:rsid w:val="1AE654C9"/>
    <w:rsid w:val="1C8C6544"/>
    <w:rsid w:val="1D973982"/>
    <w:rsid w:val="1E4629DB"/>
    <w:rsid w:val="20610439"/>
    <w:rsid w:val="221B5173"/>
    <w:rsid w:val="26557FA6"/>
    <w:rsid w:val="269D3F74"/>
    <w:rsid w:val="26E860E0"/>
    <w:rsid w:val="27B84691"/>
    <w:rsid w:val="29383DBD"/>
    <w:rsid w:val="296A11FF"/>
    <w:rsid w:val="2A746B03"/>
    <w:rsid w:val="2BEF72A0"/>
    <w:rsid w:val="2CB9018A"/>
    <w:rsid w:val="2CD8175D"/>
    <w:rsid w:val="2CF44700"/>
    <w:rsid w:val="2FD951A4"/>
    <w:rsid w:val="301D4111"/>
    <w:rsid w:val="30724C70"/>
    <w:rsid w:val="31674A76"/>
    <w:rsid w:val="317468B0"/>
    <w:rsid w:val="32D14139"/>
    <w:rsid w:val="351B09A1"/>
    <w:rsid w:val="384855BD"/>
    <w:rsid w:val="392A5AF6"/>
    <w:rsid w:val="3A45708C"/>
    <w:rsid w:val="3B054568"/>
    <w:rsid w:val="3CE3221B"/>
    <w:rsid w:val="3EB0386B"/>
    <w:rsid w:val="3EC411B7"/>
    <w:rsid w:val="41AE46E3"/>
    <w:rsid w:val="41C10A9A"/>
    <w:rsid w:val="44392565"/>
    <w:rsid w:val="4823065E"/>
    <w:rsid w:val="488C32A4"/>
    <w:rsid w:val="4A0E5575"/>
    <w:rsid w:val="4A106AA2"/>
    <w:rsid w:val="4ACA3C0F"/>
    <w:rsid w:val="4CB30CA8"/>
    <w:rsid w:val="4ECB4074"/>
    <w:rsid w:val="4ECF4781"/>
    <w:rsid w:val="4F5D32A4"/>
    <w:rsid w:val="51AA1257"/>
    <w:rsid w:val="53494F12"/>
    <w:rsid w:val="53874D93"/>
    <w:rsid w:val="5460066C"/>
    <w:rsid w:val="552A00CC"/>
    <w:rsid w:val="554A6E6E"/>
    <w:rsid w:val="56CE6835"/>
    <w:rsid w:val="56DC70A8"/>
    <w:rsid w:val="58DD063F"/>
    <w:rsid w:val="59A604C6"/>
    <w:rsid w:val="5A504F2E"/>
    <w:rsid w:val="5B792887"/>
    <w:rsid w:val="5C503212"/>
    <w:rsid w:val="5D5E2898"/>
    <w:rsid w:val="5D720862"/>
    <w:rsid w:val="5F015CCB"/>
    <w:rsid w:val="5F8F2916"/>
    <w:rsid w:val="5FA3768F"/>
    <w:rsid w:val="602C55C3"/>
    <w:rsid w:val="6056533F"/>
    <w:rsid w:val="609F196E"/>
    <w:rsid w:val="60B452F6"/>
    <w:rsid w:val="61EE1732"/>
    <w:rsid w:val="63867675"/>
    <w:rsid w:val="6426522D"/>
    <w:rsid w:val="659E5B2B"/>
    <w:rsid w:val="65D66C6C"/>
    <w:rsid w:val="65E2512B"/>
    <w:rsid w:val="6650370B"/>
    <w:rsid w:val="66D8674A"/>
    <w:rsid w:val="679A06B4"/>
    <w:rsid w:val="68142C42"/>
    <w:rsid w:val="688A7C6D"/>
    <w:rsid w:val="68C9009D"/>
    <w:rsid w:val="6B6C0D22"/>
    <w:rsid w:val="6C0F675D"/>
    <w:rsid w:val="6DB66549"/>
    <w:rsid w:val="6EAB4987"/>
    <w:rsid w:val="6F8C21C3"/>
    <w:rsid w:val="6F96218E"/>
    <w:rsid w:val="6F980B27"/>
    <w:rsid w:val="70550C3D"/>
    <w:rsid w:val="71183B57"/>
    <w:rsid w:val="72344280"/>
    <w:rsid w:val="749331B5"/>
    <w:rsid w:val="75811530"/>
    <w:rsid w:val="75BC74F0"/>
    <w:rsid w:val="764346F2"/>
    <w:rsid w:val="77CA50CB"/>
    <w:rsid w:val="797877B4"/>
    <w:rsid w:val="7A030F2F"/>
    <w:rsid w:val="7AD85D51"/>
    <w:rsid w:val="7B476C1F"/>
    <w:rsid w:val="7B8F78CC"/>
    <w:rsid w:val="7BDE2446"/>
    <w:rsid w:val="7C933CDA"/>
    <w:rsid w:val="7CEB00F8"/>
    <w:rsid w:val="7D6E5FAF"/>
    <w:rsid w:val="7D9B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360" w:lineRule="auto"/>
      <w:jc w:val="center"/>
      <w:outlineLvl w:val="0"/>
    </w:pPr>
    <w:rPr>
      <w:rFonts w:ascii="Times New Roman" w:hAnsi="Times New Roman" w:eastAsia="宋体"/>
      <w:b/>
      <w:kern w:val="44"/>
      <w:sz w:val="32"/>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outlineLvl w:val="3"/>
    </w:pPr>
    <w:rPr>
      <w:rFonts w:ascii="Arial" w:hAnsi="Arial" w:eastAsia="仿宋"/>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rFonts w:eastAsia="仿宋_GB2312"/>
      <w:kern w:val="2"/>
      <w:sz w:val="30"/>
      <w:szCs w:val="30"/>
    </w:rPr>
  </w:style>
  <w:style w:type="paragraph" w:styleId="7">
    <w:name w:val="Body Text Indent"/>
    <w:basedOn w:val="1"/>
    <w:next w:val="8"/>
    <w:qFormat/>
    <w:uiPriority w:val="0"/>
    <w:pPr>
      <w:spacing w:before="240" w:line="360" w:lineRule="auto"/>
      <w:ind w:firstLine="552" w:firstLineChars="263"/>
    </w:pPr>
    <w:rPr>
      <w:rFonts w:ascii="宋体" w:hAnsi="宋体"/>
      <w:szCs w:val="20"/>
    </w:rPr>
  </w:style>
  <w:style w:type="paragraph" w:styleId="8">
    <w:name w:val="envelope return"/>
    <w:basedOn w:val="1"/>
    <w:qFormat/>
    <w:uiPriority w:val="99"/>
    <w:pPr>
      <w:snapToGrid w:val="0"/>
    </w:pPr>
    <w:rPr>
      <w:rFonts w:ascii="Arial" w:hAnsi="Arial" w:cs="Arial"/>
    </w:rPr>
  </w:style>
  <w:style w:type="paragraph" w:styleId="9">
    <w:name w:val="Plain Text"/>
    <w:basedOn w:val="1"/>
    <w:next w:val="10"/>
    <w:qFormat/>
    <w:uiPriority w:val="0"/>
    <w:rPr>
      <w:rFonts w:ascii="宋体" w:hAnsi="Courier New"/>
      <w:sz w:val="11"/>
      <w:szCs w:val="20"/>
    </w:rPr>
  </w:style>
  <w:style w:type="paragraph" w:styleId="10">
    <w:name w:val="index 7"/>
    <w:basedOn w:val="1"/>
    <w:next w:val="1"/>
    <w:qFormat/>
    <w:uiPriority w:val="0"/>
    <w:pPr>
      <w:ind w:left="1200" w:leftChars="1200"/>
    </w:pPr>
    <w:rPr>
      <w:szCs w:val="24"/>
    </w:rPr>
  </w:style>
  <w:style w:type="paragraph" w:styleId="11">
    <w:name w:val="Body Text Indent 2"/>
    <w:basedOn w:val="1"/>
    <w:qFormat/>
    <w:uiPriority w:val="0"/>
    <w:pPr>
      <w:spacing w:line="360" w:lineRule="auto"/>
      <w:ind w:left="179" w:leftChars="85" w:hanging="1"/>
    </w:pPr>
    <w:rPr>
      <w:b/>
      <w:sz w:val="24"/>
      <w:szCs w:val="20"/>
      <w:u w:val="single"/>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2"/>
    <w:basedOn w:val="1"/>
    <w:next w:val="1"/>
    <w:qFormat/>
    <w:uiPriority w:val="0"/>
    <w:pPr>
      <w:widowControl/>
      <w:spacing w:after="120" w:afterLines="0" w:line="480" w:lineRule="auto"/>
      <w:jc w:val="both"/>
    </w:pPr>
    <w:rPr>
      <w:rFonts w:eastAsia="宋体"/>
      <w:color w:val="000000"/>
      <w:sz w:val="21"/>
    </w:rPr>
  </w:style>
  <w:style w:type="paragraph" w:styleId="16">
    <w:name w:val="Normal (Web)"/>
    <w:basedOn w:val="1"/>
    <w:next w:val="1"/>
    <w:qFormat/>
    <w:uiPriority w:val="0"/>
    <w:pPr>
      <w:widowControl/>
      <w:jc w:val="left"/>
    </w:pPr>
    <w:rPr>
      <w:rFonts w:ascii="宋体" w:hAnsi="宋体" w:cs="宋体"/>
      <w:kern w:val="0"/>
      <w:sz w:val="24"/>
      <w:szCs w:val="24"/>
    </w:rPr>
  </w:style>
  <w:style w:type="paragraph" w:styleId="17">
    <w:name w:val="Body Text First Indent 2"/>
    <w:basedOn w:val="7"/>
    <w:next w:val="1"/>
    <w:qFormat/>
    <w:uiPriority w:val="99"/>
    <w:pPr>
      <w:ind w:firstLine="420" w:firstLineChars="200"/>
    </w:pPr>
  </w:style>
  <w:style w:type="table" w:styleId="19">
    <w:name w:val="Table Grid"/>
    <w:basedOn w:val="1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正文"/>
    <w:basedOn w:val="1"/>
    <w:next w:val="1"/>
    <w:qFormat/>
    <w:uiPriority w:val="0"/>
    <w:pPr>
      <w:widowControl/>
      <w:ind w:firstLine="482"/>
    </w:pPr>
    <w:rPr>
      <w:rFonts w:ascii="微软雅黑" w:hAnsi="微软雅黑" w:eastAsia="微软雅黑"/>
      <w:sz w:val="21"/>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paragraph" w:customStyle="1" w:styleId="25">
    <w:name w:val="正文_3"/>
    <w:qFormat/>
    <w:uiPriority w:val="0"/>
    <w:pPr>
      <w:widowControl w:val="0"/>
      <w:jc w:val="both"/>
    </w:pPr>
    <w:rPr>
      <w:rFonts w:ascii="Times New Roman" w:hAnsi="Times New Roman"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23042</Words>
  <Characters>24923</Characters>
  <Lines>0</Lines>
  <Paragraphs>0</Paragraphs>
  <TotalTime>9</TotalTime>
  <ScaleCrop>false</ScaleCrop>
  <LinksUpToDate>false</LinksUpToDate>
  <CharactersWithSpaces>25289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2023-06-07T07:41:00Z</dcterms:created>
  <dc:creator>李李有趣</dc:creator>
  <cp:lastModifiedBy>鼎建</cp:lastModifiedBy>
  <dcterms:modified xsi:type="dcterms:W3CDTF">2024-12-20T03:30:24Z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485EB17213024A9E9EA3B0525D650DF3_13</vt:lpwstr>
  </property>
</Properties>
</file>