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center"/>
        <w:textAlignment w:val="bottom"/>
        <w:rPr>
          <w:rFonts w:hint="eastAsia" w:ascii="仿宋" w:hAnsi="仿宋" w:eastAsia="仿宋" w:cs="仿宋"/>
          <w:b/>
          <w:color w:val="000000" w:themeColor="text1"/>
          <w:sz w:val="48"/>
          <w:szCs w:val="48"/>
          <w:lang w:val="en-US" w:eastAsia="zh-CN"/>
          <w14:textFill>
            <w14:solidFill>
              <w14:schemeClr w14:val="tx1"/>
            </w14:solidFill>
          </w14:textFill>
        </w:rPr>
      </w:pPr>
    </w:p>
    <w:p>
      <w:pPr>
        <w:widowControl/>
        <w:autoSpaceDE w:val="0"/>
        <w:autoSpaceDN w:val="0"/>
        <w:ind w:right="-26"/>
        <w:jc w:val="center"/>
        <w:textAlignment w:val="bottom"/>
        <w:rPr>
          <w:rFonts w:hint="default" w:asciiTheme="minorEastAsia" w:hAnsiTheme="minorEastAsia" w:eastAsiaTheme="majorEastAsia"/>
          <w:b/>
          <w:color w:val="000000" w:themeColor="text1"/>
          <w:sz w:val="52"/>
          <w:szCs w:val="52"/>
          <w:lang w:val="en-US" w:eastAsia="zh-CN"/>
          <w14:textFill>
            <w14:solidFill>
              <w14:schemeClr w14:val="tx1"/>
            </w14:solidFill>
          </w14:textFill>
        </w:rPr>
      </w:pPr>
      <w:r>
        <w:rPr>
          <w:rFonts w:hint="eastAsia" w:ascii="仿宋" w:hAnsi="仿宋" w:eastAsia="仿宋" w:cs="仿宋"/>
          <w:b/>
          <w:color w:val="000000" w:themeColor="text1"/>
          <w:sz w:val="40"/>
          <w:szCs w:val="40"/>
          <w:lang w:val="en-US" w:eastAsia="zh-CN"/>
          <w14:textFill>
            <w14:solidFill>
              <w14:schemeClr w14:val="tx1"/>
            </w14:solidFill>
          </w14:textFill>
        </w:rPr>
        <w:t>2025年阿克陶县教育系统伙食材料采购项目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项目编号：</w:t>
      </w:r>
      <w:r>
        <w:rPr>
          <w:rFonts w:hint="eastAsia" w:ascii="仿宋" w:hAnsi="仿宋" w:eastAsia="仿宋" w:cs="仿宋"/>
          <w:b/>
          <w:bCs/>
          <w:color w:val="000000" w:themeColor="text1"/>
          <w:sz w:val="32"/>
          <w:szCs w:val="32"/>
          <w:lang w:val="en-US" w:eastAsia="zh-CN"/>
          <w14:textFill>
            <w14:solidFill>
              <w14:schemeClr w14:val="tx1"/>
            </w14:solidFill>
          </w14:textFill>
        </w:rPr>
        <w:t>AKTZBCG-2025001</w:t>
      </w:r>
      <w:r>
        <w:rPr>
          <w:rFonts w:hint="eastAsia" w:ascii="仿宋" w:hAnsi="仿宋" w:eastAsia="仿宋" w:cs="仿宋"/>
          <w:b/>
          <w:bCs/>
          <w:color w:val="000000" w:themeColor="text1"/>
          <w:sz w:val="44"/>
          <w:szCs w:val="44"/>
          <w:lang w:val="en-US" w:eastAsia="zh-CN"/>
          <w14:textFill>
            <w14:solidFill>
              <w14:schemeClr w14:val="tx1"/>
            </w14:solidFill>
          </w14:textFill>
        </w:rPr>
        <w:t xml:space="preserve"> </w:t>
      </w:r>
    </w:p>
    <w:p>
      <w:pPr>
        <w:pStyle w:val="36"/>
        <w:rPr>
          <w:rFonts w:hint="eastAsia" w:ascii="仿宋" w:hAnsi="仿宋" w:eastAsia="仿宋" w:cs="仿宋"/>
          <w:color w:val="000000" w:themeColor="text1"/>
          <w14:textFill>
            <w14:solidFill>
              <w14:schemeClr w14:val="tx1"/>
            </w14:solidFill>
          </w14:textFill>
        </w:rPr>
      </w:pPr>
    </w:p>
    <w:p>
      <w:pPr>
        <w:pStyle w:val="36"/>
        <w:jc w:val="both"/>
        <w:rPr>
          <w:rFonts w:hint="eastAsia" w:ascii="仿宋" w:hAnsi="仿宋" w:eastAsia="仿宋" w:cs="仿宋"/>
          <w:b/>
          <w:color w:val="000000" w:themeColor="text1"/>
          <w:sz w:val="96"/>
          <w:szCs w:val="96"/>
          <w:highlight w:val="none"/>
          <w:lang w:eastAsia="zh-CN"/>
          <w14:textFill>
            <w14:solidFill>
              <w14:schemeClr w14:val="tx1"/>
            </w14:solidFill>
          </w14:textFill>
        </w:rPr>
      </w:pPr>
    </w:p>
    <w:p>
      <w:pPr>
        <w:pStyle w:val="36"/>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p>
    <w:p>
      <w:pPr>
        <w:pStyle w:val="36"/>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r>
        <w:rPr>
          <w:rFonts w:hint="eastAsia" w:ascii="仿宋" w:hAnsi="仿宋" w:eastAsia="仿宋" w:cs="仿宋"/>
          <w:b/>
          <w:color w:val="000000" w:themeColor="text1"/>
          <w:sz w:val="96"/>
          <w:szCs w:val="9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96"/>
          <w:szCs w:val="96"/>
          <w:highlight w:val="none"/>
          <w:lang w:eastAsia="zh-CN"/>
          <w14:textFill>
            <w14:solidFill>
              <w14:schemeClr w14:val="tx1"/>
            </w14:solidFill>
          </w14:textFill>
        </w:rPr>
        <w:t>标</w:t>
      </w:r>
      <w:r>
        <w:rPr>
          <w:rFonts w:hint="eastAsia" w:ascii="仿宋" w:hAnsi="仿宋" w:eastAsia="仿宋" w:cs="仿宋"/>
          <w:b/>
          <w:color w:val="000000" w:themeColor="text1"/>
          <w:sz w:val="96"/>
          <w:szCs w:val="9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96"/>
          <w:szCs w:val="96"/>
          <w:lang w:eastAsia="zh-CN"/>
          <w14:textFill>
            <w14:solidFill>
              <w14:schemeClr w14:val="tx1"/>
            </w14:solidFill>
          </w14:textFill>
        </w:rPr>
        <w:t>文</w:t>
      </w:r>
      <w:r>
        <w:rPr>
          <w:rFonts w:hint="eastAsia" w:ascii="仿宋" w:hAnsi="仿宋" w:eastAsia="仿宋" w:cs="仿宋"/>
          <w:b/>
          <w:bCs/>
          <w:color w:val="000000" w:themeColor="text1"/>
          <w:sz w:val="96"/>
          <w:szCs w:val="96"/>
          <w:lang w:val="en-US" w:eastAsia="zh-CN"/>
          <w14:textFill>
            <w14:solidFill>
              <w14:schemeClr w14:val="tx1"/>
            </w14:solidFill>
          </w14:textFill>
        </w:rPr>
        <w:t xml:space="preserve"> </w:t>
      </w: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36"/>
        <w:rPr>
          <w:rFonts w:hint="eastAsia" w:ascii="仿宋" w:hAnsi="仿宋" w:eastAsia="仿宋" w:cs="仿宋"/>
          <w:color w:val="000000" w:themeColor="text1"/>
          <w14:textFill>
            <w14:solidFill>
              <w14:schemeClr w14:val="tx1"/>
            </w14:solidFill>
          </w14:textFill>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outlineLvl w:val="0"/>
        <w:rPr>
          <w:rFonts w:hint="eastAsia" w:ascii="仿宋" w:hAnsi="仿宋" w:eastAsia="仿宋" w:cs="仿宋"/>
          <w:b/>
          <w:bCs/>
          <w:sz w:val="32"/>
          <w:szCs w:val="32"/>
          <w:lang w:val="en-US" w:eastAsia="zh-CN"/>
        </w:rPr>
      </w:pPr>
      <w:bookmarkStart w:id="0" w:name="_Toc8878"/>
      <w:bookmarkStart w:id="1" w:name="_Toc18127"/>
      <w:r>
        <w:rPr>
          <w:rFonts w:hint="eastAsia" w:ascii="仿宋" w:hAnsi="仿宋" w:eastAsia="仿宋" w:cs="仿宋"/>
          <w:b/>
          <w:bCs/>
          <w:sz w:val="32"/>
          <w:szCs w:val="32"/>
        </w:rPr>
        <w:t>采购单位：</w:t>
      </w:r>
      <w:r>
        <w:rPr>
          <w:rFonts w:hint="eastAsia" w:ascii="仿宋" w:hAnsi="仿宋" w:eastAsia="仿宋" w:cs="仿宋"/>
          <w:b/>
          <w:bCs/>
          <w:sz w:val="32"/>
          <w:szCs w:val="32"/>
          <w:lang w:val="en-US" w:eastAsia="zh-CN"/>
        </w:rPr>
        <w:t>阿克陶县教育局</w:t>
      </w:r>
      <w:bookmarkEnd w:id="0"/>
      <w:bookmarkEnd w:id="1"/>
    </w:p>
    <w:p>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联 系 人：杨先生  </w:t>
      </w:r>
    </w:p>
    <w:p>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联系电话：</w:t>
      </w:r>
      <w:r>
        <w:rPr>
          <w:rFonts w:hint="eastAsia" w:ascii="仿宋" w:hAnsi="仿宋" w:eastAsia="仿宋" w:cs="仿宋"/>
          <w:b/>
          <w:bCs/>
          <w:color w:val="auto"/>
          <w:sz w:val="32"/>
          <w:szCs w:val="32"/>
          <w:lang w:val="en-US" w:eastAsia="zh-CN"/>
        </w:rPr>
        <w:t xml:space="preserve">19390841669 </w:t>
      </w:r>
    </w:p>
    <w:p>
      <w:pPr>
        <w:spacing w:line="360" w:lineRule="auto"/>
        <w:outlineLvl w:val="0"/>
        <w:rPr>
          <w:rFonts w:hint="eastAsia" w:ascii="仿宋" w:hAnsi="仿宋" w:eastAsia="仿宋" w:cs="仿宋"/>
          <w:b/>
          <w:bCs/>
          <w:sz w:val="32"/>
          <w:szCs w:val="32"/>
          <w:lang w:eastAsia="zh-CN"/>
        </w:rPr>
      </w:pPr>
      <w:bookmarkStart w:id="2" w:name="_Toc15380"/>
      <w:bookmarkStart w:id="3" w:name="_Toc3128"/>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新疆天润丰源招标有限公司</w:t>
      </w:r>
      <w:bookmarkEnd w:id="2"/>
      <w:bookmarkEnd w:id="3"/>
    </w:p>
    <w:p>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rPr>
        <w:t>联 系 人：</w:t>
      </w:r>
      <w:r>
        <w:rPr>
          <w:rFonts w:hint="eastAsia" w:ascii="仿宋" w:hAnsi="仿宋" w:eastAsia="仿宋" w:cs="仿宋"/>
          <w:b/>
          <w:bCs/>
          <w:sz w:val="32"/>
          <w:szCs w:val="32"/>
          <w:lang w:val="en-US" w:eastAsia="zh-CN"/>
        </w:rPr>
        <w:t>李女士</w:t>
      </w:r>
    </w:p>
    <w:p>
      <w:pPr>
        <w:spacing w:line="360" w:lineRule="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联系电话:13119080018</w:t>
      </w:r>
    </w:p>
    <w:p>
      <w:pPr>
        <w:rPr>
          <w:rFonts w:hint="eastAsia"/>
          <w:lang w:val="en-US" w:eastAsia="zh-CN"/>
        </w:rPr>
      </w:pPr>
    </w:p>
    <w:p>
      <w:pPr>
        <w:jc w:val="center"/>
        <w:rPr>
          <w:rFonts w:hint="default" w:ascii="仿宋" w:hAnsi="仿宋" w:eastAsia="仿宋" w:cs="仿宋"/>
          <w:b/>
          <w:color w:val="000000" w:themeColor="text1"/>
          <w:sz w:val="36"/>
          <w:szCs w:val="36"/>
          <w:lang w:val="en-US" w:eastAsia="zh-CN"/>
          <w14:textFill>
            <w14:solidFill>
              <w14:schemeClr w14:val="tx1"/>
            </w14:solidFill>
          </w14:textFill>
        </w:rPr>
      </w:pPr>
      <w:r>
        <w:rPr>
          <w:rFonts w:hint="eastAsia" w:ascii="仿宋" w:hAnsi="仿宋" w:eastAsia="仿宋" w:cs="仿宋"/>
          <w:b/>
          <w:color w:val="000000" w:themeColor="text1"/>
          <w:sz w:val="36"/>
          <w:szCs w:val="36"/>
          <w:lang w:val="en-US" w:eastAsia="zh-CN"/>
          <w14:textFill>
            <w14:solidFill>
              <w14:schemeClr w14:val="tx1"/>
            </w14:solidFill>
          </w14:textFill>
        </w:rPr>
        <w:t>2025年2月</w:t>
      </w:r>
    </w:p>
    <w:p>
      <w:pPr>
        <w:jc w:val="both"/>
        <w:rPr>
          <w:rFonts w:hint="eastAsia" w:ascii="仿宋" w:hAnsi="仿宋" w:eastAsia="仿宋" w:cs="仿宋"/>
          <w:b/>
          <w:color w:val="000000" w:themeColor="text1"/>
          <w:sz w:val="36"/>
          <w:szCs w:val="36"/>
          <w14:textFill>
            <w14:solidFill>
              <w14:schemeClr w14:val="tx1"/>
            </w14:solidFill>
          </w14:textFill>
        </w:rPr>
      </w:pPr>
    </w:p>
    <w:sdt>
      <w:sdtPr>
        <w:rPr>
          <w:rFonts w:ascii="宋体" w:hAnsi="宋体" w:eastAsia="宋体" w:cs="Times New Roman"/>
          <w:color w:val="000000"/>
          <w:spacing w:val="0"/>
          <w:w w:val="100"/>
          <w:position w:val="0"/>
          <w:sz w:val="21"/>
          <w:szCs w:val="24"/>
          <w:shd w:val="clear" w:color="auto" w:fill="auto"/>
          <w:lang w:val="en-US" w:eastAsia="en-US" w:bidi="en-US"/>
        </w:rPr>
        <w:id w:val="147463855"/>
        <w15:color w:val="DBDBDB"/>
        <w:docPartObj>
          <w:docPartGallery w:val="Table of Contents"/>
          <w:docPartUnique/>
        </w:docPartObj>
      </w:sdtPr>
      <w:sdtEndPr>
        <w:rPr>
          <w:rFonts w:hint="eastAsia" w:ascii="仿宋" w:hAnsi="仿宋" w:eastAsia="仿宋" w:cs="仿宋"/>
          <w:color w:val="000000" w:themeColor="text1"/>
          <w:spacing w:val="0"/>
          <w:w w:val="100"/>
          <w:position w:val="0"/>
          <w:sz w:val="24"/>
          <w:szCs w:val="30"/>
          <w:shd w:val="clear" w:color="auto" w:fill="auto"/>
          <w:lang w:val="zh-CN" w:eastAsia="en-US" w:bidi="en-US"/>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44"/>
              <w:szCs w:val="52"/>
            </w:rPr>
            <w:t>目</w:t>
          </w:r>
          <w:r>
            <w:rPr>
              <w:rFonts w:hint="eastAsia" w:ascii="宋体" w:hAnsi="宋体" w:eastAsia="宋体"/>
              <w:b/>
              <w:bCs/>
              <w:sz w:val="44"/>
              <w:szCs w:val="52"/>
              <w:lang w:val="en-US" w:eastAsia="zh-CN"/>
            </w:rPr>
            <w:t xml:space="preserve">  </w:t>
          </w:r>
          <w:r>
            <w:rPr>
              <w:rFonts w:ascii="宋体" w:hAnsi="宋体" w:eastAsia="宋体"/>
              <w:b/>
              <w:bCs/>
              <w:sz w:val="44"/>
              <w:szCs w:val="52"/>
            </w:rPr>
            <w:t>录</w:t>
          </w:r>
        </w:p>
        <w:p>
          <w:pPr>
            <w:pStyle w:val="17"/>
            <w:tabs>
              <w:tab w:val="right" w:leader="dot" w:pos="9746"/>
            </w:tabs>
          </w:pPr>
          <w:r>
            <w:rPr>
              <w:rFonts w:hint="eastAsia" w:ascii="仿宋" w:hAnsi="仿宋" w:eastAsia="仿宋" w:cs="仿宋"/>
              <w:color w:val="000000" w:themeColor="text1"/>
              <w:sz w:val="30"/>
              <w:szCs w:val="30"/>
              <w:lang w:val="zh-CN"/>
              <w14:textFill>
                <w14:solidFill>
                  <w14:schemeClr w14:val="tx1"/>
                </w14:solidFill>
              </w14:textFill>
            </w:rPr>
            <w:fldChar w:fldCharType="begin"/>
          </w:r>
          <w:r>
            <w:rPr>
              <w:rFonts w:hint="eastAsia" w:ascii="仿宋" w:hAnsi="仿宋" w:eastAsia="仿宋" w:cs="仿宋"/>
              <w:color w:val="000000" w:themeColor="text1"/>
              <w:sz w:val="30"/>
              <w:szCs w:val="30"/>
              <w:lang w:val="zh-CN"/>
              <w14:textFill>
                <w14:solidFill>
                  <w14:schemeClr w14:val="tx1"/>
                </w14:solidFill>
              </w14:textFill>
            </w:rPr>
            <w:instrText xml:space="preserve">TOC \o "1-3" \h \u </w:instrText>
          </w:r>
          <w:r>
            <w:rPr>
              <w:rFonts w:hint="eastAsia" w:ascii="仿宋" w:hAnsi="仿宋" w:eastAsia="仿宋" w:cs="仿宋"/>
              <w:color w:val="000000" w:themeColor="text1"/>
              <w:sz w:val="30"/>
              <w:szCs w:val="30"/>
              <w:lang w:val="zh-CN"/>
              <w14:textFill>
                <w14:solidFill>
                  <w14:schemeClr w14:val="tx1"/>
                </w14:solidFill>
              </w14:textFill>
            </w:rPr>
            <w:fldChar w:fldCharType="separate"/>
          </w:r>
        </w:p>
        <w:p>
          <w:pPr>
            <w:pStyle w:val="19"/>
            <w:tabs>
              <w:tab w:val="right" w:leader="dot" w:pos="9746"/>
            </w:tabs>
            <w:spacing w:line="360" w:lineRule="auto"/>
            <w:ind w:left="0"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_Toc1828 </w:instrText>
          </w:r>
          <w:r>
            <w:rPr>
              <w:rFonts w:hint="eastAsia" w:ascii="仿宋" w:hAnsi="仿宋" w:eastAsia="仿宋" w:cs="仿宋"/>
              <w:szCs w:val="30"/>
              <w:lang w:val="zh-CN"/>
            </w:rPr>
            <w:fldChar w:fldCharType="separate"/>
          </w:r>
          <w:r>
            <w:rPr>
              <w:rFonts w:hint="eastAsia" w:ascii="仿宋" w:hAnsi="仿宋" w:eastAsia="仿宋" w:cs="仿宋"/>
              <w:bCs/>
              <w:spacing w:val="0"/>
              <w:w w:val="100"/>
              <w:position w:val="0"/>
              <w:szCs w:val="36"/>
              <w:lang w:val="en-US" w:eastAsia="zh-CN"/>
            </w:rPr>
            <w:t xml:space="preserve">第一章 </w:t>
          </w:r>
          <w:r>
            <w:rPr>
              <w:rFonts w:hint="eastAsia" w:ascii="仿宋" w:hAnsi="仿宋" w:eastAsia="仿宋" w:cs="仿宋"/>
              <w:bCs/>
              <w:spacing w:val="0"/>
              <w:w w:val="100"/>
              <w:position w:val="0"/>
              <w:szCs w:val="36"/>
              <w:lang w:eastAsia="zh-CN"/>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_Toc1828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_Toc23856 </w:instrText>
          </w:r>
          <w:r>
            <w:rPr>
              <w:rFonts w:hint="eastAsia" w:ascii="仿宋" w:hAnsi="仿宋" w:eastAsia="仿宋" w:cs="仿宋"/>
              <w:szCs w:val="30"/>
              <w:lang w:val="zh-CN"/>
            </w:rPr>
            <w:fldChar w:fldCharType="separate"/>
          </w:r>
          <w:r>
            <w:rPr>
              <w:rFonts w:hint="eastAsia" w:ascii="仿宋" w:hAnsi="仿宋" w:eastAsia="仿宋" w:cs="仿宋"/>
              <w:bCs/>
              <w:spacing w:val="0"/>
              <w:w w:val="100"/>
              <w:position w:val="0"/>
              <w:szCs w:val="30"/>
              <w:lang w:val="en-US" w:eastAsia="zh-CN"/>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_Toc23856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_Toc18170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（一）</w:t>
          </w:r>
          <w:r>
            <w:rPr>
              <w:rFonts w:hint="eastAsia" w:ascii="仿宋" w:hAnsi="仿宋" w:eastAsia="仿宋" w:cs="仿宋"/>
              <w:szCs w:val="32"/>
              <w:highlight w:val="none"/>
            </w:rPr>
            <w:t>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_Toc18170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_Toc6428 </w:instrText>
          </w:r>
          <w:r>
            <w:rPr>
              <w:rFonts w:hint="eastAsia" w:ascii="仿宋" w:hAnsi="仿宋" w:eastAsia="仿宋" w:cs="仿宋"/>
              <w:szCs w:val="30"/>
              <w:lang w:val="zh-CN"/>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eastAsia="zh-CN"/>
            </w:rPr>
            <w:t>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_Toc6428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_Toc12624 </w:instrText>
          </w:r>
          <w:r>
            <w:rPr>
              <w:rFonts w:hint="eastAsia" w:ascii="仿宋" w:hAnsi="仿宋" w:eastAsia="仿宋" w:cs="仿宋"/>
              <w:szCs w:val="30"/>
              <w:lang w:val="zh-CN"/>
            </w:rPr>
            <w:fldChar w:fldCharType="separate"/>
          </w:r>
          <w:r>
            <w:rPr>
              <w:rFonts w:hint="eastAsia" w:ascii="仿宋" w:hAnsi="仿宋" w:eastAsia="仿宋" w:cs="仿宋"/>
              <w:szCs w:val="24"/>
              <w:highlight w:val="none"/>
            </w:rPr>
            <w:t>（三）投标文件的编制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_Toc12624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7"/>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_Toc2074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（四）投标文件的制作、上传及递交要求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_Toc1020 </w:instrText>
          </w:r>
          <w:r>
            <w:rPr>
              <w:rFonts w:hint="eastAsia" w:ascii="仿宋" w:hAnsi="仿宋" w:eastAsia="仿宋" w:cs="仿宋"/>
              <w:szCs w:val="30"/>
              <w:lang w:val="zh-CN"/>
            </w:rPr>
            <w:fldChar w:fldCharType="separate"/>
          </w:r>
          <w:r>
            <w:rPr>
              <w:rFonts w:hint="eastAsia" w:ascii="仿宋" w:hAnsi="仿宋" w:eastAsia="仿宋" w:cs="仿宋"/>
              <w:bCs/>
              <w:szCs w:val="28"/>
              <w:highlight w:val="none"/>
            </w:rPr>
            <w:t>（五）开 标、评标和定标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_Toc1020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left"/>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_Toc2463 </w:instrText>
          </w:r>
          <w:r>
            <w:rPr>
              <w:rFonts w:hint="eastAsia" w:ascii="仿宋" w:hAnsi="仿宋" w:eastAsia="仿宋" w:cs="仿宋"/>
              <w:szCs w:val="30"/>
              <w:lang w:val="zh-CN"/>
            </w:rPr>
            <w:fldChar w:fldCharType="separate"/>
          </w:r>
          <w:r>
            <w:rPr>
              <w:rFonts w:hint="eastAsia" w:ascii="仿宋" w:hAnsi="仿宋" w:eastAsia="仿宋" w:cs="仿宋"/>
              <w:bCs/>
              <w:szCs w:val="28"/>
              <w:highlight w:val="none"/>
            </w:rPr>
            <w:t>（六）合同的授予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_Toc2463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2"/>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_Toc8497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（七）纪律和监督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_Toc8497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7"/>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_Toc32331 </w:instrText>
          </w:r>
          <w:r>
            <w:rPr>
              <w:rFonts w:hint="eastAsia" w:ascii="仿宋" w:hAnsi="仿宋" w:eastAsia="仿宋" w:cs="仿宋"/>
              <w:szCs w:val="30"/>
              <w:lang w:val="zh-CN"/>
            </w:rPr>
            <w:fldChar w:fldCharType="separate"/>
          </w:r>
          <w:r>
            <w:rPr>
              <w:rFonts w:hint="eastAsia" w:ascii="仿宋" w:hAnsi="仿宋" w:eastAsia="仿宋" w:cs="仿宋"/>
              <w:bCs/>
              <w:szCs w:val="30"/>
              <w:highlight w:val="none"/>
            </w:rPr>
            <w:t>第三章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_Toc32331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_Toc17276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一</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_Toc17276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_Toc9734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二  投标文件初审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_Toc9734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_Toc24577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 xml:space="preserve">三  </w:t>
          </w:r>
          <w:r>
            <w:rPr>
              <w:rFonts w:hint="eastAsia" w:ascii="仿宋" w:hAnsi="仿宋" w:eastAsia="仿宋" w:cs="仿宋"/>
              <w:highlight w:val="none"/>
            </w:rPr>
            <w:t>投标文件的澄清和补正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_Toc24577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_Toc25977 </w:instrText>
          </w:r>
          <w:r>
            <w:rPr>
              <w:rFonts w:hint="eastAsia" w:ascii="仿宋" w:hAnsi="仿宋" w:eastAsia="仿宋" w:cs="仿宋"/>
              <w:szCs w:val="30"/>
              <w:lang w:val="zh-CN"/>
            </w:rPr>
            <w:fldChar w:fldCharType="separate"/>
          </w:r>
          <w:r>
            <w:rPr>
              <w:rFonts w:hint="eastAsia" w:ascii="仿宋" w:hAnsi="仿宋" w:eastAsia="仿宋" w:cs="仿宋"/>
              <w:highlight w:val="none"/>
            </w:rPr>
            <w:t>四 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_Toc25977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_Toc29258 </w:instrText>
          </w:r>
          <w:r>
            <w:rPr>
              <w:rFonts w:hint="eastAsia" w:ascii="仿宋" w:hAnsi="仿宋" w:eastAsia="仿宋" w:cs="仿宋"/>
              <w:szCs w:val="30"/>
              <w:lang w:val="zh-CN"/>
            </w:rPr>
            <w:fldChar w:fldCharType="separate"/>
          </w:r>
          <w:r>
            <w:rPr>
              <w:rFonts w:hint="eastAsia" w:ascii="仿宋" w:hAnsi="仿宋" w:eastAsia="仿宋" w:cs="仿宋"/>
              <w:highlight w:val="none"/>
            </w:rPr>
            <w:t>五  推荐中标候选人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_Toc29258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7"/>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_Toc3545 </w:instrText>
          </w:r>
          <w:r>
            <w:rPr>
              <w:rFonts w:hint="eastAsia" w:ascii="仿宋" w:hAnsi="仿宋" w:eastAsia="仿宋" w:cs="仿宋"/>
              <w:szCs w:val="30"/>
              <w:lang w:val="zh-CN"/>
            </w:rPr>
            <w:fldChar w:fldCharType="separate"/>
          </w:r>
          <w:r>
            <w:rPr>
              <w:rFonts w:hint="eastAsia" w:ascii="仿宋" w:hAnsi="仿宋" w:eastAsia="仿宋" w:cs="仿宋"/>
              <w:szCs w:val="36"/>
              <w:highlight w:val="none"/>
              <w:lang w:val="en-US" w:eastAsia="zh-CN"/>
            </w:rPr>
            <w:t>第四章</w:t>
          </w:r>
          <w:r>
            <w:rPr>
              <w:rFonts w:hint="eastAsia" w:ascii="仿宋" w:hAnsi="仿宋" w:eastAsia="仿宋" w:cs="仿宋"/>
              <w:szCs w:val="36"/>
              <w:highlight w:val="none"/>
            </w:rPr>
            <w:t xml:space="preserve"> 技术规格、数量及质量要求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_Toc3545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_Toc14774 </w:instrText>
          </w:r>
          <w:r>
            <w:rPr>
              <w:rFonts w:hint="eastAsia" w:ascii="仿宋" w:hAnsi="仿宋" w:eastAsia="仿宋" w:cs="仿宋"/>
              <w:szCs w:val="30"/>
              <w:lang w:val="zh-CN"/>
            </w:rPr>
            <w:fldChar w:fldCharType="separate"/>
          </w:r>
          <w:r>
            <w:rPr>
              <w:rFonts w:hint="eastAsia" w:ascii="仿宋" w:hAnsi="仿宋" w:eastAsia="仿宋" w:cs="仿宋"/>
              <w:szCs w:val="30"/>
              <w:highlight w:val="none"/>
              <w:lang w:val="en-US" w:eastAsia="zh-CN"/>
            </w:rPr>
            <w:t>第五章</w:t>
          </w:r>
          <w:r>
            <w:rPr>
              <w:rFonts w:hint="eastAsia" w:ascii="仿宋" w:hAnsi="仿宋" w:eastAsia="仿宋" w:cs="仿宋"/>
              <w:szCs w:val="30"/>
              <w:highlight w:val="none"/>
            </w:rPr>
            <w:t xml:space="preserve">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_Toc14774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_Toc13688 </w:instrText>
          </w:r>
          <w:r>
            <w:rPr>
              <w:rFonts w:hint="eastAsia" w:ascii="仿宋" w:hAnsi="仿宋" w:eastAsia="仿宋" w:cs="仿宋"/>
              <w:szCs w:val="30"/>
              <w:lang w:val="zh-CN"/>
            </w:rPr>
            <w:fldChar w:fldCharType="separate"/>
          </w:r>
          <w:r>
            <w:rPr>
              <w:rFonts w:hint="eastAsia" w:ascii="仿宋" w:hAnsi="仿宋" w:eastAsia="仿宋" w:cs="仿宋"/>
              <w:szCs w:val="30"/>
            </w:rPr>
            <w:t xml:space="preserve">一 </w:t>
          </w:r>
          <w:r>
            <w:rPr>
              <w:rFonts w:hint="eastAsia" w:ascii="仿宋" w:hAnsi="仿宋" w:eastAsia="仿宋" w:cs="仿宋"/>
              <w:szCs w:val="30"/>
              <w:highlight w:val="none"/>
            </w:rPr>
            <w:t>合同协议书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_Toc13688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_Toc20320 </w:instrText>
          </w:r>
          <w:r>
            <w:rPr>
              <w:rFonts w:hint="eastAsia" w:ascii="仿宋" w:hAnsi="仿宋" w:eastAsia="仿宋" w:cs="仿宋"/>
              <w:szCs w:val="30"/>
              <w:lang w:val="zh-CN"/>
            </w:rPr>
            <w:fldChar w:fldCharType="separate"/>
          </w:r>
          <w:r>
            <w:rPr>
              <w:rFonts w:hint="eastAsia" w:ascii="仿宋" w:hAnsi="仿宋" w:eastAsia="仿宋" w:cs="仿宋"/>
              <w:szCs w:val="30"/>
              <w:highlight w:val="none"/>
            </w:rPr>
            <w:t>二  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_Toc20320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7"/>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_Toc6332 </w:instrText>
          </w:r>
          <w:r>
            <w:rPr>
              <w:rFonts w:hint="eastAsia" w:ascii="仿宋" w:hAnsi="仿宋" w:eastAsia="仿宋" w:cs="仿宋"/>
              <w:szCs w:val="30"/>
              <w:lang w:val="zh-CN"/>
            </w:rPr>
            <w:fldChar w:fldCharType="separate"/>
          </w:r>
          <w:r>
            <w:rPr>
              <w:rFonts w:hint="eastAsia" w:ascii="仿宋" w:hAnsi="仿宋" w:eastAsia="仿宋" w:cs="仿宋"/>
              <w:szCs w:val="30"/>
              <w:highlight w:val="none"/>
            </w:rPr>
            <w:t>第六章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_Toc6332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9"/>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_Toc17626 </w:instrText>
          </w:r>
          <w:r>
            <w:rPr>
              <w:rFonts w:hint="eastAsia" w:ascii="仿宋" w:hAnsi="仿宋" w:eastAsia="仿宋" w:cs="仿宋"/>
              <w:szCs w:val="30"/>
              <w:lang w:val="zh-CN"/>
            </w:rPr>
            <w:fldChar w:fldCharType="separate"/>
          </w:r>
          <w:r>
            <w:rPr>
              <w:rFonts w:hint="eastAsia" w:ascii="仿宋" w:hAnsi="仿宋" w:eastAsia="仿宋" w:cs="仿宋"/>
              <w:bCs/>
              <w:highlight w:val="none"/>
            </w:rPr>
            <w:t>第一部分</w:t>
          </w:r>
          <w:r>
            <w:rPr>
              <w:rFonts w:hint="eastAsia" w:ascii="仿宋" w:hAnsi="仿宋" w:eastAsia="仿宋" w:cs="仿宋"/>
              <w:bCs/>
              <w:highlight w:val="none"/>
              <w:lang w:val="en-US" w:eastAsia="zh-CN"/>
            </w:rPr>
            <w:t xml:space="preserve"> </w:t>
          </w:r>
          <w:r>
            <w:rPr>
              <w:rFonts w:hint="eastAsia" w:ascii="仿宋" w:hAnsi="仿宋" w:eastAsia="仿宋" w:cs="仿宋"/>
              <w:bCs/>
              <w:highlight w:val="none"/>
            </w:rPr>
            <w:t>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_Toc17626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pStyle w:val="17"/>
            <w:tabs>
              <w:tab w:val="right" w:leader="dot" w:pos="9746"/>
            </w:tabs>
            <w:spacing w:line="360" w:lineRule="auto"/>
            <w:ind w:leftChars="0" w:firstLine="0" w:firstLineChars="0"/>
            <w:jc w:val="center"/>
            <w:rPr>
              <w:rFonts w:hint="eastAsia" w:ascii="仿宋" w:hAnsi="仿宋" w:eastAsia="仿宋" w:cs="仿宋"/>
            </w:rPr>
          </w:pPr>
          <w:r>
            <w:rPr>
              <w:rFonts w:hint="eastAsia" w:ascii="仿宋" w:hAnsi="仿宋" w:eastAsia="仿宋" w:cs="仿宋"/>
              <w:color w:val="000000" w:themeColor="text1"/>
              <w:szCs w:val="30"/>
              <w:lang w:val="zh-CN"/>
              <w14:textFill>
                <w14:solidFill>
                  <w14:schemeClr w14:val="tx1"/>
                </w14:solidFill>
              </w14:textFill>
            </w:rPr>
            <w:fldChar w:fldCharType="begin"/>
          </w:r>
          <w:r>
            <w:rPr>
              <w:rFonts w:hint="eastAsia" w:ascii="仿宋" w:hAnsi="仿宋" w:eastAsia="仿宋" w:cs="仿宋"/>
              <w:szCs w:val="30"/>
              <w:lang w:val="zh-CN"/>
            </w:rPr>
            <w:instrText xml:space="preserve"> HYPERLINK \l _Toc31374 </w:instrText>
          </w:r>
          <w:r>
            <w:rPr>
              <w:rFonts w:hint="eastAsia" w:ascii="仿宋" w:hAnsi="仿宋" w:eastAsia="仿宋" w:cs="仿宋"/>
              <w:szCs w:val="30"/>
              <w:lang w:val="zh-CN"/>
            </w:rPr>
            <w:fldChar w:fldCharType="separate"/>
          </w:r>
          <w:r>
            <w:rPr>
              <w:rFonts w:hint="eastAsia" w:ascii="仿宋" w:hAnsi="仿宋" w:eastAsia="仿宋" w:cs="仿宋"/>
              <w:szCs w:val="28"/>
              <w:highlight w:val="none"/>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_Toc31374 \h </w:instrText>
          </w:r>
          <w:r>
            <w:rPr>
              <w:rFonts w:hint="eastAsia" w:ascii="仿宋" w:hAnsi="仿宋" w:eastAsia="仿宋" w:cs="仿宋"/>
            </w:rPr>
            <w:fldChar w:fldCharType="separate"/>
          </w:r>
          <w:r>
            <w:rPr>
              <w:rFonts w:hint="eastAsia" w:ascii="仿宋" w:hAnsi="仿宋" w:eastAsia="仿宋" w:cs="仿宋"/>
            </w:rPr>
            <w:t>72</w:t>
          </w:r>
          <w:r>
            <w:rPr>
              <w:rFonts w:hint="eastAsia" w:ascii="仿宋" w:hAnsi="仿宋" w:eastAsia="仿宋" w:cs="仿宋"/>
            </w:rPr>
            <w:fldChar w:fldCharType="end"/>
          </w:r>
          <w:r>
            <w:rPr>
              <w:rFonts w:hint="eastAsia" w:ascii="仿宋" w:hAnsi="仿宋" w:eastAsia="仿宋" w:cs="仿宋"/>
              <w:color w:val="000000" w:themeColor="text1"/>
              <w:szCs w:val="30"/>
              <w:lang w:val="zh-CN"/>
              <w14:textFill>
                <w14:solidFill>
                  <w14:schemeClr w14:val="tx1"/>
                </w14:solidFill>
              </w14:textFill>
            </w:rPr>
            <w:fldChar w:fldCharType="end"/>
          </w:r>
        </w:p>
        <w:p>
          <w:pPr>
            <w:rPr>
              <w:rFonts w:hint="eastAsia" w:ascii="仿宋" w:hAnsi="仿宋" w:eastAsia="仿宋" w:cs="仿宋"/>
              <w:color w:val="000000" w:themeColor="text1"/>
              <w:sz w:val="30"/>
              <w:szCs w:val="30"/>
              <w:lang w:val="zh-CN"/>
              <w14:textFill>
                <w14:solidFill>
                  <w14:schemeClr w14:val="tx1"/>
                </w14:solidFill>
              </w14:textFill>
            </w:rPr>
          </w:pPr>
          <w:r>
            <w:rPr>
              <w:rFonts w:hint="eastAsia" w:ascii="仿宋" w:hAnsi="仿宋" w:eastAsia="仿宋" w:cs="仿宋"/>
              <w:color w:val="000000" w:themeColor="text1"/>
              <w:szCs w:val="30"/>
              <w:lang w:val="zh-CN"/>
              <w14:textFill>
                <w14:solidFill>
                  <w14:schemeClr w14:val="tx1"/>
                </w14:solidFill>
              </w14:textFill>
            </w:rPr>
            <w:fldChar w:fldCharType="end"/>
          </w:r>
        </w:p>
      </w:sdtContent>
    </w:sdt>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7"/>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auto"/>
          <w:spacing w:val="0"/>
          <w:w w:val="100"/>
          <w:position w:val="0"/>
          <w:sz w:val="36"/>
          <w:szCs w:val="36"/>
          <w:lang w:val="en-US" w:eastAsia="zh-CN"/>
        </w:rPr>
        <w:sectPr>
          <w:headerReference r:id="rId5" w:type="default"/>
          <w:footerReference r:id="rId6" w:type="default"/>
          <w:pgSz w:w="11906" w:h="16838"/>
          <w:pgMar w:top="1440" w:right="1463" w:bottom="1440" w:left="1463" w:header="851" w:footer="992" w:gutter="0"/>
          <w:pgBorders w:offsetFrom="page">
            <w:top w:val="none" w:sz="0" w:space="0"/>
            <w:left w:val="none" w:sz="0" w:space="0"/>
            <w:bottom w:val="none" w:sz="0" w:space="0"/>
            <w:right w:val="none" w:sz="0" w:space="0"/>
          </w:pgBorders>
          <w:pgNumType w:fmt="decimal" w:start="1"/>
          <w:cols w:space="720" w:num="1"/>
          <w:docGrid w:type="linesAndChars" w:linePitch="312" w:charSpace="0"/>
        </w:sectPr>
      </w:pPr>
      <w:bookmarkStart w:id="4" w:name="_Toc1828"/>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eastAsia="zh-CN"/>
        </w:rPr>
        <w:t>招标公告</w:t>
      </w:r>
      <w:bookmarkEnd w:id="4"/>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Chars="0" w:right="0" w:rightChars="0"/>
        <w:jc w:val="center"/>
        <w:textAlignment w:val="auto"/>
      </w:pPr>
      <w:r>
        <w:rPr>
          <w:rFonts w:ascii="宋体" w:hAnsi="宋体" w:eastAsia="宋体" w:cs="宋体"/>
          <w:b/>
          <w:bCs/>
          <w:i w:val="0"/>
          <w:iCs w:val="0"/>
          <w:caps w:val="0"/>
          <w:spacing w:val="0"/>
          <w:kern w:val="0"/>
          <w:sz w:val="28"/>
          <w:szCs w:val="28"/>
          <w:lang w:val="en-US" w:eastAsia="zh-CN" w:bidi="ar"/>
        </w:rPr>
        <w:t>2025年阿克陶县教育系统伙食材料采购项目公开招标公告</w:t>
      </w: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100" w:type="dxa"/>
            <w:noWrap w:val="0"/>
            <w:vAlign w:val="top"/>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仿宋" w:hAnsi="仿宋" w:eastAsia="仿宋" w:cs="仿宋"/>
                <w:i w:val="0"/>
                <w:iCs w:val="0"/>
                <w:caps w:val="0"/>
                <w:spacing w:val="0"/>
                <w:sz w:val="21"/>
                <w:szCs w:val="21"/>
              </w:rPr>
              <w:t>项目概况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仿宋" w:hAnsi="仿宋" w:eastAsia="仿宋" w:cs="仿宋"/>
                <w:color w:val="auto"/>
                <w:vertAlign w:val="baseline"/>
                <w:lang w:eastAsia="zh-CN"/>
              </w:rPr>
            </w:pPr>
            <w:r>
              <w:rPr>
                <w:rFonts w:hint="eastAsia" w:ascii="仿宋" w:hAnsi="仿宋" w:eastAsia="仿宋" w:cs="仿宋"/>
                <w:i w:val="0"/>
                <w:iCs w:val="0"/>
                <w:caps w:val="0"/>
                <w:spacing w:val="0"/>
                <w:sz w:val="21"/>
                <w:szCs w:val="21"/>
              </w:rPr>
              <w:t>2025年阿克陶县教育系统伙食材料采购项目招标项目的潜在投标人应在供应商登陆政采云平台http://www.zcygov.cn/，在线申请获取招标文件（登录政府采购云平台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获取招标文件→申请，审核通过后可下载招标文件，如有操作性问题，可与政采云在线客服进行咨询，咨询电话：95763）。获取招标文件，并于2025年0</w:t>
            </w:r>
            <w:r>
              <w:rPr>
                <w:rFonts w:hint="eastAsia" w:ascii="仿宋" w:hAnsi="仿宋" w:eastAsia="仿宋" w:cs="仿宋"/>
                <w:i w:val="0"/>
                <w:iCs w:val="0"/>
                <w:caps w:val="0"/>
                <w:spacing w:val="0"/>
                <w:sz w:val="21"/>
                <w:szCs w:val="21"/>
                <w:lang w:val="en-US" w:eastAsia="zh-CN"/>
              </w:rPr>
              <w:t>3</w:t>
            </w:r>
            <w:r>
              <w:rPr>
                <w:rFonts w:hint="eastAsia" w:ascii="仿宋" w:hAnsi="仿宋" w:eastAsia="仿宋" w:cs="仿宋"/>
                <w:i w:val="0"/>
                <w:iCs w:val="0"/>
                <w:caps w:val="0"/>
                <w:spacing w:val="0"/>
                <w:sz w:val="21"/>
                <w:szCs w:val="21"/>
              </w:rPr>
              <w:t>月</w:t>
            </w:r>
            <w:r>
              <w:rPr>
                <w:rFonts w:hint="eastAsia" w:ascii="仿宋" w:hAnsi="仿宋" w:eastAsia="仿宋" w:cs="仿宋"/>
                <w:i w:val="0"/>
                <w:iCs w:val="0"/>
                <w:caps w:val="0"/>
                <w:spacing w:val="0"/>
                <w:sz w:val="21"/>
                <w:szCs w:val="21"/>
                <w:lang w:val="en-US" w:eastAsia="zh-CN"/>
              </w:rPr>
              <w:t>03</w:t>
            </w:r>
            <w:r>
              <w:rPr>
                <w:rFonts w:hint="eastAsia" w:ascii="仿宋" w:hAnsi="仿宋" w:eastAsia="仿宋" w:cs="仿宋"/>
                <w:i w:val="0"/>
                <w:iCs w:val="0"/>
                <w:caps w:val="0"/>
                <w:spacing w:val="0"/>
                <w:sz w:val="21"/>
                <w:szCs w:val="21"/>
              </w:rPr>
              <w:t>日 10:30（北京时间）前递交投标文件。</w:t>
            </w:r>
          </w:p>
        </w:tc>
      </w:tr>
    </w:tbl>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240" w:lineRule="atLeast"/>
        <w:ind w:left="0" w:right="0"/>
        <w:jc w:val="both"/>
        <w:rPr>
          <w:rFonts w:ascii="黑体" w:hAnsi="宋体" w:eastAsia="黑体" w:cs="黑体"/>
          <w:sz w:val="21"/>
          <w:szCs w:val="21"/>
        </w:rPr>
      </w:pPr>
      <w:r>
        <w:rPr>
          <w:rStyle w:val="27"/>
          <w:rFonts w:ascii="黑体" w:hAnsi="宋体" w:eastAsia="黑体" w:cs="黑体"/>
          <w:b/>
          <w:bCs/>
          <w:i w:val="0"/>
          <w:iCs w:val="0"/>
          <w:caps w:val="0"/>
          <w:spacing w:val="0"/>
          <w:sz w:val="21"/>
          <w:szCs w:val="21"/>
        </w:rPr>
        <w:t>一、项目基本情况</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项目编号：AKTZBCG-2025001</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项目名称：2025年阿克陶县教育系统伙食材料采购项目</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采购方式：公开招标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预算金额（元）：46758550</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最高限价（元）：/,/,/</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采购需求：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shd w:val="clear" w:fill="F7F7F7"/>
        </w:rPr>
        <w:t>标项一</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标项名称:2025年阿克陶县教育系统伙食材料采购项目（一包）</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数量:1</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预算金额（元）:28878552</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单位： </w:t>
      </w:r>
      <w:r>
        <w:rPr>
          <w:rStyle w:val="30"/>
          <w:rFonts w:hint="eastAsia" w:ascii="仿宋" w:hAnsi="仿宋" w:eastAsia="仿宋" w:cs="仿宋"/>
          <w:i w:val="0"/>
          <w:iCs w:val="0"/>
          <w:caps w:val="0"/>
          <w:spacing w:val="0"/>
          <w:sz w:val="21"/>
          <w:szCs w:val="21"/>
          <w:shd w:val="clear" w:fill="F7F7F7"/>
        </w:rPr>
        <w:t>批</w:t>
      </w:r>
      <w:r>
        <w:rPr>
          <w:rFonts w:hint="eastAsia" w:ascii="仿宋" w:hAnsi="仿宋" w:eastAsia="仿宋" w:cs="仿宋"/>
          <w:i w:val="0"/>
          <w:iCs w:val="0"/>
          <w:caps w:val="0"/>
          <w:spacing w:val="0"/>
          <w:sz w:val="21"/>
          <w:szCs w:val="21"/>
          <w:shd w:val="clear" w:fill="F7F7F7"/>
        </w:rPr>
        <w:t> </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简要规格描述或项目基本概况介绍、用途：采购水果、蔬菜、肉类、调味品一批，具体详见招标文件采购清单。</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备注：</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shd w:val="clear" w:fill="F7F7F7"/>
        </w:rPr>
        <w:t>标项二</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标项名称:2025年阿克陶县教育系统伙食材料采购项目（二包）</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数量:1</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预算金额（元）:15879998</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单位： </w:t>
      </w:r>
      <w:r>
        <w:rPr>
          <w:rStyle w:val="30"/>
          <w:rFonts w:hint="eastAsia" w:ascii="仿宋" w:hAnsi="仿宋" w:eastAsia="仿宋" w:cs="仿宋"/>
          <w:i w:val="0"/>
          <w:iCs w:val="0"/>
          <w:caps w:val="0"/>
          <w:spacing w:val="0"/>
          <w:sz w:val="21"/>
          <w:szCs w:val="21"/>
          <w:shd w:val="clear" w:fill="F7F7F7"/>
        </w:rPr>
        <w:t>批</w:t>
      </w:r>
      <w:r>
        <w:rPr>
          <w:rFonts w:hint="eastAsia" w:ascii="仿宋" w:hAnsi="仿宋" w:eastAsia="仿宋" w:cs="仿宋"/>
          <w:i w:val="0"/>
          <w:iCs w:val="0"/>
          <w:caps w:val="0"/>
          <w:spacing w:val="0"/>
          <w:sz w:val="21"/>
          <w:szCs w:val="21"/>
          <w:shd w:val="clear" w:fill="F7F7F7"/>
        </w:rPr>
        <w:t> </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简要规格描述或项目基本概况介绍、用途：采购大米、面粉、清油、馕、糕点、食盐、禽蛋一批，具体详见招标文件采购清单。</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备注：</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i w:val="0"/>
          <w:iCs w:val="0"/>
          <w:caps w:val="0"/>
          <w:spacing w:val="0"/>
          <w:sz w:val="21"/>
          <w:szCs w:val="21"/>
          <w:shd w:val="clear" w:fill="F7F7F7"/>
        </w:rPr>
        <w:t>标项三</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标项名称:2025年阿克陶县教育系统伙食材料采购项目（三包）</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数量:1</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预算金额（元）:2000000</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单位： </w:t>
      </w:r>
      <w:r>
        <w:rPr>
          <w:rStyle w:val="30"/>
          <w:rFonts w:hint="eastAsia" w:ascii="仿宋" w:hAnsi="仿宋" w:eastAsia="仿宋" w:cs="仿宋"/>
          <w:i w:val="0"/>
          <w:iCs w:val="0"/>
          <w:caps w:val="0"/>
          <w:spacing w:val="0"/>
          <w:sz w:val="21"/>
          <w:szCs w:val="21"/>
          <w:shd w:val="clear" w:fill="F7F7F7"/>
        </w:rPr>
        <w:t>批</w:t>
      </w:r>
      <w:r>
        <w:rPr>
          <w:rFonts w:hint="eastAsia" w:ascii="仿宋" w:hAnsi="仿宋" w:eastAsia="仿宋" w:cs="仿宋"/>
          <w:i w:val="0"/>
          <w:iCs w:val="0"/>
          <w:caps w:val="0"/>
          <w:spacing w:val="0"/>
          <w:sz w:val="21"/>
          <w:szCs w:val="21"/>
          <w:shd w:val="clear" w:fill="F7F7F7"/>
        </w:rPr>
        <w:t> </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简要规格描述或项目基本概况介绍、用途：采购牛奶一批，具体详见招标文件采购清单。</w:t>
      </w:r>
      <w:r>
        <w:rPr>
          <w:rFonts w:hint="eastAsia" w:ascii="仿宋" w:hAnsi="仿宋" w:eastAsia="仿宋" w:cs="仿宋"/>
          <w:i w:val="0"/>
          <w:iCs w:val="0"/>
          <w:caps w:val="0"/>
          <w:spacing w:val="0"/>
          <w:sz w:val="21"/>
          <w:szCs w:val="21"/>
          <w:shd w:val="clear" w:fill="F7F7F7"/>
        </w:rPr>
        <w:br w:type="textWrapping"/>
      </w:r>
      <w:r>
        <w:rPr>
          <w:rFonts w:hint="eastAsia" w:ascii="仿宋" w:hAnsi="仿宋" w:eastAsia="仿宋" w:cs="仿宋"/>
          <w:i w:val="0"/>
          <w:iCs w:val="0"/>
          <w:caps w:val="0"/>
          <w:spacing w:val="0"/>
          <w:sz w:val="21"/>
          <w:szCs w:val="21"/>
          <w:shd w:val="clear" w:fill="F7F7F7"/>
        </w:rPr>
        <w:t>   备注：</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合同履约期限：标项 1、2、3，1年，具体以甲乙双方签订合同为准。</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本项目（否）接受联合体投标。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Style w:val="27"/>
          <w:rFonts w:ascii="黑体" w:hAnsi="宋体" w:eastAsia="黑体" w:cs="黑体"/>
          <w:b/>
          <w:bCs/>
          <w:i w:val="0"/>
          <w:iCs w:val="0"/>
          <w:caps w:val="0"/>
          <w:spacing w:val="0"/>
          <w:sz w:val="21"/>
          <w:szCs w:val="21"/>
        </w:rPr>
        <w:t>二、申请人的资格要求：</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1.满足《中华人民共和国政府采购法》第二十二条规定；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2.落实政府采购政策需满足的资格要求：标项1、2、3：供应商为中小企业。</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420"/>
        <w:textAlignment w:val="auto"/>
      </w:pPr>
      <w:r>
        <w:rPr>
          <w:rFonts w:hint="eastAsia" w:ascii="仿宋" w:hAnsi="仿宋" w:eastAsia="仿宋" w:cs="仿宋"/>
          <w:i w:val="0"/>
          <w:iCs w:val="0"/>
          <w:caps w:val="0"/>
          <w:spacing w:val="0"/>
          <w:sz w:val="21"/>
          <w:szCs w:val="21"/>
        </w:rPr>
        <w:t>3.本项目的特定资格要求：</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【标项1</w:t>
      </w:r>
      <w:r>
        <w:rPr>
          <w:rFonts w:hint="eastAsia" w:ascii="仿宋" w:hAnsi="仿宋" w:eastAsia="仿宋" w:cs="仿宋"/>
          <w:i w:val="0"/>
          <w:iCs w:val="0"/>
          <w:caps w:val="0"/>
          <w:spacing w:val="0"/>
          <w:sz w:val="21"/>
          <w:szCs w:val="21"/>
          <w:lang w:eastAsia="zh-CN"/>
        </w:rPr>
        <w:t>、</w:t>
      </w:r>
      <w:r>
        <w:rPr>
          <w:rFonts w:hint="eastAsia" w:ascii="仿宋" w:hAnsi="仿宋" w:eastAsia="仿宋" w:cs="仿宋"/>
          <w:i w:val="0"/>
          <w:iCs w:val="0"/>
          <w:caps w:val="0"/>
          <w:spacing w:val="0"/>
          <w:sz w:val="21"/>
          <w:szCs w:val="21"/>
          <w:lang w:val="en-US" w:eastAsia="zh-CN"/>
        </w:rPr>
        <w:t>2、3</w:t>
      </w:r>
      <w:r>
        <w:rPr>
          <w:rFonts w:hint="eastAsia" w:ascii="仿宋" w:hAnsi="仿宋" w:eastAsia="仿宋" w:cs="仿宋"/>
          <w:i w:val="0"/>
          <w:iCs w:val="0"/>
          <w:caps w:val="0"/>
          <w:spacing w:val="0"/>
          <w:sz w:val="21"/>
          <w:szCs w:val="21"/>
        </w:rPr>
        <w:t>】</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1).具备有效的三证合一营业执照副本；</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2).法定代表人投标需提供法定代表人资格证明书，委托代理人投标需提供法定代表人授权委托书；</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3).投标企业须提供投标人（被授权在职人员）近6个月内任意一个月社保证明；</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4).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5).标项1投标供应商须提供肉类产品养殖单位《动物防疫合格证》或提供投标人与具有相关资质的企业签订的有效的合作协议；</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6).投标供应商需提供《食品经营许可证》或《食品生产许可证》或《食品流通许可证》且在有效期内;</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7).投标单位须提供针对本次采购项目《反商业贿赂承诺书》，《采购活动前三年内无重大违规记录承诺书》的书面声明。</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240" w:lineRule="atLeast"/>
        <w:ind w:left="0" w:right="0"/>
        <w:jc w:val="both"/>
        <w:rPr>
          <w:rFonts w:ascii="黑体" w:hAnsi="宋体" w:eastAsia="黑体" w:cs="黑体"/>
          <w:sz w:val="21"/>
          <w:szCs w:val="21"/>
        </w:rPr>
      </w:pPr>
      <w:r>
        <w:rPr>
          <w:rStyle w:val="27"/>
          <w:rFonts w:ascii="黑体" w:hAnsi="宋体" w:eastAsia="黑体" w:cs="黑体"/>
          <w:b/>
          <w:bCs/>
          <w:i w:val="0"/>
          <w:iCs w:val="0"/>
          <w:caps w:val="0"/>
          <w:spacing w:val="0"/>
          <w:sz w:val="21"/>
          <w:szCs w:val="21"/>
        </w:rPr>
        <w:t>三、获取招标文件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仿宋" w:hAnsi="仿宋" w:eastAsia="仿宋" w:cs="仿宋"/>
          <w:i w:val="0"/>
          <w:iCs w:val="0"/>
          <w:caps w:val="0"/>
          <w:spacing w:val="0"/>
          <w:sz w:val="21"/>
          <w:szCs w:val="21"/>
        </w:rPr>
        <w:t>时间：2025年02月</w:t>
      </w:r>
      <w:r>
        <w:rPr>
          <w:rFonts w:hint="eastAsia" w:ascii="仿宋" w:hAnsi="仿宋" w:eastAsia="仿宋" w:cs="仿宋"/>
          <w:i w:val="0"/>
          <w:iCs w:val="0"/>
          <w:caps w:val="0"/>
          <w:spacing w:val="0"/>
          <w:sz w:val="21"/>
          <w:szCs w:val="21"/>
          <w:lang w:val="en-US" w:eastAsia="zh-CN"/>
        </w:rPr>
        <w:t>10</w:t>
      </w:r>
      <w:r>
        <w:rPr>
          <w:rFonts w:hint="eastAsia" w:ascii="仿宋" w:hAnsi="仿宋" w:eastAsia="仿宋" w:cs="仿宋"/>
          <w:i w:val="0"/>
          <w:iCs w:val="0"/>
          <w:caps w:val="0"/>
          <w:spacing w:val="0"/>
          <w:sz w:val="21"/>
          <w:szCs w:val="21"/>
        </w:rPr>
        <w:t>日至2025年02月1</w:t>
      </w:r>
      <w:r>
        <w:rPr>
          <w:rFonts w:hint="eastAsia" w:ascii="仿宋" w:hAnsi="仿宋" w:eastAsia="仿宋" w:cs="仿宋"/>
          <w:i w:val="0"/>
          <w:iCs w:val="0"/>
          <w:caps w:val="0"/>
          <w:spacing w:val="0"/>
          <w:sz w:val="21"/>
          <w:szCs w:val="21"/>
          <w:lang w:val="en-US" w:eastAsia="zh-CN"/>
        </w:rPr>
        <w:t>7</w:t>
      </w:r>
      <w:r>
        <w:rPr>
          <w:rFonts w:hint="eastAsia" w:ascii="仿宋" w:hAnsi="仿宋" w:eastAsia="仿宋" w:cs="仿宋"/>
          <w:i w:val="0"/>
          <w:iCs w:val="0"/>
          <w:caps w:val="0"/>
          <w:spacing w:val="0"/>
          <w:sz w:val="21"/>
          <w:szCs w:val="21"/>
        </w:rPr>
        <w:t>日，每天上午10:00至14:00，下午16:00至19:30（北京时间，法定节假日除外）</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仿宋" w:hAnsi="仿宋" w:eastAsia="仿宋" w:cs="仿宋"/>
          <w:i w:val="0"/>
          <w:iCs w:val="0"/>
          <w:caps w:val="0"/>
          <w:spacing w:val="0"/>
          <w:sz w:val="21"/>
          <w:szCs w:val="21"/>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仿宋" w:hAnsi="仿宋" w:eastAsia="仿宋" w:cs="仿宋"/>
          <w:i w:val="0"/>
          <w:iCs w:val="0"/>
          <w:caps w:val="0"/>
          <w:spacing w:val="0"/>
          <w:sz w:val="21"/>
          <w:szCs w:val="21"/>
        </w:rPr>
        <w:t>方式：（1）线上获取（登录政府采购云平台 → 项目采购 → 获取招标文件→ 申请，审核通过后可下载招标文件）。本次招标不提供纸质版招标文件。</w:t>
      </w:r>
      <w:r>
        <w:rPr>
          <w:rFonts w:hint="eastAsia" w:ascii="仿宋" w:hAnsi="仿宋" w:eastAsia="仿宋" w:cs="仿宋"/>
          <w:i w:val="0"/>
          <w:iCs w:val="0"/>
          <w:caps w:val="0"/>
          <w:spacing w:val="0"/>
          <w:sz w:val="21"/>
          <w:szCs w:val="21"/>
        </w:rPr>
        <w:br w:type="textWrapping"/>
      </w:r>
      <w:r>
        <w:rPr>
          <w:rFonts w:hint="eastAsia" w:ascii="仿宋" w:hAnsi="仿宋" w:eastAsia="仿宋" w:cs="仿宋"/>
          <w:i w:val="0"/>
          <w:iCs w:val="0"/>
          <w:caps w:val="0"/>
          <w:spacing w:val="0"/>
          <w:sz w:val="21"/>
          <w:szCs w:val="21"/>
        </w:rPr>
        <w:t>（2）供应商获取招标文件前应注册成为政府采购云平台正式供应商。</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pPr>
      <w:r>
        <w:rPr>
          <w:rFonts w:hint="eastAsia" w:ascii="仿宋" w:hAnsi="仿宋" w:eastAsia="仿宋" w:cs="仿宋"/>
          <w:i w:val="0"/>
          <w:iCs w:val="0"/>
          <w:caps w:val="0"/>
          <w:spacing w:val="0"/>
          <w:sz w:val="21"/>
          <w:szCs w:val="21"/>
        </w:rPr>
        <w:t>售价（元）：0</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240" w:lineRule="atLeast"/>
        <w:ind w:left="0" w:right="0"/>
        <w:jc w:val="both"/>
        <w:rPr>
          <w:rFonts w:ascii="黑体" w:hAnsi="宋体" w:eastAsia="黑体" w:cs="黑体"/>
          <w:sz w:val="21"/>
          <w:szCs w:val="21"/>
        </w:rPr>
      </w:pPr>
      <w:r>
        <w:rPr>
          <w:rStyle w:val="27"/>
          <w:rFonts w:ascii="黑体" w:hAnsi="宋体" w:eastAsia="黑体" w:cs="黑体"/>
          <w:b/>
          <w:bCs/>
          <w:i w:val="0"/>
          <w:iCs w:val="0"/>
          <w:caps w:val="0"/>
          <w:spacing w:val="0"/>
          <w:sz w:val="21"/>
          <w:szCs w:val="21"/>
        </w:rPr>
        <w:t>四、提交投标文件截止时间、开标时间和地点</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提交投标文件截止时间：2025年0</w:t>
      </w:r>
      <w:r>
        <w:rPr>
          <w:rFonts w:hint="eastAsia" w:ascii="仿宋" w:hAnsi="仿宋" w:eastAsia="仿宋" w:cs="仿宋"/>
          <w:i w:val="0"/>
          <w:iCs w:val="0"/>
          <w:caps w:val="0"/>
          <w:spacing w:val="0"/>
          <w:sz w:val="21"/>
          <w:szCs w:val="21"/>
          <w:lang w:val="en-US" w:eastAsia="zh-CN"/>
        </w:rPr>
        <w:t>3</w:t>
      </w:r>
      <w:r>
        <w:rPr>
          <w:rFonts w:hint="eastAsia" w:ascii="仿宋" w:hAnsi="仿宋" w:eastAsia="仿宋" w:cs="仿宋"/>
          <w:i w:val="0"/>
          <w:iCs w:val="0"/>
          <w:caps w:val="0"/>
          <w:spacing w:val="0"/>
          <w:sz w:val="21"/>
          <w:szCs w:val="21"/>
        </w:rPr>
        <w:t>月</w:t>
      </w:r>
      <w:r>
        <w:rPr>
          <w:rFonts w:hint="eastAsia" w:ascii="仿宋" w:hAnsi="仿宋" w:eastAsia="仿宋" w:cs="仿宋"/>
          <w:i w:val="0"/>
          <w:iCs w:val="0"/>
          <w:caps w:val="0"/>
          <w:spacing w:val="0"/>
          <w:sz w:val="21"/>
          <w:szCs w:val="21"/>
          <w:lang w:val="en-US" w:eastAsia="zh-CN"/>
        </w:rPr>
        <w:t>03</w:t>
      </w:r>
      <w:r>
        <w:rPr>
          <w:rFonts w:hint="eastAsia" w:ascii="仿宋" w:hAnsi="仿宋" w:eastAsia="仿宋" w:cs="仿宋"/>
          <w:i w:val="0"/>
          <w:iCs w:val="0"/>
          <w:caps w:val="0"/>
          <w:spacing w:val="0"/>
          <w:sz w:val="21"/>
          <w:szCs w:val="21"/>
        </w:rPr>
        <w:t>日 10:30（北京时间）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投标地点：政府采购云平台（www.zcygov.cn）</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开标时间：2025年0</w:t>
      </w:r>
      <w:r>
        <w:rPr>
          <w:rFonts w:hint="eastAsia" w:ascii="仿宋" w:hAnsi="仿宋" w:eastAsia="仿宋" w:cs="仿宋"/>
          <w:i w:val="0"/>
          <w:iCs w:val="0"/>
          <w:caps w:val="0"/>
          <w:spacing w:val="0"/>
          <w:sz w:val="21"/>
          <w:szCs w:val="21"/>
          <w:lang w:val="en-US" w:eastAsia="zh-CN"/>
        </w:rPr>
        <w:t>3</w:t>
      </w:r>
      <w:r>
        <w:rPr>
          <w:rFonts w:hint="eastAsia" w:ascii="仿宋" w:hAnsi="仿宋" w:eastAsia="仿宋" w:cs="仿宋"/>
          <w:i w:val="0"/>
          <w:iCs w:val="0"/>
          <w:caps w:val="0"/>
          <w:spacing w:val="0"/>
          <w:sz w:val="21"/>
          <w:szCs w:val="21"/>
        </w:rPr>
        <w:t>月</w:t>
      </w:r>
      <w:r>
        <w:rPr>
          <w:rFonts w:hint="eastAsia" w:ascii="仿宋" w:hAnsi="仿宋" w:eastAsia="仿宋" w:cs="仿宋"/>
          <w:i w:val="0"/>
          <w:iCs w:val="0"/>
          <w:caps w:val="0"/>
          <w:spacing w:val="0"/>
          <w:sz w:val="21"/>
          <w:szCs w:val="21"/>
          <w:lang w:val="en-US" w:eastAsia="zh-CN"/>
        </w:rPr>
        <w:t>03</w:t>
      </w:r>
      <w:r>
        <w:rPr>
          <w:rFonts w:hint="eastAsia" w:ascii="仿宋" w:hAnsi="仿宋" w:eastAsia="仿宋" w:cs="仿宋"/>
          <w:i w:val="0"/>
          <w:iCs w:val="0"/>
          <w:caps w:val="0"/>
          <w:spacing w:val="0"/>
          <w:sz w:val="21"/>
          <w:szCs w:val="21"/>
        </w:rPr>
        <w:t>日 10:30（北京时间）</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仿宋" w:hAnsi="仿宋" w:eastAsia="仿宋" w:cs="仿宋"/>
          <w:i w:val="0"/>
          <w:iCs w:val="0"/>
          <w:caps w:val="0"/>
          <w:spacing w:val="0"/>
          <w:sz w:val="21"/>
          <w:szCs w:val="21"/>
        </w:rPr>
        <w:t>开标地点：投标人登录政采云平台https://www.zcygov.cn/，进入“项目采购-开标评标-右边选择对应项目点击“进入项目”进入开标大厅。</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240" w:lineRule="atLeast"/>
        <w:ind w:left="0" w:right="0"/>
        <w:jc w:val="both"/>
        <w:rPr>
          <w:rFonts w:ascii="黑体" w:hAnsi="宋体" w:eastAsia="黑体" w:cs="黑体"/>
          <w:sz w:val="25"/>
          <w:szCs w:val="25"/>
        </w:rPr>
      </w:pPr>
      <w:r>
        <w:rPr>
          <w:rStyle w:val="27"/>
          <w:rFonts w:ascii="黑体" w:hAnsi="宋体" w:eastAsia="黑体" w:cs="黑体"/>
          <w:b/>
          <w:bCs/>
          <w:i w:val="0"/>
          <w:iCs w:val="0"/>
          <w:caps w:val="0"/>
          <w:spacing w:val="0"/>
          <w:sz w:val="21"/>
          <w:szCs w:val="21"/>
        </w:rPr>
        <w:t>五、公告期限</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仿宋" w:hAnsi="仿宋" w:eastAsia="仿宋" w:cs="仿宋"/>
          <w:i w:val="0"/>
          <w:iCs w:val="0"/>
          <w:caps w:val="0"/>
          <w:spacing w:val="0"/>
          <w:sz w:val="21"/>
          <w:szCs w:val="21"/>
        </w:rPr>
        <w:t>自本公告发布之日起5个工作日。</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240" w:lineRule="atLeast"/>
        <w:ind w:left="0" w:right="0"/>
        <w:jc w:val="both"/>
        <w:rPr>
          <w:rFonts w:ascii="黑体" w:hAnsi="宋体" w:eastAsia="黑体" w:cs="黑体"/>
          <w:sz w:val="21"/>
          <w:szCs w:val="21"/>
        </w:rPr>
      </w:pPr>
      <w:r>
        <w:rPr>
          <w:rStyle w:val="27"/>
          <w:rFonts w:ascii="黑体" w:hAnsi="宋体" w:eastAsia="黑体" w:cs="黑体"/>
          <w:b/>
          <w:bCs/>
          <w:i w:val="0"/>
          <w:iCs w:val="0"/>
          <w:caps w:val="0"/>
          <w:spacing w:val="0"/>
          <w:sz w:val="21"/>
          <w:szCs w:val="21"/>
        </w:rPr>
        <w:t>六、其他补充事宜</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textAlignment w:val="auto"/>
      </w:pPr>
      <w:r>
        <w:rPr>
          <w:rFonts w:hint="eastAsia" w:ascii="仿宋" w:hAnsi="仿宋" w:eastAsia="仿宋" w:cs="仿宋"/>
          <w:i w:val="0"/>
          <w:iCs w:val="0"/>
          <w:caps w:val="0"/>
          <w:spacing w:val="0"/>
          <w:sz w:val="21"/>
          <w:szCs w:val="21"/>
        </w:rPr>
        <w:t>1.本项目采用全流程不见面电子开评标，投标供应商需要使用CA加密设备，供应商可通过新疆数字证书认证中心官网（https://www.xjca.com.cn/）或下载“新疆政务通”APP自行进行申领。 2.本项目实行网上投标，采用加密电子投标文件（供应商须使用CA加密设备通过政采云电子投标客户端制作投标文件）。若供应商参与投标，自行承担投标一切费用。 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 进行咨询。 5.供应商在开标时须使用制作加密电子投标文件所使用的CA锁及电脑，电脑须提前配置好浏览器（建议使用谷歌浏览器），以便开标时解锁。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7.为了保证开评标顺利进行，政采云线上开标功能完全实现，供应商开标所使用的电脑设备须具有视频及语音功能。</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ascii="微软雅黑" w:hAnsi="微软雅黑" w:eastAsia="微软雅黑" w:cs="微软雅黑"/>
          <w:i w:val="0"/>
          <w:iCs w:val="0"/>
          <w:caps w:val="0"/>
          <w:spacing w:val="0"/>
          <w:sz w:val="21"/>
          <w:szCs w:val="21"/>
        </w:rPr>
        <w:t>特别提示：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hint="eastAsia" w:ascii="微软雅黑" w:hAnsi="微软雅黑" w:eastAsia="微软雅黑" w:cs="微软雅黑"/>
          <w:i w:val="0"/>
          <w:iCs w:val="0"/>
          <w:caps w:val="0"/>
          <w:spacing w:val="0"/>
          <w:sz w:val="21"/>
          <w:szCs w:val="21"/>
        </w:rPr>
        <w:t>1、采购限额标准以上，200万元以下的货物和服务采购项目、400万元以下的工程采购项目，适宜由中小企业提供的，采购人应当专门面向中小企业采购。</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hint="eastAsia" w:ascii="微软雅黑" w:hAnsi="微软雅黑" w:eastAsia="微软雅黑" w:cs="微软雅黑"/>
          <w:i w:val="0"/>
          <w:iCs w:val="0"/>
          <w:caps w:val="0"/>
          <w:spacing w:val="0"/>
          <w:sz w:val="21"/>
          <w:szCs w:val="21"/>
        </w:rPr>
        <w:t>2、超过200万元的货物和服务采购项目，预留该部分采购项目预算总额的30%以上专门面向中小企业采购，其中预留给小微企业的比例不低于60%。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hint="eastAsia" w:ascii="微软雅黑" w:hAnsi="微软雅黑" w:eastAsia="微软雅黑" w:cs="微软雅黑"/>
          <w:i w:val="0"/>
          <w:iCs w:val="0"/>
          <w:caps w:val="0"/>
          <w:spacing w:val="0"/>
          <w:sz w:val="21"/>
          <w:szCs w:val="21"/>
        </w:rPr>
        <w:t>3、超过400万元的工程采购项目中适宜由中小企业提供的，预留该部分采购项目预算总额的40%以上专门面向中小企业采购，其中预留给小微企业的比例不低于60%。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hint="eastAsia" w:ascii="微软雅黑" w:hAnsi="微软雅黑" w:eastAsia="微软雅黑" w:cs="微软雅黑"/>
          <w:i w:val="0"/>
          <w:iCs w:val="0"/>
          <w:caps w:val="0"/>
          <w:spacing w:val="0"/>
          <w:sz w:val="21"/>
          <w:szCs w:val="21"/>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sz w:val="21"/>
          <w:szCs w:val="21"/>
        </w:rPr>
      </w:pPr>
      <w:r>
        <w:rPr>
          <w:rFonts w:hint="eastAsia" w:ascii="微软雅黑" w:hAnsi="微软雅黑" w:eastAsia="微软雅黑" w:cs="微软雅黑"/>
          <w:i w:val="0"/>
          <w:iCs w:val="0"/>
          <w:caps w:val="0"/>
          <w:spacing w:val="0"/>
          <w:sz w:val="21"/>
          <w:szCs w:val="21"/>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Style w:val="27"/>
          <w:rFonts w:ascii="黑体" w:hAnsi="宋体" w:eastAsia="黑体" w:cs="黑体"/>
          <w:b/>
          <w:bCs/>
          <w:i w:val="0"/>
          <w:iCs w:val="0"/>
          <w:caps w:val="0"/>
          <w:spacing w:val="0"/>
          <w:sz w:val="21"/>
          <w:szCs w:val="21"/>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Style w:val="27"/>
          <w:rFonts w:ascii="黑体" w:hAnsi="宋体" w:eastAsia="黑体" w:cs="黑体"/>
          <w:b/>
          <w:bCs/>
          <w:i w:val="0"/>
          <w:iCs w:val="0"/>
          <w:caps w:val="0"/>
          <w:spacing w:val="0"/>
          <w:sz w:val="21"/>
          <w:szCs w:val="21"/>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line="384" w:lineRule="atLeast"/>
        <w:ind w:left="0" w:right="0"/>
        <w:jc w:val="both"/>
        <w:rPr>
          <w:rFonts w:ascii="黑体" w:hAnsi="宋体" w:eastAsia="黑体" w:cs="黑体"/>
          <w:sz w:val="25"/>
          <w:szCs w:val="25"/>
        </w:rPr>
      </w:pPr>
      <w:r>
        <w:rPr>
          <w:rStyle w:val="27"/>
          <w:rFonts w:ascii="黑体" w:hAnsi="宋体" w:eastAsia="黑体" w:cs="黑体"/>
          <w:b/>
          <w:bCs/>
          <w:i w:val="0"/>
          <w:iCs w:val="0"/>
          <w:caps w:val="0"/>
          <w:spacing w:val="0"/>
          <w:sz w:val="21"/>
          <w:szCs w:val="21"/>
        </w:rPr>
        <w:t>七、对本次采购提出询问，请按以下方式联系</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1.采购人信息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名 称：</w:t>
      </w:r>
      <w:r>
        <w:rPr>
          <w:rStyle w:val="30"/>
          <w:rFonts w:hint="eastAsia" w:ascii="仿宋" w:hAnsi="仿宋" w:eastAsia="仿宋" w:cs="仿宋"/>
          <w:i w:val="0"/>
          <w:iCs w:val="0"/>
          <w:caps w:val="0"/>
          <w:spacing w:val="0"/>
          <w:sz w:val="22"/>
          <w:szCs w:val="22"/>
        </w:rPr>
        <w:t>阿克陶县教育局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地 址：阿克陶县教育局</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联系方式：19390841669</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2.采购代理机构信息</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名 称：新疆天润丰源招标有限公司</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地 址：阿图什市幸福街道平安西路21号二楼</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联系方式：13119080018</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3.项目联系方式</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sz w:val="22"/>
          <w:szCs w:val="22"/>
        </w:rPr>
      </w:pPr>
      <w:r>
        <w:rPr>
          <w:rFonts w:hint="eastAsia" w:ascii="仿宋" w:hAnsi="仿宋" w:eastAsia="仿宋" w:cs="仿宋"/>
          <w:i w:val="0"/>
          <w:iCs w:val="0"/>
          <w:caps w:val="0"/>
          <w:spacing w:val="0"/>
          <w:sz w:val="22"/>
          <w:szCs w:val="22"/>
        </w:rPr>
        <w:t>项目联系人：</w:t>
      </w:r>
      <w:r>
        <w:rPr>
          <w:rStyle w:val="30"/>
          <w:rFonts w:hint="eastAsia" w:ascii="仿宋" w:hAnsi="仿宋" w:eastAsia="仿宋" w:cs="仿宋"/>
          <w:i w:val="0"/>
          <w:iCs w:val="0"/>
          <w:caps w:val="0"/>
          <w:spacing w:val="0"/>
          <w:sz w:val="22"/>
          <w:szCs w:val="22"/>
        </w:rPr>
        <w:t>李女士</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rPr>
          <w:rFonts w:hint="eastAsia" w:ascii="仿宋" w:hAnsi="仿宋" w:eastAsia="仿宋" w:cs="仿宋"/>
        </w:rPr>
      </w:pPr>
      <w:r>
        <w:rPr>
          <w:rFonts w:hint="eastAsia" w:ascii="仿宋" w:hAnsi="仿宋" w:eastAsia="仿宋" w:cs="仿宋"/>
          <w:i w:val="0"/>
          <w:iCs w:val="0"/>
          <w:caps w:val="0"/>
          <w:spacing w:val="0"/>
          <w:sz w:val="22"/>
          <w:szCs w:val="22"/>
        </w:rPr>
        <w:t>电 话：</w:t>
      </w:r>
      <w:r>
        <w:rPr>
          <w:rStyle w:val="30"/>
          <w:rFonts w:hint="eastAsia" w:ascii="仿宋" w:hAnsi="仿宋" w:eastAsia="仿宋" w:cs="仿宋"/>
          <w:i w:val="0"/>
          <w:iCs w:val="0"/>
          <w:caps w:val="0"/>
          <w:spacing w:val="0"/>
          <w:sz w:val="22"/>
          <w:szCs w:val="22"/>
        </w:rPr>
        <w:t>13119080018</w:t>
      </w:r>
    </w:p>
    <w:p>
      <w:pPr>
        <w:pStyle w:val="37"/>
        <w:keepNext/>
        <w:keepLines/>
        <w:widowControl w:val="0"/>
        <w:shd w:val="clear" w:color="auto" w:fill="auto"/>
        <w:bidi w:val="0"/>
        <w:spacing w:before="120" w:after="300" w:line="240" w:lineRule="auto"/>
        <w:ind w:left="0" w:right="0" w:firstLine="0"/>
        <w:jc w:val="center"/>
        <w:outlineLvl w:val="0"/>
        <w:rPr>
          <w:rFonts w:hint="eastAsia" w:ascii="仿宋" w:hAnsi="仿宋" w:eastAsia="仿宋" w:cs="仿宋"/>
          <w:b/>
          <w:bCs/>
          <w:color w:val="FF0000"/>
          <w:sz w:val="36"/>
          <w:szCs w:val="36"/>
          <w:lang w:eastAsia="zh-CN"/>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20" w:lineRule="atLeast"/>
        <w:ind w:left="0" w:right="0" w:firstLine="420"/>
        <w:jc w:val="left"/>
        <w:rPr>
          <w:rFonts w:hint="eastAsia"/>
          <w:color w:val="FF0000"/>
          <w:lang w:val="en-US" w:eastAsia="zh-CN"/>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outlineLvl w:val="9"/>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outlineLvl w:val="9"/>
        <w:rPr>
          <w:rFonts w:hint="eastAsia" w:ascii="仿宋" w:hAnsi="仿宋" w:eastAsia="仿宋" w:cs="仿宋"/>
          <w:color w:val="000000" w:themeColor="text1"/>
          <w14:textFill>
            <w14:solidFill>
              <w14:schemeClr w14:val="tx1"/>
            </w14:solidFill>
          </w14:textFill>
        </w:rPr>
      </w:pPr>
    </w:p>
    <w:p>
      <w:pPr>
        <w:pStyle w:val="37"/>
        <w:keepNext/>
        <w:keepLines/>
        <w:widowControl w:val="0"/>
        <w:shd w:val="clear" w:color="auto" w:fill="auto"/>
        <w:bidi w:val="0"/>
        <w:spacing w:before="0" w:after="240" w:line="240" w:lineRule="auto"/>
        <w:ind w:left="0" w:right="0" w:firstLine="0"/>
        <w:jc w:val="both"/>
        <w:outlineLvl w:val="9"/>
        <w:rPr>
          <w:rFonts w:hint="eastAsia" w:ascii="仿宋" w:hAnsi="仿宋" w:eastAsia="仿宋" w:cs="仿宋"/>
          <w:color w:val="000000" w:themeColor="text1"/>
          <w:spacing w:val="0"/>
          <w:w w:val="100"/>
          <w:position w:val="0"/>
          <w:lang w:val="en-US" w:eastAsia="zh-CN"/>
          <w14:textFill>
            <w14:solidFill>
              <w14:schemeClr w14:val="tx1"/>
            </w14:solidFill>
          </w14:textFill>
        </w:rPr>
      </w:pPr>
    </w:p>
    <w:p>
      <w:pPr>
        <w:pStyle w:val="37"/>
        <w:keepNext/>
        <w:keepLines/>
        <w:widowControl w:val="0"/>
        <w:shd w:val="clear" w:color="auto" w:fill="auto"/>
        <w:bidi w:val="0"/>
        <w:spacing w:before="0" w:after="240" w:line="240" w:lineRule="auto"/>
        <w:ind w:left="0" w:right="0" w:firstLine="0"/>
        <w:jc w:val="both"/>
        <w:outlineLvl w:val="9"/>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rPr>
          <w:rFonts w:hint="eastAsia"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br w:type="page"/>
      </w:r>
    </w:p>
    <w:p>
      <w:pPr>
        <w:pStyle w:val="37"/>
        <w:keepNext/>
        <w:keepLines/>
        <w:widowControl w:val="0"/>
        <w:shd w:val="clear" w:color="auto" w:fill="auto"/>
        <w:bidi w:val="0"/>
        <w:spacing w:before="0" w:after="0" w:line="240" w:lineRule="auto"/>
        <w:ind w:left="0" w:right="0" w:firstLine="0"/>
        <w:jc w:val="center"/>
        <w:outlineLvl w:val="0"/>
        <w:rPr>
          <w:rFonts w:hint="default" w:ascii="仿宋" w:hAnsi="仿宋" w:eastAsia="仿宋" w:cs="仿宋"/>
          <w:b/>
          <w:bCs/>
          <w:color w:val="000000" w:themeColor="text1"/>
          <w:spacing w:val="0"/>
          <w:w w:val="100"/>
          <w:position w:val="0"/>
          <w:lang w:val="en-US" w:eastAsia="zh-CN"/>
          <w14:textFill>
            <w14:solidFill>
              <w14:schemeClr w14:val="tx1"/>
            </w14:solidFill>
          </w14:textFill>
        </w:rPr>
      </w:pPr>
      <w:bookmarkStart w:id="5" w:name="_Toc23856"/>
      <w:r>
        <w:rPr>
          <w:rFonts w:hint="eastAsia" w:ascii="仿宋" w:hAnsi="仿宋" w:eastAsia="仿宋" w:cs="仿宋"/>
          <w:b/>
          <w:bCs/>
          <w:color w:val="000000" w:themeColor="text1"/>
          <w:spacing w:val="0"/>
          <w:w w:val="100"/>
          <w:position w:val="0"/>
          <w:sz w:val="30"/>
          <w:szCs w:val="30"/>
          <w:lang w:val="en-US" w:eastAsia="zh-CN"/>
          <w14:textFill>
            <w14:solidFill>
              <w14:schemeClr w14:val="tx1"/>
            </w14:solidFill>
          </w14:textFill>
        </w:rPr>
        <w:t>第二章  投标人须知</w:t>
      </w:r>
      <w:bookmarkEnd w:id="5"/>
    </w:p>
    <w:p>
      <w:pPr>
        <w:pStyle w:val="38"/>
        <w:keepNext w:val="0"/>
        <w:keepLines w:val="0"/>
        <w:widowControl w:val="0"/>
        <w:shd w:val="clear" w:color="auto" w:fill="auto"/>
        <w:bidi w:val="0"/>
        <w:spacing w:before="0" w:after="0" w:line="240" w:lineRule="auto"/>
        <w:ind w:right="0" w:firstLine="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b/>
          <w:bCs/>
          <w:color w:val="000000" w:themeColor="text1"/>
          <w:spacing w:val="0"/>
          <w:w w:val="100"/>
          <w:position w:val="0"/>
          <w:sz w:val="30"/>
          <w:szCs w:val="30"/>
          <w:lang w:val="en-US" w:eastAsia="zh-CN"/>
          <w14:textFill>
            <w14:solidFill>
              <w14:schemeClr w14:val="tx1"/>
            </w14:solidFill>
          </w14:textFill>
        </w:rPr>
        <w:t>投标人</w:t>
      </w:r>
      <w:r>
        <w:rPr>
          <w:rFonts w:hint="eastAsia" w:ascii="仿宋" w:hAnsi="仿宋" w:eastAsia="仿宋" w:cs="仿宋"/>
          <w:b/>
          <w:bCs/>
          <w:color w:val="000000" w:themeColor="text1"/>
          <w:spacing w:val="0"/>
          <w:w w:val="100"/>
          <w:position w:val="0"/>
          <w:sz w:val="30"/>
          <w:szCs w:val="30"/>
          <w14:textFill>
            <w14:solidFill>
              <w14:schemeClr w14:val="tx1"/>
            </w14:solidFill>
          </w14:textFill>
        </w:rPr>
        <w:t>须知前附表</w:t>
      </w:r>
    </w:p>
    <w:tbl>
      <w:tblPr>
        <w:tblStyle w:val="24"/>
        <w:tblpPr w:leftFromText="180" w:rightFromText="180" w:vertAnchor="text" w:tblpXSpec="center" w:tblpY="1"/>
        <w:tblOverlap w:val="never"/>
        <w:tblW w:w="496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17"/>
        <w:gridCol w:w="1062"/>
        <w:gridCol w:w="74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6"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108" w:leftChars="-45" w:right="-93" w:rightChars="-39"/>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条款号</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内容</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51"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采购内容</w:t>
            </w:r>
          </w:p>
        </w:tc>
        <w:tc>
          <w:tcPr>
            <w:tcW w:w="4080" w:type="pct"/>
            <w:noWrap w:val="0"/>
            <w:vAlign w:val="center"/>
          </w:tcPr>
          <w:p>
            <w:pPr>
              <w:widowControl/>
              <w:autoSpaceDE w:val="0"/>
              <w:autoSpaceDN w:val="0"/>
              <w:spacing w:line="360" w:lineRule="auto"/>
              <w:ind w:right="-26"/>
              <w:textAlignment w:val="bottom"/>
              <w:rPr>
                <w:rFonts w:hint="eastAsia" w:ascii="仿宋" w:hAnsi="仿宋" w:eastAsia="仿宋" w:cs="仿宋"/>
                <w:sz w:val="21"/>
                <w:szCs w:val="21"/>
                <w:lang w:eastAsia="zh-CN"/>
              </w:rPr>
            </w:pPr>
            <w:r>
              <w:rPr>
                <w:rFonts w:hint="eastAsia" w:ascii="仿宋" w:hAnsi="仿宋" w:eastAsia="仿宋" w:cs="仿宋"/>
                <w:sz w:val="21"/>
                <w:szCs w:val="21"/>
              </w:rPr>
              <w:t>项目名称：</w:t>
            </w:r>
            <w:r>
              <w:rPr>
                <w:rFonts w:hint="eastAsia" w:ascii="仿宋" w:hAnsi="仿宋" w:eastAsia="仿宋" w:cs="仿宋"/>
                <w:sz w:val="21"/>
                <w:szCs w:val="21"/>
                <w:lang w:eastAsia="zh-CN"/>
              </w:rPr>
              <w:t>2025年阿克陶县教育系统伙食材料采购项目</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项目编号</w:t>
            </w:r>
            <w:r>
              <w:rPr>
                <w:rFonts w:hint="eastAsia" w:ascii="仿宋" w:hAnsi="仿宋" w:eastAsia="仿宋" w:cs="仿宋"/>
                <w:color w:val="auto"/>
                <w:sz w:val="21"/>
                <w:szCs w:val="21"/>
                <w:lang w:val="en-US" w:eastAsia="zh-CN"/>
              </w:rPr>
              <w:t>：AKTZBCG-2025001</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标项1</w:t>
            </w: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一包</w:t>
            </w:r>
            <w:r>
              <w:rPr>
                <w:rFonts w:hint="eastAsia" w:ascii="仿宋" w:hAnsi="仿宋" w:eastAsia="仿宋" w:cs="仿宋"/>
                <w:color w:val="auto"/>
                <w:sz w:val="21"/>
                <w:szCs w:val="21"/>
                <w:lang w:eastAsia="zh-CN"/>
              </w:rPr>
              <w:t>）</w:t>
            </w:r>
          </w:p>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w:t>
            </w:r>
            <w:r>
              <w:rPr>
                <w:rFonts w:hint="eastAsia" w:ascii="仿宋" w:hAnsi="仿宋" w:eastAsia="仿宋" w:cs="仿宋"/>
                <w:color w:val="auto"/>
                <w:sz w:val="21"/>
                <w:szCs w:val="21"/>
                <w:lang w:eastAsia="zh-CN"/>
              </w:rPr>
              <w:t>编号：</w:t>
            </w:r>
            <w:r>
              <w:rPr>
                <w:rFonts w:hint="eastAsia" w:ascii="仿宋" w:hAnsi="仿宋" w:eastAsia="仿宋" w:cs="仿宋"/>
                <w:color w:val="auto"/>
                <w:sz w:val="21"/>
                <w:szCs w:val="21"/>
                <w:lang w:val="en-US" w:eastAsia="zh-CN"/>
              </w:rPr>
              <w:t>AKTZBCG-2025001-01</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采购内容：</w:t>
            </w:r>
            <w:r>
              <w:rPr>
                <w:rFonts w:hint="eastAsia" w:ascii="仿宋" w:hAnsi="仿宋" w:eastAsia="仿宋" w:cs="仿宋"/>
                <w:color w:val="auto"/>
                <w:sz w:val="21"/>
                <w:szCs w:val="21"/>
                <w:lang w:val="en-US" w:eastAsia="zh-CN"/>
              </w:rPr>
              <w:t>采购水果、蔬菜、肉类、调味品一批，具体详见招标文件采购清单。</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标项2</w:t>
            </w: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二包</w:t>
            </w:r>
            <w:r>
              <w:rPr>
                <w:rFonts w:hint="eastAsia" w:ascii="仿宋" w:hAnsi="仿宋" w:eastAsia="仿宋" w:cs="仿宋"/>
                <w:color w:val="auto"/>
                <w:sz w:val="21"/>
                <w:szCs w:val="21"/>
                <w:lang w:eastAsia="zh-CN"/>
              </w:rPr>
              <w:t>）</w:t>
            </w:r>
          </w:p>
          <w:p>
            <w:pPr>
              <w:widowControl/>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w:t>
            </w:r>
            <w:r>
              <w:rPr>
                <w:rFonts w:hint="eastAsia" w:ascii="仿宋" w:hAnsi="仿宋" w:eastAsia="仿宋" w:cs="仿宋"/>
                <w:color w:val="auto"/>
                <w:sz w:val="21"/>
                <w:szCs w:val="21"/>
                <w:lang w:eastAsia="zh-CN"/>
              </w:rPr>
              <w:t>编号：</w:t>
            </w:r>
            <w:r>
              <w:rPr>
                <w:rFonts w:hint="eastAsia" w:ascii="仿宋" w:hAnsi="仿宋" w:eastAsia="仿宋" w:cs="仿宋"/>
                <w:color w:val="auto"/>
                <w:sz w:val="21"/>
                <w:szCs w:val="21"/>
                <w:lang w:val="en-US" w:eastAsia="zh-CN"/>
              </w:rPr>
              <w:t>AKTZBCG-2025001-02</w:t>
            </w:r>
          </w:p>
          <w:p>
            <w:pPr>
              <w:widowControl/>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采购内容：</w:t>
            </w:r>
            <w:r>
              <w:rPr>
                <w:rFonts w:hint="eastAsia" w:ascii="仿宋" w:hAnsi="仿宋" w:eastAsia="仿宋" w:cs="仿宋"/>
                <w:color w:val="auto"/>
                <w:sz w:val="21"/>
                <w:szCs w:val="21"/>
                <w:lang w:val="en-US" w:eastAsia="zh-CN"/>
              </w:rPr>
              <w:t>采购大米、面粉、清油、馕、糕点、食盐、禽蛋一批，具体详见招标文件采购清单。</w:t>
            </w:r>
          </w:p>
          <w:p>
            <w:pPr>
              <w:shd w:val="clear" w:color="auto" w:fill="auto"/>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标项3：2025年阿克陶县教育系统伙食材料采购项目（三包）</w:t>
            </w:r>
          </w:p>
          <w:p>
            <w:pPr>
              <w:shd w:val="clear" w:color="auto" w:fill="auto"/>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标项编号：AKTZBCG-2025001-03</w:t>
            </w:r>
          </w:p>
          <w:p>
            <w:pPr>
              <w:shd w:val="clear" w:color="auto" w:fill="auto"/>
              <w:spacing w:line="360" w:lineRule="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采购内容：</w:t>
            </w:r>
            <w:bookmarkStart w:id="6" w:name="OLE_LINK7"/>
            <w:r>
              <w:rPr>
                <w:rFonts w:hint="eastAsia" w:ascii="仿宋" w:hAnsi="仿宋" w:eastAsia="仿宋" w:cs="仿宋"/>
                <w:color w:val="auto"/>
                <w:sz w:val="21"/>
                <w:szCs w:val="21"/>
                <w:lang w:val="en-US" w:eastAsia="zh-CN"/>
              </w:rPr>
              <w:t>采购牛奶一批，具体详见招标</w:t>
            </w:r>
            <w:r>
              <w:rPr>
                <w:rFonts w:hint="eastAsia" w:ascii="仿宋" w:hAnsi="仿宋" w:eastAsia="仿宋" w:cs="仿宋"/>
                <w:sz w:val="21"/>
                <w:szCs w:val="21"/>
                <w:lang w:val="en-US" w:eastAsia="zh-CN"/>
              </w:rPr>
              <w:t>文件采购清单。</w:t>
            </w:r>
            <w:bookmarkEnd w:id="6"/>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信</w:t>
            </w:r>
            <w:r>
              <w:rPr>
                <w:rFonts w:hint="eastAsia" w:ascii="仿宋" w:hAnsi="仿宋" w:eastAsia="仿宋" w:cs="仿宋"/>
                <w:color w:val="auto"/>
                <w:sz w:val="21"/>
                <w:szCs w:val="21"/>
                <w:highlight w:val="none"/>
              </w:rPr>
              <w:t>息</w:t>
            </w:r>
          </w:p>
        </w:tc>
        <w:tc>
          <w:tcPr>
            <w:tcW w:w="4080" w:type="pct"/>
            <w:noWrap w:val="0"/>
            <w:vAlign w:val="center"/>
          </w:tcPr>
          <w:p>
            <w:pPr>
              <w:widowControl/>
              <w:spacing w:line="360" w:lineRule="auto"/>
              <w:rPr>
                <w:rFonts w:hint="eastAsia" w:ascii="仿宋" w:hAnsi="仿宋" w:eastAsia="仿宋" w:cs="仿宋"/>
                <w:bCs/>
                <w:color w:val="auto"/>
                <w:kern w:val="0"/>
                <w:sz w:val="21"/>
                <w:szCs w:val="21"/>
                <w:highlight w:val="none"/>
                <w:lang w:eastAsia="zh-CN"/>
              </w:rPr>
            </w:pPr>
            <w:r>
              <w:rPr>
                <w:rFonts w:hint="eastAsia" w:ascii="仿宋" w:hAnsi="仿宋" w:eastAsia="仿宋" w:cs="仿宋"/>
                <w:color w:val="auto"/>
                <w:kern w:val="0"/>
                <w:sz w:val="21"/>
                <w:szCs w:val="21"/>
                <w:highlight w:val="none"/>
              </w:rPr>
              <w:t>采购单位：</w:t>
            </w:r>
            <w:r>
              <w:rPr>
                <w:rFonts w:hint="eastAsia" w:ascii="仿宋" w:hAnsi="仿宋" w:eastAsia="仿宋" w:cs="仿宋"/>
                <w:color w:val="auto"/>
                <w:sz w:val="21"/>
                <w:szCs w:val="21"/>
                <w:highlight w:val="none"/>
                <w:lang w:eastAsia="zh-CN" w:bidi="ar"/>
              </w:rPr>
              <w:t xml:space="preserve">阿克陶县教育局  </w:t>
            </w:r>
          </w:p>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0"/>
                <w:sz w:val="21"/>
                <w:szCs w:val="21"/>
                <w:highlight w:val="none"/>
              </w:rPr>
              <w:t>联系人：</w:t>
            </w:r>
            <w:r>
              <w:rPr>
                <w:rFonts w:hint="eastAsia" w:ascii="仿宋" w:hAnsi="仿宋" w:eastAsia="仿宋" w:cs="仿宋"/>
                <w:bCs/>
                <w:color w:val="auto"/>
                <w:kern w:val="0"/>
                <w:sz w:val="21"/>
                <w:szCs w:val="21"/>
                <w:highlight w:val="none"/>
                <w:lang w:val="en-US" w:eastAsia="zh-CN"/>
              </w:rPr>
              <w:t>杨先生</w:t>
            </w:r>
            <w:r>
              <w:rPr>
                <w:rFonts w:hint="eastAsia" w:ascii="仿宋" w:hAnsi="仿宋" w:eastAsia="仿宋" w:cs="仿宋"/>
                <w:bCs/>
                <w:color w:val="auto"/>
                <w:kern w:val="0"/>
                <w:sz w:val="21"/>
                <w:szCs w:val="21"/>
                <w:highlight w:val="none"/>
              </w:rPr>
              <w:t>   </w:t>
            </w:r>
            <w:r>
              <w:rPr>
                <w:rFonts w:hint="eastAsia" w:ascii="仿宋" w:hAnsi="仿宋" w:eastAsia="仿宋" w:cs="仿宋"/>
                <w:bCs/>
                <w:color w:val="auto"/>
                <w:kern w:val="0"/>
                <w:sz w:val="21"/>
                <w:szCs w:val="21"/>
                <w:highlight w:val="none"/>
                <w:lang w:val="en-US" w:eastAsia="zh-CN"/>
              </w:rPr>
              <w:t xml:space="preserve">         </w:t>
            </w:r>
            <w:r>
              <w:rPr>
                <w:rFonts w:hint="eastAsia" w:ascii="仿宋" w:hAnsi="仿宋" w:eastAsia="仿宋" w:cs="仿宋"/>
                <w:bCs/>
                <w:color w:val="auto"/>
                <w:kern w:val="0"/>
                <w:sz w:val="21"/>
                <w:szCs w:val="21"/>
                <w:highlight w:val="none"/>
              </w:rPr>
              <w:t>联系电话：</w:t>
            </w:r>
            <w:r>
              <w:rPr>
                <w:rFonts w:hint="eastAsia" w:ascii="仿宋" w:hAnsi="仿宋" w:eastAsia="仿宋" w:cs="仿宋"/>
                <w:bCs/>
                <w:color w:val="auto"/>
                <w:kern w:val="0"/>
                <w:sz w:val="21"/>
                <w:szCs w:val="21"/>
                <w:highlight w:val="none"/>
                <w:lang w:val="en-US" w:eastAsia="zh-CN"/>
              </w:rPr>
              <w:t>19390841669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29"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采购代理机构</w:t>
            </w:r>
          </w:p>
        </w:tc>
        <w:tc>
          <w:tcPr>
            <w:tcW w:w="4080" w:type="pct"/>
            <w:noWrap w:val="0"/>
            <w:vAlign w:val="center"/>
          </w:tcPr>
          <w:p>
            <w:pPr>
              <w:widowControl/>
              <w:spacing w:line="360" w:lineRule="auto"/>
              <w:rPr>
                <w:rFonts w:hint="eastAsia" w:ascii="仿宋" w:hAnsi="仿宋" w:eastAsia="仿宋" w:cs="仿宋"/>
                <w:bCs/>
                <w:color w:val="auto"/>
                <w:kern w:val="0"/>
                <w:sz w:val="21"/>
                <w:szCs w:val="21"/>
                <w:highlight w:val="none"/>
                <w:lang w:eastAsia="zh-CN"/>
              </w:rPr>
            </w:pPr>
            <w:r>
              <w:rPr>
                <w:rFonts w:hint="eastAsia" w:ascii="仿宋" w:hAnsi="仿宋" w:eastAsia="仿宋" w:cs="仿宋"/>
                <w:bCs/>
                <w:color w:val="auto"/>
                <w:kern w:val="0"/>
                <w:sz w:val="21"/>
                <w:szCs w:val="21"/>
                <w:highlight w:val="none"/>
                <w:lang w:val="en-US" w:eastAsia="zh-CN"/>
              </w:rPr>
              <w:t>代理公司：</w:t>
            </w:r>
            <w:r>
              <w:rPr>
                <w:rFonts w:hint="eastAsia" w:ascii="仿宋" w:hAnsi="仿宋" w:eastAsia="仿宋" w:cs="仿宋"/>
                <w:bCs/>
                <w:color w:val="auto"/>
                <w:kern w:val="0"/>
                <w:sz w:val="21"/>
                <w:szCs w:val="21"/>
                <w:highlight w:val="none"/>
                <w:lang w:eastAsia="zh-CN"/>
              </w:rPr>
              <w:t>新疆天润丰源招标有限公司</w:t>
            </w:r>
          </w:p>
          <w:p>
            <w:pPr>
              <w:widowControl/>
              <w:spacing w:line="360" w:lineRule="auto"/>
              <w:rPr>
                <w:rFonts w:hint="eastAsia" w:ascii="仿宋" w:hAnsi="仿宋" w:eastAsia="仿宋" w:cs="仿宋"/>
                <w:bCs/>
                <w:color w:val="auto"/>
                <w:kern w:val="0"/>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i w:val="0"/>
                <w:iCs w:val="0"/>
                <w:caps w:val="0"/>
                <w:color w:val="auto"/>
                <w:spacing w:val="0"/>
                <w:sz w:val="21"/>
                <w:szCs w:val="21"/>
                <w:highlight w:val="none"/>
              </w:rPr>
              <w:t>阿图什市幸福街道平安西路21号二楼</w:t>
            </w:r>
          </w:p>
          <w:p>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 xml:space="preserve">李女士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Cs/>
                <w:color w:val="auto"/>
                <w:kern w:val="0"/>
                <w:sz w:val="21"/>
                <w:szCs w:val="21"/>
                <w:highlight w:val="none"/>
              </w:rPr>
              <w:t>联系</w:t>
            </w:r>
            <w:r>
              <w:rPr>
                <w:rFonts w:hint="eastAsia" w:ascii="仿宋" w:hAnsi="仿宋" w:eastAsia="仿宋" w:cs="仿宋"/>
                <w:color w:val="auto"/>
                <w:sz w:val="21"/>
                <w:szCs w:val="21"/>
                <w:highlight w:val="none"/>
              </w:rPr>
              <w:t>电话：</w:t>
            </w:r>
            <w:r>
              <w:rPr>
                <w:rFonts w:hint="eastAsia" w:ascii="仿宋" w:hAnsi="仿宋" w:eastAsia="仿宋" w:cs="仿宋"/>
                <w:bCs/>
                <w:color w:val="auto"/>
                <w:kern w:val="0"/>
                <w:sz w:val="21"/>
                <w:szCs w:val="21"/>
                <w:highlight w:val="none"/>
                <w:lang w:val="en-US" w:eastAsia="zh-CN"/>
              </w:rPr>
              <w:t>13119080018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9"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供货</w:t>
            </w:r>
            <w:r>
              <w:rPr>
                <w:rFonts w:hint="eastAsia" w:ascii="仿宋" w:hAnsi="仿宋" w:eastAsia="仿宋" w:cs="仿宋"/>
                <w:color w:val="auto"/>
                <w:sz w:val="21"/>
                <w:szCs w:val="21"/>
                <w:highlight w:val="none"/>
                <w:lang w:eastAsia="zh-CN"/>
              </w:rPr>
              <w:t>地点</w:t>
            </w:r>
          </w:p>
        </w:tc>
        <w:tc>
          <w:tcPr>
            <w:tcW w:w="40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rPr>
              <w:t>付款方式</w:t>
            </w:r>
          </w:p>
        </w:tc>
        <w:tc>
          <w:tcPr>
            <w:tcW w:w="40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1"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580" w:type="pct"/>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供货</w:t>
            </w:r>
            <w:r>
              <w:rPr>
                <w:rFonts w:hint="eastAsia" w:ascii="仿宋" w:hAnsi="仿宋" w:eastAsia="仿宋" w:cs="仿宋"/>
                <w:b w:val="0"/>
                <w:bCs w:val="0"/>
                <w:color w:val="auto"/>
                <w:sz w:val="21"/>
                <w:szCs w:val="21"/>
                <w:highlight w:val="none"/>
                <w:lang w:eastAsia="zh-CN"/>
              </w:rPr>
              <w:t>期</w:t>
            </w:r>
          </w:p>
        </w:tc>
        <w:tc>
          <w:tcPr>
            <w:tcW w:w="4080" w:type="pc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1年，具体以甲乙双方签订合同为准。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资金来源</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2025年教育专项资金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招标方式</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b/>
                <w:color w:val="auto"/>
                <w:sz w:val="21"/>
                <w:szCs w:val="21"/>
                <w:highlight w:val="none"/>
                <w:lang w:val="en-US" w:eastAsia="zh-CN"/>
              </w:rPr>
              <w:t>本项目采用网上电子招投标）</w:t>
            </w:r>
            <w:r>
              <w:rPr>
                <w:rFonts w:hint="eastAsia" w:ascii="仿宋" w:hAnsi="仿宋" w:eastAsia="仿宋" w:cs="仿宋"/>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67"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投标人资格条件及其他要求</w:t>
            </w:r>
          </w:p>
        </w:tc>
        <w:tc>
          <w:tcPr>
            <w:tcW w:w="4080" w:type="pct"/>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rPr>
              <w:t>1.满足《中华人民共和国政府采购法》第二十二条规定；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仿宋" w:hAnsi="仿宋" w:eastAsia="仿宋" w:cs="仿宋"/>
                <w:color w:val="auto"/>
                <w:sz w:val="21"/>
                <w:szCs w:val="21"/>
                <w:lang w:val="en-US" w:eastAsia="zh-CN"/>
              </w:rPr>
            </w:pPr>
            <w:r>
              <w:rPr>
                <w:rFonts w:hint="eastAsia" w:ascii="仿宋" w:hAnsi="仿宋" w:eastAsia="仿宋" w:cs="仿宋"/>
                <w:i w:val="0"/>
                <w:iCs w:val="0"/>
                <w:caps w:val="0"/>
                <w:color w:val="auto"/>
                <w:spacing w:val="0"/>
                <w:sz w:val="21"/>
                <w:szCs w:val="21"/>
              </w:rPr>
              <w:t>2.落实政府采购政策需满足的资格要求：【标项1</w:t>
            </w:r>
            <w:r>
              <w:rPr>
                <w:rFonts w:hint="eastAsia" w:ascii="仿宋" w:hAnsi="仿宋" w:eastAsia="仿宋" w:cs="仿宋"/>
                <w:i w:val="0"/>
                <w:iCs w:val="0"/>
                <w:caps w:val="0"/>
                <w:color w:val="auto"/>
                <w:spacing w:val="0"/>
                <w:sz w:val="21"/>
                <w:szCs w:val="21"/>
                <w:lang w:eastAsia="zh-CN"/>
              </w:rPr>
              <w:t>、</w:t>
            </w:r>
            <w:r>
              <w:rPr>
                <w:rFonts w:hint="eastAsia" w:ascii="仿宋" w:hAnsi="仿宋" w:eastAsia="仿宋" w:cs="仿宋"/>
                <w:i w:val="0"/>
                <w:iCs w:val="0"/>
                <w:caps w:val="0"/>
                <w:color w:val="auto"/>
                <w:spacing w:val="0"/>
                <w:sz w:val="21"/>
                <w:szCs w:val="21"/>
                <w:lang w:val="en-US" w:eastAsia="zh-CN"/>
              </w:rPr>
              <w:t>2、3</w:t>
            </w:r>
            <w:r>
              <w:rPr>
                <w:rFonts w:hint="eastAsia" w:ascii="仿宋" w:hAnsi="仿宋" w:eastAsia="仿宋" w:cs="仿宋"/>
                <w:i w:val="0"/>
                <w:iCs w:val="0"/>
                <w:caps w:val="0"/>
                <w:color w:val="auto"/>
                <w:spacing w:val="0"/>
                <w:sz w:val="21"/>
                <w:szCs w:val="21"/>
              </w:rPr>
              <w:t>】供应商为中小企业</w:t>
            </w:r>
            <w:r>
              <w:rPr>
                <w:rFonts w:hint="eastAsia" w:ascii="仿宋" w:hAnsi="仿宋" w:eastAsia="仿宋" w:cs="仿宋"/>
                <w:i w:val="0"/>
                <w:iCs w:val="0"/>
                <w:caps w:val="0"/>
                <w:color w:val="auto"/>
                <w:spacing w:val="0"/>
                <w:sz w:val="21"/>
                <w:szCs w:val="21"/>
                <w:lang w:eastAsia="zh-CN"/>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auto"/>
                <w:spacing w:val="0"/>
                <w:sz w:val="21"/>
                <w:szCs w:val="21"/>
                <w:lang w:eastAsia="zh-CN"/>
              </w:rPr>
            </w:pPr>
            <w:r>
              <w:rPr>
                <w:rFonts w:hint="eastAsia" w:ascii="仿宋" w:hAnsi="仿宋" w:eastAsia="仿宋" w:cs="仿宋"/>
                <w:i w:val="0"/>
                <w:iCs w:val="0"/>
                <w:caps w:val="0"/>
                <w:color w:val="auto"/>
                <w:spacing w:val="0"/>
                <w:sz w:val="21"/>
                <w:szCs w:val="21"/>
              </w:rPr>
              <w:t>3.本项目的特定资格要求：</w:t>
            </w:r>
            <w:bookmarkStart w:id="7" w:name="OLE_LINK1"/>
            <w:r>
              <w:rPr>
                <w:rFonts w:hint="eastAsia" w:ascii="仿宋" w:hAnsi="仿宋" w:eastAsia="仿宋" w:cs="仿宋"/>
                <w:i w:val="0"/>
                <w:iCs w:val="0"/>
                <w:caps w:val="0"/>
                <w:color w:val="auto"/>
                <w:spacing w:val="0"/>
                <w:sz w:val="21"/>
                <w:szCs w:val="21"/>
              </w:rPr>
              <w:t>【标项1</w:t>
            </w:r>
            <w:r>
              <w:rPr>
                <w:rFonts w:hint="eastAsia" w:ascii="仿宋" w:hAnsi="仿宋" w:eastAsia="仿宋" w:cs="仿宋"/>
                <w:i w:val="0"/>
                <w:iCs w:val="0"/>
                <w:caps w:val="0"/>
                <w:color w:val="auto"/>
                <w:spacing w:val="0"/>
                <w:sz w:val="21"/>
                <w:szCs w:val="21"/>
                <w:lang w:eastAsia="zh-CN"/>
              </w:rPr>
              <w:t>、</w:t>
            </w:r>
            <w:r>
              <w:rPr>
                <w:rFonts w:hint="eastAsia" w:ascii="仿宋" w:hAnsi="仿宋" w:eastAsia="仿宋" w:cs="仿宋"/>
                <w:i w:val="0"/>
                <w:iCs w:val="0"/>
                <w:caps w:val="0"/>
                <w:color w:val="auto"/>
                <w:spacing w:val="0"/>
                <w:sz w:val="21"/>
                <w:szCs w:val="21"/>
                <w:lang w:val="en-US" w:eastAsia="zh-CN"/>
              </w:rPr>
              <w:t>2、3</w:t>
            </w:r>
            <w:r>
              <w:rPr>
                <w:rFonts w:hint="eastAsia" w:ascii="仿宋" w:hAnsi="仿宋" w:eastAsia="仿宋" w:cs="仿宋"/>
                <w:i w:val="0"/>
                <w:iCs w:val="0"/>
                <w:caps w:val="0"/>
                <w:color w:val="auto"/>
                <w:spacing w:val="0"/>
                <w:sz w:val="21"/>
                <w:szCs w:val="21"/>
              </w:rPr>
              <w:t>】</w:t>
            </w:r>
            <w:bookmarkEnd w:id="7"/>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lang w:val="en-US" w:eastAsia="zh-CN"/>
              </w:rPr>
            </w:pPr>
            <w:bookmarkStart w:id="8" w:name="OLE_LINK8"/>
            <w:r>
              <w:rPr>
                <w:rFonts w:hint="eastAsia" w:ascii="仿宋" w:hAnsi="仿宋" w:eastAsia="仿宋" w:cs="仿宋"/>
                <w:i w:val="0"/>
                <w:iCs w:val="0"/>
                <w:caps w:val="0"/>
                <w:color w:val="auto"/>
                <w:spacing w:val="0"/>
                <w:sz w:val="21"/>
                <w:szCs w:val="21"/>
                <w:lang w:val="en-US" w:eastAsia="zh-CN"/>
              </w:rPr>
              <w:t>1).具备有效的三证合一营业执照副本；</w:t>
            </w:r>
            <w:bookmarkEnd w:id="8"/>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lang w:val="en-US" w:eastAsia="zh-CN"/>
              </w:rPr>
            </w:pPr>
            <w:bookmarkStart w:id="9" w:name="OLE_LINK9"/>
            <w:r>
              <w:rPr>
                <w:rFonts w:hint="eastAsia" w:ascii="仿宋" w:hAnsi="仿宋" w:eastAsia="仿宋" w:cs="仿宋"/>
                <w:i w:val="0"/>
                <w:iCs w:val="0"/>
                <w:caps w:val="0"/>
                <w:color w:val="auto"/>
                <w:spacing w:val="0"/>
                <w:sz w:val="21"/>
                <w:szCs w:val="21"/>
                <w:lang w:val="en-US" w:eastAsia="zh-CN"/>
              </w:rPr>
              <w:t>2).法定代表人投标需提供法定代表人资格证明书，委托代理人投标需提供法定代表人授权委托书；</w:t>
            </w:r>
          </w:p>
          <w:bookmarkEnd w:id="9"/>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lang w:val="en-US" w:eastAsia="zh-CN"/>
              </w:rPr>
            </w:pPr>
            <w:r>
              <w:rPr>
                <w:rFonts w:hint="eastAsia" w:ascii="仿宋" w:hAnsi="仿宋" w:eastAsia="仿宋" w:cs="仿宋"/>
                <w:i w:val="0"/>
                <w:iCs w:val="0"/>
                <w:caps w:val="0"/>
                <w:color w:val="auto"/>
                <w:spacing w:val="0"/>
                <w:sz w:val="21"/>
                <w:szCs w:val="21"/>
                <w:lang w:val="en-US" w:eastAsia="zh-CN"/>
              </w:rPr>
              <w:t>3).投标企业须提供投标人（被授权在职人员）近6个月内任意一个月社保证明；</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lang w:val="en-US" w:eastAsia="zh-CN"/>
              </w:rPr>
              <w:t>4).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r>
              <w:rPr>
                <w:rFonts w:hint="eastAsia" w:ascii="仿宋" w:hAnsi="仿宋" w:eastAsia="仿宋" w:cs="仿宋"/>
                <w:i w:val="0"/>
                <w:iCs w:val="0"/>
                <w:caps w:val="0"/>
                <w:color w:val="auto"/>
                <w:spacing w:val="0"/>
                <w:sz w:val="21"/>
                <w:szCs w:val="21"/>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lang w:val="en-US" w:eastAsia="zh-CN"/>
              </w:rPr>
            </w:pPr>
            <w:bookmarkStart w:id="10" w:name="OLE_LINK11"/>
            <w:r>
              <w:rPr>
                <w:rFonts w:hint="eastAsia" w:ascii="仿宋" w:hAnsi="仿宋" w:eastAsia="仿宋" w:cs="仿宋"/>
                <w:i w:val="0"/>
                <w:iCs w:val="0"/>
                <w:caps w:val="0"/>
                <w:color w:val="auto"/>
                <w:spacing w:val="0"/>
                <w:sz w:val="21"/>
                <w:szCs w:val="21"/>
                <w:lang w:val="en-US" w:eastAsia="zh-CN"/>
              </w:rPr>
              <w:t>5</w:t>
            </w:r>
            <w:r>
              <w:rPr>
                <w:rFonts w:hint="eastAsia" w:ascii="仿宋" w:hAnsi="仿宋" w:eastAsia="仿宋" w:cs="仿宋"/>
                <w:i w:val="0"/>
                <w:iCs w:val="0"/>
                <w:caps w:val="0"/>
                <w:color w:val="auto"/>
                <w:spacing w:val="0"/>
                <w:sz w:val="21"/>
                <w:szCs w:val="21"/>
              </w:rPr>
              <w:t>).</w:t>
            </w:r>
            <w:r>
              <w:rPr>
                <w:rFonts w:hint="eastAsia" w:ascii="仿宋" w:hAnsi="仿宋" w:eastAsia="仿宋" w:cs="仿宋"/>
                <w:i w:val="0"/>
                <w:iCs w:val="0"/>
                <w:caps w:val="0"/>
                <w:color w:val="auto"/>
                <w:spacing w:val="0"/>
                <w:sz w:val="21"/>
                <w:szCs w:val="21"/>
                <w:lang w:val="en-US" w:eastAsia="zh-CN"/>
              </w:rPr>
              <w:t>标项1投标供应商须提供肉类产品养殖单位《动物防疫合格证》或提供投标人与具有相关资质的企业签订的有效的合作协议；</w:t>
            </w:r>
            <w:bookmarkEnd w:id="10"/>
            <w:r>
              <w:rPr>
                <w:rFonts w:hint="eastAsia" w:ascii="仿宋" w:hAnsi="仿宋" w:eastAsia="仿宋" w:cs="仿宋"/>
                <w:i w:val="0"/>
                <w:iCs w:val="0"/>
                <w:caps w:val="0"/>
                <w:color w:val="auto"/>
                <w:spacing w:val="0"/>
                <w:sz w:val="21"/>
                <w:szCs w:val="21"/>
                <w:lang w:val="en-US" w:eastAsia="zh-CN"/>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仿宋" w:hAnsi="仿宋" w:eastAsia="仿宋" w:cs="仿宋"/>
                <w:i w:val="0"/>
                <w:iCs w:val="0"/>
                <w:caps w:val="0"/>
                <w:color w:val="auto"/>
                <w:spacing w:val="0"/>
                <w:sz w:val="21"/>
                <w:szCs w:val="21"/>
                <w:lang w:val="en-US" w:eastAsia="zh-CN"/>
              </w:rPr>
            </w:pPr>
            <w:r>
              <w:rPr>
                <w:rFonts w:hint="eastAsia" w:ascii="仿宋" w:hAnsi="仿宋" w:eastAsia="仿宋" w:cs="仿宋"/>
                <w:i w:val="0"/>
                <w:iCs w:val="0"/>
                <w:caps w:val="0"/>
                <w:color w:val="auto"/>
                <w:spacing w:val="0"/>
                <w:sz w:val="21"/>
                <w:szCs w:val="21"/>
                <w:lang w:val="en-US" w:eastAsia="zh-CN"/>
              </w:rPr>
              <w:t>6).投标供应商需提供《食品经营许可证》或</w:t>
            </w:r>
            <w:r>
              <w:rPr>
                <w:rFonts w:hint="eastAsia" w:ascii="仿宋" w:hAnsi="仿宋" w:eastAsia="仿宋" w:cs="仿宋"/>
                <w:sz w:val="21"/>
                <w:szCs w:val="21"/>
                <w:lang w:val="en-US" w:eastAsia="zh-CN"/>
              </w:rPr>
              <w:t>《食品生产许可证》或《食品流通许可证》</w:t>
            </w:r>
            <w:r>
              <w:rPr>
                <w:rFonts w:hint="eastAsia" w:ascii="仿宋" w:hAnsi="仿宋" w:eastAsia="仿宋" w:cs="仿宋"/>
                <w:i w:val="0"/>
                <w:iCs w:val="0"/>
                <w:caps w:val="0"/>
                <w:color w:val="auto"/>
                <w:spacing w:val="0"/>
                <w:sz w:val="21"/>
                <w:szCs w:val="21"/>
                <w:lang w:val="en-US" w:eastAsia="zh-CN"/>
              </w:rPr>
              <w:t>且在有效期内;</w:t>
            </w:r>
          </w:p>
          <w:p>
            <w:pPr>
              <w:ind w:firstLine="420" w:firstLineChars="200"/>
              <w:rPr>
                <w:rFonts w:hint="eastAsia" w:ascii="仿宋" w:hAnsi="仿宋" w:eastAsia="仿宋" w:cs="仿宋"/>
                <w:color w:val="auto"/>
                <w:sz w:val="21"/>
                <w:szCs w:val="21"/>
                <w:highlight w:val="none"/>
                <w:lang w:eastAsia="zh-CN"/>
              </w:rPr>
            </w:pPr>
            <w:bookmarkStart w:id="11" w:name="OLE_LINK10"/>
            <w:r>
              <w:rPr>
                <w:rFonts w:hint="eastAsia" w:ascii="仿宋" w:hAnsi="仿宋" w:eastAsia="仿宋" w:cs="仿宋"/>
                <w:i w:val="0"/>
                <w:iCs w:val="0"/>
                <w:caps w:val="0"/>
                <w:color w:val="auto"/>
                <w:spacing w:val="0"/>
                <w:sz w:val="21"/>
                <w:szCs w:val="21"/>
                <w:lang w:val="en-US" w:eastAsia="zh-CN"/>
              </w:rPr>
              <w:t>7</w:t>
            </w:r>
            <w:r>
              <w:rPr>
                <w:rFonts w:hint="eastAsia" w:ascii="仿宋" w:hAnsi="仿宋" w:eastAsia="仿宋" w:cs="仿宋"/>
                <w:i w:val="0"/>
                <w:iCs w:val="0"/>
                <w:caps w:val="0"/>
                <w:color w:val="auto"/>
                <w:spacing w:val="0"/>
                <w:sz w:val="21"/>
                <w:szCs w:val="21"/>
              </w:rPr>
              <w:t>).投标单位须提供针对本次采购项目《反商业贿赂承诺书》，《采购活动前三年内无重大违规记录承诺书》的书面声明</w:t>
            </w:r>
            <w:r>
              <w:rPr>
                <w:rFonts w:hint="eastAsia" w:ascii="仿宋" w:hAnsi="仿宋" w:eastAsia="仿宋" w:cs="仿宋"/>
                <w:i w:val="0"/>
                <w:iCs w:val="0"/>
                <w:caps w:val="0"/>
                <w:color w:val="auto"/>
                <w:spacing w:val="0"/>
                <w:sz w:val="21"/>
                <w:szCs w:val="21"/>
                <w:lang w:eastAsia="zh-CN"/>
              </w:rPr>
              <w:t>。</w:t>
            </w:r>
            <w:bookmarkEnd w:id="11"/>
          </w:p>
          <w:p>
            <w:pPr>
              <w:pStyle w:val="8"/>
              <w:numPr>
                <w:ilvl w:val="0"/>
                <w:numId w:val="0"/>
              </w:numPr>
              <w:spacing w:line="240" w:lineRule="auto"/>
              <w:ind w:leftChars="0" w:right="0" w:right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、本项目不接受联合体投标。</w:t>
            </w:r>
          </w:p>
          <w:p>
            <w:pPr>
              <w:pStyle w:val="8"/>
              <w:numPr>
                <w:ilvl w:val="0"/>
                <w:numId w:val="0"/>
              </w:numPr>
              <w:spacing w:line="240" w:lineRule="auto"/>
              <w:ind w:leftChars="0" w:right="0" w:right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5、其他说明：（1）与招标人存在利害关系可能影响招标公正性的法人、其他组织或者个人，不得参加投标。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1"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采购范围</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满足招标文件要求。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6"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联合体投标</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w:t>
            </w: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理费</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val="0"/>
                <w:snapToGrid w:val="0"/>
                <w:color w:val="auto"/>
                <w:sz w:val="21"/>
                <w:szCs w:val="21"/>
                <w:highlight w:val="none"/>
                <w:lang w:eastAsia="zh-CN"/>
              </w:rPr>
              <w:t>中标</w:t>
            </w:r>
            <w:r>
              <w:rPr>
                <w:rFonts w:hint="eastAsia" w:ascii="仿宋" w:hAnsi="仿宋" w:eastAsia="仿宋" w:cs="仿宋"/>
                <w:b w:val="0"/>
                <w:bCs w:val="0"/>
                <w:snapToGrid w:val="0"/>
                <w:color w:val="auto"/>
                <w:sz w:val="21"/>
                <w:szCs w:val="21"/>
                <w:highlight w:val="none"/>
              </w:rPr>
              <w:t>单位在领取本项目</w:t>
            </w:r>
            <w:r>
              <w:rPr>
                <w:rFonts w:hint="eastAsia" w:ascii="仿宋" w:hAnsi="仿宋" w:eastAsia="仿宋" w:cs="仿宋"/>
                <w:b w:val="0"/>
                <w:bCs w:val="0"/>
                <w:snapToGrid w:val="0"/>
                <w:color w:val="auto"/>
                <w:sz w:val="21"/>
                <w:szCs w:val="21"/>
                <w:highlight w:val="none"/>
                <w:lang w:eastAsia="zh-CN"/>
              </w:rPr>
              <w:t>中标</w:t>
            </w:r>
            <w:r>
              <w:rPr>
                <w:rFonts w:hint="eastAsia" w:ascii="仿宋" w:hAnsi="仿宋" w:eastAsia="仿宋" w:cs="仿宋"/>
                <w:b w:val="0"/>
                <w:bCs w:val="0"/>
                <w:snapToGrid w:val="0"/>
                <w:color w:val="auto"/>
                <w:sz w:val="21"/>
                <w:szCs w:val="21"/>
                <w:highlight w:val="none"/>
              </w:rPr>
              <w:t>通知书时，</w:t>
            </w:r>
            <w:r>
              <w:rPr>
                <w:rFonts w:hint="eastAsia" w:ascii="仿宋" w:hAnsi="仿宋" w:eastAsia="仿宋" w:cs="仿宋"/>
                <w:i w:val="0"/>
                <w:iCs w:val="0"/>
                <w:caps w:val="0"/>
                <w:color w:val="000000"/>
                <w:spacing w:val="0"/>
                <w:sz w:val="21"/>
                <w:szCs w:val="21"/>
              </w:rPr>
              <w:t>按照《国家计委关于印发招标代理服务收费管理暂行办法的通知（计价格[2015]299号）及《招标代理服务收费有关问题》（发改办价格〔2003〕857号文）中规定收取。 </w:t>
            </w:r>
            <w:r>
              <w:rPr>
                <w:rFonts w:hint="eastAsia" w:ascii="仿宋" w:hAnsi="仿宋" w:eastAsia="仿宋" w:cs="仿宋"/>
                <w:b w:val="0"/>
                <w:bCs w:val="0"/>
                <w:snapToGrid w:val="0"/>
                <w:color w:val="auto"/>
                <w:sz w:val="21"/>
                <w:szCs w:val="21"/>
                <w:highlight w:val="none"/>
              </w:rPr>
              <w:t>规定由</w:t>
            </w:r>
            <w:r>
              <w:rPr>
                <w:rFonts w:hint="eastAsia" w:ascii="仿宋" w:hAnsi="仿宋" w:eastAsia="仿宋" w:cs="仿宋"/>
                <w:b w:val="0"/>
                <w:bCs w:val="0"/>
                <w:snapToGrid w:val="0"/>
                <w:color w:val="auto"/>
                <w:sz w:val="21"/>
                <w:szCs w:val="21"/>
                <w:highlight w:val="none"/>
                <w:lang w:eastAsia="zh-CN"/>
              </w:rPr>
              <w:t>中标</w:t>
            </w:r>
            <w:r>
              <w:rPr>
                <w:rFonts w:hint="eastAsia" w:ascii="仿宋" w:hAnsi="仿宋" w:eastAsia="仿宋" w:cs="仿宋"/>
                <w:b w:val="0"/>
                <w:bCs w:val="0"/>
                <w:snapToGrid w:val="0"/>
                <w:color w:val="auto"/>
                <w:sz w:val="21"/>
                <w:szCs w:val="21"/>
                <w:highlight w:val="none"/>
              </w:rPr>
              <w:t>单位向招标代理机构支付本项目代理费。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最高投标限价</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highlight w:val="none"/>
                <w:lang w:eastAsia="zh-CN"/>
              </w:rPr>
              <w:t>各标项投标人的商务报价如高于该标项项目预算金额，则投标人该标项的投标文件作无效响应处理。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val="0"/>
                <w:bCs w:val="0"/>
                <w:color w:val="FF0000"/>
                <w:sz w:val="21"/>
                <w:szCs w:val="21"/>
                <w:lang w:val="en-US" w:eastAsia="zh-CN"/>
              </w:rPr>
            </w:pPr>
            <w:r>
              <w:rPr>
                <w:rFonts w:hint="eastAsia" w:ascii="仿宋" w:hAnsi="仿宋" w:eastAsia="仿宋" w:cs="仿宋"/>
                <w:b w:val="0"/>
                <w:bCs w:val="0"/>
                <w:color w:val="auto"/>
                <w:sz w:val="21"/>
                <w:szCs w:val="21"/>
                <w:lang w:val="en-US" w:eastAsia="zh-CN"/>
              </w:rPr>
              <w:t>标项1：本标项采用优惠率/下浮率招标，投标人报价时不能低于设定的市价下浮率，</w:t>
            </w:r>
            <w:bookmarkStart w:id="12" w:name="OLE_LINK6"/>
            <w:r>
              <w:rPr>
                <w:rFonts w:hint="eastAsia" w:ascii="仿宋" w:hAnsi="仿宋" w:eastAsia="仿宋" w:cs="仿宋"/>
                <w:b w:val="0"/>
                <w:bCs w:val="0"/>
                <w:color w:val="auto"/>
                <w:sz w:val="21"/>
                <w:szCs w:val="21"/>
                <w:lang w:val="en-US" w:eastAsia="zh-CN"/>
              </w:rPr>
              <w:t>报价区间为：市价下浮3%〜20%</w:t>
            </w:r>
          </w:p>
          <w:bookmarkEnd w:id="12"/>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lang w:val="en-US" w:eastAsia="zh-CN"/>
              </w:rPr>
              <w:t>标项2、3：本标项采用单价招标，</w:t>
            </w:r>
            <w:bookmarkStart w:id="13" w:name="OLE_LINK5"/>
            <w:r>
              <w:rPr>
                <w:rFonts w:hint="eastAsia" w:ascii="仿宋" w:hAnsi="仿宋" w:eastAsia="仿宋" w:cs="仿宋"/>
                <w:b w:val="0"/>
                <w:bCs w:val="0"/>
                <w:color w:val="auto"/>
                <w:sz w:val="21"/>
                <w:szCs w:val="21"/>
                <w:lang w:val="en-US" w:eastAsia="zh-CN"/>
              </w:rPr>
              <w:t>以所有采购货物的单价总和作为最高限价，投标人分项报价时不能超货物单价，单价总和不能超最高限价。</w:t>
            </w:r>
            <w:bookmarkEnd w:id="13"/>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二包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最高限价</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none"/>
                <w:lang w:val="en-US" w:eastAsia="zh-CN"/>
              </w:rPr>
              <w:t>505.80元</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FF0000"/>
                <w:sz w:val="21"/>
                <w:szCs w:val="21"/>
                <w:highlight w:val="none"/>
              </w:rPr>
            </w:pP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三包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最高限价</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highlight w:val="none"/>
                <w:u w:val="none"/>
                <w:lang w:val="en-US" w:eastAsia="zh-CN"/>
              </w:rPr>
              <w:t>2.00元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6"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投标有效期为</w:t>
            </w:r>
            <w:r>
              <w:rPr>
                <w:rFonts w:hint="eastAsia" w:ascii="仿宋" w:hAnsi="仿宋" w:eastAsia="仿宋" w:cs="仿宋"/>
                <w:color w:val="auto"/>
                <w:sz w:val="21"/>
                <w:szCs w:val="21"/>
                <w:highlight w:val="none"/>
                <w:u w:val="single" w:color="auto"/>
                <w:lang w:val="en-US" w:eastAsia="zh-CN"/>
              </w:rPr>
              <w:t>60日历</w:t>
            </w:r>
            <w:r>
              <w:rPr>
                <w:rFonts w:hint="eastAsia" w:ascii="仿宋" w:hAnsi="仿宋" w:eastAsia="仿宋" w:cs="仿宋"/>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82"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580" w:type="pct"/>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4080" w:type="pct"/>
            <w:tcBorders>
              <w:bottom w:val="single" w:color="auto" w:sz="4" w:space="0"/>
            </w:tcBorders>
            <w:noWrap w:val="0"/>
            <w:vAlign w:val="top"/>
          </w:tcPr>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投标保证金交纳方式：</w:t>
            </w:r>
            <w:r>
              <w:rPr>
                <w:rFonts w:hint="eastAsia" w:ascii="仿宋" w:hAnsi="仿宋" w:eastAsia="仿宋" w:cs="仿宋"/>
                <w:color w:val="auto"/>
                <w:sz w:val="21"/>
                <w:szCs w:val="21"/>
                <w:highlight w:val="none"/>
              </w:rPr>
              <w:t>投标保证金应当以支票、汇票、本票、网上银行支付或者金融机构、担保机构出具的保函等非现金形式交纳。</w:t>
            </w:r>
          </w:p>
          <w:p>
            <w:pPr>
              <w:spacing w:line="240" w:lineRule="auto"/>
              <w:ind w:firstLine="210" w:firstLineChars="1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投标保证金的金额：</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0" w:firstLineChars="100"/>
              <w:jc w:val="left"/>
              <w:textAlignment w:val="auto"/>
              <w:outlineLvl w:val="9"/>
              <w:rPr>
                <w:rFonts w:hint="eastAsia" w:ascii="仿宋" w:hAnsi="仿宋" w:eastAsia="仿宋" w:cs="仿宋"/>
                <w:b w:val="0"/>
                <w:bCs w:val="0"/>
                <w:color w:val="auto"/>
                <w:sz w:val="21"/>
                <w:szCs w:val="21"/>
                <w:highlight w:val="none"/>
                <w:u w:val="none"/>
                <w:lang w:eastAsia="zh-CN"/>
              </w:rPr>
            </w:pP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一包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none"/>
                <w:lang w:val="en-US" w:eastAsia="zh-CN"/>
              </w:rPr>
              <w:t>30000元</w:t>
            </w:r>
            <w:r>
              <w:rPr>
                <w:rFonts w:hint="eastAsia" w:ascii="仿宋" w:hAnsi="仿宋" w:eastAsia="仿宋" w:cs="仿宋"/>
                <w:color w:val="auto"/>
                <w:sz w:val="21"/>
                <w:szCs w:val="21"/>
                <w:highlight w:val="none"/>
                <w:lang w:val="en-US" w:eastAsia="zh-CN"/>
              </w:rPr>
              <w:t>（大写：叁万元整）</w:t>
            </w:r>
          </w:p>
          <w:p>
            <w:pPr>
              <w:spacing w:line="360"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二包</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highlight w:val="none"/>
                <w:u w:val="none"/>
                <w:lang w:val="en-US" w:eastAsia="zh-CN"/>
              </w:rPr>
              <w:t>20000元</w:t>
            </w:r>
            <w:r>
              <w:rPr>
                <w:rFonts w:hint="eastAsia" w:ascii="仿宋" w:hAnsi="仿宋" w:eastAsia="仿宋" w:cs="仿宋"/>
                <w:color w:val="auto"/>
                <w:sz w:val="21"/>
                <w:szCs w:val="21"/>
                <w:highlight w:val="none"/>
                <w:lang w:val="en-US" w:eastAsia="zh-CN"/>
              </w:rPr>
              <w:t>（大写：贰万元整）</w:t>
            </w:r>
          </w:p>
          <w:p>
            <w:pPr>
              <w:spacing w:line="360" w:lineRule="auto"/>
              <w:ind w:firstLine="210" w:firstLineChars="100"/>
              <w:rPr>
                <w:rFonts w:hint="eastAsia"/>
                <w:lang w:val="en-US" w:eastAsia="zh-CN"/>
              </w:rPr>
            </w:pPr>
            <w:r>
              <w:rPr>
                <w:rFonts w:hint="eastAsia" w:ascii="仿宋" w:hAnsi="仿宋" w:eastAsia="仿宋" w:cs="仿宋"/>
                <w:color w:val="auto"/>
                <w:sz w:val="21"/>
                <w:szCs w:val="21"/>
                <w:lang w:eastAsia="zh-CN"/>
              </w:rPr>
              <w:t>2025年阿克陶县教育系统伙食材料采购项目（</w:t>
            </w:r>
            <w:r>
              <w:rPr>
                <w:rFonts w:hint="eastAsia" w:ascii="仿宋" w:hAnsi="仿宋" w:eastAsia="仿宋" w:cs="仿宋"/>
                <w:color w:val="auto"/>
                <w:sz w:val="21"/>
                <w:szCs w:val="21"/>
                <w:lang w:val="en-US" w:eastAsia="zh-CN"/>
              </w:rPr>
              <w:t>三包</w:t>
            </w:r>
            <w:r>
              <w:rPr>
                <w:rFonts w:hint="eastAsia" w:ascii="仿宋" w:hAnsi="仿宋" w:eastAsia="仿宋" w:cs="仿宋"/>
                <w:color w:val="auto"/>
                <w:sz w:val="21"/>
                <w:szCs w:val="21"/>
                <w:lang w:eastAsia="zh-CN"/>
              </w:rPr>
              <w:t>）：</w:t>
            </w:r>
            <w:r>
              <w:rPr>
                <w:rFonts w:hint="eastAsia" w:ascii="仿宋" w:hAnsi="仿宋" w:eastAsia="仿宋" w:cs="仿宋"/>
                <w:b w:val="0"/>
                <w:bCs w:val="0"/>
                <w:color w:val="auto"/>
                <w:sz w:val="21"/>
                <w:szCs w:val="21"/>
                <w:highlight w:val="none"/>
                <w:u w:val="none"/>
                <w:lang w:val="en-US" w:eastAsia="zh-CN"/>
              </w:rPr>
              <w:t>10000元</w:t>
            </w:r>
            <w:r>
              <w:rPr>
                <w:rFonts w:hint="eastAsia" w:ascii="仿宋" w:hAnsi="仿宋" w:eastAsia="仿宋" w:cs="仿宋"/>
                <w:color w:val="auto"/>
                <w:sz w:val="21"/>
                <w:szCs w:val="21"/>
                <w:highlight w:val="none"/>
                <w:lang w:val="en-US" w:eastAsia="zh-CN"/>
              </w:rPr>
              <w:t>（大写：壹万元整）</w:t>
            </w:r>
          </w:p>
          <w:p>
            <w:pPr>
              <w:pStyle w:val="17"/>
              <w:spacing w:line="240" w:lineRule="auto"/>
              <w:ind w:firstLine="210" w:firstLineChars="1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保函的承保期限：从开标截止之日起90天（日历天）</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投标保证金交纳要求：</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1、投标保证金以电汇、网银等转账形式提交的，应在投标截止时间</w:t>
            </w:r>
            <w:r>
              <w:rPr>
                <w:rFonts w:hint="eastAsia" w:ascii="仿宋" w:hAnsi="仿宋" w:eastAsia="仿宋" w:cs="仿宋"/>
                <w:color w:val="auto"/>
                <w:sz w:val="21"/>
                <w:szCs w:val="21"/>
                <w:highlight w:val="none"/>
                <w:lang w:eastAsia="zh-CN"/>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w:t>
            </w: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lang w:eastAsia="zh-CN"/>
              </w:rPr>
              <w:t>月</w:t>
            </w: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rPr>
              <w:t>午1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时（北京时间）前以总公司的基本账户一次性汇入指定账户（以到账时间为准），不接受现金及任何个人汇款。确认到账后，持银行交款单、基本户开户许可证（基本存款账户信息）与阿克陶县政务服务和公共资源交易中心财务人员联系换取票据收据，项目开具的票据收据原件须扫描上传，标书内附有此票据收据。</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2、投标保证金以保函等票据形式提交的，金融机构、担保机构出具的票据须扫描上传，标书内附有此票据。</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3、有效投标保证金成功交纳后，截止开标时间，供应商无正当理由不参加该项目投标且不递交弃标函，投标保证金不予退还。</w:t>
            </w:r>
          </w:p>
          <w:p>
            <w:pPr>
              <w:spacing w:line="240" w:lineRule="auto"/>
              <w:ind w:firstLine="210" w:firstLineChars="100"/>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户  名：阿克陶县政务服务和公共资源交易中心</w:t>
            </w:r>
          </w:p>
          <w:p>
            <w:pPr>
              <w:spacing w:line="240" w:lineRule="auto"/>
              <w:ind w:firstLine="210" w:firstLineChars="1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     账  号：30465101040026944</w:t>
            </w:r>
          </w:p>
          <w:p>
            <w:pPr>
              <w:spacing w:line="240" w:lineRule="auto"/>
              <w:ind w:firstLine="210" w:firstLineChars="1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行  名：中国农业银行阿克陶县支行营业部 </w:t>
            </w:r>
          </w:p>
          <w:p>
            <w:pPr>
              <w:spacing w:line="240" w:lineRule="auto"/>
              <w:ind w:firstLine="630" w:firstLineChars="3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行  号：103893246513</w:t>
            </w:r>
          </w:p>
          <w:p>
            <w:pPr>
              <w:spacing w:line="240" w:lineRule="auto"/>
              <w:ind w:firstLine="210" w:firstLineChars="10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     联系人：</w:t>
            </w:r>
            <w:r>
              <w:rPr>
                <w:rFonts w:hint="eastAsia" w:ascii="仿宋" w:hAnsi="仿宋" w:eastAsia="仿宋" w:cs="仿宋"/>
                <w:b/>
                <w:bCs/>
                <w:color w:val="auto"/>
                <w:sz w:val="21"/>
                <w:szCs w:val="21"/>
                <w:highlight w:val="none"/>
                <w:lang w:eastAsia="zh-CN"/>
              </w:rPr>
              <w:t>邓先生</w:t>
            </w:r>
          </w:p>
          <w:p>
            <w:pPr>
              <w:spacing w:line="240" w:lineRule="auto"/>
              <w:ind w:firstLine="630" w:firstLineChars="3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电  话：</w:t>
            </w:r>
            <w:r>
              <w:rPr>
                <w:rFonts w:hint="eastAsia" w:ascii="仿宋" w:hAnsi="仿宋" w:eastAsia="仿宋" w:cs="仿宋"/>
                <w:b/>
                <w:bCs/>
                <w:color w:val="auto"/>
                <w:sz w:val="21"/>
                <w:szCs w:val="21"/>
                <w:highlight w:val="none"/>
                <w:lang w:val="en-US" w:eastAsia="zh-CN"/>
              </w:rPr>
              <w:t>18719937118</w:t>
            </w:r>
            <w:r>
              <w:rPr>
                <w:rFonts w:hint="eastAsia" w:ascii="仿宋" w:hAnsi="仿宋" w:eastAsia="仿宋" w:cs="仿宋"/>
                <w:b/>
                <w:bCs/>
                <w:color w:val="auto"/>
                <w:sz w:val="21"/>
                <w:szCs w:val="21"/>
                <w:highlight w:val="none"/>
              </w:rPr>
              <w:t xml:space="preserve">  0908-5724161</w:t>
            </w:r>
          </w:p>
          <w:p>
            <w:pPr>
              <w:spacing w:line="240" w:lineRule="auto"/>
              <w:ind w:firstLine="210" w:firstLineChars="1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（备注：必须写清楚xx公司xx项目保证金）</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投标保证金退还</w:t>
            </w:r>
            <w:r>
              <w:rPr>
                <w:rFonts w:hint="eastAsia" w:ascii="仿宋" w:hAnsi="仿宋" w:eastAsia="仿宋" w:cs="仿宋"/>
                <w:color w:val="auto"/>
                <w:sz w:val="21"/>
                <w:szCs w:val="21"/>
                <w:highlight w:val="none"/>
                <w:lang w:eastAsia="zh-CN"/>
              </w:rPr>
              <w:t>时需准备资料</w:t>
            </w:r>
            <w:r>
              <w:rPr>
                <w:rFonts w:hint="eastAsia" w:ascii="仿宋" w:hAnsi="仿宋" w:eastAsia="仿宋" w:cs="仿宋"/>
                <w:color w:val="auto"/>
                <w:sz w:val="21"/>
                <w:szCs w:val="21"/>
                <w:highlight w:val="none"/>
              </w:rPr>
              <w:t>：</w:t>
            </w:r>
          </w:p>
          <w:p>
            <w:pPr>
              <w:spacing w:line="240"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1.公共资源交易中心开具的收款收据原件；</w:t>
            </w:r>
          </w:p>
          <w:p>
            <w:pPr>
              <w:spacing w:line="240"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2.投标企业开具的收款收据并加盖公章（收据内内容：今收到阿克陶县政务服务和公共资源交易中心退还XXXX项目保证金XX元）；</w:t>
            </w:r>
          </w:p>
          <w:p>
            <w:pPr>
              <w:spacing w:line="240"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3.投标企业的开户许可证复印件注明联系人及联系方式；</w:t>
            </w:r>
          </w:p>
          <w:p>
            <w:pPr>
              <w:spacing w:line="240" w:lineRule="auto"/>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投标保证金退还时限：</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1、中标供应商持合同和票据收据5日内办理；</w:t>
            </w:r>
          </w:p>
          <w:p>
            <w:pPr>
              <w:spacing w:line="240" w:lineRule="auto"/>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2、未中标供应商持收据5日内办理；</w:t>
            </w:r>
          </w:p>
          <w:p>
            <w:pPr>
              <w:keepNext w:val="0"/>
              <w:keepLines w:val="0"/>
              <w:pageBreakBefore w:val="0"/>
              <w:shd w:val="clear" w:color="auto" w:fill="auto"/>
              <w:kinsoku/>
              <w:wordWrap/>
              <w:overflowPunct/>
              <w:topLinePunct w:val="0"/>
              <w:autoSpaceDE/>
              <w:autoSpaceDN/>
              <w:bidi w:val="0"/>
              <w:adjustRightInd/>
              <w:snapToGrid w:val="0"/>
              <w:spacing w:line="240" w:lineRule="auto"/>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3、因供应商自身原因耽搁领取，超过退还时限，不承担延后退还责任。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2"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投标文件形式</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电子投标文件包括“电子加密投标文件”和“备份投标文件”，在投标文件编制完成后同时生成。</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1、“电子加密投标文件”是指通过“政采云电子交易客户端”完成投标文件编制后生成并加密的数据电文形式的投标文件。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47"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投标文件份数及要求</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1、一份电子加密标书（“.jmbs”格式），一份备份标书文件（“.bfbs”格式）。</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50" w:hRule="atLeast"/>
          <w:jc w:val="center"/>
        </w:trPr>
        <w:tc>
          <w:tcPr>
            <w:tcW w:w="338" w:type="pct"/>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580" w:type="pct"/>
            <w:vMerge w:val="restar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bidi="zh-CN"/>
              </w:rPr>
              <w:t>投标文件的上传和递交</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u w:val="single" w:color="auto"/>
                <w:lang w:val="en-US" w:eastAsia="zh-CN"/>
              </w:rPr>
            </w:pPr>
            <w:r>
              <w:rPr>
                <w:rFonts w:hint="eastAsia" w:ascii="仿宋" w:hAnsi="仿宋" w:eastAsia="仿宋" w:cs="仿宋"/>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2" w:hRule="atLeast"/>
          <w:jc w:val="center"/>
        </w:trPr>
        <w:tc>
          <w:tcPr>
            <w:tcW w:w="338" w:type="pct"/>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rFonts w:hint="eastAsia" w:ascii="仿宋" w:hAnsi="仿宋" w:eastAsia="仿宋" w:cs="仿宋"/>
                <w:color w:val="auto"/>
                <w:sz w:val="21"/>
                <w:szCs w:val="21"/>
                <w:highlight w:val="none"/>
              </w:rPr>
            </w:pPr>
          </w:p>
        </w:tc>
        <w:tc>
          <w:tcPr>
            <w:tcW w:w="580" w:type="pct"/>
            <w:vMerge w:val="continue"/>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rPr>
            </w:pP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w:t>
            </w:r>
            <w:r>
              <w:rPr>
                <w:rFonts w:hint="eastAsia" w:ascii="仿宋" w:hAnsi="仿宋" w:eastAsia="仿宋" w:cs="仿宋"/>
                <w:b/>
                <w:bCs/>
                <w:color w:val="auto"/>
                <w:sz w:val="21"/>
                <w:szCs w:val="21"/>
                <w:highlight w:val="none"/>
                <w:lang w:val="en-US" w:eastAsia="zh-CN"/>
              </w:rPr>
              <w:t>接收人邮箱：1535101124@qq.com，接收人：李女士 ，电话：13119080018）</w:t>
            </w:r>
            <w:r>
              <w:rPr>
                <w:rFonts w:hint="eastAsia" w:ascii="仿宋" w:hAnsi="仿宋" w:eastAsia="仿宋" w:cs="仿宋"/>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6"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投标截止</w:t>
            </w:r>
            <w:r>
              <w:rPr>
                <w:rFonts w:hint="eastAsia" w:ascii="仿宋" w:hAnsi="仿宋" w:eastAsia="仿宋" w:cs="仿宋"/>
                <w:color w:val="auto"/>
                <w:sz w:val="21"/>
                <w:szCs w:val="21"/>
                <w:highlight w:val="none"/>
              </w:rPr>
              <w:t>时间及地点</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投标截止</w:t>
            </w:r>
            <w:r>
              <w:rPr>
                <w:rFonts w:hint="eastAsia" w:ascii="仿宋" w:hAnsi="仿宋" w:eastAsia="仿宋" w:cs="仿宋"/>
                <w:b/>
                <w:bCs/>
                <w:color w:val="auto"/>
                <w:sz w:val="21"/>
                <w:szCs w:val="21"/>
                <w:highlight w:val="none"/>
              </w:rPr>
              <w:t>时间：</w:t>
            </w:r>
            <w:r>
              <w:rPr>
                <w:rFonts w:hint="eastAsia" w:ascii="仿宋" w:hAnsi="仿宋" w:eastAsia="仿宋" w:cs="仿宋"/>
                <w:b/>
                <w:bCs/>
                <w:color w:val="auto"/>
                <w:sz w:val="21"/>
                <w:szCs w:val="21"/>
                <w:highlight w:val="none"/>
                <w:lang w:val="en-US" w:eastAsia="zh-CN"/>
              </w:rPr>
              <w:t>2025</w:t>
            </w:r>
            <w:r>
              <w:rPr>
                <w:rFonts w:hint="eastAsia" w:ascii="仿宋" w:hAnsi="仿宋" w:eastAsia="仿宋" w:cs="仿宋"/>
                <w:b/>
                <w:bCs/>
                <w:color w:val="auto"/>
                <w:sz w:val="21"/>
                <w:szCs w:val="21"/>
                <w:highlight w:val="none"/>
              </w:rPr>
              <w:t>年</w:t>
            </w:r>
            <w:r>
              <w:rPr>
                <w:rFonts w:hint="eastAsia" w:ascii="仿宋" w:hAnsi="仿宋" w:eastAsia="仿宋" w:cs="仿宋"/>
                <w:b/>
                <w:bCs/>
                <w:color w:val="auto"/>
                <w:sz w:val="21"/>
                <w:szCs w:val="21"/>
                <w:highlight w:val="none"/>
                <w:lang w:val="en-US" w:eastAsia="zh-CN"/>
              </w:rPr>
              <w:t>03</w:t>
            </w:r>
            <w:r>
              <w:rPr>
                <w:rFonts w:hint="eastAsia" w:ascii="仿宋" w:hAnsi="仿宋" w:eastAsia="仿宋" w:cs="仿宋"/>
                <w:b/>
                <w:bCs/>
                <w:color w:val="auto"/>
                <w:sz w:val="21"/>
                <w:szCs w:val="21"/>
                <w:highlight w:val="none"/>
              </w:rPr>
              <w:t>月</w:t>
            </w:r>
            <w:r>
              <w:rPr>
                <w:rFonts w:hint="eastAsia" w:ascii="仿宋" w:hAnsi="仿宋" w:eastAsia="仿宋" w:cs="仿宋"/>
                <w:b/>
                <w:bCs/>
                <w:color w:val="auto"/>
                <w:sz w:val="21"/>
                <w:szCs w:val="21"/>
                <w:highlight w:val="none"/>
                <w:lang w:val="en-US" w:eastAsia="zh-CN"/>
              </w:rPr>
              <w:t>03</w:t>
            </w:r>
            <w:r>
              <w:rPr>
                <w:rFonts w:hint="eastAsia" w:ascii="仿宋" w:hAnsi="仿宋" w:eastAsia="仿宋" w:cs="仿宋"/>
                <w:b/>
                <w:bCs/>
                <w:color w:val="auto"/>
                <w:sz w:val="21"/>
                <w:szCs w:val="21"/>
                <w:highlight w:val="none"/>
              </w:rPr>
              <w:t>日</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b/>
                <w:bCs/>
                <w:color w:val="auto"/>
                <w:sz w:val="21"/>
                <w:szCs w:val="21"/>
                <w:highlight w:val="none"/>
              </w:rPr>
              <w:t>时</w:t>
            </w:r>
            <w:r>
              <w:rPr>
                <w:rFonts w:hint="eastAsia" w:ascii="仿宋" w:hAnsi="仿宋" w:eastAsia="仿宋" w:cs="仿宋"/>
                <w:b/>
                <w:bCs/>
                <w:color w:val="auto"/>
                <w:sz w:val="21"/>
                <w:szCs w:val="21"/>
                <w:highlight w:val="none"/>
                <w:lang w:val="en-US" w:eastAsia="zh-CN"/>
              </w:rPr>
              <w:t>30</w:t>
            </w:r>
            <w:r>
              <w:rPr>
                <w:rFonts w:hint="eastAsia" w:ascii="仿宋" w:hAnsi="仿宋" w:eastAsia="仿宋" w:cs="仿宋"/>
                <w:b/>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w:t>
            </w:r>
            <w:r>
              <w:rPr>
                <w:rFonts w:hint="eastAsia" w:ascii="仿宋" w:hAnsi="仿宋" w:eastAsia="仿宋" w:cs="仿宋"/>
                <w:b/>
                <w:bCs/>
                <w:color w:val="auto"/>
                <w:sz w:val="21"/>
                <w:szCs w:val="21"/>
                <w:highlight w:val="none"/>
              </w:rPr>
              <w:t>地点：</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4"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开标时间及地点</w:t>
            </w:r>
          </w:p>
        </w:tc>
        <w:tc>
          <w:tcPr>
            <w:tcW w:w="40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开标时间：同投标截止时间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开标地点：在</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2"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评标委员会的组建</w:t>
            </w:r>
          </w:p>
        </w:tc>
        <w:tc>
          <w:tcPr>
            <w:tcW w:w="4080" w:type="pct"/>
            <w:noWrap w:val="0"/>
            <w:vAlign w:val="center"/>
          </w:tcPr>
          <w:p>
            <w:pPr>
              <w:spacing w:line="360" w:lineRule="auto"/>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eastAsia="zh-CN"/>
              </w:rPr>
              <w:t>评标委员会由招标人依法组建：采购人代表</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val="zh-CN" w:eastAsia="zh-CN"/>
              </w:rPr>
              <w:t>人，评审专家</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val="zh-CN" w:eastAsia="zh-CN"/>
              </w:rPr>
              <w:t>人，共</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val="zh-CN" w:eastAsia="zh-CN"/>
              </w:rPr>
              <w:t>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zh-CN" w:eastAsia="zh-CN"/>
              </w:rPr>
              <w:t>评标专家确定方式：评标委员会由招标人在开标前从政采云专家库中随机抽取</w:t>
            </w:r>
            <w:r>
              <w:rPr>
                <w:rFonts w:hint="eastAsia" w:ascii="仿宋" w:hAnsi="仿宋" w:eastAsia="仿宋" w:cs="仿宋"/>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00" w:hRule="atLeast"/>
          <w:jc w:val="center"/>
        </w:trPr>
        <w:tc>
          <w:tcPr>
            <w:tcW w:w="338"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是否授权评标委员会确定中标候选人</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36"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88" w:leftChars="-37" w:right="-108" w:rightChars="-45"/>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5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中标候选人公示媒介</w:t>
            </w:r>
          </w:p>
        </w:tc>
        <w:tc>
          <w:tcPr>
            <w:tcW w:w="4080" w:type="pc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34"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履约担保</w:t>
            </w:r>
          </w:p>
        </w:tc>
        <w:tc>
          <w:tcPr>
            <w:tcW w:w="4080" w:type="pct"/>
            <w:noWrap w:val="0"/>
            <w:vAlign w:val="top"/>
          </w:tcPr>
          <w:p>
            <w:pPr>
              <w:widowControl/>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中标供应商在合同签订后5个工作日内向采购人交纳不超过中标价5%的履约保证金，具体以甲乙双方签订合同为准。（以履约保函形式提交或通过基本户以电汇、银行转账方式转到采购人的指定账户</w:t>
            </w:r>
            <w:r>
              <w:rPr>
                <w:rFonts w:hint="eastAsia" w:ascii="仿宋" w:hAnsi="仿宋" w:eastAsia="仿宋" w:cs="仿宋"/>
                <w:b w:val="0"/>
                <w:bCs w:val="0"/>
                <w:color w:val="auto"/>
                <w:sz w:val="21"/>
                <w:szCs w:val="21"/>
                <w:highlight w:val="none"/>
                <w:lang w:val="en-US" w:eastAsia="zh-CN"/>
              </w:rPr>
              <w:t>）。</w:t>
            </w:r>
          </w:p>
          <w:p>
            <w:pPr>
              <w:widowControl/>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8" w:hRule="atLeast"/>
          <w:jc w:val="center"/>
        </w:trPr>
        <w:tc>
          <w:tcPr>
            <w:tcW w:w="338"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580" w:type="pc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文件领取</w:t>
            </w:r>
          </w:p>
        </w:tc>
        <w:tc>
          <w:tcPr>
            <w:tcW w:w="4080" w:type="pct"/>
            <w:noWrap w:val="0"/>
            <w:vAlign w:val="top"/>
          </w:tcPr>
          <w:p>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i w:val="0"/>
                <w:iCs w:val="0"/>
                <w:caps w:val="0"/>
                <w:color w:val="000000"/>
                <w:spacing w:val="0"/>
                <w:sz w:val="21"/>
                <w:szCs w:val="21"/>
              </w:rPr>
              <w:t>2024年0</w:t>
            </w:r>
            <w:r>
              <w:rPr>
                <w:rFonts w:hint="eastAsia" w:ascii="仿宋" w:hAnsi="仿宋" w:eastAsia="仿宋" w:cs="仿宋"/>
                <w:i w:val="0"/>
                <w:iCs w:val="0"/>
                <w:caps w:val="0"/>
                <w:color w:val="000000"/>
                <w:spacing w:val="0"/>
                <w:sz w:val="21"/>
                <w:szCs w:val="21"/>
                <w:lang w:val="en-US" w:eastAsia="zh-CN"/>
              </w:rPr>
              <w:t>2</w:t>
            </w:r>
            <w:r>
              <w:rPr>
                <w:rFonts w:hint="eastAsia" w:ascii="仿宋" w:hAnsi="仿宋" w:eastAsia="仿宋" w:cs="仿宋"/>
                <w:i w:val="0"/>
                <w:iCs w:val="0"/>
                <w:caps w:val="0"/>
                <w:color w:val="000000"/>
                <w:spacing w:val="0"/>
                <w:sz w:val="21"/>
                <w:szCs w:val="21"/>
              </w:rPr>
              <w:t>月</w:t>
            </w:r>
            <w:r>
              <w:rPr>
                <w:rFonts w:hint="eastAsia" w:ascii="仿宋" w:hAnsi="仿宋" w:eastAsia="仿宋" w:cs="仿宋"/>
                <w:i w:val="0"/>
                <w:iCs w:val="0"/>
                <w:caps w:val="0"/>
                <w:color w:val="000000"/>
                <w:spacing w:val="0"/>
                <w:sz w:val="21"/>
                <w:szCs w:val="21"/>
                <w:lang w:val="en-US" w:eastAsia="zh-CN"/>
              </w:rPr>
              <w:t>10</w:t>
            </w:r>
            <w:r>
              <w:rPr>
                <w:rFonts w:hint="eastAsia" w:ascii="仿宋" w:hAnsi="仿宋" w:eastAsia="仿宋" w:cs="仿宋"/>
                <w:i w:val="0"/>
                <w:iCs w:val="0"/>
                <w:caps w:val="0"/>
                <w:color w:val="000000"/>
                <w:spacing w:val="0"/>
                <w:sz w:val="21"/>
                <w:szCs w:val="21"/>
              </w:rPr>
              <w:t>日至2024年0</w:t>
            </w:r>
            <w:r>
              <w:rPr>
                <w:rFonts w:hint="eastAsia" w:ascii="仿宋" w:hAnsi="仿宋" w:eastAsia="仿宋" w:cs="仿宋"/>
                <w:i w:val="0"/>
                <w:iCs w:val="0"/>
                <w:caps w:val="0"/>
                <w:color w:val="000000"/>
                <w:spacing w:val="0"/>
                <w:sz w:val="21"/>
                <w:szCs w:val="21"/>
                <w:lang w:val="en-US" w:eastAsia="zh-CN"/>
              </w:rPr>
              <w:t>2</w:t>
            </w:r>
            <w:r>
              <w:rPr>
                <w:rFonts w:hint="eastAsia" w:ascii="仿宋" w:hAnsi="仿宋" w:eastAsia="仿宋" w:cs="仿宋"/>
                <w:i w:val="0"/>
                <w:iCs w:val="0"/>
                <w:caps w:val="0"/>
                <w:color w:val="000000"/>
                <w:spacing w:val="0"/>
                <w:sz w:val="21"/>
                <w:szCs w:val="21"/>
              </w:rPr>
              <w:t>月1</w:t>
            </w:r>
            <w:r>
              <w:rPr>
                <w:rFonts w:hint="eastAsia" w:ascii="仿宋" w:hAnsi="仿宋" w:eastAsia="仿宋" w:cs="仿宋"/>
                <w:i w:val="0"/>
                <w:iCs w:val="0"/>
                <w:caps w:val="0"/>
                <w:color w:val="000000"/>
                <w:spacing w:val="0"/>
                <w:sz w:val="21"/>
                <w:szCs w:val="21"/>
                <w:lang w:val="en-US" w:eastAsia="zh-CN"/>
              </w:rPr>
              <w:t>7</w:t>
            </w:r>
            <w:r>
              <w:rPr>
                <w:rFonts w:hint="eastAsia" w:ascii="仿宋" w:hAnsi="仿宋" w:eastAsia="仿宋" w:cs="仿宋"/>
                <w:i w:val="0"/>
                <w:iCs w:val="0"/>
                <w:caps w:val="0"/>
                <w:color w:val="000000"/>
                <w:spacing w:val="0"/>
                <w:sz w:val="21"/>
                <w:szCs w:val="21"/>
              </w:rPr>
              <w:t>日，每天上午10:00至1</w:t>
            </w:r>
            <w:r>
              <w:rPr>
                <w:rFonts w:hint="eastAsia" w:ascii="仿宋" w:hAnsi="仿宋" w:eastAsia="仿宋" w:cs="仿宋"/>
                <w:i w:val="0"/>
                <w:iCs w:val="0"/>
                <w:caps w:val="0"/>
                <w:color w:val="000000"/>
                <w:spacing w:val="0"/>
                <w:sz w:val="21"/>
                <w:szCs w:val="21"/>
                <w:lang w:val="en-US" w:eastAsia="zh-CN"/>
              </w:rPr>
              <w:t>4</w:t>
            </w: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0</w:t>
            </w:r>
            <w:r>
              <w:rPr>
                <w:rFonts w:hint="eastAsia" w:ascii="仿宋" w:hAnsi="仿宋" w:eastAsia="仿宋" w:cs="仿宋"/>
                <w:i w:val="0"/>
                <w:iCs w:val="0"/>
                <w:caps w:val="0"/>
                <w:color w:val="000000"/>
                <w:spacing w:val="0"/>
                <w:sz w:val="21"/>
                <w:szCs w:val="21"/>
              </w:rPr>
              <w:t>0，下午16:</w:t>
            </w:r>
            <w:r>
              <w:rPr>
                <w:rFonts w:hint="eastAsia" w:ascii="仿宋" w:hAnsi="仿宋" w:eastAsia="仿宋" w:cs="仿宋"/>
                <w:i w:val="0"/>
                <w:iCs w:val="0"/>
                <w:caps w:val="0"/>
                <w:color w:val="000000"/>
                <w:spacing w:val="0"/>
                <w:sz w:val="21"/>
                <w:szCs w:val="21"/>
                <w:lang w:val="en-US" w:eastAsia="zh-CN"/>
              </w:rPr>
              <w:t>0</w:t>
            </w:r>
            <w:r>
              <w:rPr>
                <w:rFonts w:hint="eastAsia" w:ascii="仿宋" w:hAnsi="仿宋" w:eastAsia="仿宋" w:cs="仿宋"/>
                <w:i w:val="0"/>
                <w:iCs w:val="0"/>
                <w:caps w:val="0"/>
                <w:color w:val="000000"/>
                <w:spacing w:val="0"/>
                <w:sz w:val="21"/>
                <w:szCs w:val="21"/>
              </w:rPr>
              <w:t>0至</w:t>
            </w:r>
            <w:r>
              <w:rPr>
                <w:rFonts w:hint="eastAsia" w:ascii="仿宋" w:hAnsi="仿宋" w:eastAsia="仿宋" w:cs="仿宋"/>
                <w:i w:val="0"/>
                <w:iCs w:val="0"/>
                <w:caps w:val="0"/>
                <w:color w:val="000000"/>
                <w:spacing w:val="0"/>
                <w:sz w:val="21"/>
                <w:szCs w:val="21"/>
                <w:lang w:val="en-US" w:eastAsia="zh-CN"/>
              </w:rPr>
              <w:t>19</w:t>
            </w: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3</w:t>
            </w:r>
            <w:r>
              <w:rPr>
                <w:rFonts w:hint="eastAsia" w:ascii="仿宋" w:hAnsi="仿宋" w:eastAsia="仿宋" w:cs="仿宋"/>
                <w:i w:val="0"/>
                <w:iCs w:val="0"/>
                <w:caps w:val="0"/>
                <w:color w:val="000000"/>
                <w:spacing w:val="0"/>
                <w:sz w:val="21"/>
                <w:szCs w:val="21"/>
              </w:rPr>
              <w:t>0（北京时间，法定节假日除外）</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地点：供应商登陆政采云平台http://www.zcygov.cn/，在线申请获取</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文件（登录政府采购云平台 → 项目采购 → 获取</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文件→申请，审核通过后可下载</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p>
          <w:p>
            <w:p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方式：（1）线上获取（登录政府采购云平台 → 项目采购 → 获取</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 申请，审核通过后可下载</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）。本次招标不提供纸质版</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文件。（2）供应商获取</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85" w:hRule="atLeast"/>
          <w:jc w:val="center"/>
        </w:trPr>
        <w:tc>
          <w:tcPr>
            <w:tcW w:w="338" w:type="pct"/>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580" w:type="pct"/>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val="0"/>
                <w:bCs/>
                <w:color w:val="auto"/>
                <w:sz w:val="21"/>
                <w:szCs w:val="21"/>
                <w:highlight w:val="none"/>
                <w:lang w:eastAsia="zh-CN"/>
              </w:rPr>
              <w:t>重要说明</w:t>
            </w:r>
          </w:p>
        </w:tc>
        <w:tc>
          <w:tcPr>
            <w:tcW w:w="4080" w:type="pct"/>
            <w:noWrap w:val="0"/>
            <w:vAlign w:val="top"/>
          </w:tcPr>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2.本项目实行网上投标，采用加密电子投标文件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供应商须使用CA加密设备通过政采云电子投标客户端制作投标文件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。若供应商参与投标，自行承担投标一切费用。</w:t>
            </w:r>
          </w:p>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进行咨询。</w:t>
            </w:r>
          </w:p>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5.供应商在开标时须使用制作加密电子投标文件所使用的CA锁及电脑，电脑须提前配置好浏览器（建议使用谷歌浏览器），以便开标时解锁。</w:t>
            </w:r>
          </w:p>
          <w:p>
            <w:pPr>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电子招投标”—“政府采购项目电子交易管理操作指南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53" w:hRule="atLeast"/>
          <w:jc w:val="center"/>
        </w:trPr>
        <w:tc>
          <w:tcPr>
            <w:tcW w:w="338" w:type="pct"/>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color w:val="auto"/>
                <w:sz w:val="21"/>
                <w:szCs w:val="21"/>
                <w:highlight w:val="none"/>
                <w:lang w:eastAsia="zh-CN"/>
              </w:rPr>
            </w:pPr>
          </w:p>
        </w:tc>
        <w:tc>
          <w:tcPr>
            <w:tcW w:w="580" w:type="pct"/>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1"/>
                <w:szCs w:val="21"/>
                <w:highlight w:val="none"/>
                <w:lang w:eastAsia="zh-CN"/>
              </w:rPr>
            </w:pPr>
          </w:p>
        </w:tc>
        <w:tc>
          <w:tcPr>
            <w:tcW w:w="4080" w:type="pct"/>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color w:val="auto"/>
                <w:sz w:val="21"/>
                <w:szCs w:val="21"/>
                <w:highlight w:val="none"/>
              </w:rPr>
              <w:t>电子招投标</w:t>
            </w:r>
            <w:r>
              <w:rPr>
                <w:rFonts w:hint="eastAsia" w:ascii="仿宋" w:hAnsi="仿宋" w:eastAsia="仿宋" w:cs="仿宋"/>
                <w:color w:val="auto"/>
                <w:sz w:val="21"/>
                <w:szCs w:val="21"/>
                <w:highlight w:val="none"/>
              </w:rPr>
              <w:t>：本项目以数据电文形式，依托“政府采购云平台（www.zcygov.cn）”进行招投标活动</w:t>
            </w:r>
            <w:r>
              <w:rPr>
                <w:rFonts w:hint="eastAsia" w:ascii="仿宋" w:hAnsi="仿宋" w:eastAsia="仿宋" w:cs="仿宋"/>
                <w:b/>
                <w:bCs/>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投标准备</w:t>
            </w:r>
            <w:r>
              <w:rPr>
                <w:rFonts w:hint="eastAsia" w:ascii="仿宋" w:hAnsi="仿宋" w:eastAsia="仿宋" w:cs="仿宋"/>
                <w:color w:val="auto"/>
                <w:sz w:val="21"/>
                <w:szCs w:val="21"/>
                <w:highlight w:val="none"/>
              </w:rPr>
              <w:t>：注册账号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点击“商家入驻”，进行政府采购供应商资料填写；申领CA数字证书---申领流程详见“</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电子交易客户端-CA驱动和申领流程”；安装“政采云电子交易客户端”----前往“</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电子交易客户端”进行下载并安装。</w:t>
            </w:r>
          </w:p>
          <w:p>
            <w:pPr>
              <w:spacing w:line="360" w:lineRule="auto"/>
              <w:ind w:firstLine="420"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rPr>
              <w:t>（3）</w:t>
            </w:r>
            <w:r>
              <w:rPr>
                <w:rFonts w:hint="eastAsia" w:ascii="仿宋" w:hAnsi="仿宋" w:eastAsia="仿宋" w:cs="仿宋"/>
                <w:b/>
                <w:color w:val="auto"/>
                <w:sz w:val="21"/>
                <w:szCs w:val="21"/>
                <w:highlight w:val="none"/>
              </w:rPr>
              <w:t>采购文件的获取</w:t>
            </w:r>
            <w:r>
              <w:rPr>
                <w:rFonts w:hint="eastAsia" w:ascii="仿宋" w:hAnsi="仿宋" w:eastAsia="仿宋" w:cs="仿宋"/>
                <w:color w:val="auto"/>
                <w:sz w:val="21"/>
                <w:szCs w:val="21"/>
                <w:highlight w:val="none"/>
              </w:rPr>
              <w:t>：使用账号登录或者</w:t>
            </w:r>
            <w:r>
              <w:rPr>
                <w:rFonts w:hint="eastAsia" w:ascii="仿宋" w:hAnsi="仿宋" w:eastAsia="仿宋" w:cs="仿宋"/>
                <w:color w:val="auto"/>
                <w:sz w:val="21"/>
                <w:szCs w:val="21"/>
                <w:highlight w:val="none"/>
                <w:lang w:bidi="zh-CN"/>
              </w:rPr>
              <w:t>短信验证码</w:t>
            </w:r>
            <w:r>
              <w:rPr>
                <w:rFonts w:hint="eastAsia" w:ascii="仿宋" w:hAnsi="仿宋" w:eastAsia="仿宋" w:cs="仿宋"/>
                <w:color w:val="auto"/>
                <w:sz w:val="21"/>
                <w:szCs w:val="21"/>
                <w:highlight w:val="none"/>
              </w:rPr>
              <w:t>或者使用CA登录政采云平台；进入“项目采购”应用，在获取采购文件菜单中选择项目，获取采购文件</w:t>
            </w:r>
            <w:r>
              <w:rPr>
                <w:rFonts w:hint="eastAsia" w:ascii="仿宋" w:hAnsi="仿宋" w:eastAsia="仿宋" w:cs="仿宋"/>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b/>
                <w:color w:val="auto"/>
                <w:sz w:val="21"/>
                <w:szCs w:val="21"/>
                <w:highlight w:val="none"/>
              </w:rPr>
              <w:t>投标文件的制作</w:t>
            </w:r>
            <w:r>
              <w:rPr>
                <w:rFonts w:hint="eastAsia" w:ascii="仿宋" w:hAnsi="仿宋" w:eastAsia="仿宋" w:cs="仿宋"/>
                <w:color w:val="auto"/>
                <w:sz w:val="21"/>
                <w:szCs w:val="21"/>
                <w:highlight w:val="none"/>
              </w:rPr>
              <w:t>：在“政采云电子交易客户端”中完成“填写基本信息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导入投标文件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标书关联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标书检查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电子签名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color w:val="auto"/>
                <w:sz w:val="21"/>
                <w:szCs w:val="21"/>
                <w:highlight w:val="none"/>
              </w:rPr>
              <w:t>投标文件的传输递交</w:t>
            </w:r>
            <w:r>
              <w:rPr>
                <w:rFonts w:hint="eastAsia" w:ascii="仿宋" w:hAnsi="仿宋" w:eastAsia="仿宋" w:cs="仿宋"/>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highlight w:val="none"/>
                <w:lang w:val="en-US" w:eastAsia="zh-CN"/>
              </w:rPr>
              <w:t>1535101124@qq.com</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lang w:val="en-US" w:eastAsia="zh-CN"/>
              </w:rPr>
              <w:t>李女士</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13119080018</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投标文件的解密</w:t>
            </w:r>
            <w:r>
              <w:rPr>
                <w:rFonts w:hint="eastAsia" w:ascii="仿宋" w:hAnsi="仿宋" w:eastAsia="仿宋" w:cs="仿宋"/>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帮助文档</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项目采购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操作流程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电子招投标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政府采购项目电子交易管理操作指南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（8）供应商在进行上述操作时，如遇技术问题可登录政采云（https://</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HYPERLINK "http://www.zcygov.cn/" \h</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www.zcygov.cn/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 xml:space="preserve">），点击右侧咨询小采，获取采小蜜智能服务管家帮助，或拨打政采云服务热线 </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 xml:space="preserve"> 获取热线服务帮助。</w:t>
            </w:r>
          </w:p>
          <w:p>
            <w:pPr>
              <w:pStyle w:val="5"/>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613" w:firstLineChars="292"/>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color w:val="auto"/>
                <w:sz w:val="21"/>
                <w:szCs w:val="21"/>
                <w:highlight w:val="none"/>
                <w:lang w:val="en-US" w:eastAsia="zh-CN"/>
              </w:rPr>
              <w:t>供应商须对投标文件内容进行真实性承诺，格式自拟，并做入投标文件，未放入视为无效投标。</w:t>
            </w:r>
            <w:r>
              <w:rPr>
                <w:rFonts w:hint="eastAsia" w:ascii="仿宋" w:hAnsi="仿宋" w:eastAsia="仿宋" w:cs="仿宋"/>
                <w:color w:val="auto"/>
                <w:sz w:val="21"/>
                <w:szCs w:val="21"/>
                <w:highlight w:val="none"/>
              </w:rPr>
              <w:t>质疑函范本、投诉书范本请到</w:t>
            </w:r>
            <w:r>
              <w:rPr>
                <w:rFonts w:hint="eastAsia" w:ascii="仿宋" w:hAnsi="仿宋" w:eastAsia="仿宋" w:cs="仿宋"/>
                <w:color w:val="auto"/>
                <w:sz w:val="21"/>
                <w:szCs w:val="21"/>
                <w:highlight w:val="none"/>
                <w:lang w:val="en-US" w:eastAsia="zh-CN"/>
              </w:rPr>
              <w:t>新疆</w:t>
            </w:r>
            <w:r>
              <w:rPr>
                <w:rFonts w:hint="eastAsia" w:ascii="仿宋" w:hAnsi="仿宋" w:eastAsia="仿宋" w:cs="仿宋"/>
                <w:color w:val="auto"/>
                <w:sz w:val="21"/>
                <w:szCs w:val="21"/>
                <w:highlight w:val="none"/>
              </w:rPr>
              <w:t>政府采购网下载专区下载。</w:t>
            </w:r>
            <w:r>
              <w:rPr>
                <w:rFonts w:hint="eastAsia" w:ascii="仿宋" w:hAnsi="仿宋" w:eastAsia="仿宋" w:cs="仿宋"/>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50" w:hRule="atLeast"/>
          <w:jc w:val="center"/>
        </w:trPr>
        <w:tc>
          <w:tcPr>
            <w:tcW w:w="919" w:type="pct"/>
            <w:gridSpan w:val="2"/>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val="0"/>
                <w:bCs/>
                <w:color w:val="auto"/>
                <w:sz w:val="21"/>
                <w:szCs w:val="21"/>
                <w:highlight w:val="none"/>
                <w:lang w:val="en-US" w:eastAsia="zh-CN"/>
              </w:rPr>
              <w:t>中小微企业政策文件</w:t>
            </w:r>
          </w:p>
        </w:tc>
        <w:tc>
          <w:tcPr>
            <w:tcW w:w="4080" w:type="pct"/>
            <w:noWrap w:val="0"/>
            <w:vAlign w:val="top"/>
          </w:tcPr>
          <w:p>
            <w:pPr>
              <w:snapToGrid w:val="0"/>
              <w:spacing w:line="360" w:lineRule="auto"/>
              <w:jc w:val="left"/>
              <w:outlineLvl w:val="0"/>
              <w:rPr>
                <w:rFonts w:hint="eastAsia" w:ascii="仿宋" w:hAnsi="仿宋" w:eastAsia="仿宋" w:cs="仿宋"/>
                <w:b/>
                <w:bCs w:val="0"/>
                <w:color w:val="auto"/>
                <w:sz w:val="21"/>
                <w:szCs w:val="21"/>
                <w:highlight w:val="none"/>
              </w:rPr>
            </w:pPr>
            <w:bookmarkStart w:id="14" w:name="_Toc23224"/>
            <w:bookmarkStart w:id="15" w:name="_Toc32146"/>
            <w:bookmarkStart w:id="16" w:name="_Toc13444"/>
            <w:bookmarkStart w:id="17" w:name="_Toc7990"/>
            <w:r>
              <w:rPr>
                <w:rFonts w:hint="eastAsia" w:ascii="仿宋" w:hAnsi="仿宋" w:eastAsia="仿宋" w:cs="仿宋"/>
                <w:color w:val="auto"/>
                <w:sz w:val="21"/>
                <w:szCs w:val="21"/>
                <w:highlight w:val="none"/>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rPr>
              <w:t>格式提供《中小企业声明函》。</w:t>
            </w:r>
            <w:bookmarkEnd w:id="14"/>
            <w:bookmarkEnd w:id="15"/>
            <w:bookmarkEnd w:id="16"/>
            <w:bookmarkEnd w:id="17"/>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7" w:hRule="atLeast"/>
          <w:jc w:val="center"/>
        </w:trPr>
        <w:tc>
          <w:tcPr>
            <w:tcW w:w="919" w:type="pct"/>
            <w:gridSpan w:val="2"/>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val="0"/>
                <w:color w:val="auto"/>
                <w:sz w:val="21"/>
                <w:szCs w:val="21"/>
                <w:highlight w:val="none"/>
              </w:rPr>
            </w:pPr>
          </w:p>
        </w:tc>
        <w:tc>
          <w:tcPr>
            <w:tcW w:w="4080" w:type="pct"/>
            <w:noWrap w:val="0"/>
            <w:vAlign w:val="top"/>
          </w:tcPr>
          <w:p>
            <w:pPr>
              <w:snapToGrid w:val="0"/>
              <w:spacing w:line="360" w:lineRule="auto"/>
              <w:jc w:val="left"/>
              <w:outlineLvl w:val="0"/>
              <w:rPr>
                <w:rFonts w:hint="eastAsia" w:ascii="仿宋" w:hAnsi="仿宋" w:eastAsia="仿宋" w:cs="仿宋"/>
                <w:b/>
                <w:bCs w:val="0"/>
                <w:color w:val="auto"/>
                <w:sz w:val="21"/>
                <w:szCs w:val="21"/>
                <w:highlight w:val="none"/>
              </w:rPr>
            </w:pPr>
            <w:bookmarkStart w:id="18" w:name="_Toc30870"/>
            <w:bookmarkStart w:id="19" w:name="_Toc7944"/>
            <w:bookmarkStart w:id="20" w:name="_Toc3904"/>
            <w:bookmarkStart w:id="21" w:name="_Toc29745"/>
            <w:r>
              <w:rPr>
                <w:rFonts w:hint="eastAsia" w:ascii="仿宋" w:hAnsi="仿宋" w:eastAsia="仿宋" w:cs="仿宋"/>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bookmarkEnd w:id="18"/>
            <w:bookmarkEnd w:id="19"/>
            <w:bookmarkEnd w:id="20"/>
            <w:bookmarkEnd w:id="2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7" w:hRule="atLeast"/>
          <w:jc w:val="center"/>
        </w:trPr>
        <w:tc>
          <w:tcPr>
            <w:tcW w:w="919" w:type="pct"/>
            <w:gridSpan w:val="2"/>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val="0"/>
                <w:color w:val="auto"/>
                <w:sz w:val="21"/>
                <w:szCs w:val="21"/>
                <w:highlight w:val="none"/>
              </w:rPr>
            </w:pPr>
          </w:p>
        </w:tc>
        <w:tc>
          <w:tcPr>
            <w:tcW w:w="4080" w:type="pct"/>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val="0"/>
                <w:bCs/>
                <w:color w:val="auto"/>
                <w:sz w:val="21"/>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76" w:hRule="atLeast"/>
          <w:jc w:val="center"/>
        </w:trPr>
        <w:tc>
          <w:tcPr>
            <w:tcW w:w="919" w:type="pct"/>
            <w:gridSpan w:val="2"/>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val="0"/>
                <w:bCs/>
                <w:color w:val="auto"/>
                <w:sz w:val="21"/>
                <w:szCs w:val="21"/>
                <w:highlight w:val="none"/>
                <w:lang w:val="en-US" w:eastAsia="zh-CN"/>
              </w:rPr>
              <w:t>中小微企业政策文件说明</w:t>
            </w:r>
          </w:p>
        </w:tc>
        <w:tc>
          <w:tcPr>
            <w:tcW w:w="4080" w:type="pct"/>
            <w:noWrap w:val="0"/>
            <w:vAlign w:val="top"/>
          </w:tcPr>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val="0"/>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本项目专门面向中小企业（含中型、小型、微型企业）采购项目。</w:t>
            </w:r>
          </w:p>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本采购项目中小企业划分标准所属行业为：</w:t>
            </w:r>
            <w:r>
              <w:rPr>
                <w:rFonts w:hint="eastAsia" w:ascii="仿宋" w:hAnsi="仿宋" w:eastAsia="仿宋" w:cs="仿宋"/>
                <w:b/>
                <w:bCs w:val="0"/>
                <w:color w:val="auto"/>
                <w:sz w:val="21"/>
                <w:szCs w:val="21"/>
                <w:highlight w:val="none"/>
                <w:lang w:val="en-US" w:eastAsia="zh-CN"/>
              </w:rPr>
              <w:t>批发业。</w:t>
            </w:r>
          </w:p>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对属于小型和微型企业的投标人的投标报价给予10%的扣除，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如有不符合上述适用情形的投标人无需提供上述声明函件。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5" w:hRule="atLeast"/>
          <w:jc w:val="center"/>
        </w:trPr>
        <w:tc>
          <w:tcPr>
            <w:tcW w:w="919" w:type="pct"/>
            <w:gridSpan w:val="2"/>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备注</w:t>
            </w:r>
          </w:p>
        </w:tc>
        <w:tc>
          <w:tcPr>
            <w:tcW w:w="4080" w:type="pct"/>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投标人使用相同IP地址的，一经发现，</w:t>
            </w:r>
            <w:r>
              <w:rPr>
                <w:rFonts w:hint="eastAsia" w:ascii="仿宋" w:hAnsi="仿宋" w:eastAsia="仿宋" w:cs="仿宋"/>
                <w:b/>
                <w:bCs w:val="0"/>
                <w:color w:val="auto"/>
                <w:sz w:val="21"/>
                <w:szCs w:val="21"/>
                <w:highlight w:val="none"/>
                <w:lang w:eastAsia="zh-CN"/>
              </w:rPr>
              <w:t>相关</w:t>
            </w:r>
            <w:r>
              <w:rPr>
                <w:rFonts w:hint="eastAsia" w:ascii="仿宋" w:hAnsi="仿宋" w:eastAsia="仿宋" w:cs="仿宋"/>
                <w:b/>
                <w:bCs w:val="0"/>
                <w:color w:val="auto"/>
                <w:sz w:val="21"/>
                <w:szCs w:val="21"/>
                <w:highlight w:val="none"/>
              </w:rPr>
              <w:t>部门将进一步核实，查实后按串通投标处理</w:t>
            </w:r>
            <w:r>
              <w:rPr>
                <w:rFonts w:hint="eastAsia" w:ascii="仿宋" w:hAnsi="仿宋" w:eastAsia="仿宋" w:cs="仿宋"/>
                <w:b/>
                <w:bCs w:val="0"/>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ageBreakBefore/>
        <w:shd w:val="clear" w:color="auto" w:fill="auto"/>
        <w:spacing w:line="240" w:lineRule="auto"/>
        <w:jc w:val="center"/>
        <w:outlineLvl w:val="1"/>
        <w:rPr>
          <w:rFonts w:hint="eastAsia" w:ascii="仿宋" w:hAnsi="仿宋" w:eastAsia="仿宋" w:cs="仿宋"/>
          <w:b/>
          <w:color w:val="auto"/>
          <w:sz w:val="28"/>
          <w:szCs w:val="32"/>
          <w:highlight w:val="none"/>
        </w:rPr>
      </w:pPr>
      <w:bookmarkStart w:id="22" w:name="_Toc2641"/>
      <w:bookmarkStart w:id="23" w:name="_Toc469495733"/>
      <w:bookmarkStart w:id="24" w:name="_Toc362983802"/>
      <w:bookmarkStart w:id="25" w:name="_Toc267320058"/>
      <w:bookmarkStart w:id="26" w:name="_Toc363135205"/>
      <w:r>
        <w:rPr>
          <w:rFonts w:hint="eastAsia" w:ascii="仿宋" w:hAnsi="仿宋" w:eastAsia="仿宋" w:cs="仿宋"/>
          <w:b/>
          <w:color w:val="auto"/>
          <w:sz w:val="28"/>
          <w:szCs w:val="28"/>
          <w:highlight w:val="none"/>
        </w:rPr>
        <w:t>二、投标人须知</w:t>
      </w:r>
      <w:bookmarkEnd w:id="22"/>
    </w:p>
    <w:p>
      <w:pPr>
        <w:shd w:val="clear" w:color="auto" w:fill="auto"/>
        <w:spacing w:line="440" w:lineRule="exact"/>
        <w:jc w:val="center"/>
        <w:outlineLvl w:val="2"/>
        <w:rPr>
          <w:rFonts w:hint="eastAsia" w:ascii="仿宋" w:hAnsi="仿宋" w:eastAsia="仿宋" w:cs="仿宋"/>
          <w:color w:val="auto"/>
          <w:sz w:val="28"/>
          <w:szCs w:val="28"/>
          <w:highlight w:val="none"/>
        </w:rPr>
      </w:pPr>
      <w:bookmarkStart w:id="27" w:name="_Toc469495724"/>
      <w:bookmarkStart w:id="28" w:name="_Toc18170"/>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27"/>
      <w:bookmarkEnd w:id="28"/>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1.项目概况</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供货期（服务周期）：见投标人须知前附表。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1.2招标人及联系人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见投标人须知前附表。</w:t>
      </w:r>
    </w:p>
    <w:p>
      <w:pPr>
        <w:shd w:val="clear" w:color="auto" w:fill="auto"/>
        <w:snapToGrid w:val="0"/>
        <w:spacing w:line="440" w:lineRule="exact"/>
        <w:ind w:firstLine="600" w:firstLineChars="2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代理机构及联系人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技术要求：详见</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3.1本项目划分：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个标包</w:t>
      </w:r>
      <w:r>
        <w:rPr>
          <w:rFonts w:hint="eastAsia" w:ascii="仿宋" w:hAnsi="仿宋" w:eastAsia="仿宋" w:cs="仿宋"/>
          <w:color w:val="auto"/>
          <w:kern w:val="0"/>
          <w:sz w:val="24"/>
          <w:szCs w:val="24"/>
          <w:highlight w:val="none"/>
        </w:rPr>
        <w:t>。</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5.计价方式：</w:t>
      </w:r>
    </w:p>
    <w:p>
      <w:pPr>
        <w:shd w:val="clear" w:color="auto" w:fill="auto"/>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5.1本次招标项目合同</w:t>
      </w:r>
      <w:r>
        <w:rPr>
          <w:rFonts w:hint="eastAsia" w:ascii="仿宋" w:hAnsi="仿宋" w:eastAsia="仿宋" w:cs="仿宋"/>
          <w:color w:val="auto"/>
          <w:sz w:val="24"/>
          <w:szCs w:val="24"/>
          <w:highlight w:val="none"/>
          <w:u w:val="none"/>
          <w:lang w:val="en-US" w:eastAsia="zh-CN"/>
        </w:rPr>
        <w:t>标项1采用</w:t>
      </w:r>
      <w:r>
        <w:rPr>
          <w:rFonts w:hint="eastAsia" w:ascii="仿宋" w:hAnsi="仿宋" w:eastAsia="仿宋" w:cs="仿宋"/>
          <w:color w:val="auto"/>
          <w:sz w:val="24"/>
          <w:szCs w:val="24"/>
          <w:highlight w:val="none"/>
          <w:u w:val="single"/>
          <w:lang w:val="en-US" w:eastAsia="zh-CN"/>
        </w:rPr>
        <w:t>优惠率/下浮率，</w:t>
      </w:r>
      <w:r>
        <w:rPr>
          <w:rFonts w:hint="eastAsia" w:ascii="仿宋" w:hAnsi="仿宋" w:eastAsia="仿宋" w:cs="仿宋"/>
          <w:color w:val="auto"/>
          <w:sz w:val="24"/>
          <w:szCs w:val="24"/>
          <w:highlight w:val="none"/>
          <w:lang w:val="en-US" w:eastAsia="zh-CN"/>
        </w:rPr>
        <w:t>标项2、3</w:t>
      </w: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固定</w:t>
      </w:r>
      <w:r>
        <w:rPr>
          <w:rFonts w:hint="eastAsia" w:ascii="仿宋" w:hAnsi="仿宋" w:eastAsia="仿宋" w:cs="仿宋"/>
          <w:color w:val="auto"/>
          <w:sz w:val="24"/>
          <w:szCs w:val="24"/>
          <w:highlight w:val="none"/>
          <w:u w:val="single"/>
          <w:lang w:val="en-US" w:eastAsia="zh-CN"/>
        </w:rPr>
        <w:t>单</w:t>
      </w:r>
      <w:r>
        <w:rPr>
          <w:rFonts w:hint="eastAsia" w:ascii="仿宋" w:hAnsi="仿宋" w:eastAsia="仿宋" w:cs="仿宋"/>
          <w:color w:val="auto"/>
          <w:sz w:val="24"/>
          <w:szCs w:val="24"/>
          <w:highlight w:val="none"/>
          <w:u w:val="single"/>
          <w:lang w:eastAsia="zh-CN"/>
        </w:rPr>
        <w:t>价</w:t>
      </w:r>
      <w:r>
        <w:rPr>
          <w:rFonts w:hint="eastAsia" w:ascii="仿宋" w:hAnsi="仿宋" w:eastAsia="仿宋" w:cs="仿宋"/>
          <w:color w:val="auto"/>
          <w:sz w:val="24"/>
          <w:szCs w:val="24"/>
          <w:highlight w:val="none"/>
          <w:u w:val="single"/>
          <w:lang w:val="en-US" w:eastAsia="zh-CN"/>
        </w:rPr>
        <w:t>。</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6.评标办法：</w:t>
      </w:r>
    </w:p>
    <w:p>
      <w:pPr>
        <w:shd w:val="clear" w:color="auto" w:fill="auto"/>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6.1本次招标评标</w:t>
      </w:r>
      <w:r>
        <w:rPr>
          <w:rFonts w:hint="eastAsia" w:ascii="仿宋" w:hAnsi="仿宋" w:eastAsia="仿宋" w:cs="仿宋"/>
          <w:color w:val="auto"/>
          <w:sz w:val="24"/>
          <w:szCs w:val="24"/>
          <w:highlight w:val="none"/>
          <w:lang w:val="en-US" w:eastAsia="zh-CN"/>
        </w:rPr>
        <w:t>标项1、2</w:t>
      </w:r>
      <w:r>
        <w:rPr>
          <w:rFonts w:hint="eastAsia" w:ascii="仿宋" w:hAnsi="仿宋" w:eastAsia="仿宋" w:cs="仿宋"/>
          <w:color w:val="auto"/>
          <w:sz w:val="24"/>
          <w:szCs w:val="24"/>
          <w:highlight w:val="none"/>
        </w:rPr>
        <w:t>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综合评分</w:t>
      </w:r>
      <w:r>
        <w:rPr>
          <w:rFonts w:hint="eastAsia" w:ascii="仿宋" w:hAnsi="仿宋" w:eastAsia="仿宋" w:cs="仿宋"/>
          <w:color w:val="auto"/>
          <w:sz w:val="24"/>
          <w:szCs w:val="24"/>
          <w:highlight w:val="none"/>
          <w:u w:val="single"/>
        </w:rPr>
        <w:t xml:space="preserve">法 </w:t>
      </w:r>
      <w:r>
        <w:rPr>
          <w:rFonts w:hint="eastAsia" w:ascii="仿宋" w:hAnsi="仿宋" w:eastAsia="仿宋" w:cs="仿宋"/>
          <w:color w:val="auto"/>
          <w:sz w:val="24"/>
          <w:szCs w:val="24"/>
          <w:highlight w:val="none"/>
        </w:rPr>
        <w:t>（详见第三章评标办法）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标项3采用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最低评标价</w:t>
      </w:r>
      <w:r>
        <w:rPr>
          <w:rFonts w:hint="eastAsia" w:ascii="仿宋" w:hAnsi="仿宋" w:eastAsia="仿宋" w:cs="仿宋"/>
          <w:color w:val="auto"/>
          <w:sz w:val="24"/>
          <w:szCs w:val="24"/>
          <w:highlight w:val="none"/>
          <w:u w:val="single"/>
        </w:rPr>
        <w:t xml:space="preserve">法 </w:t>
      </w:r>
    </w:p>
    <w:p>
      <w:pPr>
        <w:shd w:val="clear" w:color="auto" w:fill="auto"/>
        <w:snapToGrid w:val="0"/>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7.投标人资格：</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7.2由于政府采购项目的差异性，投标人在参与具体政府采购项目活动时，应仔细阅读该项目的资质要求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具体见投标人须知前附表。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投标费用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bookmarkStart w:id="29" w:name="_Toc247592876"/>
      <w:bookmarkStart w:id="30" w:name="_Toc144974507"/>
      <w:bookmarkStart w:id="31" w:name="_Toc247527563"/>
      <w:bookmarkStart w:id="32" w:name="_Toc296602429"/>
      <w:bookmarkStart w:id="33" w:name="_Toc152045539"/>
      <w:bookmarkStart w:id="34" w:name="_Toc152042315"/>
      <w:bookmarkStart w:id="35" w:name="_Toc247513962"/>
      <w:r>
        <w:rPr>
          <w:rFonts w:hint="eastAsia" w:ascii="仿宋" w:hAnsi="仿宋" w:eastAsia="仿宋" w:cs="仿宋"/>
          <w:b/>
          <w:color w:val="auto"/>
          <w:sz w:val="24"/>
          <w:szCs w:val="24"/>
          <w:highlight w:val="none"/>
        </w:rPr>
        <w:t xml:space="preserve"> 踏勘现场</w:t>
      </w:r>
      <w:bookmarkEnd w:id="29"/>
      <w:bookmarkEnd w:id="30"/>
      <w:bookmarkEnd w:id="31"/>
      <w:bookmarkEnd w:id="32"/>
      <w:bookmarkEnd w:id="33"/>
      <w:bookmarkEnd w:id="34"/>
      <w:bookmarkEnd w:id="35"/>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投标人须知前附表规定组织踏勘现场的，招标人按投标人须知前附表规定的时间、地点组织投标人踏勘项目现场。</w:t>
      </w:r>
      <w:r>
        <w:rPr>
          <w:rFonts w:hint="eastAsia" w:ascii="仿宋" w:hAnsi="仿宋" w:eastAsia="仿宋" w:cs="仿宋"/>
          <w:color w:val="auto"/>
          <w:sz w:val="24"/>
          <w:szCs w:val="24"/>
          <w:highlight w:val="none"/>
          <w:lang w:eastAsia="zh-CN"/>
        </w:rPr>
        <w:t>如需踏勘现场，投标人自行踏勘现场的，可咨询本项目采购人或采购代理机构联系人。</w:t>
      </w:r>
      <w:r>
        <w:rPr>
          <w:rFonts w:hint="eastAsia" w:ascii="仿宋" w:hAnsi="仿宋" w:eastAsia="仿宋" w:cs="仿宋"/>
          <w:b/>
          <w:bCs/>
          <w:color w:val="auto"/>
          <w:sz w:val="24"/>
          <w:szCs w:val="24"/>
          <w:highlight w:val="none"/>
          <w:lang w:eastAsia="zh-CN"/>
        </w:rPr>
        <w:t>投标人自行踏勘现场的，可咨询本项目采购人或采购代理机构联系人。</w:t>
      </w:r>
      <w:r>
        <w:rPr>
          <w:rFonts w:hint="eastAsia" w:ascii="仿宋" w:hAnsi="仿宋" w:eastAsia="仿宋" w:cs="仿宋"/>
          <w:b/>
          <w:bCs/>
          <w:color w:val="auto"/>
          <w:sz w:val="24"/>
          <w:szCs w:val="24"/>
          <w:highlight w:val="none"/>
        </w:rPr>
        <w:t xml:space="preserve"> </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投标人踏勘现场发生的费用自理。</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招标人在踏勘现场中介绍的场地和相关的周边环境情况，供投标人在编制投标文件时参考，招标人不对投标人据此作出的判断和决策负责。</w:t>
      </w:r>
      <w:bookmarkStart w:id="36" w:name="_Toc152045540"/>
      <w:bookmarkStart w:id="37" w:name="_Toc144974508"/>
      <w:bookmarkStart w:id="38" w:name="_Toc247527564"/>
      <w:bookmarkStart w:id="39" w:name="_Toc296602430"/>
      <w:bookmarkStart w:id="40" w:name="_Toc247592877"/>
      <w:bookmarkStart w:id="41" w:name="_Toc152042316"/>
      <w:bookmarkStart w:id="42" w:name="_Toc247513963"/>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投标预备会</w:t>
      </w:r>
      <w:bookmarkEnd w:id="36"/>
      <w:bookmarkEnd w:id="37"/>
      <w:bookmarkEnd w:id="38"/>
      <w:bookmarkEnd w:id="39"/>
      <w:bookmarkEnd w:id="40"/>
      <w:bookmarkEnd w:id="41"/>
      <w:bookmarkEnd w:id="42"/>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10.3招标人在投标人须知前附表规定的时间，将对投标人所提的问题进行澄清。该澄清内容为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联合投标</w:t>
      </w:r>
    </w:p>
    <w:p>
      <w:pPr>
        <w:shd w:val="clear" w:color="auto" w:fill="auto"/>
        <w:spacing w:line="44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联合体应当确定其中一个单位为投标的全权代表，负责参加投标的一切事务，并承担投标及履约中应承担的全部责任与义务。</w:t>
      </w:r>
    </w:p>
    <w:p>
      <w:pPr>
        <w:pStyle w:val="10"/>
        <w:shd w:val="clear" w:color="auto" w:fill="auto"/>
        <w:spacing w:after="0" w:line="400" w:lineRule="exact"/>
        <w:ind w:left="0" w:leftChars="0"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12.招标代理费</w:t>
      </w:r>
    </w:p>
    <w:p>
      <w:pPr>
        <w:shd w:val="clear" w:color="auto" w:fill="auto"/>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12.1</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rPr>
        <w:t>单位在领取本项目</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rPr>
        <w:t>通知书时，按照《国家计委关于印发招标代理服务收费管理暂行办法的通知（计价格[2015]299号）及《招标代理服务收费有关问题》（发改办价格〔2003〕857号文）中规定收取。 规定由</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rPr>
        <w:t>单位向招标代理机构支付本项目代理费。</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13.投标人应注意的事项</w:t>
      </w:r>
    </w:p>
    <w:p>
      <w:pPr>
        <w:shd w:val="clear" w:color="auto" w:fill="auto"/>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13.1投标人一旦按规定缴纳了投标保证金并参加投标，即被认为接受了本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文件中的所有条件和规定。投标人必须严格按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 投标人对采购内容中规定的技术参数、规格等要求必须完全响应或优于</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中的要求。</w:t>
      </w:r>
    </w:p>
    <w:p>
      <w:pPr>
        <w:shd w:val="clear" w:color="auto" w:fill="auto"/>
        <w:spacing w:line="440" w:lineRule="exact"/>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所有投标人的投标保证金都应在</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规定的投标保证金缴纳截止日期前缴纳。</w:t>
      </w:r>
    </w:p>
    <w:p>
      <w:pPr>
        <w:shd w:val="clear" w:color="auto" w:fill="auto"/>
        <w:spacing w:line="440" w:lineRule="exact"/>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单位负责人为同一人或者存在直接控股、管理关系的不同供应商，不得参加同一合同项下的政府采购活动。</w:t>
      </w:r>
      <w:r>
        <w:rPr>
          <w:rFonts w:hint="eastAsia" w:ascii="仿宋" w:hAnsi="仿宋" w:eastAsia="仿宋" w:cs="仿宋"/>
          <w:color w:val="auto"/>
          <w:sz w:val="24"/>
          <w:szCs w:val="24"/>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本项目只接受</w:t>
      </w:r>
      <w:r>
        <w:rPr>
          <w:rFonts w:hint="eastAsia" w:ascii="仿宋" w:hAnsi="仿宋" w:eastAsia="仿宋" w:cs="仿宋"/>
          <w:color w:val="auto"/>
          <w:sz w:val="24"/>
          <w:szCs w:val="24"/>
          <w:highlight w:val="none"/>
        </w:rPr>
        <w:t>成为新疆维吾尔自治区政府采购网正式注册入库并完成CA数字证书申领供应商</w:t>
      </w:r>
      <w:r>
        <w:rPr>
          <w:rFonts w:hint="eastAsia" w:ascii="仿宋" w:hAnsi="仿宋" w:eastAsia="仿宋" w:cs="仿宋"/>
          <w:color w:val="auto"/>
          <w:sz w:val="24"/>
          <w:szCs w:val="24"/>
          <w:highlight w:val="none"/>
          <w:lang w:eastAsia="zh-CN"/>
        </w:rPr>
        <w:t>参与投标</w:t>
      </w:r>
      <w:r>
        <w:rPr>
          <w:rFonts w:hint="eastAsia" w:ascii="仿宋" w:hAnsi="仿宋" w:eastAsia="仿宋" w:cs="仿宋"/>
          <w:color w:val="auto"/>
          <w:sz w:val="24"/>
          <w:szCs w:val="24"/>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（1）国家对本次投标货物和服务的生产、安装调试、验收、维修等有关</w:t>
      </w:r>
      <w:r>
        <w:rPr>
          <w:rFonts w:hint="eastAsia" w:ascii="仿宋" w:hAnsi="仿宋" w:eastAsia="仿宋" w:cs="仿宋"/>
          <w:bCs/>
          <w:color w:val="auto"/>
          <w:sz w:val="24"/>
          <w:szCs w:val="24"/>
          <w:highlight w:val="none"/>
          <w:lang w:eastAsia="zh-CN"/>
        </w:rPr>
        <w:t>法律法规</w:t>
      </w:r>
      <w:r>
        <w:rPr>
          <w:rFonts w:hint="eastAsia" w:ascii="仿宋" w:hAnsi="仿宋" w:eastAsia="仿宋" w:cs="仿宋"/>
          <w:bCs/>
          <w:color w:val="auto"/>
          <w:sz w:val="24"/>
          <w:szCs w:val="24"/>
          <w:highlight w:val="none"/>
        </w:rPr>
        <w:t>及行业管理标准；</w:t>
      </w:r>
    </w:p>
    <w:p>
      <w:pPr>
        <w:shd w:val="clear" w:color="auto" w:fill="auto"/>
        <w:spacing w:line="400" w:lineRule="exact"/>
        <w:ind w:firstLine="360" w:firstLineChars="1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本地区</w:t>
      </w:r>
      <w:r>
        <w:rPr>
          <w:rFonts w:hint="eastAsia" w:ascii="仿宋" w:hAnsi="仿宋" w:eastAsia="仿宋" w:cs="仿宋"/>
          <w:bCs/>
          <w:color w:val="auto"/>
          <w:sz w:val="24"/>
          <w:szCs w:val="24"/>
          <w:highlight w:val="none"/>
        </w:rPr>
        <w:t>有关管理部门的相关规定；</w:t>
      </w:r>
    </w:p>
    <w:p>
      <w:pPr>
        <w:shd w:val="clear" w:color="auto" w:fill="auto"/>
        <w:spacing w:line="400" w:lineRule="exact"/>
        <w:ind w:firstLine="360" w:firstLineChars="1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4"/>
          <w:szCs w:val="24"/>
          <w:highlight w:val="none"/>
          <w:lang w:eastAsia="zh-CN"/>
        </w:rPr>
      </w:pPr>
      <w:bookmarkStart w:id="43" w:name="_Toc469495725"/>
      <w:bookmarkStart w:id="44" w:name="_Toc6428"/>
      <w:r>
        <w:rPr>
          <w:rFonts w:hint="eastAsia" w:ascii="仿宋" w:hAnsi="仿宋" w:eastAsia="仿宋" w:cs="仿宋"/>
          <w:b/>
          <w:color w:val="auto"/>
          <w:sz w:val="24"/>
          <w:szCs w:val="24"/>
          <w:highlight w:val="none"/>
        </w:rPr>
        <w:t>（二）</w:t>
      </w:r>
      <w:bookmarkEnd w:id="43"/>
      <w:r>
        <w:rPr>
          <w:rFonts w:hint="eastAsia" w:ascii="仿宋" w:hAnsi="仿宋" w:eastAsia="仿宋" w:cs="仿宋"/>
          <w:b/>
          <w:color w:val="auto"/>
          <w:sz w:val="24"/>
          <w:szCs w:val="24"/>
          <w:highlight w:val="none"/>
          <w:lang w:eastAsia="zh-CN"/>
        </w:rPr>
        <w:t>招标文件</w:t>
      </w:r>
      <w:bookmarkEnd w:id="44"/>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15.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的编制依据</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政府采购货物和服务招标投标管理办法》和《中华人民共和国合同法》</w:t>
      </w:r>
      <w:r>
        <w:rPr>
          <w:rFonts w:hint="eastAsia" w:ascii="仿宋" w:hAnsi="仿宋" w:eastAsia="仿宋" w:cs="仿宋"/>
          <w:color w:val="auto"/>
          <w:spacing w:val="-2"/>
          <w:sz w:val="24"/>
          <w:szCs w:val="24"/>
          <w:highlight w:val="none"/>
        </w:rPr>
        <w:t>等相关法律法规和规章及部、省、市级规范性文件的规定，编制本</w:t>
      </w:r>
      <w:r>
        <w:rPr>
          <w:rFonts w:hint="eastAsia" w:ascii="仿宋" w:hAnsi="仿宋" w:eastAsia="仿宋" w:cs="仿宋"/>
          <w:color w:val="auto"/>
          <w:spacing w:val="-2"/>
          <w:sz w:val="24"/>
          <w:szCs w:val="24"/>
          <w:highlight w:val="none"/>
          <w:lang w:eastAsia="zh-CN"/>
        </w:rPr>
        <w:t>采购文件</w:t>
      </w:r>
      <w:r>
        <w:rPr>
          <w:rFonts w:hint="eastAsia" w:ascii="仿宋" w:hAnsi="仿宋" w:eastAsia="仿宋" w:cs="仿宋"/>
          <w:color w:val="auto"/>
          <w:spacing w:val="-2"/>
          <w:sz w:val="24"/>
          <w:szCs w:val="24"/>
          <w:highlight w:val="none"/>
        </w:rPr>
        <w:t>。</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16.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的组成</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包括内容：</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eastAsia="zh-CN"/>
        </w:rPr>
        <w:t>招</w:t>
      </w:r>
      <w:r>
        <w:rPr>
          <w:rFonts w:hint="eastAsia" w:ascii="仿宋" w:hAnsi="仿宋" w:eastAsia="仿宋" w:cs="仿宋"/>
          <w:color w:val="auto"/>
          <w:sz w:val="24"/>
          <w:szCs w:val="24"/>
          <w:highlight w:val="none"/>
        </w:rPr>
        <w:t>标公告</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评标办法</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采购内容及技术要求</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合同条款及格式</w:t>
      </w:r>
    </w:p>
    <w:p>
      <w:pPr>
        <w:shd w:val="clear" w:color="auto" w:fill="auto"/>
        <w:spacing w:line="440" w:lineRule="exact"/>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投标文件格式文本</w:t>
      </w:r>
    </w:p>
    <w:p>
      <w:pPr>
        <w:shd w:val="clear" w:color="auto"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16.2 除16.1内容外，招标答疑亦为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的组成部分，对招标人和投标人起约束作用。</w:t>
      </w:r>
    </w:p>
    <w:p>
      <w:pPr>
        <w:pStyle w:val="13"/>
        <w:shd w:val="clear" w:color="auto" w:fill="auto"/>
        <w:wordWrap w:val="0"/>
        <w:spacing w:line="400" w:lineRule="exac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16.3</w:t>
      </w:r>
      <w:r>
        <w:rPr>
          <w:rFonts w:hint="eastAsia" w:ascii="仿宋" w:hAnsi="仿宋" w:eastAsia="仿宋" w:cs="仿宋"/>
          <w:color w:val="auto"/>
          <w:sz w:val="24"/>
          <w:szCs w:val="24"/>
          <w:highlight w:val="none"/>
          <w:u w:val="none" w:color="auto"/>
        </w:rPr>
        <w:t>投标人应仔细阅读和检查</w:t>
      </w:r>
      <w:r>
        <w:rPr>
          <w:rFonts w:hint="eastAsia" w:ascii="仿宋" w:hAnsi="仿宋" w:eastAsia="仿宋" w:cs="仿宋"/>
          <w:color w:val="auto"/>
          <w:sz w:val="24"/>
          <w:szCs w:val="24"/>
          <w:highlight w:val="none"/>
          <w:u w:val="none" w:color="auto"/>
          <w:lang w:eastAsia="zh-CN"/>
        </w:rPr>
        <w:t>采购文件</w:t>
      </w:r>
      <w:r>
        <w:rPr>
          <w:rFonts w:hint="eastAsia" w:ascii="仿宋" w:hAnsi="仿宋" w:eastAsia="仿宋" w:cs="仿宋"/>
          <w:color w:val="auto"/>
          <w:sz w:val="24"/>
          <w:szCs w:val="24"/>
          <w:highlight w:val="none"/>
          <w:u w:val="none" w:color="auto"/>
        </w:rPr>
        <w:t>的全部内容。如发现缺页或附件不全，应及时向招标人提出，以便补齐。如有疑问，投标人</w:t>
      </w:r>
      <w:r>
        <w:rPr>
          <w:rFonts w:hint="eastAsia" w:ascii="仿宋" w:hAnsi="仿宋" w:eastAsia="仿宋" w:cs="仿宋"/>
          <w:color w:val="auto"/>
          <w:sz w:val="24"/>
          <w:szCs w:val="24"/>
          <w:highlight w:val="none"/>
          <w:u w:val="none" w:color="auto"/>
          <w:lang w:eastAsia="zh-CN"/>
        </w:rPr>
        <w:t>应</w:t>
      </w:r>
      <w:r>
        <w:rPr>
          <w:rFonts w:hint="eastAsia" w:ascii="仿宋" w:hAnsi="仿宋" w:eastAsia="仿宋" w:cs="仿宋"/>
          <w:color w:val="auto"/>
          <w:sz w:val="24"/>
          <w:szCs w:val="24"/>
          <w:highlight w:val="none"/>
        </w:rPr>
        <w:t>以书面形式一次性向采购人和采购代理机构提出同一环节的质疑</w:t>
      </w:r>
      <w:r>
        <w:rPr>
          <w:rFonts w:hint="eastAsia" w:ascii="仿宋" w:hAnsi="仿宋" w:eastAsia="仿宋" w:cs="仿宋"/>
          <w:color w:val="auto"/>
          <w:sz w:val="24"/>
          <w:szCs w:val="24"/>
          <w:highlight w:val="none"/>
          <w:u w:val="none" w:color="auto"/>
        </w:rPr>
        <w:t>。</w:t>
      </w:r>
    </w:p>
    <w:p>
      <w:pPr>
        <w:shd w:val="clear" w:color="auto" w:fill="auto"/>
        <w:wordWrap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政府采购网下载专区下载。</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的澄清将在</w:t>
      </w:r>
      <w:r>
        <w:rPr>
          <w:rFonts w:hint="eastAsia" w:ascii="仿宋" w:hAnsi="仿宋" w:eastAsia="仿宋" w:cs="仿宋"/>
          <w:color w:val="auto"/>
          <w:sz w:val="24"/>
          <w:szCs w:val="24"/>
          <w:highlight w:val="none"/>
          <w:lang w:eastAsia="zh-CN"/>
        </w:rPr>
        <w:t>政采云平台“更正公告”栏目予以公告</w:t>
      </w:r>
      <w:r>
        <w:rPr>
          <w:rFonts w:hint="eastAsia" w:ascii="仿宋" w:hAnsi="仿宋" w:eastAsia="仿宋" w:cs="仿宋"/>
          <w:color w:val="auto"/>
          <w:sz w:val="24"/>
          <w:szCs w:val="24"/>
          <w:highlight w:val="none"/>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lang w:eastAsia="zh-CN"/>
        </w:rPr>
        <w:t>采购文件</w:t>
      </w:r>
      <w:r>
        <w:rPr>
          <w:rFonts w:hint="eastAsia" w:ascii="仿宋" w:hAnsi="仿宋" w:eastAsia="仿宋" w:cs="仿宋"/>
          <w:b/>
          <w:bCs/>
          <w:color w:val="auto"/>
          <w:sz w:val="24"/>
          <w:szCs w:val="24"/>
          <w:highlight w:val="none"/>
        </w:rPr>
        <w:t>的修改、补充、解释</w:t>
      </w:r>
    </w:p>
    <w:p>
      <w:pPr>
        <w:shd w:val="clear" w:color="auto" w:fill="auto"/>
        <w:wordWrap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发出后，招标人在规定的投标截止时间前可对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进行必要的修改和补充，并以</w:t>
      </w:r>
      <w:r>
        <w:rPr>
          <w:rFonts w:hint="eastAsia" w:ascii="仿宋" w:hAnsi="仿宋" w:eastAsia="仿宋" w:cs="仿宋"/>
          <w:color w:val="auto"/>
          <w:sz w:val="24"/>
          <w:szCs w:val="24"/>
          <w:highlight w:val="none"/>
          <w:lang w:eastAsia="zh-CN"/>
        </w:rPr>
        <w:t>更正</w:t>
      </w:r>
      <w:r>
        <w:rPr>
          <w:rFonts w:hint="eastAsia" w:ascii="仿宋" w:hAnsi="仿宋" w:eastAsia="仿宋" w:cs="仿宋"/>
          <w:color w:val="auto"/>
          <w:sz w:val="24"/>
          <w:szCs w:val="24"/>
          <w:highlight w:val="none"/>
        </w:rPr>
        <w:t>公告形式在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更正公告</w:t>
      </w:r>
      <w:r>
        <w:rPr>
          <w:rFonts w:hint="eastAsia" w:ascii="仿宋" w:hAnsi="仿宋" w:eastAsia="仿宋" w:cs="仿宋"/>
          <w:color w:val="auto"/>
          <w:sz w:val="24"/>
          <w:szCs w:val="24"/>
          <w:highlight w:val="none"/>
        </w:rPr>
        <w:t>”栏目予以公告，请各位投标人注意查看有关澄清内容，如不及时查看造成后果由投标人自负。</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的修改、补充等内容作为</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的组成部分，具有约束作用。</w:t>
      </w:r>
    </w:p>
    <w:p>
      <w:pPr>
        <w:shd w:val="clear" w:color="auto" w:fill="auto"/>
        <w:wordWrap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采购文件</w:t>
      </w:r>
      <w:r>
        <w:rPr>
          <w:rFonts w:hint="eastAsia" w:ascii="仿宋" w:hAnsi="仿宋" w:eastAsia="仿宋" w:cs="仿宋"/>
          <w:bCs/>
          <w:color w:val="auto"/>
          <w:sz w:val="24"/>
          <w:szCs w:val="24"/>
          <w:highlight w:val="none"/>
        </w:rPr>
        <w:t>的解释</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由招标人（或其委托的招标代理机构）负责解释。</w:t>
      </w:r>
    </w:p>
    <w:p>
      <w:pPr>
        <w:shd w:val="clear" w:color="auto" w:fill="auto"/>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18. </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的发出</w:t>
      </w:r>
    </w:p>
    <w:p>
      <w:pPr>
        <w:shd w:val="clear" w:color="auto" w:fill="auto"/>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18.1  </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的澄清、修改、补充及招标答疑等均应报</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备案后，方可发出。</w:t>
      </w:r>
    </w:p>
    <w:p>
      <w:pPr>
        <w:shd w:val="clear" w:color="auto" w:fill="auto"/>
        <w:spacing w:before="312" w:beforeLines="100" w:after="312" w:afterLines="100" w:line="440" w:lineRule="exact"/>
        <w:jc w:val="center"/>
        <w:outlineLvl w:val="2"/>
        <w:rPr>
          <w:rFonts w:hint="eastAsia" w:ascii="仿宋" w:hAnsi="仿宋" w:eastAsia="仿宋" w:cs="仿宋"/>
          <w:b/>
          <w:color w:val="auto"/>
          <w:sz w:val="24"/>
          <w:szCs w:val="24"/>
          <w:highlight w:val="none"/>
        </w:rPr>
      </w:pPr>
      <w:bookmarkStart w:id="45" w:name="_Toc469495726"/>
      <w:bookmarkStart w:id="46" w:name="_Toc12624"/>
      <w:r>
        <w:rPr>
          <w:rFonts w:hint="eastAsia" w:ascii="仿宋" w:hAnsi="仿宋" w:eastAsia="仿宋" w:cs="仿宋"/>
          <w:b/>
          <w:color w:val="auto"/>
          <w:sz w:val="24"/>
          <w:szCs w:val="24"/>
          <w:highlight w:val="none"/>
        </w:rPr>
        <w:t>（三）投标文件的编制</w:t>
      </w:r>
      <w:bookmarkEnd w:id="45"/>
      <w:bookmarkEnd w:id="46"/>
    </w:p>
    <w:p>
      <w:pPr>
        <w:shd w:val="clear" w:color="auto" w:fill="auto"/>
        <w:spacing w:line="440" w:lineRule="exact"/>
        <w:ind w:firstLine="348" w:firstLineChars="14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投标的语言及度量衡单位</w:t>
      </w:r>
    </w:p>
    <w:p>
      <w:pPr>
        <w:shd w:val="clear" w:color="auto" w:fill="auto"/>
        <w:spacing w:line="440" w:lineRule="exact"/>
        <w:ind w:firstLine="324" w:firstLine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20.2除</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投标文件的组成</w:t>
      </w:r>
    </w:p>
    <w:p>
      <w:pPr>
        <w:shd w:val="clear" w:color="auto" w:fill="auto"/>
        <w:spacing w:line="44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21.1资格证明文件</w:t>
      </w:r>
      <w:r>
        <w:rPr>
          <w:rFonts w:hint="eastAsia" w:ascii="仿宋" w:hAnsi="仿宋" w:eastAsia="仿宋" w:cs="仿宋"/>
          <w:b/>
          <w:color w:val="auto"/>
          <w:sz w:val="24"/>
          <w:szCs w:val="24"/>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资格证明</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1、有效的三证合一营业执照副本文件扫描件（须加盖本单位公章）</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3、法定代表人授权书；</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4、投标企业须提供投标人（被授权在职人员）近6个月内任意一个月社保证明；</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6、标项1投标供应商须提供肉类产品养殖单位《动物防疫合格证》或提供投标人与具有相关资质的企业签订的有效的合作协议；</w:t>
      </w:r>
    </w:p>
    <w:p>
      <w:pPr>
        <w:shd w:val="clear" w:color="auto" w:fill="auto"/>
        <w:spacing w:line="440" w:lineRule="exact"/>
        <w:ind w:firstLine="352" w:firstLineChars="147"/>
        <w:rPr>
          <w:rFonts w:hint="eastAsia" w:ascii="仿宋" w:hAnsi="仿宋" w:eastAsia="仿宋" w:cs="仿宋"/>
          <w:b/>
          <w:bCs/>
          <w:color w:val="auto"/>
          <w:sz w:val="24"/>
          <w:szCs w:val="24"/>
          <w:highlight w:val="none"/>
          <w:lang w:val="en-US" w:eastAsia="zh-CN"/>
        </w:rPr>
      </w:pPr>
      <w:r>
        <w:rPr>
          <w:rFonts w:hint="eastAsia" w:ascii="仿宋" w:hAnsi="仿宋" w:eastAsia="仿宋" w:cs="仿宋"/>
          <w:i w:val="0"/>
          <w:iCs w:val="0"/>
          <w:caps w:val="0"/>
          <w:color w:val="auto"/>
          <w:spacing w:val="0"/>
          <w:sz w:val="24"/>
          <w:szCs w:val="24"/>
          <w:lang w:val="en-US" w:eastAsia="zh-CN"/>
        </w:rPr>
        <w:t>7、投标供应商需提供《食品经营许可证》或</w:t>
      </w:r>
      <w:r>
        <w:rPr>
          <w:rFonts w:hint="eastAsia" w:ascii="仿宋" w:hAnsi="仿宋" w:eastAsia="仿宋" w:cs="仿宋"/>
          <w:color w:val="auto"/>
          <w:sz w:val="24"/>
          <w:szCs w:val="24"/>
          <w:lang w:val="en-US" w:eastAsia="zh-CN"/>
        </w:rPr>
        <w:t>《食品生产许可证》或《食品流通许可证》</w:t>
      </w:r>
      <w:r>
        <w:rPr>
          <w:rFonts w:hint="eastAsia" w:ascii="仿宋" w:hAnsi="仿宋" w:eastAsia="仿宋" w:cs="仿宋"/>
          <w:i w:val="0"/>
          <w:iCs w:val="0"/>
          <w:caps w:val="0"/>
          <w:color w:val="auto"/>
          <w:spacing w:val="0"/>
          <w:sz w:val="24"/>
          <w:szCs w:val="24"/>
          <w:lang w:val="en-US" w:eastAsia="zh-CN"/>
        </w:rPr>
        <w:t>且在有效期内;</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8、投标保证金有效凭证或保函；</w:t>
      </w:r>
    </w:p>
    <w:p>
      <w:pPr>
        <w:shd w:val="clear" w:color="auto" w:fill="auto"/>
        <w:spacing w:line="440" w:lineRule="exact"/>
        <w:ind w:firstLine="352"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9、投标人须知资料表要求的其他资格证明文件。</w:t>
      </w:r>
    </w:p>
    <w:p>
      <w:pPr>
        <w:shd w:val="clear" w:color="auto" w:fill="auto"/>
        <w:spacing w:line="44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21.2</w:t>
      </w:r>
      <w:r>
        <w:rPr>
          <w:rFonts w:hint="eastAsia" w:ascii="仿宋" w:hAnsi="仿宋" w:eastAsia="仿宋" w:cs="仿宋"/>
          <w:b/>
          <w:color w:val="auto"/>
          <w:sz w:val="24"/>
          <w:szCs w:val="24"/>
          <w:highlight w:val="none"/>
          <w:lang w:val="en-US" w:eastAsia="zh-CN"/>
        </w:rPr>
        <w:t xml:space="preserve"> 商务及技术文件</w:t>
      </w:r>
      <w:r>
        <w:rPr>
          <w:rFonts w:hint="eastAsia" w:ascii="仿宋" w:hAnsi="仿宋" w:eastAsia="仿宋" w:cs="仿宋"/>
          <w:b/>
          <w:color w:val="auto"/>
          <w:sz w:val="24"/>
          <w:szCs w:val="24"/>
          <w:highlight w:val="none"/>
          <w:lang w:eastAsia="zh-CN"/>
        </w:rPr>
        <w:t>（包括但不限于）</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1、投标书</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rPr>
      </w:pPr>
      <w:r>
        <w:rPr>
          <w:rFonts w:hint="eastAsia" w:ascii="仿宋" w:hAnsi="仿宋" w:eastAsia="仿宋" w:cs="仿宋"/>
          <w:color w:val="auto"/>
          <w:sz w:val="24"/>
          <w:szCs w:val="24"/>
          <w:highlight w:val="none"/>
          <w:lang w:val="en-US" w:eastAsia="zh-CN"/>
        </w:rPr>
        <w:t>2、开标一览表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、货物说明一览表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中小企业声明函</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监狱企业声明函</w:t>
      </w:r>
      <w:r>
        <w:rPr>
          <w:rFonts w:hint="eastAsia" w:ascii="仿宋" w:hAnsi="仿宋" w:eastAsia="仿宋" w:cs="仿宋"/>
          <w:color w:val="auto"/>
          <w:sz w:val="24"/>
          <w:szCs w:val="24"/>
          <w:highlight w:val="none"/>
          <w:lang w:eastAsia="zh-CN"/>
        </w:rPr>
        <w:t>、残疾人福利性单位声明函</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、投标人关联单位的说明（格式自拟）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400" w:lineRule="exact"/>
        <w:ind w:left="355" w:leftChars="148" w:firstLine="228"/>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b/>
          <w:color w:val="auto"/>
          <w:kern w:val="0"/>
          <w:sz w:val="24"/>
          <w:szCs w:val="24"/>
          <w:highlight w:val="none"/>
          <w:u w:val="singl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pPr>
        <w:shd w:val="clear" w:color="auto" w:fill="auto"/>
        <w:spacing w:line="400" w:lineRule="exact"/>
        <w:ind w:firstLine="477" w:firstLineChars="199"/>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21.3投标文件的要求</w:t>
      </w:r>
    </w:p>
    <w:p>
      <w:pPr>
        <w:shd w:val="clear" w:color="auto" w:fill="auto"/>
        <w:spacing w:line="400" w:lineRule="exact"/>
        <w:ind w:firstLine="477" w:firstLineChars="19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）投标文件格式应按本采购文件第六章格式要求编制。</w:t>
      </w:r>
    </w:p>
    <w:p>
      <w:pPr>
        <w:shd w:val="clear" w:color="auto" w:fill="auto"/>
        <w:spacing w:line="400" w:lineRule="exact"/>
        <w:ind w:firstLine="477" w:firstLineChars="19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投标报价</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22.2投标报价表上应清楚地标明投标人拟提供货物的名称、</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rPr>
        <w:t>型号、</w:t>
      </w:r>
      <w:r>
        <w:rPr>
          <w:rFonts w:hint="eastAsia" w:ascii="仿宋" w:hAnsi="仿宋" w:eastAsia="仿宋" w:cs="仿宋"/>
          <w:color w:val="auto"/>
          <w:sz w:val="24"/>
          <w:szCs w:val="24"/>
          <w:highlight w:val="none"/>
          <w:lang w:val="en-US" w:eastAsia="zh-CN"/>
        </w:rPr>
        <w:t>生产厂家</w:t>
      </w:r>
      <w:r>
        <w:rPr>
          <w:rFonts w:hint="eastAsia" w:ascii="仿宋" w:hAnsi="仿宋" w:eastAsia="仿宋" w:cs="仿宋"/>
          <w:color w:val="auto"/>
          <w:sz w:val="24"/>
          <w:szCs w:val="24"/>
          <w:highlight w:val="none"/>
        </w:rPr>
        <w:t>、数量、单价和总价。</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22.3投标人只允许有一个方案、一个报价。</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22.7投标报价应由法定代表人或被授权人签署。</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22.8</w:t>
      </w:r>
      <w:r>
        <w:rPr>
          <w:rFonts w:hint="eastAsia" w:ascii="仿宋" w:hAnsi="仿宋" w:eastAsia="仿宋" w:cs="仿宋"/>
          <w:color w:val="auto"/>
          <w:sz w:val="24"/>
          <w:szCs w:val="24"/>
          <w:highlight w:val="none"/>
        </w:rPr>
        <w:t>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22.10总投标价中不得包含</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22.11总投标价中不得缺漏</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所要求的内容，否则，评标时将有效投标中该项内容的最高价计入其评标总价，但在授予合同时，缺漏项目的报价视作已含在其他项目的报价中，这些项目将作为</w:t>
      </w:r>
      <w:r>
        <w:rPr>
          <w:rFonts w:hint="eastAsia" w:ascii="仿宋" w:hAnsi="仿宋" w:eastAsia="仿宋" w:cs="仿宋"/>
          <w:color w:val="auto"/>
          <w:sz w:val="24"/>
          <w:szCs w:val="24"/>
          <w:highlight w:val="none"/>
          <w:lang w:eastAsia="zh-CN"/>
        </w:rPr>
        <w:t>赠送</w:t>
      </w:r>
      <w:r>
        <w:rPr>
          <w:rFonts w:hint="eastAsia" w:ascii="仿宋" w:hAnsi="仿宋" w:eastAsia="仿宋" w:cs="仿宋"/>
          <w:color w:val="auto"/>
          <w:sz w:val="24"/>
          <w:szCs w:val="24"/>
          <w:highlight w:val="none"/>
        </w:rPr>
        <w:t>而包含在合同内。</w:t>
      </w:r>
      <w:r>
        <w:rPr>
          <w:rFonts w:hint="eastAsia" w:ascii="仿宋" w:hAnsi="仿宋" w:eastAsia="仿宋" w:cs="仿宋"/>
          <w:color w:val="auto"/>
          <w:sz w:val="24"/>
          <w:szCs w:val="24"/>
          <w:highlight w:val="none"/>
          <w:lang w:val="en-US" w:eastAsia="zh-CN"/>
        </w:rPr>
        <w:t xml:space="preserve">    </w:t>
      </w:r>
    </w:p>
    <w:p>
      <w:pPr>
        <w:shd w:val="clear" w:color="auto" w:fill="auto"/>
        <w:spacing w:line="44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投标有效期</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除投标人须知前附表另有规定外，投标有效期为</w:t>
      </w:r>
      <w:r>
        <w:rPr>
          <w:rFonts w:hint="eastAsia" w:ascii="仿宋" w:hAnsi="仿宋" w:eastAsia="仿宋" w:cs="仿宋"/>
          <w:b/>
          <w:bCs/>
          <w:color w:val="auto"/>
          <w:sz w:val="24"/>
          <w:szCs w:val="24"/>
          <w:highlight w:val="none"/>
          <w:u w:val="single"/>
        </w:rPr>
        <w:t>60天</w:t>
      </w:r>
      <w:r>
        <w:rPr>
          <w:rFonts w:hint="eastAsia" w:ascii="仿宋" w:hAnsi="仿宋" w:eastAsia="仿宋" w:cs="仿宋"/>
          <w:color w:val="auto"/>
          <w:sz w:val="24"/>
          <w:szCs w:val="24"/>
          <w:highlight w:val="none"/>
        </w:rPr>
        <w:t>。</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23.2在投标有效期内，投标人撤销或修改其投标文件的，应承担</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和法律规定的责任。</w:t>
      </w:r>
    </w:p>
    <w:p>
      <w:pPr>
        <w:shd w:val="clear" w:color="auto" w:fill="auto"/>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投标保证金</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（2）中标通知书发出后三十天内，中标人无正当理由拒签合同协议书或未按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规定提交履约担保。</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（3）提供虚假材料谋取中标的；</w:t>
      </w:r>
    </w:p>
    <w:p>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（4）经查实属于陪标、串通投标的等。</w:t>
      </w:r>
    </w:p>
    <w:p>
      <w:pPr>
        <w:shd w:val="clear" w:color="auto" w:fill="auto"/>
        <w:spacing w:line="400" w:lineRule="exact"/>
        <w:ind w:firstLine="480" w:firstLineChars="200"/>
        <w:rPr>
          <w:rFonts w:hint="eastAsia" w:ascii="仿宋" w:hAnsi="仿宋" w:eastAsia="仿宋" w:cs="仿宋"/>
          <w:color w:val="auto"/>
          <w:szCs w:val="21"/>
          <w:highlight w:val="none"/>
        </w:rPr>
      </w:pPr>
      <w:bookmarkStart w:id="47" w:name="_Toc469495727"/>
      <w:r>
        <w:rPr>
          <w:rFonts w:hint="eastAsia" w:ascii="仿宋" w:hAnsi="仿宋" w:eastAsia="仿宋" w:cs="仿宋"/>
          <w:color w:val="auto"/>
          <w:sz w:val="24"/>
          <w:szCs w:val="24"/>
          <w:highlight w:val="none"/>
        </w:rPr>
        <w:t>24.4投标保证金按</w:t>
      </w:r>
      <w:r>
        <w:rPr>
          <w:rFonts w:hint="eastAsia" w:ascii="仿宋" w:hAnsi="仿宋" w:eastAsia="仿宋" w:cs="仿宋"/>
          <w:color w:val="auto"/>
          <w:sz w:val="24"/>
          <w:szCs w:val="24"/>
          <w:highlight w:val="none"/>
          <w:lang w:eastAsia="zh-CN"/>
        </w:rPr>
        <w:t>投标人须知前附表第</w:t>
      </w:r>
      <w:r>
        <w:rPr>
          <w:rFonts w:hint="eastAsia" w:ascii="仿宋" w:hAnsi="仿宋" w:eastAsia="仿宋" w:cs="仿宋"/>
          <w:color w:val="auto"/>
          <w:sz w:val="24"/>
          <w:szCs w:val="24"/>
          <w:highlight w:val="none"/>
          <w:lang w:val="en-US" w:eastAsia="zh-CN"/>
        </w:rPr>
        <w:t>24条</w:t>
      </w:r>
      <w:r>
        <w:rPr>
          <w:rFonts w:hint="eastAsia" w:ascii="仿宋" w:hAnsi="仿宋" w:eastAsia="仿宋" w:cs="仿宋"/>
          <w:color w:val="auto"/>
          <w:sz w:val="24"/>
          <w:szCs w:val="24"/>
          <w:highlight w:val="none"/>
        </w:rPr>
        <w:t>规定执行。</w:t>
      </w:r>
    </w:p>
    <w:p>
      <w:pPr>
        <w:pStyle w:val="3"/>
        <w:shd w:val="clear" w:color="auto" w:fill="auto"/>
        <w:bidi w:val="0"/>
        <w:jc w:val="center"/>
        <w:rPr>
          <w:rFonts w:hint="eastAsia" w:ascii="仿宋" w:hAnsi="仿宋" w:eastAsia="仿宋" w:cs="仿宋"/>
          <w:color w:val="auto"/>
          <w:sz w:val="28"/>
          <w:szCs w:val="28"/>
          <w:highlight w:val="none"/>
        </w:rPr>
      </w:pPr>
      <w:bookmarkStart w:id="48" w:name="_Toc2074"/>
      <w:bookmarkStart w:id="49" w:name="_Toc4785"/>
      <w:r>
        <w:rPr>
          <w:rFonts w:hint="eastAsia" w:ascii="仿宋" w:hAnsi="仿宋" w:eastAsia="仿宋" w:cs="仿宋"/>
          <w:color w:val="auto"/>
          <w:sz w:val="28"/>
          <w:szCs w:val="28"/>
          <w:highlight w:val="none"/>
        </w:rPr>
        <w:t>（四）</w:t>
      </w:r>
      <w:bookmarkEnd w:id="47"/>
      <w:r>
        <w:rPr>
          <w:rFonts w:hint="eastAsia" w:ascii="仿宋" w:hAnsi="仿宋" w:eastAsia="仿宋" w:cs="仿宋"/>
          <w:color w:val="auto"/>
          <w:sz w:val="28"/>
          <w:szCs w:val="28"/>
          <w:highlight w:val="none"/>
        </w:rPr>
        <w:t>投标文件的制作、上传及递交要求</w:t>
      </w:r>
      <w:bookmarkEnd w:id="48"/>
      <w:bookmarkEnd w:id="49"/>
    </w:p>
    <w:p>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pPr>
        <w:pStyle w:val="5"/>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pPr>
        <w:pStyle w:val="5"/>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5"/>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w:t>
      </w:r>
      <w:r>
        <w:rPr>
          <w:rFonts w:hint="eastAsia" w:ascii="仿宋" w:hAnsi="仿宋" w:eastAsia="仿宋" w:cs="仿宋"/>
          <w:b w:val="0"/>
          <w:bCs/>
          <w:color w:val="auto"/>
          <w:sz w:val="24"/>
          <w:szCs w:val="24"/>
          <w:highlight w:val="none"/>
          <w:lang w:eastAsia="zh-CN"/>
        </w:rPr>
        <w:t>需</w:t>
      </w:r>
      <w:r>
        <w:rPr>
          <w:rFonts w:hint="eastAsia" w:ascii="仿宋" w:hAnsi="仿宋" w:eastAsia="仿宋" w:cs="仿宋"/>
          <w:b w:val="0"/>
          <w:bCs/>
          <w:color w:val="auto"/>
          <w:sz w:val="24"/>
          <w:szCs w:val="24"/>
          <w:highlight w:val="none"/>
        </w:rPr>
        <w:t>加盖公章部分均采用CA签章。</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pPr>
        <w:pStyle w:val="5"/>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pPr>
        <w:pStyle w:val="5"/>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u w:val="none"/>
          <w:lang w:val="en-US"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auto"/>
          <w:sz w:val="24"/>
          <w:szCs w:val="24"/>
          <w:highlight w:val="none"/>
        </w:rPr>
        <w:t>接收人邮箱：</w:t>
      </w:r>
      <w:r>
        <w:rPr>
          <w:rFonts w:hint="eastAsia" w:ascii="仿宋" w:hAnsi="仿宋" w:eastAsia="仿宋" w:cs="仿宋"/>
          <w:color w:val="auto"/>
          <w:sz w:val="24"/>
          <w:szCs w:val="24"/>
          <w:highlight w:val="none"/>
          <w:lang w:val="en-US" w:eastAsia="zh-CN"/>
        </w:rPr>
        <w:t>1535101124@qq.com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val="en-US" w:eastAsia="zh-CN"/>
        </w:rPr>
        <w:t>李女士</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13119080018</w:t>
      </w:r>
      <w:r>
        <w:rPr>
          <w:rFonts w:hint="eastAsia" w:ascii="仿宋" w:hAnsi="仿宋" w:eastAsia="仿宋" w:cs="仿宋"/>
          <w:color w:val="auto"/>
          <w:sz w:val="24"/>
          <w:szCs w:val="24"/>
          <w:highlight w:val="none"/>
          <w:lang w:bidi="zh-CN"/>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auto"/>
          <w:sz w:val="28"/>
          <w:szCs w:val="28"/>
          <w:highlight w:val="none"/>
        </w:rPr>
      </w:pPr>
      <w:bookmarkStart w:id="50" w:name="_Toc1020"/>
      <w:bookmarkStart w:id="51" w:name="_Toc469495728"/>
      <w:r>
        <w:rPr>
          <w:rFonts w:hint="eastAsia" w:ascii="仿宋" w:hAnsi="仿宋" w:eastAsia="仿宋" w:cs="仿宋"/>
          <w:b/>
          <w:bCs/>
          <w:color w:val="auto"/>
          <w:sz w:val="28"/>
          <w:szCs w:val="28"/>
          <w:highlight w:val="none"/>
        </w:rPr>
        <w:t>（五）开 标、评标和定标</w:t>
      </w:r>
      <w:bookmarkEnd w:id="50"/>
      <w:bookmarkEnd w:id="51"/>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52" w:name="_Toc73975822"/>
      <w:r>
        <w:rPr>
          <w:rFonts w:hint="eastAsia" w:ascii="仿宋" w:hAnsi="仿宋" w:eastAsia="仿宋" w:cs="仿宋"/>
          <w:b/>
          <w:bCs/>
          <w:color w:val="auto"/>
          <w:sz w:val="24"/>
          <w:szCs w:val="24"/>
          <w:highlight w:val="none"/>
          <w:lang w:val="en-US" w:eastAsia="zh-CN"/>
        </w:rPr>
        <w:t>29.1开标邀请</w:t>
      </w:r>
      <w:bookmarkEnd w:id="52"/>
    </w:p>
    <w:p>
      <w:pPr>
        <w:pStyle w:val="13"/>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13"/>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8"/>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13"/>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w:t>
      </w:r>
      <w:r>
        <w:rPr>
          <w:rFonts w:hint="eastAsia" w:ascii="仿宋" w:hAnsi="仿宋" w:eastAsia="仿宋" w:cs="仿宋"/>
          <w:b w:val="0"/>
          <w:color w:val="auto"/>
          <w:sz w:val="24"/>
          <w:szCs w:val="24"/>
          <w:highlight w:val="none"/>
          <w:lang w:eastAsia="zh-CN"/>
        </w:rPr>
        <w:t>异义</w:t>
      </w:r>
      <w:r>
        <w:rPr>
          <w:rFonts w:hint="eastAsia" w:ascii="仿宋" w:hAnsi="仿宋" w:eastAsia="仿宋" w:cs="仿宋"/>
          <w:b w:val="0"/>
          <w:color w:val="auto"/>
          <w:sz w:val="24"/>
          <w:szCs w:val="24"/>
          <w:highlight w:val="none"/>
        </w:rPr>
        <w:t>，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auto"/>
          <w:sz w:val="24"/>
          <w:szCs w:val="24"/>
          <w:highlight w:val="none"/>
        </w:rPr>
      </w:pPr>
      <w:bookmarkStart w:id="53" w:name="_Toc13378"/>
      <w:bookmarkStart w:id="54"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53"/>
      <w:bookmarkEnd w:id="54"/>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并【开启签字时段】，供应商对开标记录进行在线签字确认（不予确认的应说明理由，否则视为无异议）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w:t>
      </w:r>
      <w:r>
        <w:rPr>
          <w:rFonts w:hint="eastAsia" w:ascii="仿宋" w:hAnsi="仿宋" w:eastAsia="仿宋" w:cs="仿宋"/>
          <w:b w:val="0"/>
          <w:bCs/>
          <w:color w:val="auto"/>
          <w:sz w:val="24"/>
          <w:szCs w:val="24"/>
          <w:highlight w:val="none"/>
          <w:lang w:val="en-US" w:eastAsia="zh-CN"/>
        </w:rPr>
        <w:t>或评审小组</w:t>
      </w:r>
      <w:r>
        <w:rPr>
          <w:rFonts w:hint="eastAsia" w:ascii="仿宋" w:hAnsi="仿宋" w:eastAsia="仿宋" w:cs="仿宋"/>
          <w:b w:val="0"/>
          <w:bCs/>
          <w:color w:val="auto"/>
          <w:sz w:val="24"/>
          <w:szCs w:val="24"/>
          <w:highlight w:val="none"/>
        </w:rPr>
        <w:t>将对其作“资格审查不合格”处理（无效投标）。</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评审工作的组织</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 评标委员会的组建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.1评标委员会由采购人或采购代理机构依法组建，成员由采购人代表</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rPr>
        <w:t>和评审专家</w:t>
      </w:r>
      <w:r>
        <w:rPr>
          <w:rFonts w:hint="eastAsia" w:ascii="仿宋" w:hAnsi="仿宋" w:eastAsia="仿宋" w:cs="仿宋"/>
          <w:color w:val="auto"/>
          <w:sz w:val="24"/>
          <w:szCs w:val="24"/>
          <w:highlight w:val="none"/>
          <w:lang w:val="en-US" w:eastAsia="zh-CN"/>
        </w:rPr>
        <w:t>6名</w:t>
      </w:r>
      <w:r>
        <w:rPr>
          <w:rFonts w:hint="eastAsia" w:ascii="仿宋" w:hAnsi="仿宋" w:eastAsia="仿宋" w:cs="仿宋"/>
          <w:color w:val="auto"/>
          <w:sz w:val="24"/>
          <w:szCs w:val="24"/>
          <w:highlight w:val="none"/>
        </w:rPr>
        <w:t>组成，成员人数为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.2评审专家从</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政府采购云平台专家库中通过随机方式抽取产生。评标委员会成员名单在采购结果公告前保密。</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.评标委员会的职责</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.1审查、评价投标文件是否符合采购文件的商务、技术等实质性要求。</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.2要求供应商对投标文件有关事项作出澄清或者说明。</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.3对投标文件进行比较和评价。</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.4确定中标候选人名单，以及根据采购人委托直接确定中标人。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.5向采购人、采购代理机构或者有关部门报告评审中发现的违法行为。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评标原则</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.1评标委员会将遵循公平、公正、科学的原则，对供应商提交的投标文件进行综合评审，评标委员会按照采购文件规定的评标细则进行评分。</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.2客观公正对待所有供应商，对所有投标评价均采用相同的程序和标准。 </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 评委纪律</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评标委员会成员必须严格遵守保密规定，不得泄露评审的有关情况，任何单位和个人不得干扰、影响评标的正常进行，评标委员会成员不得私下与投标供应商接触，不得出现</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省政府采购活动现场组织管理办法中规定的其他禁止行为。</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评标程序</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 在评审专家中推选评标委员会组长，采购人代表不得担任评标委员会组长。</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3 评审人员对符合资格的供应商的投标文件的有效性、符合性、完整性和响应程度进行审查，确定是否对采购文件作出实质性响应。</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综合评分法货物项目的价格分值占总分值的</w:t>
      </w:r>
      <w:r>
        <w:rPr>
          <w:rFonts w:hint="eastAsia" w:ascii="仿宋" w:hAnsi="仿宋" w:eastAsia="仿宋" w:cs="仿宋"/>
          <w:color w:val="auto"/>
          <w:kern w:val="0"/>
          <w:sz w:val="24"/>
          <w:szCs w:val="24"/>
        </w:rPr>
        <w:t>比重</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即权值</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为</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综合评分法中的价格分统一采用低价优先法计算，即满足</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文件要求且最后报价最低的供应商的价格为</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基准价，其价格分为满分。其他供应商的价格分统一按照下列公式计算：</w:t>
      </w:r>
    </w:p>
    <w:p>
      <w:pPr>
        <w:widowControl/>
        <w:shd w:val="clear" w:color="auto" w:fill="auto"/>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报价得分=（基准价/</w:t>
      </w: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报价）×价格权值×100</w:t>
      </w:r>
    </w:p>
    <w:p>
      <w:pPr>
        <w:widowControl/>
        <w:shd w:val="clear" w:color="auto" w:fill="auto"/>
        <w:spacing w:line="360" w:lineRule="auto"/>
        <w:ind w:firstLine="480"/>
        <w:rPr>
          <w:rFonts w:hint="eastAsia"/>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承诺下浮率（%）得分=【（1-下浮率最高值）/（1-投标人所报下浮率）】×30%×100</w:t>
      </w:r>
    </w:p>
    <w:p>
      <w:pPr>
        <w:widowControl/>
        <w:shd w:val="clear" w:color="auto" w:fill="auto"/>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项目评审过程中，不得去掉最后报价中的最高报价和最低报价。</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5 评审人员对各供应商投标文件非实质性内容</w:t>
      </w:r>
      <w:r>
        <w:rPr>
          <w:rFonts w:hint="eastAsia" w:ascii="仿宋" w:hAnsi="仿宋" w:eastAsia="仿宋" w:cs="仿宋"/>
          <w:color w:val="auto"/>
          <w:sz w:val="24"/>
          <w:szCs w:val="24"/>
          <w:highlight w:val="none"/>
          <w:lang w:eastAsia="zh-CN"/>
        </w:rPr>
        <w:t>有疑义</w:t>
      </w:r>
      <w:r>
        <w:rPr>
          <w:rFonts w:hint="eastAsia" w:ascii="仿宋" w:hAnsi="仿宋" w:eastAsia="仿宋" w:cs="仿宋"/>
          <w:color w:val="auto"/>
          <w:sz w:val="24"/>
          <w:szCs w:val="24"/>
          <w:highlight w:val="none"/>
        </w:rPr>
        <w:t>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0%以上的）情形的，应由相关人员当场改正或作出书面说明；拒不改正又不作书面说明的，由现场监督员如实记载后存入项目档案资料。</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7 评标委员会根据评审汇总情况和采购文件规定确定中标候选供应商排序名单。</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 xml:space="preserve">8 起草评审报告，所有评审人员须在评审报告上签字确认，对自己的评审意见承担法律责任。 </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9 采购组织机构对评标委员会评审专家进行评价。</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10 修改评审结果</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评标结果汇总完成后，除下列情形外，任何人不得修改评标结果：</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pPr>
        <w:widowControl/>
        <w:shd w:val="clear" w:color="auto" w:fill="auto"/>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36．澄清、说明或补正的形式</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 w:val="24"/>
          <w:szCs w:val="24"/>
          <w:highlight w:val="none"/>
          <w:lang w:val="en-US" w:eastAsia="zh-CN"/>
        </w:rPr>
        <w:t>投标供应商澄清、说明或补正时间为20分钟</w:t>
      </w:r>
      <w:r>
        <w:rPr>
          <w:rFonts w:hint="eastAsia" w:ascii="仿宋" w:hAnsi="仿宋" w:eastAsia="仿宋" w:cs="仿宋"/>
          <w:b w:val="0"/>
          <w:bCs w:val="0"/>
          <w:color w:val="auto"/>
          <w:sz w:val="24"/>
          <w:szCs w:val="24"/>
          <w:highlight w:val="none"/>
          <w:lang w:val="en-US" w:eastAsia="zh-CN"/>
        </w:rPr>
        <w:t>。</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37．错误修正的原则</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投标文件报价出现前后不一致的，除采购文件另有规定外，按照下列规定修正：</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37.1 投标函中表述的内容与报价表中不一致的，以报价表为准；报价表中的内容与报价明细表不一致的，以报价表为准；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37.2 投标文件中的大写金额和小写金额不一致的，以大写金额为准；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37.3 单价金额小数点或者百分比有明显错位的，以开标一览表的总价为准，并修改单价；</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37.4 总价金额与按单价汇总金额不一致的，以单价金额计算结果为准；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37.5 若用文字表示的数值与用数字表示的数值不一致，以文字表示的数值为准；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37.7 对不同文字文本投标文件的解释发生异议的，以中文文本为准；</w:t>
      </w:r>
    </w:p>
    <w:p>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 w:val="24"/>
          <w:szCs w:val="24"/>
          <w:highlight w:val="none"/>
          <w:lang w:val="en-US" w:eastAsia="zh-CN"/>
        </w:rPr>
        <w:t>修正应当采用电子询标的形式，并加盖公章（电子印章）。</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38．无效投标文件</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 报名的投标人与参加投标的投标人发生实质性变更的且未提供有效证明的；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38.2投标人提交两份或两份以上内容不同的投标文件，未声明哪一份有效的；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38.3 投标文件非投标人法定代表人签署的，未提供或提供无效的法定代表人授权书；</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38.4 未按招标文件规定装订；</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38.5 投标文件内容未按招标文件规定签字或盖章的；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38.7 投标人未按招标文件变更通知更改投标文件的；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38.8 《开标一览表》和《投标分项报价表》内容不完整且不接受修正意见或字迹不能辨认的或未提供；</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38.9 标项投标报价超过招标文件规定的预算金额或最高限价</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38.10 因投标人原因编制错误造成经评标委员会修正后的报价达到或超过投标报价的0.5%；</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38.12 未实质性响应招标文件中条款要求的投标文件；</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38.13 不符合招标范围、技术规格、技术标准的要求无法满足采购人使用要求；</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38.14 投标文件附有采购人不能接受的条款；</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38.15 投标文件中提供了赠品或者与本项目采购无关的其他商品、服务；</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38.16 投标文件中承诺的投标有效期少于招标文件中载明的投标有效期；</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38.17投标人串通投标，妨碍其他投标人的竞争行为，损害采购人或者其他投标人的合法权益；</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38.18违反国家及政府部门相关法律法规、文件规定或经评标委员会认定的其他属于重大偏离；</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39．废标</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39.1 符合招标文件规定废标情形的；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39.2 出现影响采购公正的违法、违规行为的；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39.3 供应商的报价均超过了采购预算（或最高限价），采购人不能支付的；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39.4 因重大变故，采购任务取消的。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40．突发情况处理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（1）电子交易平台发生故障而无法登录访问的； </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（2）电子交易平台应用或数据库出现错误，不能进行正常操作的；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（3）电子交易平台发现严重安全漏洞，有潜在泄密危险的；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（4）病毒发作导致不能进行正常操作的； </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（5）其他无法保证电子交易的公平、公正和安全的情况。</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auto"/>
        <w:ind w:firstLine="42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41</w:t>
      </w:r>
      <w:r>
        <w:rPr>
          <w:rFonts w:hint="eastAsia" w:ascii="仿宋" w:hAnsi="仿宋" w:eastAsia="仿宋" w:cs="仿宋"/>
          <w:b/>
          <w:color w:val="auto"/>
          <w:sz w:val="24"/>
          <w:szCs w:val="24"/>
          <w:highlight w:val="none"/>
        </w:rPr>
        <w:t>. 定标</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bookmarkStart w:id="55" w:name="_Toc469495729"/>
      <w:r>
        <w:rPr>
          <w:rFonts w:hint="eastAsia" w:ascii="仿宋" w:hAnsi="仿宋" w:eastAsia="仿宋" w:cs="仿宋"/>
          <w:b w:val="0"/>
          <w:bCs w:val="0"/>
          <w:color w:val="auto"/>
          <w:sz w:val="24"/>
          <w:szCs w:val="24"/>
          <w:highlight w:val="none"/>
          <w:lang w:val="en-US" w:eastAsia="zh-CN"/>
        </w:rPr>
        <w:t>41.1采购结果确认（确定中标供应商）</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（1）采购代理机构将在评审结束后2个工作日内将评审报告送采购人。</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41.2采购结果经采购人确认后2个工作日内，采购代理机构将在</w:t>
      </w:r>
      <w:r>
        <w:rPr>
          <w:rFonts w:hint="eastAsia" w:ascii="仿宋" w:hAnsi="仿宋" w:eastAsia="仿宋" w:cs="仿宋"/>
          <w:b/>
          <w:bCs/>
          <w:color w:val="auto"/>
          <w:sz w:val="24"/>
          <w:szCs w:val="24"/>
          <w:highlight w:val="none"/>
          <w:lang w:val="en-US" w:eastAsia="zh-CN"/>
        </w:rPr>
        <w:t>克州公共资源交易中心网、新疆政府采购网（www.zjzfcg.gov.cn）上公告采购结果，中标公告期限为1个工作日。</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中标通知书</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val="en-US" w:eastAsia="zh-CN"/>
        </w:rPr>
        <w:t>克州公共资源交易中心网、</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采购组织机构向中标人发出中标通知书。</w:t>
      </w:r>
    </w:p>
    <w:p>
      <w:pPr>
        <w:shd w:val="clear" w:color="auto" w:fill="auto"/>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b/>
          <w:bCs/>
          <w:color w:val="auto"/>
          <w:sz w:val="24"/>
          <w:highlight w:val="none"/>
        </w:rPr>
      </w:pPr>
      <w:bookmarkStart w:id="56" w:name="_Toc2463"/>
      <w:r>
        <w:rPr>
          <w:rFonts w:hint="eastAsia" w:ascii="仿宋" w:hAnsi="仿宋" w:eastAsia="仿宋" w:cs="仿宋"/>
          <w:b/>
          <w:bCs/>
          <w:color w:val="auto"/>
          <w:sz w:val="28"/>
          <w:szCs w:val="28"/>
          <w:highlight w:val="none"/>
        </w:rPr>
        <w:t>（六）合同的授予</w:t>
      </w:r>
      <w:bookmarkEnd w:id="55"/>
      <w:bookmarkEnd w:id="56"/>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bookmarkStart w:id="57" w:name="_Toc73975842"/>
      <w:bookmarkStart w:id="58" w:name="_Toc469495730"/>
      <w:r>
        <w:rPr>
          <w:rFonts w:hint="eastAsia" w:ascii="仿宋" w:hAnsi="仿宋" w:eastAsia="仿宋" w:cs="仿宋"/>
          <w:b w:val="0"/>
          <w:bCs w:val="0"/>
          <w:color w:val="auto"/>
          <w:sz w:val="24"/>
          <w:szCs w:val="24"/>
          <w:highlight w:val="none"/>
          <w:lang w:val="en-US" w:eastAsia="zh-CN"/>
        </w:rPr>
        <w:t>43．履约保证金</w:t>
      </w:r>
      <w:bookmarkEnd w:id="57"/>
    </w:p>
    <w:p>
      <w:pPr>
        <w:widowControl/>
        <w:spacing w:line="360" w:lineRule="auto"/>
        <w:ind w:firstLine="48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43.1 中标供应商在签订合同后5个工作日内向采购人交纳不超过中标价5%的履约保证金（以甲乙双方签订合同为准；若以电汇、银行转账方式提交的，必须转到采购人的指定账户）。</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43.2 签订合同后，如中标供应商不按合同约定履约的，履约保证金不予退还，履约保证金不足以赔偿损失的，按实际损失赔偿。</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43.3 如果中标供应商在供货期内没有涉及采购人的应付而未付金额或违约行为，采购人在项目验收合格后或提前终止合同后全额无息退还履约保证金。</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bookmarkStart w:id="59" w:name="_Toc73975843"/>
      <w:r>
        <w:rPr>
          <w:rFonts w:hint="eastAsia" w:ascii="仿宋" w:hAnsi="仿宋" w:eastAsia="仿宋" w:cs="仿宋"/>
          <w:b w:val="0"/>
          <w:bCs w:val="0"/>
          <w:color w:val="auto"/>
          <w:sz w:val="24"/>
          <w:szCs w:val="24"/>
          <w:highlight w:val="none"/>
          <w:lang w:val="en-US" w:eastAsia="zh-CN"/>
        </w:rPr>
        <w:t>44．签订合同及公告</w:t>
      </w:r>
      <w:bookmarkEnd w:id="59"/>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44.1采购人在中标通知书发出之日起30日内与中标供应商签订合同。</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44.2中标供应商拖延、拒签合同的，取消中标资格。</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bookmarkStart w:id="60" w:name="_Toc8497"/>
      <w:r>
        <w:rPr>
          <w:rFonts w:hint="eastAsia" w:ascii="仿宋" w:hAnsi="仿宋" w:eastAsia="仿宋" w:cs="仿宋"/>
          <w:color w:val="auto"/>
          <w:sz w:val="28"/>
          <w:szCs w:val="28"/>
          <w:highlight w:val="none"/>
        </w:rPr>
        <w:t>（七）纪律和监督</w:t>
      </w:r>
      <w:bookmarkEnd w:id="58"/>
      <w:bookmarkEnd w:id="60"/>
    </w:p>
    <w:p>
      <w:pPr>
        <w:shd w:val="clear" w:color="auto" w:fill="auto"/>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 xml:space="preserve">. 对招标人的纪律要求 </w:t>
      </w:r>
    </w:p>
    <w:p>
      <w:pPr>
        <w:shd w:val="clear" w:color="auto" w:fill="auto"/>
        <w:adjustRightInd w:val="0"/>
        <w:snapToGrid w:val="0"/>
        <w:spacing w:line="360" w:lineRule="auto"/>
        <w:ind w:firstLine="360" w:firstLineChars="150"/>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45</w:t>
      </w:r>
      <w:r>
        <w:rPr>
          <w:rFonts w:hint="eastAsia" w:ascii="仿宋" w:hAnsi="仿宋" w:eastAsia="仿宋" w:cs="仿宋"/>
          <w:color w:val="auto"/>
          <w:kern w:val="10"/>
          <w:sz w:val="24"/>
          <w:szCs w:val="24"/>
          <w:highlight w:val="none"/>
        </w:rPr>
        <w:t>.1招标人不得</w:t>
      </w:r>
      <w:r>
        <w:rPr>
          <w:rFonts w:hint="eastAsia" w:ascii="仿宋" w:hAnsi="仿宋" w:eastAsia="仿宋" w:cs="仿宋"/>
          <w:color w:val="auto"/>
          <w:kern w:val="10"/>
          <w:sz w:val="24"/>
          <w:szCs w:val="24"/>
          <w:highlight w:val="none"/>
          <w:lang w:eastAsia="zh-CN"/>
        </w:rPr>
        <w:t>泄露</w:t>
      </w:r>
      <w:r>
        <w:rPr>
          <w:rFonts w:hint="eastAsia" w:ascii="仿宋" w:hAnsi="仿宋" w:eastAsia="仿宋" w:cs="仿宋"/>
          <w:color w:val="auto"/>
          <w:kern w:val="10"/>
          <w:sz w:val="24"/>
          <w:szCs w:val="24"/>
          <w:highlight w:val="none"/>
        </w:rPr>
        <w:t xml:space="preserve">招标投标活动中应当保密的情况和资料，不得与投标人串通损害国家利益，社会公共利益或者他人合法权益。 </w:t>
      </w:r>
    </w:p>
    <w:p>
      <w:pPr>
        <w:shd w:val="clear" w:color="auto" w:fill="auto"/>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46</w:t>
      </w:r>
      <w:r>
        <w:rPr>
          <w:rFonts w:hint="eastAsia" w:ascii="仿宋" w:hAnsi="仿宋" w:eastAsia="仿宋" w:cs="仿宋"/>
          <w:b/>
          <w:color w:val="auto"/>
          <w:sz w:val="24"/>
          <w:szCs w:val="24"/>
          <w:highlight w:val="none"/>
        </w:rPr>
        <w:t xml:space="preserve">. 对投标人的纪律要求 </w:t>
      </w:r>
    </w:p>
    <w:p>
      <w:pPr>
        <w:shd w:val="clear" w:color="auto" w:fill="auto"/>
        <w:adjustRightInd w:val="0"/>
        <w:snapToGrid w:val="0"/>
        <w:spacing w:line="360" w:lineRule="auto"/>
        <w:ind w:firstLine="360" w:firstLineChars="150"/>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46</w:t>
      </w:r>
      <w:r>
        <w:rPr>
          <w:rFonts w:hint="eastAsia" w:ascii="仿宋" w:hAnsi="仿宋" w:eastAsia="仿宋" w:cs="仿宋"/>
          <w:color w:val="auto"/>
          <w:kern w:val="10"/>
          <w:sz w:val="24"/>
          <w:szCs w:val="24"/>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47</w:t>
      </w:r>
      <w:r>
        <w:rPr>
          <w:rFonts w:hint="eastAsia" w:ascii="仿宋" w:hAnsi="仿宋" w:eastAsia="仿宋" w:cs="仿宋"/>
          <w:b/>
          <w:color w:val="auto"/>
          <w:sz w:val="24"/>
          <w:szCs w:val="24"/>
          <w:highlight w:val="none"/>
        </w:rPr>
        <w:t xml:space="preserve">. 对评标委员会成员的纪律要求 </w:t>
      </w:r>
    </w:p>
    <w:p>
      <w:pPr>
        <w:shd w:val="clear" w:color="auto" w:fill="auto"/>
        <w:adjustRightInd w:val="0"/>
        <w:snapToGrid w:val="0"/>
        <w:spacing w:line="360" w:lineRule="auto"/>
        <w:ind w:firstLine="360" w:firstLineChars="150"/>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.1评标委员会成员不得收受他人的财物或者其他好处，不得向他人</w:t>
      </w:r>
      <w:r>
        <w:rPr>
          <w:rFonts w:hint="eastAsia" w:ascii="仿宋" w:hAnsi="仿宋" w:eastAsia="仿宋" w:cs="仿宋"/>
          <w:color w:val="auto"/>
          <w:kern w:val="10"/>
          <w:sz w:val="24"/>
          <w:szCs w:val="24"/>
          <w:highlight w:val="none"/>
          <w:lang w:eastAsia="zh-CN"/>
        </w:rPr>
        <w:t>透露</w:t>
      </w:r>
      <w:r>
        <w:rPr>
          <w:rFonts w:hint="eastAsia" w:ascii="仿宋" w:hAnsi="仿宋" w:eastAsia="仿宋" w:cs="仿宋"/>
          <w:color w:val="auto"/>
          <w:kern w:val="10"/>
          <w:sz w:val="24"/>
          <w:szCs w:val="24"/>
          <w:highlight w:val="none"/>
        </w:rPr>
        <w:t>对投标文件的评审和比较、中标候选人的推荐情况以及评标有关的其他情况。</w:t>
      </w:r>
    </w:p>
    <w:p>
      <w:pPr>
        <w:shd w:val="clear" w:color="auto" w:fill="auto"/>
        <w:adjustRightInd w:val="0"/>
        <w:snapToGrid w:val="0"/>
        <w:spacing w:line="360" w:lineRule="auto"/>
        <w:ind w:firstLine="360" w:firstLineChars="150"/>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lang w:val="en-US" w:eastAsia="zh-CN"/>
        </w:rPr>
        <w:t>47</w:t>
      </w:r>
      <w:r>
        <w:rPr>
          <w:rFonts w:hint="eastAsia" w:ascii="仿宋" w:hAnsi="仿宋" w:eastAsia="仿宋" w:cs="仿宋"/>
          <w:color w:val="auto"/>
          <w:kern w:val="10"/>
          <w:sz w:val="24"/>
          <w:szCs w:val="24"/>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360" w:lineRule="auto"/>
        <w:ind w:firstLine="352" w:firstLineChars="147"/>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48</w:t>
      </w:r>
      <w:r>
        <w:rPr>
          <w:rFonts w:hint="eastAsia" w:ascii="仿宋" w:hAnsi="仿宋" w:eastAsia="仿宋" w:cs="仿宋"/>
          <w:b/>
          <w:color w:val="auto"/>
          <w:sz w:val="24"/>
          <w:szCs w:val="24"/>
          <w:highlight w:val="none"/>
        </w:rPr>
        <w:t xml:space="preserve">. 对与评标活动有关的工作人员的纪律要求 </w:t>
      </w:r>
    </w:p>
    <w:p>
      <w:pPr>
        <w:shd w:val="clear" w:color="auto" w:fill="auto"/>
        <w:adjustRightInd w:val="0"/>
        <w:snapToGrid w:val="0"/>
        <w:spacing w:line="360" w:lineRule="auto"/>
        <w:ind w:firstLine="360" w:firstLineChars="150"/>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w:t>
      </w:r>
      <w:r>
        <w:rPr>
          <w:rFonts w:hint="eastAsia" w:ascii="仿宋" w:hAnsi="仿宋" w:eastAsia="仿宋" w:cs="仿宋"/>
          <w:color w:val="auto"/>
          <w:kern w:val="10"/>
          <w:sz w:val="24"/>
          <w:szCs w:val="24"/>
          <w:highlight w:val="none"/>
          <w:lang w:val="en-US" w:eastAsia="zh-CN"/>
        </w:rPr>
        <w:t>8</w:t>
      </w:r>
      <w:r>
        <w:rPr>
          <w:rFonts w:hint="eastAsia" w:ascii="仿宋" w:hAnsi="仿宋" w:eastAsia="仿宋" w:cs="仿宋"/>
          <w:color w:val="auto"/>
          <w:kern w:val="10"/>
          <w:sz w:val="24"/>
          <w:szCs w:val="24"/>
          <w:highlight w:val="none"/>
        </w:rPr>
        <w:t>.1与评标活动有关的工作人员不得收受他人的财物或者其他好处，不得向他人</w:t>
      </w:r>
      <w:r>
        <w:rPr>
          <w:rFonts w:hint="eastAsia" w:ascii="仿宋" w:hAnsi="仿宋" w:eastAsia="仿宋" w:cs="仿宋"/>
          <w:color w:val="auto"/>
          <w:kern w:val="10"/>
          <w:sz w:val="24"/>
          <w:szCs w:val="24"/>
          <w:highlight w:val="none"/>
          <w:lang w:eastAsia="zh-CN"/>
        </w:rPr>
        <w:t>透露</w:t>
      </w:r>
      <w:r>
        <w:rPr>
          <w:rFonts w:hint="eastAsia" w:ascii="仿宋" w:hAnsi="仿宋" w:eastAsia="仿宋" w:cs="仿宋"/>
          <w:color w:val="auto"/>
          <w:kern w:val="10"/>
          <w:sz w:val="24"/>
          <w:szCs w:val="24"/>
          <w:highlight w:val="none"/>
        </w:rPr>
        <w:t>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（八）质疑与投诉</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49．质疑和投诉</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（一）对可以质疑的采购文件提出质疑的，为收到采购文件之日或者采购文件公告期限届满之日；</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（二）对采购过程提出质疑的，为各采购程序环节结束之日；</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（三）对中标或者成交结果提出质疑的，为中标或者成交结果公告期限届满之日。</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49.5供应商有下列情形之一的，采购代理机构将克州财政局，将其列入不良行为记录名单：</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（一）一年内三次以上质疑均查无实据的；</w:t>
      </w:r>
    </w:p>
    <w:p>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（二）捏造事实或者提供虚假质疑材料的。</w:t>
      </w:r>
    </w:p>
    <w:p>
      <w:pPr>
        <w:shd w:val="clear" w:color="auto" w:fill="auto"/>
        <w:spacing w:line="360" w:lineRule="auto"/>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auto"/>
          <w:sz w:val="30"/>
          <w:szCs w:val="30"/>
          <w:highlight w:val="none"/>
        </w:rPr>
      </w:pPr>
    </w:p>
    <w:p>
      <w:pPr>
        <w:pStyle w:val="34"/>
        <w:shd w:val="clear" w:color="auto" w:fill="auto"/>
        <w:rPr>
          <w:rFonts w:hint="eastAsia" w:ascii="仿宋" w:hAnsi="仿宋" w:eastAsia="仿宋" w:cs="仿宋"/>
          <w:color w:val="auto"/>
          <w:sz w:val="30"/>
          <w:szCs w:val="30"/>
          <w:highlight w:val="none"/>
        </w:rPr>
      </w:pPr>
    </w:p>
    <w:p>
      <w:pPr>
        <w:pStyle w:val="34"/>
        <w:shd w:val="clear" w:color="auto" w:fill="auto"/>
        <w:rPr>
          <w:rFonts w:hint="eastAsia" w:ascii="仿宋" w:hAnsi="仿宋" w:eastAsia="仿宋" w:cs="仿宋"/>
          <w:color w:val="auto"/>
          <w:sz w:val="30"/>
          <w:szCs w:val="30"/>
          <w:highlight w:val="none"/>
        </w:rPr>
      </w:pPr>
    </w:p>
    <w:p>
      <w:pPr>
        <w:pStyle w:val="34"/>
        <w:shd w:val="clear" w:color="auto" w:fill="auto"/>
        <w:rPr>
          <w:rFonts w:hint="eastAsia" w:ascii="仿宋" w:hAnsi="仿宋" w:eastAsia="仿宋" w:cs="仿宋"/>
          <w:color w:val="auto"/>
          <w:sz w:val="30"/>
          <w:szCs w:val="30"/>
          <w:highlight w:val="none"/>
        </w:rPr>
      </w:pPr>
    </w:p>
    <w:p>
      <w:pPr>
        <w:shd w:val="clear" w:color="auto" w:fill="auto"/>
        <w:jc w:val="left"/>
        <w:rPr>
          <w:rFonts w:hint="eastAsia" w:ascii="仿宋" w:hAnsi="仿宋" w:eastAsia="仿宋" w:cs="仿宋"/>
          <w:b/>
          <w:bCs/>
          <w:color w:val="auto"/>
          <w:sz w:val="24"/>
          <w:szCs w:val="24"/>
          <w:highlight w:val="none"/>
          <w:lang w:eastAsia="zh-CN"/>
        </w:rPr>
      </w:pPr>
    </w:p>
    <w:p>
      <w:pPr>
        <w:shd w:val="clear" w:color="auto" w:fill="auto"/>
        <w:jc w:val="left"/>
        <w:rPr>
          <w:rFonts w:hint="eastAsia" w:ascii="仿宋" w:hAnsi="仿宋" w:eastAsia="仿宋" w:cs="仿宋"/>
          <w:b/>
          <w:bCs/>
          <w:color w:val="auto"/>
          <w:sz w:val="24"/>
          <w:szCs w:val="24"/>
          <w:highlight w:val="none"/>
          <w:lang w:eastAsia="zh-CN"/>
        </w:rPr>
      </w:pPr>
    </w:p>
    <w:p>
      <w:pPr>
        <w:shd w:val="clear" w:color="auto" w:fill="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r>
        <w:rPr>
          <w:rFonts w:hint="eastAsia" w:ascii="仿宋" w:hAnsi="仿宋" w:eastAsia="仿宋" w:cs="仿宋"/>
          <w:b/>
          <w:bCs/>
          <w:color w:val="auto"/>
          <w:sz w:val="24"/>
          <w:szCs w:val="24"/>
          <w:highlight w:val="none"/>
          <w:lang w:eastAsia="zh-CN"/>
        </w:rPr>
        <w:t>附件：</w:t>
      </w:r>
    </w:p>
    <w:p>
      <w:pPr>
        <w:shd w:val="clear" w:color="auto" w:fill="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lang w:eastAsia="zh-CN"/>
        </w:rPr>
        <w:t>政府采购投诉书（范本）、质疑函范本</w:t>
      </w:r>
    </w:p>
    <w:p>
      <w:pPr>
        <w:shd w:val="clear" w:color="auto" w:fill="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日,向</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提出质疑，质疑事项为：</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shd w:val="clear" w:color="auto" w:fill="auto"/>
        <w:ind w:left="7951" w:hanging="7920" w:hangingChars="1800"/>
        <w:jc w:val="center"/>
        <w:rPr>
          <w:rFonts w:hint="eastAsia" w:ascii="仿宋" w:hAnsi="仿宋" w:eastAsia="仿宋" w:cs="仿宋"/>
          <w:b/>
          <w:bCs/>
          <w:color w:val="auto"/>
          <w:sz w:val="44"/>
          <w:szCs w:val="44"/>
          <w:highlight w:val="none"/>
        </w:rPr>
      </w:pPr>
    </w:p>
    <w:p>
      <w:pPr>
        <w:shd w:val="clear" w:color="auto" w:fill="auto"/>
        <w:ind w:left="7951" w:hanging="7920" w:hangingChars="1800"/>
        <w:jc w:val="center"/>
        <w:rPr>
          <w:rFonts w:hint="eastAsia" w:ascii="仿宋" w:hAnsi="仿宋" w:eastAsia="仿宋" w:cs="仿宋"/>
          <w:b/>
          <w:bCs/>
          <w:color w:val="auto"/>
          <w:sz w:val="44"/>
          <w:szCs w:val="44"/>
          <w:highlight w:val="none"/>
        </w:rPr>
      </w:pPr>
    </w:p>
    <w:p>
      <w:pPr>
        <w:shd w:val="clear" w:color="auto" w:fill="auto"/>
        <w:ind w:left="7951" w:hanging="5760" w:hangingChars="1800"/>
        <w:jc w:val="center"/>
        <w:outlineLvl w:val="9"/>
        <w:rPr>
          <w:rFonts w:hint="eastAsia" w:ascii="仿宋" w:hAnsi="仿宋" w:eastAsia="仿宋" w:cs="仿宋"/>
          <w:b/>
          <w:bCs/>
          <w:color w:val="auto"/>
          <w:sz w:val="32"/>
          <w:szCs w:val="32"/>
          <w:highlight w:val="none"/>
        </w:rPr>
      </w:pPr>
      <w:bookmarkStart w:id="61" w:name="_Toc17515"/>
    </w:p>
    <w:p>
      <w:pPr>
        <w:shd w:val="clear" w:color="auto" w:fill="auto"/>
        <w:ind w:left="7951" w:hanging="5760" w:hangingChars="1800"/>
        <w:jc w:val="center"/>
        <w:outlineLvl w:val="9"/>
        <w:rPr>
          <w:rFonts w:hint="eastAsia" w:ascii="仿宋" w:hAnsi="仿宋" w:eastAsia="仿宋" w:cs="仿宋"/>
          <w:b/>
          <w:bCs/>
          <w:color w:val="auto"/>
          <w:sz w:val="32"/>
          <w:szCs w:val="32"/>
          <w:highlight w:val="none"/>
        </w:rPr>
        <w:sectPr>
          <w:footerReference r:id="rId7" w:type="default"/>
          <w:pgSz w:w="11906" w:h="16838"/>
          <w:pgMar w:top="1440" w:right="1463" w:bottom="1440" w:left="1463" w:header="851" w:footer="992" w:gutter="0"/>
          <w:pgBorders w:offsetFrom="page">
            <w:top w:val="none" w:sz="0" w:space="0"/>
            <w:left w:val="none" w:sz="0" w:space="0"/>
            <w:bottom w:val="none" w:sz="0" w:space="0"/>
            <w:right w:val="none" w:sz="0" w:space="0"/>
          </w:pgBorders>
          <w:pgNumType w:fmt="decimal" w:start="1"/>
          <w:cols w:space="720" w:num="1"/>
          <w:docGrid w:type="linesAndChars" w:linePitch="312" w:charSpace="0"/>
        </w:sectPr>
      </w:pPr>
    </w:p>
    <w:p>
      <w:pPr>
        <w:shd w:val="clear" w:color="auto" w:fill="auto"/>
        <w:ind w:left="7951" w:hanging="5760" w:hangingChars="1800"/>
        <w:jc w:val="center"/>
        <w:outlineLvl w:val="0"/>
        <w:rPr>
          <w:rFonts w:hint="eastAsia" w:ascii="仿宋" w:hAnsi="仿宋" w:eastAsia="仿宋" w:cs="仿宋"/>
          <w:color w:val="auto"/>
          <w:sz w:val="32"/>
          <w:szCs w:val="32"/>
          <w:highlight w:val="none"/>
        </w:rPr>
      </w:pPr>
      <w:bookmarkStart w:id="62" w:name="_Toc29934"/>
      <w:bookmarkStart w:id="63" w:name="_Toc22621"/>
      <w:r>
        <w:rPr>
          <w:rFonts w:hint="eastAsia" w:ascii="仿宋" w:hAnsi="仿宋" w:eastAsia="仿宋" w:cs="仿宋"/>
          <w:b/>
          <w:bCs/>
          <w:color w:val="auto"/>
          <w:sz w:val="32"/>
          <w:szCs w:val="32"/>
          <w:highlight w:val="none"/>
        </w:rPr>
        <w:t>投诉相关说明</w:t>
      </w:r>
      <w:bookmarkEnd w:id="61"/>
      <w:bookmarkEnd w:id="62"/>
      <w:bookmarkEnd w:id="63"/>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360" w:lineRule="auto"/>
        <w:ind w:left="4569" w:leftChars="304" w:hanging="3840" w:hangingChars="1600"/>
        <w:textAlignment w:val="auto"/>
        <w:outlineLvl w:val="0"/>
        <w:rPr>
          <w:rFonts w:hint="eastAsia" w:ascii="仿宋" w:hAnsi="仿宋" w:eastAsia="仿宋" w:cs="仿宋"/>
          <w:b/>
          <w:bCs/>
          <w:color w:val="auto"/>
          <w:sz w:val="24"/>
          <w:szCs w:val="24"/>
          <w:highlight w:val="none"/>
        </w:rPr>
      </w:pPr>
      <w:bookmarkStart w:id="64" w:name="_Toc17931"/>
      <w:bookmarkStart w:id="65" w:name="_Toc11499"/>
      <w:bookmarkStart w:id="66" w:name="_Toc13969"/>
      <w:r>
        <w:rPr>
          <w:rFonts w:hint="eastAsia" w:ascii="仿宋" w:hAnsi="仿宋" w:eastAsia="仿宋" w:cs="仿宋"/>
          <w:b/>
          <w:bCs/>
          <w:color w:val="auto"/>
          <w:sz w:val="24"/>
          <w:szCs w:val="24"/>
          <w:highlight w:val="none"/>
        </w:rPr>
        <w:t>质疑前置及时间要求</w:t>
      </w:r>
      <w:bookmarkEnd w:id="64"/>
      <w:bookmarkEnd w:id="65"/>
      <w:bookmarkEnd w:id="66"/>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w:t>
      </w:r>
      <w:r>
        <w:rPr>
          <w:rFonts w:hint="eastAsia" w:ascii="仿宋" w:hAnsi="仿宋" w:eastAsia="仿宋" w:cs="仿宋"/>
          <w:color w:val="auto"/>
          <w:kern w:val="0"/>
          <w:sz w:val="24"/>
          <w:szCs w:val="24"/>
          <w:highlight w:val="none"/>
          <w:shd w:val="clear" w:color="auto" w:fill="FFFFFF"/>
          <w:lang w:eastAsia="zh-CN"/>
        </w:rPr>
        <w:t>：</w:t>
      </w:r>
      <w:r>
        <w:rPr>
          <w:rFonts w:hint="eastAsia" w:ascii="仿宋" w:hAnsi="仿宋" w:eastAsia="仿宋" w:cs="仿宋"/>
          <w:color w:val="auto"/>
          <w:kern w:val="0"/>
          <w:sz w:val="24"/>
          <w:szCs w:val="24"/>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360" w:lineRule="auto"/>
        <w:ind w:left="5760" w:hanging="4320" w:hangingChars="18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67" w:name="_Toc28867"/>
      <w:bookmarkStart w:id="68" w:name="_Toc23201"/>
      <w:bookmarkStart w:id="69" w:name="_Toc13508"/>
      <w:r>
        <w:rPr>
          <w:rFonts w:hint="eastAsia" w:ascii="仿宋" w:hAnsi="仿宋" w:eastAsia="仿宋" w:cs="仿宋"/>
          <w:b/>
          <w:bCs/>
          <w:color w:val="auto"/>
          <w:sz w:val="24"/>
          <w:szCs w:val="24"/>
          <w:highlight w:val="none"/>
        </w:rPr>
        <w:t>二、书面方式</w:t>
      </w:r>
      <w:bookmarkEnd w:id="67"/>
      <w:bookmarkEnd w:id="68"/>
      <w:bookmarkEnd w:id="69"/>
    </w:p>
    <w:p>
      <w:pPr>
        <w:keepNext w:val="0"/>
        <w:keepLines w:val="0"/>
        <w:pageBreakBefore w:val="0"/>
        <w:shd w:val="clear" w:color="auto" w:fill="auto"/>
        <w:kinsoku/>
        <w:wordWrap/>
        <w:overflowPunct/>
        <w:topLinePunct w:val="0"/>
        <w:autoSpaceDE/>
        <w:autoSpaceDN/>
        <w:bidi w:val="0"/>
        <w:adjustRightInd/>
        <w:snapToGrid/>
        <w:spacing w:line="360" w:lineRule="auto"/>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360" w:lineRule="auto"/>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auto"/>
          <w:sz w:val="24"/>
          <w:szCs w:val="24"/>
          <w:highlight w:val="none"/>
        </w:rPr>
        <w:sectPr>
          <w:footerReference r:id="rId8" w:type="default"/>
          <w:pgSz w:w="11906" w:h="16838"/>
          <w:pgMar w:top="1440" w:right="1463" w:bottom="1440" w:left="1463"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w:t>
      </w:r>
      <w:r>
        <w:rPr>
          <w:rFonts w:hint="eastAsia" w:ascii="仿宋" w:hAnsi="仿宋" w:eastAsia="仿宋" w:cs="仿宋"/>
          <w:color w:val="auto"/>
          <w:sz w:val="24"/>
          <w:szCs w:val="24"/>
          <w:highlight w:val="none"/>
          <w:lang w:eastAsia="zh-CN"/>
        </w:rPr>
        <w:t>投诉</w:t>
      </w:r>
      <w:r>
        <w:rPr>
          <w:rFonts w:hint="eastAsia" w:ascii="仿宋" w:hAnsi="仿宋" w:eastAsia="仿宋" w:cs="仿宋"/>
          <w:color w:val="auto"/>
          <w:sz w:val="24"/>
          <w:szCs w:val="24"/>
          <w:highlight w:val="none"/>
        </w:rPr>
        <w:t>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360" w:lineRule="auto"/>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360" w:lineRule="auto"/>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70" w:name="_Toc5978"/>
      <w:r>
        <w:rPr>
          <w:rFonts w:hint="eastAsia" w:ascii="仿宋" w:hAnsi="仿宋" w:eastAsia="仿宋" w:cs="仿宋"/>
          <w:b/>
          <w:bCs/>
          <w:color w:val="auto"/>
          <w:sz w:val="24"/>
          <w:szCs w:val="24"/>
          <w:highlight w:val="none"/>
        </w:rPr>
        <w:t>三、虚假、恶意投诉法律责任</w:t>
      </w:r>
      <w:bookmarkEnd w:id="70"/>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w:t>
      </w:r>
      <w:r>
        <w:rPr>
          <w:rFonts w:hint="eastAsia" w:ascii="仿宋" w:hAnsi="仿宋" w:eastAsia="仿宋" w:cs="仿宋"/>
          <w:color w:val="auto"/>
          <w:sz w:val="24"/>
          <w:szCs w:val="24"/>
          <w:highlight w:val="none"/>
          <w:lang w:eastAsia="zh-CN"/>
        </w:rPr>
        <w:t>事实</w:t>
      </w:r>
      <w:r>
        <w:rPr>
          <w:rFonts w:hint="eastAsia" w:ascii="仿宋" w:hAnsi="仿宋" w:eastAsia="仿宋" w:cs="仿宋"/>
          <w:color w:val="auto"/>
          <w:sz w:val="24"/>
          <w:szCs w:val="24"/>
          <w:highlight w:val="none"/>
        </w:rPr>
        <w:t>、提供虚假材料或者以非法手段取得证明材料进行投诉的，由财政部门列入不良行为记录名单，禁止其1至3年内参加政府采购活动。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shd w:val="clear" w:color="auto" w:fill="auto"/>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阿克陶县财政局政府采购办</w:t>
      </w:r>
      <w:r>
        <w:rPr>
          <w:rFonts w:hint="eastAsia" w:ascii="仿宋" w:hAnsi="仿宋" w:eastAsia="仿宋" w:cs="仿宋"/>
          <w:color w:val="auto"/>
          <w:sz w:val="24"/>
          <w:szCs w:val="24"/>
          <w:highlight w:val="none"/>
        </w:rPr>
        <w:t>监管办公室</w:t>
      </w:r>
    </w:p>
    <w:p>
      <w:pPr>
        <w:shd w:val="clear" w:color="auto" w:fill="auto"/>
        <w:jc w:val="right"/>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pStyle w:val="11"/>
        <w:rPr>
          <w:rFonts w:hint="eastAsia"/>
          <w:color w:val="auto"/>
        </w:rPr>
      </w:pPr>
    </w:p>
    <w:p>
      <w:pPr>
        <w:jc w:val="center"/>
        <w:rPr>
          <w:rFonts w:hint="eastAsia" w:ascii="仿宋" w:hAnsi="仿宋" w:eastAsia="仿宋" w:cs="仿宋"/>
          <w:b/>
          <w:bCs/>
          <w:color w:val="auto"/>
          <w:sz w:val="21"/>
          <w:szCs w:val="21"/>
        </w:rPr>
        <w:sectPr>
          <w:footerReference r:id="rId9" w:type="default"/>
          <w:pgSz w:w="11906" w:h="16838"/>
          <w:pgMar w:top="1440" w:right="1463" w:bottom="1440" w:left="1463"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bookmarkStart w:id="71" w:name="_Toc469495731"/>
    </w:p>
    <w:p>
      <w:pPr>
        <w:shd w:val="clear" w:color="auto" w:fill="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质疑函范本</w:t>
      </w:r>
    </w:p>
    <w:p>
      <w:pPr>
        <w:adjustRightInd w:val="0"/>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dotted"/>
        </w:rPr>
        <w:t xml:space="preserve">               </w:t>
      </w:r>
      <w:r>
        <w:rPr>
          <w:rFonts w:hint="eastAsia" w:ascii="仿宋" w:hAnsi="仿宋" w:eastAsia="仿宋" w:cs="仿宋"/>
          <w:color w:val="auto"/>
          <w:sz w:val="24"/>
          <w:szCs w:val="24"/>
        </w:rPr>
        <w:t>包号：</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u w:val="dotted"/>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r>
        <w:rPr>
          <w:rFonts w:hint="eastAsia" w:ascii="仿宋" w:hAnsi="仿宋" w:eastAsia="仿宋" w:cs="仿宋"/>
          <w:color w:val="auto"/>
          <w:sz w:val="24"/>
          <w:szCs w:val="24"/>
          <w:u w:val="dotted"/>
        </w:rPr>
        <w:t xml:space="preserve">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签章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spacing w:line="360" w:lineRule="auto"/>
        <w:rPr>
          <w:rFonts w:hint="eastAsia" w:ascii="仿宋" w:hAnsi="仿宋" w:eastAsia="仿宋" w:cs="仿宋"/>
          <w:b/>
          <w:color w:val="auto"/>
          <w:sz w:val="24"/>
          <w:szCs w:val="24"/>
        </w:rPr>
        <w:sectPr>
          <w:pgSz w:w="11906" w:h="16838"/>
          <w:pgMar w:top="1440" w:right="1463" w:bottom="1440" w:left="1463"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color w:val="auto"/>
          <w:sz w:val="30"/>
          <w:szCs w:val="30"/>
        </w:rPr>
      </w:pPr>
    </w:p>
    <w:p>
      <w:pPr>
        <w:pageBreakBefore/>
        <w:shd w:val="clear" w:color="auto" w:fill="auto"/>
        <w:spacing w:line="440" w:lineRule="exact"/>
        <w:jc w:val="center"/>
        <w:outlineLvl w:val="9"/>
        <w:rPr>
          <w:rFonts w:hint="eastAsia" w:ascii="仿宋" w:hAnsi="仿宋" w:eastAsia="仿宋" w:cs="仿宋"/>
          <w:color w:val="auto"/>
          <w:sz w:val="30"/>
          <w:szCs w:val="30"/>
          <w:highlight w:val="none"/>
        </w:rPr>
        <w:sectPr>
          <w:footerReference r:id="rId10" w:type="default"/>
          <w:pgSz w:w="11906" w:h="16838"/>
          <w:pgMar w:top="1440" w:right="1080" w:bottom="1440" w:left="1080" w:header="851" w:footer="992"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pageBreakBefore/>
        <w:shd w:val="clear" w:color="auto" w:fill="auto"/>
        <w:spacing w:line="440" w:lineRule="exact"/>
        <w:jc w:val="center"/>
        <w:outlineLvl w:val="0"/>
        <w:rPr>
          <w:rFonts w:hint="eastAsia" w:ascii="仿宋" w:hAnsi="仿宋" w:eastAsia="仿宋" w:cs="仿宋"/>
          <w:color w:val="auto"/>
          <w:sz w:val="30"/>
          <w:szCs w:val="30"/>
          <w:highlight w:val="none"/>
        </w:rPr>
      </w:pPr>
      <w:bookmarkStart w:id="72" w:name="_Toc32331"/>
      <w:r>
        <w:rPr>
          <w:rFonts w:hint="eastAsia" w:ascii="仿宋" w:hAnsi="仿宋" w:eastAsia="仿宋" w:cs="仿宋"/>
          <w:b/>
          <w:bCs/>
          <w:color w:val="auto"/>
          <w:sz w:val="30"/>
          <w:szCs w:val="30"/>
          <w:highlight w:val="none"/>
        </w:rPr>
        <w:t>第三章  评标办法</w:t>
      </w:r>
      <w:bookmarkEnd w:id="71"/>
      <w:bookmarkEnd w:id="72"/>
    </w:p>
    <w:p>
      <w:pPr>
        <w:shd w:val="clear" w:color="auto" w:fill="auto"/>
        <w:jc w:val="center"/>
        <w:outlineLvl w:val="1"/>
        <w:rPr>
          <w:rFonts w:hint="eastAsia" w:ascii="仿宋" w:hAnsi="仿宋" w:eastAsia="仿宋" w:cs="仿宋"/>
          <w:b/>
          <w:color w:val="auto"/>
          <w:sz w:val="28"/>
          <w:szCs w:val="28"/>
          <w:highlight w:val="none"/>
        </w:rPr>
      </w:pPr>
      <w:bookmarkStart w:id="73" w:name="_Toc17276"/>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bookmarkEnd w:id="73"/>
    </w:p>
    <w:p>
      <w:pPr>
        <w:shd w:val="clear" w:color="auto" w:fill="auto"/>
        <w:tabs>
          <w:tab w:val="left" w:pos="567"/>
          <w:tab w:val="left" w:pos="600"/>
        </w:tabs>
        <w:spacing w:line="360" w:lineRule="auto"/>
        <w:ind w:firstLine="612" w:firstLineChars="25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1、一般规定</w:t>
      </w:r>
    </w:p>
    <w:p>
      <w:pPr>
        <w:shd w:val="clear" w:color="auto" w:fill="auto"/>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政府采购货物和服务招标投标管理办法》及政府采购的有关规定进行。</w:t>
      </w:r>
    </w:p>
    <w:p>
      <w:pPr>
        <w:shd w:val="clear" w:color="auto" w:fill="auto"/>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w:t>
      </w:r>
      <w:r>
        <w:rPr>
          <w:rFonts w:hint="eastAsia" w:ascii="仿宋" w:hAnsi="仿宋" w:eastAsia="仿宋" w:cs="仿宋"/>
          <w:color w:val="auto"/>
          <w:sz w:val="24"/>
          <w:szCs w:val="24"/>
          <w:highlight w:val="none"/>
          <w:lang w:val="en-US" w:eastAsia="zh-CN"/>
        </w:rPr>
        <w:t>公开</w:t>
      </w:r>
      <w:r>
        <w:rPr>
          <w:rFonts w:hint="eastAsia" w:ascii="仿宋" w:hAnsi="仿宋" w:eastAsia="仿宋" w:cs="仿宋"/>
          <w:color w:val="auto"/>
          <w:sz w:val="24"/>
          <w:szCs w:val="24"/>
          <w:highlight w:val="none"/>
        </w:rPr>
        <w:t>、公平、公正、诚实信用的原则。</w:t>
      </w:r>
    </w:p>
    <w:p>
      <w:pPr>
        <w:shd w:val="clear" w:color="auto" w:fill="auto"/>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法；</w:t>
      </w:r>
    </w:p>
    <w:p>
      <w:pPr>
        <w:shd w:val="clear" w:color="auto" w:fill="auto"/>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360" w:lineRule="auto"/>
        <w:ind w:firstLine="612" w:firstLineChars="25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2、评标组织机构的组成</w:t>
      </w:r>
    </w:p>
    <w:p>
      <w:pPr>
        <w:widowControl/>
        <w:shd w:val="clear" w:color="auto" w:fill="auto"/>
        <w:spacing w:line="360" w:lineRule="auto"/>
        <w:ind w:firstLine="48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pPr>
        <w:shd w:val="clear" w:color="auto" w:fill="auto"/>
        <w:tabs>
          <w:tab w:val="left" w:pos="567"/>
          <w:tab w:val="left" w:pos="1145"/>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360" w:lineRule="auto"/>
        <w:ind w:firstLine="612" w:firstLineChars="25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3、评标委员会职责</w:t>
      </w:r>
    </w:p>
    <w:p>
      <w:pPr>
        <w:pStyle w:val="43"/>
        <w:shd w:val="clear" w:color="auto" w:fill="auto"/>
        <w:spacing w:before="0" w:beforeAutospacing="0" w:after="0" w:afterAutospacing="0"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pPr>
        <w:pStyle w:val="43"/>
        <w:shd w:val="clear" w:color="auto" w:fill="auto"/>
        <w:spacing w:before="0" w:beforeAutospacing="0" w:after="0" w:afterAutospacing="0"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pPr>
        <w:pStyle w:val="43"/>
        <w:shd w:val="clear" w:color="auto" w:fill="auto"/>
        <w:spacing w:before="0" w:beforeAutospacing="0" w:after="0" w:afterAutospacing="0"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43"/>
        <w:shd w:val="clear" w:color="auto" w:fill="auto"/>
        <w:spacing w:before="0" w:beforeAutospacing="0" w:after="0" w:afterAutospacing="0"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360" w:lineRule="auto"/>
        <w:ind w:firstLine="612" w:firstLineChars="25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4、评标委员会义务</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shd w:val="clear" w:color="auto" w:fill="auto"/>
        <w:tabs>
          <w:tab w:val="left" w:pos="567"/>
          <w:tab w:val="left" w:pos="600"/>
        </w:tabs>
        <w:spacing w:line="360" w:lineRule="auto"/>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shd w:val="clear" w:color="auto" w:fill="auto"/>
        <w:tabs>
          <w:tab w:val="left" w:pos="1547"/>
        </w:tabs>
        <w:spacing w:line="360" w:lineRule="auto"/>
        <w:ind w:firstLine="612" w:firstLineChars="255"/>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5、 评标程序</w:t>
      </w:r>
    </w:p>
    <w:p>
      <w:pPr>
        <w:pStyle w:val="20"/>
        <w:shd w:val="clear" w:color="auto" w:fill="auto"/>
        <w:tabs>
          <w:tab w:val="left" w:pos="720"/>
          <w:tab w:val="clear" w:pos="0"/>
        </w:tabs>
        <w:spacing w:line="360" w:lineRule="auto"/>
        <w:ind w:firstLine="612" w:firstLineChars="255"/>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pPr>
        <w:shd w:val="clear" w:color="auto" w:fill="auto"/>
        <w:tabs>
          <w:tab w:val="left" w:pos="720"/>
        </w:tabs>
        <w:spacing w:line="360" w:lineRule="auto"/>
        <w:ind w:firstLine="612" w:firstLineChars="255"/>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both"/>
        <w:outlineLvl w:val="9"/>
        <w:rPr>
          <w:rFonts w:hint="eastAsia" w:ascii="仿宋" w:hAnsi="仿宋" w:eastAsia="仿宋" w:cs="仿宋"/>
          <w:b/>
          <w:color w:val="000000" w:themeColor="text1"/>
          <w:sz w:val="24"/>
          <w:szCs w:val="24"/>
          <w:highlight w:val="none"/>
          <w14:textFill>
            <w14:solidFill>
              <w14:schemeClr w14:val="tx1"/>
            </w14:solidFill>
          </w14:textFill>
        </w:rPr>
      </w:pPr>
    </w:p>
    <w:bookmarkEnd w:id="23"/>
    <w:bookmarkEnd w:id="24"/>
    <w:p>
      <w:pPr>
        <w:shd w:val="clear" w:color="auto" w:fill="auto"/>
        <w:jc w:val="center"/>
        <w:outlineLvl w:val="1"/>
        <w:rPr>
          <w:rFonts w:hint="eastAsia" w:ascii="仿宋" w:hAnsi="仿宋" w:eastAsia="仿宋" w:cs="仿宋"/>
          <w:b/>
          <w:color w:val="auto"/>
          <w:sz w:val="28"/>
          <w:szCs w:val="28"/>
          <w:highlight w:val="none"/>
        </w:rPr>
      </w:pPr>
      <w:bookmarkStart w:id="74" w:name="_Toc9734"/>
      <w:r>
        <w:rPr>
          <w:rFonts w:hint="eastAsia" w:ascii="仿宋" w:hAnsi="仿宋" w:eastAsia="仿宋" w:cs="仿宋"/>
          <w:b/>
          <w:color w:val="auto"/>
          <w:sz w:val="28"/>
          <w:szCs w:val="28"/>
          <w:highlight w:val="none"/>
        </w:rPr>
        <w:t>二  投标文件初审</w:t>
      </w:r>
      <w:bookmarkEnd w:id="74"/>
    </w:p>
    <w:p>
      <w:pPr>
        <w:shd w:val="clear" w:color="auto" w:fill="auto"/>
        <w:spacing w:line="400" w:lineRule="exact"/>
        <w:ind w:firstLine="352"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r>
        <w:rPr>
          <w:rFonts w:hint="eastAsia" w:ascii="仿宋" w:hAnsi="仿宋" w:eastAsia="仿宋" w:cs="仿宋"/>
          <w:b/>
          <w:color w:val="auto"/>
          <w:szCs w:val="21"/>
          <w:highlight w:val="none"/>
          <w:lang w:eastAsia="zh-CN"/>
        </w:rPr>
        <w:t>：</w:t>
      </w:r>
    </w:p>
    <w:p>
      <w:pPr>
        <w:shd w:val="clear" w:color="auto" w:fill="auto"/>
        <w:spacing w:line="40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tbl>
      <w:tblPr>
        <w:tblStyle w:val="24"/>
        <w:tblpPr w:leftFromText="180" w:rightFromText="18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 w:hRule="atLeast"/>
          <w:jc w:val="center"/>
        </w:trPr>
        <w:tc>
          <w:tcPr>
            <w:tcW w:w="881" w:type="dxa"/>
            <w:vMerge w:val="restart"/>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rPr>
                <w:rFonts w:hint="eastAsia" w:ascii="仿宋" w:hAnsi="仿宋" w:eastAsia="仿宋" w:cs="仿宋"/>
                <w:color w:val="auto"/>
                <w:sz w:val="24"/>
                <w:szCs w:val="24"/>
              </w:rPr>
            </w:pPr>
          </w:p>
        </w:tc>
        <w:tc>
          <w:tcPr>
            <w:tcW w:w="7196" w:type="dxa"/>
            <w:gridSpan w:val="2"/>
            <w:vMerge w:val="continue"/>
            <w:noWrap w:val="0"/>
            <w:vAlign w:val="top"/>
          </w:tcPr>
          <w:p>
            <w:pPr>
              <w:rPr>
                <w:rFonts w:hint="eastAsia" w:ascii="仿宋" w:hAnsi="仿宋" w:eastAsia="仿宋" w:cs="仿宋"/>
                <w:color w:val="auto"/>
                <w:sz w:val="24"/>
                <w:szCs w:val="24"/>
              </w:rPr>
            </w:pPr>
          </w:p>
        </w:tc>
        <w:tc>
          <w:tcPr>
            <w:tcW w:w="55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1" w:type="dxa"/>
            <w:vMerge w:val="restart"/>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审</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查</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标</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准</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适</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用</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于</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资</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格</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后</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审</w:t>
            </w:r>
            <w:r>
              <w:rPr>
                <w:rFonts w:hint="eastAsia" w:ascii="仿宋" w:hAnsi="仿宋" w:eastAsia="仿宋" w:cs="仿宋"/>
                <w:color w:val="auto"/>
                <w:sz w:val="24"/>
                <w:szCs w:val="24"/>
                <w:lang w:eastAsia="zh-CN"/>
              </w:rPr>
              <w:t>）</w:t>
            </w:r>
          </w:p>
        </w:tc>
        <w:tc>
          <w:tcPr>
            <w:tcW w:w="54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49" w:type="dxa"/>
            <w:noWrap w:val="0"/>
            <w:vAlign w:val="center"/>
          </w:tcPr>
          <w:p>
            <w:pPr>
              <w:widowControl/>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具备</w:t>
            </w:r>
            <w:r>
              <w:rPr>
                <w:rFonts w:hint="eastAsia" w:ascii="仿宋" w:hAnsi="仿宋" w:eastAsia="仿宋" w:cs="仿宋"/>
                <w:color w:val="auto"/>
                <w:sz w:val="24"/>
                <w:szCs w:val="24"/>
                <w:lang w:val="en-US" w:eastAsia="zh-CN"/>
              </w:rPr>
              <w:t>有效的</w:t>
            </w:r>
            <w:r>
              <w:rPr>
                <w:rFonts w:hint="eastAsia" w:ascii="仿宋" w:hAnsi="仿宋" w:eastAsia="仿宋" w:cs="仿宋"/>
                <w:color w:val="auto"/>
                <w:sz w:val="24"/>
                <w:szCs w:val="24"/>
              </w:rPr>
              <w:t>三证合一营业执照副本</w:t>
            </w:r>
            <w:r>
              <w:rPr>
                <w:rFonts w:hint="eastAsia" w:ascii="仿宋" w:hAnsi="仿宋" w:eastAsia="仿宋" w:cs="仿宋"/>
                <w:color w:val="auto"/>
                <w:sz w:val="24"/>
                <w:szCs w:val="24"/>
                <w:lang w:eastAsia="zh-CN"/>
              </w:rPr>
              <w:t>；</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noWrap w:val="0"/>
            <w:vAlign w:val="center"/>
          </w:tcPr>
          <w:p>
            <w:pPr>
              <w:rPr>
                <w:rFonts w:hint="eastAsia" w:ascii="仿宋" w:hAnsi="仿宋" w:eastAsia="仿宋" w:cs="仿宋"/>
                <w:color w:val="auto"/>
                <w:sz w:val="24"/>
                <w:szCs w:val="24"/>
              </w:rPr>
            </w:pPr>
          </w:p>
        </w:tc>
        <w:tc>
          <w:tcPr>
            <w:tcW w:w="54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49" w:type="dxa"/>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i w:val="0"/>
                <w:iCs w:val="0"/>
                <w:caps w:val="0"/>
                <w:color w:val="auto"/>
                <w:spacing w:val="0"/>
                <w:sz w:val="24"/>
                <w:szCs w:val="24"/>
                <w:lang w:val="en-US" w:eastAsia="zh-CN"/>
              </w:rPr>
              <w:t>法定代表人投标需提供法定代表人资格证明书，委托代理人投标需提供法定代表人授权委托书</w:t>
            </w:r>
            <w:r>
              <w:rPr>
                <w:rFonts w:hint="eastAsia" w:ascii="仿宋" w:hAnsi="仿宋" w:eastAsia="仿宋" w:cs="仿宋"/>
                <w:color w:val="auto"/>
                <w:kern w:val="0"/>
                <w:sz w:val="24"/>
                <w:szCs w:val="24"/>
                <w:lang w:bidi="ar"/>
              </w:rPr>
              <w:t>；</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1" w:type="dxa"/>
            <w:vMerge w:val="continue"/>
            <w:noWrap w:val="0"/>
            <w:vAlign w:val="center"/>
          </w:tcPr>
          <w:p>
            <w:pPr>
              <w:rPr>
                <w:rFonts w:hint="eastAsia" w:ascii="仿宋" w:hAnsi="仿宋" w:eastAsia="仿宋" w:cs="仿宋"/>
                <w:color w:val="auto"/>
                <w:sz w:val="24"/>
                <w:szCs w:val="24"/>
              </w:rPr>
            </w:pPr>
          </w:p>
        </w:tc>
        <w:tc>
          <w:tcPr>
            <w:tcW w:w="54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649" w:type="dxa"/>
            <w:noWrap w:val="0"/>
            <w:vAlign w:val="center"/>
          </w:tcPr>
          <w:p>
            <w:pPr>
              <w:pStyle w:val="7"/>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投标企业须提供投标人（被授权在职人员）近6个月内任意一个月社保证明</w:t>
            </w:r>
            <w:r>
              <w:rPr>
                <w:rFonts w:hint="eastAsia" w:ascii="仿宋" w:hAnsi="仿宋" w:eastAsia="仿宋" w:cs="仿宋"/>
                <w:color w:val="auto"/>
                <w:kern w:val="0"/>
                <w:sz w:val="24"/>
                <w:szCs w:val="24"/>
                <w:lang w:val="en-US" w:eastAsia="zh-CN" w:bidi="ar"/>
              </w:rPr>
              <w:t>；</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1" w:type="dxa"/>
            <w:vMerge w:val="continue"/>
            <w:noWrap w:val="0"/>
            <w:vAlign w:val="center"/>
          </w:tcPr>
          <w:p>
            <w:pPr>
              <w:rPr>
                <w:rFonts w:hint="eastAsia" w:ascii="仿宋" w:hAnsi="仿宋" w:eastAsia="仿宋" w:cs="仿宋"/>
                <w:color w:val="auto"/>
                <w:sz w:val="24"/>
                <w:szCs w:val="24"/>
              </w:rPr>
            </w:pPr>
          </w:p>
        </w:tc>
        <w:tc>
          <w:tcPr>
            <w:tcW w:w="54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649" w:type="dxa"/>
            <w:noWrap w:val="0"/>
            <w:vAlign w:val="center"/>
          </w:tcPr>
          <w:p>
            <w:pPr>
              <w:keepNext w:val="0"/>
              <w:keepLines w:val="0"/>
              <w:widowControl w:val="0"/>
              <w:suppressLineNumbers w:val="0"/>
              <w:spacing w:before="0" w:beforeAutospacing="0" w:after="0" w:afterAutospacing="0"/>
              <w:ind w:left="0" w:right="0" w:firstLine="0"/>
              <w:jc w:val="left"/>
              <w:rPr>
                <w:rFonts w:hint="eastAsia" w:ascii="仿宋" w:hAnsi="仿宋" w:eastAsia="仿宋" w:cs="仿宋"/>
                <w:color w:val="auto"/>
                <w:kern w:val="0"/>
                <w:sz w:val="24"/>
                <w:szCs w:val="24"/>
                <w:lang w:bidi="ar"/>
              </w:rPr>
            </w:pPr>
            <w:r>
              <w:rPr>
                <w:rFonts w:hint="eastAsia" w:ascii="仿宋" w:hAnsi="仿宋" w:eastAsia="仿宋" w:cs="仿宋"/>
                <w:color w:val="auto"/>
                <w:spacing w:val="0"/>
                <w:w w:val="100"/>
                <w:kern w:val="0"/>
                <w:position w:val="0"/>
                <w:sz w:val="24"/>
                <w:szCs w:val="24"/>
                <w:shd w:val="clear" w:color="auto" w:fill="auto"/>
                <w:lang w:val="en-US" w:eastAsia="zh-CN" w:bidi="ar"/>
              </w:rPr>
              <w:t>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r>
              <w:rPr>
                <w:rFonts w:hint="eastAsia" w:ascii="仿宋" w:hAnsi="仿宋" w:eastAsia="仿宋" w:cs="仿宋"/>
                <w:color w:val="auto"/>
                <w:kern w:val="0"/>
                <w:sz w:val="24"/>
                <w:szCs w:val="24"/>
                <w:lang w:bidi="ar"/>
              </w:rPr>
              <w:t>；</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continue"/>
            <w:noWrap w:val="0"/>
            <w:vAlign w:val="center"/>
          </w:tcPr>
          <w:p>
            <w:pPr>
              <w:rPr>
                <w:rFonts w:hint="eastAsia" w:ascii="仿宋" w:hAnsi="仿宋" w:eastAsia="仿宋" w:cs="仿宋"/>
                <w:color w:val="auto"/>
                <w:sz w:val="24"/>
                <w:szCs w:val="24"/>
              </w:rPr>
            </w:pPr>
          </w:p>
        </w:tc>
        <w:tc>
          <w:tcPr>
            <w:tcW w:w="547"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649" w:type="dxa"/>
            <w:noWrap w:val="0"/>
            <w:vAlign w:val="top"/>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标项1投标供应商须提供肉类产品养殖单位《动物防疫合格证》或提供投标人与具有相关资质的企业签订的有效的合作协议；</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81" w:type="dxa"/>
            <w:vMerge w:val="continue"/>
            <w:noWrap w:val="0"/>
            <w:vAlign w:val="center"/>
          </w:tcPr>
          <w:p>
            <w:pPr>
              <w:jc w:val="center"/>
              <w:rPr>
                <w:rFonts w:hint="eastAsia" w:ascii="仿宋" w:hAnsi="仿宋" w:eastAsia="仿宋" w:cs="仿宋"/>
                <w:color w:val="auto"/>
                <w:sz w:val="24"/>
                <w:szCs w:val="24"/>
              </w:rPr>
            </w:pPr>
          </w:p>
        </w:tc>
        <w:tc>
          <w:tcPr>
            <w:tcW w:w="547" w:type="dxa"/>
            <w:noWrap w:val="0"/>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6</w:t>
            </w:r>
          </w:p>
        </w:tc>
        <w:tc>
          <w:tcPr>
            <w:tcW w:w="6649" w:type="dxa"/>
            <w:noWrap w:val="0"/>
            <w:vAlign w:val="center"/>
          </w:tcPr>
          <w:p>
            <w:pPr>
              <w:widowControl/>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投标供应商需提供《食品经营许可证》或《食品生产许可证》或《食品流通许可证》且在有效期内;</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81" w:type="dxa"/>
            <w:vMerge w:val="continue"/>
            <w:noWrap w:val="0"/>
            <w:vAlign w:val="center"/>
          </w:tcPr>
          <w:p>
            <w:pPr>
              <w:jc w:val="center"/>
              <w:rPr>
                <w:rFonts w:hint="eastAsia" w:ascii="仿宋" w:hAnsi="仿宋" w:eastAsia="仿宋" w:cs="仿宋"/>
                <w:color w:val="auto"/>
                <w:sz w:val="24"/>
                <w:szCs w:val="24"/>
              </w:rPr>
            </w:pPr>
          </w:p>
        </w:tc>
        <w:tc>
          <w:tcPr>
            <w:tcW w:w="547" w:type="dxa"/>
            <w:noWrap w:val="0"/>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6649" w:type="dxa"/>
            <w:noWrap w:val="0"/>
            <w:vAlign w:val="center"/>
          </w:tcPr>
          <w:p>
            <w:pPr>
              <w:widowControl/>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1"/>
                <w:szCs w:val="21"/>
              </w:rPr>
              <w:t>投标单位须提供针对本次采购项目《反商业贿赂承诺书》，《采购活动前三年内无重大违规记录承诺书》的书面声明</w:t>
            </w:r>
            <w:r>
              <w:rPr>
                <w:rFonts w:hint="eastAsia" w:ascii="仿宋" w:hAnsi="仿宋" w:eastAsia="仿宋" w:cs="仿宋"/>
                <w:i w:val="0"/>
                <w:iCs w:val="0"/>
                <w:caps w:val="0"/>
                <w:color w:val="auto"/>
                <w:spacing w:val="0"/>
                <w:sz w:val="21"/>
                <w:szCs w:val="21"/>
                <w:lang w:eastAsia="zh-CN"/>
              </w:rPr>
              <w:t>；</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81" w:type="dxa"/>
            <w:vMerge w:val="continue"/>
            <w:noWrap w:val="0"/>
            <w:vAlign w:val="center"/>
          </w:tcPr>
          <w:p>
            <w:pPr>
              <w:jc w:val="center"/>
              <w:rPr>
                <w:rFonts w:hint="eastAsia" w:ascii="仿宋" w:hAnsi="仿宋" w:eastAsia="仿宋" w:cs="仿宋"/>
                <w:color w:val="auto"/>
                <w:sz w:val="24"/>
                <w:szCs w:val="24"/>
              </w:rPr>
            </w:pPr>
          </w:p>
        </w:tc>
        <w:tc>
          <w:tcPr>
            <w:tcW w:w="547"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6649" w:type="dxa"/>
            <w:noWrap w:val="0"/>
            <w:vAlign w:val="center"/>
          </w:tcPr>
          <w:p>
            <w:pPr>
              <w:widowControl/>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投标保证金有效凭证或保函；</w:t>
            </w:r>
          </w:p>
        </w:tc>
        <w:tc>
          <w:tcPr>
            <w:tcW w:w="555" w:type="dxa"/>
            <w:noWrap w:val="0"/>
            <w:vAlign w:val="top"/>
          </w:tcPr>
          <w:p>
            <w:pPr>
              <w:rPr>
                <w:rFonts w:hint="eastAsia" w:ascii="仿宋" w:hAnsi="仿宋" w:eastAsia="仿宋" w:cs="仿宋"/>
                <w:color w:val="auto"/>
                <w:sz w:val="24"/>
                <w:szCs w:val="24"/>
              </w:rPr>
            </w:pPr>
          </w:p>
        </w:tc>
        <w:tc>
          <w:tcPr>
            <w:tcW w:w="654" w:type="dxa"/>
            <w:noWrap w:val="0"/>
            <w:vAlign w:val="top"/>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pPr>
              <w:jc w:val="center"/>
              <w:rPr>
                <w:rFonts w:hint="eastAsia" w:ascii="仿宋" w:hAnsi="仿宋" w:eastAsia="仿宋" w:cs="仿宋"/>
                <w:color w:val="auto"/>
                <w:sz w:val="24"/>
                <w:szCs w:val="24"/>
              </w:rPr>
            </w:pPr>
          </w:p>
        </w:tc>
        <w:tc>
          <w:tcPr>
            <w:tcW w:w="547" w:type="dxa"/>
            <w:noWrap w:val="0"/>
            <w:vAlign w:val="top"/>
          </w:tcPr>
          <w:p>
            <w:pPr>
              <w:spacing w:line="440" w:lineRule="exact"/>
              <w:jc w:val="center"/>
              <w:rPr>
                <w:rFonts w:hint="eastAsia" w:ascii="仿宋" w:hAnsi="仿宋" w:eastAsia="仿宋" w:cs="仿宋"/>
                <w:color w:val="auto"/>
                <w:sz w:val="24"/>
                <w:szCs w:val="24"/>
              </w:rPr>
            </w:pPr>
          </w:p>
        </w:tc>
        <w:tc>
          <w:tcPr>
            <w:tcW w:w="6649" w:type="dxa"/>
            <w:noWrap w:val="0"/>
            <w:vAlign w:val="top"/>
          </w:tcPr>
          <w:p>
            <w:pPr>
              <w:rPr>
                <w:rFonts w:hint="eastAsia" w:ascii="仿宋" w:hAnsi="仿宋" w:eastAsia="仿宋" w:cs="仿宋"/>
                <w:color w:val="auto"/>
                <w:sz w:val="24"/>
                <w:szCs w:val="24"/>
              </w:rPr>
            </w:pPr>
            <w:r>
              <w:rPr>
                <w:rFonts w:hint="eastAsia" w:ascii="仿宋" w:hAnsi="仿宋" w:eastAsia="仿宋" w:cs="仿宋"/>
                <w:color w:val="auto"/>
                <w:sz w:val="24"/>
                <w:szCs w:val="24"/>
              </w:rPr>
              <w:t>结论：是否通过评审（须填写通过或不通过）</w:t>
            </w:r>
          </w:p>
          <w:p>
            <w:pPr>
              <w:rPr>
                <w:rFonts w:hint="eastAsia" w:ascii="仿宋" w:hAnsi="仿宋" w:eastAsia="仿宋" w:cs="仿宋"/>
                <w:color w:val="auto"/>
                <w:sz w:val="24"/>
                <w:szCs w:val="24"/>
              </w:rPr>
            </w:pPr>
            <w:r>
              <w:rPr>
                <w:rFonts w:hint="eastAsia" w:ascii="仿宋" w:hAnsi="仿宋" w:eastAsia="仿宋" w:cs="仿宋"/>
                <w:color w:val="auto"/>
                <w:sz w:val="24"/>
                <w:szCs w:val="24"/>
              </w:rPr>
              <w:t>注：如有一项不合格，作废标处理。</w:t>
            </w:r>
          </w:p>
        </w:tc>
        <w:tc>
          <w:tcPr>
            <w:tcW w:w="1209" w:type="dxa"/>
            <w:gridSpan w:val="2"/>
            <w:noWrap w:val="0"/>
            <w:vAlign w:val="top"/>
          </w:tcPr>
          <w:p>
            <w:pPr>
              <w:rPr>
                <w:rFonts w:hint="eastAsia" w:ascii="仿宋" w:hAnsi="仿宋" w:eastAsia="仿宋" w:cs="仿宋"/>
                <w:color w:val="auto"/>
                <w:sz w:val="24"/>
                <w:szCs w:val="24"/>
              </w:rPr>
            </w:pPr>
          </w:p>
        </w:tc>
      </w:tr>
    </w:tbl>
    <w:p>
      <w:pPr>
        <w:shd w:val="clear" w:color="auto" w:fill="auto"/>
        <w:spacing w:line="400" w:lineRule="exact"/>
        <w:ind w:firstLine="578" w:firstLineChars="241"/>
        <w:rPr>
          <w:rFonts w:hint="eastAsia" w:ascii="仿宋" w:hAnsi="仿宋" w:eastAsia="仿宋" w:cs="仿宋"/>
          <w:color w:val="auto"/>
          <w:lang w:val="en-US" w:eastAsia="zh-CN"/>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br w:type="page"/>
      </w: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p>
      <w:pPr>
        <w:shd w:val="clear" w:color="auto" w:fill="auto"/>
        <w:spacing w:line="440" w:lineRule="exact"/>
        <w:ind w:firstLine="360" w:firstLineChars="150"/>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标项1适用</w:t>
      </w:r>
      <w:r>
        <w:rPr>
          <w:rFonts w:hint="eastAsia" w:ascii="仿宋" w:hAnsi="仿宋" w:eastAsia="仿宋" w:cs="仿宋"/>
          <w:b/>
          <w:bCs/>
          <w:color w:val="000000" w:themeColor="text1"/>
          <w:szCs w:val="21"/>
          <w:highlight w:val="none"/>
          <w:lang w:eastAsia="zh-CN"/>
          <w14:textFill>
            <w14:solidFill>
              <w14:schemeClr w14:val="tx1"/>
            </w14:solidFill>
          </w14:textFill>
        </w:rPr>
        <w:t>）</w:t>
      </w:r>
    </w:p>
    <w:tbl>
      <w:tblPr>
        <w:tblStyle w:val="24"/>
        <w:tblW w:w="9629" w:type="dxa"/>
        <w:jc w:val="center"/>
        <w:tblLayout w:type="autofit"/>
        <w:tblCellMar>
          <w:top w:w="0" w:type="dxa"/>
          <w:left w:w="0" w:type="dxa"/>
          <w:bottom w:w="0" w:type="dxa"/>
          <w:right w:w="0" w:type="dxa"/>
        </w:tblCellMar>
      </w:tblPr>
      <w:tblGrid>
        <w:gridCol w:w="760"/>
        <w:gridCol w:w="7116"/>
        <w:gridCol w:w="876"/>
        <w:gridCol w:w="877"/>
      </w:tblGrid>
      <w:tr>
        <w:tblPrEx>
          <w:tblCellMar>
            <w:top w:w="0" w:type="dxa"/>
            <w:left w:w="0" w:type="dxa"/>
            <w:bottom w:w="0" w:type="dxa"/>
            <w:right w:w="0" w:type="dxa"/>
          </w:tblCellMar>
        </w:tblPrEx>
        <w:trPr>
          <w:trHeight w:val="567"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71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198"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71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rPr>
              <w:t>由政府采购办审批的采购项目，投标报价下浮率未低于设定的采购市价下浮率</w:t>
            </w:r>
            <w:r>
              <w:rPr>
                <w:rFonts w:hint="eastAsia" w:ascii="仿宋" w:hAnsi="仿宋" w:eastAsia="仿宋" w:cs="仿宋"/>
                <w:b w:val="0"/>
                <w:bCs w:val="0"/>
                <w:i w:val="0"/>
                <w:color w:val="000000"/>
                <w:sz w:val="20"/>
                <w:szCs w:val="20"/>
                <w:u w:val="none"/>
                <w:lang w:eastAsia="zh-CN"/>
              </w:rPr>
              <w:t>。</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819"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2</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标项1：投标人的报价下浮率在规定的区间内。</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3</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color w:val="auto"/>
                <w:sz w:val="20"/>
                <w:szCs w:val="20"/>
                <w:highlight w:val="none"/>
              </w:rPr>
              <w:t>只有一个方案投标。</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63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对招标文件规定的招标内容全部作出响应。</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83"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eastAsia="zh-CN"/>
              </w:rPr>
              <w:t>满足招标文件提出的技术规格、数量及质量要求。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56"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投标文件制作、签署和盖章是否符合本招标文件要求。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66"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7</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rPr>
              <w:t>投标文件是否附有采购人不能接受条件的</w:t>
            </w:r>
            <w:r>
              <w:rPr>
                <w:rFonts w:hint="eastAsia" w:ascii="仿宋" w:hAnsi="仿宋" w:eastAsia="仿宋" w:cs="仿宋"/>
                <w:b w:val="0"/>
                <w:bCs w:val="0"/>
                <w:i w:val="0"/>
                <w:color w:val="000000"/>
                <w:sz w:val="20"/>
                <w:szCs w:val="20"/>
                <w:u w:val="none"/>
                <w:lang w:eastAsia="zh-CN"/>
              </w:rPr>
              <w:t>。</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63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8</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w:t>
            </w:r>
            <w:r>
              <w:rPr>
                <w:rFonts w:hint="eastAsia" w:ascii="仿宋" w:hAnsi="仿宋" w:eastAsia="仿宋" w:cs="仿宋"/>
                <w:b w:val="0"/>
                <w:bCs w:val="0"/>
                <w:i w:val="0"/>
                <w:color w:val="000000"/>
                <w:sz w:val="20"/>
                <w:szCs w:val="20"/>
                <w:u w:val="none"/>
                <w:lang w:eastAsia="zh-CN"/>
              </w:rPr>
              <w:t>附有详细地址、联系人、电话标明。</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3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9</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color w:val="auto"/>
                <w:sz w:val="20"/>
                <w:szCs w:val="20"/>
                <w:highlight w:val="none"/>
              </w:rPr>
              <w:t>投标有效期满足招标文件要求。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63"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10</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bookmarkStart w:id="75" w:name="OLE_LINK12"/>
            <w:r>
              <w:rPr>
                <w:rFonts w:hint="eastAsia" w:ascii="仿宋" w:hAnsi="仿宋" w:eastAsia="仿宋" w:cs="仿宋"/>
                <w:b w:val="0"/>
                <w:bCs w:val="0"/>
                <w:i w:val="0"/>
                <w:color w:val="000000"/>
                <w:sz w:val="20"/>
                <w:szCs w:val="20"/>
                <w:u w:val="none"/>
              </w:rPr>
              <w:t>不满足招标文件实质性要求的其他情形</w:t>
            </w:r>
            <w:r>
              <w:rPr>
                <w:rFonts w:hint="eastAsia" w:ascii="仿宋" w:hAnsi="仿宋" w:eastAsia="仿宋" w:cs="仿宋"/>
                <w:b w:val="0"/>
                <w:bCs w:val="0"/>
                <w:i w:val="0"/>
                <w:color w:val="000000"/>
                <w:sz w:val="20"/>
                <w:szCs w:val="20"/>
                <w:u w:val="none"/>
                <w:lang w:eastAsia="zh-CN"/>
              </w:rPr>
              <w:t>。</w:t>
            </w:r>
            <w:bookmarkEnd w:id="75"/>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7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lang w:val="zh-CN"/>
              </w:rPr>
              <w:t>填表说明：</w:t>
            </w:r>
            <w:r>
              <w:rPr>
                <w:rFonts w:hint="eastAsia" w:ascii="仿宋" w:hAnsi="仿宋" w:eastAsia="仿宋" w:cs="仿宋"/>
                <w:b w:val="0"/>
                <w:bCs w:val="0"/>
                <w:i w:val="0"/>
                <w:color w:val="000000"/>
                <w:sz w:val="20"/>
                <w:szCs w:val="20"/>
                <w:u w:val="none"/>
                <w:lang w:val="zh-CN"/>
              </w:rPr>
              <w:t>1、每项内容审查合格，在表中填写“√”；不合格填写“×”。2、审查结论填写“通过”或“不通过”。</w:t>
            </w:r>
            <w:r>
              <w:rPr>
                <w:rFonts w:hint="eastAsia" w:ascii="仿宋" w:hAnsi="仿宋" w:eastAsia="仿宋" w:cs="仿宋"/>
                <w:b/>
                <w:bCs/>
                <w:i w:val="0"/>
                <w:color w:val="000000"/>
                <w:sz w:val="20"/>
                <w:szCs w:val="20"/>
                <w:u w:val="none"/>
                <w:lang w:val="zh-CN"/>
              </w:rPr>
              <w:t>注：如有一项不合格，作废标处理。</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br w:type="page"/>
      </w:r>
    </w:p>
    <w:p>
      <w:pPr>
        <w:shd w:val="clear" w:color="auto" w:fill="auto"/>
        <w:spacing w:line="440" w:lineRule="exact"/>
        <w:ind w:firstLine="360" w:firstLineChars="150"/>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标项2、3适用</w:t>
      </w:r>
      <w:r>
        <w:rPr>
          <w:rFonts w:hint="eastAsia" w:ascii="仿宋" w:hAnsi="仿宋" w:eastAsia="仿宋" w:cs="仿宋"/>
          <w:b/>
          <w:bCs/>
          <w:color w:val="000000" w:themeColor="text1"/>
          <w:szCs w:val="21"/>
          <w:highlight w:val="none"/>
          <w:lang w:eastAsia="zh-CN"/>
          <w14:textFill>
            <w14:solidFill>
              <w14:schemeClr w14:val="tx1"/>
            </w14:solidFill>
          </w14:textFill>
        </w:rPr>
        <w:t>）</w:t>
      </w:r>
    </w:p>
    <w:tbl>
      <w:tblPr>
        <w:tblStyle w:val="24"/>
        <w:tblW w:w="9629" w:type="dxa"/>
        <w:jc w:val="center"/>
        <w:tblLayout w:type="autofit"/>
        <w:tblCellMar>
          <w:top w:w="0" w:type="dxa"/>
          <w:left w:w="0" w:type="dxa"/>
          <w:bottom w:w="0" w:type="dxa"/>
          <w:right w:w="0" w:type="dxa"/>
        </w:tblCellMar>
      </w:tblPr>
      <w:tblGrid>
        <w:gridCol w:w="760"/>
        <w:gridCol w:w="7116"/>
        <w:gridCol w:w="876"/>
        <w:gridCol w:w="877"/>
      </w:tblGrid>
      <w:tr>
        <w:tblPrEx>
          <w:tblCellMar>
            <w:top w:w="0" w:type="dxa"/>
            <w:left w:w="0" w:type="dxa"/>
            <w:bottom w:w="0" w:type="dxa"/>
            <w:right w:w="0" w:type="dxa"/>
          </w:tblCellMar>
        </w:tblPrEx>
        <w:trPr>
          <w:trHeight w:val="567"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序号</w:t>
            </w:r>
          </w:p>
        </w:tc>
        <w:tc>
          <w:tcPr>
            <w:tcW w:w="711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审查项目</w:t>
            </w:r>
          </w:p>
        </w:tc>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投标人名称</w:t>
            </w:r>
          </w:p>
        </w:tc>
      </w:tr>
      <w:tr>
        <w:tblPrEx>
          <w:tblCellMar>
            <w:top w:w="0" w:type="dxa"/>
            <w:left w:w="0" w:type="dxa"/>
            <w:bottom w:w="0" w:type="dxa"/>
            <w:right w:w="0" w:type="dxa"/>
          </w:tblCellMar>
        </w:tblPrEx>
        <w:trPr>
          <w:trHeight w:val="198"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711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1</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rPr>
              <w:t>由政府采购办审批的采购项目，投标报价是否高于设定的采购预算价</w:t>
            </w:r>
            <w:r>
              <w:rPr>
                <w:rFonts w:hint="eastAsia" w:ascii="仿宋" w:hAnsi="仿宋" w:eastAsia="仿宋" w:cs="仿宋"/>
                <w:b w:val="0"/>
                <w:bCs w:val="0"/>
                <w:i w:val="0"/>
                <w:color w:val="000000"/>
                <w:sz w:val="20"/>
                <w:szCs w:val="20"/>
                <w:u w:val="none"/>
                <w:lang w:eastAsia="zh-CN"/>
              </w:rPr>
              <w:t>。</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1222"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2</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sz w:val="20"/>
                <w:szCs w:val="20"/>
                <w:lang w:val="en-US" w:eastAsia="zh-CN"/>
              </w:rPr>
              <w:t>标项2、3：投标人的单项报价不得高于招标控制单价，投标人的单项报价若高于招标单项控制价，则应进行废标处理。</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3</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color w:val="auto"/>
                <w:sz w:val="20"/>
                <w:szCs w:val="20"/>
                <w:highlight w:val="none"/>
              </w:rPr>
              <w:t>只有一个方案投标。</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63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4</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对招标文件规定的招标内容全部作出响应。</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83"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5</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lang w:eastAsia="zh-CN"/>
              </w:rPr>
              <w:t>满足招标文件提出的技术规格、数量及质量要求。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56"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6</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投标文件制作、签署和盖章是否符合本招标文件要求。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66"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7</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rPr>
              <w:t>投标文件是否附有采购人不能接受条件的</w:t>
            </w:r>
            <w:r>
              <w:rPr>
                <w:rFonts w:hint="eastAsia" w:ascii="仿宋" w:hAnsi="仿宋" w:eastAsia="仿宋" w:cs="仿宋"/>
                <w:b w:val="0"/>
                <w:bCs w:val="0"/>
                <w:i w:val="0"/>
                <w:color w:val="000000"/>
                <w:sz w:val="20"/>
                <w:szCs w:val="20"/>
                <w:u w:val="none"/>
                <w:lang w:eastAsia="zh-CN"/>
              </w:rPr>
              <w:t>。</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63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kern w:val="0"/>
                <w:sz w:val="20"/>
                <w:szCs w:val="20"/>
                <w:u w:val="none"/>
                <w:lang w:val="en-US" w:eastAsia="zh-CN" w:bidi="ar"/>
              </w:rPr>
              <w:t>8</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rPr>
            </w:pPr>
            <w:r>
              <w:rPr>
                <w:rFonts w:hint="eastAsia" w:ascii="仿宋" w:hAnsi="仿宋" w:eastAsia="仿宋" w:cs="仿宋"/>
                <w:b w:val="0"/>
                <w:bCs w:val="0"/>
                <w:i w:val="0"/>
                <w:color w:val="000000"/>
                <w:sz w:val="20"/>
                <w:szCs w:val="20"/>
                <w:u w:val="none"/>
                <w:lang w:val="en-US" w:eastAsia="zh-CN"/>
              </w:rPr>
              <w:t>投标人</w:t>
            </w:r>
            <w:r>
              <w:rPr>
                <w:rFonts w:hint="eastAsia" w:ascii="仿宋" w:hAnsi="仿宋" w:eastAsia="仿宋" w:cs="仿宋"/>
                <w:b w:val="0"/>
                <w:bCs w:val="0"/>
                <w:i w:val="0"/>
                <w:color w:val="000000"/>
                <w:sz w:val="20"/>
                <w:szCs w:val="20"/>
                <w:u w:val="none"/>
                <w:lang w:eastAsia="zh-CN"/>
              </w:rPr>
              <w:t>附有详细地址、联系人、电话标明。</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53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0"/>
                <w:szCs w:val="20"/>
                <w:u w:val="none"/>
                <w:lang w:val="en-US" w:eastAsia="zh-CN" w:bidi="ar"/>
              </w:rPr>
            </w:pPr>
            <w:r>
              <w:rPr>
                <w:rFonts w:hint="eastAsia" w:ascii="仿宋" w:hAnsi="仿宋" w:eastAsia="仿宋" w:cs="仿宋"/>
                <w:b w:val="0"/>
                <w:bCs w:val="0"/>
                <w:i w:val="0"/>
                <w:color w:val="000000"/>
                <w:kern w:val="0"/>
                <w:sz w:val="20"/>
                <w:szCs w:val="20"/>
                <w:u w:val="none"/>
                <w:lang w:val="en-US" w:eastAsia="zh-CN" w:bidi="ar"/>
              </w:rPr>
              <w:t>9</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val="en-US" w:eastAsia="zh-CN"/>
              </w:rPr>
            </w:pPr>
            <w:r>
              <w:rPr>
                <w:rFonts w:hint="eastAsia" w:ascii="仿宋" w:hAnsi="仿宋" w:eastAsia="仿宋" w:cs="仿宋"/>
                <w:color w:val="auto"/>
                <w:sz w:val="20"/>
                <w:szCs w:val="20"/>
                <w:highlight w:val="none"/>
              </w:rPr>
              <w:t>投标有效期满足招标文件要求。</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463"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0"/>
                <w:szCs w:val="20"/>
                <w:u w:val="none"/>
                <w:lang w:val="en-US" w:eastAsia="zh-CN"/>
              </w:rPr>
            </w:pPr>
            <w:r>
              <w:rPr>
                <w:rFonts w:hint="eastAsia" w:ascii="仿宋" w:hAnsi="仿宋" w:eastAsia="仿宋" w:cs="仿宋"/>
                <w:b w:val="0"/>
                <w:bCs w:val="0"/>
                <w:i w:val="0"/>
                <w:color w:val="000000"/>
                <w:sz w:val="20"/>
                <w:szCs w:val="20"/>
                <w:u w:val="none"/>
                <w:lang w:val="en-US" w:eastAsia="zh-CN"/>
              </w:rPr>
              <w:t>10</w:t>
            </w:r>
          </w:p>
        </w:tc>
        <w:tc>
          <w:tcPr>
            <w:tcW w:w="7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0"/>
                <w:szCs w:val="20"/>
                <w:u w:val="none"/>
                <w:lang w:eastAsia="zh-CN"/>
              </w:rPr>
            </w:pPr>
            <w:r>
              <w:rPr>
                <w:rFonts w:hint="eastAsia" w:ascii="仿宋" w:hAnsi="仿宋" w:eastAsia="仿宋" w:cs="仿宋"/>
                <w:b w:val="0"/>
                <w:bCs w:val="0"/>
                <w:i w:val="0"/>
                <w:color w:val="000000"/>
                <w:sz w:val="20"/>
                <w:szCs w:val="20"/>
                <w:u w:val="none"/>
              </w:rPr>
              <w:t>不满足招标文件实质性要求的其他情形</w:t>
            </w:r>
            <w:r>
              <w:rPr>
                <w:rFonts w:hint="eastAsia" w:ascii="仿宋" w:hAnsi="仿宋" w:eastAsia="仿宋" w:cs="仿宋"/>
                <w:b w:val="0"/>
                <w:bCs w:val="0"/>
                <w:i w:val="0"/>
                <w:color w:val="000000"/>
                <w:sz w:val="20"/>
                <w:szCs w:val="20"/>
                <w:u w:val="none"/>
                <w:lang w:eastAsia="zh-CN"/>
              </w:rPr>
              <w:t>。</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r>
        <w:tblPrEx>
          <w:tblCellMar>
            <w:top w:w="0" w:type="dxa"/>
            <w:left w:w="0" w:type="dxa"/>
            <w:bottom w:w="0" w:type="dxa"/>
            <w:right w:w="0" w:type="dxa"/>
          </w:tblCellMar>
        </w:tblPrEx>
        <w:trPr>
          <w:trHeight w:val="794" w:hRule="atLeast"/>
          <w:jc w:val="center"/>
        </w:trPr>
        <w:tc>
          <w:tcPr>
            <w:tcW w:w="78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b w:val="0"/>
                <w:bCs w:val="0"/>
                <w:i w:val="0"/>
                <w:color w:val="000000"/>
                <w:sz w:val="20"/>
                <w:szCs w:val="20"/>
                <w:u w:val="none"/>
              </w:rPr>
            </w:pPr>
            <w:r>
              <w:rPr>
                <w:rFonts w:hint="eastAsia" w:ascii="仿宋" w:hAnsi="仿宋" w:eastAsia="仿宋" w:cs="仿宋"/>
                <w:b/>
                <w:bCs/>
                <w:i w:val="0"/>
                <w:color w:val="000000"/>
                <w:sz w:val="20"/>
                <w:szCs w:val="20"/>
                <w:u w:val="none"/>
                <w:lang w:val="zh-CN"/>
              </w:rPr>
              <w:t>填表说明：</w:t>
            </w:r>
            <w:r>
              <w:rPr>
                <w:rFonts w:hint="eastAsia" w:ascii="仿宋" w:hAnsi="仿宋" w:eastAsia="仿宋" w:cs="仿宋"/>
                <w:b w:val="0"/>
                <w:bCs w:val="0"/>
                <w:i w:val="0"/>
                <w:color w:val="000000"/>
                <w:sz w:val="20"/>
                <w:szCs w:val="20"/>
                <w:u w:val="none"/>
                <w:lang w:val="zh-CN"/>
              </w:rPr>
              <w:t>1、每项内容审查合格，在表中填写“√”；不合格填写“×”。2、审查结论填写“通过”或“不通过”。</w:t>
            </w:r>
            <w:r>
              <w:rPr>
                <w:rFonts w:hint="eastAsia" w:ascii="仿宋" w:hAnsi="仿宋" w:eastAsia="仿宋" w:cs="仿宋"/>
                <w:b/>
                <w:bCs/>
                <w:i w:val="0"/>
                <w:color w:val="000000"/>
                <w:sz w:val="20"/>
                <w:szCs w:val="20"/>
                <w:u w:val="none"/>
                <w:lang w:val="zh-CN"/>
              </w:rPr>
              <w:t>注：如有一项不合格，作废标处理。</w:t>
            </w:r>
          </w:p>
        </w:tc>
        <w:tc>
          <w:tcPr>
            <w:tcW w:w="8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0"/>
                <w:szCs w:val="20"/>
                <w:u w:val="none"/>
              </w:rPr>
            </w:pPr>
          </w:p>
        </w:tc>
      </w:tr>
    </w:tbl>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76" w:name="_Toc469495734"/>
      <w:bookmarkStart w:id="77" w:name="_Toc362983803"/>
    </w:p>
    <w:bookmarkEnd w:id="76"/>
    <w:bookmarkEnd w:id="77"/>
    <w:p>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78" w:name="_Toc24577"/>
      <w:bookmarkStart w:id="79" w:name="_Toc362983805"/>
      <w:bookmarkStart w:id="80" w:name="_Toc469495736"/>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78"/>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仿宋" w:hAnsi="仿宋" w:eastAsia="仿宋" w:cs="仿宋"/>
          <w:b/>
          <w:color w:val="auto"/>
          <w:sz w:val="24"/>
          <w:highlight w:val="none"/>
        </w:rPr>
      </w:pPr>
      <w:bookmarkStart w:id="81" w:name="_Toc25977"/>
      <w:bookmarkStart w:id="82" w:name="_Toc469495735"/>
      <w:r>
        <w:rPr>
          <w:rFonts w:hint="eastAsia" w:ascii="仿宋" w:hAnsi="仿宋" w:eastAsia="仿宋" w:cs="仿宋"/>
          <w:b/>
          <w:color w:val="auto"/>
          <w:sz w:val="24"/>
          <w:highlight w:val="none"/>
        </w:rPr>
        <w:t>四 比较与评价</w:t>
      </w:r>
      <w:bookmarkEnd w:id="81"/>
      <w:bookmarkEnd w:id="82"/>
    </w:p>
    <w:p>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auto"/>
          <w:szCs w:val="21"/>
          <w:highlight w:val="none"/>
          <w:lang w:bidi="ar-SA"/>
        </w:rPr>
        <w:t>3</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最终汇总表中各投标人得分应为评委打分的算术平均值。</w:t>
      </w:r>
    </w:p>
    <w:p>
      <w:pPr>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br w:type="page"/>
      </w:r>
    </w:p>
    <w:p>
      <w:pPr>
        <w:numPr>
          <w:ilvl w:val="0"/>
          <w:numId w:val="0"/>
        </w:numPr>
        <w:shd w:val="clear" w:color="auto" w:fill="auto"/>
        <w:spacing w:line="500" w:lineRule="exact"/>
        <w:ind w:firstLine="480" w:firstLineChars="200"/>
        <w:jc w:val="left"/>
        <w:rPr>
          <w:rFonts w:hint="eastAsia" w:ascii="仿宋" w:hAnsi="仿宋" w:eastAsia="仿宋" w:cs="仿宋"/>
          <w:b/>
          <w:bCs/>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（8）评分标准和细则（综合评分法评分标准）</w:t>
      </w:r>
      <w:r>
        <w:rPr>
          <w:rFonts w:hint="eastAsia" w:ascii="仿宋" w:hAnsi="仿宋" w:eastAsia="仿宋" w:cs="仿宋"/>
          <w:b/>
          <w:bCs/>
          <w:color w:val="000000" w:themeColor="text1"/>
          <w:szCs w:val="21"/>
          <w:highlight w:val="none"/>
          <w:lang w:eastAsia="zh-CN" w:bidi="ar-SA"/>
          <w14:textFill>
            <w14:solidFill>
              <w14:schemeClr w14:val="tx1"/>
            </w14:solidFill>
          </w14:textFill>
        </w:rPr>
        <w:t>（</w:t>
      </w:r>
      <w:r>
        <w:rPr>
          <w:rFonts w:hint="eastAsia" w:ascii="仿宋" w:hAnsi="仿宋" w:eastAsia="仿宋" w:cs="仿宋"/>
          <w:b/>
          <w:bCs/>
          <w:color w:val="000000" w:themeColor="text1"/>
          <w:szCs w:val="21"/>
          <w:highlight w:val="none"/>
          <w:lang w:val="en-US" w:eastAsia="zh-CN" w:bidi="ar-SA"/>
          <w14:textFill>
            <w14:solidFill>
              <w14:schemeClr w14:val="tx1"/>
            </w14:solidFill>
          </w14:textFill>
        </w:rPr>
        <w:t>适用标项1、2</w:t>
      </w:r>
      <w:r>
        <w:rPr>
          <w:rFonts w:hint="eastAsia" w:ascii="仿宋" w:hAnsi="仿宋" w:eastAsia="仿宋" w:cs="仿宋"/>
          <w:b/>
          <w:bCs/>
          <w:color w:val="000000" w:themeColor="text1"/>
          <w:szCs w:val="21"/>
          <w:highlight w:val="none"/>
          <w:lang w:eastAsia="zh-CN" w:bidi="ar-SA"/>
          <w14:textFill>
            <w14:solidFill>
              <w14:schemeClr w14:val="tx1"/>
            </w14:solidFill>
          </w14:textFill>
        </w:rPr>
        <w:t>）</w:t>
      </w:r>
    </w:p>
    <w:p>
      <w:pPr>
        <w:rPr>
          <w:rFonts w:hint="eastAsia"/>
          <w:lang w:val="en-US" w:eastAsia="zh-CN"/>
        </w:rPr>
      </w:pPr>
    </w:p>
    <w:tbl>
      <w:tblPr>
        <w:tblStyle w:val="2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109"/>
        <w:gridCol w:w="1176"/>
        <w:gridCol w:w="556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70" w:type="dxa"/>
          </w:tcPr>
          <w:p>
            <w:pPr>
              <w:rPr>
                <w:rFonts w:hint="eastAsia" w:ascii="仿宋" w:hAnsi="仿宋" w:eastAsia="仿宋" w:cs="仿宋"/>
                <w:sz w:val="22"/>
                <w:szCs w:val="22"/>
                <w:vertAlign w:val="baseline"/>
              </w:rPr>
            </w:pPr>
            <w:r>
              <w:rPr>
                <w:rFonts w:hint="eastAsia" w:ascii="仿宋" w:hAnsi="仿宋" w:eastAsia="仿宋" w:cs="仿宋"/>
                <w:b/>
                <w:bCs w:val="0"/>
                <w:color w:val="000000" w:themeColor="text1"/>
                <w:kern w:val="2"/>
                <w:sz w:val="22"/>
                <w:szCs w:val="22"/>
                <w:lang w:val="en-US" w:eastAsia="zh-CN" w:bidi="ar-SA"/>
                <w14:textFill>
                  <w14:solidFill>
                    <w14:schemeClr w14:val="tx1"/>
                  </w14:solidFill>
                </w14:textFill>
              </w:rPr>
              <w:t>序号</w:t>
            </w:r>
          </w:p>
        </w:tc>
        <w:tc>
          <w:tcPr>
            <w:tcW w:w="1109" w:type="dxa"/>
          </w:tcPr>
          <w:p>
            <w:pPr>
              <w:rPr>
                <w:rFonts w:hint="eastAsia" w:ascii="仿宋" w:hAnsi="仿宋" w:eastAsia="仿宋" w:cs="仿宋"/>
                <w:sz w:val="22"/>
                <w:szCs w:val="22"/>
                <w:vertAlign w:val="baseline"/>
              </w:rPr>
            </w:pPr>
            <w:r>
              <w:rPr>
                <w:rFonts w:hint="eastAsia" w:ascii="仿宋" w:hAnsi="仿宋" w:eastAsia="仿宋" w:cs="仿宋"/>
                <w:b/>
                <w:bCs w:val="0"/>
                <w:color w:val="000000" w:themeColor="text1"/>
                <w:kern w:val="2"/>
                <w:sz w:val="22"/>
                <w:szCs w:val="22"/>
                <w:lang w:val="en-US" w:eastAsia="zh-CN" w:bidi="ar-SA"/>
                <w14:textFill>
                  <w14:solidFill>
                    <w14:schemeClr w14:val="tx1"/>
                  </w14:solidFill>
                </w14:textFill>
              </w:rPr>
              <w:t>分值</w:t>
            </w:r>
          </w:p>
        </w:tc>
        <w:tc>
          <w:tcPr>
            <w:tcW w:w="6745" w:type="dxa"/>
            <w:gridSpan w:val="2"/>
            <w:vAlign w:val="center"/>
          </w:tcPr>
          <w:p>
            <w:pPr>
              <w:jc w:val="center"/>
              <w:rPr>
                <w:rFonts w:hint="eastAsia" w:ascii="仿宋" w:hAnsi="仿宋" w:eastAsia="仿宋" w:cs="仿宋"/>
                <w:sz w:val="22"/>
                <w:szCs w:val="22"/>
                <w:vertAlign w:val="baseline"/>
              </w:rPr>
            </w:pPr>
            <w:r>
              <w:rPr>
                <w:rFonts w:hint="eastAsia" w:ascii="仿宋" w:hAnsi="仿宋" w:eastAsia="仿宋" w:cs="仿宋"/>
                <w:b/>
                <w:bCs w:val="0"/>
                <w:color w:val="000000" w:themeColor="text1"/>
                <w:kern w:val="2"/>
                <w:sz w:val="22"/>
                <w:szCs w:val="22"/>
                <w:lang w:val="en-US" w:eastAsia="zh-CN" w:bidi="ar-SA"/>
                <w14:textFill>
                  <w14:solidFill>
                    <w14:schemeClr w14:val="tx1"/>
                  </w14:solidFill>
                </w14:textFill>
              </w:rPr>
              <w:t>评分细则</w:t>
            </w:r>
          </w:p>
        </w:tc>
        <w:tc>
          <w:tcPr>
            <w:tcW w:w="1195" w:type="dxa"/>
            <w:vAlign w:val="center"/>
          </w:tcPr>
          <w:p>
            <w:pPr>
              <w:jc w:val="center"/>
              <w:rPr>
                <w:rFonts w:hint="default" w:ascii="仿宋" w:hAnsi="仿宋" w:eastAsia="仿宋" w:cs="仿宋"/>
                <w:b/>
                <w:bCs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bCs w:val="0"/>
                <w:color w:val="000000" w:themeColor="text1"/>
                <w:kern w:val="2"/>
                <w:sz w:val="22"/>
                <w:szCs w:val="22"/>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jc w:val="center"/>
        </w:trPr>
        <w:tc>
          <w:tcPr>
            <w:tcW w:w="570"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14:textFill>
                  <w14:solidFill>
                    <w14:schemeClr w14:val="tx1"/>
                  </w14:solidFill>
                </w14:textFill>
              </w:rPr>
              <w:t>1</w:t>
            </w:r>
          </w:p>
        </w:tc>
        <w:tc>
          <w:tcPr>
            <w:tcW w:w="1109"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zh-CN"/>
                <w14:textFill>
                  <w14:solidFill>
                    <w14:schemeClr w14:val="tx1"/>
                  </w14:solidFill>
                </w14:textFill>
              </w:rPr>
              <w:t>价格部分</w:t>
            </w:r>
            <w:r>
              <w:rPr>
                <w:rFonts w:hint="eastAsia" w:ascii="仿宋" w:hAnsi="仿宋" w:eastAsia="仿宋" w:cs="仿宋"/>
                <w:b w:val="0"/>
                <w:bCs/>
                <w:color w:val="000000" w:themeColor="text1"/>
                <w:sz w:val="22"/>
                <w:szCs w:val="22"/>
                <w:lang w:val="en-US" w:eastAsia="zh-CN"/>
                <w14:textFill>
                  <w14:solidFill>
                    <w14:schemeClr w14:val="tx1"/>
                  </w14:solidFill>
                </w14:textFill>
              </w:rPr>
              <w:t>30分</w:t>
            </w:r>
          </w:p>
        </w:tc>
        <w:tc>
          <w:tcPr>
            <w:tcW w:w="1176"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报价得分（30分）</w:t>
            </w:r>
          </w:p>
        </w:tc>
        <w:tc>
          <w:tcPr>
            <w:tcW w:w="5569" w:type="dxa"/>
          </w:tcPr>
          <w:p>
            <w:pPr>
              <w:rPr>
                <w:rFonts w:hint="eastAsia" w:ascii="仿宋" w:hAnsi="仿宋" w:eastAsia="仿宋" w:cs="仿宋"/>
                <w:b w:val="0"/>
                <w:bCs/>
                <w:color w:val="000000" w:themeColor="text1"/>
                <w:sz w:val="22"/>
                <w:szCs w:val="22"/>
                <w14:textFill>
                  <w14:solidFill>
                    <w14:schemeClr w14:val="tx1"/>
                  </w14:solidFill>
                </w14:textFill>
              </w:rPr>
            </w:pPr>
            <w:r>
              <w:rPr>
                <w:rFonts w:hint="eastAsia" w:ascii="仿宋" w:hAnsi="仿宋" w:eastAsia="仿宋" w:cs="仿宋"/>
                <w:b w:val="0"/>
                <w:bCs/>
                <w:color w:val="000000" w:themeColor="text1"/>
                <w:sz w:val="22"/>
                <w:szCs w:val="22"/>
                <w14:textFill>
                  <w14:solidFill>
                    <w14:schemeClr w14:val="tx1"/>
                  </w14:solidFill>
                </w14:textFill>
              </w:rPr>
              <w:t>满足招标文件技术要求且投标价格最低的投标报价为评标基准价，其价格分为满分。其他投标人的价格分别按照下列公式计算：</w:t>
            </w:r>
          </w:p>
          <w:p>
            <w:pPr>
              <w:rPr>
                <w:rFonts w:hint="eastAsia" w:ascii="仿宋" w:hAnsi="仿宋" w:eastAsia="仿宋" w:cs="仿宋"/>
                <w:b w:val="0"/>
                <w:bCs/>
                <w:color w:val="000000" w:themeColor="text1"/>
                <w:sz w:val="22"/>
                <w:szCs w:val="22"/>
                <w:lang w:val="en-US" w:eastAsia="zh-CN"/>
                <w14:textFill>
                  <w14:solidFill>
                    <w14:schemeClr w14:val="tx1"/>
                  </w14:solidFill>
                </w14:textFill>
              </w:rPr>
            </w:pPr>
            <w:r>
              <w:rPr>
                <w:rFonts w:hint="eastAsia" w:ascii="仿宋" w:hAnsi="仿宋" w:eastAsia="仿宋" w:cs="仿宋"/>
                <w:b w:val="0"/>
                <w:bCs/>
                <w:color w:val="000000" w:themeColor="text1"/>
                <w:sz w:val="22"/>
                <w:szCs w:val="22"/>
                <w:lang w:val="en-US" w:eastAsia="zh-CN"/>
                <w14:textFill>
                  <w14:solidFill>
                    <w14:schemeClr w14:val="tx1"/>
                  </w14:solidFill>
                </w14:textFill>
              </w:rPr>
              <w:t>标项1：承诺下浮率（%）得分=【（1-下浮率最高值）/（1-投标人所报下浮率）】×分值权重（水果蔬菜15%，肉类10%，调料5%）×100</w:t>
            </w:r>
          </w:p>
          <w:p>
            <w:pPr>
              <w:rPr>
                <w:rFonts w:hint="eastAsia" w:ascii="仿宋" w:hAnsi="仿宋" w:eastAsia="仿宋" w:cs="仿宋"/>
                <w:b w:val="0"/>
                <w:bCs/>
                <w:color w:val="000000" w:themeColor="text1"/>
                <w:sz w:val="22"/>
                <w:szCs w:val="22"/>
                <w14:textFill>
                  <w14:solidFill>
                    <w14:schemeClr w14:val="tx1"/>
                  </w14:solidFill>
                </w14:textFill>
              </w:rPr>
            </w:pPr>
            <w:r>
              <w:rPr>
                <w:rFonts w:hint="eastAsia" w:ascii="仿宋" w:hAnsi="仿宋" w:eastAsia="仿宋" w:cs="仿宋"/>
                <w:b w:val="0"/>
                <w:bCs/>
                <w:color w:val="000000" w:themeColor="text1"/>
                <w:sz w:val="22"/>
                <w:szCs w:val="22"/>
                <w:lang w:val="en-US" w:eastAsia="zh-CN"/>
                <w14:textFill>
                  <w14:solidFill>
                    <w14:schemeClr w14:val="tx1"/>
                  </w14:solidFill>
                </w14:textFill>
              </w:rPr>
              <w:t>标项2、3：</w:t>
            </w:r>
            <w:r>
              <w:rPr>
                <w:rFonts w:hint="eastAsia" w:ascii="仿宋" w:hAnsi="仿宋" w:eastAsia="仿宋" w:cs="仿宋"/>
                <w:b w:val="0"/>
                <w:bCs/>
                <w:color w:val="000000" w:themeColor="text1"/>
                <w:sz w:val="22"/>
                <w:szCs w:val="22"/>
                <w14:textFill>
                  <w14:solidFill>
                    <w14:schemeClr w14:val="tx1"/>
                  </w14:solidFill>
                </w14:textFill>
              </w:rPr>
              <w:t>价格得分=(评标基准价／投标报价)×</w:t>
            </w:r>
            <w:r>
              <w:rPr>
                <w:rFonts w:hint="eastAsia" w:ascii="仿宋" w:hAnsi="仿宋" w:eastAsia="仿宋" w:cs="仿宋"/>
                <w:b w:val="0"/>
                <w:bCs/>
                <w:color w:val="000000" w:themeColor="text1"/>
                <w:sz w:val="22"/>
                <w:szCs w:val="22"/>
                <w:lang w:val="en-US" w:eastAsia="zh-CN"/>
                <w14:textFill>
                  <w14:solidFill>
                    <w14:schemeClr w14:val="tx1"/>
                  </w14:solidFill>
                </w14:textFill>
              </w:rPr>
              <w:t>30</w:t>
            </w:r>
            <w:r>
              <w:rPr>
                <w:rFonts w:hint="eastAsia" w:ascii="仿宋" w:hAnsi="仿宋" w:eastAsia="仿宋" w:cs="仿宋"/>
                <w:b w:val="0"/>
                <w:bCs/>
                <w:color w:val="000000" w:themeColor="text1"/>
                <w:sz w:val="22"/>
                <w:szCs w:val="22"/>
                <w14:textFill>
                  <w14:solidFill>
                    <w14:schemeClr w14:val="tx1"/>
                  </w14:solidFill>
                </w14:textFill>
              </w:rPr>
              <w:t>％×100</w:t>
            </w:r>
          </w:p>
          <w:p>
            <w:pPr>
              <w:rPr>
                <w:rFonts w:hint="eastAsia" w:ascii="仿宋" w:hAnsi="仿宋" w:eastAsia="仿宋" w:cs="仿宋"/>
                <w:sz w:val="22"/>
                <w:szCs w:val="22"/>
                <w:vertAlign w:val="baseline"/>
              </w:rPr>
            </w:pPr>
            <w:r>
              <w:rPr>
                <w:rFonts w:hint="eastAsia" w:ascii="仿宋" w:hAnsi="仿宋" w:eastAsia="仿宋" w:cs="仿宋"/>
                <w:b/>
                <w:bCs w:val="0"/>
                <w:color w:val="000000" w:themeColor="text1"/>
                <w:sz w:val="22"/>
                <w:szCs w:val="22"/>
                <w14:textFill>
                  <w14:solidFill>
                    <w14:schemeClr w14:val="tx1"/>
                  </w14:solidFill>
                </w14:textFill>
              </w:rPr>
              <w:t>投标报价超过采购预算价的按废标处理</w:t>
            </w:r>
            <w:r>
              <w:rPr>
                <w:rFonts w:hint="eastAsia" w:ascii="仿宋" w:hAnsi="仿宋" w:eastAsia="仿宋" w:cs="仿宋"/>
                <w:b/>
                <w:bCs w:val="0"/>
                <w:color w:val="000000" w:themeColor="text1"/>
                <w:sz w:val="22"/>
                <w:szCs w:val="22"/>
                <w:lang w:eastAsia="zh-CN"/>
                <w14:textFill>
                  <w14:solidFill>
                    <w14:schemeClr w14:val="tx1"/>
                  </w14:solidFill>
                </w14:textFill>
              </w:rPr>
              <w:t>。注：若为小微企业（小型企业和微型企业）投标报价扣除10%后参与评审，提供相关证明资料，否则无效。</w:t>
            </w:r>
          </w:p>
        </w:tc>
        <w:tc>
          <w:tcPr>
            <w:tcW w:w="1195" w:type="dxa"/>
          </w:tcPr>
          <w:p>
            <w:pPr>
              <w:rPr>
                <w:rFonts w:hint="eastAsia" w:ascii="仿宋" w:hAnsi="仿宋" w:eastAsia="仿宋" w:cs="仿宋"/>
                <w:b/>
                <w:b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5" w:hRule="atLeast"/>
          <w:jc w:val="center"/>
        </w:trPr>
        <w:tc>
          <w:tcPr>
            <w:tcW w:w="570" w:type="dxa"/>
            <w:vMerge w:val="restart"/>
            <w:vAlign w:val="center"/>
          </w:tcPr>
          <w:p>
            <w:pPr>
              <w:pStyle w:val="48"/>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2</w:t>
            </w:r>
          </w:p>
        </w:tc>
        <w:tc>
          <w:tcPr>
            <w:tcW w:w="1109" w:type="dxa"/>
            <w:vMerge w:val="restart"/>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技术部分27分</w:t>
            </w:r>
          </w:p>
        </w:tc>
        <w:tc>
          <w:tcPr>
            <w:tcW w:w="1176"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实施方案（10分）</w:t>
            </w:r>
          </w:p>
        </w:tc>
        <w:tc>
          <w:tcPr>
            <w:tcW w:w="5569" w:type="dxa"/>
          </w:tcPr>
          <w:p>
            <w:pPr>
              <w:rPr>
                <w:rFonts w:hint="eastAsia" w:ascii="仿宋" w:hAnsi="仿宋" w:eastAsia="仿宋" w:cs="仿宋"/>
                <w:sz w:val="22"/>
                <w:szCs w:val="22"/>
                <w:vertAlign w:val="baseline"/>
              </w:rPr>
            </w:pPr>
            <w:r>
              <w:rPr>
                <w:rFonts w:hint="eastAsia" w:ascii="仿宋" w:hAnsi="仿宋" w:eastAsia="仿宋" w:cs="仿宋"/>
                <w:sz w:val="22"/>
                <w:szCs w:val="22"/>
                <w:vertAlign w:val="baseline"/>
              </w:rPr>
              <w:t>根据投标人对本项目的实施计划、人员安排、货运安排、技术方案设计的合理性等方面服务进行综合考量评定：优：方案完整合理、可行性强得 7-10 分；</w:t>
            </w:r>
          </w:p>
          <w:p>
            <w:pPr>
              <w:rPr>
                <w:rFonts w:hint="eastAsia" w:ascii="仿宋" w:hAnsi="仿宋" w:eastAsia="仿宋" w:cs="仿宋"/>
                <w:sz w:val="22"/>
                <w:szCs w:val="22"/>
                <w:vertAlign w:val="baseline"/>
              </w:rPr>
            </w:pPr>
            <w:r>
              <w:rPr>
                <w:rFonts w:hint="eastAsia" w:ascii="仿宋" w:hAnsi="仿宋" w:eastAsia="仿宋" w:cs="仿宋"/>
                <w:sz w:val="22"/>
                <w:szCs w:val="22"/>
                <w:vertAlign w:val="baseline"/>
              </w:rPr>
              <w:t>一般：方案完整、可行性一般得 4-6 分；</w:t>
            </w:r>
          </w:p>
          <w:p>
            <w:pPr>
              <w:rPr>
                <w:rFonts w:hint="eastAsia" w:ascii="仿宋" w:hAnsi="仿宋" w:eastAsia="仿宋" w:cs="仿宋"/>
                <w:sz w:val="22"/>
                <w:szCs w:val="22"/>
                <w:vertAlign w:val="baseline"/>
              </w:rPr>
            </w:pPr>
            <w:r>
              <w:rPr>
                <w:rFonts w:hint="eastAsia" w:ascii="仿宋" w:hAnsi="仿宋" w:eastAsia="仿宋" w:cs="仿宋"/>
                <w:sz w:val="22"/>
                <w:szCs w:val="22"/>
                <w:vertAlign w:val="baseline"/>
              </w:rPr>
              <w:t xml:space="preserve">差：方案不完整，可行性很差得 1-3 分。 </w:t>
            </w:r>
          </w:p>
          <w:p>
            <w:pPr>
              <w:rPr>
                <w:rFonts w:hint="eastAsia" w:ascii="仿宋" w:hAnsi="仿宋" w:eastAsia="仿宋" w:cs="仿宋"/>
                <w:sz w:val="22"/>
                <w:szCs w:val="22"/>
                <w:vertAlign w:val="baseline"/>
              </w:rPr>
            </w:pPr>
            <w:r>
              <w:rPr>
                <w:rFonts w:hint="eastAsia" w:ascii="仿宋" w:hAnsi="仿宋" w:eastAsia="仿宋" w:cs="仿宋"/>
                <w:sz w:val="22"/>
                <w:szCs w:val="22"/>
                <w:vertAlign w:val="baseline"/>
              </w:rPr>
              <w:t>未提供对应方案不得分</w:t>
            </w:r>
          </w:p>
        </w:tc>
        <w:tc>
          <w:tcPr>
            <w:tcW w:w="1195" w:type="dxa"/>
          </w:tcPr>
          <w:p>
            <w:pPr>
              <w:rPr>
                <w:rFonts w:hint="eastAsia" w:ascii="仿宋" w:hAnsi="仿宋" w:eastAsia="仿宋" w:cs="仿宋"/>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0" w:hRule="atLeast"/>
          <w:jc w:val="center"/>
        </w:trPr>
        <w:tc>
          <w:tcPr>
            <w:tcW w:w="570" w:type="dxa"/>
            <w:vMerge w:val="continue"/>
            <w:vAlign w:val="center"/>
          </w:tcPr>
          <w:p>
            <w:pPr>
              <w:pStyle w:val="48"/>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b w:val="0"/>
                <w:bCs/>
                <w:color w:val="000000" w:themeColor="text1"/>
                <w:sz w:val="22"/>
                <w:szCs w:val="22"/>
                <w:lang w:val="en-US" w:eastAsia="zh-CN"/>
                <w14:textFill>
                  <w14:solidFill>
                    <w14:schemeClr w14:val="tx1"/>
                  </w14:solidFill>
                </w14:textFill>
              </w:rPr>
            </w:pPr>
          </w:p>
        </w:tc>
        <w:tc>
          <w:tcPr>
            <w:tcW w:w="1109" w:type="dxa"/>
            <w:vMerge w:val="continue"/>
            <w:vAlign w:val="center"/>
          </w:tcPr>
          <w:p>
            <w:pPr>
              <w:jc w:val="center"/>
              <w:rPr>
                <w:rFonts w:hint="eastAsia" w:ascii="仿宋" w:hAnsi="仿宋" w:eastAsia="仿宋" w:cs="仿宋"/>
                <w:b w:val="0"/>
                <w:bCs/>
                <w:color w:val="000000" w:themeColor="text1"/>
                <w:sz w:val="22"/>
                <w:szCs w:val="22"/>
                <w:lang w:val="en-US" w:eastAsia="zh-CN"/>
                <w14:textFill>
                  <w14:solidFill>
                    <w14:schemeClr w14:val="tx1"/>
                  </w14:solidFill>
                </w14:textFill>
              </w:rPr>
            </w:pPr>
          </w:p>
        </w:tc>
        <w:tc>
          <w:tcPr>
            <w:tcW w:w="1176" w:type="dxa"/>
            <w:vAlign w:val="center"/>
          </w:tcPr>
          <w:p>
            <w:pPr>
              <w:jc w:val="center"/>
              <w:rPr>
                <w:rFonts w:hint="eastAsia" w:ascii="仿宋" w:hAnsi="仿宋" w:eastAsia="仿宋" w:cs="仿宋"/>
                <w:b w:val="0"/>
                <w:bCs/>
                <w:color w:val="000000" w:themeColor="text1"/>
                <w:sz w:val="22"/>
                <w:szCs w:val="22"/>
                <w:lang w:val="en-US" w:eastAsia="zh-CN"/>
                <w14:textFill>
                  <w14:solidFill>
                    <w14:schemeClr w14:val="tx1"/>
                  </w14:solidFill>
                </w14:textFill>
              </w:rPr>
            </w:pPr>
            <w:r>
              <w:rPr>
                <w:rFonts w:hint="eastAsia" w:ascii="仿宋" w:hAnsi="仿宋" w:eastAsia="仿宋" w:cs="仿宋"/>
                <w:b w:val="0"/>
                <w:bCs/>
                <w:color w:val="000000" w:themeColor="text1"/>
                <w:sz w:val="22"/>
                <w:szCs w:val="22"/>
                <w:lang w:val="en-US" w:eastAsia="zh-CN"/>
                <w14:textFill>
                  <w14:solidFill>
                    <w14:schemeClr w14:val="tx1"/>
                  </w14:solidFill>
                </w14:textFill>
              </w:rPr>
              <w:t>技术响应（17分）</w:t>
            </w:r>
          </w:p>
        </w:tc>
        <w:tc>
          <w:tcPr>
            <w:tcW w:w="5569" w:type="dxa"/>
          </w:tcPr>
          <w:p>
            <w:pPr>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 xml:space="preserve">1.投标人具有专用配送车辆，每增加1辆得2分，最高得10 分,不具有不得分（附车辆行驶证或车辆租赁合同复印件，不提供此项不得分）； </w:t>
            </w:r>
          </w:p>
          <w:p>
            <w:pPr>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2.投标人具有本地化服务能力，在项目属地范围内有常驻的售后服务机构，或在项目属地有分公司或办事处等作为常驻服务和技术支持，配送服务人员大于 20人得5分，配送服务人员大于10人得3分，否则不得分。(以投标人常驻服务机构地址、人员名单、联系方式和人员社保证明为准) ；</w:t>
            </w:r>
          </w:p>
          <w:p>
            <w:pPr>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3.供应商负责食品卫生安全，保证供应的食品材料数量、质量符合采购人及国家规定的相关标准。（提供书面承诺书）得2分。</w:t>
            </w:r>
          </w:p>
        </w:tc>
        <w:tc>
          <w:tcPr>
            <w:tcW w:w="1195" w:type="dxa"/>
            <w:vAlign w:val="center"/>
          </w:tcPr>
          <w:p>
            <w:pPr>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附相关证明材料并加盖公章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70" w:type="dxa"/>
            <w:vMerge w:val="restart"/>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3</w:t>
            </w:r>
          </w:p>
        </w:tc>
        <w:tc>
          <w:tcPr>
            <w:tcW w:w="1109" w:type="dxa"/>
            <w:vMerge w:val="restart"/>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商务部分43分</w:t>
            </w:r>
          </w:p>
        </w:tc>
        <w:tc>
          <w:tcPr>
            <w:tcW w:w="1176"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综合实力（30分）</w:t>
            </w:r>
          </w:p>
        </w:tc>
        <w:tc>
          <w:tcPr>
            <w:tcW w:w="5569" w:type="dxa"/>
          </w:tcPr>
          <w:p>
            <w:pPr>
              <w:numPr>
                <w:ilvl w:val="0"/>
                <w:numId w:val="8"/>
              </w:numPr>
              <w:shd w:val="clear" w:color="auto" w:fill="auto"/>
              <w:rPr>
                <w:rFonts w:hint="eastAsia" w:ascii="仿宋" w:hAnsi="仿宋" w:eastAsia="仿宋" w:cs="仿宋"/>
                <w:sz w:val="22"/>
                <w:szCs w:val="22"/>
              </w:rPr>
            </w:pPr>
            <w:r>
              <w:rPr>
                <w:rFonts w:hint="eastAsia" w:ascii="仿宋" w:hAnsi="仿宋" w:eastAsia="仿宋" w:cs="仿宋"/>
                <w:sz w:val="22"/>
                <w:szCs w:val="22"/>
              </w:rPr>
              <w:t>投标人提供</w:t>
            </w:r>
            <w:r>
              <w:rPr>
                <w:rFonts w:hint="eastAsia" w:ascii="仿宋" w:hAnsi="仿宋" w:eastAsia="仿宋" w:cs="仿宋"/>
                <w:sz w:val="22"/>
                <w:szCs w:val="22"/>
                <w:lang w:val="en-US" w:eastAsia="zh-CN"/>
              </w:rPr>
              <w:t>近三年</w:t>
            </w:r>
            <w:r>
              <w:rPr>
                <w:rFonts w:hint="eastAsia" w:ascii="仿宋" w:hAnsi="仿宋" w:eastAsia="仿宋" w:cs="仿宋"/>
                <w:sz w:val="22"/>
                <w:szCs w:val="22"/>
              </w:rPr>
              <w:t>具有同类项目业绩（以中标通知书或甲乙双方签订合同为准）每项加2分</w:t>
            </w:r>
            <w:r>
              <w:rPr>
                <w:rFonts w:hint="eastAsia" w:ascii="仿宋" w:hAnsi="仿宋" w:eastAsia="仿宋" w:cs="仿宋"/>
                <w:sz w:val="22"/>
                <w:szCs w:val="22"/>
                <w:lang w:eastAsia="zh-CN"/>
              </w:rPr>
              <w:t>，</w:t>
            </w:r>
            <w:r>
              <w:rPr>
                <w:rFonts w:hint="eastAsia" w:ascii="仿宋" w:hAnsi="仿宋" w:eastAsia="仿宋" w:cs="仿宋"/>
                <w:sz w:val="22"/>
                <w:szCs w:val="22"/>
              </w:rPr>
              <w:t xml:space="preserve">最多得10分，无证明材料得0分。 </w:t>
            </w:r>
          </w:p>
          <w:p>
            <w:pPr>
              <w:numPr>
                <w:ilvl w:val="0"/>
                <w:numId w:val="0"/>
              </w:numPr>
              <w:shd w:val="clear" w:color="auto" w:fill="auto"/>
              <w:ind w:leftChars="0" w:right="0" w:rightChars="0"/>
              <w:rPr>
                <w:rFonts w:hint="eastAsia" w:ascii="仿宋" w:hAnsi="仿宋" w:eastAsia="仿宋" w:cs="仿宋"/>
                <w:sz w:val="22"/>
                <w:szCs w:val="22"/>
              </w:rPr>
            </w:pPr>
            <w:r>
              <w:rPr>
                <w:rFonts w:hint="eastAsia" w:ascii="仿宋" w:hAnsi="仿宋" w:eastAsia="仿宋" w:cs="仿宋"/>
                <w:sz w:val="22"/>
                <w:szCs w:val="22"/>
              </w:rPr>
              <w:t>2.企业信誉度较高，服务反馈意见良好。投标人提供</w:t>
            </w:r>
            <w:r>
              <w:rPr>
                <w:rFonts w:hint="eastAsia" w:ascii="仿宋" w:hAnsi="仿宋" w:eastAsia="仿宋" w:cs="仿宋"/>
                <w:sz w:val="22"/>
                <w:szCs w:val="22"/>
                <w:lang w:val="en-US" w:eastAsia="zh-CN"/>
              </w:rPr>
              <w:t>近三年</w:t>
            </w:r>
            <w:r>
              <w:rPr>
                <w:rFonts w:hint="eastAsia" w:ascii="仿宋" w:hAnsi="仿宋" w:eastAsia="仿宋" w:cs="仿宋"/>
                <w:sz w:val="22"/>
                <w:szCs w:val="22"/>
              </w:rPr>
              <w:t xml:space="preserve">服务反馈意见，每有一项反馈意见得2分，最多得6分，无证明材料不得分（附相关证明材料加盖公章）。 </w:t>
            </w:r>
          </w:p>
          <w:p>
            <w:pPr>
              <w:numPr>
                <w:ilvl w:val="0"/>
                <w:numId w:val="0"/>
              </w:numPr>
              <w:shd w:val="clear" w:color="auto" w:fill="auto"/>
              <w:ind w:leftChars="0" w:right="0" w:rightChars="0"/>
              <w:rPr>
                <w:rFonts w:hint="eastAsia" w:ascii="仿宋" w:hAnsi="仿宋" w:eastAsia="仿宋" w:cs="仿宋"/>
                <w:sz w:val="22"/>
                <w:szCs w:val="22"/>
                <w:lang w:eastAsia="zh-CN"/>
              </w:rPr>
            </w:pPr>
            <w:r>
              <w:rPr>
                <w:rFonts w:hint="eastAsia" w:ascii="仿宋" w:hAnsi="仿宋" w:eastAsia="仿宋" w:cs="仿宋"/>
                <w:sz w:val="22"/>
                <w:szCs w:val="22"/>
              </w:rPr>
              <w:t>3.根据本项目配备项目相关人员</w:t>
            </w:r>
            <w:r>
              <w:rPr>
                <w:rFonts w:hint="eastAsia" w:ascii="仿宋" w:hAnsi="仿宋" w:eastAsia="仿宋" w:cs="仿宋"/>
                <w:sz w:val="22"/>
                <w:szCs w:val="22"/>
                <w:lang w:eastAsia="zh-CN"/>
              </w:rPr>
              <w:t>，</w:t>
            </w:r>
            <w:r>
              <w:rPr>
                <w:rFonts w:hint="eastAsia" w:ascii="仿宋" w:hAnsi="仿宋" w:eastAsia="仿宋" w:cs="仿宋"/>
                <w:sz w:val="22"/>
                <w:szCs w:val="22"/>
              </w:rPr>
              <w:t>相关人员每有1名具备健康证人员的社保证明得0.5分</w:t>
            </w:r>
            <w:r>
              <w:rPr>
                <w:rFonts w:hint="eastAsia" w:ascii="仿宋" w:hAnsi="仿宋" w:eastAsia="仿宋" w:cs="仿宋"/>
                <w:sz w:val="22"/>
                <w:szCs w:val="22"/>
                <w:lang w:eastAsia="zh-CN"/>
              </w:rPr>
              <w:t>，</w:t>
            </w:r>
            <w:r>
              <w:rPr>
                <w:rFonts w:hint="eastAsia" w:ascii="仿宋" w:hAnsi="仿宋" w:eastAsia="仿宋" w:cs="仿宋"/>
                <w:sz w:val="22"/>
                <w:szCs w:val="22"/>
              </w:rPr>
              <w:t>最高得5分。没有提供人员配置或配置人员无健康证以及社保证明的此项均不得分</w:t>
            </w:r>
            <w:r>
              <w:rPr>
                <w:rFonts w:hint="eastAsia" w:ascii="仿宋" w:hAnsi="仿宋" w:eastAsia="仿宋" w:cs="仿宋"/>
                <w:sz w:val="22"/>
                <w:szCs w:val="22"/>
                <w:lang w:eastAsia="zh-CN"/>
              </w:rPr>
              <w:t>。</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spacing w:val="0"/>
                <w:w w:val="100"/>
                <w:kern w:val="0"/>
                <w:position w:val="0"/>
                <w:sz w:val="22"/>
                <w:szCs w:val="22"/>
                <w:shd w:val="clear" w:color="auto" w:fill="auto"/>
                <w:lang w:val="en-US" w:eastAsia="zh-CN" w:bidi="ar"/>
              </w:rPr>
              <w:t xml:space="preserve">4.投标人提供仓储仓库证明材料： </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spacing w:val="0"/>
                <w:w w:val="100"/>
                <w:kern w:val="0"/>
                <w:position w:val="0"/>
                <w:sz w:val="22"/>
                <w:szCs w:val="22"/>
                <w:shd w:val="clear" w:color="auto" w:fill="auto"/>
                <w:lang w:val="en-US" w:eastAsia="zh-CN" w:bidi="ar"/>
              </w:rPr>
              <w:t>优：仓库面积大于 1000 ㎡并具有冷藏功能的得9分；</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spacing w:val="0"/>
                <w:w w:val="100"/>
                <w:kern w:val="0"/>
                <w:position w:val="0"/>
                <w:sz w:val="22"/>
                <w:szCs w:val="22"/>
                <w:shd w:val="clear" w:color="auto" w:fill="auto"/>
                <w:lang w:val="en-US" w:eastAsia="zh-CN" w:bidi="ar"/>
              </w:rPr>
              <w:t>良：仓库面积 500 ㎡-999 ㎡具有冷藏功能的得5分；</w:t>
            </w:r>
          </w:p>
          <w:p>
            <w:pPr>
              <w:keepNext w:val="0"/>
              <w:keepLines w:val="0"/>
              <w:widowControl/>
              <w:suppressLineNumbers w:val="0"/>
              <w:jc w:val="left"/>
              <w:rPr>
                <w:rFonts w:hint="eastAsia" w:ascii="仿宋" w:hAnsi="仿宋" w:eastAsia="仿宋" w:cs="仿宋"/>
                <w:sz w:val="22"/>
                <w:szCs w:val="22"/>
              </w:rPr>
            </w:pPr>
            <w:r>
              <w:rPr>
                <w:rFonts w:hint="eastAsia" w:ascii="仿宋" w:hAnsi="仿宋" w:eastAsia="仿宋" w:cs="仿宋"/>
                <w:color w:val="000000"/>
                <w:spacing w:val="0"/>
                <w:w w:val="100"/>
                <w:kern w:val="0"/>
                <w:position w:val="0"/>
                <w:sz w:val="22"/>
                <w:szCs w:val="22"/>
                <w:shd w:val="clear" w:color="auto" w:fill="auto"/>
                <w:lang w:val="en-US" w:eastAsia="zh-CN" w:bidi="ar"/>
              </w:rPr>
              <w:t>差：仓库面积 100 ㎡-499 ㎡具有冷藏功能的得1分。</w:t>
            </w:r>
          </w:p>
          <w:p>
            <w:pPr>
              <w:keepNext w:val="0"/>
              <w:keepLines w:val="0"/>
              <w:widowControl/>
              <w:suppressLineNumbers w:val="0"/>
              <w:jc w:val="left"/>
              <w:rPr>
                <w:rFonts w:hint="eastAsia"/>
                <w:lang w:eastAsia="zh-CN"/>
              </w:rPr>
            </w:pPr>
            <w:r>
              <w:rPr>
                <w:rFonts w:hint="eastAsia" w:ascii="仿宋" w:hAnsi="仿宋" w:eastAsia="仿宋" w:cs="仿宋"/>
                <w:color w:val="000000"/>
                <w:spacing w:val="0"/>
                <w:w w:val="100"/>
                <w:kern w:val="0"/>
                <w:position w:val="0"/>
                <w:sz w:val="22"/>
                <w:szCs w:val="22"/>
                <w:shd w:val="clear" w:color="auto" w:fill="auto"/>
                <w:lang w:val="en-US" w:eastAsia="zh-CN" w:bidi="ar"/>
              </w:rPr>
              <w:t>（注：需提供仓库面积真实性承诺书）没有提供仓库仓储面积证明材料的不得分）</w:t>
            </w:r>
          </w:p>
        </w:tc>
        <w:tc>
          <w:tcPr>
            <w:tcW w:w="1195" w:type="dxa"/>
            <w:vAlign w:val="center"/>
          </w:tcPr>
          <w:p>
            <w:pPr>
              <w:shd w:val="clear" w:color="auto" w:fill="auto"/>
              <w:rPr>
                <w:rFonts w:hint="eastAsia" w:ascii="仿宋" w:hAnsi="仿宋" w:eastAsia="仿宋" w:cs="仿宋"/>
                <w:b w:val="0"/>
                <w:bCs/>
                <w:color w:val="000000" w:themeColor="text1"/>
                <w:sz w:val="22"/>
                <w:szCs w:val="22"/>
                <w:lang w:val="en-US" w:eastAsia="zh-CN"/>
                <w14:textFill>
                  <w14:solidFill>
                    <w14:schemeClr w14:val="tx1"/>
                  </w14:solidFill>
                </w14:textFill>
              </w:rPr>
            </w:pPr>
            <w:r>
              <w:rPr>
                <w:rFonts w:hint="eastAsia" w:ascii="仿宋" w:hAnsi="仿宋" w:eastAsia="仿宋" w:cs="仿宋"/>
                <w:b w:val="0"/>
                <w:bCs/>
                <w:color w:val="000000" w:themeColor="text1"/>
                <w:sz w:val="22"/>
                <w:szCs w:val="22"/>
                <w:lang w:val="en-US" w:eastAsia="zh-CN"/>
                <w14:textFill>
                  <w14:solidFill>
                    <w14:schemeClr w14:val="tx1"/>
                  </w14:solidFill>
                </w14:textFill>
              </w:rPr>
              <w:t>附相关证明材料并加盖公章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70" w:type="dxa"/>
            <w:vMerge w:val="continue"/>
          </w:tcPr>
          <w:p>
            <w:pPr>
              <w:rPr>
                <w:rFonts w:hint="eastAsia" w:ascii="仿宋" w:hAnsi="仿宋" w:eastAsia="仿宋" w:cs="仿宋"/>
                <w:sz w:val="22"/>
                <w:szCs w:val="22"/>
                <w:vertAlign w:val="baseline"/>
              </w:rPr>
            </w:pPr>
          </w:p>
        </w:tc>
        <w:tc>
          <w:tcPr>
            <w:tcW w:w="1109" w:type="dxa"/>
            <w:vMerge w:val="continue"/>
          </w:tcPr>
          <w:p>
            <w:pPr>
              <w:rPr>
                <w:rFonts w:hint="eastAsia" w:ascii="仿宋" w:hAnsi="仿宋" w:eastAsia="仿宋" w:cs="仿宋"/>
                <w:sz w:val="22"/>
                <w:szCs w:val="22"/>
                <w:vertAlign w:val="baseline"/>
              </w:rPr>
            </w:pPr>
          </w:p>
        </w:tc>
        <w:tc>
          <w:tcPr>
            <w:tcW w:w="1176" w:type="dxa"/>
            <w:vAlign w:val="center"/>
          </w:tcPr>
          <w:p>
            <w:pPr>
              <w:jc w:val="center"/>
              <w:rPr>
                <w:rFonts w:hint="eastAsia" w:ascii="仿宋" w:hAnsi="仿宋" w:eastAsia="仿宋" w:cs="仿宋"/>
                <w:sz w:val="22"/>
                <w:szCs w:val="22"/>
                <w:vertAlign w:val="baseline"/>
              </w:rPr>
            </w:pPr>
            <w:r>
              <w:rPr>
                <w:rFonts w:hint="eastAsia" w:ascii="仿宋" w:hAnsi="仿宋" w:eastAsia="仿宋" w:cs="仿宋"/>
                <w:b w:val="0"/>
                <w:bCs/>
                <w:color w:val="auto"/>
                <w:sz w:val="22"/>
                <w:szCs w:val="22"/>
                <w:lang w:val="en-US" w:eastAsia="zh-CN"/>
              </w:rPr>
              <w:t>售后服务（10分）</w:t>
            </w:r>
          </w:p>
        </w:tc>
        <w:tc>
          <w:tcPr>
            <w:tcW w:w="5569" w:type="dxa"/>
          </w:tcPr>
          <w:p>
            <w:pPr>
              <w:keepNext w:val="0"/>
              <w:keepLines w:val="0"/>
              <w:widowControl/>
              <w:suppressLineNumbers w:val="0"/>
              <w:shd w:val="clear" w:color="auto" w:fill="auto"/>
              <w:jc w:val="left"/>
              <w:rPr>
                <w:rFonts w:hint="eastAsia" w:ascii="仿宋" w:hAnsi="仿宋" w:eastAsia="仿宋" w:cs="仿宋"/>
                <w:color w:val="000000"/>
                <w:spacing w:val="0"/>
                <w:w w:val="100"/>
                <w:kern w:val="0"/>
                <w:position w:val="0"/>
                <w:sz w:val="22"/>
                <w:szCs w:val="22"/>
                <w:shd w:val="clear" w:color="auto" w:fill="auto"/>
                <w:lang w:val="en-US" w:eastAsia="zh-CN" w:bidi="ar"/>
              </w:rPr>
            </w:pPr>
            <w:r>
              <w:rPr>
                <w:rFonts w:hint="eastAsia" w:ascii="仿宋" w:hAnsi="仿宋" w:eastAsia="仿宋" w:cs="仿宋"/>
                <w:color w:val="000000"/>
                <w:spacing w:val="0"/>
                <w:w w:val="100"/>
                <w:kern w:val="0"/>
                <w:position w:val="0"/>
                <w:sz w:val="22"/>
                <w:szCs w:val="22"/>
                <w:shd w:val="clear" w:color="auto" w:fill="auto"/>
                <w:lang w:val="en-US" w:eastAsia="zh-CN" w:bidi="ar"/>
              </w:rPr>
              <w:t xml:space="preserve">1、评审委员会就方案的售后服务流程、售后服务方式、售后服务范围、项目预防和处理、售后服务承诺以及售后服务网点介绍等进行综合评价，优得 </w:t>
            </w:r>
            <w:r>
              <w:rPr>
                <w:rFonts w:hint="default" w:ascii="仿宋" w:hAnsi="仿宋" w:eastAsia="仿宋" w:cs="仿宋"/>
                <w:color w:val="000000"/>
                <w:spacing w:val="0"/>
                <w:w w:val="100"/>
                <w:kern w:val="0"/>
                <w:position w:val="0"/>
                <w:sz w:val="22"/>
                <w:szCs w:val="22"/>
                <w:shd w:val="clear" w:color="auto" w:fill="auto"/>
                <w:lang w:val="en-US" w:eastAsia="zh-CN" w:bidi="ar"/>
              </w:rPr>
              <w:t>7-10</w:t>
            </w:r>
            <w:r>
              <w:rPr>
                <w:rFonts w:hint="eastAsia" w:ascii="仿宋" w:hAnsi="仿宋" w:eastAsia="仿宋" w:cs="仿宋"/>
                <w:color w:val="000000"/>
                <w:spacing w:val="0"/>
                <w:w w:val="100"/>
                <w:kern w:val="0"/>
                <w:position w:val="0"/>
                <w:sz w:val="22"/>
                <w:szCs w:val="22"/>
                <w:shd w:val="clear" w:color="auto" w:fill="auto"/>
                <w:lang w:val="en-US" w:eastAsia="zh-CN" w:bidi="ar"/>
              </w:rPr>
              <w:t xml:space="preserve">分；良得 </w:t>
            </w:r>
            <w:r>
              <w:rPr>
                <w:rFonts w:hint="default" w:ascii="仿宋" w:hAnsi="仿宋" w:eastAsia="仿宋" w:cs="仿宋"/>
                <w:color w:val="000000"/>
                <w:spacing w:val="0"/>
                <w:w w:val="100"/>
                <w:kern w:val="0"/>
                <w:position w:val="0"/>
                <w:sz w:val="22"/>
                <w:szCs w:val="22"/>
                <w:shd w:val="clear" w:color="auto" w:fill="auto"/>
                <w:lang w:val="en-US" w:eastAsia="zh-CN" w:bidi="ar"/>
              </w:rPr>
              <w:t>4-6</w:t>
            </w:r>
            <w:r>
              <w:rPr>
                <w:rFonts w:hint="eastAsia" w:ascii="仿宋" w:hAnsi="仿宋" w:eastAsia="仿宋" w:cs="仿宋"/>
                <w:color w:val="000000"/>
                <w:spacing w:val="0"/>
                <w:w w:val="100"/>
                <w:kern w:val="0"/>
                <w:position w:val="0"/>
                <w:sz w:val="22"/>
                <w:szCs w:val="22"/>
                <w:shd w:val="clear" w:color="auto" w:fill="auto"/>
                <w:lang w:val="en-US" w:eastAsia="zh-CN" w:bidi="ar"/>
              </w:rPr>
              <w:t xml:space="preserve">；一般得 </w:t>
            </w:r>
            <w:r>
              <w:rPr>
                <w:rFonts w:hint="default" w:ascii="仿宋" w:hAnsi="仿宋" w:eastAsia="仿宋" w:cs="仿宋"/>
                <w:color w:val="000000"/>
                <w:spacing w:val="0"/>
                <w:w w:val="100"/>
                <w:kern w:val="0"/>
                <w:position w:val="0"/>
                <w:sz w:val="22"/>
                <w:szCs w:val="22"/>
                <w:shd w:val="clear" w:color="auto" w:fill="auto"/>
                <w:lang w:val="en-US" w:eastAsia="zh-CN" w:bidi="ar"/>
              </w:rPr>
              <w:t xml:space="preserve">1-3 </w:t>
            </w:r>
            <w:r>
              <w:rPr>
                <w:rFonts w:hint="eastAsia" w:ascii="仿宋" w:hAnsi="仿宋" w:eastAsia="仿宋" w:cs="仿宋"/>
                <w:color w:val="000000"/>
                <w:spacing w:val="0"/>
                <w:w w:val="100"/>
                <w:kern w:val="0"/>
                <w:position w:val="0"/>
                <w:sz w:val="22"/>
                <w:szCs w:val="22"/>
                <w:shd w:val="clear" w:color="auto" w:fill="auto"/>
                <w:lang w:val="en-US" w:eastAsia="zh-CN" w:bidi="ar"/>
              </w:rPr>
              <w:t xml:space="preserve">分；差或者缺项得 </w:t>
            </w:r>
            <w:r>
              <w:rPr>
                <w:rFonts w:hint="default" w:ascii="仿宋" w:hAnsi="仿宋" w:eastAsia="仿宋" w:cs="仿宋"/>
                <w:color w:val="000000"/>
                <w:spacing w:val="0"/>
                <w:w w:val="100"/>
                <w:kern w:val="0"/>
                <w:position w:val="0"/>
                <w:sz w:val="22"/>
                <w:szCs w:val="22"/>
                <w:shd w:val="clear" w:color="auto" w:fill="auto"/>
                <w:lang w:val="en-US" w:eastAsia="zh-CN" w:bidi="ar"/>
              </w:rPr>
              <w:t xml:space="preserve">0 </w:t>
            </w:r>
            <w:r>
              <w:rPr>
                <w:rFonts w:hint="eastAsia" w:ascii="仿宋" w:hAnsi="仿宋" w:eastAsia="仿宋" w:cs="仿宋"/>
                <w:color w:val="000000"/>
                <w:spacing w:val="0"/>
                <w:w w:val="100"/>
                <w:kern w:val="0"/>
                <w:position w:val="0"/>
                <w:sz w:val="22"/>
                <w:szCs w:val="22"/>
                <w:shd w:val="clear" w:color="auto" w:fill="auto"/>
                <w:lang w:val="en-US" w:eastAsia="zh-CN" w:bidi="ar"/>
              </w:rPr>
              <w:t xml:space="preserve">分。 </w:t>
            </w:r>
          </w:p>
          <w:p>
            <w:pPr>
              <w:keepNext w:val="0"/>
              <w:keepLines w:val="0"/>
              <w:widowControl/>
              <w:suppressLineNumbers w:val="0"/>
              <w:shd w:val="clear" w:color="auto" w:fill="auto"/>
              <w:jc w:val="left"/>
              <w:rPr>
                <w:rFonts w:hint="eastAsia" w:ascii="仿宋" w:hAnsi="仿宋" w:eastAsia="仿宋" w:cs="仿宋"/>
                <w:sz w:val="22"/>
                <w:szCs w:val="22"/>
                <w:vertAlign w:val="baseline"/>
                <w:lang w:eastAsia="zh-CN"/>
              </w:rPr>
            </w:pPr>
            <w:r>
              <w:rPr>
                <w:rFonts w:hint="default" w:ascii="仿宋" w:hAnsi="仿宋" w:eastAsia="仿宋" w:cs="仿宋"/>
                <w:color w:val="000000"/>
                <w:spacing w:val="0"/>
                <w:w w:val="100"/>
                <w:kern w:val="0"/>
                <w:position w:val="0"/>
                <w:sz w:val="22"/>
                <w:szCs w:val="22"/>
                <w:shd w:val="clear" w:color="auto" w:fill="auto"/>
                <w:lang w:val="en-US" w:eastAsia="zh-CN" w:bidi="ar"/>
              </w:rPr>
              <w:t>2</w:t>
            </w:r>
            <w:r>
              <w:rPr>
                <w:rFonts w:hint="eastAsia" w:ascii="仿宋" w:hAnsi="仿宋" w:eastAsia="仿宋" w:cs="仿宋"/>
                <w:color w:val="000000"/>
                <w:spacing w:val="0"/>
                <w:w w:val="100"/>
                <w:kern w:val="0"/>
                <w:position w:val="0"/>
                <w:sz w:val="22"/>
                <w:szCs w:val="22"/>
                <w:shd w:val="clear" w:color="auto" w:fill="auto"/>
                <w:lang w:val="en-US" w:eastAsia="zh-CN" w:bidi="ar"/>
              </w:rPr>
              <w:t>、配送服务时间承诺满足招标文件要求得</w:t>
            </w:r>
            <w:r>
              <w:rPr>
                <w:rFonts w:hint="default" w:ascii="仿宋" w:hAnsi="仿宋" w:eastAsia="仿宋" w:cs="仿宋"/>
                <w:color w:val="000000"/>
                <w:spacing w:val="0"/>
                <w:w w:val="100"/>
                <w:kern w:val="0"/>
                <w:position w:val="0"/>
                <w:sz w:val="22"/>
                <w:szCs w:val="22"/>
                <w:shd w:val="clear" w:color="auto" w:fill="auto"/>
                <w:lang w:val="en-US" w:eastAsia="zh-CN" w:bidi="ar"/>
              </w:rPr>
              <w:t>2</w:t>
            </w:r>
            <w:r>
              <w:rPr>
                <w:rFonts w:hint="eastAsia" w:ascii="仿宋" w:hAnsi="仿宋" w:eastAsia="仿宋" w:cs="仿宋"/>
                <w:color w:val="000000"/>
                <w:spacing w:val="0"/>
                <w:w w:val="100"/>
                <w:kern w:val="0"/>
                <w:position w:val="0"/>
                <w:sz w:val="22"/>
                <w:szCs w:val="22"/>
                <w:shd w:val="clear" w:color="auto" w:fill="auto"/>
                <w:lang w:val="en-US" w:eastAsia="zh-CN" w:bidi="ar"/>
              </w:rPr>
              <w:t>分，每减少半小时加</w:t>
            </w:r>
            <w:r>
              <w:rPr>
                <w:rFonts w:hint="default" w:ascii="仿宋" w:hAnsi="仿宋" w:eastAsia="仿宋" w:cs="仿宋"/>
                <w:color w:val="000000"/>
                <w:spacing w:val="0"/>
                <w:w w:val="100"/>
                <w:kern w:val="0"/>
                <w:position w:val="0"/>
                <w:sz w:val="22"/>
                <w:szCs w:val="22"/>
                <w:shd w:val="clear" w:color="auto" w:fill="auto"/>
                <w:lang w:val="en-US" w:eastAsia="zh-CN" w:bidi="ar"/>
              </w:rPr>
              <w:t>1</w:t>
            </w:r>
            <w:r>
              <w:rPr>
                <w:rFonts w:hint="eastAsia" w:ascii="仿宋" w:hAnsi="仿宋" w:eastAsia="仿宋" w:cs="仿宋"/>
                <w:color w:val="000000"/>
                <w:spacing w:val="0"/>
                <w:w w:val="100"/>
                <w:kern w:val="0"/>
                <w:position w:val="0"/>
                <w:sz w:val="22"/>
                <w:szCs w:val="22"/>
                <w:shd w:val="clear" w:color="auto" w:fill="auto"/>
                <w:lang w:val="en-US" w:eastAsia="zh-CN" w:bidi="ar"/>
              </w:rPr>
              <w:t>分，最高</w:t>
            </w:r>
            <w:r>
              <w:rPr>
                <w:rFonts w:hint="default" w:ascii="仿宋" w:hAnsi="仿宋" w:eastAsia="仿宋" w:cs="仿宋"/>
                <w:color w:val="000000"/>
                <w:spacing w:val="0"/>
                <w:w w:val="100"/>
                <w:kern w:val="0"/>
                <w:position w:val="0"/>
                <w:sz w:val="22"/>
                <w:szCs w:val="22"/>
                <w:shd w:val="clear" w:color="auto" w:fill="auto"/>
                <w:lang w:val="en-US" w:eastAsia="zh-CN" w:bidi="ar"/>
              </w:rPr>
              <w:t>2</w:t>
            </w:r>
            <w:r>
              <w:rPr>
                <w:rFonts w:hint="eastAsia" w:ascii="仿宋" w:hAnsi="仿宋" w:eastAsia="仿宋" w:cs="仿宋"/>
                <w:color w:val="000000"/>
                <w:spacing w:val="0"/>
                <w:w w:val="100"/>
                <w:kern w:val="0"/>
                <w:position w:val="0"/>
                <w:sz w:val="22"/>
                <w:szCs w:val="22"/>
                <w:shd w:val="clear" w:color="auto" w:fill="auto"/>
                <w:lang w:val="en-US" w:eastAsia="zh-CN" w:bidi="ar"/>
              </w:rPr>
              <w:t>分。</w:t>
            </w:r>
          </w:p>
        </w:tc>
        <w:tc>
          <w:tcPr>
            <w:tcW w:w="1195" w:type="dxa"/>
          </w:tcPr>
          <w:p>
            <w:pPr>
              <w:pStyle w:val="33"/>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70" w:type="dxa"/>
            <w:vMerge w:val="continue"/>
          </w:tcPr>
          <w:p>
            <w:pPr>
              <w:rPr>
                <w:rFonts w:hint="eastAsia" w:ascii="仿宋" w:hAnsi="仿宋" w:eastAsia="仿宋" w:cs="仿宋"/>
                <w:sz w:val="22"/>
                <w:szCs w:val="22"/>
                <w:vertAlign w:val="baseline"/>
              </w:rPr>
            </w:pPr>
          </w:p>
        </w:tc>
        <w:tc>
          <w:tcPr>
            <w:tcW w:w="1109" w:type="dxa"/>
            <w:vMerge w:val="continue"/>
          </w:tcPr>
          <w:p>
            <w:pPr>
              <w:rPr>
                <w:rFonts w:hint="eastAsia" w:ascii="仿宋" w:hAnsi="仿宋" w:eastAsia="仿宋" w:cs="仿宋"/>
                <w:sz w:val="22"/>
                <w:szCs w:val="22"/>
                <w:vertAlign w:val="baseline"/>
              </w:rPr>
            </w:pPr>
          </w:p>
        </w:tc>
        <w:tc>
          <w:tcPr>
            <w:tcW w:w="1176" w:type="dxa"/>
            <w:vAlign w:val="center"/>
          </w:tcPr>
          <w:p>
            <w:pPr>
              <w:jc w:val="center"/>
              <w:rPr>
                <w:rFonts w:hint="eastAsia" w:ascii="仿宋" w:hAnsi="仿宋" w:eastAsia="仿宋" w:cs="仿宋"/>
                <w:b w:val="0"/>
                <w:bCs/>
                <w:color w:val="000000" w:themeColor="text1"/>
                <w:sz w:val="22"/>
                <w:szCs w:val="22"/>
                <w:lang w:val="en-US" w:eastAsia="zh-CN"/>
                <w14:textFill>
                  <w14:solidFill>
                    <w14:schemeClr w14:val="tx1"/>
                  </w14:solidFill>
                </w14:textFill>
              </w:rPr>
            </w:pPr>
            <w:r>
              <w:rPr>
                <w:rFonts w:hint="eastAsia" w:ascii="仿宋" w:hAnsi="仿宋" w:eastAsia="仿宋" w:cs="仿宋"/>
                <w:b w:val="0"/>
                <w:bCs/>
                <w:color w:val="000000" w:themeColor="text1"/>
                <w:sz w:val="22"/>
                <w:szCs w:val="22"/>
                <w:lang w:val="en-US" w:eastAsia="zh-CN"/>
                <w14:textFill>
                  <w14:solidFill>
                    <w14:schemeClr w14:val="tx1"/>
                  </w14:solidFill>
                </w14:textFill>
              </w:rPr>
              <w:t>招标文件规范程度</w:t>
            </w:r>
          </w:p>
          <w:p>
            <w:pPr>
              <w:jc w:val="center"/>
              <w:rPr>
                <w:rFonts w:hint="eastAsia" w:ascii="仿宋" w:hAnsi="仿宋" w:eastAsia="仿宋" w:cs="仿宋"/>
                <w:sz w:val="22"/>
                <w:szCs w:val="22"/>
                <w:vertAlign w:val="baseline"/>
              </w:rPr>
            </w:pPr>
            <w:r>
              <w:rPr>
                <w:rFonts w:hint="eastAsia" w:ascii="仿宋" w:hAnsi="仿宋" w:eastAsia="仿宋" w:cs="仿宋"/>
                <w:b w:val="0"/>
                <w:bCs/>
                <w:color w:val="000000" w:themeColor="text1"/>
                <w:sz w:val="22"/>
                <w:szCs w:val="22"/>
                <w:lang w:val="en-US" w:eastAsia="zh-CN"/>
                <w14:textFill>
                  <w14:solidFill>
                    <w14:schemeClr w14:val="tx1"/>
                  </w14:solidFill>
                </w14:textFill>
              </w:rPr>
              <w:t>（3分）</w:t>
            </w:r>
          </w:p>
        </w:tc>
        <w:tc>
          <w:tcPr>
            <w:tcW w:w="5569" w:type="dxa"/>
          </w:tcPr>
          <w:p>
            <w:pPr>
              <w:rPr>
                <w:rFonts w:hint="eastAsia" w:ascii="仿宋" w:hAnsi="仿宋" w:eastAsia="仿宋" w:cs="仿宋"/>
                <w:sz w:val="22"/>
                <w:szCs w:val="22"/>
                <w:vertAlign w:val="baseline"/>
              </w:rPr>
            </w:pPr>
            <w:r>
              <w:rPr>
                <w:rFonts w:hint="eastAsia" w:ascii="仿宋" w:hAnsi="仿宋" w:eastAsia="仿宋" w:cs="仿宋"/>
                <w:sz w:val="22"/>
                <w:szCs w:val="22"/>
              </w:rPr>
              <w:t>投标文件制作规范，关联点精确易于快速查找评</w:t>
            </w:r>
            <w:r>
              <w:rPr>
                <w:rFonts w:hint="eastAsia" w:ascii="仿宋" w:hAnsi="仿宋" w:eastAsia="仿宋" w:cs="仿宋"/>
                <w:sz w:val="22"/>
                <w:szCs w:val="22"/>
                <w:lang w:val="en-US" w:eastAsia="zh-CN"/>
              </w:rPr>
              <w:t>分</w:t>
            </w:r>
            <w:r>
              <w:rPr>
                <w:rFonts w:hint="eastAsia" w:ascii="仿宋" w:hAnsi="仿宋" w:eastAsia="仿宋" w:cs="仿宋"/>
                <w:sz w:val="22"/>
                <w:szCs w:val="22"/>
              </w:rPr>
              <w:t>项</w:t>
            </w:r>
            <w:r>
              <w:rPr>
                <w:rFonts w:hint="eastAsia" w:ascii="仿宋" w:hAnsi="仿宋" w:eastAsia="仿宋" w:cs="仿宋"/>
                <w:sz w:val="22"/>
                <w:szCs w:val="22"/>
                <w:lang w:eastAsia="zh-CN"/>
              </w:rPr>
              <w:t>，</w:t>
            </w:r>
            <w:r>
              <w:rPr>
                <w:rFonts w:hint="eastAsia" w:ascii="仿宋" w:hAnsi="仿宋" w:eastAsia="仿宋" w:cs="仿宋"/>
                <w:sz w:val="22"/>
                <w:szCs w:val="22"/>
              </w:rPr>
              <w:t>有目录</w:t>
            </w:r>
            <w:r>
              <w:rPr>
                <w:rFonts w:hint="eastAsia" w:ascii="仿宋" w:hAnsi="仿宋" w:eastAsia="仿宋" w:cs="仿宋"/>
                <w:sz w:val="22"/>
                <w:szCs w:val="22"/>
                <w:lang w:eastAsia="zh-CN"/>
              </w:rPr>
              <w:t>，</w:t>
            </w:r>
            <w:r>
              <w:rPr>
                <w:rFonts w:hint="eastAsia" w:ascii="仿宋" w:hAnsi="仿宋" w:eastAsia="仿宋" w:cs="仿宋"/>
                <w:sz w:val="22"/>
                <w:szCs w:val="22"/>
              </w:rPr>
              <w:t>页码连续，无细微偏差得3分；投标文件制作一般，有细微偏差得2分；投标文件制作不规范，细微偏差超过5项的不得分。</w:t>
            </w:r>
          </w:p>
        </w:tc>
        <w:tc>
          <w:tcPr>
            <w:tcW w:w="1195" w:type="dxa"/>
          </w:tcPr>
          <w:p>
            <w:pPr>
              <w:rPr>
                <w:rFonts w:hint="eastAsia" w:ascii="仿宋" w:hAnsi="仿宋" w:eastAsia="仿宋" w:cs="仿宋"/>
                <w:b w:val="0"/>
                <w:bCs/>
                <w:color w:val="000000" w:themeColor="text1"/>
                <w:sz w:val="22"/>
                <w:szCs w:val="22"/>
                <w:lang w:val="en-US" w:eastAsia="zh-CN"/>
                <w14:textFill>
                  <w14:solidFill>
                    <w14:schemeClr w14:val="tx1"/>
                  </w14:solidFill>
                </w14:textFill>
              </w:rPr>
            </w:pPr>
          </w:p>
        </w:tc>
      </w:tr>
    </w:tbl>
    <w:p>
      <w:pPr>
        <w:rPr>
          <w:rFonts w:hint="eastAsia"/>
          <w:lang w:val="en-US" w:eastAsia="zh-CN"/>
        </w:rPr>
      </w:pPr>
    </w:p>
    <w:p>
      <w:pPr>
        <w:pStyle w:val="46"/>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r>
        <w:rPr>
          <w:rFonts w:hint="eastAsia" w:ascii="仿宋" w:hAnsi="仿宋" w:eastAsia="仿宋" w:cs="仿宋"/>
          <w:color w:val="000000" w:themeColor="text1"/>
          <w:szCs w:val="21"/>
          <w:highlight w:val="none"/>
          <w:lang w:val="en-US" w:eastAsia="zh-CN" w:bidi="ar-SA"/>
          <w14:textFill>
            <w14:solidFill>
              <w14:schemeClr w14:val="tx1"/>
            </w14:solidFill>
          </w14:textFill>
        </w:rPr>
        <w:t>承诺下浮率（%）得分=【（1-下浮率最高值）/（1-投标人所报下浮率）】×30%×100</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83" w:name="_Toc29258"/>
      <w:r>
        <w:rPr>
          <w:rFonts w:hint="eastAsia" w:ascii="仿宋" w:hAnsi="仿宋" w:eastAsia="仿宋" w:cs="仿宋"/>
          <w:b/>
          <w:color w:val="000000" w:themeColor="text1"/>
          <w:sz w:val="24"/>
          <w:highlight w:val="none"/>
          <w14:textFill>
            <w14:solidFill>
              <w14:schemeClr w14:val="tx1"/>
            </w14:solidFill>
          </w14:textFill>
        </w:rPr>
        <w:t>五  推荐中标候选人</w:t>
      </w:r>
      <w:bookmarkEnd w:id="79"/>
      <w:bookmarkEnd w:id="80"/>
      <w:bookmarkEnd w:id="83"/>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25"/>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9"/>
        <w:rPr>
          <w:rFonts w:hint="eastAsia" w:ascii="仿宋" w:hAnsi="仿宋" w:eastAsia="仿宋" w:cs="仿宋"/>
          <w:b/>
          <w:color w:val="000000" w:themeColor="text1"/>
          <w:sz w:val="32"/>
          <w:szCs w:val="32"/>
          <w:highlight w:val="none"/>
          <w14:textFill>
            <w14:solidFill>
              <w14:schemeClr w14:val="tx1"/>
            </w14:solidFill>
          </w14:textFill>
        </w:rPr>
        <w:sectPr>
          <w:footerReference r:id="rId11" w:type="default"/>
          <w:pgSz w:w="11906" w:h="16838"/>
          <w:pgMar w:top="1440" w:right="1080" w:bottom="1440" w:left="1080" w:header="851" w:footer="992" w:gutter="0"/>
          <w:pgNumType w:fmt="decimal"/>
          <w:cols w:space="720" w:num="1"/>
          <w:docGrid w:type="linesAndChars" w:linePitch="312" w:charSpace="0"/>
        </w:sectPr>
      </w:pPr>
      <w:bookmarkStart w:id="84" w:name="_Toc469495737"/>
      <w:bookmarkStart w:id="85" w:name="OLE_LINK4"/>
    </w:p>
    <w:p>
      <w:pPr>
        <w:pageBreakBefore/>
        <w:numPr>
          <w:ilvl w:val="0"/>
          <w:numId w:val="0"/>
        </w:numPr>
        <w:shd w:val="clear" w:color="auto" w:fill="auto"/>
        <w:spacing w:line="360" w:lineRule="auto"/>
        <w:ind w:leftChars="0" w:right="0" w:right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86" w:name="_Toc3545"/>
      <w:r>
        <w:rPr>
          <w:rFonts w:hint="eastAsia" w:ascii="仿宋" w:hAnsi="仿宋" w:eastAsia="仿宋" w:cs="仿宋"/>
          <w:b/>
          <w:color w:val="000000" w:themeColor="text1"/>
          <w:sz w:val="36"/>
          <w:szCs w:val="36"/>
          <w:highlight w:val="none"/>
          <w:lang w:val="en-US" w:eastAsia="zh-CN"/>
          <w14:textFill>
            <w14:solidFill>
              <w14:schemeClr w14:val="tx1"/>
            </w14:solidFill>
          </w14:textFill>
        </w:rPr>
        <w:t>第四章</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26"/>
      <w:bookmarkEnd w:id="84"/>
      <w:r>
        <w:rPr>
          <w:rFonts w:hint="eastAsia" w:ascii="仿宋" w:hAnsi="仿宋" w:eastAsia="仿宋" w:cs="仿宋"/>
          <w:b/>
          <w:color w:val="000000" w:themeColor="text1"/>
          <w:sz w:val="36"/>
          <w:szCs w:val="36"/>
          <w:highlight w:val="none"/>
          <w14:textFill>
            <w14:solidFill>
              <w14:schemeClr w14:val="tx1"/>
            </w14:solidFill>
          </w14:textFill>
        </w:rPr>
        <w:t>技术规格、数量及质量要求</w:t>
      </w:r>
      <w:bookmarkEnd w:id="86"/>
    </w:p>
    <w:p>
      <w:pPr>
        <w:pStyle w:val="2"/>
        <w:numPr>
          <w:ilvl w:val="0"/>
          <w:numId w:val="0"/>
        </w:numPr>
        <w:spacing w:before="0" w:after="0" w:line="240" w:lineRule="auto"/>
        <w:ind w:leftChars="0" w:right="0" w:rightChars="0"/>
        <w:jc w:val="center"/>
        <w:rPr>
          <w:rFonts w:hint="eastAsia"/>
        </w:rPr>
      </w:pPr>
      <w:bookmarkStart w:id="87" w:name="_Toc26651"/>
      <w:r>
        <w:rPr>
          <w:rFonts w:hint="eastAsia" w:ascii="宋体" w:hAnsi="宋体" w:eastAsia="宋体" w:cs="宋体"/>
          <w:b/>
          <w:bCs/>
          <w:i w:val="0"/>
          <w:iCs w:val="0"/>
          <w:color w:val="000000"/>
          <w:spacing w:val="0"/>
          <w:w w:val="100"/>
          <w:kern w:val="0"/>
          <w:position w:val="0"/>
          <w:sz w:val="28"/>
          <w:szCs w:val="28"/>
          <w:u w:val="none"/>
          <w:shd w:val="clear" w:color="auto" w:fill="auto"/>
          <w:lang w:val="en-US" w:eastAsia="zh-CN" w:bidi="ar"/>
        </w:rPr>
        <w:t>2025年阿克陶县教育系统伙食材料采购项目采购清单</w:t>
      </w:r>
      <w:bookmarkEnd w:id="87"/>
    </w:p>
    <w:bookmarkEnd w:id="85"/>
    <w:tbl>
      <w:tblPr>
        <w:tblStyle w:val="24"/>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316"/>
        <w:gridCol w:w="4326"/>
        <w:gridCol w:w="1056"/>
        <w:gridCol w:w="1125"/>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88" w:name="_Toc469495740"/>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2025年阿克陶县教育系统伙食材料采购项目（一包）采购清单及参数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名称</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具体参数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价格</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水果、蔬菜</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供货方应提供有关食品农产品的《承诺达标合格证》；含水量符合国家标准，蔬菜水果，叶类菜要求新鲜，无黄叶、无腐烂及发芽；茄果类无空心，黑心，无黄斑，内部变稀等；企业须对蔬菜和水果进行抽样农残检测，凡是超标的蔬菜水果品种严禁配送。</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市价下浮不低于15%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肉  类</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具有动物检验检疫合格证明，且符合食品卫生安全法要求。新鲜肉类（牛肉为剔骨肉，羊肉允许带骨，整只羊计算，但必须剔除羊头、羊油、尾油及内脏），肉有光泽，新鲜气味正常，肉不能是冷冻肉，必须清洗干净。</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市价下浮不低于3%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调料</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日常调料（味精、鸡精、孜然、香油、麻辣油、花椒油、花椒粉、、香醋、白醋、白芝麻、鹰嘴豆、西红柿酱、辣子酱、辣子面、芝麻油、料酒等其他调料）独立包装，带合格证和质检报告</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市价下浮不低于5%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2025年阿克陶县教育系统伙食材料采购项目（二包）采购清单及参数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名称</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具体参数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价格</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禽  蛋</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新鲜鸡蛋、质量达到GB/T37108-2018 标准，具有《承诺达标合格证》，兽药残留不超标，并可溯源。包装成一板（箱）或整件配送。要求外壳完好、新鲜，大小均匀，无破损、霉变、病斑等。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0.8元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大米5kg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每袋5㎏、质量达到 GB/T 1354-2018 标准，拥有 SC 食品质量安全认证，须袋装。米质颗粒饱满，有清香味，无麸皮等杂质，严禁提供陈化米。（产品每批次检验报告中需包含碎米指标及镉和黄曲霉毒素检验项目）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33元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大米10kg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每袋10㎏、质量达到 GB/T 1354-2018 标准，拥有 SC 食品质量安全认证，须袋装。米质颗粒饱满，有清香味，无麸皮等杂质，严禁提供陈化米。（产品每批次检验报告中需包含碎米指标及镉和黄曲霉毒素检验项目）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65元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大米25kg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每袋25㎏、质量达到 GB/T 1354-2018 标准，拥有 SC 食品质量安全认证，须袋装。米质颗粒饱满，有清香味，无麸皮等杂质，严禁提供陈化米。（产品每批次检验报告中需包含碎米指标及镉和黄曲霉毒素检验项目）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160元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面粉5kg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每袋5㎏、精制粉，质量达到 GB/T 1355-2021 标准，拥有 SC 食品质量安全认证，须袋装。干净无害，无异味、异物、结块、杂质或霉点。严禁提供陈旧面粉。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22元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面粉10kg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每袋10㎏、精制粉，质量达到 GB/T 1355-2021 标准，拥有 SC 食品质量安全认证，须袋装。干净无害，无异味、异物、结块、杂质或霉点。严禁提供陈旧面粉。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43元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面粉25kg</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每袋25㎏、精制粉，质量达到 GB/T 1355-2021 标准，拥有 SC 食品质量安全认证，须袋装。干净无害，无异味、异物、结块、杂质或霉点。严禁提供陈旧面粉。</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100元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清油5L</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每桶5L菜籽油、质量达到 GB1536-2004 标准，国标三级及以上，并拥 SC食品质量安全认证，非转基因食用菜籽油。菜籽油检验合格，塑化剂不能超标。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70元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皮牙子馕</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面粉、皮牙子、孜然、食用盐等，重400g/个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牛奶馕</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面粉、植物油、牛奶、食用盐等，重250g/个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芝麻馕</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面粉、芝麻、食用盐等，重250g/个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3元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食盐</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符合国家标准，每袋重：500g</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糕点</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小麦粉、植物油、牛奶、鸡蛋、食用盐、核桃仁/玫瑰花酱/奶香味、白砂糖等，重≥30g/个，符合 GB7099-2015 食品安全国家标准（糕点、面包）</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2025年阿克陶县教育系统伙食材料采购项目（二包）采购清单及参数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名称</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具体参数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0"/>
                <w:w w:val="100"/>
                <w:kern w:val="0"/>
                <w:position w:val="0"/>
                <w:sz w:val="22"/>
                <w:szCs w:val="22"/>
                <w:u w:val="none"/>
                <w:shd w:val="clear" w:color="auto" w:fill="auto"/>
                <w:lang w:val="en-US" w:eastAsia="zh-CN" w:bidi="ar"/>
              </w:rPr>
              <w:t>价格</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学生奶</w:t>
            </w:r>
          </w:p>
        </w:tc>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200ml/盒、质量达到</w:t>
            </w:r>
            <w:bookmarkStart w:id="89" w:name="OLE_LINK13"/>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GB 25190-2010</w:t>
            </w:r>
            <w:bookmarkEnd w:id="89"/>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和T/DAC 004-2017（或T/DACS 016-2024）标准、符合相关乳制品食品安全国家标准。</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2元</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pacing w:val="0"/>
                <w:w w:val="100"/>
                <w:kern w:val="0"/>
                <w:position w:val="0"/>
                <w:sz w:val="22"/>
                <w:szCs w:val="22"/>
                <w:u w:val="none"/>
                <w:shd w:val="clear" w:color="auto" w:fill="auto"/>
                <w:lang w:val="en-US" w:eastAsia="zh-CN" w:bidi="ar"/>
              </w:rPr>
              <w:t>提供相关证明材料</w:t>
            </w:r>
          </w:p>
        </w:tc>
      </w:tr>
    </w:tbl>
    <w:p>
      <w:pPr>
        <w:widowControl/>
        <w:spacing w:line="240" w:lineRule="auto"/>
        <w:jc w:val="left"/>
        <w:rPr>
          <w:rFonts w:hint="eastAsia" w:ascii="仿宋" w:hAnsi="仿宋" w:eastAsia="仿宋" w:cs="仿宋"/>
          <w:b/>
          <w:sz w:val="24"/>
          <w:szCs w:val="24"/>
          <w:lang w:val="en-US" w:eastAsia="zh-CN"/>
        </w:rPr>
      </w:pPr>
    </w:p>
    <w:p>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1.售后服务</w:t>
      </w:r>
      <w:r>
        <w:rPr>
          <w:rFonts w:hint="eastAsia" w:ascii="仿宋" w:hAnsi="仿宋" w:eastAsia="仿宋" w:cs="仿宋"/>
          <w:b/>
          <w:sz w:val="24"/>
          <w:szCs w:val="24"/>
        </w:rPr>
        <w:t>要求</w:t>
      </w:r>
      <w:bookmarkStart w:id="196" w:name="_GoBack"/>
      <w:bookmarkEnd w:id="196"/>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 xml:space="preserve">满足采购单位的食用需求，并具有可靠的售后服务体系、配送体系、质量可靠、食用安全。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rPr>
      </w:pPr>
      <w:r>
        <w:rPr>
          <w:rFonts w:hint="eastAsia" w:ascii="仿宋" w:hAnsi="仿宋" w:eastAsia="仿宋" w:cs="仿宋"/>
        </w:rPr>
        <w:t xml:space="preserve">2、服务周期为一年。对应服务周期内所有均需保证新鲜，符合国家食品质量安全要求。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rPr>
      </w:pPr>
      <w:r>
        <w:rPr>
          <w:rFonts w:hint="eastAsia" w:ascii="仿宋" w:hAnsi="仿宋" w:eastAsia="仿宋" w:cs="仿宋"/>
        </w:rPr>
        <w:t xml:space="preserve">3、提供7*24小时配送服务，并对配送及食品安全做出承诺。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rPr>
      </w:pPr>
      <w:r>
        <w:rPr>
          <w:rFonts w:hint="eastAsia" w:ascii="仿宋" w:hAnsi="仿宋" w:eastAsia="仿宋" w:cs="仿宋"/>
        </w:rPr>
        <w:t xml:space="preserve">4、提供365*24小时服务咨询电话，方便随时解决简单使用问题。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sz w:val="24"/>
          <w:szCs w:val="24"/>
        </w:rPr>
      </w:pPr>
      <w:r>
        <w:rPr>
          <w:rFonts w:hint="eastAsia" w:ascii="仿宋" w:hAnsi="仿宋" w:eastAsia="仿宋" w:cs="仿宋"/>
          <w:sz w:val="24"/>
          <w:szCs w:val="24"/>
        </w:rPr>
        <w:t>5、按照国家和行业标准及招标文件的要求采购，质量达到合格，如质量达不到标准要求，采购方有权退货，因退货而产生的费用由供货方承担。甲方下达配送指令后，供货方应在2小时内配送食品到达现场，在双方人员在场的情况下，清点货物等。（供货方将货物运送到相关项目实施地）。凡有要更换的食品，响应时间在2小时内。</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2.商务要求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（一）实施（交货）时间 ：以甲乙双方签订的合同为准。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（二）实施（交货）地点 ：甲方指定地点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（三）报价要求 1、本次报价为人民币报价，投标报价应包括：本次报价货物本身价格、选购、保险费 用、包装费、运输费用、二次搬运费、损耗、技术指导、税金费用、随产品备品备件费、 专用工具费、随产品资料费、技术服务费、技术考察费、培训费、安装费、调试费、自检 费及验收合格前和质保期内发生的一切费用、应当提供的伴随服务/售后服务费用。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（四）质量要求 需按甲方要求自验收合格后交付甲方使用。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（五）验收 甲方有权邀请与本项目采购内容中相关专业专家进行验收，并对食品质量进行检测。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（六）付款方式 甲乙双方签订合同约定。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（七）知识产权 采购人在中华人民共和国境内使用投标人提供的货物及服务时免受第三方提出的侵犯 其专利权或其它知识产权的起诉。如果第三方提出侵权指控，中标人应承担由此而引起的 一切法律责任和费用。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（八）其他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1、投标人必须在投标文件中对以上条款和服务承诺明确列出，承诺内容必须达到本篇 及招标文件其他条款的要求。 </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2、其他未尽事宜由供需双方在采购合同中详细约定。</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项目商务要求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质保要求</w:t>
      </w:r>
    </w:p>
    <w:p>
      <w:pPr>
        <w:spacing w:line="440" w:lineRule="exact"/>
        <w:ind w:firstLine="486"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供应商所供应的货物应保证新鲜，产品在厂家规定质保期内（自货物验收合格并进行移交之时起）</w:t>
      </w:r>
    </w:p>
    <w:p>
      <w:pPr>
        <w:numPr>
          <w:ilvl w:val="0"/>
          <w:numId w:val="0"/>
        </w:numPr>
        <w:spacing w:line="360" w:lineRule="auto"/>
        <w:ind w:right="0" w:rightChars="0"/>
        <w:jc w:val="center"/>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numPr>
          <w:ilvl w:val="0"/>
          <w:numId w:val="0"/>
        </w:numPr>
        <w:spacing w:line="360" w:lineRule="auto"/>
        <w:ind w:right="0" w:rightChars="0"/>
        <w:jc w:val="both"/>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numPr>
          <w:ilvl w:val="0"/>
          <w:numId w:val="0"/>
        </w:numPr>
        <w:spacing w:line="360" w:lineRule="auto"/>
        <w:ind w:right="0" w:rightChars="0"/>
        <w:jc w:val="both"/>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outlineLvl w:val="9"/>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rPr>
          <w:rFonts w:hint="eastAsia" w:ascii="仿宋" w:hAnsi="仿宋" w:eastAsia="仿宋" w:cs="仿宋"/>
          <w:b/>
          <w:color w:val="000000" w:themeColor="text1"/>
          <w:sz w:val="36"/>
          <w:szCs w:val="36"/>
          <w:highlight w:val="none"/>
          <w:lang w:val="en-US" w:eastAsia="zh-CN"/>
          <w14:textFill>
            <w14:solidFill>
              <w14:schemeClr w14:val="tx1"/>
            </w14:solidFill>
          </w14:textFill>
        </w:rPr>
      </w:pPr>
    </w:p>
    <w:bookmarkEnd w:id="88"/>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right="0" w:rightChars="0"/>
        <w:jc w:val="center"/>
        <w:textAlignment w:val="auto"/>
        <w:outlineLvl w:val="1"/>
        <w:rPr>
          <w:rFonts w:hint="eastAsia" w:ascii="仿宋" w:hAnsi="仿宋" w:eastAsia="仿宋" w:cs="仿宋"/>
          <w:b/>
          <w:color w:val="auto"/>
          <w:sz w:val="30"/>
          <w:szCs w:val="30"/>
          <w:highlight w:val="none"/>
        </w:rPr>
      </w:pPr>
      <w:bookmarkStart w:id="90" w:name="_Toc14774"/>
      <w:bookmarkStart w:id="91" w:name="bookmark196"/>
      <w:r>
        <w:rPr>
          <w:rFonts w:hint="eastAsia" w:ascii="仿宋" w:hAnsi="仿宋" w:eastAsia="仿宋" w:cs="仿宋"/>
          <w:b/>
          <w:color w:val="auto"/>
          <w:sz w:val="30"/>
          <w:szCs w:val="30"/>
          <w:highlight w:val="none"/>
          <w:lang w:val="en-US" w:eastAsia="zh-CN"/>
        </w:rPr>
        <w:t>第五章</w:t>
      </w:r>
      <w:r>
        <w:rPr>
          <w:rFonts w:hint="eastAsia" w:ascii="仿宋" w:hAnsi="仿宋" w:eastAsia="仿宋" w:cs="仿宋"/>
          <w:b/>
          <w:color w:val="auto"/>
          <w:sz w:val="30"/>
          <w:szCs w:val="30"/>
          <w:highlight w:val="none"/>
        </w:rPr>
        <w:t xml:space="preserve"> 合同条款及格式</w:t>
      </w:r>
      <w:bookmarkEnd w:id="90"/>
      <w:bookmarkStart w:id="92"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color w:val="auto"/>
          <w:szCs w:val="21"/>
          <w:highlight w:val="none"/>
        </w:rPr>
      </w:pPr>
      <w:bookmarkStart w:id="93" w:name="_Toc11828"/>
      <w:r>
        <w:rPr>
          <w:rFonts w:hint="eastAsia" w:ascii="仿宋" w:hAnsi="仿宋" w:eastAsia="仿宋" w:cs="仿宋"/>
          <w:color w:val="auto"/>
          <w:szCs w:val="21"/>
          <w:highlight w:val="none"/>
        </w:rPr>
        <w:t>（本合同为合同样稿，最终稿由供需双方协商后确定）</w:t>
      </w:r>
      <w:bookmarkEnd w:id="92"/>
      <w:bookmarkEnd w:id="93"/>
    </w:p>
    <w:p>
      <w:pPr>
        <w:widowControl/>
        <w:numPr>
          <w:ilvl w:val="0"/>
          <w:numId w:val="9"/>
        </w:numPr>
        <w:shd w:val="clear" w:color="auto" w:fill="auto"/>
        <w:spacing w:line="600" w:lineRule="exact"/>
        <w:jc w:val="center"/>
        <w:textAlignment w:val="baseline"/>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bookmarkStart w:id="94" w:name="_Toc13688"/>
      <w:bookmarkStart w:id="95" w:name="_Toc469495741"/>
      <w:r>
        <w:rPr>
          <w:rFonts w:hint="eastAsia" w:ascii="仿宋" w:hAnsi="仿宋" w:eastAsia="仿宋" w:cs="仿宋"/>
          <w:b/>
          <w:color w:val="auto"/>
          <w:sz w:val="30"/>
          <w:szCs w:val="30"/>
          <w:highlight w:val="none"/>
        </w:rPr>
        <w:t>合同协议书</w:t>
      </w:r>
      <w:bookmarkEnd w:id="94"/>
      <w:bookmarkEnd w:id="95"/>
    </w:p>
    <w:p>
      <w:pPr>
        <w:shd w:val="clear" w:color="auto" w:fill="auto"/>
        <w:spacing w:line="240" w:lineRule="auto"/>
        <w:ind w:firstLine="486" w:firstLineChars="200"/>
        <w:jc w:val="left"/>
        <w:rPr>
          <w:rFonts w:hint="eastAsia" w:ascii="仿宋" w:hAnsi="仿宋" w:eastAsia="仿宋" w:cs="仿宋"/>
          <w:color w:val="auto"/>
          <w:sz w:val="24"/>
          <w:highlight w:val="none"/>
          <w:lang w:eastAsia="zh-CN"/>
        </w:rPr>
      </w:pPr>
      <w:r>
        <w:rPr>
          <w:rFonts w:hint="eastAsia" w:ascii="仿宋" w:hAnsi="仿宋" w:eastAsia="仿宋" w:cs="仿宋"/>
          <w:b w:val="0"/>
          <w:bCs/>
          <w:color w:val="auto"/>
          <w:sz w:val="24"/>
          <w:szCs w:val="24"/>
          <w:highlight w:val="none"/>
        </w:rPr>
        <w:t>合同名称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color w:val="auto"/>
          <w:sz w:val="24"/>
          <w:highlight w:val="none"/>
        </w:rPr>
        <w:t>编</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lang w:eastAsia="zh-CN"/>
        </w:rPr>
        <w:t>：</w:t>
      </w:r>
    </w:p>
    <w:p>
      <w:pPr>
        <w:shd w:val="clear" w:color="auto" w:fill="auto"/>
        <w:spacing w:line="420" w:lineRule="exact"/>
        <w:ind w:firstLine="486" w:firstLineChars="200"/>
        <w:rPr>
          <w:rFonts w:hint="eastAsia" w:ascii="仿宋" w:hAnsi="仿宋" w:eastAsia="仿宋" w:cs="仿宋"/>
          <w:color w:val="auto"/>
          <w:szCs w:val="21"/>
          <w:highlight w:val="none"/>
        </w:rPr>
      </w:pPr>
      <w:bookmarkStart w:id="96" w:name="_Toc469495742"/>
      <w:bookmarkStart w:id="97" w:name="_Toc179632628"/>
      <w:bookmarkStart w:id="98" w:name="_Toc246996996"/>
      <w:bookmarkStart w:id="99" w:name="_Toc247085768"/>
      <w:bookmarkStart w:id="100" w:name="_Toc296602498"/>
      <w:bookmarkStart w:id="101" w:name="_Toc246996253"/>
      <w:bookmarkStart w:id="102" w:name="_Toc152042388"/>
      <w:bookmarkStart w:id="103" w:name="_Toc144974578"/>
      <w:bookmarkStart w:id="104" w:name="_Toc152045610"/>
      <w:r>
        <w:rPr>
          <w:rFonts w:hint="eastAsia" w:ascii="仿宋" w:hAnsi="仿宋" w:eastAsia="仿宋" w:cs="仿宋"/>
          <w:color w:val="auto"/>
          <w:szCs w:val="21"/>
          <w:highlight w:val="none"/>
        </w:rPr>
        <w:t>买    方：                                   卖    方：</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                                   电    话：</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住    所：                                   住    所：                       </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（买方）</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中所需</w:t>
      </w:r>
      <w:r>
        <w:rPr>
          <w:rFonts w:hint="eastAsia" w:ascii="仿宋" w:hAnsi="仿宋" w:eastAsia="仿宋" w:cs="仿宋"/>
          <w:color w:val="auto"/>
          <w:szCs w:val="21"/>
          <w:highlight w:val="none"/>
          <w:u w:val="single"/>
        </w:rPr>
        <w:t>（产品名称）</w:t>
      </w:r>
      <w:r>
        <w:rPr>
          <w:rFonts w:hint="eastAsia" w:ascii="仿宋" w:hAnsi="仿宋" w:eastAsia="仿宋" w:cs="仿宋"/>
          <w:color w:val="auto"/>
          <w:szCs w:val="21"/>
          <w:highlight w:val="none"/>
        </w:rPr>
        <w:t xml:space="preserve"> 经公开招标，确定</w:t>
      </w:r>
      <w:r>
        <w:rPr>
          <w:rFonts w:hint="eastAsia" w:ascii="仿宋" w:hAnsi="仿宋" w:eastAsia="仿宋" w:cs="仿宋"/>
          <w:color w:val="auto"/>
          <w:szCs w:val="21"/>
          <w:highlight w:val="none"/>
          <w:u w:val="single"/>
        </w:rPr>
        <w:t>（卖方）</w:t>
      </w:r>
      <w:r>
        <w:rPr>
          <w:rFonts w:hint="eastAsia" w:ascii="仿宋" w:hAnsi="仿宋" w:eastAsia="仿宋" w:cs="仿宋"/>
          <w:color w:val="auto"/>
          <w:szCs w:val="21"/>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1、本合同文件</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（2）投标文件（3）中标通知书</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（4）经双方确认进入合同</w:t>
      </w:r>
      <w:r>
        <w:rPr>
          <w:rFonts w:hint="eastAsia" w:ascii="仿宋" w:hAnsi="仿宋" w:eastAsia="仿宋" w:cs="仿宋"/>
          <w:color w:val="auto"/>
          <w:szCs w:val="21"/>
          <w:highlight w:val="none"/>
          <w:lang w:eastAsia="zh-CN"/>
        </w:rPr>
        <w:t>的其他文件</w:t>
      </w:r>
      <w:r>
        <w:rPr>
          <w:rFonts w:hint="eastAsia" w:ascii="仿宋" w:hAnsi="仿宋" w:eastAsia="仿宋" w:cs="仿宋"/>
          <w:color w:val="auto"/>
          <w:szCs w:val="21"/>
          <w:highlight w:val="none"/>
        </w:rPr>
        <w:t>、补充条款或说明</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2、采购标的、数量、质量要求</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3、合同总价</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合同总价为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元人民币。</w:t>
      </w:r>
    </w:p>
    <w:p>
      <w:pPr>
        <w:shd w:val="clear" w:color="auto" w:fill="auto"/>
        <w:autoSpaceDN w:val="0"/>
        <w:spacing w:line="240" w:lineRule="atLeast"/>
        <w:ind w:firstLine="486" w:firstLineChars="200"/>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rPr>
        <w:t>4、付款方式</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u w:val="single"/>
        </w:rPr>
        <w:t xml:space="preserve">                                         。</w:t>
      </w:r>
    </w:p>
    <w:p>
      <w:pPr>
        <w:shd w:val="clear" w:color="auto" w:fill="auto"/>
        <w:spacing w:line="360" w:lineRule="auto"/>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6、验收要求及违约责任</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7、违约责任及解决争议方法</w:t>
      </w:r>
    </w:p>
    <w:p>
      <w:pPr>
        <w:shd w:val="clear" w:color="auto" w:fill="auto"/>
        <w:spacing w:line="42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8、合同的生效</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合同经双方授权代表签署，买卖双方加盖印章之后生效。</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本合同一式     份，双方各执     份。</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买  方：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 xml:space="preserve">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卖  方：</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名  称：（盖章）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名  称：（盖章）</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法定代表人（或委托代理人）： （签字） 法定代表人（或委托代理人）：（签字）                        </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地    址：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 xml:space="preserve"> 地    址：</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邮政编码：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邮政编码：</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电    话：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电    话：</w:t>
      </w:r>
    </w:p>
    <w:p>
      <w:pPr>
        <w:pStyle w:val="10"/>
        <w:shd w:val="clear" w:color="auto" w:fill="auto"/>
        <w:spacing w:after="0" w:line="420" w:lineRule="exact"/>
        <w:ind w:left="0" w:leftChars="0" w:firstLine="486" w:firstLineChars="200"/>
        <w:rPr>
          <w:rFonts w:hint="eastAsia" w:ascii="仿宋" w:hAnsi="仿宋" w:eastAsia="仿宋" w:cs="仿宋"/>
          <w:color w:val="auto"/>
          <w:kern w:val="0"/>
          <w:szCs w:val="21"/>
          <w:highlight w:val="none"/>
          <w:u w:val="none" w:color="000000"/>
        </w:rPr>
      </w:pPr>
      <w:r>
        <w:rPr>
          <w:rFonts w:hint="eastAsia" w:ascii="仿宋" w:hAnsi="仿宋" w:eastAsia="仿宋" w:cs="仿宋"/>
          <w:color w:val="auto"/>
          <w:kern w:val="0"/>
          <w:szCs w:val="21"/>
          <w:highlight w:val="none"/>
          <w:u w:val="none" w:color="000000"/>
        </w:rPr>
        <w:t xml:space="preserve">开户银行：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 xml:space="preserve"> 开户银行：</w:t>
      </w:r>
    </w:p>
    <w:p>
      <w:pPr>
        <w:pStyle w:val="10"/>
        <w:shd w:val="clear" w:color="auto" w:fill="auto"/>
        <w:spacing w:after="0" w:line="420" w:lineRule="exact"/>
        <w:ind w:left="0" w:leftChars="0" w:firstLine="486" w:firstLineChars="200"/>
        <w:rPr>
          <w:rFonts w:hint="eastAsia" w:ascii="仿宋" w:hAnsi="仿宋" w:eastAsia="仿宋" w:cs="仿宋"/>
          <w:b/>
          <w:color w:val="auto"/>
          <w:sz w:val="30"/>
          <w:szCs w:val="30"/>
          <w:highlight w:val="none"/>
        </w:rPr>
      </w:pPr>
      <w:r>
        <w:rPr>
          <w:rFonts w:hint="eastAsia" w:ascii="仿宋" w:hAnsi="仿宋" w:eastAsia="仿宋" w:cs="仿宋"/>
          <w:color w:val="auto"/>
          <w:kern w:val="0"/>
          <w:szCs w:val="21"/>
          <w:highlight w:val="none"/>
          <w:u w:val="none" w:color="000000"/>
        </w:rPr>
        <w:t xml:space="preserve">帐    号：                        </w:t>
      </w:r>
      <w:r>
        <w:rPr>
          <w:rFonts w:hint="eastAsia" w:ascii="仿宋" w:hAnsi="仿宋" w:eastAsia="仿宋" w:cs="仿宋"/>
          <w:color w:val="auto"/>
          <w:kern w:val="0"/>
          <w:szCs w:val="21"/>
          <w:highlight w:val="none"/>
          <w:u w:val="none" w:color="000000"/>
          <w:lang w:val="en-US" w:eastAsia="zh-CN"/>
        </w:rPr>
        <w:t xml:space="preserve">    </w:t>
      </w:r>
      <w:r>
        <w:rPr>
          <w:rFonts w:hint="eastAsia" w:ascii="仿宋" w:hAnsi="仿宋" w:eastAsia="仿宋" w:cs="仿宋"/>
          <w:color w:val="auto"/>
          <w:kern w:val="0"/>
          <w:szCs w:val="21"/>
          <w:highlight w:val="none"/>
          <w:u w:val="none" w:color="000000"/>
        </w:rPr>
        <w:t>帐    号：</w:t>
      </w:r>
    </w:p>
    <w:p>
      <w:pPr>
        <w:shd w:val="clear" w:color="auto" w:fill="auto"/>
        <w:spacing w:line="600" w:lineRule="exact"/>
        <w:jc w:val="center"/>
        <w:outlineLvl w:val="1"/>
        <w:rPr>
          <w:rFonts w:hint="eastAsia" w:ascii="仿宋" w:hAnsi="仿宋" w:eastAsia="仿宋" w:cs="仿宋"/>
          <w:b/>
          <w:color w:val="auto"/>
          <w:sz w:val="30"/>
          <w:szCs w:val="30"/>
          <w:highlight w:val="none"/>
        </w:rPr>
      </w:pPr>
      <w:bookmarkStart w:id="105" w:name="_Toc20320"/>
      <w:r>
        <w:rPr>
          <w:rFonts w:hint="eastAsia" w:ascii="仿宋" w:hAnsi="仿宋" w:eastAsia="仿宋" w:cs="仿宋"/>
          <w:b/>
          <w:color w:val="auto"/>
          <w:sz w:val="30"/>
          <w:szCs w:val="30"/>
          <w:highlight w:val="none"/>
        </w:rPr>
        <w:t>二  合同条款</w:t>
      </w:r>
      <w:bookmarkEnd w:id="96"/>
      <w:bookmarkEnd w:id="97"/>
      <w:bookmarkEnd w:id="98"/>
      <w:bookmarkEnd w:id="99"/>
      <w:bookmarkEnd w:id="100"/>
      <w:bookmarkEnd w:id="101"/>
      <w:bookmarkEnd w:id="102"/>
      <w:bookmarkEnd w:id="103"/>
      <w:bookmarkEnd w:id="104"/>
      <w:bookmarkEnd w:id="105"/>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  合同文件</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适用于合同文件的法律是中华人民共和国现行</w:t>
      </w:r>
      <w:r>
        <w:rPr>
          <w:rFonts w:hint="eastAsia" w:ascii="仿宋" w:hAnsi="仿宋" w:eastAsia="仿宋" w:cs="仿宋"/>
          <w:color w:val="auto"/>
          <w:szCs w:val="21"/>
          <w:highlight w:val="none"/>
          <w:lang w:eastAsia="zh-CN"/>
        </w:rPr>
        <w:t>法律法规</w:t>
      </w:r>
      <w:r>
        <w:rPr>
          <w:rFonts w:hint="eastAsia" w:ascii="仿宋" w:hAnsi="仿宋" w:eastAsia="仿宋" w:cs="仿宋"/>
          <w:color w:val="auto"/>
          <w:szCs w:val="21"/>
          <w:highlight w:val="none"/>
        </w:rPr>
        <w:t>及招标人所在地的地方性法规。</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合同文件的组成和解释顺序如下：</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&lt;4&gt;中标通知书、投标文件和</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&lt;5&gt;有关图纸、标准、规范</w:t>
      </w:r>
      <w:r>
        <w:rPr>
          <w:rFonts w:hint="eastAsia" w:ascii="仿宋" w:hAnsi="仿宋" w:eastAsia="仿宋" w:cs="仿宋"/>
          <w:color w:val="auto"/>
          <w:szCs w:val="21"/>
          <w:highlight w:val="none"/>
          <w:lang w:eastAsia="zh-CN"/>
        </w:rPr>
        <w:t>和其他</w:t>
      </w:r>
      <w:r>
        <w:rPr>
          <w:rFonts w:hint="eastAsia" w:ascii="仿宋" w:hAnsi="仿宋" w:eastAsia="仿宋" w:cs="仿宋"/>
          <w:color w:val="auto"/>
          <w:szCs w:val="21"/>
          <w:highlight w:val="none"/>
        </w:rPr>
        <w:t>有关技术资料、技术要求。</w:t>
      </w:r>
    </w:p>
    <w:p>
      <w:pPr>
        <w:shd w:val="clear" w:color="auto" w:fill="auto"/>
        <w:spacing w:line="440" w:lineRule="exact"/>
        <w:ind w:firstLine="607"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3、合同文件使用文字</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合同文件使用中文书写、解释和说明。</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 xml:space="preserve">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  标的物的一般条款</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4、完整物权</w:t>
      </w:r>
    </w:p>
    <w:p>
      <w:pPr>
        <w:shd w:val="clear" w:color="auto" w:fill="auto"/>
        <w:tabs>
          <w:tab w:val="left" w:pos="660"/>
        </w:tabs>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5、质量保证</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卖方应保证</w:t>
      </w:r>
      <w:r>
        <w:rPr>
          <w:rFonts w:hint="eastAsia" w:ascii="仿宋" w:hAnsi="仿宋" w:eastAsia="仿宋" w:cs="仿宋"/>
          <w:color w:val="auto"/>
          <w:sz w:val="21"/>
          <w:szCs w:val="21"/>
          <w:highlight w:val="none"/>
          <w:u w:val="none" w:color="000000"/>
          <w:lang w:eastAsia="zh-CN"/>
        </w:rPr>
        <w:t>所提</w:t>
      </w:r>
      <w:r>
        <w:rPr>
          <w:rFonts w:hint="eastAsia" w:ascii="仿宋" w:hAnsi="仿宋" w:eastAsia="仿宋" w:cs="仿宋"/>
          <w:color w:val="auto"/>
          <w:sz w:val="21"/>
          <w:szCs w:val="21"/>
          <w:highlight w:val="none"/>
          <w:u w:val="none" w:color="000000"/>
        </w:rPr>
        <w:t>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5"/>
        <w:shd w:val="clear" w:color="auto" w:fill="auto"/>
        <w:tabs>
          <w:tab w:val="left" w:pos="900"/>
        </w:tabs>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6、包装</w:t>
      </w:r>
    </w:p>
    <w:p>
      <w:pPr>
        <w:pStyle w:val="5"/>
        <w:shd w:val="clear" w:color="auto" w:fill="auto"/>
        <w:tabs>
          <w:tab w:val="left" w:pos="900"/>
        </w:tabs>
        <w:spacing w:line="440" w:lineRule="exact"/>
        <w:ind w:firstLine="478" w:firstLineChars="225"/>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7、伴随服务</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卖方除应履行按期按量交付合格标的物的义务之外，还应提供下列服务：</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&lt;1&gt;标的物的现场安装或指导安装、启动、调试、监督（如果必须安装、调试的话）；</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&lt;2&gt;提供标的物组装和一般维修</w:t>
      </w:r>
      <w:r>
        <w:rPr>
          <w:rFonts w:hint="eastAsia" w:ascii="仿宋" w:hAnsi="仿宋" w:eastAsia="仿宋" w:cs="仿宋"/>
          <w:color w:val="auto"/>
          <w:sz w:val="21"/>
          <w:szCs w:val="21"/>
          <w:highlight w:val="none"/>
          <w:u w:val="none" w:color="000000"/>
          <w:lang w:eastAsia="zh-CN"/>
        </w:rPr>
        <w:t>所必需的</w:t>
      </w:r>
      <w:r>
        <w:rPr>
          <w:rFonts w:hint="eastAsia" w:ascii="仿宋" w:hAnsi="仿宋" w:eastAsia="仿宋" w:cs="仿宋"/>
          <w:color w:val="auto"/>
          <w:sz w:val="21"/>
          <w:szCs w:val="21"/>
          <w:highlight w:val="none"/>
          <w:u w:val="none" w:color="000000"/>
        </w:rPr>
        <w:t>工具；</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&lt;4&gt;对买方技术人员的技术指导或培训。</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  标的物的交付、检验和验收</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8、标的物的交付</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标的物的所有权自标的物交付时转移。</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卖方应当按照约定的期限和约定的地点交付符合</w:t>
      </w:r>
      <w:r>
        <w:rPr>
          <w:rFonts w:hint="eastAsia" w:ascii="仿宋" w:hAnsi="仿宋" w:eastAsia="仿宋" w:cs="仿宋"/>
          <w:color w:val="auto"/>
          <w:sz w:val="21"/>
          <w:szCs w:val="21"/>
          <w:highlight w:val="none"/>
          <w:u w:val="none" w:color="000000"/>
          <w:lang w:eastAsia="zh-CN"/>
        </w:rPr>
        <w:t>采购文件</w:t>
      </w:r>
      <w:r>
        <w:rPr>
          <w:rFonts w:hint="eastAsia" w:ascii="仿宋" w:hAnsi="仿宋" w:eastAsia="仿宋" w:cs="仿宋"/>
          <w:color w:val="auto"/>
          <w:sz w:val="21"/>
          <w:szCs w:val="21"/>
          <w:highlight w:val="none"/>
          <w:u w:val="none" w:color="000000"/>
        </w:rPr>
        <w:t>要求的标的物。</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9、检验和验收</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买方根据合同规定的内容和验收标准进行验收，经检验无误后出具验收合格证明，该证明作为最终付款所需文件的组成部分。</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 对标的物提出异议的时间和办法</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10、对标的物提出异议的时间和办法 </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买方在验收过程中，应当于双方约定的检验期间内将标的物的数量或质量不符合约定的情形及处理方式以书面形式通知卖方。</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如买方在验收期满后既不出具验收合格证明又未提出书面异议的视为卖方所交标的物符合合同规定。</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卖方应在收到买方书面异议后</w:t>
      </w:r>
      <w:r>
        <w:rPr>
          <w:rFonts w:hint="eastAsia" w:ascii="仿宋" w:hAnsi="仿宋" w:eastAsia="仿宋" w:cs="仿宋"/>
          <w:color w:val="auto"/>
          <w:sz w:val="21"/>
          <w:szCs w:val="21"/>
          <w:highlight w:val="none"/>
          <w:u w:val="none" w:color="000000"/>
          <w:lang w:val="en-US" w:eastAsia="zh-CN"/>
        </w:rPr>
        <w:t>3</w:t>
      </w:r>
      <w:r>
        <w:rPr>
          <w:rFonts w:hint="eastAsia" w:ascii="仿宋" w:hAnsi="仿宋" w:eastAsia="仿宋" w:cs="仿宋"/>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 合同价款和支付</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11、合同价款和支付</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本合同的结算货币为人民币，单位元。</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卖方应按照双方签订的合同规定交货并在合同主要条款规定的期限内持下列单据结算货款：</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&lt;1&gt;合格的销售发票；</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&lt;2&gt;买方盖章签收后的送货回单和验收合格证明。</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买方应按合同主要条款规定的期限和方式付款。</w:t>
      </w:r>
    </w:p>
    <w:p>
      <w:pPr>
        <w:pStyle w:val="5"/>
        <w:shd w:val="clear" w:color="auto" w:fill="auto"/>
        <w:tabs>
          <w:tab w:val="left" w:pos="540"/>
        </w:tabs>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4</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 违约责任</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12、违约责任</w:t>
      </w:r>
    </w:p>
    <w:p>
      <w:pPr>
        <w:pStyle w:val="5"/>
        <w:shd w:val="clear" w:color="auto" w:fill="auto"/>
        <w:spacing w:line="440" w:lineRule="exact"/>
        <w:ind w:firstLine="478" w:firstLineChars="225"/>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13、买方违约责任</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在合同生效后，买方要求退货的，应向卖方偿付合同总价款的5%，作为违约金，违约金不足以补偿损失的，卖方有权要求甲方补足。</w:t>
      </w:r>
    </w:p>
    <w:p>
      <w:pPr>
        <w:pStyle w:val="5"/>
        <w:shd w:val="clear" w:color="auto" w:fill="auto"/>
        <w:overflowPunct w:val="0"/>
        <w:spacing w:line="440" w:lineRule="exact"/>
        <w:ind w:right="-386" w:rightChars="-159"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买方逾期付款的应按照逾期付款金额的每天万分之四支付逾期付款违约金。</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买方违反合同规定，拒绝接收卖方交付的符合</w:t>
      </w:r>
      <w:r>
        <w:rPr>
          <w:rFonts w:hint="eastAsia" w:ascii="仿宋" w:hAnsi="仿宋" w:eastAsia="仿宋" w:cs="仿宋"/>
          <w:color w:val="auto"/>
          <w:sz w:val="21"/>
          <w:szCs w:val="21"/>
          <w:highlight w:val="none"/>
          <w:u w:val="none" w:color="000000"/>
          <w:lang w:eastAsia="zh-CN"/>
        </w:rPr>
        <w:t>采购文件</w:t>
      </w:r>
      <w:r>
        <w:rPr>
          <w:rFonts w:hint="eastAsia" w:ascii="仿宋" w:hAnsi="仿宋" w:eastAsia="仿宋" w:cs="仿宋"/>
          <w:color w:val="auto"/>
          <w:sz w:val="21"/>
          <w:szCs w:val="21"/>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14、卖方违约责任</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卖方不能交货（逾期超过五天视为不能交货），或交货不合格从而影响买方按期正常使用的，应向买方偿付合同总价款5%的违约金，违约金不足以补偿损失的，买方有权要求卖方补足。</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卖方逾期交货的，应在发货前与买方和政府采购管理部门协商，买方仍需求的，卖方应立即发货并应按照逾期交货部分货款的每天万分之四支付逾期交货违约金，同时承担买方因此</w:t>
      </w:r>
      <w:r>
        <w:rPr>
          <w:rFonts w:hint="eastAsia" w:ascii="仿宋" w:hAnsi="仿宋" w:eastAsia="仿宋" w:cs="仿宋"/>
          <w:color w:val="auto"/>
          <w:sz w:val="21"/>
          <w:szCs w:val="21"/>
          <w:highlight w:val="none"/>
          <w:u w:val="none" w:color="000000"/>
          <w:lang w:eastAsia="zh-CN"/>
        </w:rPr>
        <w:t>招致</w:t>
      </w:r>
      <w:r>
        <w:rPr>
          <w:rFonts w:hint="eastAsia" w:ascii="仿宋" w:hAnsi="仿宋" w:eastAsia="仿宋" w:cs="仿宋"/>
          <w:color w:val="auto"/>
          <w:sz w:val="21"/>
          <w:szCs w:val="21"/>
          <w:highlight w:val="none"/>
          <w:u w:val="none" w:color="000000"/>
        </w:rPr>
        <w:t>的损失费用。</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15、不可抗力</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因水灾、火灾、地震、战争等不可抗力不能履行合同的，根据不可抗力的影响，部分或者全部免除责任。但合同一方迟延履行后发生不可抗力的，不能免除责任。</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 索赔</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16、索赔</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买方有权根据当地产品质量检验机构</w:t>
      </w:r>
      <w:r>
        <w:rPr>
          <w:rFonts w:hint="eastAsia" w:ascii="仿宋" w:hAnsi="仿宋" w:eastAsia="仿宋" w:cs="仿宋"/>
          <w:color w:val="auto"/>
          <w:sz w:val="21"/>
          <w:szCs w:val="21"/>
          <w:highlight w:val="none"/>
          <w:u w:val="none" w:color="000000"/>
          <w:lang w:eastAsia="zh-CN"/>
        </w:rPr>
        <w:t>或其他</w:t>
      </w:r>
      <w:r>
        <w:rPr>
          <w:rFonts w:hint="eastAsia" w:ascii="仿宋" w:hAnsi="仿宋" w:eastAsia="仿宋" w:cs="仿宋"/>
          <w:color w:val="auto"/>
          <w:sz w:val="21"/>
          <w:szCs w:val="21"/>
          <w:highlight w:val="none"/>
          <w:u w:val="none" w:color="000000"/>
        </w:rPr>
        <w:t>有权威部门出具的检验证书向卖方提出索赔。</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在本合同规定的检验期和质量保证期内，如果卖方对买方提出的索赔或差异有责任，则卖方应按买方同意的下列一种或多种方式解决索赔事宜：</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w:t>
      </w:r>
      <w:r>
        <w:rPr>
          <w:rFonts w:hint="eastAsia" w:ascii="仿宋" w:hAnsi="仿宋" w:eastAsia="仿宋" w:cs="仿宋"/>
          <w:color w:val="auto"/>
          <w:sz w:val="21"/>
          <w:szCs w:val="21"/>
          <w:highlight w:val="none"/>
          <w:u w:val="none" w:color="000000"/>
          <w:lang w:eastAsia="zh-CN"/>
        </w:rPr>
        <w:t>的其他</w:t>
      </w:r>
      <w:r>
        <w:rPr>
          <w:rFonts w:hint="eastAsia" w:ascii="仿宋" w:hAnsi="仿宋" w:eastAsia="仿宋" w:cs="仿宋"/>
          <w:color w:val="auto"/>
          <w:sz w:val="21"/>
          <w:szCs w:val="21"/>
          <w:highlight w:val="none"/>
          <w:u w:val="none" w:color="000000"/>
        </w:rPr>
        <w:t>必要费用；</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&lt;2&gt;根据标的物的低劣程度、损坏程度以及甲方遭受损失的数额，经双方协商确定降低标的物的价格；</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4</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 履约保证金</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17、履约保证金</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卖方应在本合同签订时，按</w:t>
      </w:r>
      <w:r>
        <w:rPr>
          <w:rFonts w:hint="eastAsia" w:ascii="仿宋" w:hAnsi="仿宋" w:eastAsia="仿宋" w:cs="仿宋"/>
          <w:color w:val="auto"/>
          <w:sz w:val="21"/>
          <w:szCs w:val="21"/>
          <w:highlight w:val="none"/>
          <w:u w:val="none" w:color="000000"/>
          <w:lang w:eastAsia="zh-CN"/>
        </w:rPr>
        <w:t>采购文件</w:t>
      </w:r>
      <w:r>
        <w:rPr>
          <w:rFonts w:hint="eastAsia" w:ascii="仿宋" w:hAnsi="仿宋" w:eastAsia="仿宋" w:cs="仿宋"/>
          <w:color w:val="auto"/>
          <w:sz w:val="21"/>
          <w:szCs w:val="21"/>
          <w:highlight w:val="none"/>
          <w:u w:val="none" w:color="000000"/>
        </w:rPr>
        <w:t>的约定提供相应的履约保证金，保证金的有效期应不低于合同有效期。</w:t>
      </w:r>
    </w:p>
    <w:p>
      <w:pPr>
        <w:pStyle w:val="5"/>
        <w:shd w:val="clear" w:color="auto" w:fill="auto"/>
        <w:overflowPunct w:val="0"/>
        <w:spacing w:line="440" w:lineRule="exact"/>
        <w:ind w:right="-386" w:rightChars="-159"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如果卖方未能履行合同规定的任何义务，买方有权从履约保证金中取得补偿。</w:t>
      </w:r>
    </w:p>
    <w:p>
      <w:pPr>
        <w:pStyle w:val="5"/>
        <w:shd w:val="clear" w:color="auto" w:fill="auto"/>
        <w:overflowPunct w:val="0"/>
        <w:spacing w:line="440" w:lineRule="exact"/>
        <w:ind w:right="-1010" w:rightChars="-416"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履约保证金（无息）将在卖方履行完合同义务，买方支付合同价款的五天内</w:t>
      </w:r>
    </w:p>
    <w:p>
      <w:pPr>
        <w:pStyle w:val="5"/>
        <w:shd w:val="clear" w:color="auto" w:fill="auto"/>
        <w:overflowPunct w:val="0"/>
        <w:spacing w:line="440" w:lineRule="exact"/>
        <w:ind w:right="-1010" w:rightChars="-416" w:firstLine="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退回。</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  合同的解除和转让</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18、合同的解除</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买方和卖方协商一致，可以解除合同。</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有下列情形之一，合同一方可以解除合同：</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&lt;1&gt;因不可抗力致使不能实现合同目的，未受不可抗力影响的一方有权解除合同；</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&lt;2&gt;因合同一方违约导致合同不能履行，另一方有权解除合同。</w:t>
      </w:r>
    </w:p>
    <w:p>
      <w:pPr>
        <w:pStyle w:val="5"/>
        <w:shd w:val="clear" w:color="auto" w:fill="auto"/>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3</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19、合同的转让</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合同的部分和全部都不得转让。</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 合同的生效</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20、合同的生效</w:t>
      </w:r>
    </w:p>
    <w:p>
      <w:pPr>
        <w:shd w:val="clear" w:color="auto" w:fill="auto"/>
        <w:spacing w:line="440" w:lineRule="exact"/>
        <w:ind w:firstLine="672" w:firstLineChars="277"/>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十一. 争议解决</w:t>
      </w:r>
    </w:p>
    <w:p>
      <w:pPr>
        <w:shd w:val="clear" w:color="auto" w:fill="auto"/>
        <w:spacing w:line="440" w:lineRule="exact"/>
        <w:ind w:firstLine="243"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21、争议解决</w:t>
      </w:r>
    </w:p>
    <w:p>
      <w:pPr>
        <w:pStyle w:val="5"/>
        <w:shd w:val="clear" w:color="auto" w:fill="auto"/>
        <w:overflowPunct w:val="0"/>
        <w:spacing w:line="440" w:lineRule="exact"/>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rPr>
        <w:t xml:space="preserve"> 买卖双方因合同发生争议，进行调解，协商不成，可选择：</w:t>
      </w:r>
    </w:p>
    <w:p>
      <w:pPr>
        <w:pStyle w:val="5"/>
        <w:shd w:val="clear" w:color="auto" w:fill="auto"/>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1</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双方同时申请仲裁；</w:t>
      </w:r>
    </w:p>
    <w:p>
      <w:pPr>
        <w:pStyle w:val="5"/>
        <w:shd w:val="clear" w:color="auto" w:fill="auto"/>
        <w:tabs>
          <w:tab w:val="left" w:pos="900"/>
        </w:tabs>
        <w:overflowPunct w:val="0"/>
        <w:spacing w:line="440" w:lineRule="exact"/>
        <w:ind w:firstLine="532" w:firstLineChars="250"/>
        <w:rPr>
          <w:rFonts w:hint="eastAsia" w:ascii="仿宋" w:hAnsi="仿宋" w:eastAsia="仿宋" w:cs="仿宋"/>
          <w:color w:val="auto"/>
          <w:sz w:val="21"/>
          <w:szCs w:val="21"/>
          <w:highlight w:val="none"/>
          <w:u w:val="none" w:color="000000"/>
        </w:rPr>
      </w:pP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2</w:t>
      </w:r>
      <w:r>
        <w:rPr>
          <w:rFonts w:hint="eastAsia" w:ascii="仿宋" w:hAnsi="仿宋" w:eastAsia="仿宋" w:cs="仿宋"/>
          <w:color w:val="auto"/>
          <w:sz w:val="21"/>
          <w:szCs w:val="21"/>
          <w:highlight w:val="none"/>
          <w:u w:val="none" w:color="000000"/>
          <w:lang w:eastAsia="zh-CN"/>
        </w:rPr>
        <w:t>）</w:t>
      </w:r>
      <w:r>
        <w:rPr>
          <w:rFonts w:hint="eastAsia" w:ascii="仿宋" w:hAnsi="仿宋" w:eastAsia="仿宋" w:cs="仿宋"/>
          <w:color w:val="auto"/>
          <w:sz w:val="21"/>
          <w:szCs w:val="21"/>
          <w:highlight w:val="none"/>
          <w:u w:val="none" w:color="000000"/>
        </w:rPr>
        <w:t>向买方所在地人民法院提起诉讼。</w:t>
      </w:r>
    </w:p>
    <w:p>
      <w:pPr>
        <w:shd w:val="clear" w:color="auto" w:fill="auto"/>
        <w:spacing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 .附则</w:t>
      </w:r>
    </w:p>
    <w:p>
      <w:pPr>
        <w:shd w:val="clear" w:color="auto" w:fill="auto"/>
        <w:spacing w:line="440" w:lineRule="exact"/>
        <w:ind w:firstLine="243"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22、合同份数。</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23、未尽事宜</w:t>
      </w:r>
    </w:p>
    <w:p>
      <w:pPr>
        <w:adjustRightInd w:val="0"/>
        <w:snapToGrid w:val="0"/>
        <w:spacing w:line="360" w:lineRule="auto"/>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auto"/>
          <w:szCs w:val="21"/>
          <w:highlight w:val="none"/>
        </w:rPr>
        <w:t>本合同未尽事宜应按《中华人民共和国政府采购法</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中华人民共和国合同法</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中华人民共和国产品质量法》之规定解释。</w:t>
      </w:r>
    </w:p>
    <w:p>
      <w:pPr>
        <w:pStyle w:val="39"/>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91"/>
    <w:p>
      <w:pPr>
        <w:pageBreakBefore/>
        <w:shd w:val="clear" w:color="auto" w:fill="auto"/>
        <w:jc w:val="center"/>
        <w:outlineLvl w:val="0"/>
        <w:rPr>
          <w:rFonts w:hint="eastAsia" w:ascii="仿宋" w:hAnsi="仿宋" w:eastAsia="仿宋" w:cs="仿宋"/>
          <w:color w:val="auto"/>
          <w:sz w:val="24"/>
          <w:highlight w:val="none"/>
        </w:rPr>
      </w:pPr>
      <w:bookmarkStart w:id="106" w:name="_Toc6332"/>
      <w:bookmarkStart w:id="107" w:name="_Toc469495743"/>
      <w:r>
        <w:rPr>
          <w:rFonts w:hint="eastAsia" w:ascii="仿宋" w:hAnsi="仿宋" w:eastAsia="仿宋" w:cs="仿宋"/>
          <w:b/>
          <w:color w:val="auto"/>
          <w:sz w:val="30"/>
          <w:szCs w:val="30"/>
          <w:highlight w:val="none"/>
        </w:rPr>
        <w:t>第六章  投标文件格式</w:t>
      </w:r>
      <w:bookmarkEnd w:id="106"/>
      <w:bookmarkEnd w:id="107"/>
    </w:p>
    <w:p>
      <w:pPr>
        <w:pStyle w:val="4"/>
        <w:numPr>
          <w:ilvl w:val="0"/>
          <w:numId w:val="0"/>
        </w:numPr>
        <w:shd w:val="clear" w:color="auto" w:fill="auto"/>
        <w:spacing w:before="0" w:line="240" w:lineRule="atLeast"/>
        <w:outlineLvl w:val="0"/>
        <w:rPr>
          <w:rFonts w:hint="eastAsia" w:ascii="仿宋" w:hAnsi="仿宋" w:eastAsia="仿宋" w:cs="仿宋"/>
          <w:color w:val="auto"/>
          <w:sz w:val="24"/>
          <w:highlight w:val="none"/>
        </w:rPr>
      </w:pPr>
      <w:bookmarkStart w:id="108" w:name="_Toc17626"/>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资格证明文件</w:t>
      </w:r>
      <w:bookmarkEnd w:id="108"/>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1、有效的三证合一营业执照副本文件扫描件（须加盖本单位公章）</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2、法定代表人资格证明书；</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3、法定代表人授权书；</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4、投标企业须提供投标人（被授权在职人员）近6个月内任意一个月社保证明；</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6、标项1投标供应商须提供肉类产品养殖单位《动物防疫合格证》或提供投标人与具有相关资质的企业签订的有效的合作协议；</w:t>
      </w:r>
    </w:p>
    <w:p>
      <w:pPr>
        <w:shd w:val="clear" w:color="auto" w:fill="auto"/>
        <w:spacing w:line="440" w:lineRule="exact"/>
        <w:ind w:firstLine="356" w:firstLineChars="147"/>
        <w:rPr>
          <w:rFonts w:hint="eastAsia" w:ascii="仿宋" w:hAnsi="仿宋" w:eastAsia="仿宋" w:cs="仿宋"/>
          <w:b/>
          <w:bCs/>
          <w:color w:val="auto"/>
          <w:sz w:val="24"/>
          <w:szCs w:val="24"/>
          <w:highlight w:val="none"/>
          <w:lang w:val="en-US" w:eastAsia="zh-CN"/>
        </w:rPr>
      </w:pPr>
      <w:r>
        <w:rPr>
          <w:rFonts w:hint="eastAsia" w:ascii="仿宋" w:hAnsi="仿宋" w:eastAsia="仿宋" w:cs="仿宋"/>
          <w:i w:val="0"/>
          <w:iCs w:val="0"/>
          <w:caps w:val="0"/>
          <w:color w:val="auto"/>
          <w:spacing w:val="0"/>
          <w:sz w:val="24"/>
          <w:szCs w:val="24"/>
          <w:lang w:val="en-US" w:eastAsia="zh-CN"/>
        </w:rPr>
        <w:t>7、投标供应商需提供《食品经营许可证》或</w:t>
      </w:r>
      <w:r>
        <w:rPr>
          <w:rFonts w:hint="eastAsia" w:ascii="仿宋" w:hAnsi="仿宋" w:eastAsia="仿宋" w:cs="仿宋"/>
          <w:color w:val="auto"/>
          <w:sz w:val="24"/>
          <w:szCs w:val="24"/>
          <w:lang w:val="en-US" w:eastAsia="zh-CN"/>
        </w:rPr>
        <w:t>《食品生产许可证》或《食品流通许可证》</w:t>
      </w:r>
      <w:r>
        <w:rPr>
          <w:rFonts w:hint="eastAsia" w:ascii="仿宋" w:hAnsi="仿宋" w:eastAsia="仿宋" w:cs="仿宋"/>
          <w:i w:val="0"/>
          <w:iCs w:val="0"/>
          <w:caps w:val="0"/>
          <w:color w:val="auto"/>
          <w:spacing w:val="0"/>
          <w:sz w:val="24"/>
          <w:szCs w:val="24"/>
          <w:lang w:val="en-US" w:eastAsia="zh-CN"/>
        </w:rPr>
        <w:t>且在有效期内;</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8、投标保证金有效凭证或保函；</w:t>
      </w:r>
    </w:p>
    <w:p>
      <w:pPr>
        <w:shd w:val="clear" w:color="auto" w:fill="auto"/>
        <w:spacing w:line="440" w:lineRule="exact"/>
        <w:ind w:firstLine="356" w:firstLineChars="1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9、投标人须知资料表要求的其他资格证明文件。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34"/>
        <w:rPr>
          <w:rFonts w:hint="eastAsia" w:ascii="仿宋" w:hAnsi="仿宋" w:eastAsia="仿宋" w:cs="仿宋"/>
          <w:b/>
          <w:bCs/>
          <w:color w:val="000000" w:themeColor="text1"/>
          <w:sz w:val="36"/>
          <w:szCs w:val="36"/>
          <w14:textFill>
            <w14:solidFill>
              <w14:schemeClr w14:val="tx1"/>
            </w14:solidFill>
          </w14:textFill>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仿宋" w:hAnsi="仿宋" w:eastAsia="仿宋" w:cs="仿宋"/>
          <w:b/>
          <w:bCs/>
          <w:color w:val="auto"/>
          <w:sz w:val="28"/>
          <w:szCs w:val="28"/>
          <w:highlight w:val="none"/>
          <w:lang w:val="en-US" w:eastAsia="zh-CN"/>
        </w:rPr>
      </w:pPr>
    </w:p>
    <w:p>
      <w:pPr>
        <w:rPr>
          <w:rFonts w:hint="eastAsia" w:ascii="仿宋" w:hAnsi="仿宋" w:eastAsia="仿宋" w:cs="仿宋"/>
          <w:b/>
          <w:bCs/>
          <w:color w:val="auto"/>
          <w:sz w:val="28"/>
          <w:szCs w:val="28"/>
          <w:highlight w:val="none"/>
          <w:lang w:val="en-US" w:eastAsia="zh-CN"/>
        </w:rPr>
      </w:pPr>
      <w:bookmarkStart w:id="109" w:name="_Toc32667"/>
      <w:r>
        <w:rPr>
          <w:rFonts w:hint="eastAsia" w:ascii="仿宋" w:hAnsi="仿宋" w:eastAsia="仿宋" w:cs="仿宋"/>
          <w:b/>
          <w:bCs/>
          <w:color w:val="auto"/>
          <w:sz w:val="28"/>
          <w:szCs w:val="28"/>
          <w:highlight w:val="none"/>
          <w:lang w:val="en-US" w:eastAsia="zh-CN"/>
        </w:rPr>
        <w:br w:type="page"/>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1、有效的三证合一营业执照副本文件扫描件（须加盖本单位公章）；</w:t>
      </w:r>
      <w:bookmarkEnd w:id="109"/>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仿宋" w:hAnsi="仿宋" w:eastAsia="仿宋" w:cs="仿宋"/>
          <w:b/>
          <w:bCs/>
          <w:color w:val="auto"/>
          <w:sz w:val="28"/>
          <w:szCs w:val="28"/>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b/>
          <w:color w:val="auto"/>
          <w:sz w:val="21"/>
          <w:szCs w:val="21"/>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1"/>
          <w:szCs w:val="21"/>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说明：1.提供有效的营业执照等证明文件</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上应加盖本单位</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 投标人为自然人的，应提供身份证明的</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color w:val="auto"/>
          <w:sz w:val="24"/>
          <w:szCs w:val="24"/>
          <w:highlight w:val="none"/>
        </w:rPr>
        <w:t>。</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1"/>
          <w:szCs w:val="21"/>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left="1164" w:leftChars="257" w:hanging="540"/>
        <w:jc w:val="center"/>
        <w:rPr>
          <w:rFonts w:hint="eastAsia" w:ascii="仿宋" w:hAnsi="仿宋" w:eastAsia="仿宋" w:cs="仿宋"/>
          <w:color w:val="auto"/>
          <w:sz w:val="21"/>
          <w:szCs w:val="21"/>
          <w:highlight w:val="none"/>
        </w:rPr>
      </w:pPr>
      <w:bookmarkStart w:id="110" w:name="_Toc7039"/>
      <w:bookmarkStart w:id="111" w:name="_Toc515647808"/>
      <w:bookmarkStart w:id="112" w:name="_Toc32520"/>
    </w:p>
    <w:p>
      <w:pPr>
        <w:pStyle w:val="4"/>
        <w:numPr>
          <w:ilvl w:val="0"/>
          <w:numId w:val="0"/>
        </w:numPr>
        <w:shd w:val="clear" w:color="auto" w:fill="auto"/>
        <w:spacing w:before="0" w:line="240" w:lineRule="atLeast"/>
        <w:ind w:leftChars="257"/>
        <w:outlineLvl w:val="9"/>
        <w:rPr>
          <w:rFonts w:hint="eastAsia" w:ascii="仿宋" w:hAnsi="仿宋" w:eastAsia="仿宋" w:cs="仿宋"/>
          <w:color w:val="auto"/>
          <w:sz w:val="21"/>
          <w:szCs w:val="21"/>
          <w:highlight w:val="none"/>
        </w:rPr>
      </w:pPr>
      <w:bookmarkStart w:id="113" w:name="_Toc1083"/>
      <w:bookmarkStart w:id="114" w:name="_Toc515647807"/>
      <w:bookmarkStart w:id="115" w:name="_Toc23503"/>
      <w:bookmarkStart w:id="116" w:name="_Toc22472"/>
    </w:p>
    <w:p>
      <w:pPr>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jc w:val="center"/>
        <w:outlineLvl w:val="9"/>
        <w:rPr>
          <w:rFonts w:hint="eastAsia" w:ascii="仿宋" w:hAnsi="仿宋" w:eastAsia="仿宋" w:cs="仿宋"/>
          <w:b/>
          <w:bCs/>
          <w:color w:val="auto"/>
          <w:sz w:val="21"/>
          <w:szCs w:val="21"/>
          <w:highlight w:val="none"/>
        </w:rPr>
        <w:sectPr>
          <w:footerReference r:id="rId12" w:type="default"/>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rtlGutter w:val="0"/>
          <w:docGrid w:type="linesAndChars" w:linePitch="325" w:charSpace="635"/>
        </w:sectPr>
      </w:pPr>
      <w:bookmarkStart w:id="117" w:name="_Toc30244"/>
    </w:p>
    <w:p>
      <w:pPr>
        <w:pStyle w:val="4"/>
        <w:numPr>
          <w:ilvl w:val="0"/>
          <w:numId w:val="0"/>
        </w:numPr>
        <w:shd w:val="clear" w:color="auto" w:fill="auto"/>
        <w:spacing w:before="0" w:line="240" w:lineRule="atLeast"/>
        <w:jc w:val="center"/>
        <w:rPr>
          <w:rFonts w:hint="eastAsia" w:ascii="仿宋" w:hAnsi="仿宋" w:eastAsia="仿宋" w:cs="仿宋"/>
          <w:b w:val="0"/>
          <w:color w:val="auto"/>
          <w:sz w:val="28"/>
          <w:szCs w:val="28"/>
          <w:highlight w:val="none"/>
          <w:u w:val="single"/>
        </w:rPr>
      </w:pPr>
      <w:bookmarkStart w:id="118" w:name="_Toc19196"/>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法定代表人资格证明书（格式二，自然人投标的无需提供）</w:t>
      </w:r>
      <w:bookmarkEnd w:id="118"/>
    </w:p>
    <w:p>
      <w:pPr>
        <w:adjustRightInd w:val="0"/>
        <w:snapToGrid w:val="0"/>
        <w:spacing w:before="240" w:beforeLines="100" w:after="240" w:afterLines="100" w:line="50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before="240" w:beforeLines="100" w:after="240" w:afterLines="10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pPr>
        <w:spacing w:line="500" w:lineRule="exact"/>
        <w:ind w:firstLine="243"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签发日期：                  单位：           </w:t>
      </w:r>
      <w:r>
        <w:rPr>
          <w:rFonts w:hint="eastAsia" w:ascii="仿宋" w:hAnsi="仿宋" w:eastAsia="仿宋" w:cs="仿宋"/>
          <w:color w:val="auto"/>
          <w:sz w:val="24"/>
          <w:szCs w:val="24"/>
          <w:highlight w:val="none"/>
          <w:lang w:eastAsia="zh-CN"/>
        </w:rPr>
        <w:t>（盖章）</w:t>
      </w:r>
    </w:p>
    <w:p>
      <w:pPr>
        <w:spacing w:line="50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spacing w:line="50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spacing w:line="50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50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pPr>
        <w:spacing w:line="500" w:lineRule="exact"/>
        <w:ind w:firstLine="243"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为避免废标，请投标人务必提供本附件</w:t>
      </w:r>
      <w:r>
        <w:rPr>
          <w:rFonts w:hint="eastAsia" w:ascii="仿宋" w:hAnsi="仿宋" w:eastAsia="仿宋" w:cs="仿宋"/>
          <w:color w:val="auto"/>
          <w:sz w:val="24"/>
          <w:szCs w:val="24"/>
          <w:highlight w:val="none"/>
          <w:lang w:eastAsia="zh-CN"/>
        </w:rPr>
        <w:t>）</w:t>
      </w:r>
    </w:p>
    <w:p>
      <w:pPr>
        <w:spacing w:line="500" w:lineRule="exact"/>
        <w:rPr>
          <w:rFonts w:hint="eastAsia" w:ascii="仿宋" w:hAnsi="仿宋" w:eastAsia="仿宋" w:cs="仿宋"/>
          <w:color w:val="auto"/>
          <w:sz w:val="21"/>
          <w:szCs w:val="21"/>
          <w:highlight w:val="none"/>
        </w:rPr>
      </w:pPr>
    </w:p>
    <w:p>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50" name="流程图: 可选过程 5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Bmuusq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MBmuusqAgAAUgQAAA4AAAAAAAAAAQAgAAAAJQ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52" name="流程图: 可选过程 5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YeAOmio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E8Rh2AAAAAkBAAAPAAAAAAAAAAEAIAAAACIAAABkcnMvZG93bnJldi54bWxQSwECFAAU&#10;AAAACACHTuJAYeAOmioCAABSBAAADgAAAAAAAAABACAAAAAnAQAAZHJzL2Uyb0RvYy54bWxQSwUG&#10;AAAAAAYABgBZAQAAw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仿宋" w:hAnsi="仿宋" w:eastAsia="仿宋" w:cs="仿宋"/>
          <w:color w:val="auto"/>
          <w:sz w:val="21"/>
          <w:szCs w:val="21"/>
          <w:highlight w:val="none"/>
        </w:rPr>
      </w:pPr>
    </w:p>
    <w:p>
      <w:pPr>
        <w:spacing w:line="500" w:lineRule="exact"/>
        <w:rPr>
          <w:rFonts w:hint="eastAsia" w:ascii="仿宋" w:hAnsi="仿宋" w:eastAsia="仿宋" w:cs="仿宋"/>
          <w:color w:val="auto"/>
          <w:sz w:val="21"/>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1"/>
          <w:szCs w:val="21"/>
          <w:highlight w:val="none"/>
        </w:rPr>
      </w:pPr>
    </w:p>
    <w:p>
      <w:pPr>
        <w:spacing w:line="500" w:lineRule="exact"/>
        <w:jc w:val="center"/>
        <w:rPr>
          <w:rFonts w:hint="eastAsia" w:ascii="仿宋" w:hAnsi="仿宋" w:eastAsia="仿宋" w:cs="仿宋"/>
          <w:color w:val="auto"/>
          <w:sz w:val="21"/>
          <w:szCs w:val="21"/>
          <w:highlight w:val="none"/>
        </w:rPr>
      </w:pPr>
    </w:p>
    <w:p>
      <w:pPr>
        <w:autoSpaceDE w:val="0"/>
        <w:autoSpaceDN w:val="0"/>
        <w:adjustRightInd w:val="0"/>
        <w:spacing w:line="500" w:lineRule="exact"/>
        <w:ind w:right="246" w:firstLine="695" w:firstLineChars="327"/>
        <w:rPr>
          <w:rFonts w:hint="eastAsia" w:ascii="仿宋" w:hAnsi="仿宋" w:eastAsia="仿宋" w:cs="仿宋"/>
          <w:color w:val="auto"/>
          <w:kern w:val="0"/>
          <w:sz w:val="21"/>
          <w:szCs w:val="21"/>
          <w:highlight w:val="none"/>
        </w:rPr>
      </w:pPr>
    </w:p>
    <w:p>
      <w:pPr>
        <w:pStyle w:val="13"/>
        <w:shd w:val="clear" w:color="auto" w:fill="auto"/>
        <w:tabs>
          <w:tab w:val="left" w:pos="5580"/>
        </w:tabs>
        <w:spacing w:line="240" w:lineRule="atLeast"/>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3"/>
        <w:shd w:val="clear" w:color="auto" w:fill="auto"/>
        <w:tabs>
          <w:tab w:val="left" w:pos="5580"/>
        </w:tabs>
        <w:spacing w:line="240" w:lineRule="atLeas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hd w:val="clear" w:color="auto" w:fill="auto"/>
        <w:spacing w:line="360" w:lineRule="auto"/>
        <w:ind w:firstLine="486" w:firstLineChars="200"/>
        <w:jc w:val="left"/>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 xml:space="preserve">年   月   日 </w:t>
      </w:r>
    </w:p>
    <w:p>
      <w:pPr>
        <w:spacing w:line="500" w:lineRule="exact"/>
        <w:jc w:val="center"/>
        <w:rPr>
          <w:rFonts w:hint="eastAsia" w:ascii="仿宋" w:hAnsi="仿宋" w:eastAsia="仿宋" w:cs="仿宋"/>
          <w:b/>
          <w:color w:val="auto"/>
          <w:sz w:val="21"/>
          <w:szCs w:val="21"/>
          <w:highlight w:val="none"/>
        </w:rPr>
      </w:pPr>
    </w:p>
    <w:p>
      <w:pPr>
        <w:pStyle w:val="34"/>
        <w:rPr>
          <w:rFonts w:hint="eastAsia" w:ascii="仿宋" w:hAnsi="仿宋" w:eastAsia="仿宋" w:cs="仿宋"/>
          <w:b/>
          <w:color w:val="auto"/>
          <w:sz w:val="21"/>
          <w:szCs w:val="21"/>
          <w:highlight w:val="none"/>
        </w:rPr>
      </w:pPr>
    </w:p>
    <w:p>
      <w:pPr>
        <w:pStyle w:val="34"/>
        <w:rPr>
          <w:rFonts w:hint="eastAsia" w:ascii="仿宋" w:hAnsi="仿宋" w:eastAsia="仿宋" w:cs="仿宋"/>
          <w:b/>
          <w:color w:val="auto"/>
          <w:sz w:val="21"/>
          <w:szCs w:val="21"/>
          <w:highlight w:val="none"/>
        </w:rPr>
      </w:pPr>
    </w:p>
    <w:p>
      <w:pPr>
        <w:spacing w:line="500" w:lineRule="exact"/>
        <w:jc w:val="both"/>
        <w:rPr>
          <w:rFonts w:hint="eastAsia" w:ascii="仿宋" w:hAnsi="仿宋" w:eastAsia="仿宋" w:cs="仿宋"/>
          <w:b/>
          <w:color w:val="auto"/>
          <w:sz w:val="21"/>
          <w:szCs w:val="21"/>
          <w:highlight w:val="none"/>
        </w:rPr>
      </w:pPr>
    </w:p>
    <w:p>
      <w:pPr>
        <w:pStyle w:val="4"/>
        <w:numPr>
          <w:ilvl w:val="0"/>
          <w:numId w:val="0"/>
        </w:numPr>
        <w:shd w:val="clear" w:color="auto" w:fill="auto"/>
        <w:spacing w:before="0" w:line="240" w:lineRule="atLeast"/>
        <w:jc w:val="center"/>
        <w:outlineLvl w:val="9"/>
        <w:rPr>
          <w:rFonts w:hint="eastAsia" w:ascii="仿宋" w:hAnsi="仿宋" w:eastAsia="仿宋" w:cs="仿宋"/>
          <w:b/>
          <w:bCs/>
          <w:color w:val="auto"/>
          <w:sz w:val="28"/>
          <w:szCs w:val="28"/>
          <w:highlight w:val="none"/>
          <w:lang w:val="en-US" w:eastAsia="zh-CN"/>
        </w:rPr>
      </w:pPr>
    </w:p>
    <w:p>
      <w:pPr>
        <w:pStyle w:val="4"/>
        <w:numPr>
          <w:ilvl w:val="0"/>
          <w:numId w:val="0"/>
        </w:numPr>
        <w:shd w:val="clear" w:color="auto" w:fill="auto"/>
        <w:spacing w:before="0" w:line="240" w:lineRule="atLeast"/>
        <w:jc w:val="center"/>
        <w:rPr>
          <w:rFonts w:hint="eastAsia" w:ascii="仿宋" w:hAnsi="仿宋" w:eastAsia="仿宋" w:cs="仿宋"/>
          <w:color w:val="auto"/>
          <w:sz w:val="21"/>
          <w:szCs w:val="21"/>
          <w:highlight w:val="none"/>
        </w:rPr>
      </w:pPr>
      <w:bookmarkStart w:id="119" w:name="_Toc2845"/>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lang w:eastAsia="zh-CN"/>
        </w:rPr>
        <w:t>三</w:t>
      </w:r>
      <w:r>
        <w:rPr>
          <w:rFonts w:hint="eastAsia" w:ascii="仿宋" w:hAnsi="仿宋" w:eastAsia="仿宋" w:cs="仿宋"/>
          <w:b/>
          <w:bCs/>
          <w:color w:val="auto"/>
          <w:sz w:val="28"/>
          <w:szCs w:val="28"/>
          <w:highlight w:val="none"/>
        </w:rPr>
        <w:t>，自然人投标的无需提供</w:t>
      </w:r>
      <w:r>
        <w:rPr>
          <w:rFonts w:hint="eastAsia" w:ascii="仿宋" w:hAnsi="仿宋" w:eastAsia="仿宋" w:cs="仿宋"/>
          <w:b/>
          <w:bCs/>
          <w:color w:val="auto"/>
          <w:sz w:val="28"/>
          <w:szCs w:val="28"/>
          <w:highlight w:val="none"/>
          <w:lang w:eastAsia="zh-CN"/>
        </w:rPr>
        <w:t>）</w:t>
      </w:r>
      <w:bookmarkEnd w:id="113"/>
      <w:bookmarkEnd w:id="114"/>
      <w:bookmarkEnd w:id="115"/>
      <w:bookmarkEnd w:id="116"/>
      <w:bookmarkEnd w:id="117"/>
      <w:bookmarkEnd w:id="119"/>
    </w:p>
    <w:p>
      <w:pPr>
        <w:pStyle w:val="13"/>
        <w:shd w:val="clear" w:color="auto" w:fill="auto"/>
        <w:tabs>
          <w:tab w:val="left" w:pos="5580"/>
        </w:tabs>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rPr>
        <w:t>（国家或地区的名称）</w:t>
      </w:r>
      <w:r>
        <w:rPr>
          <w:rFonts w:hint="eastAsia" w:ascii="仿宋" w:hAnsi="仿宋" w:eastAsia="仿宋" w:cs="仿宋"/>
          <w:color w:val="auto"/>
          <w:sz w:val="24"/>
          <w:szCs w:val="24"/>
          <w:highlight w:val="none"/>
        </w:rPr>
        <w:t>的（</w:t>
      </w:r>
      <w:r>
        <w:rPr>
          <w:rFonts w:hint="eastAsia" w:ascii="仿宋" w:hAnsi="仿宋" w:eastAsia="仿宋" w:cs="仿宋"/>
          <w:i/>
          <w:color w:val="auto"/>
          <w:sz w:val="24"/>
          <w:szCs w:val="24"/>
          <w:highlight w:val="none"/>
          <w:u w:val="single"/>
        </w:rPr>
        <w:t>投标人</w:t>
      </w:r>
      <w:r>
        <w:rPr>
          <w:rFonts w:hint="eastAsia" w:ascii="仿宋" w:hAnsi="仿宋" w:eastAsia="仿宋" w:cs="仿宋"/>
          <w:color w:val="auto"/>
          <w:sz w:val="24"/>
          <w:szCs w:val="24"/>
          <w:highlight w:val="none"/>
        </w:rPr>
        <w:t>）的在下面签字的</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法人代表姓名、职务</w:t>
      </w:r>
      <w:r>
        <w:rPr>
          <w:rFonts w:hint="eastAsia" w:ascii="仿宋" w:hAnsi="仿宋" w:eastAsia="仿宋" w:cs="仿宋"/>
          <w:i w:val="0"/>
          <w:iCs w:val="0"/>
          <w:color w:val="auto"/>
          <w:sz w:val="24"/>
          <w:szCs w:val="24"/>
          <w:highlight w:val="none"/>
        </w:rPr>
        <w:t>）</w:t>
      </w:r>
      <w:r>
        <w:rPr>
          <w:rFonts w:hint="eastAsia" w:ascii="仿宋" w:hAnsi="仿宋" w:eastAsia="仿宋" w:cs="仿宋"/>
          <w:color w:val="auto"/>
          <w:sz w:val="24"/>
          <w:szCs w:val="24"/>
          <w:highlight w:val="none"/>
        </w:rPr>
        <w:t>代表我单位授权</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被授权人的姓名、职务</w:t>
      </w:r>
      <w:r>
        <w:rPr>
          <w:rFonts w:hint="eastAsia" w:ascii="仿宋" w:hAnsi="仿宋" w:eastAsia="仿宋" w:cs="仿宋"/>
          <w:i w:val="0"/>
          <w:iCs w:val="0"/>
          <w:color w:val="auto"/>
          <w:sz w:val="24"/>
          <w:szCs w:val="24"/>
          <w:highlight w:val="none"/>
        </w:rPr>
        <w:t>）为我单位的合法代理人，就（</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w:t>
      </w:r>
      <w:r>
        <w:rPr>
          <w:rFonts w:hint="eastAsia" w:ascii="仿宋" w:hAnsi="仿宋" w:eastAsia="仿宋" w:cs="仿宋"/>
          <w:color w:val="auto"/>
          <w:sz w:val="24"/>
          <w:szCs w:val="24"/>
          <w:highlight w:val="none"/>
        </w:rPr>
        <w:t>投标，以我单位名义处理一切与之有关的事务。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特此声明。</w:t>
      </w:r>
      <w:r>
        <w:rPr>
          <w:rFonts w:hint="eastAsia" w:ascii="仿宋" w:hAnsi="仿宋" w:eastAsia="仿宋" w:cs="仿宋"/>
          <w:color w:val="auto"/>
          <w:sz w:val="24"/>
          <w:szCs w:val="24"/>
          <w:highlight w:val="none"/>
        </w:rPr>
        <w:cr/>
      </w:r>
    </w:p>
    <w:p>
      <w:pPr>
        <w:pStyle w:val="13"/>
        <w:shd w:val="clear" w:color="auto" w:fill="auto"/>
        <w:tabs>
          <w:tab w:val="left" w:pos="5580"/>
        </w:tabs>
        <w:spacing w:line="240" w:lineRule="atLeast"/>
        <w:ind w:left="-624" w:leftChars="-257" w:firstLine="798" w:firstLineChars="37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仿宋" w:hAnsi="仿宋" w:eastAsia="仿宋" w:cs="仿宋"/>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shd w:val="clear" w:color="auto" w:fill="auto"/>
        <w:spacing w:line="360" w:lineRule="auto"/>
        <w:ind w:firstLine="213" w:firstLineChars="100"/>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left="-624" w:leftChars="-257" w:firstLine="798" w:firstLineChars="375"/>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left="-624" w:leftChars="-257" w:firstLine="798" w:firstLineChars="375"/>
        <w:rPr>
          <w:rFonts w:hint="eastAsia" w:ascii="仿宋" w:hAnsi="仿宋" w:eastAsia="仿宋" w:cs="仿宋"/>
          <w:color w:val="auto"/>
          <w:sz w:val="21"/>
          <w:szCs w:val="21"/>
          <w:highlight w:val="none"/>
        </w:rPr>
      </w:pPr>
    </w:p>
    <w:p>
      <w:pPr>
        <w:pStyle w:val="13"/>
        <w:shd w:val="clear" w:color="auto" w:fill="auto"/>
        <w:tabs>
          <w:tab w:val="left" w:pos="5580"/>
        </w:tabs>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13"/>
        <w:shd w:val="clear" w:color="auto" w:fill="auto"/>
        <w:tabs>
          <w:tab w:val="left" w:pos="5580"/>
        </w:tabs>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pStyle w:val="13"/>
        <w:shd w:val="clear" w:color="auto" w:fill="auto"/>
        <w:tabs>
          <w:tab w:val="left" w:pos="5580"/>
        </w:tabs>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hd w:val="clear" w:color="auto" w:fill="auto"/>
        <w:spacing w:line="360" w:lineRule="auto"/>
        <w:ind w:firstLine="486" w:firstLineChars="200"/>
        <w:jc w:val="left"/>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 xml:space="preserve">年   月   日 </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1"/>
          <w:szCs w:val="21"/>
          <w:highlight w:val="none"/>
        </w:rPr>
        <w:br w:type="page"/>
      </w:r>
      <w:bookmarkEnd w:id="110"/>
      <w:bookmarkEnd w:id="111"/>
      <w:bookmarkEnd w:id="112"/>
      <w:bookmarkStart w:id="120" w:name="_Toc28445"/>
      <w:bookmarkStart w:id="121" w:name="_Toc4866"/>
      <w:bookmarkStart w:id="122" w:name="_Toc11047"/>
      <w:bookmarkStart w:id="123" w:name="_Toc515647809"/>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4"/>
          <w:szCs w:val="24"/>
          <w:highlight w:val="none"/>
          <w:lang w:val="en-US" w:eastAsia="zh-CN"/>
        </w:rPr>
        <w:t>投标企业须提供投标人（被授权在职人员）近6个月内任意一个月社保证明；</w:t>
      </w:r>
    </w:p>
    <w:p>
      <w:pPr>
        <w:pStyle w:val="4"/>
        <w:numPr>
          <w:ilvl w:val="0"/>
          <w:numId w:val="0"/>
        </w:numPr>
        <w:shd w:val="clear" w:color="auto" w:fill="auto"/>
        <w:spacing w:before="0" w:line="360" w:lineRule="auto"/>
        <w:ind w:left="371" w:leftChars="0" w:hanging="360" w:firstLineChars="0"/>
        <w:jc w:val="left"/>
        <w:rPr>
          <w:rFonts w:hint="eastAsia" w:ascii="仿宋" w:hAnsi="仿宋" w:eastAsia="仿宋" w:cs="仿宋"/>
          <w:b/>
          <w:bCs/>
          <w:color w:val="auto"/>
          <w:sz w:val="28"/>
          <w:szCs w:val="28"/>
          <w:highlight w:val="yellow"/>
          <w:lang w:val="en-US" w:eastAsia="zh-CN"/>
        </w:rPr>
      </w:pPr>
      <w:r>
        <w:rPr>
          <w:rFonts w:hint="eastAsia" w:ascii="仿宋" w:hAnsi="仿宋" w:eastAsia="仿宋" w:cs="仿宋"/>
          <w:b/>
          <w:bCs/>
          <w:color w:val="auto"/>
          <w:sz w:val="28"/>
          <w:szCs w:val="28"/>
          <w:highlight w:val="none"/>
          <w:lang w:val="en-US" w:eastAsia="zh-CN"/>
        </w:rPr>
        <w:br w:type="page"/>
      </w:r>
      <w:bookmarkStart w:id="124" w:name="_Toc25692"/>
      <w:r>
        <w:rPr>
          <w:rFonts w:hint="eastAsia" w:ascii="仿宋" w:hAnsi="仿宋" w:eastAsia="仿宋" w:cs="仿宋"/>
          <w:color w:val="auto"/>
          <w:sz w:val="24"/>
          <w:szCs w:val="24"/>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bookmarkEnd w:id="124"/>
    </w:p>
    <w:p>
      <w:pPr>
        <w:pStyle w:val="4"/>
        <w:numPr>
          <w:ilvl w:val="0"/>
          <w:numId w:val="0"/>
        </w:numPr>
        <w:shd w:val="clear" w:color="auto" w:fill="auto"/>
        <w:spacing w:before="0" w:line="240" w:lineRule="atLeast"/>
        <w:ind w:left="371" w:leftChars="0" w:hanging="360" w:firstLineChars="0"/>
        <w:jc w:val="center"/>
        <w:outlineLvl w:val="9"/>
        <w:rPr>
          <w:rFonts w:hint="eastAsia" w:ascii="仿宋" w:hAnsi="仿宋" w:eastAsia="仿宋" w:cs="仿宋"/>
          <w:b/>
          <w:bCs/>
          <w:color w:val="auto"/>
          <w:sz w:val="28"/>
          <w:szCs w:val="28"/>
          <w:highlight w:val="none"/>
          <w:lang w:val="en-US" w:eastAsia="zh-CN"/>
        </w:rPr>
      </w:pPr>
    </w:p>
    <w:p>
      <w:pPr>
        <w:pStyle w:val="4"/>
        <w:numPr>
          <w:ilvl w:val="0"/>
          <w:numId w:val="0"/>
        </w:numPr>
        <w:shd w:val="clear" w:color="auto" w:fill="auto"/>
        <w:spacing w:before="0" w:line="240" w:lineRule="atLeast"/>
        <w:ind w:left="371" w:leftChars="0" w:hanging="360" w:firstLine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bookmarkStart w:id="125" w:name="_Toc19054"/>
      <w:r>
        <w:rPr>
          <w:rFonts w:hint="eastAsia" w:ascii="仿宋" w:hAnsi="仿宋" w:eastAsia="仿宋" w:cs="仿宋"/>
          <w:b/>
          <w:bCs/>
          <w:color w:val="auto"/>
          <w:sz w:val="28"/>
          <w:szCs w:val="28"/>
          <w:highlight w:val="none"/>
          <w:lang w:val="en-US" w:eastAsia="zh-CN"/>
        </w:rPr>
        <w:t>6、标项1投标供应商须提供肉类产品养殖单位《动物防疫合格证》或提供投标人与具有相关资质的企业签订的有效的合作协议</w:t>
      </w:r>
      <w:bookmarkEnd w:id="125"/>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28"/>
          <w:szCs w:val="28"/>
          <w:highlight w:val="none"/>
          <w:lang w:val="en-US" w:eastAsia="zh-CN"/>
        </w:rPr>
        <w:t>7、投标供应商需提供《食品经营许可证》或《食品生产许可证》或《食品流通许可证》且在有效期内;</w:t>
      </w:r>
      <w:r>
        <w:rPr>
          <w:rFonts w:hint="eastAsia" w:ascii="仿宋" w:hAnsi="仿宋" w:eastAsia="仿宋" w:cs="仿宋"/>
          <w:b/>
          <w:bCs/>
          <w:color w:val="auto"/>
          <w:sz w:val="28"/>
          <w:szCs w:val="28"/>
          <w:highlight w:val="none"/>
          <w:lang w:val="en-US" w:eastAsia="zh-CN"/>
        </w:rPr>
        <w:br w:type="page"/>
      </w:r>
    </w:p>
    <w:p>
      <w:pPr>
        <w:pStyle w:val="4"/>
        <w:numPr>
          <w:ilvl w:val="0"/>
          <w:numId w:val="0"/>
        </w:numPr>
        <w:shd w:val="clear" w:color="auto" w:fill="auto"/>
        <w:spacing w:before="0" w:line="240" w:lineRule="atLeast"/>
        <w:ind w:left="371" w:leftChars="0" w:hanging="360" w:firstLineChars="0"/>
        <w:jc w:val="left"/>
        <w:rPr>
          <w:rFonts w:hint="eastAsia" w:ascii="仿宋" w:hAnsi="仿宋" w:eastAsia="仿宋" w:cs="仿宋"/>
          <w:b/>
          <w:bCs/>
          <w:color w:val="auto"/>
          <w:sz w:val="28"/>
          <w:szCs w:val="28"/>
          <w:highlight w:val="none"/>
          <w:lang w:val="en-US" w:eastAsia="zh-CN"/>
        </w:rPr>
      </w:pPr>
      <w:bookmarkStart w:id="126" w:name="_Toc18103"/>
      <w:r>
        <w:rPr>
          <w:rFonts w:hint="eastAsia" w:ascii="仿宋" w:hAnsi="仿宋" w:eastAsia="仿宋" w:cs="仿宋"/>
          <w:b/>
          <w:bCs/>
          <w:color w:val="auto"/>
          <w:sz w:val="28"/>
          <w:szCs w:val="28"/>
          <w:highlight w:val="none"/>
          <w:lang w:val="en-US" w:eastAsia="zh-CN"/>
        </w:rPr>
        <w:t>8、投标保证金有效凭证或保函</w:t>
      </w:r>
      <w:bookmarkEnd w:id="126"/>
    </w:p>
    <w:p>
      <w:pPr>
        <w:shd w:val="clear" w:color="auto" w:fill="auto"/>
        <w:ind w:firstLine="426"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投标人可将本项目投标保证金支付的汇款凭证、支票、汇票</w:t>
      </w:r>
      <w:r>
        <w:rPr>
          <w:rFonts w:hint="eastAsia" w:ascii="仿宋" w:hAnsi="仿宋" w:eastAsia="仿宋" w:cs="仿宋"/>
          <w:color w:val="auto"/>
          <w:sz w:val="21"/>
          <w:szCs w:val="21"/>
          <w:highlight w:val="none"/>
          <w:lang w:val="en-US" w:eastAsia="zh-CN"/>
        </w:rPr>
        <w:t>和或</w:t>
      </w:r>
      <w:r>
        <w:rPr>
          <w:rFonts w:hint="eastAsia" w:ascii="仿宋" w:hAnsi="仿宋" w:eastAsia="仿宋" w:cs="仿宋"/>
          <w:color w:val="auto"/>
          <w:sz w:val="21"/>
          <w:szCs w:val="21"/>
          <w:highlight w:val="none"/>
        </w:rPr>
        <w:t>保证金收据（如有）的</w:t>
      </w:r>
      <w:r>
        <w:rPr>
          <w:rFonts w:hint="eastAsia" w:ascii="仿宋" w:hAnsi="仿宋" w:eastAsia="仿宋" w:cs="仿宋"/>
          <w:color w:val="auto"/>
          <w:sz w:val="21"/>
          <w:szCs w:val="21"/>
          <w:highlight w:val="none"/>
          <w:lang w:val="en-US" w:eastAsia="zh-CN"/>
        </w:rPr>
        <w:t>扫描件</w:t>
      </w:r>
      <w:r>
        <w:rPr>
          <w:rFonts w:hint="eastAsia" w:ascii="仿宋" w:hAnsi="仿宋" w:eastAsia="仿宋" w:cs="仿宋"/>
          <w:color w:val="auto"/>
          <w:sz w:val="21"/>
          <w:szCs w:val="21"/>
          <w:highlight w:val="none"/>
        </w:rPr>
        <w:t>作为缴纳凭证及投标保证金收据一起</w:t>
      </w:r>
      <w:r>
        <w:rPr>
          <w:rFonts w:hint="eastAsia" w:ascii="仿宋" w:hAnsi="仿宋" w:eastAsia="仿宋" w:cs="仿宋"/>
          <w:color w:val="auto"/>
          <w:sz w:val="21"/>
          <w:szCs w:val="21"/>
          <w:highlight w:val="none"/>
          <w:lang w:eastAsia="zh-CN"/>
        </w:rPr>
        <w:t>制作</w:t>
      </w:r>
      <w:r>
        <w:rPr>
          <w:rFonts w:hint="eastAsia" w:ascii="仿宋" w:hAnsi="仿宋" w:eastAsia="仿宋" w:cs="仿宋"/>
          <w:color w:val="auto"/>
          <w:sz w:val="21"/>
          <w:szCs w:val="21"/>
          <w:highlight w:val="none"/>
        </w:rPr>
        <w:t>在本部分，</w:t>
      </w:r>
      <w:r>
        <w:rPr>
          <w:rFonts w:hint="eastAsia" w:ascii="仿宋" w:hAnsi="仿宋" w:eastAsia="仿宋" w:cs="仿宋"/>
          <w:color w:val="auto"/>
          <w:sz w:val="21"/>
          <w:szCs w:val="21"/>
          <w:highlight w:val="none"/>
          <w:lang w:val="en-US" w:eastAsia="zh-CN"/>
        </w:rPr>
        <w:t>扫描件</w:t>
      </w:r>
      <w:r>
        <w:rPr>
          <w:rFonts w:hint="eastAsia" w:ascii="仿宋" w:hAnsi="仿宋" w:eastAsia="仿宋" w:cs="仿宋"/>
          <w:color w:val="auto"/>
          <w:sz w:val="21"/>
          <w:szCs w:val="21"/>
          <w:highlight w:val="none"/>
        </w:rPr>
        <w:t>上应加盖本单位章；使用银行保函等其他投标担保函的，应将担保函</w:t>
      </w:r>
      <w:r>
        <w:rPr>
          <w:rFonts w:hint="eastAsia" w:ascii="仿宋" w:hAnsi="仿宋" w:eastAsia="仿宋" w:cs="仿宋"/>
          <w:color w:val="auto"/>
          <w:sz w:val="21"/>
          <w:szCs w:val="21"/>
          <w:highlight w:val="none"/>
          <w:lang w:eastAsia="zh-CN"/>
        </w:rPr>
        <w:t>制作在</w:t>
      </w:r>
      <w:r>
        <w:rPr>
          <w:rFonts w:hint="eastAsia" w:ascii="仿宋" w:hAnsi="仿宋" w:eastAsia="仿宋" w:cs="仿宋"/>
          <w:color w:val="auto"/>
          <w:sz w:val="21"/>
          <w:szCs w:val="21"/>
          <w:highlight w:val="none"/>
        </w:rPr>
        <w:t>本部分中；如采用政府采购信用担保形式的，应</w:t>
      </w:r>
      <w:r>
        <w:rPr>
          <w:rFonts w:hint="eastAsia" w:ascii="仿宋" w:hAnsi="仿宋" w:eastAsia="仿宋" w:cs="仿宋"/>
          <w:color w:val="auto"/>
          <w:sz w:val="21"/>
          <w:szCs w:val="21"/>
          <w:highlight w:val="none"/>
          <w:lang w:eastAsia="zh-CN"/>
        </w:rPr>
        <w:t>参考</w:t>
      </w:r>
      <w:r>
        <w:rPr>
          <w:rFonts w:hint="eastAsia" w:ascii="仿宋" w:hAnsi="仿宋" w:eastAsia="仿宋" w:cs="仿宋"/>
          <w:color w:val="auto"/>
          <w:sz w:val="21"/>
          <w:szCs w:val="21"/>
          <w:highlight w:val="none"/>
        </w:rPr>
        <w:t>（政府采购投标担保函 （参考用））</w:t>
      </w:r>
      <w:r>
        <w:rPr>
          <w:rFonts w:hint="eastAsia" w:ascii="仿宋" w:hAnsi="仿宋" w:eastAsia="仿宋" w:cs="仿宋"/>
          <w:color w:val="auto"/>
          <w:sz w:val="21"/>
          <w:szCs w:val="21"/>
          <w:highlight w:val="none"/>
          <w:lang w:eastAsia="zh-CN"/>
        </w:rPr>
        <w:t>，本项目需附缴纳账户的基本开户证明材料格式自拟。</w:t>
      </w:r>
    </w:p>
    <w:p>
      <w:pPr>
        <w:pStyle w:val="5"/>
        <w:shd w:val="clear" w:color="auto" w:fill="auto"/>
        <w:rPr>
          <w:rFonts w:hint="eastAsia" w:ascii="仿宋" w:hAnsi="仿宋" w:eastAsia="仿宋" w:cs="仿宋"/>
          <w:color w:val="auto"/>
          <w:sz w:val="21"/>
          <w:szCs w:val="21"/>
          <w:highlight w:val="none"/>
        </w:rPr>
      </w:pPr>
    </w:p>
    <w:tbl>
      <w:tblPr>
        <w:tblStyle w:val="2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8"/>
                <w:szCs w:val="28"/>
                <w:highlight w:val="none"/>
              </w:rPr>
              <w:t>投标保证金收据</w:t>
            </w:r>
          </w:p>
        </w:tc>
      </w:tr>
    </w:tbl>
    <w:p>
      <w:pPr>
        <w:pStyle w:val="5"/>
        <w:shd w:val="clear" w:color="auto" w:fill="auto"/>
        <w:rPr>
          <w:rFonts w:hint="eastAsia" w:ascii="仿宋" w:hAnsi="仿宋" w:eastAsia="仿宋" w:cs="仿宋"/>
          <w:color w:val="auto"/>
          <w:sz w:val="21"/>
          <w:szCs w:val="21"/>
          <w:highlight w:val="none"/>
        </w:rPr>
      </w:pPr>
    </w:p>
    <w:p>
      <w:pPr>
        <w:shd w:val="clear" w:color="auto" w:fill="auto"/>
        <w:spacing w:line="240" w:lineRule="atLeast"/>
        <w:ind w:left="1164" w:leftChars="257" w:hanging="540"/>
        <w:jc w:val="center"/>
        <w:rPr>
          <w:rFonts w:hint="eastAsia" w:ascii="仿宋" w:hAnsi="仿宋" w:eastAsia="仿宋" w:cs="仿宋"/>
          <w:color w:val="auto"/>
          <w:sz w:val="21"/>
          <w:szCs w:val="21"/>
          <w:highlight w:val="none"/>
        </w:rPr>
      </w:pPr>
    </w:p>
    <w:p>
      <w:pPr>
        <w:shd w:val="clear" w:color="auto" w:fill="auto"/>
        <w:rPr>
          <w:rFonts w:hint="eastAsia" w:ascii="仿宋" w:hAnsi="仿宋" w:eastAsia="仿宋" w:cs="仿宋"/>
          <w:color w:val="auto"/>
          <w:sz w:val="21"/>
          <w:szCs w:val="21"/>
          <w:highlight w:val="none"/>
        </w:rPr>
      </w:pPr>
    </w:p>
    <w:tbl>
      <w:tblPr>
        <w:tblStyle w:val="2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p>
          <w:p>
            <w:pPr>
              <w:shd w:val="clear" w:color="auto" w:fill="auto"/>
              <w:jc w:val="center"/>
              <w:rPr>
                <w:rFonts w:hint="eastAsia" w:ascii="仿宋" w:hAnsi="仿宋" w:eastAsia="仿宋" w:cs="仿宋"/>
                <w:b/>
                <w:bCs/>
                <w:color w:val="auto"/>
                <w:sz w:val="21"/>
                <w:szCs w:val="21"/>
                <w:highlight w:val="none"/>
              </w:rPr>
            </w:pPr>
            <w:r>
              <w:rPr>
                <w:rFonts w:hint="eastAsia" w:ascii="仿宋" w:hAnsi="仿宋" w:eastAsia="仿宋" w:cs="仿宋"/>
                <w:b/>
                <w:bCs w:val="0"/>
                <w:color w:val="auto"/>
                <w:sz w:val="30"/>
                <w:szCs w:val="30"/>
                <w:highlight w:val="none"/>
                <w:lang w:val="en-US" w:eastAsia="zh-CN"/>
              </w:rPr>
              <w:t>投标保证金缴纳凭证</w:t>
            </w:r>
          </w:p>
        </w:tc>
      </w:tr>
    </w:tbl>
    <w:p>
      <w:pPr>
        <w:pStyle w:val="5"/>
        <w:shd w:val="clear" w:color="auto" w:fill="auto"/>
        <w:rPr>
          <w:rFonts w:hint="eastAsia" w:ascii="仿宋" w:hAnsi="仿宋" w:eastAsia="仿宋" w:cs="仿宋"/>
          <w:color w:val="auto"/>
          <w:sz w:val="21"/>
          <w:szCs w:val="21"/>
          <w:highlight w:val="none"/>
        </w:rPr>
      </w:pPr>
    </w:p>
    <w:p>
      <w:pPr>
        <w:pStyle w:val="5"/>
        <w:shd w:val="clear" w:color="auto" w:fill="auto"/>
        <w:rPr>
          <w:rFonts w:hint="eastAsia" w:ascii="仿宋" w:hAnsi="仿宋" w:eastAsia="仿宋" w:cs="仿宋"/>
          <w:color w:val="auto"/>
          <w:sz w:val="21"/>
          <w:szCs w:val="21"/>
          <w:highlight w:val="none"/>
        </w:rPr>
      </w:pPr>
    </w:p>
    <w:p>
      <w:pPr>
        <w:pStyle w:val="5"/>
        <w:shd w:val="clear" w:color="auto" w:fill="auto"/>
        <w:rPr>
          <w:rFonts w:hint="eastAsia" w:ascii="仿宋" w:hAnsi="仿宋" w:eastAsia="仿宋" w:cs="仿宋"/>
          <w:color w:val="auto"/>
          <w:sz w:val="21"/>
          <w:szCs w:val="21"/>
          <w:highlight w:val="none"/>
        </w:rPr>
      </w:pPr>
    </w:p>
    <w:p>
      <w:pPr>
        <w:pStyle w:val="5"/>
        <w:shd w:val="clear" w:color="auto" w:fill="auto"/>
        <w:rPr>
          <w:rFonts w:hint="eastAsia" w:ascii="仿宋" w:hAnsi="仿宋" w:eastAsia="仿宋" w:cs="仿宋"/>
          <w:color w:val="auto"/>
          <w:sz w:val="21"/>
          <w:szCs w:val="21"/>
          <w:highlight w:val="none"/>
        </w:rPr>
      </w:pPr>
    </w:p>
    <w:p>
      <w:pPr>
        <w:pStyle w:val="5"/>
        <w:shd w:val="clear" w:color="auto" w:fill="auto"/>
        <w:rPr>
          <w:rFonts w:hint="eastAsia" w:ascii="仿宋" w:hAnsi="仿宋" w:eastAsia="仿宋" w:cs="仿宋"/>
          <w:color w:val="auto"/>
          <w:sz w:val="21"/>
          <w:szCs w:val="21"/>
          <w:highlight w:val="none"/>
        </w:rPr>
      </w:pPr>
    </w:p>
    <w:p>
      <w:pPr>
        <w:pStyle w:val="5"/>
        <w:shd w:val="clear" w:color="auto" w:fill="auto"/>
        <w:rPr>
          <w:rFonts w:hint="eastAsia" w:ascii="仿宋" w:hAnsi="仿宋" w:eastAsia="仿宋" w:cs="仿宋"/>
          <w:color w:val="auto"/>
          <w:sz w:val="21"/>
          <w:szCs w:val="21"/>
          <w:highlight w:val="none"/>
        </w:rPr>
      </w:pPr>
    </w:p>
    <w:p>
      <w:pPr>
        <w:pStyle w:val="8"/>
        <w:numPr>
          <w:ilvl w:val="0"/>
          <w:numId w:val="0"/>
        </w:numPr>
        <w:ind w:leftChars="0" w:right="0" w:rightChars="0"/>
        <w:rPr>
          <w:rFonts w:hint="eastAsia" w:ascii="仿宋" w:hAnsi="仿宋" w:eastAsia="仿宋" w:cs="仿宋"/>
          <w:color w:val="auto"/>
          <w:sz w:val="21"/>
          <w:szCs w:val="21"/>
          <w:highlight w:val="none"/>
        </w:rPr>
      </w:pPr>
    </w:p>
    <w:p>
      <w:pPr>
        <w:rPr>
          <w:rFonts w:hint="eastAsia"/>
          <w:color w:val="auto"/>
        </w:rPr>
      </w:pP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政府采购投标担保函 （项目用）</w:t>
      </w:r>
    </w:p>
    <w:p>
      <w:pPr>
        <w:rPr>
          <w:rFonts w:hint="eastAsia" w:ascii="仿宋" w:hAnsi="仿宋" w:eastAsia="仿宋" w:cs="仿宋"/>
          <w:color w:val="auto"/>
        </w:rPr>
      </w:pPr>
      <w:r>
        <w:rPr>
          <w:rFonts w:hint="eastAsia" w:ascii="仿宋" w:hAnsi="仿宋" w:eastAsia="仿宋" w:cs="仿宋"/>
          <w:color w:val="auto"/>
        </w:rPr>
        <w:t>编号：</w:t>
      </w:r>
    </w:p>
    <w:p>
      <w:pPr>
        <w:rPr>
          <w:rFonts w:hint="eastAsia"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（采购人或采购代理机构）：</w:t>
      </w:r>
    </w:p>
    <w:p>
      <w:pPr>
        <w:ind w:firstLine="486" w:firstLineChars="200"/>
        <w:rPr>
          <w:rFonts w:hint="eastAsia" w:ascii="仿宋" w:hAnsi="仿宋" w:eastAsia="仿宋" w:cs="仿宋"/>
          <w:color w:val="auto"/>
        </w:rPr>
      </w:pPr>
      <w:r>
        <w:rPr>
          <w:rFonts w:hint="eastAsia" w:ascii="仿宋" w:hAnsi="仿宋" w:eastAsia="仿宋" w:cs="仿宋"/>
          <w:color w:val="auto"/>
        </w:rPr>
        <w:t>鉴于</w:t>
      </w:r>
      <w:r>
        <w:rPr>
          <w:rFonts w:hint="eastAsia" w:ascii="仿宋" w:hAnsi="仿宋" w:eastAsia="仿宋" w:cs="仿宋"/>
          <w:color w:val="auto"/>
          <w:u w:val="single"/>
        </w:rPr>
        <w:t xml:space="preserve">               </w:t>
      </w:r>
      <w:r>
        <w:rPr>
          <w:rFonts w:hint="eastAsia" w:ascii="仿宋" w:hAnsi="仿宋" w:eastAsia="仿宋" w:cs="仿宋"/>
          <w:color w:val="auto"/>
        </w:rPr>
        <w:t>（以下简称“投标人”）拟参加编号为</w:t>
      </w:r>
      <w:r>
        <w:rPr>
          <w:rFonts w:hint="eastAsia" w:ascii="仿宋" w:hAnsi="仿宋" w:eastAsia="仿宋" w:cs="仿宋"/>
          <w:color w:val="auto"/>
          <w:u w:val="single"/>
        </w:rPr>
        <w:t xml:space="preserve">            </w:t>
      </w:r>
      <w:r>
        <w:rPr>
          <w:rFonts w:hint="eastAsia" w:ascii="仿宋" w:hAnsi="仿宋" w:eastAsia="仿宋" w:cs="仿宋"/>
          <w:color w:val="auto"/>
        </w:rPr>
        <w:t>的</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rPr>
          <w:rFonts w:hint="eastAsia" w:ascii="仿宋" w:hAnsi="仿宋" w:eastAsia="仿宋" w:cs="仿宋"/>
          <w:color w:val="auto"/>
        </w:rPr>
      </w:pPr>
      <w:r>
        <w:rPr>
          <w:rFonts w:hint="eastAsia" w:ascii="仿宋" w:hAnsi="仿宋" w:eastAsia="仿宋" w:cs="仿宋"/>
          <w:color w:val="auto"/>
        </w:rPr>
        <w:t>项目（以下简称“本项目”）投标，根据本项目</w:t>
      </w:r>
      <w:r>
        <w:rPr>
          <w:rFonts w:hint="eastAsia" w:ascii="仿宋" w:hAnsi="仿宋" w:eastAsia="仿宋" w:cs="仿宋"/>
          <w:color w:val="auto"/>
          <w:lang w:eastAsia="zh-CN"/>
        </w:rPr>
        <w:t>招标文件</w:t>
      </w:r>
      <w:r>
        <w:rPr>
          <w:rFonts w:hint="eastAsia" w:ascii="仿宋" w:hAnsi="仿宋" w:eastAsia="仿宋" w:cs="仿宋"/>
          <w:color w:val="auto"/>
        </w:rPr>
        <w:t>，供应商参加投标时应向你方交纳投标保证金，且可以投标担保函的形式交纳投标保证金。应供应商的申请，我方以保证的方式向你方提供如下投标保证金担保：</w:t>
      </w:r>
    </w:p>
    <w:p>
      <w:pPr>
        <w:ind w:firstLine="486" w:firstLineChars="200"/>
        <w:rPr>
          <w:rFonts w:hint="eastAsia" w:ascii="仿宋" w:hAnsi="仿宋" w:eastAsia="仿宋" w:cs="仿宋"/>
          <w:color w:val="auto"/>
        </w:rPr>
      </w:pPr>
      <w:r>
        <w:rPr>
          <w:rFonts w:hint="eastAsia" w:ascii="仿宋" w:hAnsi="仿宋" w:eastAsia="仿宋" w:cs="仿宋"/>
          <w:color w:val="auto"/>
        </w:rPr>
        <w:t>一、保证责任的情形及保证金额</w:t>
      </w:r>
    </w:p>
    <w:p>
      <w:pPr>
        <w:ind w:firstLine="243" w:firstLineChars="100"/>
        <w:rPr>
          <w:rFonts w:hint="eastAsia" w:ascii="仿宋" w:hAnsi="仿宋" w:eastAsia="仿宋" w:cs="仿宋"/>
          <w:color w:val="auto"/>
        </w:rPr>
      </w:pPr>
      <w:r>
        <w:rPr>
          <w:rFonts w:hint="eastAsia" w:ascii="仿宋" w:hAnsi="仿宋" w:eastAsia="仿宋" w:cs="仿宋"/>
          <w:color w:val="auto"/>
        </w:rPr>
        <w:t>（一）在投标人出现下列情形之一时，我方承担保证责任：</w:t>
      </w:r>
    </w:p>
    <w:p>
      <w:pPr>
        <w:ind w:firstLine="486" w:firstLineChars="200"/>
        <w:rPr>
          <w:rFonts w:hint="eastAsia"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pPr>
        <w:ind w:firstLine="486" w:firstLineChars="20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eastAsia="zh-CN"/>
        </w:rPr>
        <w:t>招标文件</w:t>
      </w:r>
      <w:r>
        <w:rPr>
          <w:rFonts w:hint="eastAsia" w:ascii="仿宋" w:hAnsi="仿宋" w:eastAsia="仿宋" w:cs="仿宋"/>
          <w:color w:val="auto"/>
        </w:rPr>
        <w:t>规定的投标人应当缴纳保证金的其他情形。</w:t>
      </w:r>
    </w:p>
    <w:p>
      <w:pPr>
        <w:ind w:firstLine="243" w:firstLineChars="100"/>
        <w:rPr>
          <w:rFonts w:hint="eastAsia" w:ascii="仿宋" w:hAnsi="仿宋" w:eastAsia="仿宋" w:cs="仿宋"/>
          <w:color w:val="auto"/>
        </w:rPr>
      </w:pPr>
      <w:r>
        <w:rPr>
          <w:rFonts w:hint="eastAsia" w:ascii="仿宋" w:hAnsi="仿宋" w:eastAsia="仿宋" w:cs="仿宋"/>
          <w:color w:val="auto"/>
        </w:rPr>
        <w:t>（二）我方承担保证责任的最高金额为人民币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），即本项目的投标保证金金额。</w:t>
      </w:r>
    </w:p>
    <w:p>
      <w:pPr>
        <w:ind w:firstLine="486" w:firstLineChars="200"/>
        <w:rPr>
          <w:rFonts w:hint="eastAsia" w:ascii="仿宋" w:hAnsi="仿宋" w:eastAsia="仿宋" w:cs="仿宋"/>
          <w:color w:val="auto"/>
        </w:rPr>
      </w:pPr>
      <w:r>
        <w:rPr>
          <w:rFonts w:hint="eastAsia" w:ascii="仿宋" w:hAnsi="仿宋" w:eastAsia="仿宋" w:cs="仿宋"/>
          <w:color w:val="auto"/>
        </w:rPr>
        <w:t>二、保证的方式及保证期间</w:t>
      </w:r>
    </w:p>
    <w:p>
      <w:pPr>
        <w:ind w:firstLine="486" w:firstLineChars="200"/>
        <w:rPr>
          <w:rFonts w:hint="eastAsia" w:ascii="仿宋" w:hAnsi="仿宋" w:eastAsia="仿宋" w:cs="仿宋"/>
          <w:color w:val="auto"/>
        </w:rPr>
      </w:pPr>
      <w:r>
        <w:rPr>
          <w:rFonts w:hint="eastAsia" w:ascii="仿宋" w:hAnsi="仿宋" w:eastAsia="仿宋" w:cs="仿宋"/>
          <w:color w:val="auto"/>
        </w:rPr>
        <w:t>我方保证的方式为：连带责任保证。</w:t>
      </w:r>
    </w:p>
    <w:p>
      <w:pPr>
        <w:ind w:firstLine="486" w:firstLineChars="200"/>
        <w:rPr>
          <w:rFonts w:hint="eastAsia" w:ascii="仿宋" w:hAnsi="仿宋" w:eastAsia="仿宋" w:cs="仿宋"/>
          <w:color w:val="auto"/>
        </w:rPr>
      </w:pPr>
      <w:r>
        <w:rPr>
          <w:rFonts w:hint="eastAsia" w:ascii="仿宋" w:hAnsi="仿宋" w:eastAsia="仿宋" w:cs="仿宋"/>
          <w:color w:val="auto"/>
        </w:rPr>
        <w:t>我方的保证期间为：自本保函生效之日起</w:t>
      </w:r>
      <w:r>
        <w:rPr>
          <w:rFonts w:hint="eastAsia" w:ascii="仿宋" w:hAnsi="仿宋" w:eastAsia="仿宋" w:cs="仿宋"/>
          <w:color w:val="auto"/>
          <w:u w:val="single"/>
        </w:rPr>
        <w:t xml:space="preserve">    </w:t>
      </w:r>
      <w:r>
        <w:rPr>
          <w:rFonts w:hint="eastAsia" w:ascii="仿宋" w:hAnsi="仿宋" w:eastAsia="仿宋" w:cs="仿宋"/>
          <w:color w:val="auto"/>
        </w:rPr>
        <w:t>个月止。</w:t>
      </w:r>
    </w:p>
    <w:p>
      <w:pPr>
        <w:ind w:firstLine="486" w:firstLineChars="200"/>
        <w:rPr>
          <w:rFonts w:hint="eastAsia" w:ascii="仿宋" w:hAnsi="仿宋" w:eastAsia="仿宋" w:cs="仿宋"/>
          <w:color w:val="auto"/>
        </w:rPr>
      </w:pPr>
      <w:r>
        <w:rPr>
          <w:rFonts w:hint="eastAsia" w:ascii="仿宋" w:hAnsi="仿宋" w:eastAsia="仿宋" w:cs="仿宋"/>
          <w:color w:val="auto"/>
        </w:rPr>
        <w:t>三、承担保证责任的程序</w:t>
      </w:r>
    </w:p>
    <w:p>
      <w:pPr>
        <w:ind w:firstLine="486" w:firstLineChars="200"/>
        <w:rPr>
          <w:rFonts w:hint="eastAsia"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6" w:firstLineChars="200"/>
        <w:rPr>
          <w:rFonts w:hint="eastAsia"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pPr>
        <w:ind w:firstLine="486" w:firstLineChars="200"/>
        <w:rPr>
          <w:rFonts w:hint="eastAsia" w:ascii="仿宋" w:hAnsi="仿宋" w:eastAsia="仿宋" w:cs="仿宋"/>
          <w:color w:val="auto"/>
        </w:rPr>
      </w:pPr>
      <w:r>
        <w:rPr>
          <w:rFonts w:hint="eastAsia" w:ascii="仿宋" w:hAnsi="仿宋" w:eastAsia="仿宋" w:cs="仿宋"/>
          <w:color w:val="auto"/>
        </w:rPr>
        <w:t>四、保证责任的终止</w:t>
      </w:r>
    </w:p>
    <w:p>
      <w:pPr>
        <w:ind w:firstLine="486" w:firstLineChars="200"/>
        <w:rPr>
          <w:rFonts w:hint="eastAsia"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pPr>
        <w:ind w:firstLine="486" w:firstLineChars="200"/>
        <w:rPr>
          <w:rFonts w:hint="eastAsia"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pPr>
        <w:ind w:firstLine="486" w:firstLineChars="200"/>
        <w:rPr>
          <w:rFonts w:hint="eastAsia" w:ascii="仿宋" w:hAnsi="仿宋" w:eastAsia="仿宋" w:cs="仿宋"/>
          <w:color w:val="auto"/>
        </w:rPr>
      </w:pPr>
      <w:r>
        <w:rPr>
          <w:rFonts w:hint="eastAsia" w:ascii="仿宋" w:hAnsi="仿宋" w:eastAsia="仿宋" w:cs="仿宋"/>
          <w:color w:val="auto"/>
        </w:rPr>
        <w:t>3．按照法律法规的规定或出现我方保证责任终止</w:t>
      </w:r>
      <w:r>
        <w:rPr>
          <w:rFonts w:hint="eastAsia" w:ascii="仿宋" w:hAnsi="仿宋" w:eastAsia="仿宋" w:cs="仿宋"/>
          <w:color w:val="auto"/>
          <w:lang w:eastAsia="zh-CN"/>
        </w:rPr>
        <w:t>的其他情形</w:t>
      </w:r>
      <w:r>
        <w:rPr>
          <w:rFonts w:hint="eastAsia" w:ascii="仿宋" w:hAnsi="仿宋" w:eastAsia="仿宋" w:cs="仿宋"/>
          <w:color w:val="auto"/>
        </w:rPr>
        <w:t>的，我方在本保函项下的保证责任亦终止。</w:t>
      </w:r>
    </w:p>
    <w:p>
      <w:pPr>
        <w:ind w:firstLine="486" w:firstLineChars="200"/>
        <w:rPr>
          <w:rFonts w:hint="eastAsia" w:ascii="仿宋" w:hAnsi="仿宋" w:eastAsia="仿宋" w:cs="仿宋"/>
          <w:color w:val="auto"/>
        </w:rPr>
      </w:pPr>
      <w:r>
        <w:rPr>
          <w:rFonts w:hint="eastAsia" w:ascii="仿宋" w:hAnsi="仿宋" w:eastAsia="仿宋" w:cs="仿宋"/>
          <w:color w:val="auto"/>
        </w:rPr>
        <w:t>五、免责条款</w:t>
      </w:r>
    </w:p>
    <w:p>
      <w:pPr>
        <w:ind w:firstLine="486" w:firstLineChars="200"/>
        <w:rPr>
          <w:rFonts w:hint="eastAsia"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pPr>
        <w:ind w:firstLine="486" w:firstLineChars="200"/>
        <w:rPr>
          <w:rFonts w:hint="eastAsia"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pPr>
        <w:ind w:firstLine="486" w:firstLineChars="200"/>
        <w:rPr>
          <w:rFonts w:hint="eastAsia"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pPr>
        <w:ind w:firstLine="486" w:firstLineChars="200"/>
        <w:rPr>
          <w:rFonts w:hint="eastAsia" w:ascii="仿宋" w:hAnsi="仿宋" w:eastAsia="仿宋" w:cs="仿宋"/>
          <w:color w:val="auto"/>
        </w:rPr>
      </w:pPr>
      <w:r>
        <w:rPr>
          <w:rFonts w:hint="eastAsia" w:ascii="仿宋" w:hAnsi="仿宋" w:eastAsia="仿宋" w:cs="仿宋"/>
          <w:color w:val="auto"/>
        </w:rPr>
        <w:t>4．你方或其他有权机关对</w:t>
      </w:r>
      <w:r>
        <w:rPr>
          <w:rFonts w:hint="eastAsia" w:ascii="仿宋" w:hAnsi="仿宋" w:eastAsia="仿宋" w:cs="仿宋"/>
          <w:color w:val="auto"/>
          <w:lang w:eastAsia="zh-CN"/>
        </w:rPr>
        <w:t>招标文件</w:t>
      </w:r>
      <w:r>
        <w:rPr>
          <w:rFonts w:hint="eastAsia" w:ascii="仿宋" w:hAnsi="仿宋" w:eastAsia="仿宋" w:cs="仿宋"/>
          <w:color w:val="auto"/>
        </w:rPr>
        <w:t>进行任何澄清或修改，加重我方保证责任的，我方对加重部分不承担保证责任，但该澄清或修改经我方事先书面同意的除外。</w:t>
      </w:r>
    </w:p>
    <w:p>
      <w:pPr>
        <w:ind w:firstLine="486" w:firstLineChars="200"/>
        <w:rPr>
          <w:rFonts w:hint="eastAsia" w:ascii="仿宋" w:hAnsi="仿宋" w:eastAsia="仿宋" w:cs="仿宋"/>
          <w:color w:val="auto"/>
        </w:rPr>
      </w:pPr>
      <w:r>
        <w:rPr>
          <w:rFonts w:hint="eastAsia" w:ascii="仿宋" w:hAnsi="仿宋" w:eastAsia="仿宋" w:cs="仿宋"/>
          <w:color w:val="auto"/>
        </w:rPr>
        <w:t>六、争议的解决</w:t>
      </w:r>
    </w:p>
    <w:p>
      <w:pPr>
        <w:ind w:firstLine="486" w:firstLineChars="200"/>
        <w:rPr>
          <w:rFonts w:hint="eastAsia"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w:t>
      </w:r>
      <w:r>
        <w:rPr>
          <w:rFonts w:hint="eastAsia" w:ascii="仿宋" w:hAnsi="仿宋" w:eastAsia="仿宋" w:cs="仿宋"/>
          <w:color w:val="auto"/>
          <w:u w:val="single"/>
        </w:rPr>
        <w:t xml:space="preserve">          </w:t>
      </w:r>
      <w:r>
        <w:rPr>
          <w:rFonts w:hint="eastAsia" w:ascii="仿宋" w:hAnsi="仿宋" w:eastAsia="仿宋" w:cs="仿宋"/>
          <w:color w:val="auto"/>
        </w:rPr>
        <w:t>法院。</w:t>
      </w:r>
    </w:p>
    <w:p>
      <w:pPr>
        <w:ind w:firstLine="486" w:firstLineChars="200"/>
        <w:rPr>
          <w:rFonts w:hint="eastAsia" w:ascii="仿宋" w:hAnsi="仿宋" w:eastAsia="仿宋" w:cs="仿宋"/>
          <w:color w:val="auto"/>
        </w:rPr>
      </w:pPr>
      <w:r>
        <w:rPr>
          <w:rFonts w:hint="eastAsia" w:ascii="仿宋" w:hAnsi="仿宋" w:eastAsia="仿宋" w:cs="仿宋"/>
          <w:color w:val="auto"/>
        </w:rPr>
        <w:t>七、保函的生效</w:t>
      </w:r>
    </w:p>
    <w:p>
      <w:pPr>
        <w:ind w:firstLine="486" w:firstLineChars="200"/>
        <w:rPr>
          <w:rFonts w:hint="eastAsia" w:ascii="仿宋" w:hAnsi="仿宋" w:eastAsia="仿宋" w:cs="仿宋"/>
          <w:color w:val="auto"/>
        </w:rPr>
      </w:pPr>
      <w:r>
        <w:rPr>
          <w:rFonts w:hint="eastAsia" w:ascii="仿宋" w:hAnsi="仿宋" w:eastAsia="仿宋" w:cs="仿宋"/>
          <w:color w:val="auto"/>
        </w:rPr>
        <w:t>本保函自我方加盖公章之日起生效。</w:t>
      </w:r>
    </w:p>
    <w:p>
      <w:pPr>
        <w:ind w:firstLine="6439" w:firstLineChars="2650"/>
        <w:rPr>
          <w:rFonts w:hint="eastAsia" w:ascii="仿宋" w:hAnsi="仿宋" w:eastAsia="仿宋" w:cs="仿宋"/>
          <w:color w:val="auto"/>
        </w:rPr>
      </w:pPr>
      <w:r>
        <w:rPr>
          <w:rFonts w:hint="eastAsia" w:ascii="仿宋" w:hAnsi="仿宋" w:eastAsia="仿宋" w:cs="仿宋"/>
          <w:color w:val="auto"/>
        </w:rPr>
        <w:t>保证人：（公章）</w:t>
      </w:r>
    </w:p>
    <w:p>
      <w:pPr>
        <w:rPr>
          <w:rFonts w:hint="eastAsia" w:ascii="仿宋" w:hAnsi="仿宋" w:eastAsia="仿宋" w:cs="仿宋"/>
          <w:color w:val="auto"/>
        </w:rPr>
      </w:pPr>
      <w:r>
        <w:rPr>
          <w:rFonts w:hint="eastAsia" w:ascii="仿宋" w:hAnsi="仿宋" w:eastAsia="仿宋" w:cs="仿宋"/>
          <w:color w:val="auto"/>
        </w:rPr>
        <w:t xml:space="preserve">                               </w:t>
      </w:r>
    </w:p>
    <w:p>
      <w:pPr>
        <w:shd w:val="clear" w:color="auto" w:fill="auto"/>
        <w:jc w:val="right"/>
        <w:rPr>
          <w:rFonts w:hint="eastAsia" w:ascii="仿宋" w:hAnsi="仿宋" w:eastAsia="仿宋" w:cs="仿宋"/>
          <w:color w:val="auto"/>
          <w:sz w:val="21"/>
          <w:szCs w:val="21"/>
          <w:highlight w:val="none"/>
        </w:rPr>
        <w:sectPr>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ascii="仿宋" w:hAnsi="仿宋" w:eastAsia="仿宋" w:cs="仿宋"/>
          <w:color w:val="auto"/>
        </w:rPr>
        <w:t xml:space="preserve">年     月    </w:t>
      </w:r>
      <w:r>
        <w:rPr>
          <w:rFonts w:hint="eastAsia" w:ascii="仿宋" w:hAnsi="仿宋" w:eastAsia="仿宋" w:cs="仿宋"/>
          <w:color w:val="auto"/>
          <w:lang w:val="en-US" w:eastAsia="zh-CN"/>
        </w:rPr>
        <w:t>日</w:t>
      </w:r>
      <w:r>
        <w:rPr>
          <w:rFonts w:hint="eastAsia" w:ascii="仿宋" w:hAnsi="仿宋" w:eastAsia="仿宋" w:cs="仿宋"/>
          <w:color w:val="auto"/>
        </w:rPr>
        <w:t xml:space="preserve">  </w:t>
      </w:r>
    </w:p>
    <w:bookmarkEnd w:id="120"/>
    <w:bookmarkEnd w:id="121"/>
    <w:bookmarkEnd w:id="122"/>
    <w:bookmarkEnd w:id="123"/>
    <w:p>
      <w:pPr>
        <w:rPr>
          <w:rFonts w:hint="eastAsia" w:ascii="仿宋" w:hAnsi="仿宋" w:eastAsia="仿宋" w:cs="仿宋"/>
          <w:b/>
          <w:bCs/>
          <w:color w:val="auto"/>
          <w:sz w:val="28"/>
          <w:szCs w:val="28"/>
          <w:highlight w:val="none"/>
        </w:rPr>
      </w:pPr>
      <w:bookmarkStart w:id="127" w:name="_Toc29703"/>
      <w:bookmarkStart w:id="128" w:name="_Toc17207"/>
      <w:bookmarkStart w:id="129" w:name="_Toc515647813"/>
      <w:bookmarkStart w:id="130" w:name="_Toc5548"/>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 xml:space="preserve"> 投标人须知资料表要求的其他资格证明文件</w:t>
      </w:r>
      <w:bookmarkEnd w:id="127"/>
      <w:bookmarkEnd w:id="128"/>
      <w:bookmarkEnd w:id="129"/>
      <w:bookmarkEnd w:id="130"/>
    </w:p>
    <w:p>
      <w:pPr>
        <w:shd w:val="clear" w:color="auto" w:fill="auto"/>
        <w:spacing w:line="240" w:lineRule="atLeast"/>
        <w:jc w:val="both"/>
        <w:rPr>
          <w:rFonts w:hint="eastAsia" w:ascii="仿宋" w:hAnsi="仿宋" w:eastAsia="仿宋" w:cs="仿宋"/>
          <w:b/>
          <w:bCs/>
          <w:color w:val="auto"/>
          <w:sz w:val="21"/>
          <w:szCs w:val="21"/>
          <w:highlight w:val="none"/>
        </w:rPr>
      </w:pPr>
    </w:p>
    <w:p>
      <w:pPr>
        <w:shd w:val="clear" w:color="auto" w:fill="auto"/>
        <w:spacing w:line="240" w:lineRule="atLeast"/>
        <w:ind w:left="1164" w:leftChars="257" w:hanging="540"/>
        <w:jc w:val="center"/>
        <w:rPr>
          <w:rFonts w:hint="eastAsia" w:ascii="仿宋" w:hAnsi="仿宋" w:eastAsia="仿宋" w:cs="仿宋"/>
          <w:b/>
          <w:bCs/>
          <w:color w:val="auto"/>
          <w:sz w:val="21"/>
          <w:szCs w:val="21"/>
          <w:highlight w:val="none"/>
        </w:rPr>
      </w:pPr>
    </w:p>
    <w:p>
      <w:pPr>
        <w:pStyle w:val="13"/>
        <w:shd w:val="clear" w:color="auto" w:fill="auto"/>
        <w:tabs>
          <w:tab w:val="left" w:pos="5580"/>
        </w:tabs>
        <w:spacing w:line="360" w:lineRule="auto"/>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说明：1.应提供</w:t>
      </w:r>
      <w:r>
        <w:rPr>
          <w:rFonts w:hint="eastAsia" w:ascii="仿宋" w:hAnsi="仿宋" w:eastAsia="仿宋" w:cs="仿宋"/>
          <w:color w:val="auto"/>
          <w:sz w:val="24"/>
          <w:szCs w:val="24"/>
          <w:highlight w:val="none"/>
          <w:u w:val="single"/>
        </w:rPr>
        <w:t>投标人须知资料表</w:t>
      </w:r>
      <w:r>
        <w:rPr>
          <w:rFonts w:hint="eastAsia" w:ascii="仿宋" w:hAnsi="仿宋" w:eastAsia="仿宋" w:cs="仿宋"/>
          <w:color w:val="auto"/>
          <w:sz w:val="24"/>
          <w:szCs w:val="24"/>
          <w:highlight w:val="none"/>
        </w:rPr>
        <w:t>要求的其他资格证明文件。</w:t>
      </w:r>
    </w:p>
    <w:p>
      <w:pPr>
        <w:keepNext w:val="0"/>
        <w:keepLines w:val="0"/>
        <w:pageBreakBefore w:val="0"/>
        <w:widowControl w:val="0"/>
        <w:kinsoku/>
        <w:wordWrap/>
        <w:overflowPunct/>
        <w:topLinePunct w:val="0"/>
        <w:autoSpaceDE/>
        <w:autoSpaceDN/>
        <w:bidi w:val="0"/>
        <w:adjustRightInd/>
        <w:snapToGrid/>
        <w:spacing w:line="360" w:lineRule="auto"/>
        <w:ind w:firstLine="729"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扫描件上</w:t>
      </w:r>
      <w:r>
        <w:rPr>
          <w:rFonts w:hint="eastAsia" w:ascii="仿宋" w:hAnsi="仿宋" w:eastAsia="仿宋" w:cs="仿宋"/>
          <w:color w:val="auto"/>
          <w:sz w:val="24"/>
          <w:szCs w:val="24"/>
          <w:highlight w:val="none"/>
        </w:rPr>
        <w:t>应加盖本单位</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章（自然人投标的无需盖</w:t>
      </w:r>
      <w:r>
        <w:rPr>
          <w:rFonts w:hint="eastAsia" w:ascii="仿宋" w:hAnsi="仿宋" w:eastAsia="仿宋" w:cs="仿宋"/>
          <w:color w:val="auto"/>
          <w:sz w:val="24"/>
          <w:szCs w:val="24"/>
          <w:highlight w:val="none"/>
          <w:lang w:val="en-US" w:eastAsia="zh-CN"/>
        </w:rPr>
        <w:t>公</w:t>
      </w:r>
      <w:r>
        <w:rPr>
          <w:rFonts w:hint="eastAsia" w:ascii="仿宋" w:hAnsi="仿宋" w:eastAsia="仿宋" w:cs="仿宋"/>
          <w:color w:val="auto"/>
          <w:sz w:val="24"/>
          <w:szCs w:val="24"/>
          <w:highlight w:val="none"/>
        </w:rPr>
        <w:t>章，需要签字）。</w:t>
      </w:r>
    </w:p>
    <w:p>
      <w:pPr>
        <w:pStyle w:val="13"/>
        <w:shd w:val="clear" w:color="auto" w:fill="auto"/>
        <w:tabs>
          <w:tab w:val="left" w:pos="5580"/>
        </w:tabs>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 本项目不接受联合体。</w:t>
      </w:r>
    </w:p>
    <w:p>
      <w:pPr>
        <w:pStyle w:val="13"/>
        <w:shd w:val="clear" w:color="auto" w:fill="auto"/>
        <w:tabs>
          <w:tab w:val="left" w:pos="5580"/>
        </w:tabs>
        <w:spacing w:line="360" w:lineRule="auto"/>
        <w:ind w:left="1164" w:leftChars="257" w:hanging="540"/>
        <w:rPr>
          <w:rFonts w:hint="eastAsia" w:ascii="仿宋" w:hAnsi="仿宋" w:eastAsia="仿宋" w:cs="仿宋"/>
          <w:color w:val="auto"/>
          <w:sz w:val="24"/>
          <w:szCs w:val="24"/>
          <w:highlight w:val="none"/>
        </w:rPr>
      </w:pPr>
    </w:p>
    <w:p>
      <w:pPr>
        <w:pStyle w:val="13"/>
        <w:shd w:val="clear" w:color="auto" w:fill="auto"/>
        <w:tabs>
          <w:tab w:val="left" w:pos="5580"/>
        </w:tabs>
        <w:spacing w:line="240" w:lineRule="atLeast"/>
        <w:ind w:left="1164" w:leftChars="257" w:hanging="540"/>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left="1164" w:leftChars="257" w:hanging="540"/>
        <w:rPr>
          <w:rFonts w:hint="eastAsia" w:ascii="仿宋" w:hAnsi="仿宋" w:eastAsia="仿宋" w:cs="仿宋"/>
          <w:color w:val="auto"/>
          <w:sz w:val="21"/>
          <w:szCs w:val="21"/>
          <w:highlight w:val="none"/>
        </w:rPr>
      </w:pPr>
    </w:p>
    <w:p>
      <w:pPr>
        <w:pStyle w:val="14"/>
        <w:shd w:val="clear" w:color="auto" w:fill="auto"/>
        <w:rPr>
          <w:rFonts w:hint="eastAsia" w:ascii="仿宋" w:hAnsi="仿宋" w:eastAsia="仿宋" w:cs="仿宋"/>
          <w:color w:val="auto"/>
          <w:sz w:val="21"/>
          <w:szCs w:val="21"/>
          <w:highlight w:val="none"/>
        </w:rPr>
      </w:pPr>
    </w:p>
    <w:p>
      <w:pPr>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28"/>
          <w:szCs w:val="28"/>
          <w:highlight w:val="none"/>
        </w:rPr>
      </w:pPr>
      <w:bookmarkStart w:id="131" w:name="_Toc515647816"/>
      <w:bookmarkStart w:id="132" w:name="_Toc31374"/>
      <w:bookmarkStart w:id="133" w:name="_Toc5695"/>
      <w:bookmarkStart w:id="134" w:name="_Toc11180"/>
      <w:bookmarkStart w:id="135" w:name="_Toc22967"/>
      <w:r>
        <w:rPr>
          <w:rFonts w:hint="eastAsia" w:ascii="仿宋" w:hAnsi="仿宋" w:eastAsia="仿宋" w:cs="仿宋"/>
          <w:color w:val="auto"/>
          <w:sz w:val="28"/>
          <w:szCs w:val="28"/>
          <w:highlight w:val="none"/>
        </w:rPr>
        <w:t>第二部分  商务及技术文件</w:t>
      </w:r>
      <w:bookmarkEnd w:id="131"/>
      <w:bookmarkEnd w:id="132"/>
      <w:bookmarkEnd w:id="133"/>
      <w:bookmarkEnd w:id="134"/>
      <w:bookmarkEnd w:id="135"/>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1、投标</w:t>
      </w:r>
      <w:r>
        <w:rPr>
          <w:rFonts w:hint="eastAsia" w:ascii="仿宋" w:hAnsi="仿宋" w:eastAsia="仿宋" w:cs="仿宋"/>
          <w:color w:val="auto"/>
          <w:sz w:val="24"/>
          <w:szCs w:val="24"/>
          <w:highlight w:val="none"/>
          <w:lang w:val="en-US" w:eastAsia="zh-CN"/>
        </w:rPr>
        <w:t>函</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rPr>
      </w:pPr>
      <w:r>
        <w:rPr>
          <w:rFonts w:hint="eastAsia" w:ascii="仿宋" w:hAnsi="仿宋" w:eastAsia="仿宋" w:cs="仿宋"/>
          <w:color w:val="auto"/>
          <w:sz w:val="24"/>
          <w:szCs w:val="24"/>
          <w:highlight w:val="none"/>
          <w:lang w:val="en-US" w:eastAsia="zh-CN"/>
        </w:rPr>
        <w:t>2、开标一览表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、货物说明一览表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中小企业声明函</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监狱企业声明函</w:t>
      </w:r>
      <w:r>
        <w:rPr>
          <w:rFonts w:hint="eastAsia" w:ascii="仿宋" w:hAnsi="仿宋" w:eastAsia="仿宋" w:cs="仿宋"/>
          <w:color w:val="auto"/>
          <w:sz w:val="24"/>
          <w:szCs w:val="24"/>
          <w:highlight w:val="none"/>
          <w:lang w:eastAsia="zh-CN"/>
        </w:rPr>
        <w:t>、残疾人福利性单位声明函</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、投标人关联单位的说明（格式自拟）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评分标准和细则中技术部分证明材料（格式自拟）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pPr>
        <w:pStyle w:val="13"/>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投标人认为有必要提供的其他证明材料（格式自拟）</w:t>
      </w:r>
    </w:p>
    <w:p>
      <w:pPr>
        <w:shd w:val="clear" w:color="auto" w:fill="auto"/>
        <w:spacing w:line="400" w:lineRule="exact"/>
        <w:ind w:firstLine="482" w:firstLineChars="199"/>
        <w:rPr>
          <w:rFonts w:hint="eastAsia" w:ascii="仿宋" w:hAnsi="仿宋" w:eastAsia="仿宋" w:cs="仿宋"/>
          <w:b/>
          <w:color w:val="auto"/>
          <w:kern w:val="0"/>
          <w:sz w:val="24"/>
          <w:szCs w:val="24"/>
          <w:highlight w:val="none"/>
          <w:u w:val="singl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textAlignment w:val="auto"/>
        <w:rPr>
          <w:rFonts w:hint="eastAsia" w:ascii="仿宋" w:hAnsi="仿宋" w:eastAsia="仿宋" w:cs="仿宋"/>
          <w:color w:val="auto"/>
          <w:sz w:val="24"/>
          <w:szCs w:val="24"/>
          <w:highlight w:val="none"/>
          <w:lang w:eastAsia="zh-CN"/>
        </w:rPr>
      </w:pPr>
    </w:p>
    <w:p>
      <w:pPr>
        <w:pStyle w:val="13"/>
        <w:keepNext w:val="0"/>
        <w:keepLines w:val="0"/>
        <w:pageBreakBefore w:val="0"/>
        <w:widowControl w:val="0"/>
        <w:shd w:val="clear" w:color="auto" w:fill="auto"/>
        <w:kinsoku/>
        <w:wordWrap/>
        <w:overflowPunct/>
        <w:topLinePunct w:val="0"/>
        <w:autoSpaceDE/>
        <w:autoSpaceDN/>
        <w:bidi w:val="0"/>
        <w:adjustRightInd/>
        <w:snapToGrid/>
        <w:spacing w:line="400" w:lineRule="exact"/>
        <w:ind w:left="359" w:leftChars="148" w:firstLine="228"/>
        <w:textAlignment w:val="auto"/>
        <w:rPr>
          <w:rFonts w:hint="eastAsia" w:ascii="仿宋" w:hAnsi="仿宋" w:eastAsia="仿宋" w:cs="仿宋"/>
          <w:color w:val="auto"/>
          <w:sz w:val="28"/>
          <w:szCs w:val="28"/>
          <w:highlight w:val="none"/>
          <w:lang w:eastAsia="zh-CN"/>
        </w:rPr>
      </w:pPr>
    </w:p>
    <w:p>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pPr>
        <w:pStyle w:val="14"/>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jc w:val="center"/>
        <w:rPr>
          <w:rFonts w:hint="eastAsia" w:ascii="仿宋" w:hAnsi="仿宋" w:eastAsia="仿宋" w:cs="仿宋"/>
          <w:b/>
          <w:bCs/>
          <w:color w:val="auto"/>
          <w:sz w:val="21"/>
          <w:szCs w:val="21"/>
          <w:highlight w:val="none"/>
        </w:rPr>
      </w:pPr>
      <w:bookmarkStart w:id="136" w:name="_Toc14915"/>
      <w:bookmarkStart w:id="137" w:name="_Toc515647817"/>
      <w:bookmarkStart w:id="138" w:name="_Toc6695"/>
      <w:bookmarkStart w:id="139" w:name="_Toc2041"/>
      <w:r>
        <w:rPr>
          <w:rFonts w:hint="eastAsia" w:ascii="仿宋" w:hAnsi="仿宋" w:eastAsia="仿宋" w:cs="仿宋"/>
          <w:b/>
          <w:bCs/>
          <w:color w:val="auto"/>
          <w:sz w:val="21"/>
          <w:szCs w:val="21"/>
          <w:highlight w:val="none"/>
        </w:rPr>
        <w:br w:type="page"/>
      </w:r>
      <w:bookmarkStart w:id="140" w:name="_Toc2146"/>
      <w:r>
        <w:rPr>
          <w:rFonts w:hint="eastAsia" w:ascii="仿宋" w:hAnsi="仿宋" w:eastAsia="仿宋" w:cs="仿宋"/>
          <w:b/>
          <w:bCs/>
          <w:color w:val="auto"/>
          <w:sz w:val="28"/>
          <w:szCs w:val="28"/>
          <w:highlight w:val="none"/>
        </w:rPr>
        <w:t xml:space="preserve">1 </w:t>
      </w:r>
      <w:bookmarkStart w:id="141" w:name="_Hlt520355504"/>
      <w:bookmarkEnd w:id="141"/>
      <w:r>
        <w:rPr>
          <w:rFonts w:hint="eastAsia" w:ascii="仿宋" w:hAnsi="仿宋" w:eastAsia="仿宋" w:cs="仿宋"/>
          <w:b/>
          <w:bCs/>
          <w:color w:val="auto"/>
          <w:sz w:val="28"/>
          <w:szCs w:val="28"/>
          <w:highlight w:val="none"/>
          <w:lang w:eastAsia="zh-CN"/>
        </w:rPr>
        <w:t>、</w:t>
      </w:r>
      <w:bookmarkEnd w:id="136"/>
      <w:bookmarkEnd w:id="137"/>
      <w:bookmarkEnd w:id="138"/>
      <w:bookmarkEnd w:id="139"/>
      <w:r>
        <w:rPr>
          <w:rFonts w:hint="eastAsia" w:ascii="仿宋" w:hAnsi="仿宋" w:eastAsia="仿宋" w:cs="仿宋"/>
          <w:b/>
          <w:bCs/>
          <w:color w:val="auto"/>
          <w:sz w:val="28"/>
          <w:szCs w:val="28"/>
          <w:highlight w:val="none"/>
          <w:lang w:eastAsia="zh-CN"/>
        </w:rPr>
        <w:t>投标函</w:t>
      </w:r>
      <w:bookmarkEnd w:id="140"/>
    </w:p>
    <w:p>
      <w:pPr>
        <w:shd w:val="clear" w:color="auto" w:fill="auto"/>
        <w:tabs>
          <w:tab w:val="left" w:pos="5580"/>
        </w:tabs>
        <w:spacing w:line="240" w:lineRule="atLeast"/>
        <w:ind w:left="1164" w:leftChars="257" w:hanging="540"/>
        <w:rPr>
          <w:rFonts w:hint="eastAsia" w:ascii="仿宋" w:hAnsi="仿宋" w:eastAsia="仿宋" w:cs="仿宋"/>
          <w:color w:val="auto"/>
          <w:sz w:val="21"/>
          <w:szCs w:val="21"/>
          <w:highlight w:val="none"/>
        </w:rPr>
      </w:pPr>
    </w:p>
    <w:p>
      <w:pPr>
        <w:keepNext w:val="0"/>
        <w:keepLines w:val="0"/>
        <w:pageBreakBefore w:val="0"/>
        <w:widowControl w:val="0"/>
        <w:tabs>
          <w:tab w:val="left" w:pos="5580"/>
        </w:tabs>
        <w:kinsoku/>
        <w:wordWrap/>
        <w:overflowPunct/>
        <w:topLinePunct w:val="0"/>
        <w:autoSpaceDE/>
        <w:autoSpaceDN/>
        <w:bidi w:val="0"/>
        <w:spacing w:line="288" w:lineRule="auto"/>
        <w:ind w:left="1080" w:hanging="1080"/>
        <w:textAlignment w:val="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采购代理机构</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49" w:line="288" w:lineRule="auto"/>
        <w:ind w:firstLine="406" w:firstLineChars="200"/>
        <w:jc w:val="left"/>
        <w:textAlignment w:val="auto"/>
        <w:rPr>
          <w:rFonts w:hint="eastAsia" w:ascii="方正仿宋_GB2312" w:hAnsi="方正仿宋_GB2312" w:eastAsia="方正仿宋_GB2312" w:cs="方正仿宋_GB2312"/>
          <w:color w:val="auto"/>
          <w:spacing w:val="3"/>
          <w:sz w:val="24"/>
          <w:szCs w:val="24"/>
        </w:rPr>
      </w:pPr>
      <w:r>
        <w:rPr>
          <w:rFonts w:hint="eastAsia" w:ascii="方正仿宋_GB2312" w:hAnsi="方正仿宋_GB2312" w:eastAsia="方正仿宋_GB2312" w:cs="方正仿宋_GB2312"/>
          <w:color w:val="auto"/>
          <w:spacing w:val="-20"/>
          <w:sz w:val="24"/>
          <w:szCs w:val="24"/>
        </w:rPr>
        <w:t>为 响</w:t>
      </w:r>
      <w:r>
        <w:rPr>
          <w:rFonts w:hint="eastAsia" w:ascii="方正仿宋_GB2312" w:hAnsi="方正仿宋_GB2312" w:eastAsia="方正仿宋_GB2312" w:cs="方正仿宋_GB2312"/>
          <w:color w:val="auto"/>
          <w:spacing w:val="-29"/>
          <w:sz w:val="24"/>
          <w:szCs w:val="24"/>
        </w:rPr>
        <w:t xml:space="preserve"> </w:t>
      </w:r>
      <w:r>
        <w:rPr>
          <w:rFonts w:hint="eastAsia" w:ascii="方正仿宋_GB2312" w:hAnsi="方正仿宋_GB2312" w:eastAsia="方正仿宋_GB2312" w:cs="方正仿宋_GB2312"/>
          <w:color w:val="auto"/>
          <w:spacing w:val="-20"/>
          <w:sz w:val="24"/>
          <w:szCs w:val="24"/>
        </w:rPr>
        <w:t>应</w:t>
      </w:r>
      <w:r>
        <w:rPr>
          <w:rFonts w:hint="eastAsia" w:ascii="方正仿宋_GB2312" w:hAnsi="方正仿宋_GB2312" w:eastAsia="方正仿宋_GB2312" w:cs="方正仿宋_GB2312"/>
          <w:color w:val="auto"/>
          <w:spacing w:val="-27"/>
          <w:sz w:val="24"/>
          <w:szCs w:val="24"/>
        </w:rPr>
        <w:t xml:space="preserve"> </w:t>
      </w:r>
      <w:r>
        <w:rPr>
          <w:rFonts w:hint="eastAsia" w:ascii="方正仿宋_GB2312" w:hAnsi="方正仿宋_GB2312" w:eastAsia="方正仿宋_GB2312" w:cs="方正仿宋_GB2312"/>
          <w:color w:val="auto"/>
          <w:spacing w:val="-20"/>
          <w:sz w:val="24"/>
          <w:szCs w:val="24"/>
        </w:rPr>
        <w:t>你</w:t>
      </w:r>
      <w:r>
        <w:rPr>
          <w:rFonts w:hint="eastAsia" w:ascii="方正仿宋_GB2312" w:hAnsi="方正仿宋_GB2312" w:eastAsia="方正仿宋_GB2312" w:cs="方正仿宋_GB2312"/>
          <w:color w:val="auto"/>
          <w:spacing w:val="-22"/>
          <w:sz w:val="24"/>
          <w:szCs w:val="24"/>
        </w:rPr>
        <w:t xml:space="preserve"> </w:t>
      </w:r>
      <w:r>
        <w:rPr>
          <w:rFonts w:hint="eastAsia" w:ascii="方正仿宋_GB2312" w:hAnsi="方正仿宋_GB2312" w:eastAsia="方正仿宋_GB2312" w:cs="方正仿宋_GB2312"/>
          <w:color w:val="auto"/>
          <w:spacing w:val="-20"/>
          <w:sz w:val="24"/>
          <w:szCs w:val="24"/>
        </w:rPr>
        <w:t>方</w:t>
      </w:r>
      <w:r>
        <w:rPr>
          <w:rFonts w:hint="eastAsia" w:ascii="方正仿宋_GB2312" w:hAnsi="方正仿宋_GB2312" w:eastAsia="方正仿宋_GB2312" w:cs="方正仿宋_GB2312"/>
          <w:color w:val="auto"/>
          <w:spacing w:val="-28"/>
          <w:sz w:val="24"/>
          <w:szCs w:val="24"/>
        </w:rPr>
        <w:t xml:space="preserve"> </w:t>
      </w:r>
      <w:r>
        <w:rPr>
          <w:rFonts w:hint="eastAsia" w:ascii="方正仿宋_GB2312" w:hAnsi="方正仿宋_GB2312" w:eastAsia="方正仿宋_GB2312" w:cs="方正仿宋_GB2312"/>
          <w:color w:val="auto"/>
          <w:spacing w:val="-20"/>
          <w:sz w:val="24"/>
          <w:szCs w:val="24"/>
        </w:rPr>
        <w:t>组</w:t>
      </w:r>
      <w:r>
        <w:rPr>
          <w:rFonts w:hint="eastAsia" w:ascii="方正仿宋_GB2312" w:hAnsi="方正仿宋_GB2312" w:eastAsia="方正仿宋_GB2312" w:cs="方正仿宋_GB2312"/>
          <w:color w:val="auto"/>
          <w:spacing w:val="-24"/>
          <w:sz w:val="24"/>
          <w:szCs w:val="24"/>
        </w:rPr>
        <w:t xml:space="preserve"> </w:t>
      </w:r>
      <w:r>
        <w:rPr>
          <w:rFonts w:hint="eastAsia" w:ascii="方正仿宋_GB2312" w:hAnsi="方正仿宋_GB2312" w:eastAsia="方正仿宋_GB2312" w:cs="方正仿宋_GB2312"/>
          <w:color w:val="auto"/>
          <w:spacing w:val="-20"/>
          <w:sz w:val="24"/>
          <w:szCs w:val="24"/>
        </w:rPr>
        <w:t>织 的</w:t>
      </w:r>
      <w:r>
        <w:rPr>
          <w:rFonts w:hint="eastAsia" w:ascii="方正仿宋_GB2312" w:hAnsi="方正仿宋_GB2312" w:eastAsia="方正仿宋_GB2312" w:cs="方正仿宋_GB2312"/>
          <w:color w:val="auto"/>
          <w:spacing w:val="-46"/>
          <w:sz w:val="24"/>
          <w:szCs w:val="24"/>
        </w:rPr>
        <w:t xml:space="preserve"> </w:t>
      </w:r>
      <w:r>
        <w:rPr>
          <w:rFonts w:hint="eastAsia" w:ascii="方正仿宋_GB2312" w:hAnsi="方正仿宋_GB2312" w:eastAsia="方正仿宋_GB2312" w:cs="方正仿宋_GB2312"/>
          <w:color w:val="auto"/>
          <w:spacing w:val="1"/>
          <w:sz w:val="24"/>
          <w:szCs w:val="24"/>
          <w:u w:val="single" w:color="auto"/>
        </w:rPr>
        <w:t xml:space="preserve">                       </w:t>
      </w:r>
      <w:r>
        <w:rPr>
          <w:rFonts w:hint="eastAsia" w:ascii="方正仿宋_GB2312" w:hAnsi="方正仿宋_GB2312" w:eastAsia="方正仿宋_GB2312" w:cs="方正仿宋_GB2312"/>
          <w:color w:val="auto"/>
          <w:spacing w:val="1"/>
          <w:sz w:val="24"/>
          <w:szCs w:val="24"/>
          <w:u w:val="single" w:color="auto"/>
          <w:lang w:val="en-US" w:eastAsia="zh-CN"/>
        </w:rPr>
        <w:t xml:space="preserve">   </w:t>
      </w:r>
      <w:r>
        <w:rPr>
          <w:rFonts w:hint="eastAsia" w:ascii="方正仿宋_GB2312" w:hAnsi="方正仿宋_GB2312" w:eastAsia="方正仿宋_GB2312" w:cs="方正仿宋_GB2312"/>
          <w:color w:val="auto"/>
          <w:spacing w:val="1"/>
          <w:sz w:val="24"/>
          <w:szCs w:val="24"/>
          <w:u w:val="single" w:color="auto"/>
        </w:rPr>
        <w:t xml:space="preserve">       </w:t>
      </w:r>
      <w:r>
        <w:rPr>
          <w:rFonts w:hint="eastAsia" w:ascii="方正仿宋_GB2312" w:hAnsi="方正仿宋_GB2312" w:eastAsia="方正仿宋_GB2312" w:cs="方正仿宋_GB2312"/>
          <w:color w:val="auto"/>
          <w:spacing w:val="-92"/>
          <w:sz w:val="24"/>
          <w:szCs w:val="24"/>
        </w:rPr>
        <w:t xml:space="preserve"> </w:t>
      </w:r>
      <w:r>
        <w:rPr>
          <w:rFonts w:hint="eastAsia" w:ascii="方正仿宋_GB2312" w:hAnsi="方正仿宋_GB2312" w:eastAsia="方正仿宋_GB2312" w:cs="方正仿宋_GB2312"/>
          <w:color w:val="auto"/>
          <w:spacing w:val="-20"/>
          <w:sz w:val="24"/>
          <w:szCs w:val="24"/>
        </w:rPr>
        <w:t>项 目 的 招</w:t>
      </w:r>
      <w:r>
        <w:rPr>
          <w:rFonts w:hint="eastAsia" w:ascii="方正仿宋_GB2312" w:hAnsi="方正仿宋_GB2312" w:eastAsia="方正仿宋_GB2312" w:cs="方正仿宋_GB2312"/>
          <w:color w:val="auto"/>
          <w:spacing w:val="-28"/>
          <w:sz w:val="24"/>
          <w:szCs w:val="24"/>
        </w:rPr>
        <w:t xml:space="preserve"> </w:t>
      </w:r>
      <w:r>
        <w:rPr>
          <w:rFonts w:hint="eastAsia" w:ascii="方正仿宋_GB2312" w:hAnsi="方正仿宋_GB2312" w:eastAsia="方正仿宋_GB2312" w:cs="方正仿宋_GB2312"/>
          <w:color w:val="auto"/>
          <w:spacing w:val="-20"/>
          <w:sz w:val="24"/>
          <w:szCs w:val="24"/>
        </w:rPr>
        <w:t>标 [</w:t>
      </w:r>
      <w:r>
        <w:rPr>
          <w:rFonts w:hint="eastAsia" w:ascii="方正仿宋_GB2312" w:hAnsi="方正仿宋_GB2312" w:eastAsia="方正仿宋_GB2312" w:cs="方正仿宋_GB2312"/>
          <w:color w:val="auto"/>
          <w:spacing w:val="-31"/>
          <w:sz w:val="24"/>
          <w:szCs w:val="24"/>
        </w:rPr>
        <w:t xml:space="preserve"> </w:t>
      </w:r>
      <w:r>
        <w:rPr>
          <w:rFonts w:hint="eastAsia" w:ascii="方正仿宋_GB2312" w:hAnsi="方正仿宋_GB2312" w:eastAsia="方正仿宋_GB2312" w:cs="方正仿宋_GB2312"/>
          <w:color w:val="auto"/>
          <w:spacing w:val="-20"/>
          <w:sz w:val="24"/>
          <w:szCs w:val="24"/>
        </w:rPr>
        <w:t>项 目 编 号</w:t>
      </w:r>
      <w:r>
        <w:rPr>
          <w:rFonts w:hint="eastAsia" w:ascii="方正仿宋_GB2312" w:hAnsi="方正仿宋_GB2312" w:eastAsia="方正仿宋_GB2312" w:cs="方正仿宋_GB2312"/>
          <w:color w:val="auto"/>
          <w:spacing w:val="3"/>
          <w:sz w:val="24"/>
          <w:szCs w:val="24"/>
        </w:rPr>
        <w:t>为：</w:t>
      </w:r>
      <w:r>
        <w:rPr>
          <w:rFonts w:hint="eastAsia" w:ascii="方正仿宋_GB2312" w:hAnsi="方正仿宋_GB2312" w:eastAsia="方正仿宋_GB2312" w:cs="方正仿宋_GB2312"/>
          <w:color w:val="auto"/>
          <w:spacing w:val="4"/>
          <w:sz w:val="24"/>
          <w:szCs w:val="24"/>
          <w:u w:val="single" w:color="auto"/>
        </w:rPr>
        <w:t xml:space="preserve">                      </w:t>
      </w:r>
      <w:r>
        <w:rPr>
          <w:rFonts w:hint="eastAsia" w:ascii="方正仿宋_GB2312" w:hAnsi="方正仿宋_GB2312" w:eastAsia="方正仿宋_GB2312" w:cs="方正仿宋_GB2312"/>
          <w:color w:val="auto"/>
          <w:spacing w:val="-85"/>
          <w:sz w:val="24"/>
          <w:szCs w:val="24"/>
        </w:rPr>
        <w:t xml:space="preserve"> </w:t>
      </w:r>
      <w:r>
        <w:rPr>
          <w:rFonts w:hint="eastAsia" w:ascii="方正仿宋_GB2312" w:hAnsi="方正仿宋_GB2312" w:eastAsia="方正仿宋_GB2312" w:cs="方正仿宋_GB2312"/>
          <w:color w:val="auto"/>
          <w:spacing w:val="3"/>
          <w:sz w:val="24"/>
          <w:szCs w:val="24"/>
        </w:rPr>
        <w:t>]，我方愿参与投标。</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49" w:line="288" w:lineRule="auto"/>
        <w:ind w:firstLine="498" w:firstLineChars="200"/>
        <w:jc w:val="left"/>
        <w:textAlignment w:val="auto"/>
        <w:rPr>
          <w:rFonts w:hint="eastAsia" w:ascii="方正仿宋_GB2312" w:hAnsi="方正仿宋_GB2312" w:eastAsia="方正仿宋_GB2312" w:cs="方正仿宋_GB2312"/>
          <w:color w:val="auto"/>
          <w:spacing w:val="3"/>
          <w:sz w:val="24"/>
          <w:szCs w:val="24"/>
        </w:rPr>
      </w:pPr>
      <w:r>
        <w:rPr>
          <w:rFonts w:hint="eastAsia" w:ascii="方正仿宋_GB2312" w:hAnsi="方正仿宋_GB2312" w:eastAsia="方正仿宋_GB2312" w:cs="方正仿宋_GB2312"/>
          <w:color w:val="auto"/>
          <w:spacing w:val="3"/>
          <w:sz w:val="24"/>
          <w:szCs w:val="24"/>
        </w:rPr>
        <w:t>我方确认收到贵方提供的</w:t>
      </w:r>
      <w:r>
        <w:rPr>
          <w:rFonts w:hint="eastAsia" w:ascii="方正仿宋_GB2312" w:hAnsi="方正仿宋_GB2312" w:eastAsia="方正仿宋_GB2312" w:cs="方正仿宋_GB2312"/>
          <w:color w:val="auto"/>
          <w:spacing w:val="-46"/>
          <w:sz w:val="24"/>
          <w:szCs w:val="24"/>
        </w:rPr>
        <w:t xml:space="preserve"> </w:t>
      </w:r>
      <w:r>
        <w:rPr>
          <w:rFonts w:hint="eastAsia" w:ascii="方正仿宋_GB2312" w:hAnsi="方正仿宋_GB2312" w:eastAsia="方正仿宋_GB2312" w:cs="方正仿宋_GB2312"/>
          <w:color w:val="auto"/>
          <w:spacing w:val="1"/>
          <w:sz w:val="24"/>
          <w:szCs w:val="24"/>
          <w:u w:val="single" w:color="auto"/>
        </w:rPr>
        <w:t xml:space="preserve">                              </w:t>
      </w:r>
      <w:r>
        <w:rPr>
          <w:rFonts w:hint="eastAsia" w:ascii="方正仿宋_GB2312" w:hAnsi="方正仿宋_GB2312" w:eastAsia="方正仿宋_GB2312" w:cs="方正仿宋_GB2312"/>
          <w:color w:val="auto"/>
          <w:spacing w:val="3"/>
          <w:sz w:val="24"/>
          <w:szCs w:val="24"/>
        </w:rPr>
        <w:t>招标文件的全部内容。</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49" w:line="288" w:lineRule="auto"/>
        <w:ind w:firstLine="498" w:firstLineChars="200"/>
        <w:jc w:val="left"/>
        <w:textAlignment w:val="auto"/>
        <w:rPr>
          <w:rFonts w:hint="eastAsia" w:ascii="方正仿宋_GB2312" w:hAnsi="方正仿宋_GB2312" w:eastAsia="方正仿宋_GB2312" w:cs="方正仿宋_GB2312"/>
          <w:color w:val="auto"/>
          <w:spacing w:val="3"/>
          <w:sz w:val="24"/>
          <w:szCs w:val="24"/>
        </w:rPr>
      </w:pPr>
      <w:r>
        <w:rPr>
          <w:rFonts w:hint="eastAsia" w:ascii="方正仿宋_GB2312" w:hAnsi="方正仿宋_GB2312" w:eastAsia="方正仿宋_GB2312" w:cs="方正仿宋_GB2312"/>
          <w:color w:val="auto"/>
          <w:spacing w:val="3"/>
          <w:sz w:val="24"/>
          <w:szCs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pStyle w:val="8"/>
        <w:keepNext w:val="0"/>
        <w:keepLines w:val="0"/>
        <w:pageBreakBefore w:val="0"/>
        <w:widowControl w:val="0"/>
        <w:numPr>
          <w:ilvl w:val="0"/>
          <w:numId w:val="0"/>
        </w:numPr>
        <w:tabs>
          <w:tab w:val="left" w:pos="780"/>
          <w:tab w:val="left" w:pos="1296"/>
        </w:tabs>
        <w:kinsoku/>
        <w:wordWrap/>
        <w:overflowPunct/>
        <w:topLinePunct w:val="0"/>
        <w:autoSpaceDE/>
        <w:autoSpaceDN/>
        <w:bidi w:val="0"/>
        <w:adjustRightInd w:val="0"/>
        <w:snapToGrid w:val="0"/>
        <w:spacing w:before="150" w:line="288" w:lineRule="auto"/>
        <w:ind w:firstLine="486" w:firstLineChars="200"/>
        <w:textAlignment w:val="auto"/>
        <w:rPr>
          <w:rFonts w:hint="eastAsia" w:ascii="方正仿宋_GB2312" w:hAnsi="方正仿宋_GB2312" w:eastAsia="方正仿宋_GB2312" w:cs="方正仿宋_GB2312"/>
          <w:color w:val="auto"/>
          <w:spacing w:val="6"/>
          <w:sz w:val="24"/>
          <w:szCs w:val="24"/>
        </w:rPr>
      </w:pPr>
      <w:r>
        <w:rPr>
          <w:rFonts w:hint="eastAsia" w:ascii="方正仿宋_GB2312" w:hAnsi="方正仿宋_GB2312" w:eastAsia="方正仿宋_GB2312" w:cs="方正仿宋_GB2312"/>
          <w:color w:val="auto"/>
          <w:sz w:val="24"/>
          <w:szCs w:val="24"/>
          <w:u w:val="single" w:color="auto"/>
        </w:rPr>
        <w:tab/>
      </w:r>
      <w:r>
        <w:rPr>
          <w:rFonts w:hint="eastAsia" w:ascii="方正仿宋_GB2312" w:hAnsi="方正仿宋_GB2312" w:eastAsia="方正仿宋_GB2312" w:cs="方正仿宋_GB2312"/>
          <w:color w:val="auto"/>
          <w:sz w:val="24"/>
          <w:szCs w:val="24"/>
          <w:u w:val="single" w:color="auto"/>
          <w:lang w:eastAsia="zh-CN"/>
        </w:rPr>
        <w:t>（</w:t>
      </w:r>
      <w:r>
        <w:rPr>
          <w:rFonts w:hint="eastAsia" w:ascii="方正仿宋_GB2312" w:hAnsi="方正仿宋_GB2312" w:eastAsia="方正仿宋_GB2312" w:cs="方正仿宋_GB2312"/>
          <w:color w:val="auto"/>
          <w:spacing w:val="7"/>
          <w:sz w:val="24"/>
          <w:szCs w:val="24"/>
          <w:u w:val="single" w:color="auto"/>
        </w:rPr>
        <w:t>投标人名称</w:t>
      </w:r>
      <w:r>
        <w:rPr>
          <w:rFonts w:hint="eastAsia" w:ascii="方正仿宋_GB2312" w:hAnsi="方正仿宋_GB2312" w:eastAsia="方正仿宋_GB2312" w:cs="方正仿宋_GB2312"/>
          <w:color w:val="auto"/>
          <w:spacing w:val="7"/>
          <w:sz w:val="24"/>
          <w:szCs w:val="24"/>
          <w:u w:val="single" w:color="auto"/>
          <w:lang w:eastAsia="zh-CN"/>
        </w:rPr>
        <w:t>）</w:t>
      </w:r>
      <w:r>
        <w:rPr>
          <w:rFonts w:hint="eastAsia" w:ascii="方正仿宋_GB2312" w:hAnsi="方正仿宋_GB2312" w:eastAsia="方正仿宋_GB2312" w:cs="方正仿宋_GB2312"/>
          <w:color w:val="auto"/>
          <w:spacing w:val="7"/>
          <w:sz w:val="24"/>
          <w:szCs w:val="24"/>
          <w:u w:val="single" w:color="auto"/>
        </w:rPr>
        <w:t xml:space="preserve">      </w:t>
      </w:r>
      <w:r>
        <w:rPr>
          <w:rFonts w:hint="eastAsia" w:ascii="方正仿宋_GB2312" w:hAnsi="方正仿宋_GB2312" w:eastAsia="方正仿宋_GB2312" w:cs="方正仿宋_GB2312"/>
          <w:color w:val="auto"/>
          <w:spacing w:val="-96"/>
          <w:sz w:val="24"/>
          <w:szCs w:val="24"/>
        </w:rPr>
        <w:t xml:space="preserve"> </w:t>
      </w:r>
      <w:r>
        <w:rPr>
          <w:rFonts w:hint="eastAsia" w:ascii="方正仿宋_GB2312" w:hAnsi="方正仿宋_GB2312" w:eastAsia="方正仿宋_GB2312" w:cs="方正仿宋_GB2312"/>
          <w:color w:val="auto"/>
          <w:spacing w:val="7"/>
          <w:sz w:val="24"/>
          <w:szCs w:val="24"/>
        </w:rPr>
        <w:t>作为投标人正式授权</w:t>
      </w:r>
      <w:r>
        <w:rPr>
          <w:rFonts w:hint="eastAsia" w:ascii="方正仿宋_GB2312" w:hAnsi="方正仿宋_GB2312" w:eastAsia="方正仿宋_GB2312" w:cs="方正仿宋_GB2312"/>
          <w:color w:val="auto"/>
          <w:spacing w:val="-108"/>
          <w:sz w:val="24"/>
          <w:szCs w:val="24"/>
        </w:rPr>
        <w:t xml:space="preserve"> </w:t>
      </w:r>
      <w:r>
        <w:rPr>
          <w:rFonts w:hint="eastAsia" w:ascii="方正仿宋_GB2312" w:hAnsi="方正仿宋_GB2312" w:eastAsia="方正仿宋_GB2312" w:cs="方正仿宋_GB2312"/>
          <w:color w:val="auto"/>
          <w:spacing w:val="34"/>
          <w:sz w:val="24"/>
          <w:szCs w:val="24"/>
          <w:u w:val="single" w:color="auto"/>
        </w:rPr>
        <w:t xml:space="preserve">  </w:t>
      </w:r>
      <w:r>
        <w:rPr>
          <w:rFonts w:hint="eastAsia" w:ascii="方正仿宋_GB2312" w:hAnsi="方正仿宋_GB2312" w:eastAsia="方正仿宋_GB2312" w:cs="方正仿宋_GB2312"/>
          <w:color w:val="auto"/>
          <w:spacing w:val="34"/>
          <w:sz w:val="24"/>
          <w:szCs w:val="24"/>
          <w:u w:val="single" w:color="auto"/>
          <w:lang w:eastAsia="zh-CN"/>
        </w:rPr>
        <w:t>（</w:t>
      </w:r>
      <w:r>
        <w:rPr>
          <w:rFonts w:hint="eastAsia" w:ascii="方正仿宋_GB2312" w:hAnsi="方正仿宋_GB2312" w:eastAsia="方正仿宋_GB2312" w:cs="方正仿宋_GB2312"/>
          <w:color w:val="auto"/>
          <w:spacing w:val="7"/>
          <w:sz w:val="24"/>
          <w:szCs w:val="24"/>
          <w:u w:val="single" w:color="auto"/>
        </w:rPr>
        <w:t>授权代表全名</w:t>
      </w:r>
      <w:r>
        <w:rPr>
          <w:rFonts w:hint="eastAsia" w:ascii="方正仿宋_GB2312" w:hAnsi="方正仿宋_GB2312" w:eastAsia="方正仿宋_GB2312" w:cs="方正仿宋_GB2312"/>
          <w:color w:val="auto"/>
          <w:spacing w:val="7"/>
          <w:sz w:val="24"/>
          <w:szCs w:val="24"/>
          <w:u w:val="single" w:color="auto"/>
          <w:lang w:eastAsia="zh-CN"/>
        </w:rPr>
        <w:t>，</w:t>
      </w:r>
      <w:r>
        <w:rPr>
          <w:rFonts w:hint="eastAsia" w:ascii="方正仿宋_GB2312" w:hAnsi="方正仿宋_GB2312" w:eastAsia="方正仿宋_GB2312" w:cs="方正仿宋_GB2312"/>
          <w:color w:val="auto"/>
          <w:spacing w:val="7"/>
          <w:sz w:val="24"/>
          <w:szCs w:val="24"/>
          <w:u w:val="single" w:color="auto"/>
        </w:rPr>
        <w:t xml:space="preserve"> 职务</w:t>
      </w:r>
      <w:r>
        <w:rPr>
          <w:rFonts w:hint="eastAsia" w:ascii="方正仿宋_GB2312" w:hAnsi="方正仿宋_GB2312" w:eastAsia="方正仿宋_GB2312" w:cs="方正仿宋_GB2312"/>
          <w:color w:val="auto"/>
          <w:spacing w:val="7"/>
          <w:sz w:val="24"/>
          <w:szCs w:val="24"/>
          <w:u w:val="single" w:color="auto"/>
          <w:lang w:eastAsia="zh-CN"/>
        </w:rPr>
        <w:t>）</w:t>
      </w:r>
      <w:r>
        <w:rPr>
          <w:rFonts w:hint="eastAsia" w:ascii="方正仿宋_GB2312" w:hAnsi="方正仿宋_GB2312" w:eastAsia="方正仿宋_GB2312" w:cs="方正仿宋_GB2312"/>
          <w:color w:val="auto"/>
          <w:spacing w:val="12"/>
          <w:sz w:val="24"/>
          <w:szCs w:val="24"/>
          <w:u w:val="single" w:color="auto"/>
        </w:rPr>
        <w:t xml:space="preserve">  </w:t>
      </w:r>
      <w:r>
        <w:rPr>
          <w:rFonts w:hint="eastAsia" w:ascii="方正仿宋_GB2312" w:hAnsi="方正仿宋_GB2312" w:eastAsia="方正仿宋_GB2312" w:cs="方正仿宋_GB2312"/>
          <w:color w:val="auto"/>
          <w:spacing w:val="-98"/>
          <w:sz w:val="24"/>
          <w:szCs w:val="24"/>
        </w:rPr>
        <w:t xml:space="preserve"> </w:t>
      </w:r>
      <w:r>
        <w:rPr>
          <w:rFonts w:hint="eastAsia" w:ascii="方正仿宋_GB2312" w:hAnsi="方正仿宋_GB2312" w:eastAsia="方正仿宋_GB2312" w:cs="方正仿宋_GB2312"/>
          <w:color w:val="auto"/>
          <w:spacing w:val="7"/>
          <w:sz w:val="24"/>
          <w:szCs w:val="24"/>
        </w:rPr>
        <w:t>代表我</w:t>
      </w:r>
      <w:r>
        <w:rPr>
          <w:rFonts w:hint="eastAsia" w:ascii="方正仿宋_GB2312" w:hAnsi="方正仿宋_GB2312" w:eastAsia="方正仿宋_GB2312" w:cs="方正仿宋_GB2312"/>
          <w:color w:val="auto"/>
          <w:spacing w:val="6"/>
          <w:sz w:val="24"/>
          <w:szCs w:val="24"/>
        </w:rPr>
        <w:t>方全权处理有关本报价的一切事宜。</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（一）按招标文件提供的全部货物与相关服务的投标总价详见《报价一览表》。</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（二）本投标文件的有效期为投标截止时间起 60 天。如中标，有效期将延至合同终 止日为止。在此提交的资格证明文件均至投标截止日有效，如有在投标有效期内失效的， 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（三）我方同意按照贵方可能提出的要求而提供与投标有关的</w:t>
      </w:r>
      <w:r>
        <w:rPr>
          <w:rFonts w:hint="eastAsia" w:ascii="仿宋" w:hAnsi="仿宋" w:eastAsia="仿宋" w:cs="仿宋"/>
          <w:color w:val="auto"/>
          <w:sz w:val="24"/>
          <w:szCs w:val="24"/>
          <w:lang w:eastAsia="zh-CN"/>
        </w:rPr>
        <w:t>任何其他</w:t>
      </w:r>
      <w:r>
        <w:rPr>
          <w:rFonts w:hint="eastAsia" w:ascii="仿宋" w:hAnsi="仿宋" w:eastAsia="仿宋" w:cs="仿宋"/>
          <w:color w:val="auto"/>
          <w:sz w:val="24"/>
          <w:szCs w:val="24"/>
        </w:rPr>
        <w:t>数据、信息或资料。</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（四）我方理解贵方不一定接受最低投标价。</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（五）我方如果中标，将保证履行招标文件及其澄清、修改文件（如果有） 中的全部</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责任和义务，按质、按量、按期完成《招标内容》及《合同书》 中的全部任务。</w:t>
      </w:r>
    </w:p>
    <w:p>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（六）如我方被授予合同，我方承诺支付就本次招标应支付或将支付的中标服务费（详见按招标文件要求格式填写的《中标服务费支付承诺书》 ）。</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（七）我方作为在法律、财务和运作上独立于采购人、招标代理机构的投标人，在此保证所提交的所有文件和全部说明是真实的和正确的。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（八）我方投标报价已包含应向知识产权所有权人支付的所有相关税费，并保证采购人在中国使用我方提供的货物时，如有第三方提出侵犯其知识产权主张的，责任由我方承担。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（九）我方与其他投标人不存在单位负责人为同一人或者存在直接控股、管理关系。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（十一）我方具备《政府采购法》第二十二条规定的条件，承诺如下：</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（1）我方已依法缴纳了各项税费及社会保险费用，如有需要，可随时向采购人提供近三个月内的相关缴费证明， 以便核查。</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（2）我方已依法建立健全的财务会计制度，如有需要，可随时向采购人提供相关的证明材料，以便核查。</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（3）我方参加本项目政府采购活动前 3 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（4）我方具备履行合同所必需的设备和专业技术能力。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（5）我方符合法律、行政法规规定的其他条件。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以上内容如有虚假或与事实不符的，评审委员会可将我方</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无效投标处理，我方愿意承担相应的法律责任。</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（十三）我方对在本函及投标文件中所作的所有承诺承担法律责任。</w:t>
      </w:r>
    </w:p>
    <w:p>
      <w:pPr>
        <w:keepNext w:val="0"/>
        <w:keepLines w:val="0"/>
        <w:pageBreakBefore w:val="0"/>
        <w:widowControl w:val="0"/>
        <w:kinsoku/>
        <w:wordWrap/>
        <w:overflowPunct/>
        <w:topLinePunct w:val="0"/>
        <w:autoSpaceDE/>
        <w:autoSpaceDN/>
        <w:bidi w:val="0"/>
        <w:adjustRightInd/>
        <w:snapToGrid/>
        <w:spacing w:line="288" w:lineRule="auto"/>
        <w:ind w:firstLine="486"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（十四）所有与本招标有关的函件请发往下列地址：</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521" w:firstLine="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地    址：</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w:t>
      </w:r>
      <w:r>
        <w:rPr>
          <w:rFonts w:hint="eastAsia" w:ascii="方正仿宋_GB2312" w:hAnsi="方正仿宋_GB2312" w:eastAsia="方正仿宋_GB2312" w:cs="方正仿宋_GB2312"/>
          <w:color w:val="auto"/>
          <w:spacing w:val="6"/>
          <w:position w:val="18"/>
          <w:sz w:val="24"/>
          <w:szCs w:val="24"/>
        </w:rPr>
        <w:t xml:space="preserve">   邮政编码：</w:t>
      </w:r>
      <w:r>
        <w:rPr>
          <w:rFonts w:hint="eastAsia" w:ascii="方正仿宋_GB2312" w:hAnsi="方正仿宋_GB2312" w:eastAsia="方正仿宋_GB2312" w:cs="方正仿宋_GB2312"/>
          <w:color w:val="auto"/>
          <w:spacing w:val="6"/>
          <w:position w:val="18"/>
          <w:sz w:val="24"/>
          <w:szCs w:val="24"/>
          <w:u w:val="single"/>
          <w:lang w:val="en-US" w:eastAsia="zh-CN"/>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w:t>
      </w:r>
      <w:r>
        <w:rPr>
          <w:rFonts w:hint="eastAsia" w:ascii="方正仿宋_GB2312" w:hAnsi="方正仿宋_GB2312" w:eastAsia="方正仿宋_GB2312" w:cs="方正仿宋_GB2312"/>
          <w:color w:val="auto"/>
          <w:spacing w:val="6"/>
          <w:position w:val="18"/>
          <w:sz w:val="24"/>
          <w:szCs w:val="24"/>
        </w:rPr>
        <w:t xml:space="preserve">    </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521" w:firstLine="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电    话：</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w:t>
      </w:r>
      <w:r>
        <w:rPr>
          <w:rFonts w:hint="eastAsia" w:ascii="方正仿宋_GB2312" w:hAnsi="方正仿宋_GB2312" w:eastAsia="方正仿宋_GB2312" w:cs="方正仿宋_GB2312"/>
          <w:color w:val="auto"/>
          <w:spacing w:val="6"/>
          <w:position w:val="18"/>
          <w:sz w:val="24"/>
          <w:szCs w:val="24"/>
        </w:rPr>
        <w:t xml:space="preserve">   </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521" w:firstLine="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传    真：</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w:t>
      </w:r>
      <w:r>
        <w:rPr>
          <w:rFonts w:hint="eastAsia" w:ascii="方正仿宋_GB2312" w:hAnsi="方正仿宋_GB2312" w:eastAsia="方正仿宋_GB2312" w:cs="方正仿宋_GB2312"/>
          <w:color w:val="auto"/>
          <w:spacing w:val="6"/>
          <w:position w:val="18"/>
          <w:sz w:val="24"/>
          <w:szCs w:val="24"/>
        </w:rPr>
        <w:t xml:space="preserve">    </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521" w:firstLine="0"/>
        <w:textAlignment w:val="auto"/>
        <w:rPr>
          <w:rFonts w:hint="eastAsia" w:ascii="方正仿宋_GB2312" w:hAnsi="方正仿宋_GB2312" w:eastAsia="方正仿宋_GB2312" w:cs="方正仿宋_GB2312"/>
          <w:color w:val="auto"/>
          <w:spacing w:val="6"/>
          <w:position w:val="18"/>
          <w:sz w:val="24"/>
          <w:szCs w:val="24"/>
          <w:lang w:val="en-US" w:eastAsia="zh-CN"/>
        </w:rPr>
      </w:pPr>
      <w:r>
        <w:rPr>
          <w:rFonts w:hint="eastAsia" w:ascii="方正仿宋_GB2312" w:hAnsi="方正仿宋_GB2312" w:eastAsia="方正仿宋_GB2312" w:cs="方正仿宋_GB2312"/>
          <w:color w:val="auto"/>
          <w:spacing w:val="6"/>
          <w:position w:val="18"/>
          <w:sz w:val="24"/>
          <w:szCs w:val="24"/>
        </w:rPr>
        <w:t>代表姓名：</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u w:val="single"/>
          <w:lang w:val="en-US" w:eastAsia="zh-CN"/>
        </w:rPr>
        <w:t xml:space="preserve"> </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 xml:space="preserve">.   </w:t>
      </w:r>
      <w:r>
        <w:rPr>
          <w:rFonts w:hint="eastAsia" w:ascii="方正仿宋_GB2312" w:hAnsi="方正仿宋_GB2312" w:eastAsia="方正仿宋_GB2312" w:cs="方正仿宋_GB2312"/>
          <w:color w:val="auto"/>
          <w:spacing w:val="6"/>
          <w:position w:val="18"/>
          <w:sz w:val="24"/>
          <w:szCs w:val="24"/>
        </w:rPr>
        <w:t>职    务：</w:t>
      </w:r>
      <w:r>
        <w:rPr>
          <w:rFonts w:hint="eastAsia" w:ascii="方正仿宋_GB2312" w:hAnsi="方正仿宋_GB2312" w:eastAsia="方正仿宋_GB2312" w:cs="方正仿宋_GB2312"/>
          <w:color w:val="auto"/>
          <w:spacing w:val="6"/>
          <w:position w:val="18"/>
          <w:sz w:val="24"/>
          <w:szCs w:val="24"/>
          <w:u w:val="single"/>
        </w:rPr>
        <w:t xml:space="preserve">            </w:t>
      </w:r>
      <w:r>
        <w:rPr>
          <w:rFonts w:hint="eastAsia" w:ascii="方正仿宋_GB2312" w:hAnsi="方正仿宋_GB2312" w:eastAsia="方正仿宋_GB2312" w:cs="方正仿宋_GB2312"/>
          <w:color w:val="auto"/>
          <w:spacing w:val="6"/>
          <w:position w:val="18"/>
          <w:sz w:val="24"/>
          <w:szCs w:val="24"/>
        </w:rPr>
        <w:t xml:space="preserve"> </w:t>
      </w:r>
      <w:r>
        <w:rPr>
          <w:rFonts w:hint="eastAsia" w:ascii="方正仿宋_GB2312" w:hAnsi="方正仿宋_GB2312" w:eastAsia="方正仿宋_GB2312" w:cs="方正仿宋_GB2312"/>
          <w:color w:val="auto"/>
          <w:spacing w:val="6"/>
          <w:position w:val="18"/>
          <w:sz w:val="24"/>
          <w:szCs w:val="24"/>
          <w:lang w:val="en-US" w:eastAsia="zh-CN"/>
        </w:rPr>
        <w:t>.</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firstLine="4845" w:firstLineChars="190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投标人：            （公章）</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4860" w:leftChars="2000" w:firstLine="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法定代表人：         （签章）</w:t>
      </w:r>
    </w:p>
    <w:p>
      <w:pPr>
        <w:pStyle w:val="8"/>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before="191" w:line="288" w:lineRule="auto"/>
        <w:ind w:left="4860" w:leftChars="2000" w:firstLine="0"/>
        <w:textAlignment w:val="auto"/>
        <w:rPr>
          <w:rFonts w:hint="eastAsia" w:ascii="方正仿宋_GB2312" w:hAnsi="方正仿宋_GB2312" w:eastAsia="方正仿宋_GB2312" w:cs="方正仿宋_GB2312"/>
          <w:color w:val="auto"/>
          <w:spacing w:val="6"/>
          <w:position w:val="18"/>
          <w:sz w:val="24"/>
          <w:szCs w:val="24"/>
        </w:rPr>
      </w:pPr>
      <w:r>
        <w:rPr>
          <w:rFonts w:hint="eastAsia" w:ascii="方正仿宋_GB2312" w:hAnsi="方正仿宋_GB2312" w:eastAsia="方正仿宋_GB2312" w:cs="方正仿宋_GB2312"/>
          <w:color w:val="auto"/>
          <w:spacing w:val="6"/>
          <w:position w:val="18"/>
          <w:sz w:val="24"/>
          <w:szCs w:val="24"/>
        </w:rPr>
        <w:t>授权代理人：         （签字）</w:t>
      </w:r>
    </w:p>
    <w:p>
      <w:pPr>
        <w:pStyle w:val="4"/>
        <w:numPr>
          <w:ilvl w:val="0"/>
          <w:numId w:val="0"/>
        </w:numPr>
        <w:shd w:val="clear" w:color="auto" w:fill="auto"/>
        <w:spacing w:before="0" w:line="240" w:lineRule="atLeast"/>
        <w:ind w:left="431" w:leftChars="0"/>
        <w:rPr>
          <w:rFonts w:hint="eastAsia" w:ascii="仿宋" w:hAnsi="仿宋" w:eastAsia="仿宋" w:cs="仿宋"/>
          <w:color w:val="auto"/>
          <w:sz w:val="21"/>
          <w:szCs w:val="21"/>
          <w:highlight w:val="none"/>
        </w:rPr>
      </w:pPr>
      <w:r>
        <w:rPr>
          <w:rFonts w:hint="eastAsia" w:ascii="方正仿宋_GB2312" w:hAnsi="方正仿宋_GB2312" w:eastAsia="方正仿宋_GB2312" w:cs="方正仿宋_GB2312"/>
          <w:color w:val="auto"/>
          <w:spacing w:val="6"/>
          <w:position w:val="18"/>
          <w:sz w:val="24"/>
          <w:szCs w:val="24"/>
        </w:rPr>
        <w:tab/>
      </w:r>
      <w:r>
        <w:rPr>
          <w:rFonts w:hint="eastAsia" w:ascii="方正仿宋_GB2312" w:hAnsi="方正仿宋_GB2312" w:eastAsia="方正仿宋_GB2312" w:cs="方正仿宋_GB2312"/>
          <w:color w:val="auto"/>
          <w:spacing w:val="6"/>
          <w:position w:val="18"/>
          <w:sz w:val="24"/>
          <w:szCs w:val="24"/>
          <w:lang w:val="en-US" w:eastAsia="zh-CN"/>
        </w:rPr>
        <w:t xml:space="preserve">                             </w:t>
      </w:r>
      <w:r>
        <w:rPr>
          <w:rFonts w:hint="eastAsia" w:ascii="方正仿宋_GB2312" w:hAnsi="方正仿宋_GB2312" w:eastAsia="方正仿宋_GB2312" w:cs="方正仿宋_GB2312"/>
          <w:color w:val="auto"/>
          <w:spacing w:val="6"/>
          <w:position w:val="18"/>
          <w:sz w:val="24"/>
          <w:szCs w:val="24"/>
        </w:rPr>
        <w:t xml:space="preserve"> </w:t>
      </w:r>
      <w:bookmarkStart w:id="142" w:name="_Toc14474"/>
      <w:r>
        <w:rPr>
          <w:rFonts w:hint="eastAsia" w:ascii="方正仿宋_GB2312" w:hAnsi="方正仿宋_GB2312" w:eastAsia="方正仿宋_GB2312" w:cs="方正仿宋_GB2312"/>
          <w:color w:val="auto"/>
          <w:spacing w:val="6"/>
          <w:position w:val="18"/>
          <w:sz w:val="24"/>
          <w:szCs w:val="24"/>
        </w:rPr>
        <w:t>年      月      日</w:t>
      </w:r>
      <w:bookmarkEnd w:id="142"/>
    </w:p>
    <w:p>
      <w:pPr>
        <w:bidi w:val="0"/>
        <w:rPr>
          <w:rFonts w:hint="eastAsia" w:ascii="仿宋" w:hAnsi="仿宋" w:eastAsia="仿宋" w:cs="仿宋"/>
          <w:color w:val="auto"/>
          <w:sz w:val="21"/>
          <w:szCs w:val="21"/>
        </w:rPr>
      </w:pPr>
    </w:p>
    <w:p>
      <w:pPr>
        <w:bidi w:val="0"/>
        <w:rPr>
          <w:rFonts w:hint="eastAsia" w:ascii="仿宋" w:hAnsi="仿宋" w:eastAsia="仿宋" w:cs="仿宋"/>
          <w:color w:val="auto"/>
          <w:sz w:val="21"/>
          <w:szCs w:val="21"/>
        </w:rPr>
      </w:pPr>
    </w:p>
    <w:p>
      <w:pPr>
        <w:bidi w:val="0"/>
        <w:rPr>
          <w:rFonts w:hint="eastAsia" w:ascii="仿宋" w:hAnsi="仿宋" w:eastAsia="仿宋" w:cs="仿宋"/>
          <w:color w:val="auto"/>
          <w:sz w:val="21"/>
          <w:szCs w:val="21"/>
        </w:rPr>
      </w:pPr>
    </w:p>
    <w:p>
      <w:pPr>
        <w:pStyle w:val="4"/>
        <w:numPr>
          <w:ilvl w:val="0"/>
          <w:numId w:val="0"/>
        </w:numPr>
        <w:spacing w:line="240" w:lineRule="atLeast"/>
        <w:jc w:val="center"/>
        <w:outlineLvl w:val="9"/>
        <w:rPr>
          <w:rFonts w:hint="eastAsia" w:ascii="仿宋" w:hAnsi="仿宋" w:eastAsia="仿宋" w:cs="仿宋"/>
          <w:b/>
          <w:bCs/>
          <w:color w:val="auto"/>
          <w:sz w:val="28"/>
          <w:szCs w:val="28"/>
          <w:lang w:val="en-US" w:eastAsia="zh-CN"/>
        </w:rPr>
      </w:pPr>
      <w:bookmarkStart w:id="143" w:name="_Toc19050"/>
      <w:bookmarkStart w:id="144" w:name="_Toc30524"/>
      <w:bookmarkStart w:id="145" w:name="_Toc16568"/>
      <w:bookmarkStart w:id="146" w:name="_Toc515647804"/>
      <w:bookmarkStart w:id="147" w:name="_Toc1266"/>
      <w:bookmarkStart w:id="148" w:name="_Toc10107"/>
      <w:bookmarkStart w:id="149" w:name="_Toc23473"/>
    </w:p>
    <w:p>
      <w:pPr>
        <w:rPr>
          <w:rFonts w:hint="eastAsia" w:ascii="仿宋" w:hAnsi="仿宋" w:eastAsia="仿宋" w:cs="仿宋"/>
          <w:b/>
          <w:bCs/>
          <w:color w:val="auto"/>
          <w:sz w:val="28"/>
          <w:szCs w:val="28"/>
          <w:lang w:val="en-US" w:eastAsia="zh-CN"/>
        </w:rPr>
      </w:pPr>
      <w:bookmarkStart w:id="150" w:name="_Toc23065"/>
      <w:r>
        <w:rPr>
          <w:rFonts w:hint="eastAsia" w:ascii="仿宋" w:hAnsi="仿宋" w:eastAsia="仿宋" w:cs="仿宋"/>
          <w:b/>
          <w:bCs/>
          <w:color w:val="auto"/>
          <w:sz w:val="28"/>
          <w:szCs w:val="28"/>
          <w:lang w:val="en-US" w:eastAsia="zh-CN"/>
        </w:rPr>
        <w:br w:type="page"/>
      </w:r>
    </w:p>
    <w:p>
      <w:pPr>
        <w:pStyle w:val="4"/>
        <w:numPr>
          <w:ilvl w:val="0"/>
          <w:numId w:val="0"/>
        </w:numPr>
        <w:spacing w:line="240" w:lineRule="atLeas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、开标一览表</w:t>
      </w:r>
      <w:bookmarkEnd w:id="143"/>
      <w:bookmarkEnd w:id="144"/>
      <w:bookmarkEnd w:id="145"/>
      <w:bookmarkEnd w:id="146"/>
      <w:bookmarkEnd w:id="150"/>
    </w:p>
    <w:p>
      <w:pPr>
        <w:pStyle w:val="13"/>
        <w:tabs>
          <w:tab w:val="left" w:pos="5580"/>
        </w:tabs>
        <w:spacing w:line="240" w:lineRule="atLeast"/>
        <w:ind w:left="311" w:leftChars="128"/>
        <w:rPr>
          <w:rFonts w:hint="eastAsia" w:ascii="仿宋" w:hAnsi="仿宋" w:eastAsia="仿宋" w:cs="仿宋"/>
          <w:color w:val="auto"/>
          <w:sz w:val="24"/>
          <w:szCs w:val="24"/>
        </w:rPr>
      </w:pPr>
    </w:p>
    <w:p>
      <w:pPr>
        <w:pStyle w:val="5"/>
        <w:tabs>
          <w:tab w:val="left" w:pos="5580"/>
        </w:tabs>
        <w:spacing w:line="240" w:lineRule="atLeast"/>
        <w:ind w:firstLine="0"/>
        <w:jc w:val="center"/>
        <w:rPr>
          <w:rFonts w:hint="eastAsia" w:ascii="仿宋" w:hAnsi="仿宋" w:eastAsia="仿宋" w:cs="仿宋"/>
          <w:color w:val="auto"/>
          <w:sz w:val="24"/>
          <w:szCs w:val="24"/>
        </w:rPr>
      </w:pPr>
      <w:bookmarkStart w:id="151" w:name="_Hlt520356241"/>
      <w:bookmarkEnd w:id="151"/>
      <w:bookmarkStart w:id="152" w:name="_Toc494296984"/>
      <w:r>
        <w:rPr>
          <w:rFonts w:hint="eastAsia" w:ascii="仿宋" w:hAnsi="仿宋" w:eastAsia="仿宋" w:cs="仿宋"/>
          <w:b/>
          <w:color w:val="auto"/>
          <w:sz w:val="24"/>
          <w:szCs w:val="24"/>
        </w:rPr>
        <w:t>开标一览表</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标项1适用</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cr/>
      </w:r>
    </w:p>
    <w:p>
      <w:pPr>
        <w:adjustRightInd w:val="0"/>
        <w:snapToGrid w:val="0"/>
        <w:spacing w:line="500" w:lineRule="exact"/>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 xml:space="preserve">项目名称： </w:t>
      </w:r>
      <w:r>
        <w:rPr>
          <w:rFonts w:hint="eastAsia" w:ascii="仿宋" w:hAnsi="仿宋" w:eastAsia="仿宋" w:cs="仿宋"/>
          <w:color w:val="auto"/>
          <w:sz w:val="24"/>
          <w:szCs w:val="24"/>
          <w:u w:val="single"/>
        </w:rPr>
        <w:t xml:space="preserve">                        </w:t>
      </w:r>
    </w:p>
    <w:p>
      <w:pPr>
        <w:adjustRightInd w:val="0"/>
        <w:snapToGrid w:val="0"/>
        <w:spacing w:line="500" w:lineRule="exact"/>
        <w:rPr>
          <w:rFonts w:hint="eastAsia" w:ascii="仿宋" w:hAnsi="仿宋" w:eastAsia="仿宋" w:cs="仿宋"/>
          <w:i/>
          <w:iCs/>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i/>
          <w:iCs/>
          <w:color w:val="auto"/>
          <w:sz w:val="24"/>
          <w:szCs w:val="24"/>
        </w:rPr>
        <w:t xml:space="preserve"> </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单位：</w:t>
      </w:r>
      <w:r>
        <w:rPr>
          <w:rFonts w:hint="eastAsia" w:ascii="仿宋" w:hAnsi="仿宋" w:eastAsia="仿宋" w:cs="仿宋"/>
          <w:color w:val="auto"/>
          <w:sz w:val="24"/>
          <w:szCs w:val="24"/>
          <w:lang w:val="en-US" w:eastAsia="zh-CN"/>
        </w:rPr>
        <w:t>%</w:t>
      </w:r>
    </w:p>
    <w:tbl>
      <w:tblPr>
        <w:tblStyle w:val="2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59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名称</w:t>
            </w:r>
          </w:p>
        </w:tc>
        <w:tc>
          <w:tcPr>
            <w:tcW w:w="6185"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595"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保证金缴纳方式</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95" w:type="dxa"/>
            <w:tcBorders>
              <w:top w:val="single" w:color="auto" w:sz="4" w:space="0"/>
            </w:tcBorders>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投标有限期</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95" w:type="dxa"/>
            <w:tcBorders>
              <w:top w:val="single" w:color="auto" w:sz="4" w:space="0"/>
            </w:tcBorders>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供货地点</w:t>
            </w:r>
          </w:p>
        </w:tc>
        <w:tc>
          <w:tcPr>
            <w:tcW w:w="6185" w:type="dxa"/>
            <w:noWrap w:val="0"/>
            <w:vAlign w:val="center"/>
          </w:tcPr>
          <w:p>
            <w:pPr>
              <w:jc w:val="center"/>
              <w:rPr>
                <w:rFonts w:hint="default"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595" w:type="dxa"/>
            <w:vMerge w:val="restart"/>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投标下浮率（%）</w:t>
            </w:r>
          </w:p>
        </w:tc>
        <w:tc>
          <w:tcPr>
            <w:tcW w:w="6185" w:type="dxa"/>
            <w:noWrap w:val="0"/>
            <w:vAlign w:val="center"/>
          </w:tcPr>
          <w:p>
            <w:pPr>
              <w:jc w:val="center"/>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水果、蔬菜市价下浮</w:t>
            </w:r>
            <w:r>
              <w:rPr>
                <w:rFonts w:hint="eastAsia" w:ascii="仿宋" w:hAnsi="仿宋" w:eastAsia="仿宋" w:cs="仿宋"/>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595" w:type="dxa"/>
            <w:vMerge w:val="continue"/>
            <w:noWrap w:val="0"/>
            <w:vAlign w:val="center"/>
          </w:tcPr>
          <w:p>
            <w:pPr>
              <w:widowControl/>
              <w:jc w:val="center"/>
              <w:rPr>
                <w:rFonts w:hint="eastAsia" w:ascii="仿宋" w:hAnsi="仿宋" w:eastAsia="仿宋" w:cs="仿宋"/>
                <w:color w:val="auto"/>
                <w:sz w:val="24"/>
                <w:szCs w:val="24"/>
              </w:rPr>
            </w:pPr>
          </w:p>
        </w:tc>
        <w:tc>
          <w:tcPr>
            <w:tcW w:w="618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肉类</w:t>
            </w:r>
            <w:r>
              <w:rPr>
                <w:rFonts w:hint="eastAsia" w:ascii="仿宋" w:hAnsi="仿宋" w:eastAsia="仿宋" w:cs="仿宋"/>
                <w:color w:val="auto"/>
                <w:sz w:val="24"/>
                <w:szCs w:val="24"/>
              </w:rPr>
              <w:t>市价下浮</w:t>
            </w:r>
            <w:r>
              <w:rPr>
                <w:rFonts w:hint="eastAsia" w:ascii="仿宋" w:hAnsi="仿宋" w:eastAsia="仿宋" w:cs="仿宋"/>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595" w:type="dxa"/>
            <w:vMerge w:val="continue"/>
            <w:noWrap w:val="0"/>
            <w:vAlign w:val="center"/>
          </w:tcPr>
          <w:p>
            <w:pPr>
              <w:widowControl/>
              <w:jc w:val="center"/>
              <w:rPr>
                <w:rFonts w:hint="eastAsia" w:ascii="仿宋" w:hAnsi="仿宋" w:eastAsia="仿宋" w:cs="仿宋"/>
                <w:color w:val="auto"/>
                <w:sz w:val="24"/>
                <w:szCs w:val="24"/>
              </w:rPr>
            </w:pPr>
            <w:bookmarkStart w:id="153" w:name="OLE_LINK2"/>
          </w:p>
        </w:tc>
        <w:tc>
          <w:tcPr>
            <w:tcW w:w="618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调料</w:t>
            </w:r>
            <w:r>
              <w:rPr>
                <w:rFonts w:hint="eastAsia" w:ascii="仿宋" w:hAnsi="仿宋" w:eastAsia="仿宋" w:cs="仿宋"/>
                <w:color w:val="auto"/>
                <w:sz w:val="24"/>
                <w:szCs w:val="24"/>
              </w:rPr>
              <w:t>下浮</w:t>
            </w:r>
            <w:r>
              <w:rPr>
                <w:rFonts w:hint="eastAsia" w:ascii="仿宋" w:hAnsi="仿宋" w:eastAsia="仿宋" w:cs="仿宋"/>
                <w:color w:val="auto"/>
                <w:sz w:val="24"/>
                <w:szCs w:val="24"/>
                <w:u w:val="single"/>
                <w:lang w:val="en-US" w:eastAsia="zh-CN"/>
              </w:rPr>
              <w:t xml:space="preserve">   %</w:t>
            </w:r>
          </w:p>
        </w:tc>
      </w:tr>
    </w:tbl>
    <w:p>
      <w:pPr>
        <w:spacing w:line="500" w:lineRule="exact"/>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注: </w:t>
      </w:r>
    </w:p>
    <w:p>
      <w:pPr>
        <w:spacing w:line="500" w:lineRule="exact"/>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1、投标人报价时包含税费等一切与本次项目相关的费用</w:t>
      </w:r>
    </w:p>
    <w:p>
      <w:pPr>
        <w:spacing w:line="500" w:lineRule="exact"/>
        <w:ind w:firstLine="486" w:firstLineChars="200"/>
        <w:rPr>
          <w:rFonts w:hint="eastAsia" w:ascii="仿宋" w:hAnsi="仿宋" w:eastAsia="仿宋" w:cs="仿宋"/>
          <w:color w:val="auto"/>
          <w:sz w:val="24"/>
          <w:szCs w:val="24"/>
        </w:rPr>
      </w:pPr>
    </w:p>
    <w:p>
      <w:pPr>
        <w:spacing w:line="500" w:lineRule="exact"/>
        <w:ind w:firstLine="486" w:firstLineChars="200"/>
        <w:rPr>
          <w:rFonts w:hint="eastAsia" w:ascii="仿宋" w:hAnsi="仿宋" w:eastAsia="仿宋" w:cs="仿宋"/>
          <w:color w:val="auto"/>
          <w:sz w:val="24"/>
          <w:szCs w:val="24"/>
        </w:rPr>
      </w:pPr>
    </w:p>
    <w:p>
      <w:pPr>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（加盖公章）     </w:t>
      </w:r>
      <w:r>
        <w:rPr>
          <w:rFonts w:hint="eastAsia" w:ascii="仿宋" w:hAnsi="仿宋" w:eastAsia="仿宋" w:cs="仿宋"/>
          <w:color w:val="auto"/>
          <w:sz w:val="24"/>
          <w:szCs w:val="24"/>
        </w:rPr>
        <w:t xml:space="preserve">       </w:t>
      </w:r>
    </w:p>
    <w:p>
      <w:pPr>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bookmarkStart w:id="154" w:name="OLE_LINK3"/>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bookmarkEnd w:id="154"/>
    <w:p>
      <w:pPr>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5"/>
        <w:tabs>
          <w:tab w:val="left" w:pos="5580"/>
        </w:tabs>
        <w:spacing w:line="480" w:lineRule="auto"/>
        <w:ind w:firstLine="486"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签署日期：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Style w:val="5"/>
        <w:tabs>
          <w:tab w:val="left" w:pos="5580"/>
        </w:tabs>
        <w:spacing w:line="240" w:lineRule="atLeast"/>
        <w:ind w:firstLine="0"/>
        <w:jc w:val="center"/>
        <w:rPr>
          <w:rFonts w:hint="eastAsia" w:ascii="仿宋" w:hAnsi="仿宋" w:eastAsia="仿宋" w:cs="仿宋"/>
          <w:b/>
          <w:color w:val="auto"/>
          <w:sz w:val="24"/>
          <w:szCs w:val="24"/>
        </w:rPr>
      </w:pPr>
    </w:p>
    <w:p>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pStyle w:val="5"/>
        <w:tabs>
          <w:tab w:val="left" w:pos="5580"/>
        </w:tabs>
        <w:spacing w:line="240" w:lineRule="atLeast"/>
        <w:ind w:firstLine="0"/>
        <w:jc w:val="center"/>
        <w:rPr>
          <w:rFonts w:hint="eastAsia" w:ascii="仿宋" w:hAnsi="仿宋" w:eastAsia="仿宋" w:cs="仿宋"/>
          <w:color w:val="auto"/>
          <w:sz w:val="24"/>
          <w:szCs w:val="24"/>
        </w:rPr>
      </w:pPr>
      <w:r>
        <w:rPr>
          <w:rFonts w:hint="eastAsia" w:ascii="仿宋" w:hAnsi="仿宋" w:eastAsia="仿宋" w:cs="仿宋"/>
          <w:b/>
          <w:color w:val="auto"/>
          <w:sz w:val="24"/>
          <w:szCs w:val="24"/>
        </w:rPr>
        <w:t>开标一览表</w:t>
      </w:r>
      <w:bookmarkEnd w:id="152"/>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标项2、3适用</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cr/>
      </w:r>
    </w:p>
    <w:p>
      <w:pPr>
        <w:adjustRightInd w:val="0"/>
        <w:snapToGrid w:val="0"/>
        <w:spacing w:line="500" w:lineRule="exact"/>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 xml:space="preserve">项目名称： </w:t>
      </w:r>
      <w:r>
        <w:rPr>
          <w:rFonts w:hint="eastAsia" w:ascii="仿宋" w:hAnsi="仿宋" w:eastAsia="仿宋" w:cs="仿宋"/>
          <w:color w:val="auto"/>
          <w:sz w:val="24"/>
          <w:szCs w:val="24"/>
          <w:u w:val="single"/>
        </w:rPr>
        <w:t xml:space="preserve">                        </w:t>
      </w:r>
    </w:p>
    <w:p>
      <w:pPr>
        <w:adjustRightInd w:val="0"/>
        <w:snapToGrid w:val="0"/>
        <w:spacing w:line="500" w:lineRule="exact"/>
        <w:rPr>
          <w:rFonts w:hint="eastAsia" w:ascii="仿宋" w:hAnsi="仿宋" w:eastAsia="仿宋" w:cs="仿宋"/>
          <w:i/>
          <w:iCs/>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i/>
          <w:iCs/>
          <w:color w:val="auto"/>
          <w:sz w:val="24"/>
          <w:szCs w:val="24"/>
        </w:rPr>
        <w:t xml:space="preserve"> </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单位：元（人民币）</w:t>
      </w:r>
    </w:p>
    <w:tbl>
      <w:tblPr>
        <w:tblStyle w:val="2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595" w:type="dxa"/>
            <w:gridSpan w:val="2"/>
            <w:noWrap w:val="0"/>
            <w:vAlign w:val="center"/>
          </w:tcPr>
          <w:p>
            <w:pPr>
              <w:ind w:left="0" w:leftChars="0" w:right="0" w:righ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名称</w:t>
            </w:r>
          </w:p>
        </w:tc>
        <w:tc>
          <w:tcPr>
            <w:tcW w:w="6185" w:type="dxa"/>
            <w:noWrap w:val="0"/>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595" w:type="dxa"/>
            <w:gridSpan w:val="2"/>
            <w:noWrap w:val="0"/>
            <w:vAlign w:val="center"/>
          </w:tcPr>
          <w:p>
            <w:pPr>
              <w:ind w:left="0" w:leftChars="0" w:right="0" w:righ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保证金缴纳方式</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95" w:type="dxa"/>
            <w:gridSpan w:val="2"/>
            <w:tcBorders>
              <w:top w:val="single" w:color="auto" w:sz="4" w:space="0"/>
            </w:tcBorders>
            <w:noWrap w:val="0"/>
            <w:vAlign w:val="center"/>
          </w:tcPr>
          <w:p>
            <w:pPr>
              <w:ind w:left="0" w:leftChars="0" w:right="0" w:righ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投标有限期</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95" w:type="dxa"/>
            <w:gridSpan w:val="2"/>
            <w:tcBorders>
              <w:top w:val="single" w:color="auto" w:sz="4" w:space="0"/>
            </w:tcBorders>
            <w:noWrap w:val="0"/>
            <w:vAlign w:val="center"/>
          </w:tcPr>
          <w:p>
            <w:pPr>
              <w:ind w:left="0" w:leftChars="0" w:right="0" w:rightChars="0"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供货地点</w:t>
            </w:r>
          </w:p>
        </w:tc>
        <w:tc>
          <w:tcPr>
            <w:tcW w:w="6185" w:type="dxa"/>
            <w:noWrap w:val="0"/>
            <w:vAlign w:val="center"/>
          </w:tcPr>
          <w:p>
            <w:pPr>
              <w:jc w:val="center"/>
              <w:rPr>
                <w:rFonts w:hint="default"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21" w:type="dxa"/>
            <w:vMerge w:val="restart"/>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投标单价</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合价</w:t>
            </w:r>
          </w:p>
        </w:tc>
        <w:tc>
          <w:tcPr>
            <w:tcW w:w="974" w:type="dxa"/>
            <w:tcBorders>
              <w:top w:val="single" w:color="auto" w:sz="4" w:space="0"/>
              <w:bottom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21" w:type="dxa"/>
            <w:vMerge w:val="continue"/>
            <w:noWrap w:val="0"/>
            <w:vAlign w:val="center"/>
          </w:tcPr>
          <w:p>
            <w:pPr>
              <w:jc w:val="center"/>
              <w:rPr>
                <w:rFonts w:hint="eastAsia" w:ascii="仿宋" w:hAnsi="仿宋" w:eastAsia="仿宋" w:cs="仿宋"/>
                <w:color w:val="auto"/>
                <w:sz w:val="24"/>
                <w:szCs w:val="24"/>
              </w:rPr>
            </w:pPr>
          </w:p>
        </w:tc>
        <w:tc>
          <w:tcPr>
            <w:tcW w:w="974" w:type="dxa"/>
            <w:tcBorders>
              <w:top w:val="single" w:color="auto" w:sz="4" w:space="0"/>
              <w:bottom w:val="single" w:color="auto" w:sz="4" w:space="0"/>
            </w:tcBorders>
            <w:noWrap w:val="0"/>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c>
          <w:tcPr>
            <w:tcW w:w="6185" w:type="dxa"/>
            <w:noWrap w:val="0"/>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595" w:type="dxa"/>
            <w:gridSpan w:val="2"/>
            <w:noWrap w:val="0"/>
            <w:vAlign w:val="center"/>
          </w:tcPr>
          <w:p>
            <w:pPr>
              <w:widowControl/>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c>
          <w:tcPr>
            <w:tcW w:w="6185" w:type="dxa"/>
            <w:noWrap w:val="0"/>
            <w:vAlign w:val="center"/>
          </w:tcPr>
          <w:p>
            <w:pPr>
              <w:jc w:val="center"/>
              <w:rPr>
                <w:rFonts w:hint="eastAsia" w:ascii="仿宋" w:hAnsi="仿宋" w:eastAsia="仿宋" w:cs="仿宋"/>
                <w:color w:val="auto"/>
                <w:sz w:val="24"/>
                <w:szCs w:val="24"/>
              </w:rPr>
            </w:pPr>
          </w:p>
        </w:tc>
      </w:tr>
      <w:bookmarkEnd w:id="153"/>
    </w:tbl>
    <w:p>
      <w:pPr>
        <w:spacing w:line="500" w:lineRule="exact"/>
        <w:ind w:firstLine="475" w:firstLineChars="196"/>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注: 1 、此表中，投标报价和投标分项报价总和一致。 </w:t>
      </w:r>
    </w:p>
    <w:p>
      <w:pPr>
        <w:spacing w:line="500" w:lineRule="exact"/>
        <w:ind w:firstLine="486"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 、投标商报价时包含税费等一切与本次项目相关的费用</w:t>
      </w:r>
    </w:p>
    <w:p>
      <w:pPr>
        <w:spacing w:line="500" w:lineRule="exact"/>
        <w:ind w:firstLine="486" w:firstLineChars="200"/>
        <w:rPr>
          <w:rFonts w:hint="eastAsia" w:ascii="仿宋" w:hAnsi="仿宋" w:eastAsia="仿宋" w:cs="仿宋"/>
          <w:color w:val="auto"/>
          <w:sz w:val="24"/>
          <w:szCs w:val="24"/>
        </w:rPr>
      </w:pPr>
    </w:p>
    <w:p>
      <w:pPr>
        <w:shd w:val="clear" w:color="auto" w:fill="auto"/>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Fonts w:hint="eastAsia" w:ascii="仿宋" w:hAnsi="仿宋" w:eastAsia="仿宋" w:cs="仿宋"/>
          <w:color w:val="auto"/>
          <w:sz w:val="24"/>
          <w:szCs w:val="24"/>
          <w:u w:val="single"/>
        </w:rPr>
        <w:t xml:space="preserve">    （加盖公章）            </w:t>
      </w:r>
    </w:p>
    <w:p>
      <w:pPr>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80" w:lineRule="auto"/>
        <w:ind w:firstLine="486"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hd w:val="clear" w:color="auto" w:fill="auto"/>
        <w:spacing w:line="480" w:lineRule="auto"/>
        <w:ind w:firstLine="486" w:firstLineChars="200"/>
        <w:jc w:val="center"/>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4"/>
          <w:szCs w:val="24"/>
        </w:rPr>
        <w:t>签署日期：        年     月     日</w:t>
      </w: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lang w:val="en-US" w:eastAsia="zh-CN"/>
        </w:rPr>
        <w:t>3.1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投标分项报价表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标项1适用</w:t>
      </w:r>
      <w:r>
        <w:rPr>
          <w:rFonts w:hint="eastAsia" w:ascii="仿宋" w:hAnsi="仿宋" w:eastAsia="仿宋" w:cs="仿宋"/>
          <w:b/>
          <w:bCs/>
          <w:color w:val="auto"/>
          <w:sz w:val="28"/>
          <w:szCs w:val="28"/>
          <w:highlight w:val="none"/>
          <w:lang w:eastAsia="zh-CN"/>
        </w:rPr>
        <w:t>）</w:t>
      </w:r>
    </w:p>
    <w:p>
      <w:pPr>
        <w:pStyle w:val="13"/>
        <w:shd w:val="clear" w:color="auto" w:fill="auto"/>
        <w:spacing w:line="240" w:lineRule="atLeast"/>
        <w:ind w:left="1164" w:leftChars="257" w:hanging="540"/>
        <w:rPr>
          <w:rFonts w:hint="eastAsia" w:ascii="仿宋" w:hAnsi="仿宋" w:eastAsia="仿宋" w:cs="仿宋"/>
          <w:color w:val="auto"/>
          <w:sz w:val="21"/>
          <w:szCs w:val="21"/>
          <w:highlight w:val="none"/>
        </w:rPr>
      </w:pPr>
    </w:p>
    <w:p>
      <w:pPr>
        <w:adjustRightInd w:val="0"/>
        <w:snapToGrid w:val="0"/>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u w:val="single"/>
        </w:rPr>
        <w:t xml:space="preserve">                       </w:t>
      </w:r>
    </w:p>
    <w:p>
      <w:pPr>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招标项目编号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highlight w:val="none"/>
        </w:rPr>
        <w:t xml:space="preserve">                  </w:t>
      </w:r>
    </w:p>
    <w:p>
      <w:pPr>
        <w:pStyle w:val="13"/>
        <w:shd w:val="clear" w:color="auto" w:fill="auto"/>
        <w:spacing w:line="240" w:lineRule="atLeast"/>
        <w:ind w:left="1164" w:leftChars="257" w:hanging="540"/>
        <w:jc w:val="center"/>
        <w:rPr>
          <w:rFonts w:hint="default" w:eastAsia="仿宋"/>
          <w:color w:val="auto"/>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报价单位：</w:t>
      </w:r>
      <w:r>
        <w:rPr>
          <w:rFonts w:hint="eastAsia" w:ascii="仿宋" w:hAnsi="仿宋" w:eastAsia="仿宋" w:cs="仿宋"/>
          <w:color w:val="auto"/>
          <w:sz w:val="24"/>
          <w:szCs w:val="24"/>
          <w:highlight w:val="none"/>
          <w:lang w:val="en-US" w:eastAsia="zh-CN"/>
        </w:rPr>
        <w:t>%</w:t>
      </w:r>
    </w:p>
    <w:tbl>
      <w:tblPr>
        <w:tblStyle w:val="51"/>
        <w:tblpPr w:leftFromText="180" w:rightFromText="180" w:vertAnchor="text" w:tblpXSpec="center" w:tblpY="1"/>
        <w:tblOverlap w:val="never"/>
        <w:tblW w:w="7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439"/>
        <w:gridCol w:w="1448"/>
        <w:gridCol w:w="946"/>
        <w:gridCol w:w="811"/>
        <w:gridCol w:w="1246"/>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82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1439"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标的名称</w:t>
            </w:r>
          </w:p>
        </w:tc>
        <w:tc>
          <w:tcPr>
            <w:tcW w:w="1448"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技术参数</w:t>
            </w:r>
          </w:p>
        </w:tc>
        <w:tc>
          <w:tcPr>
            <w:tcW w:w="946"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811"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p>
        </w:tc>
        <w:tc>
          <w:tcPr>
            <w:tcW w:w="1246"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单价市价</w:t>
            </w:r>
          </w:p>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下浮率%</w:t>
            </w:r>
          </w:p>
        </w:tc>
        <w:tc>
          <w:tcPr>
            <w:tcW w:w="1150"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39" w:type="dxa"/>
            <w:noWrap w:val="0"/>
            <w:vAlign w:val="center"/>
          </w:tcPr>
          <w:p>
            <w:pPr>
              <w:jc w:val="center"/>
              <w:rPr>
                <w:rFonts w:hint="eastAsia" w:ascii="仿宋" w:hAnsi="仿宋" w:eastAsia="仿宋" w:cs="仿宋"/>
                <w:color w:val="auto"/>
                <w:sz w:val="24"/>
                <w:szCs w:val="24"/>
              </w:rPr>
            </w:pPr>
          </w:p>
        </w:tc>
        <w:tc>
          <w:tcPr>
            <w:tcW w:w="1448" w:type="dxa"/>
            <w:noWrap w:val="0"/>
            <w:vAlign w:val="center"/>
          </w:tcPr>
          <w:p>
            <w:pPr>
              <w:jc w:val="center"/>
              <w:rPr>
                <w:rFonts w:hint="eastAsia" w:ascii="仿宋" w:hAnsi="仿宋" w:eastAsia="仿宋" w:cs="仿宋"/>
                <w:color w:val="auto"/>
                <w:sz w:val="24"/>
                <w:szCs w:val="24"/>
              </w:rPr>
            </w:pPr>
          </w:p>
        </w:tc>
        <w:tc>
          <w:tcPr>
            <w:tcW w:w="946" w:type="dxa"/>
            <w:noWrap w:val="0"/>
            <w:vAlign w:val="center"/>
          </w:tcPr>
          <w:p>
            <w:pPr>
              <w:jc w:val="center"/>
              <w:rPr>
                <w:rFonts w:hint="eastAsia" w:ascii="仿宋" w:hAnsi="仿宋" w:eastAsia="仿宋" w:cs="仿宋"/>
                <w:color w:val="auto"/>
                <w:sz w:val="24"/>
                <w:szCs w:val="24"/>
              </w:rPr>
            </w:pPr>
          </w:p>
        </w:tc>
        <w:tc>
          <w:tcPr>
            <w:tcW w:w="811" w:type="dxa"/>
            <w:noWrap w:val="0"/>
            <w:vAlign w:val="center"/>
          </w:tcPr>
          <w:p>
            <w:pPr>
              <w:jc w:val="center"/>
              <w:rPr>
                <w:rFonts w:hint="eastAsia" w:ascii="仿宋" w:hAnsi="仿宋" w:eastAsia="仿宋" w:cs="仿宋"/>
                <w:color w:val="auto"/>
                <w:sz w:val="24"/>
                <w:szCs w:val="24"/>
              </w:rPr>
            </w:pPr>
          </w:p>
        </w:tc>
        <w:tc>
          <w:tcPr>
            <w:tcW w:w="1246" w:type="dxa"/>
            <w:noWrap w:val="0"/>
            <w:vAlign w:val="center"/>
          </w:tcPr>
          <w:p>
            <w:pPr>
              <w:jc w:val="center"/>
              <w:rPr>
                <w:rFonts w:hint="eastAsia" w:ascii="仿宋" w:hAnsi="仿宋" w:eastAsia="仿宋" w:cs="仿宋"/>
                <w:color w:val="auto"/>
                <w:sz w:val="24"/>
                <w:szCs w:val="24"/>
              </w:rPr>
            </w:pPr>
          </w:p>
        </w:tc>
        <w:tc>
          <w:tcPr>
            <w:tcW w:w="1150"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82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39" w:type="dxa"/>
            <w:noWrap w:val="0"/>
            <w:vAlign w:val="center"/>
          </w:tcPr>
          <w:p>
            <w:pPr>
              <w:jc w:val="center"/>
              <w:rPr>
                <w:rFonts w:hint="eastAsia" w:ascii="仿宋" w:hAnsi="仿宋" w:eastAsia="仿宋" w:cs="仿宋"/>
                <w:color w:val="auto"/>
                <w:sz w:val="24"/>
                <w:szCs w:val="24"/>
              </w:rPr>
            </w:pPr>
          </w:p>
        </w:tc>
        <w:tc>
          <w:tcPr>
            <w:tcW w:w="1448" w:type="dxa"/>
            <w:noWrap w:val="0"/>
            <w:vAlign w:val="center"/>
          </w:tcPr>
          <w:p>
            <w:pPr>
              <w:jc w:val="center"/>
              <w:rPr>
                <w:rFonts w:hint="eastAsia" w:ascii="仿宋" w:hAnsi="仿宋" w:eastAsia="仿宋" w:cs="仿宋"/>
                <w:color w:val="auto"/>
                <w:sz w:val="24"/>
                <w:szCs w:val="24"/>
              </w:rPr>
            </w:pPr>
          </w:p>
        </w:tc>
        <w:tc>
          <w:tcPr>
            <w:tcW w:w="946" w:type="dxa"/>
            <w:noWrap w:val="0"/>
            <w:vAlign w:val="center"/>
          </w:tcPr>
          <w:p>
            <w:pPr>
              <w:jc w:val="center"/>
              <w:rPr>
                <w:rFonts w:hint="eastAsia" w:ascii="仿宋" w:hAnsi="仿宋" w:eastAsia="仿宋" w:cs="仿宋"/>
                <w:color w:val="auto"/>
                <w:sz w:val="24"/>
                <w:szCs w:val="24"/>
              </w:rPr>
            </w:pPr>
          </w:p>
        </w:tc>
        <w:tc>
          <w:tcPr>
            <w:tcW w:w="811" w:type="dxa"/>
            <w:noWrap w:val="0"/>
            <w:vAlign w:val="center"/>
          </w:tcPr>
          <w:p>
            <w:pPr>
              <w:jc w:val="center"/>
              <w:rPr>
                <w:rFonts w:hint="eastAsia" w:ascii="仿宋" w:hAnsi="仿宋" w:eastAsia="仿宋" w:cs="仿宋"/>
                <w:color w:val="auto"/>
                <w:sz w:val="24"/>
                <w:szCs w:val="24"/>
              </w:rPr>
            </w:pPr>
          </w:p>
        </w:tc>
        <w:tc>
          <w:tcPr>
            <w:tcW w:w="1246" w:type="dxa"/>
            <w:noWrap w:val="0"/>
            <w:vAlign w:val="center"/>
          </w:tcPr>
          <w:p>
            <w:pPr>
              <w:jc w:val="center"/>
              <w:rPr>
                <w:rFonts w:hint="eastAsia" w:ascii="仿宋" w:hAnsi="仿宋" w:eastAsia="仿宋" w:cs="仿宋"/>
                <w:color w:val="auto"/>
                <w:sz w:val="24"/>
                <w:szCs w:val="24"/>
              </w:rPr>
            </w:pPr>
          </w:p>
        </w:tc>
        <w:tc>
          <w:tcPr>
            <w:tcW w:w="1150"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820"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39" w:type="dxa"/>
            <w:noWrap w:val="0"/>
            <w:vAlign w:val="center"/>
          </w:tcPr>
          <w:p>
            <w:pPr>
              <w:jc w:val="center"/>
              <w:rPr>
                <w:rFonts w:hint="eastAsia" w:ascii="仿宋" w:hAnsi="仿宋" w:eastAsia="仿宋" w:cs="仿宋"/>
                <w:color w:val="auto"/>
                <w:sz w:val="24"/>
                <w:szCs w:val="24"/>
              </w:rPr>
            </w:pPr>
          </w:p>
        </w:tc>
        <w:tc>
          <w:tcPr>
            <w:tcW w:w="1448" w:type="dxa"/>
            <w:noWrap w:val="0"/>
            <w:vAlign w:val="center"/>
          </w:tcPr>
          <w:p>
            <w:pPr>
              <w:jc w:val="center"/>
              <w:rPr>
                <w:rFonts w:hint="eastAsia" w:ascii="仿宋" w:hAnsi="仿宋" w:eastAsia="仿宋" w:cs="仿宋"/>
                <w:color w:val="auto"/>
                <w:sz w:val="24"/>
                <w:szCs w:val="24"/>
              </w:rPr>
            </w:pPr>
          </w:p>
        </w:tc>
        <w:tc>
          <w:tcPr>
            <w:tcW w:w="946" w:type="dxa"/>
            <w:noWrap w:val="0"/>
            <w:vAlign w:val="center"/>
          </w:tcPr>
          <w:p>
            <w:pPr>
              <w:jc w:val="center"/>
              <w:rPr>
                <w:rFonts w:hint="eastAsia" w:ascii="仿宋" w:hAnsi="仿宋" w:eastAsia="仿宋" w:cs="仿宋"/>
                <w:color w:val="auto"/>
                <w:sz w:val="24"/>
                <w:szCs w:val="24"/>
              </w:rPr>
            </w:pPr>
          </w:p>
        </w:tc>
        <w:tc>
          <w:tcPr>
            <w:tcW w:w="811" w:type="dxa"/>
            <w:noWrap w:val="0"/>
            <w:vAlign w:val="center"/>
          </w:tcPr>
          <w:p>
            <w:pPr>
              <w:jc w:val="center"/>
              <w:rPr>
                <w:rFonts w:hint="eastAsia" w:ascii="仿宋" w:hAnsi="仿宋" w:eastAsia="仿宋" w:cs="仿宋"/>
                <w:color w:val="auto"/>
                <w:sz w:val="24"/>
                <w:szCs w:val="24"/>
              </w:rPr>
            </w:pPr>
          </w:p>
        </w:tc>
        <w:tc>
          <w:tcPr>
            <w:tcW w:w="1246" w:type="dxa"/>
            <w:noWrap w:val="0"/>
            <w:vAlign w:val="center"/>
          </w:tcPr>
          <w:p>
            <w:pPr>
              <w:jc w:val="center"/>
              <w:rPr>
                <w:rFonts w:hint="eastAsia" w:ascii="仿宋" w:hAnsi="仿宋" w:eastAsia="仿宋" w:cs="仿宋"/>
                <w:color w:val="auto"/>
                <w:sz w:val="24"/>
                <w:szCs w:val="24"/>
              </w:rPr>
            </w:pPr>
          </w:p>
        </w:tc>
        <w:tc>
          <w:tcPr>
            <w:tcW w:w="1150"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20"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39" w:type="dxa"/>
            <w:noWrap w:val="0"/>
            <w:vAlign w:val="center"/>
          </w:tcPr>
          <w:p>
            <w:pPr>
              <w:jc w:val="center"/>
              <w:rPr>
                <w:rFonts w:hint="eastAsia" w:ascii="仿宋" w:hAnsi="仿宋" w:eastAsia="仿宋" w:cs="仿宋"/>
                <w:color w:val="auto"/>
                <w:sz w:val="24"/>
                <w:szCs w:val="24"/>
              </w:rPr>
            </w:pPr>
          </w:p>
        </w:tc>
        <w:tc>
          <w:tcPr>
            <w:tcW w:w="1448" w:type="dxa"/>
            <w:noWrap w:val="0"/>
            <w:vAlign w:val="center"/>
          </w:tcPr>
          <w:p>
            <w:pPr>
              <w:jc w:val="center"/>
              <w:rPr>
                <w:rFonts w:hint="eastAsia" w:ascii="仿宋" w:hAnsi="仿宋" w:eastAsia="仿宋" w:cs="仿宋"/>
                <w:color w:val="auto"/>
                <w:sz w:val="24"/>
                <w:szCs w:val="24"/>
              </w:rPr>
            </w:pPr>
          </w:p>
        </w:tc>
        <w:tc>
          <w:tcPr>
            <w:tcW w:w="946" w:type="dxa"/>
            <w:noWrap w:val="0"/>
            <w:vAlign w:val="center"/>
          </w:tcPr>
          <w:p>
            <w:pPr>
              <w:jc w:val="center"/>
              <w:rPr>
                <w:rFonts w:hint="eastAsia" w:ascii="仿宋" w:hAnsi="仿宋" w:eastAsia="仿宋" w:cs="仿宋"/>
                <w:color w:val="auto"/>
                <w:sz w:val="24"/>
                <w:szCs w:val="24"/>
              </w:rPr>
            </w:pPr>
          </w:p>
        </w:tc>
        <w:tc>
          <w:tcPr>
            <w:tcW w:w="811" w:type="dxa"/>
            <w:noWrap w:val="0"/>
            <w:vAlign w:val="center"/>
          </w:tcPr>
          <w:p>
            <w:pPr>
              <w:jc w:val="center"/>
              <w:rPr>
                <w:rFonts w:hint="eastAsia" w:ascii="仿宋" w:hAnsi="仿宋" w:eastAsia="仿宋" w:cs="仿宋"/>
                <w:color w:val="auto"/>
                <w:sz w:val="24"/>
                <w:szCs w:val="24"/>
              </w:rPr>
            </w:pPr>
          </w:p>
        </w:tc>
        <w:tc>
          <w:tcPr>
            <w:tcW w:w="1246" w:type="dxa"/>
            <w:noWrap w:val="0"/>
            <w:vAlign w:val="center"/>
          </w:tcPr>
          <w:p>
            <w:pPr>
              <w:jc w:val="center"/>
              <w:rPr>
                <w:rFonts w:hint="eastAsia" w:ascii="仿宋" w:hAnsi="仿宋" w:eastAsia="仿宋" w:cs="仿宋"/>
                <w:color w:val="auto"/>
                <w:sz w:val="24"/>
                <w:szCs w:val="24"/>
              </w:rPr>
            </w:pPr>
          </w:p>
        </w:tc>
        <w:tc>
          <w:tcPr>
            <w:tcW w:w="1150"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820" w:type="dxa"/>
            <w:noWrap w:val="0"/>
            <w:vAlign w:val="center"/>
          </w:tcPr>
          <w:p>
            <w:pPr>
              <w:jc w:val="center"/>
              <w:rPr>
                <w:rFonts w:hint="eastAsia" w:ascii="仿宋" w:hAnsi="仿宋" w:eastAsia="仿宋" w:cs="仿宋"/>
                <w:color w:val="auto"/>
                <w:sz w:val="24"/>
                <w:szCs w:val="24"/>
              </w:rPr>
            </w:pPr>
          </w:p>
        </w:tc>
        <w:tc>
          <w:tcPr>
            <w:tcW w:w="1439" w:type="dxa"/>
            <w:noWrap w:val="0"/>
            <w:vAlign w:val="center"/>
          </w:tcPr>
          <w:p>
            <w:pPr>
              <w:jc w:val="center"/>
              <w:rPr>
                <w:rFonts w:hint="eastAsia" w:ascii="仿宋" w:hAnsi="仿宋" w:eastAsia="仿宋" w:cs="仿宋"/>
                <w:color w:val="auto"/>
                <w:sz w:val="24"/>
                <w:szCs w:val="24"/>
              </w:rPr>
            </w:pPr>
          </w:p>
        </w:tc>
        <w:tc>
          <w:tcPr>
            <w:tcW w:w="1448" w:type="dxa"/>
            <w:noWrap w:val="0"/>
            <w:vAlign w:val="center"/>
          </w:tcPr>
          <w:p>
            <w:pPr>
              <w:jc w:val="center"/>
              <w:rPr>
                <w:rFonts w:hint="eastAsia" w:ascii="仿宋" w:hAnsi="仿宋" w:eastAsia="仿宋" w:cs="仿宋"/>
                <w:color w:val="auto"/>
                <w:sz w:val="24"/>
                <w:szCs w:val="24"/>
              </w:rPr>
            </w:pPr>
          </w:p>
        </w:tc>
        <w:tc>
          <w:tcPr>
            <w:tcW w:w="946" w:type="dxa"/>
            <w:noWrap w:val="0"/>
            <w:vAlign w:val="center"/>
          </w:tcPr>
          <w:p>
            <w:pPr>
              <w:jc w:val="center"/>
              <w:rPr>
                <w:rFonts w:hint="eastAsia" w:ascii="仿宋" w:hAnsi="仿宋" w:eastAsia="仿宋" w:cs="仿宋"/>
                <w:color w:val="auto"/>
                <w:sz w:val="24"/>
                <w:szCs w:val="24"/>
              </w:rPr>
            </w:pPr>
          </w:p>
        </w:tc>
        <w:tc>
          <w:tcPr>
            <w:tcW w:w="811" w:type="dxa"/>
            <w:noWrap w:val="0"/>
            <w:vAlign w:val="center"/>
          </w:tcPr>
          <w:p>
            <w:pPr>
              <w:jc w:val="center"/>
              <w:rPr>
                <w:rFonts w:hint="eastAsia" w:ascii="仿宋" w:hAnsi="仿宋" w:eastAsia="仿宋" w:cs="仿宋"/>
                <w:color w:val="auto"/>
                <w:sz w:val="24"/>
                <w:szCs w:val="24"/>
              </w:rPr>
            </w:pPr>
          </w:p>
        </w:tc>
        <w:tc>
          <w:tcPr>
            <w:tcW w:w="1246" w:type="dxa"/>
            <w:noWrap w:val="0"/>
            <w:vAlign w:val="center"/>
          </w:tcPr>
          <w:p>
            <w:pPr>
              <w:jc w:val="center"/>
              <w:rPr>
                <w:rFonts w:hint="eastAsia" w:ascii="仿宋" w:hAnsi="仿宋" w:eastAsia="仿宋" w:cs="仿宋"/>
                <w:color w:val="auto"/>
                <w:sz w:val="24"/>
                <w:szCs w:val="24"/>
              </w:rPr>
            </w:pPr>
          </w:p>
        </w:tc>
        <w:tc>
          <w:tcPr>
            <w:tcW w:w="1150" w:type="dxa"/>
            <w:noWrap w:val="0"/>
            <w:vAlign w:val="center"/>
          </w:tcPr>
          <w:p>
            <w:pPr>
              <w:jc w:val="center"/>
              <w:rPr>
                <w:rFonts w:hint="eastAsia" w:ascii="仿宋" w:hAnsi="仿宋" w:eastAsia="仿宋" w:cs="仿宋"/>
                <w:color w:val="auto"/>
                <w:sz w:val="24"/>
                <w:szCs w:val="24"/>
              </w:rPr>
            </w:pPr>
          </w:p>
        </w:tc>
      </w:tr>
    </w:tbl>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pStyle w:val="13"/>
        <w:shd w:val="clear" w:color="auto" w:fill="auto"/>
        <w:tabs>
          <w:tab w:val="left" w:pos="5370"/>
        </w:tabs>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tabs>
          <w:tab w:val="left" w:pos="5370"/>
        </w:tabs>
        <w:spacing w:line="240" w:lineRule="atLeast"/>
        <w:ind w:left="1164"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.如果按单价计算的结果与总价不一致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以单价为准修正总价。</w:t>
      </w: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.如果不提供详细分项报价将视为没有实质性响应招标文件。</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.如果开标一览表（报价表）内容与投标文件中明细表内容不一致的，以开标一览表（报价表）内容为准。</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shd w:val="clear" w:color="auto" w:fill="auto"/>
        <w:spacing w:line="480" w:lineRule="auto"/>
        <w:ind w:firstLine="566" w:firstLineChars="20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3.2</w:t>
      </w:r>
      <w:r>
        <w:rPr>
          <w:rFonts w:hint="eastAsia" w:ascii="仿宋" w:hAnsi="仿宋" w:eastAsia="仿宋" w:cs="仿宋"/>
          <w:b/>
          <w:bCs/>
          <w:color w:val="auto"/>
          <w:sz w:val="28"/>
          <w:szCs w:val="28"/>
          <w:highlight w:val="none"/>
          <w:lang w:eastAsia="zh-CN"/>
        </w:rPr>
        <w:t>、</w:t>
      </w:r>
      <w:bookmarkEnd w:id="147"/>
      <w:bookmarkEnd w:id="148"/>
      <w:bookmarkEnd w:id="149"/>
      <w:bookmarkStart w:id="155" w:name="_Toc10313"/>
      <w:bookmarkStart w:id="156" w:name="_Toc216582815"/>
      <w:bookmarkStart w:id="157" w:name="_Toc1881"/>
      <w:bookmarkStart w:id="158" w:name="_Toc20897"/>
      <w:bookmarkStart w:id="159" w:name="_Toc515647818"/>
      <w:bookmarkStart w:id="160" w:name="_Toc515647820"/>
      <w:bookmarkStart w:id="161" w:name="_Toc28959"/>
      <w:bookmarkStart w:id="162" w:name="_Toc216582817"/>
      <w:bookmarkStart w:id="163" w:name="_Toc22563"/>
      <w:r>
        <w:rPr>
          <w:rFonts w:hint="eastAsia" w:ascii="仿宋" w:hAnsi="仿宋" w:eastAsia="仿宋" w:cs="仿宋"/>
          <w:b/>
          <w:bCs/>
          <w:color w:val="auto"/>
          <w:sz w:val="28"/>
          <w:szCs w:val="28"/>
          <w:highlight w:val="none"/>
        </w:rPr>
        <w:t>投标分项报价表</w:t>
      </w:r>
      <w:bookmarkEnd w:id="155"/>
      <w:bookmarkEnd w:id="156"/>
      <w:bookmarkEnd w:id="157"/>
      <w:bookmarkEnd w:id="158"/>
      <w:bookmarkEnd w:id="159"/>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标项2、3适用</w:t>
      </w:r>
      <w:r>
        <w:rPr>
          <w:rFonts w:hint="eastAsia" w:ascii="仿宋" w:hAnsi="仿宋" w:eastAsia="仿宋" w:cs="仿宋"/>
          <w:b/>
          <w:bCs/>
          <w:color w:val="auto"/>
          <w:sz w:val="28"/>
          <w:szCs w:val="28"/>
          <w:highlight w:val="none"/>
          <w:lang w:eastAsia="zh-CN"/>
        </w:rPr>
        <w:t>）</w:t>
      </w:r>
    </w:p>
    <w:p>
      <w:pPr>
        <w:pStyle w:val="13"/>
        <w:shd w:val="clear" w:color="auto" w:fill="auto"/>
        <w:spacing w:line="240" w:lineRule="atLeast"/>
        <w:ind w:left="1164" w:leftChars="257" w:hanging="540"/>
        <w:rPr>
          <w:rFonts w:hint="eastAsia" w:ascii="仿宋" w:hAnsi="仿宋" w:eastAsia="仿宋" w:cs="仿宋"/>
          <w:color w:val="auto"/>
          <w:sz w:val="21"/>
          <w:szCs w:val="21"/>
          <w:highlight w:val="none"/>
        </w:rPr>
      </w:pPr>
    </w:p>
    <w:p>
      <w:pPr>
        <w:adjustRightInd w:val="0"/>
        <w:snapToGrid w:val="0"/>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u w:val="single"/>
        </w:rPr>
        <w:t xml:space="preserve">                       </w:t>
      </w:r>
    </w:p>
    <w:p>
      <w:pPr>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招标项目编号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highlight w:val="none"/>
        </w:rPr>
        <w:t xml:space="preserve">                  </w:t>
      </w:r>
    </w:p>
    <w:p>
      <w:pPr>
        <w:pStyle w:val="13"/>
        <w:shd w:val="clear" w:color="auto" w:fill="auto"/>
        <w:spacing w:line="240" w:lineRule="atLeast"/>
        <w:ind w:left="1164" w:leftChars="257" w:hanging="540"/>
        <w:jc w:val="center"/>
        <w:rPr>
          <w:rFonts w:hint="eastAsia"/>
          <w:color w:val="auto"/>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报价单位：人民币</w:t>
      </w:r>
      <w:r>
        <w:rPr>
          <w:rFonts w:hint="eastAsia" w:ascii="仿宋" w:hAnsi="仿宋" w:eastAsia="仿宋" w:cs="仿宋"/>
          <w:b/>
          <w:bCs/>
          <w:color w:val="auto"/>
          <w:sz w:val="24"/>
          <w:szCs w:val="24"/>
          <w:highlight w:val="none"/>
        </w:rPr>
        <w:t>元</w:t>
      </w:r>
    </w:p>
    <w:tbl>
      <w:tblPr>
        <w:tblStyle w:val="51"/>
        <w:tblpPr w:leftFromText="180" w:rightFromText="180" w:vertAnchor="text" w:tblpXSpec="center" w:tblpY="1"/>
        <w:tblOverlap w:val="never"/>
        <w:tblW w:w="75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456"/>
        <w:gridCol w:w="1466"/>
        <w:gridCol w:w="1160"/>
        <w:gridCol w:w="1048"/>
        <w:gridCol w:w="813"/>
        <w:gridCol w:w="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jc w:val="center"/>
        </w:trPr>
        <w:tc>
          <w:tcPr>
            <w:tcW w:w="831"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1456"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标的名称</w:t>
            </w:r>
          </w:p>
        </w:tc>
        <w:tc>
          <w:tcPr>
            <w:tcW w:w="1466"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技术参数</w:t>
            </w:r>
          </w:p>
        </w:tc>
        <w:tc>
          <w:tcPr>
            <w:tcW w:w="1160"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1048"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p>
        </w:tc>
        <w:tc>
          <w:tcPr>
            <w:tcW w:w="813"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822"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jc w:val="center"/>
        </w:trPr>
        <w:tc>
          <w:tcPr>
            <w:tcW w:w="831"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831"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831" w:type="dxa"/>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831" w:type="dxa"/>
            <w:noWrap w:val="0"/>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31" w:type="dxa"/>
            <w:noWrap w:val="0"/>
            <w:vAlign w:val="center"/>
          </w:tcPr>
          <w:p>
            <w:pPr>
              <w:jc w:val="center"/>
              <w:rPr>
                <w:rFonts w:hint="eastAsia" w:ascii="仿宋" w:hAnsi="仿宋" w:eastAsia="仿宋" w:cs="仿宋"/>
                <w:color w:val="auto"/>
                <w:sz w:val="24"/>
                <w:szCs w:val="24"/>
              </w:rPr>
            </w:pP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831" w:type="dxa"/>
            <w:noWrap w:val="0"/>
            <w:vAlign w:val="center"/>
          </w:tcPr>
          <w:p>
            <w:pPr>
              <w:jc w:val="center"/>
              <w:rPr>
                <w:rFonts w:hint="eastAsia" w:ascii="仿宋" w:hAnsi="仿宋" w:eastAsia="仿宋" w:cs="仿宋"/>
                <w:color w:val="auto"/>
                <w:sz w:val="24"/>
                <w:szCs w:val="24"/>
              </w:rPr>
            </w:pP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831" w:type="dxa"/>
            <w:noWrap w:val="0"/>
            <w:vAlign w:val="center"/>
          </w:tcPr>
          <w:p>
            <w:pPr>
              <w:jc w:val="center"/>
              <w:rPr>
                <w:rFonts w:hint="eastAsia" w:ascii="仿宋" w:hAnsi="仿宋" w:eastAsia="仿宋" w:cs="仿宋"/>
                <w:color w:val="auto"/>
                <w:sz w:val="24"/>
                <w:szCs w:val="24"/>
              </w:rPr>
            </w:pP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831" w:type="dxa"/>
            <w:noWrap w:val="0"/>
            <w:vAlign w:val="center"/>
          </w:tcPr>
          <w:p>
            <w:pPr>
              <w:jc w:val="center"/>
              <w:rPr>
                <w:rFonts w:hint="eastAsia" w:ascii="仿宋" w:hAnsi="仿宋" w:eastAsia="仿宋" w:cs="仿宋"/>
                <w:color w:val="auto"/>
                <w:sz w:val="24"/>
                <w:szCs w:val="24"/>
              </w:rPr>
            </w:pPr>
          </w:p>
        </w:tc>
        <w:tc>
          <w:tcPr>
            <w:tcW w:w="1456" w:type="dxa"/>
            <w:noWrap w:val="0"/>
            <w:vAlign w:val="center"/>
          </w:tcPr>
          <w:p>
            <w:pPr>
              <w:jc w:val="center"/>
              <w:rPr>
                <w:rFonts w:hint="eastAsia" w:ascii="仿宋" w:hAnsi="仿宋" w:eastAsia="仿宋" w:cs="仿宋"/>
                <w:color w:val="auto"/>
                <w:sz w:val="24"/>
                <w:szCs w:val="24"/>
              </w:rPr>
            </w:pPr>
          </w:p>
        </w:tc>
        <w:tc>
          <w:tcPr>
            <w:tcW w:w="1466" w:type="dxa"/>
            <w:noWrap w:val="0"/>
            <w:vAlign w:val="center"/>
          </w:tcPr>
          <w:p>
            <w:pPr>
              <w:jc w:val="center"/>
              <w:rPr>
                <w:rFonts w:hint="eastAsia" w:ascii="仿宋" w:hAnsi="仿宋" w:eastAsia="仿宋" w:cs="仿宋"/>
                <w:color w:val="auto"/>
                <w:sz w:val="24"/>
                <w:szCs w:val="24"/>
              </w:rPr>
            </w:pPr>
          </w:p>
        </w:tc>
        <w:tc>
          <w:tcPr>
            <w:tcW w:w="1160" w:type="dxa"/>
            <w:noWrap w:val="0"/>
            <w:vAlign w:val="center"/>
          </w:tcPr>
          <w:p>
            <w:pPr>
              <w:jc w:val="center"/>
              <w:rPr>
                <w:rFonts w:hint="eastAsia" w:ascii="仿宋" w:hAnsi="仿宋" w:eastAsia="仿宋" w:cs="仿宋"/>
                <w:color w:val="auto"/>
                <w:sz w:val="24"/>
                <w:szCs w:val="24"/>
              </w:rPr>
            </w:pPr>
          </w:p>
        </w:tc>
        <w:tc>
          <w:tcPr>
            <w:tcW w:w="1048" w:type="dxa"/>
            <w:noWrap w:val="0"/>
            <w:vAlign w:val="center"/>
          </w:tcPr>
          <w:p>
            <w:pPr>
              <w:jc w:val="center"/>
              <w:rPr>
                <w:rFonts w:hint="eastAsia" w:ascii="仿宋" w:hAnsi="仿宋" w:eastAsia="仿宋" w:cs="仿宋"/>
                <w:color w:val="auto"/>
                <w:sz w:val="24"/>
                <w:szCs w:val="24"/>
              </w:rPr>
            </w:pPr>
          </w:p>
        </w:tc>
        <w:tc>
          <w:tcPr>
            <w:tcW w:w="813" w:type="dxa"/>
            <w:noWrap w:val="0"/>
            <w:vAlign w:val="center"/>
          </w:tcPr>
          <w:p>
            <w:pPr>
              <w:jc w:val="center"/>
              <w:rPr>
                <w:rFonts w:hint="eastAsia" w:ascii="仿宋" w:hAnsi="仿宋" w:eastAsia="仿宋" w:cs="仿宋"/>
                <w:color w:val="auto"/>
                <w:sz w:val="24"/>
                <w:szCs w:val="24"/>
              </w:rPr>
            </w:pPr>
          </w:p>
        </w:tc>
        <w:tc>
          <w:tcPr>
            <w:tcW w:w="822" w:type="dxa"/>
            <w:noWrap w:val="0"/>
            <w:vAlign w:val="center"/>
          </w:tcPr>
          <w:p>
            <w:pPr>
              <w:jc w:val="center"/>
              <w:rPr>
                <w:rFonts w:hint="eastAsia" w:ascii="仿宋" w:hAnsi="仿宋" w:eastAsia="仿宋" w:cs="仿宋"/>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jc w:val="center"/>
        </w:trPr>
        <w:tc>
          <w:tcPr>
            <w:tcW w:w="5961" w:type="dxa"/>
            <w:gridSpan w:val="5"/>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635" w:type="dxa"/>
            <w:gridSpan w:val="2"/>
            <w:noWrap w:val="0"/>
            <w:vAlign w:val="center"/>
          </w:tcPr>
          <w:p>
            <w:pPr>
              <w:jc w:val="center"/>
              <w:rPr>
                <w:rFonts w:hint="eastAsia" w:ascii="仿宋" w:hAnsi="仿宋" w:eastAsia="仿宋" w:cs="仿宋"/>
                <w:color w:val="auto"/>
                <w:sz w:val="24"/>
                <w:szCs w:val="24"/>
              </w:rPr>
            </w:pPr>
          </w:p>
        </w:tc>
      </w:tr>
    </w:tbl>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pStyle w:val="13"/>
        <w:shd w:val="clear" w:color="auto" w:fill="auto"/>
        <w:tabs>
          <w:tab w:val="left" w:pos="5370"/>
        </w:tabs>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tabs>
          <w:tab w:val="left" w:pos="5370"/>
        </w:tabs>
        <w:spacing w:line="240" w:lineRule="atLeast"/>
        <w:ind w:left="1164"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盖单位章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.如果按单价计算的结果与总价不一致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以单价为准修正总价。</w:t>
      </w: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.如果不提供详细分项报价将视为没有实质性响应招标文件。</w:t>
      </w:r>
    </w:p>
    <w:p>
      <w:pPr>
        <w:pStyle w:val="13"/>
        <w:shd w:val="clear" w:color="auto" w:fill="auto"/>
        <w:spacing w:line="240" w:lineRule="atLeast"/>
        <w:ind w:left="1164"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.如果开标一览表（报价表）内容与投标文件中明细表内容不一致的，以开标一览表（报价表）内容为准。</w:t>
      </w:r>
    </w:p>
    <w:p>
      <w:pPr>
        <w:pStyle w:val="14"/>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 xml:space="preserve">     </w:t>
      </w:r>
    </w:p>
    <w:p>
      <w:pPr>
        <w:pStyle w:val="13"/>
        <w:shd w:val="clear" w:color="auto" w:fill="auto"/>
        <w:spacing w:line="240" w:lineRule="atLeast"/>
        <w:rPr>
          <w:rFonts w:hint="eastAsia" w:ascii="仿宋" w:hAnsi="仿宋" w:eastAsia="仿宋" w:cs="仿宋"/>
          <w:color w:val="auto"/>
          <w:sz w:val="24"/>
          <w:szCs w:val="24"/>
          <w:highlight w:val="none"/>
        </w:rPr>
      </w:pPr>
    </w:p>
    <w:p>
      <w:pPr>
        <w:pStyle w:val="1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bookmarkEnd w:id="160"/>
    <w:bookmarkEnd w:id="161"/>
    <w:bookmarkEnd w:id="162"/>
    <w:bookmarkEnd w:id="163"/>
    <w:p>
      <w:pPr>
        <w:pStyle w:val="4"/>
        <w:numPr>
          <w:ilvl w:val="0"/>
          <w:numId w:val="0"/>
        </w:numPr>
        <w:spacing w:line="240" w:lineRule="atLeast"/>
        <w:jc w:val="center"/>
        <w:rPr>
          <w:rFonts w:hint="eastAsia" w:ascii="仿宋" w:hAnsi="仿宋" w:eastAsia="仿宋" w:cs="仿宋"/>
          <w:b/>
          <w:bCs/>
          <w:color w:val="auto"/>
          <w:sz w:val="24"/>
          <w:szCs w:val="24"/>
        </w:rPr>
      </w:pPr>
      <w:bookmarkStart w:id="164" w:name="_Toc4012"/>
      <w:bookmarkStart w:id="165" w:name="_Toc14037"/>
      <w:bookmarkStart w:id="166" w:name="_Toc25222"/>
      <w:bookmarkStart w:id="167" w:name="_Toc18267"/>
      <w:bookmarkStart w:id="168" w:name="_Toc216582816"/>
      <w:bookmarkStart w:id="169" w:name="_Toc515647819"/>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、货物说明一览表</w:t>
      </w:r>
      <w:bookmarkEnd w:id="164"/>
      <w:bookmarkEnd w:id="165"/>
      <w:bookmarkEnd w:id="166"/>
      <w:bookmarkEnd w:id="167"/>
      <w:bookmarkEnd w:id="168"/>
      <w:bookmarkEnd w:id="169"/>
    </w:p>
    <w:p>
      <w:pPr>
        <w:pStyle w:val="13"/>
        <w:spacing w:line="240" w:lineRule="atLeast"/>
        <w:ind w:left="1164" w:leftChars="257" w:hanging="540"/>
        <w:rPr>
          <w:rFonts w:hint="eastAsia" w:ascii="仿宋" w:hAnsi="仿宋" w:eastAsia="仿宋" w:cs="仿宋"/>
          <w:color w:val="auto"/>
          <w:sz w:val="24"/>
          <w:szCs w:val="24"/>
        </w:rPr>
      </w:pPr>
    </w:p>
    <w:p>
      <w:pPr>
        <w:pStyle w:val="13"/>
        <w:spacing w:line="360" w:lineRule="auto"/>
        <w:ind w:left="1164"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p>
    <w:p>
      <w:pPr>
        <w:pStyle w:val="13"/>
        <w:spacing w:line="360" w:lineRule="auto"/>
        <w:ind w:left="1164" w:leftChars="257" w:hanging="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p>
    <w:tbl>
      <w:tblPr>
        <w:tblStyle w:val="24"/>
        <w:tblpPr w:leftFromText="180" w:rightFromText="180" w:vertAnchor="text" w:tblpXSpec="center" w:tblpY="1"/>
        <w:tblOverlap w:val="never"/>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3"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序号</w:t>
            </w:r>
          </w:p>
        </w:tc>
        <w:tc>
          <w:tcPr>
            <w:tcW w:w="1601"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货物名称</w:t>
            </w:r>
          </w:p>
        </w:tc>
        <w:tc>
          <w:tcPr>
            <w:tcW w:w="1225"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主要规格</w:t>
            </w:r>
          </w:p>
        </w:tc>
        <w:tc>
          <w:tcPr>
            <w:tcW w:w="1138"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数量</w:t>
            </w:r>
          </w:p>
        </w:tc>
        <w:tc>
          <w:tcPr>
            <w:tcW w:w="1275"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交货期</w:t>
            </w:r>
          </w:p>
        </w:tc>
        <w:tc>
          <w:tcPr>
            <w:tcW w:w="1250"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交货地点</w:t>
            </w:r>
          </w:p>
        </w:tc>
        <w:tc>
          <w:tcPr>
            <w:tcW w:w="1690" w:type="dxa"/>
            <w:noWrap w:val="0"/>
            <w:vAlign w:val="center"/>
          </w:tcPr>
          <w:p>
            <w:pPr>
              <w:jc w:val="center"/>
              <w:rPr>
                <w:rFonts w:hint="eastAsia" w:ascii="仿宋" w:hAnsi="仿宋" w:eastAsia="仿宋" w:cs="仿宋"/>
                <w:color w:val="auto"/>
                <w:sz w:val="24"/>
                <w:szCs w:val="24"/>
                <w:u w:val="none" w:color="000000"/>
              </w:rPr>
            </w:pPr>
            <w:r>
              <w:rPr>
                <w:rFonts w:hint="eastAsia" w:ascii="仿宋" w:hAnsi="仿宋" w:eastAsia="仿宋" w:cs="仿宋"/>
                <w:color w:val="auto"/>
                <w:sz w:val="24"/>
                <w:szCs w:val="24"/>
                <w:u w:val="none" w:color="00000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3"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01"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2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138"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75"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25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c>
          <w:tcPr>
            <w:tcW w:w="1690" w:type="dxa"/>
            <w:noWrap w:val="0"/>
            <w:vAlign w:val="top"/>
          </w:tcPr>
          <w:p>
            <w:pPr>
              <w:pStyle w:val="13"/>
              <w:spacing w:line="240" w:lineRule="atLeast"/>
              <w:ind w:left="1164" w:leftChars="257" w:hanging="540"/>
              <w:rPr>
                <w:rFonts w:hint="eastAsia" w:ascii="仿宋" w:hAnsi="仿宋" w:eastAsia="仿宋" w:cs="仿宋"/>
                <w:color w:val="auto"/>
                <w:sz w:val="24"/>
                <w:szCs w:val="24"/>
              </w:rPr>
            </w:pPr>
          </w:p>
        </w:tc>
      </w:tr>
    </w:tbl>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pStyle w:val="13"/>
        <w:tabs>
          <w:tab w:val="left" w:pos="5370"/>
        </w:tabs>
        <w:spacing w:line="240" w:lineRule="atLeast"/>
        <w:ind w:left="1164" w:leftChars="257" w:hanging="540"/>
        <w:rPr>
          <w:rFonts w:hint="eastAsia" w:ascii="仿宋" w:hAnsi="仿宋" w:eastAsia="仿宋" w:cs="仿宋"/>
          <w:color w:val="auto"/>
          <w:sz w:val="24"/>
          <w:szCs w:val="24"/>
        </w:rPr>
      </w:pPr>
    </w:p>
    <w:p>
      <w:pPr>
        <w:pStyle w:val="13"/>
        <w:tabs>
          <w:tab w:val="left" w:pos="5370"/>
        </w:tabs>
        <w:spacing w:line="240" w:lineRule="atLeast"/>
        <w:ind w:left="1164" w:leftChars="257" w:hanging="54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盖单位章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ab/>
      </w:r>
    </w:p>
    <w:p>
      <w:pPr>
        <w:pStyle w:val="13"/>
        <w:spacing w:line="240" w:lineRule="atLeast"/>
        <w:ind w:left="1164" w:leftChars="257" w:hanging="540"/>
        <w:rPr>
          <w:rFonts w:hint="eastAsia" w:ascii="仿宋" w:hAnsi="仿宋" w:eastAsia="仿宋" w:cs="仿宋"/>
          <w:color w:val="auto"/>
          <w:sz w:val="24"/>
          <w:szCs w:val="24"/>
        </w:rPr>
      </w:pPr>
    </w:p>
    <w:p>
      <w:pPr>
        <w:pStyle w:val="13"/>
        <w:spacing w:line="240" w:lineRule="atLeast"/>
        <w:ind w:left="1164"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各项货物详细技术性能应另页描述。</w:t>
      </w:r>
    </w:p>
    <w:p>
      <w:pPr>
        <w:pStyle w:val="13"/>
        <w:spacing w:line="240" w:lineRule="atLeast"/>
        <w:ind w:left="1164" w:leftChars="257" w:hanging="540"/>
        <w:jc w:val="center"/>
        <w:rPr>
          <w:rFonts w:hint="eastAsia" w:ascii="仿宋" w:hAnsi="仿宋" w:eastAsia="仿宋" w:cs="仿宋"/>
          <w:color w:val="auto"/>
          <w:sz w:val="24"/>
          <w:szCs w:val="24"/>
        </w:rPr>
        <w:sectPr>
          <w:footerReference r:id="rId13" w:type="default"/>
          <w:pgSz w:w="11905" w:h="16838"/>
          <w:pgMar w:top="1440" w:right="1797" w:bottom="1440" w:left="1797" w:header="850" w:footer="992" w:gutter="0"/>
          <w:pgBorders w:offsetFrom="page">
            <w:top w:val="none" w:sz="0" w:space="0"/>
            <w:left w:val="none" w:sz="0" w:space="0"/>
            <w:bottom w:val="none" w:sz="0" w:space="0"/>
            <w:right w:val="none" w:sz="0" w:space="0"/>
          </w:pgBorders>
          <w:pgNumType w:fmt="decimal"/>
          <w:cols w:space="720" w:num="1"/>
          <w:docGrid w:type="linesAndChars" w:linePitch="325" w:charSpace="635"/>
        </w:sectPr>
      </w:pPr>
    </w:p>
    <w:p>
      <w:pPr>
        <w:pStyle w:val="4"/>
        <w:numPr>
          <w:ilvl w:val="0"/>
          <w:numId w:val="0"/>
        </w:numPr>
        <w:spacing w:line="240" w:lineRule="atLeast"/>
        <w:jc w:val="center"/>
        <w:rPr>
          <w:rFonts w:hint="eastAsia" w:ascii="仿宋" w:hAnsi="仿宋" w:eastAsia="仿宋" w:cs="仿宋"/>
          <w:b/>
          <w:bCs/>
          <w:color w:val="auto"/>
          <w:sz w:val="28"/>
          <w:szCs w:val="28"/>
        </w:rPr>
      </w:pPr>
      <w:bookmarkStart w:id="170" w:name="_Toc14432"/>
      <w:bookmarkStart w:id="171" w:name="_Toc12170"/>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、技术规格偏离表</w:t>
      </w:r>
      <w:bookmarkEnd w:id="170"/>
      <w:bookmarkEnd w:id="171"/>
    </w:p>
    <w:p>
      <w:pPr>
        <w:pStyle w:val="13"/>
        <w:spacing w:line="240" w:lineRule="atLeast"/>
        <w:ind w:left="1157" w:leftChars="257" w:hanging="540"/>
        <w:rPr>
          <w:rFonts w:hint="eastAsia" w:ascii="仿宋" w:hAnsi="仿宋" w:eastAsia="仿宋" w:cs="仿宋"/>
          <w:color w:val="auto"/>
          <w:sz w:val="21"/>
          <w:szCs w:val="21"/>
        </w:rPr>
      </w:pP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p>
    <w:p>
      <w:pPr>
        <w:pStyle w:val="13"/>
        <w:spacing w:line="360" w:lineRule="auto"/>
        <w:ind w:left="1157" w:leftChars="257" w:hanging="540"/>
        <w:jc w:val="left"/>
        <w:rPr>
          <w:rFonts w:hint="eastAsia" w:ascii="仿宋" w:hAnsi="仿宋" w:eastAsia="仿宋" w:cs="仿宋"/>
          <w:color w:val="auto"/>
          <w:sz w:val="24"/>
          <w:szCs w:val="24"/>
        </w:rPr>
      </w:pPr>
    </w:p>
    <w:tbl>
      <w:tblPr>
        <w:tblStyle w:val="2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60"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640"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招标文件条款号</w:t>
            </w:r>
          </w:p>
        </w:tc>
        <w:tc>
          <w:tcPr>
            <w:tcW w:w="1186"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1282"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2414"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700"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2414" w:type="dxa"/>
            <w:noWrap w:val="0"/>
            <w:vAlign w:val="center"/>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u w:val="single" w:color="auto"/>
              </w:rPr>
              <w:t>如有正偏离需提供证明材料，证明材料附后</w:t>
            </w:r>
            <w:r>
              <w:rPr>
                <w:rFonts w:hint="eastAsia" w:ascii="仿宋" w:hAnsi="仿宋" w:eastAsia="仿宋" w:cs="仿宋"/>
                <w:b/>
                <w:bCs/>
                <w:color w:val="auto"/>
                <w:sz w:val="24"/>
                <w:szCs w:val="24"/>
                <w:u w:val="single" w:color="auto"/>
                <w:lang w:eastAsia="zh-CN"/>
              </w:rPr>
              <w:t>（</w:t>
            </w:r>
            <w:r>
              <w:rPr>
                <w:rFonts w:hint="eastAsia" w:ascii="仿宋" w:hAnsi="仿宋" w:eastAsia="仿宋" w:cs="仿宋"/>
                <w:b/>
                <w:bCs/>
                <w:color w:val="auto"/>
                <w:sz w:val="24"/>
                <w:szCs w:val="24"/>
                <w:u w:val="single" w:color="auto"/>
              </w:rPr>
              <w:t>并注明页码</w:t>
            </w:r>
            <w:r>
              <w:rPr>
                <w:rFonts w:hint="eastAsia" w:ascii="仿宋" w:hAnsi="仿宋" w:eastAsia="仿宋" w:cs="仿宋"/>
                <w:b/>
                <w:bCs/>
                <w:color w:val="auto"/>
                <w:sz w:val="24"/>
                <w:szCs w:val="24"/>
                <w:u w:val="single" w:color="auto"/>
                <w:lang w:eastAsia="zh-CN"/>
              </w:rPr>
              <w:t>）</w:t>
            </w:r>
          </w:p>
        </w:tc>
        <w:tc>
          <w:tcPr>
            <w:tcW w:w="700"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6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6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186"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1282"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414"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7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bl>
    <w:p>
      <w:pPr>
        <w:pStyle w:val="13"/>
        <w:spacing w:line="360" w:lineRule="auto"/>
        <w:rPr>
          <w:rFonts w:hint="eastAsia" w:ascii="仿宋" w:hAnsi="仿宋" w:eastAsia="仿宋" w:cs="仿宋"/>
          <w:color w:val="auto"/>
          <w:sz w:val="24"/>
          <w:szCs w:val="24"/>
        </w:rPr>
      </w:pP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pStyle w:val="13"/>
        <w:tabs>
          <w:tab w:val="left" w:pos="5370"/>
        </w:tabs>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盖单位章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ab/>
      </w: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注：1、请按所投标产品的实际技术参数性能（配置），逐条对应采购文件《技术规格、数量及质量要求》中的要求认真填写本表。</w:t>
      </w: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2、投标技术规格与投标要求相同的为无偏离，投标技术规格高于投标要求的为正偏离，低于投标要求的为负偏离，本项目不允许负偏离。</w:t>
      </w: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3、此表投标技术规格与产品检验报告证书的技术指标不符的，以产品检验报告证书的技术指标为准。</w:t>
      </w:r>
    </w:p>
    <w:p>
      <w:pPr>
        <w:pStyle w:val="13"/>
        <w:tabs>
          <w:tab w:val="left" w:pos="5580"/>
        </w:tabs>
        <w:spacing w:line="240" w:lineRule="atLeast"/>
        <w:ind w:left="1157" w:leftChars="257" w:hanging="540"/>
        <w:jc w:val="center"/>
        <w:rPr>
          <w:rFonts w:hint="eastAsia" w:ascii="仿宋" w:hAnsi="仿宋" w:eastAsia="仿宋" w:cs="仿宋"/>
          <w:color w:val="auto"/>
          <w:sz w:val="21"/>
          <w:szCs w:val="21"/>
        </w:rPr>
      </w:pPr>
      <w:r>
        <w:rPr>
          <w:rFonts w:hint="eastAsia" w:ascii="仿宋" w:hAnsi="仿宋" w:eastAsia="仿宋" w:cs="仿宋"/>
          <w:color w:val="auto"/>
          <w:sz w:val="21"/>
          <w:szCs w:val="21"/>
          <w:u w:val="single"/>
        </w:rPr>
        <w:br w:type="page"/>
      </w:r>
      <w:bookmarkStart w:id="172" w:name="_Toc1980"/>
      <w:bookmarkStart w:id="173" w:name="_Toc21391"/>
      <w:bookmarkStart w:id="174" w:name="_Toc216582818"/>
      <w:bookmarkStart w:id="175" w:name="_Toc515647821"/>
      <w:bookmarkStart w:id="176" w:name="_Toc23"/>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、商务条款偏离表</w:t>
      </w:r>
      <w:bookmarkEnd w:id="172"/>
      <w:bookmarkEnd w:id="173"/>
      <w:bookmarkEnd w:id="174"/>
      <w:bookmarkEnd w:id="175"/>
      <w:bookmarkEnd w:id="176"/>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p>
    <w:p>
      <w:pPr>
        <w:pStyle w:val="13"/>
        <w:spacing w:line="360" w:lineRule="auto"/>
        <w:ind w:left="1157" w:leftChars="257" w:hanging="54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标项</w:t>
      </w:r>
      <w:r>
        <w:rPr>
          <w:rFonts w:hint="eastAsia" w:ascii="仿宋" w:hAnsi="仿宋" w:eastAsia="仿宋" w:cs="仿宋"/>
          <w:color w:val="auto"/>
          <w:sz w:val="24"/>
          <w:szCs w:val="24"/>
        </w:rPr>
        <w:t>编号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040" w:type="dxa"/>
            <w:noWrap w:val="0"/>
            <w:vAlign w:val="top"/>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招标文件条款号</w:t>
            </w:r>
          </w:p>
        </w:tc>
        <w:tc>
          <w:tcPr>
            <w:tcW w:w="2520" w:type="dxa"/>
            <w:noWrap w:val="0"/>
            <w:vAlign w:val="top"/>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招标文件的商务条款</w:t>
            </w:r>
          </w:p>
        </w:tc>
        <w:tc>
          <w:tcPr>
            <w:tcW w:w="2520" w:type="dxa"/>
            <w:noWrap w:val="0"/>
            <w:vAlign w:val="top"/>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投标文件的商务条款</w:t>
            </w:r>
          </w:p>
        </w:tc>
        <w:tc>
          <w:tcPr>
            <w:tcW w:w="900" w:type="dxa"/>
            <w:noWrap w:val="0"/>
            <w:vAlign w:val="top"/>
          </w:tcPr>
          <w:p>
            <w:pPr>
              <w:pStyle w:val="13"/>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0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520"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2520" w:type="dxa"/>
            <w:noWrap w:val="0"/>
            <w:vAlign w:val="top"/>
          </w:tcPr>
          <w:p>
            <w:pPr>
              <w:pStyle w:val="13"/>
              <w:spacing w:line="360" w:lineRule="auto"/>
              <w:ind w:left="1157" w:leftChars="257" w:hanging="540"/>
              <w:jc w:val="center"/>
              <w:rPr>
                <w:rFonts w:hint="eastAsia" w:ascii="仿宋" w:hAnsi="仿宋" w:eastAsia="仿宋" w:cs="仿宋"/>
                <w:color w:val="auto"/>
                <w:sz w:val="24"/>
                <w:szCs w:val="24"/>
              </w:rPr>
            </w:pPr>
          </w:p>
        </w:tc>
        <w:tc>
          <w:tcPr>
            <w:tcW w:w="9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04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52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252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c>
          <w:tcPr>
            <w:tcW w:w="900" w:type="dxa"/>
            <w:noWrap w:val="0"/>
            <w:vAlign w:val="top"/>
          </w:tcPr>
          <w:p>
            <w:pPr>
              <w:pStyle w:val="13"/>
              <w:spacing w:line="360" w:lineRule="auto"/>
              <w:ind w:left="1157" w:leftChars="257" w:hanging="54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04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252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c>
          <w:tcPr>
            <w:tcW w:w="900" w:type="dxa"/>
            <w:noWrap w:val="0"/>
            <w:vAlign w:val="top"/>
          </w:tcPr>
          <w:p>
            <w:pPr>
              <w:pStyle w:val="13"/>
              <w:spacing w:line="240" w:lineRule="atLeast"/>
              <w:ind w:left="1157" w:leftChars="257" w:hanging="540"/>
              <w:rPr>
                <w:rFonts w:hint="eastAsia" w:ascii="仿宋" w:hAnsi="仿宋" w:eastAsia="仿宋" w:cs="仿宋"/>
                <w:color w:val="auto"/>
                <w:sz w:val="21"/>
                <w:szCs w:val="21"/>
              </w:rPr>
            </w:pPr>
          </w:p>
        </w:tc>
      </w:tr>
    </w:tbl>
    <w:p>
      <w:pPr>
        <w:pStyle w:val="13"/>
        <w:spacing w:line="240" w:lineRule="atLeast"/>
        <w:ind w:left="1157" w:leftChars="257" w:hanging="540"/>
        <w:rPr>
          <w:rFonts w:hint="eastAsia" w:ascii="仿宋" w:hAnsi="仿宋" w:eastAsia="仿宋" w:cs="仿宋"/>
          <w:color w:val="auto"/>
          <w:sz w:val="21"/>
          <w:szCs w:val="21"/>
        </w:rPr>
      </w:pPr>
    </w:p>
    <w:p>
      <w:pPr>
        <w:pStyle w:val="13"/>
        <w:spacing w:line="240" w:lineRule="atLeast"/>
        <w:ind w:left="1157" w:leftChars="257" w:hanging="540"/>
        <w:rPr>
          <w:rFonts w:hint="eastAsia" w:ascii="仿宋" w:hAnsi="仿宋" w:eastAsia="仿宋" w:cs="仿宋"/>
          <w:color w:val="auto"/>
          <w:sz w:val="21"/>
          <w:szCs w:val="21"/>
        </w:rPr>
      </w:pPr>
    </w:p>
    <w:p>
      <w:pPr>
        <w:pStyle w:val="13"/>
        <w:spacing w:line="240" w:lineRule="atLeast"/>
        <w:ind w:left="1157" w:leftChars="257" w:hanging="540"/>
        <w:rPr>
          <w:rFonts w:hint="eastAsia" w:ascii="仿宋" w:hAnsi="仿宋" w:eastAsia="仿宋" w:cs="仿宋"/>
          <w:color w:val="auto"/>
          <w:sz w:val="21"/>
          <w:szCs w:val="21"/>
        </w:rPr>
      </w:pPr>
      <w:r>
        <w:rPr>
          <w:rFonts w:hint="eastAsia" w:ascii="仿宋" w:hAnsi="仿宋" w:eastAsia="仿宋" w:cs="仿宋"/>
          <w:color w:val="auto"/>
          <w:sz w:val="21"/>
          <w:szCs w:val="21"/>
        </w:rPr>
        <w:t>法定代表人或其委托代理人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签字</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lang w:eastAsia="zh-CN"/>
        </w:rPr>
        <w:t>盖章</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p>
    <w:p>
      <w:pPr>
        <w:pStyle w:val="13"/>
        <w:tabs>
          <w:tab w:val="left" w:pos="5370"/>
        </w:tabs>
        <w:spacing w:line="240" w:lineRule="atLeast"/>
        <w:ind w:left="1157" w:leftChars="257" w:hanging="540"/>
        <w:rPr>
          <w:rFonts w:hint="eastAsia" w:ascii="仿宋" w:hAnsi="仿宋" w:eastAsia="仿宋" w:cs="仿宋"/>
          <w:color w:val="auto"/>
          <w:sz w:val="21"/>
          <w:szCs w:val="21"/>
        </w:rPr>
      </w:pPr>
    </w:p>
    <w:p>
      <w:pPr>
        <w:pStyle w:val="13"/>
        <w:tabs>
          <w:tab w:val="left" w:pos="5370"/>
        </w:tabs>
        <w:spacing w:line="240" w:lineRule="atLeast"/>
        <w:ind w:left="1157" w:leftChars="257" w:hanging="540"/>
        <w:rPr>
          <w:rFonts w:hint="eastAsia" w:ascii="仿宋" w:hAnsi="仿宋" w:eastAsia="仿宋" w:cs="仿宋"/>
          <w:color w:val="auto"/>
          <w:sz w:val="21"/>
          <w:szCs w:val="21"/>
          <w:u w:val="single"/>
        </w:rPr>
      </w:pPr>
      <w:r>
        <w:rPr>
          <w:rFonts w:hint="eastAsia" w:ascii="仿宋" w:hAnsi="仿宋" w:eastAsia="仿宋" w:cs="仿宋"/>
          <w:color w:val="auto"/>
          <w:sz w:val="21"/>
          <w:szCs w:val="21"/>
        </w:rPr>
        <w:t>投标人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盖单位章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ab/>
      </w:r>
    </w:p>
    <w:p>
      <w:pPr>
        <w:spacing w:line="240" w:lineRule="atLeast"/>
        <w:jc w:val="both"/>
        <w:rPr>
          <w:rFonts w:hint="eastAsia" w:ascii="仿宋" w:hAnsi="仿宋" w:eastAsia="仿宋" w:cs="仿宋"/>
          <w:b/>
          <w:color w:val="auto"/>
          <w:kern w:val="0"/>
          <w:sz w:val="21"/>
          <w:szCs w:val="21"/>
        </w:rPr>
      </w:pPr>
      <w:bookmarkStart w:id="177" w:name="_Toc515647827"/>
      <w:bookmarkStart w:id="178" w:name="_Toc28099"/>
      <w:bookmarkStart w:id="179" w:name="_Toc30795"/>
    </w:p>
    <w:p>
      <w:pPr>
        <w:pStyle w:val="4"/>
        <w:numPr>
          <w:ilvl w:val="0"/>
          <w:numId w:val="0"/>
        </w:numPr>
        <w:spacing w:line="240" w:lineRule="atLeast"/>
        <w:jc w:val="left"/>
        <w:outlineLvl w:val="9"/>
        <w:rPr>
          <w:rFonts w:hint="eastAsia" w:ascii="仿宋" w:hAnsi="仿宋" w:eastAsia="仿宋" w:cs="仿宋"/>
          <w:b/>
          <w:bCs/>
          <w:color w:val="auto"/>
          <w:sz w:val="21"/>
          <w:szCs w:val="21"/>
        </w:rPr>
      </w:pPr>
      <w:bookmarkStart w:id="180" w:name="_Toc6386"/>
    </w:p>
    <w:p>
      <w:pPr>
        <w:pStyle w:val="4"/>
        <w:numPr>
          <w:ilvl w:val="0"/>
          <w:numId w:val="0"/>
        </w:numPr>
        <w:spacing w:line="240" w:lineRule="atLeast"/>
        <w:jc w:val="center"/>
        <w:outlineLvl w:val="9"/>
        <w:rPr>
          <w:rFonts w:hint="eastAsia" w:ascii="仿宋" w:hAnsi="仿宋" w:eastAsia="仿宋" w:cs="仿宋"/>
          <w:b/>
          <w:bCs/>
          <w:color w:val="auto"/>
          <w:sz w:val="21"/>
          <w:szCs w:val="21"/>
        </w:rPr>
      </w:pPr>
    </w:p>
    <w:p>
      <w:pPr>
        <w:rPr>
          <w:rFonts w:hint="eastAsia" w:ascii="仿宋" w:hAnsi="仿宋" w:eastAsia="仿宋" w:cs="仿宋"/>
          <w:color w:val="auto"/>
          <w:sz w:val="21"/>
          <w:szCs w:val="21"/>
        </w:rPr>
      </w:pPr>
    </w:p>
    <w:bookmarkEnd w:id="177"/>
    <w:bookmarkEnd w:id="178"/>
    <w:bookmarkEnd w:id="179"/>
    <w:bookmarkEnd w:id="180"/>
    <w:p>
      <w:pPr>
        <w:rPr>
          <w:rFonts w:hint="eastAsia" w:ascii="仿宋" w:hAnsi="仿宋" w:eastAsia="仿宋" w:cs="仿宋"/>
          <w:b/>
          <w:bCs/>
          <w:color w:val="auto"/>
          <w:sz w:val="28"/>
          <w:szCs w:val="28"/>
          <w:highlight w:val="none"/>
          <w:lang w:val="en-US" w:eastAsia="zh-CN"/>
        </w:rPr>
      </w:pPr>
      <w:bookmarkStart w:id="181" w:name="_Toc23068"/>
      <w:bookmarkStart w:id="182" w:name="_Toc515647825"/>
      <w:bookmarkStart w:id="183" w:name="_Toc8010"/>
      <w:bookmarkStart w:id="184" w:name="_Toc19284"/>
      <w:r>
        <w:rPr>
          <w:rFonts w:hint="eastAsia" w:ascii="仿宋" w:hAnsi="仿宋" w:eastAsia="仿宋" w:cs="仿宋"/>
          <w:b/>
          <w:bCs/>
          <w:color w:val="auto"/>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宋体" w:hAnsi="宋体" w:eastAsia="宋体" w:cs="宋体"/>
          <w:sz w:val="32"/>
          <w:szCs w:val="32"/>
        </w:rPr>
      </w:pPr>
      <w:bookmarkStart w:id="185" w:name="_Toc11803"/>
      <w:bookmarkStart w:id="186" w:name="_Toc10977"/>
      <w:bookmarkStart w:id="187" w:name="_Toc515647824"/>
      <w:r>
        <w:rPr>
          <w:rFonts w:hint="eastAsia" w:ascii="宋体" w:hAnsi="宋体" w:eastAsia="宋体" w:cs="宋体"/>
          <w:b/>
          <w:bCs/>
          <w:sz w:val="32"/>
          <w:szCs w:val="32"/>
          <w:lang w:val="en-US" w:eastAsia="zh-CN"/>
        </w:rPr>
        <w:t>7、</w:t>
      </w:r>
      <w:r>
        <w:rPr>
          <w:rFonts w:ascii="宋体" w:hAnsi="宋体" w:eastAsia="宋体" w:cs="宋体"/>
          <w:b/>
          <w:bCs/>
          <w:sz w:val="32"/>
          <w:szCs w:val="32"/>
        </w:rPr>
        <w:t>中小企业声明函（服务）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1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firstLine="480" w:firstLineChars="200"/>
        <w:textAlignment w:val="auto"/>
        <w:rPr>
          <w:rFonts w:hint="eastAsia" w:ascii="仿宋" w:hAnsi="仿宋" w:eastAsia="仿宋" w:cs="仿宋"/>
        </w:rPr>
      </w:pPr>
      <w:r>
        <w:rPr>
          <w:rFonts w:hint="eastAsia" w:ascii="仿宋" w:hAnsi="仿宋" w:eastAsia="仿宋" w:cs="仿宋"/>
          <w:sz w:val="24"/>
          <w:szCs w:val="24"/>
        </w:rPr>
        <w:t>2.</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以上企业，不属于大企业的分支机构，不存在控股股东为大企业的情形，也不存在与大企业的负责人为同一人的情形。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numPr>
          <w:ilvl w:val="0"/>
          <w:numId w:val="0"/>
        </w:numPr>
        <w:wordWrap w:val="0"/>
        <w:spacing w:line="360" w:lineRule="auto"/>
        <w:ind w:left="120" w:leftChars="0"/>
        <w:jc w:val="right"/>
        <w:rPr>
          <w:rFonts w:hint="eastAsia" w:ascii="仿宋" w:hAnsi="仿宋" w:eastAsia="仿宋" w:cs="仿宋"/>
          <w:sz w:val="24"/>
          <w:szCs w:val="24"/>
        </w:rPr>
      </w:pPr>
    </w:p>
    <w:p>
      <w:pPr>
        <w:numPr>
          <w:ilvl w:val="0"/>
          <w:numId w:val="0"/>
        </w:numPr>
        <w:wordWrap w:val="0"/>
        <w:spacing w:line="360" w:lineRule="auto"/>
        <w:jc w:val="both"/>
        <w:rPr>
          <w:rFonts w:hint="eastAsia" w:ascii="仿宋" w:hAnsi="仿宋" w:eastAsia="仿宋" w:cs="仿宋"/>
          <w:sz w:val="24"/>
          <w:szCs w:val="24"/>
        </w:rPr>
      </w:pPr>
    </w:p>
    <w:p>
      <w:pPr>
        <w:numPr>
          <w:ilvl w:val="0"/>
          <w:numId w:val="0"/>
        </w:numPr>
        <w:wordWrap w:val="0"/>
        <w:spacing w:line="360" w:lineRule="auto"/>
        <w:ind w:left="120" w:leftChars="0"/>
        <w:jc w:val="right"/>
        <w:rPr>
          <w:rFonts w:hint="eastAsia" w:ascii="仿宋" w:hAnsi="仿宋" w:eastAsia="仿宋" w:cs="仿宋"/>
          <w:sz w:val="24"/>
          <w:szCs w:val="24"/>
          <w:lang w:val="en-US" w:eastAsia="zh-CN"/>
        </w:rPr>
      </w:pPr>
      <w:r>
        <w:rPr>
          <w:rFonts w:hint="eastAsia" w:ascii="仿宋" w:hAnsi="仿宋" w:eastAsia="仿宋" w:cs="仿宋"/>
          <w:sz w:val="24"/>
          <w:szCs w:val="24"/>
        </w:rPr>
        <w:t>企业名称（盖章）：</w:t>
      </w:r>
      <w:r>
        <w:rPr>
          <w:rFonts w:hint="eastAsia" w:ascii="仿宋" w:hAnsi="仿宋" w:eastAsia="仿宋" w:cs="仿宋"/>
          <w:sz w:val="24"/>
          <w:szCs w:val="24"/>
          <w:lang w:val="en-US" w:eastAsia="zh-CN"/>
        </w:rPr>
        <w:t xml:space="preserve">             </w:t>
      </w:r>
    </w:p>
    <w:p>
      <w:pPr>
        <w:numPr>
          <w:ilvl w:val="0"/>
          <w:numId w:val="0"/>
        </w:numPr>
        <w:wordWrap w:val="0"/>
        <w:spacing w:line="360" w:lineRule="auto"/>
        <w:ind w:left="120" w:leftChars="0"/>
        <w:jc w:val="right"/>
        <w:rPr>
          <w:rFonts w:hint="eastAsia" w:ascii="仿宋" w:hAnsi="仿宋" w:eastAsia="仿宋" w:cs="仿宋"/>
          <w:sz w:val="24"/>
          <w:szCs w:val="24"/>
          <w:lang w:val="en-US" w:eastAsia="zh-CN"/>
        </w:rPr>
      </w:pPr>
      <w:r>
        <w:rPr>
          <w:rFonts w:hint="eastAsia" w:ascii="仿宋" w:hAnsi="仿宋" w:eastAsia="仿宋" w:cs="仿宋"/>
          <w:sz w:val="24"/>
          <w:szCs w:val="24"/>
        </w:rPr>
        <w:t>日期：</w:t>
      </w:r>
      <w:r>
        <w:rPr>
          <w:rFonts w:hint="eastAsia" w:ascii="仿宋" w:hAnsi="仿宋" w:eastAsia="仿宋" w:cs="仿宋"/>
          <w:sz w:val="24"/>
          <w:szCs w:val="24"/>
          <w:lang w:val="en-US" w:eastAsia="zh-CN"/>
        </w:rPr>
        <w:t xml:space="preserve">                        </w:t>
      </w:r>
    </w:p>
    <w:p>
      <w:pPr>
        <w:numPr>
          <w:ilvl w:val="0"/>
          <w:numId w:val="0"/>
        </w:numPr>
        <w:spacing w:line="360" w:lineRule="auto"/>
        <w:ind w:left="120" w:leftChars="0"/>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line="336" w:lineRule="auto"/>
        <w:rPr>
          <w:rFonts w:hint="eastAsia" w:ascii="仿宋" w:hAnsi="仿宋" w:eastAsia="仿宋" w:cs="仿宋"/>
          <w:color w:val="auto"/>
          <w:sz w:val="21"/>
          <w:szCs w:val="21"/>
          <w:lang w:val="en-GB" w:eastAsia="en-GB"/>
        </w:rPr>
      </w:pPr>
      <w:r>
        <w:rPr>
          <w:rFonts w:hint="eastAsia" w:ascii="仿宋" w:hAnsi="仿宋" w:eastAsia="仿宋" w:cs="仿宋"/>
          <w:sz w:val="24"/>
          <w:szCs w:val="24"/>
        </w:rPr>
        <w:t>从业人员、营业收入、资产总额填报上一年度数据，无上一年度数据的新成立企业可不填报</w:t>
      </w:r>
      <w:r>
        <w:rPr>
          <w:rFonts w:hint="eastAsia" w:ascii="仿宋" w:hAnsi="仿宋" w:eastAsia="仿宋" w:cs="仿宋"/>
          <w:sz w:val="24"/>
          <w:szCs w:val="24"/>
          <w:lang w:eastAsia="zh-CN"/>
        </w:rPr>
        <w:t>。</w:t>
      </w:r>
    </w:p>
    <w:p>
      <w:pPr>
        <w:pStyle w:val="8"/>
        <w:numPr>
          <w:ilvl w:val="0"/>
          <w:numId w:val="0"/>
        </w:numPr>
        <w:ind w:leftChars="0" w:right="0" w:rightChars="0"/>
        <w:jc w:val="center"/>
        <w:rPr>
          <w:rFonts w:hint="eastAsia" w:ascii="仿宋" w:hAnsi="仿宋" w:eastAsia="仿宋" w:cs="仿宋"/>
          <w:color w:val="auto"/>
        </w:rPr>
      </w:pPr>
      <w:r>
        <w:rPr>
          <w:rFonts w:hint="eastAsia" w:ascii="仿宋" w:hAnsi="仿宋" w:eastAsia="仿宋" w:cs="仿宋"/>
          <w:color w:val="auto"/>
          <w:sz w:val="21"/>
          <w:szCs w:val="21"/>
          <w:lang w:val="en-GB" w:eastAsia="en-GB"/>
        </w:rPr>
        <w:br w:type="page"/>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监狱企业声明函</w:t>
      </w:r>
    </w:p>
    <w:p>
      <w:pPr>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（监狱企业适用）</w:t>
      </w:r>
    </w:p>
    <w:p>
      <w:pPr>
        <w:spacing w:line="360" w:lineRule="auto"/>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本公司郑重声明，根据《关于政府采购支持监狱企业发展有关问题的通知》（财库[2014]68号）的规定，本公司为监狱企业。</w:t>
      </w:r>
    </w:p>
    <w:p>
      <w:pPr>
        <w:spacing w:line="360" w:lineRule="auto"/>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本公司参加______单位的______项目采购活动，采购活动提供本企业（填写制造的货物，由本企业承担工程、提供服务）。</w:t>
      </w:r>
    </w:p>
    <w:p>
      <w:pPr>
        <w:spacing w:line="360" w:lineRule="auto"/>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本条所称货物不包括使用大型企业注册商标的货物和服务。</w:t>
      </w:r>
    </w:p>
    <w:p>
      <w:pPr>
        <w:spacing w:line="360" w:lineRule="auto"/>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本公司对上述声明的真实性负责。如有虚假，将依法承担相应责任。</w:t>
      </w:r>
    </w:p>
    <w:p>
      <w:pPr>
        <w:spacing w:line="360" w:lineRule="auto"/>
        <w:ind w:firstLine="4860" w:firstLineChars="2025"/>
        <w:rPr>
          <w:rFonts w:hint="eastAsia" w:ascii="仿宋" w:hAnsi="仿宋" w:eastAsia="仿宋" w:cs="仿宋"/>
          <w:color w:val="auto"/>
          <w:kern w:val="0"/>
          <w:sz w:val="24"/>
        </w:rPr>
      </w:pP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企业名称（盖公章）：</w:t>
      </w:r>
    </w:p>
    <w:p>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法定代表人（负责人）或其授权代表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签字</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w:t>
      </w:r>
    </w:p>
    <w:p>
      <w:pPr>
        <w:pStyle w:val="4"/>
        <w:numPr>
          <w:ilvl w:val="0"/>
          <w:numId w:val="0"/>
        </w:numPr>
        <w:shd w:val="clear" w:color="auto" w:fill="auto"/>
        <w:spacing w:before="0" w:line="240" w:lineRule="atLeast"/>
        <w:jc w:val="center"/>
        <w:rPr>
          <w:rFonts w:hint="eastAsia" w:ascii="仿宋" w:hAnsi="仿宋" w:eastAsia="仿宋" w:cs="仿宋"/>
          <w:color w:val="auto"/>
          <w:sz w:val="21"/>
          <w:szCs w:val="21"/>
        </w:rPr>
      </w:pPr>
      <w:bookmarkStart w:id="188" w:name="_Toc1572"/>
      <w:r>
        <w:rPr>
          <w:rFonts w:hint="eastAsia" w:ascii="仿宋" w:hAnsi="仿宋" w:eastAsia="仿宋" w:cs="仿宋"/>
          <w:b w:val="0"/>
          <w:bCs/>
          <w:color w:val="auto"/>
          <w:kern w:val="0"/>
          <w:sz w:val="24"/>
        </w:rPr>
        <w:t>日期：</w:t>
      </w:r>
      <w:r>
        <w:rPr>
          <w:rFonts w:hint="eastAsia" w:ascii="仿宋" w:hAnsi="仿宋" w:eastAsia="仿宋" w:cs="仿宋"/>
          <w:color w:val="auto"/>
          <w:sz w:val="21"/>
          <w:szCs w:val="21"/>
          <w:lang w:val="en-GB" w:eastAsia="en-GB"/>
        </w:rPr>
        <w:br w:type="page"/>
      </w:r>
      <w:bookmarkEnd w:id="185"/>
      <w:bookmarkEnd w:id="186"/>
      <w:bookmarkEnd w:id="187"/>
      <w:r>
        <w:rPr>
          <w:rFonts w:hint="eastAsia" w:ascii="仿宋" w:hAnsi="仿宋" w:eastAsia="仿宋" w:cs="仿宋"/>
          <w:b/>
          <w:bCs/>
          <w:color w:val="auto"/>
          <w:sz w:val="28"/>
          <w:szCs w:val="28"/>
          <w:highlight w:val="none"/>
        </w:rPr>
        <w:t>残疾人福利性单位声明函</w:t>
      </w:r>
      <w:bookmarkEnd w:id="188"/>
    </w:p>
    <w:p>
      <w:pPr>
        <w:shd w:val="clear" w:color="auto" w:fill="auto"/>
        <w:spacing w:line="240" w:lineRule="atLeast"/>
        <w:ind w:left="1157" w:leftChars="257" w:hanging="540"/>
        <w:jc w:val="center"/>
        <w:rPr>
          <w:rFonts w:hint="eastAsia" w:ascii="仿宋" w:hAnsi="仿宋" w:eastAsia="仿宋" w:cs="仿宋"/>
          <w:color w:val="auto"/>
          <w:kern w:val="0"/>
          <w:sz w:val="21"/>
          <w:szCs w:val="21"/>
          <w:highlight w:val="none"/>
        </w:rPr>
      </w:pPr>
    </w:p>
    <w:p>
      <w:pPr>
        <w:shd w:val="clear" w:color="auto" w:fill="auto"/>
        <w:spacing w:line="360" w:lineRule="auto"/>
        <w:ind w:firstLine="56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本单位郑重声明，根据《财政部 民政部 中国残疾人联合会关于促进残疾人就业政府采购政策的通知》（财库〔2017〕141号）的规定，本单位为______条件的残疾人福利性单位，且本单位参加______单位的______项目采购活动提供本单位制造的货物，或者提供其他残疾人福利性单位制造的货物（不包括使用非残疾人福利性单位注册商标的货物）。</w:t>
      </w:r>
    </w:p>
    <w:p>
      <w:pPr>
        <w:shd w:val="clear" w:color="auto" w:fill="auto"/>
        <w:spacing w:line="360" w:lineRule="auto"/>
        <w:ind w:left="1157" w:leftChars="257" w:hanging="54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本单位对上述声明的真实性负责。如有虚假，将依法承担相应责任。</w:t>
      </w:r>
    </w:p>
    <w:p>
      <w:pPr>
        <w:shd w:val="clear" w:color="auto" w:fill="auto"/>
        <w:spacing w:line="360" w:lineRule="auto"/>
        <w:ind w:left="1157" w:leftChars="257" w:hanging="540"/>
        <w:jc w:val="center"/>
        <w:rPr>
          <w:rFonts w:hint="eastAsia" w:ascii="仿宋" w:hAnsi="仿宋" w:eastAsia="仿宋" w:cs="仿宋"/>
          <w:color w:val="auto"/>
          <w:kern w:val="0"/>
          <w:sz w:val="24"/>
          <w:szCs w:val="24"/>
          <w:highlight w:val="none"/>
        </w:rPr>
      </w:pPr>
    </w:p>
    <w:p>
      <w:pPr>
        <w:shd w:val="clear" w:color="auto" w:fill="auto"/>
        <w:spacing w:line="360" w:lineRule="auto"/>
        <w:ind w:left="1157" w:leftChars="257" w:hanging="540"/>
        <w:jc w:val="center"/>
        <w:rPr>
          <w:rFonts w:hint="eastAsia" w:ascii="仿宋" w:hAnsi="仿宋" w:eastAsia="仿宋" w:cs="仿宋"/>
          <w:color w:val="auto"/>
          <w:kern w:val="0"/>
          <w:sz w:val="24"/>
          <w:szCs w:val="24"/>
          <w:highlight w:val="none"/>
        </w:rPr>
      </w:pPr>
    </w:p>
    <w:p>
      <w:pPr>
        <w:shd w:val="clear" w:color="auto" w:fill="auto"/>
        <w:spacing w:line="360" w:lineRule="auto"/>
        <w:ind w:left="1157" w:leftChars="257" w:hanging="54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残疾人福利性单位名称（盖单位章）：______________</w:t>
      </w:r>
    </w:p>
    <w:p>
      <w:pPr>
        <w:shd w:val="clear" w:color="auto" w:fill="auto"/>
        <w:spacing w:line="360" w:lineRule="auto"/>
        <w:ind w:left="1157" w:leftChars="257" w:hanging="54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color="FFFFFF"/>
        </w:rPr>
        <w:t xml:space="preserve">       </w:t>
      </w:r>
      <w:r>
        <w:rPr>
          <w:rFonts w:hint="eastAsia" w:ascii="仿宋" w:hAnsi="仿宋" w:eastAsia="仿宋" w:cs="仿宋"/>
          <w:color w:val="auto"/>
          <w:kern w:val="0"/>
          <w:sz w:val="24"/>
          <w:szCs w:val="24"/>
          <w:highlight w:val="none"/>
        </w:rPr>
        <w:t>日  期：_____________________________________________</w:t>
      </w:r>
    </w:p>
    <w:p>
      <w:pPr>
        <w:shd w:val="clear" w:color="auto" w:fill="auto"/>
        <w:spacing w:line="240" w:lineRule="atLeast"/>
        <w:ind w:left="1157" w:leftChars="257" w:hanging="540"/>
        <w:jc w:val="center"/>
        <w:rPr>
          <w:rFonts w:hint="eastAsia" w:ascii="仿宋" w:hAnsi="仿宋" w:eastAsia="仿宋" w:cs="仿宋"/>
          <w:b/>
          <w:color w:val="auto"/>
          <w:kern w:val="0"/>
          <w:sz w:val="21"/>
          <w:szCs w:val="21"/>
          <w:highlight w:val="none"/>
        </w:rPr>
      </w:pPr>
    </w:p>
    <w:p>
      <w:pPr>
        <w:shd w:val="clear" w:color="auto" w:fill="auto"/>
        <w:spacing w:line="240" w:lineRule="atLeast"/>
        <w:ind w:left="1157" w:leftChars="257" w:hanging="540"/>
        <w:jc w:val="center"/>
        <w:rPr>
          <w:rFonts w:hint="eastAsia" w:ascii="仿宋" w:hAnsi="仿宋" w:eastAsia="仿宋" w:cs="仿宋"/>
          <w:b/>
          <w:color w:val="auto"/>
          <w:kern w:val="0"/>
          <w:sz w:val="21"/>
          <w:szCs w:val="21"/>
          <w:highlight w:val="none"/>
        </w:rPr>
      </w:pPr>
    </w:p>
    <w:p>
      <w:pPr>
        <w:pStyle w:val="4"/>
        <w:numPr>
          <w:ilvl w:val="0"/>
          <w:numId w:val="0"/>
        </w:numPr>
        <w:shd w:val="clear" w:color="auto" w:fill="auto"/>
        <w:spacing w:before="0" w:line="240" w:lineRule="atLeast"/>
        <w:ind w:leftChars="257"/>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34"/>
        <w:rPr>
          <w:rFonts w:hint="eastAsia" w:ascii="仿宋" w:hAnsi="仿宋" w:eastAsia="仿宋" w:cs="仿宋"/>
          <w:color w:val="auto"/>
          <w:sz w:val="21"/>
          <w:szCs w:val="21"/>
          <w:lang w:val="en-US" w:eastAsia="zh-CN"/>
        </w:rPr>
      </w:pPr>
    </w:p>
    <w:bookmarkEnd w:id="181"/>
    <w:bookmarkEnd w:id="182"/>
    <w:bookmarkEnd w:id="183"/>
    <w:bookmarkEnd w:id="184"/>
    <w:p>
      <w:pPr>
        <w:pStyle w:val="4"/>
        <w:numPr>
          <w:ilvl w:val="0"/>
          <w:numId w:val="0"/>
        </w:numPr>
        <w:shd w:val="clear" w:color="auto" w:fill="auto"/>
        <w:spacing w:before="0" w:line="240" w:lineRule="atLeast"/>
        <w:ind w:leftChars="257"/>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pStyle w:val="4"/>
        <w:numPr>
          <w:ilvl w:val="0"/>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rPr>
      </w:pPr>
    </w:p>
    <w:p>
      <w:pPr>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pStyle w:val="34"/>
        <w:shd w:val="clear" w:color="auto" w:fill="auto"/>
        <w:rPr>
          <w:rFonts w:hint="eastAsia" w:ascii="仿宋" w:hAnsi="仿宋" w:eastAsia="仿宋" w:cs="仿宋"/>
          <w:color w:val="auto"/>
          <w:sz w:val="21"/>
          <w:szCs w:val="21"/>
          <w:highlight w:val="none"/>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4"/>
        <w:numPr>
          <w:ilvl w:val="1"/>
          <w:numId w:val="0"/>
        </w:numPr>
        <w:shd w:val="clear" w:color="auto" w:fill="auto"/>
        <w:spacing w:before="0" w:line="240" w:lineRule="atLeast"/>
        <w:jc w:val="center"/>
        <w:rPr>
          <w:rFonts w:hint="eastAsia" w:ascii="仿宋" w:hAnsi="仿宋" w:eastAsia="仿宋" w:cs="仿宋"/>
          <w:b/>
          <w:bCs/>
          <w:color w:val="auto"/>
          <w:sz w:val="28"/>
          <w:szCs w:val="28"/>
          <w:highlight w:val="none"/>
          <w:lang w:eastAsia="zh-CN"/>
        </w:rPr>
      </w:pPr>
      <w:bookmarkStart w:id="189" w:name="_Toc6354"/>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投标人关联单位的说明</w:t>
      </w:r>
      <w:r>
        <w:rPr>
          <w:rFonts w:hint="eastAsia" w:ascii="仿宋" w:hAnsi="仿宋" w:eastAsia="仿宋" w:cs="仿宋"/>
          <w:b/>
          <w:bCs/>
          <w:color w:val="auto"/>
          <w:sz w:val="28"/>
          <w:szCs w:val="28"/>
          <w:highlight w:val="none"/>
          <w:lang w:eastAsia="zh-CN"/>
        </w:rPr>
        <w:t>（格式自拟）</w:t>
      </w:r>
      <w:bookmarkEnd w:id="189"/>
    </w:p>
    <w:p>
      <w:pPr>
        <w:pStyle w:val="5"/>
        <w:shd w:val="clear" w:color="auto" w:fill="auto"/>
        <w:jc w:val="center"/>
        <w:rPr>
          <w:rFonts w:hint="eastAsia" w:ascii="仿宋" w:hAnsi="仿宋" w:eastAsia="仿宋" w:cs="仿宋"/>
          <w:color w:val="auto"/>
          <w:sz w:val="21"/>
          <w:szCs w:val="21"/>
          <w:highlight w:val="none"/>
        </w:rPr>
      </w:pPr>
    </w:p>
    <w:p>
      <w:pPr>
        <w:pStyle w:val="5"/>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说明：投标人应当如实披露与本单位存在下列关联关系的单位名称：</w:t>
      </w:r>
    </w:p>
    <w:p>
      <w:pPr>
        <w:pStyle w:val="5"/>
        <w:shd w:val="clear" w:color="auto" w:fill="auto"/>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1）与投标人单位负责人为同一人的其他单位；</w:t>
      </w:r>
    </w:p>
    <w:p>
      <w:pPr>
        <w:pStyle w:val="5"/>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（2）与投标人存在直接控股、管理关系的其他单位。</w:t>
      </w:r>
    </w:p>
    <w:p>
      <w:pPr>
        <w:pStyle w:val="5"/>
        <w:shd w:val="clear" w:color="auto" w:fill="auto"/>
        <w:ind w:firstLine="0"/>
        <w:rPr>
          <w:rFonts w:hint="eastAsia" w:ascii="仿宋" w:hAnsi="仿宋" w:eastAsia="仿宋" w:cs="仿宋"/>
          <w:color w:val="auto"/>
          <w:sz w:val="21"/>
          <w:szCs w:val="21"/>
          <w:highlight w:val="none"/>
        </w:rPr>
      </w:pPr>
      <w:bookmarkStart w:id="190" w:name="_Toc515647828"/>
      <w:bookmarkStart w:id="191" w:name="_Toc7414"/>
      <w:bookmarkStart w:id="192" w:name="_Toc17333"/>
    </w:p>
    <w:p>
      <w:pPr>
        <w:pStyle w:val="5"/>
        <w:shd w:val="clear" w:color="auto" w:fill="auto"/>
        <w:ind w:firstLine="0"/>
        <w:rPr>
          <w:rFonts w:hint="eastAsia" w:ascii="仿宋" w:hAnsi="仿宋" w:eastAsia="仿宋" w:cs="仿宋"/>
          <w:color w:val="auto"/>
          <w:sz w:val="21"/>
          <w:szCs w:val="21"/>
          <w:highlight w:val="none"/>
        </w:rPr>
      </w:pPr>
    </w:p>
    <w:bookmarkEnd w:id="190"/>
    <w:bookmarkEnd w:id="191"/>
    <w:bookmarkEnd w:id="192"/>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1"/>
          <w:szCs w:val="21"/>
          <w:highlight w:val="none"/>
          <w:lang w:val="en-US" w:eastAsia="zh-CN"/>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2"/>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2"/>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2"/>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2"/>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2"/>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b/>
          <w:bCs/>
          <w:color w:val="auto"/>
          <w:sz w:val="21"/>
          <w:szCs w:val="21"/>
          <w:highlight w:val="none"/>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4"/>
        <w:numPr>
          <w:ilvl w:val="1"/>
          <w:numId w:val="0"/>
        </w:numPr>
        <w:shd w:val="clear" w:color="auto" w:fill="auto"/>
        <w:spacing w:before="0" w:line="240" w:lineRule="atLeast"/>
        <w:jc w:val="center"/>
        <w:rPr>
          <w:rFonts w:hint="eastAsia" w:ascii="仿宋" w:hAnsi="仿宋" w:eastAsia="仿宋" w:cs="仿宋"/>
          <w:b/>
          <w:bCs/>
          <w:color w:val="auto"/>
          <w:sz w:val="21"/>
          <w:szCs w:val="21"/>
          <w:highlight w:val="none"/>
          <w:lang w:eastAsia="zh-CN"/>
        </w:rPr>
      </w:pPr>
      <w:bookmarkStart w:id="193" w:name="_Toc28424"/>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lang w:eastAsia="zh-CN"/>
        </w:rPr>
        <w:t>评分标准和细则中技术部分证明材料（格式自拟）</w:t>
      </w:r>
      <w:bookmarkEnd w:id="193"/>
    </w:p>
    <w:p>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lang w:val="en-US" w:eastAsia="zh-CN"/>
        </w:rPr>
      </w:pPr>
    </w:p>
    <w:p>
      <w:pPr>
        <w:pStyle w:val="5"/>
        <w:adjustRightInd/>
        <w:spacing w:line="360" w:lineRule="auto"/>
        <w:ind w:firstLine="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说明：1.应提供</w:t>
      </w:r>
      <w:r>
        <w:rPr>
          <w:rFonts w:hint="eastAsia" w:ascii="仿宋" w:hAnsi="仿宋" w:eastAsia="仿宋" w:cs="仿宋"/>
          <w:color w:val="auto"/>
          <w:sz w:val="24"/>
          <w:szCs w:val="24"/>
          <w:highlight w:val="none"/>
          <w:u w:val="single" w:color="auto"/>
          <w:lang w:eastAsia="zh-CN"/>
        </w:rPr>
        <w:t>评分标准和细则中</w:t>
      </w:r>
      <w:r>
        <w:rPr>
          <w:rFonts w:hint="eastAsia" w:ascii="仿宋" w:hAnsi="仿宋" w:eastAsia="仿宋" w:cs="仿宋"/>
          <w:b w:val="0"/>
          <w:bCs w:val="0"/>
          <w:color w:val="auto"/>
          <w:sz w:val="24"/>
          <w:szCs w:val="24"/>
          <w:highlight w:val="none"/>
          <w:u w:val="single" w:color="auto"/>
          <w:lang w:eastAsia="zh-CN"/>
        </w:rPr>
        <w:t>技术部分</w:t>
      </w:r>
      <w:r>
        <w:rPr>
          <w:rFonts w:hint="eastAsia" w:ascii="仿宋" w:hAnsi="仿宋" w:eastAsia="仿宋" w:cs="仿宋"/>
          <w:b w:val="0"/>
          <w:bCs w:val="0"/>
          <w:color w:val="auto"/>
          <w:sz w:val="24"/>
          <w:szCs w:val="24"/>
          <w:highlight w:val="none"/>
        </w:rPr>
        <w:t>要求</w:t>
      </w:r>
      <w:r>
        <w:rPr>
          <w:rFonts w:hint="eastAsia" w:ascii="仿宋" w:hAnsi="仿宋" w:eastAsia="仿宋" w:cs="仿宋"/>
          <w:color w:val="auto"/>
          <w:sz w:val="24"/>
          <w:szCs w:val="24"/>
          <w:highlight w:val="none"/>
        </w:rPr>
        <w:t>的其他资格证明文件</w:t>
      </w:r>
      <w:r>
        <w:rPr>
          <w:rFonts w:hint="eastAsia" w:ascii="仿宋" w:hAnsi="仿宋" w:eastAsia="仿宋" w:cs="仿宋"/>
          <w:color w:val="auto"/>
          <w:sz w:val="24"/>
          <w:szCs w:val="24"/>
          <w:highlight w:val="none"/>
          <w:lang w:eastAsia="zh-CN"/>
        </w:rPr>
        <w:t>。</w:t>
      </w:r>
    </w:p>
    <w:p>
      <w:pPr>
        <w:widowControl/>
        <w:spacing w:line="360" w:lineRule="auto"/>
        <w:ind w:firstLine="720" w:firstLine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2.应加盖本单位章（自然人投标的无需盖章，需要签字）。</w:t>
      </w:r>
    </w:p>
    <w:p>
      <w:pPr>
        <w:pStyle w:val="13"/>
        <w:shd w:val="clear" w:color="auto" w:fill="auto"/>
        <w:tabs>
          <w:tab w:val="left" w:pos="5580"/>
        </w:tabs>
        <w:spacing w:line="360" w:lineRule="auto"/>
        <w:ind w:left="1364" w:leftChars="344" w:hanging="5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hd w:val="clear" w:color="auto" w:fill="auto"/>
        <w:rPr>
          <w:rFonts w:hint="eastAsia" w:ascii="仿宋" w:hAnsi="仿宋" w:eastAsia="仿宋" w:cs="仿宋"/>
          <w:color w:val="auto"/>
          <w:sz w:val="21"/>
          <w:szCs w:val="21"/>
          <w:highlight w:val="none"/>
          <w:lang w:val="en-US" w:eastAsia="zh-CN"/>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pStyle w:val="4"/>
        <w:numPr>
          <w:ilvl w:val="1"/>
          <w:numId w:val="0"/>
        </w:numPr>
        <w:shd w:val="clear" w:color="auto" w:fill="auto"/>
        <w:spacing w:before="0" w:line="240" w:lineRule="atLeast"/>
        <w:jc w:val="left"/>
        <w:outlineLvl w:val="9"/>
        <w:rPr>
          <w:rFonts w:hint="eastAsia" w:ascii="仿宋" w:hAnsi="仿宋" w:eastAsia="仿宋" w:cs="仿宋"/>
          <w:b/>
          <w:bCs/>
          <w:color w:val="auto"/>
          <w:kern w:val="0"/>
          <w:sz w:val="21"/>
          <w:szCs w:val="21"/>
          <w:highlight w:val="none"/>
          <w:lang w:val="en-US" w:eastAsia="zh-CN" w:bidi="ar-SA"/>
        </w:rPr>
      </w:pPr>
    </w:p>
    <w:p>
      <w:pPr>
        <w:rPr>
          <w:rFonts w:hint="eastAsia" w:ascii="仿宋" w:hAnsi="仿宋" w:eastAsia="仿宋" w:cs="仿宋"/>
          <w:b/>
          <w:bCs/>
          <w:color w:val="auto"/>
          <w:kern w:val="0"/>
          <w:sz w:val="21"/>
          <w:szCs w:val="21"/>
          <w:highlight w:val="none"/>
          <w:lang w:val="en-US" w:eastAsia="zh-CN" w:bidi="ar-SA"/>
        </w:rPr>
      </w:pPr>
    </w:p>
    <w:p>
      <w:pPr>
        <w:pStyle w:val="2"/>
        <w:outlineLvl w:val="9"/>
        <w:rPr>
          <w:rFonts w:hint="eastAsia" w:ascii="仿宋" w:hAnsi="仿宋" w:eastAsia="仿宋" w:cs="仿宋"/>
          <w:b/>
          <w:bCs/>
          <w:color w:val="auto"/>
          <w:kern w:val="0"/>
          <w:sz w:val="21"/>
          <w:szCs w:val="21"/>
          <w:highlight w:val="none"/>
          <w:lang w:val="en-US" w:eastAsia="zh-CN" w:bidi="ar-SA"/>
        </w:rPr>
      </w:pPr>
    </w:p>
    <w:p>
      <w:pPr>
        <w:rPr>
          <w:rFonts w:hint="eastAsia" w:ascii="仿宋" w:hAnsi="仿宋" w:eastAsia="仿宋" w:cs="仿宋"/>
          <w:b/>
          <w:bCs/>
          <w:color w:val="auto"/>
          <w:kern w:val="0"/>
          <w:sz w:val="21"/>
          <w:szCs w:val="21"/>
          <w:highlight w:val="none"/>
          <w:lang w:val="en-US" w:eastAsia="zh-CN" w:bidi="ar-SA"/>
        </w:rPr>
      </w:pPr>
    </w:p>
    <w:p>
      <w:pPr>
        <w:pStyle w:val="2"/>
        <w:outlineLvl w:val="9"/>
        <w:rPr>
          <w:rFonts w:hint="eastAsia" w:ascii="仿宋" w:hAnsi="仿宋" w:eastAsia="仿宋" w:cs="仿宋"/>
          <w:b/>
          <w:bCs/>
          <w:color w:val="auto"/>
          <w:kern w:val="0"/>
          <w:sz w:val="21"/>
          <w:szCs w:val="21"/>
          <w:highlight w:val="none"/>
          <w:lang w:val="en-US" w:eastAsia="zh-CN" w:bidi="ar-SA"/>
        </w:rPr>
      </w:pPr>
    </w:p>
    <w:p>
      <w:pPr>
        <w:rPr>
          <w:rFonts w:hint="eastAsia" w:ascii="仿宋" w:hAnsi="仿宋" w:eastAsia="仿宋" w:cs="仿宋"/>
          <w:b/>
          <w:bCs/>
          <w:color w:val="auto"/>
          <w:kern w:val="0"/>
          <w:sz w:val="21"/>
          <w:szCs w:val="21"/>
          <w:highlight w:val="none"/>
          <w:lang w:val="en-US" w:eastAsia="zh-CN" w:bidi="ar-SA"/>
        </w:rPr>
      </w:pPr>
    </w:p>
    <w:p>
      <w:pPr>
        <w:pStyle w:val="2"/>
        <w:outlineLvl w:val="9"/>
        <w:rPr>
          <w:rFonts w:hint="eastAsia" w:ascii="仿宋" w:hAnsi="仿宋" w:eastAsia="仿宋" w:cs="仿宋"/>
          <w:color w:val="auto"/>
          <w:sz w:val="21"/>
          <w:szCs w:val="21"/>
          <w:lang w:val="en-US" w:eastAsia="zh-CN"/>
        </w:rPr>
      </w:pPr>
    </w:p>
    <w:p>
      <w:pPr>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rPr>
          <w:rFonts w:hint="eastAsia" w:ascii="仿宋" w:hAnsi="仿宋" w:eastAsia="仿宋" w:cs="仿宋"/>
          <w:color w:val="auto"/>
          <w:sz w:val="21"/>
          <w:szCs w:val="21"/>
          <w:lang w:val="en-US" w:eastAsia="zh-CN"/>
        </w:rPr>
      </w:pPr>
    </w:p>
    <w:p>
      <w:pPr>
        <w:pStyle w:val="11"/>
        <w:rPr>
          <w:rFonts w:hint="eastAsia" w:ascii="仿宋" w:hAnsi="仿宋" w:eastAsia="仿宋" w:cs="仿宋"/>
          <w:color w:val="auto"/>
          <w:sz w:val="21"/>
          <w:szCs w:val="21"/>
          <w:lang w:val="en-US" w:eastAsia="zh-CN"/>
        </w:rPr>
      </w:pPr>
    </w:p>
    <w:p>
      <w:pP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br w:type="page"/>
      </w:r>
    </w:p>
    <w:p>
      <w:pPr>
        <w:pStyle w:val="4"/>
        <w:numPr>
          <w:ilvl w:val="1"/>
          <w:numId w:val="0"/>
        </w:numPr>
        <w:shd w:val="clear" w:color="auto" w:fill="auto"/>
        <w:spacing w:before="0" w:line="240" w:lineRule="atLeast"/>
        <w:jc w:val="center"/>
        <w:rPr>
          <w:rFonts w:hint="eastAsia" w:ascii="仿宋" w:hAnsi="仿宋" w:eastAsia="仿宋" w:cs="仿宋"/>
          <w:b/>
          <w:bCs/>
          <w:color w:val="auto"/>
          <w:kern w:val="0"/>
          <w:sz w:val="21"/>
          <w:szCs w:val="21"/>
          <w:highlight w:val="none"/>
          <w:lang w:val="en-US" w:eastAsia="zh-CN" w:bidi="ar-SA"/>
        </w:rPr>
      </w:pPr>
      <w:bookmarkStart w:id="194" w:name="_Toc31512"/>
      <w:r>
        <w:rPr>
          <w:rFonts w:hint="eastAsia" w:ascii="仿宋" w:hAnsi="仿宋" w:eastAsia="仿宋" w:cs="仿宋"/>
          <w:b/>
          <w:bCs/>
          <w:color w:val="auto"/>
          <w:kern w:val="0"/>
          <w:sz w:val="28"/>
          <w:szCs w:val="28"/>
          <w:highlight w:val="none"/>
          <w:lang w:val="en-US" w:eastAsia="zh-CN" w:bidi="ar-SA"/>
        </w:rPr>
        <w:t>11、评分标准和细则中商务部分证明材料（格式自拟）</w:t>
      </w:r>
      <w:bookmarkEnd w:id="194"/>
    </w:p>
    <w:p>
      <w:pPr>
        <w:pStyle w:val="13"/>
        <w:shd w:val="clear" w:color="auto" w:fill="auto"/>
        <w:tabs>
          <w:tab w:val="left" w:pos="5580"/>
        </w:tabs>
        <w:spacing w:line="240" w:lineRule="atLeast"/>
        <w:ind w:left="1157" w:leftChars="257" w:hanging="540"/>
        <w:rPr>
          <w:rFonts w:hint="eastAsia" w:ascii="仿宋" w:hAnsi="仿宋" w:eastAsia="仿宋" w:cs="仿宋"/>
          <w:color w:val="auto"/>
          <w:sz w:val="21"/>
          <w:szCs w:val="21"/>
          <w:highlight w:val="none"/>
        </w:rPr>
      </w:pPr>
    </w:p>
    <w:p>
      <w:pPr>
        <w:pStyle w:val="13"/>
        <w:shd w:val="clear" w:color="auto" w:fill="auto"/>
        <w:tabs>
          <w:tab w:val="left" w:pos="5580"/>
        </w:tabs>
        <w:spacing w:line="360" w:lineRule="auto"/>
        <w:ind w:left="1157" w:leftChars="257" w:hanging="540"/>
        <w:rPr>
          <w:rFonts w:hint="eastAsia" w:ascii="仿宋" w:hAnsi="仿宋" w:eastAsia="仿宋" w:cs="仿宋"/>
          <w:color w:val="auto"/>
          <w:sz w:val="21"/>
          <w:szCs w:val="21"/>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说明：1.应提供</w:t>
      </w:r>
      <w:r>
        <w:rPr>
          <w:rFonts w:hint="eastAsia" w:ascii="仿宋" w:hAnsi="仿宋" w:eastAsia="仿宋" w:cs="仿宋"/>
          <w:color w:val="auto"/>
          <w:sz w:val="24"/>
          <w:szCs w:val="24"/>
          <w:highlight w:val="none"/>
          <w:u w:val="single" w:color="auto"/>
          <w:lang w:eastAsia="zh-CN"/>
        </w:rPr>
        <w:t>评分标准和细则中</w:t>
      </w:r>
      <w:r>
        <w:rPr>
          <w:rFonts w:hint="eastAsia" w:ascii="仿宋" w:hAnsi="仿宋" w:eastAsia="仿宋" w:cs="仿宋"/>
          <w:b w:val="0"/>
          <w:bCs w:val="0"/>
          <w:color w:val="auto"/>
          <w:sz w:val="24"/>
          <w:szCs w:val="24"/>
          <w:highlight w:val="none"/>
          <w:u w:val="single" w:color="auto"/>
          <w:lang w:eastAsia="zh-CN"/>
        </w:rPr>
        <w:t>商务部分</w:t>
      </w:r>
      <w:r>
        <w:rPr>
          <w:rFonts w:hint="eastAsia" w:ascii="仿宋" w:hAnsi="仿宋" w:eastAsia="仿宋" w:cs="仿宋"/>
          <w:color w:val="auto"/>
          <w:sz w:val="24"/>
          <w:szCs w:val="24"/>
          <w:highlight w:val="none"/>
        </w:rPr>
        <w:t>要求的其他资格证明文件</w:t>
      </w:r>
    </w:p>
    <w:p>
      <w:pPr>
        <w:pStyle w:val="13"/>
        <w:shd w:val="clear" w:color="auto" w:fill="auto"/>
        <w:tabs>
          <w:tab w:val="left" w:pos="5580"/>
        </w:tabs>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2.应加盖本单位章（自然人投标的无需盖章，需要签字）。</w:t>
      </w:r>
    </w:p>
    <w:p>
      <w:pPr>
        <w:pStyle w:val="13"/>
        <w:shd w:val="clear" w:color="auto" w:fill="auto"/>
        <w:tabs>
          <w:tab w:val="left" w:pos="5580"/>
        </w:tabs>
        <w:spacing w:line="360" w:lineRule="auto"/>
        <w:ind w:left="1364" w:leftChars="344" w:hanging="5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pStyle w:val="4"/>
        <w:numPr>
          <w:ilvl w:val="1"/>
          <w:numId w:val="0"/>
        </w:numPr>
        <w:shd w:val="clear" w:color="auto" w:fill="auto"/>
        <w:spacing w:before="0" w:line="240" w:lineRule="atLeast"/>
        <w:ind w:leftChars="257"/>
        <w:jc w:val="center"/>
        <w:outlineLvl w:val="9"/>
        <w:rPr>
          <w:rFonts w:hint="eastAsia" w:ascii="仿宋" w:hAnsi="仿宋" w:eastAsia="仿宋" w:cs="仿宋"/>
          <w:color w:val="auto"/>
          <w:sz w:val="21"/>
          <w:szCs w:val="21"/>
          <w:highlight w:val="none"/>
          <w:lang w:val="en-US" w:eastAsia="zh-CN"/>
        </w:rPr>
      </w:pPr>
    </w:p>
    <w:p>
      <w:pPr>
        <w:rPr>
          <w:rFonts w:hint="eastAsia" w:ascii="仿宋" w:hAnsi="仿宋" w:eastAsia="仿宋" w:cs="仿宋"/>
          <w:b/>
          <w:bCs/>
          <w:color w:val="auto"/>
          <w:sz w:val="21"/>
          <w:szCs w:val="21"/>
          <w:highlight w:val="none"/>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rPr>
          <w:rFonts w:hint="eastAsia" w:ascii="仿宋" w:hAnsi="仿宋" w:eastAsia="仿宋" w:cs="仿宋"/>
          <w:color w:val="auto"/>
          <w:sz w:val="21"/>
          <w:szCs w:val="21"/>
          <w:lang w:val="en-US" w:eastAsia="zh-CN"/>
        </w:rPr>
      </w:pPr>
    </w:p>
    <w:p>
      <w:pPr>
        <w:pStyle w:val="34"/>
        <w:ind w:left="0" w:leftChars="0" w:firstLine="0" w:firstLineChars="0"/>
        <w:rPr>
          <w:rFonts w:hint="eastAsia" w:ascii="仿宋" w:hAnsi="仿宋" w:eastAsia="仿宋" w:cs="仿宋"/>
          <w:color w:val="auto"/>
          <w:sz w:val="21"/>
          <w:szCs w:val="21"/>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pStyle w:val="4"/>
        <w:numPr>
          <w:ilvl w:val="1"/>
          <w:numId w:val="0"/>
        </w:numPr>
        <w:shd w:val="clear" w:color="auto" w:fill="auto"/>
        <w:spacing w:before="0" w:line="240" w:lineRule="atLeast"/>
        <w:jc w:val="center"/>
        <w:rPr>
          <w:rFonts w:hint="eastAsia" w:ascii="仿宋" w:hAnsi="仿宋" w:eastAsia="仿宋" w:cs="仿宋"/>
          <w:b/>
          <w:bCs/>
          <w:color w:val="auto"/>
          <w:sz w:val="21"/>
          <w:szCs w:val="21"/>
          <w:highlight w:val="none"/>
          <w:lang w:eastAsia="zh-CN"/>
        </w:rPr>
      </w:pPr>
      <w:bookmarkStart w:id="195" w:name="_Toc16004"/>
      <w:r>
        <w:rPr>
          <w:rFonts w:hint="eastAsia" w:ascii="仿宋" w:hAnsi="仿宋" w:eastAsia="仿宋" w:cs="仿宋"/>
          <w:b/>
          <w:bCs/>
          <w:color w:val="auto"/>
          <w:sz w:val="28"/>
          <w:szCs w:val="28"/>
          <w:highlight w:val="none"/>
          <w:lang w:val="en-US" w:eastAsia="zh-CN"/>
        </w:rPr>
        <w:t>12、</w:t>
      </w:r>
      <w:r>
        <w:rPr>
          <w:rFonts w:hint="eastAsia" w:ascii="仿宋" w:hAnsi="仿宋" w:eastAsia="仿宋" w:cs="仿宋"/>
          <w:b/>
          <w:bCs/>
          <w:color w:val="auto"/>
          <w:sz w:val="28"/>
          <w:szCs w:val="28"/>
          <w:highlight w:val="none"/>
          <w:lang w:eastAsia="zh-CN"/>
        </w:rPr>
        <w:t>投标人认为有必要提供的其他证明材料（格式自拟）</w:t>
      </w:r>
      <w:bookmarkEnd w:id="195"/>
    </w:p>
    <w:p>
      <w:pPr>
        <w:shd w:val="clear" w:color="auto" w:fill="auto"/>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firstLine="1050" w:firstLineChars="500"/>
        <w:rPr>
          <w:rFonts w:hint="eastAsia" w:ascii="仿宋" w:hAnsi="仿宋" w:eastAsia="仿宋" w:cs="仿宋"/>
          <w:color w:val="auto"/>
          <w:sz w:val="21"/>
          <w:szCs w:val="21"/>
          <w:highlight w:val="none"/>
        </w:rPr>
      </w:pPr>
    </w:p>
    <w:p>
      <w:pPr>
        <w:pStyle w:val="13"/>
        <w:shd w:val="clear" w:color="auto" w:fill="auto"/>
        <w:tabs>
          <w:tab w:val="left" w:pos="5580"/>
        </w:tabs>
        <w:spacing w:line="240" w:lineRule="atLeast"/>
        <w:ind w:firstLine="1050" w:firstLineChars="500"/>
        <w:rPr>
          <w:rFonts w:hint="eastAsia" w:ascii="仿宋" w:hAnsi="仿宋" w:eastAsia="仿宋" w:cs="仿宋"/>
          <w:color w:val="auto"/>
          <w:sz w:val="21"/>
          <w:szCs w:val="21"/>
          <w:highlight w:val="none"/>
        </w:rPr>
      </w:pPr>
    </w:p>
    <w:p>
      <w:pPr>
        <w:pStyle w:val="13"/>
        <w:shd w:val="clear" w:color="auto" w:fill="auto"/>
        <w:tabs>
          <w:tab w:val="left" w:pos="5580"/>
        </w:tabs>
        <w:spacing w:line="360" w:lineRule="auto"/>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说明：1.应加盖本单位章（自然人投标的无需盖章，需要签字）。</w:t>
      </w:r>
    </w:p>
    <w:p>
      <w:pPr>
        <w:jc w:val="center"/>
        <w:rPr>
          <w:rFonts w:hint="eastAsia" w:ascii="仿宋" w:hAnsi="仿宋" w:eastAsia="仿宋" w:cs="仿宋"/>
          <w:b/>
          <w:bCs/>
          <w:color w:val="FF0000"/>
          <w:lang w:val="en-US" w:eastAsia="zh-CN"/>
        </w:rPr>
      </w:pPr>
      <w:r>
        <w:rPr>
          <w:rFonts w:hint="eastAsia" w:ascii="仿宋" w:hAnsi="仿宋" w:eastAsia="仿宋" w:cs="仿宋"/>
          <w:b w:val="0"/>
          <w:bCs w:val="0"/>
          <w:color w:val="auto"/>
          <w:kern w:val="2"/>
          <w:sz w:val="24"/>
          <w:szCs w:val="24"/>
          <w:highlight w:val="none"/>
          <w:u w:val="none" w:color="000000"/>
          <w:lang w:val="en-US" w:eastAsia="zh-CN" w:bidi="ar-SA"/>
        </w:rPr>
        <w:t>2.本项目不接受联合体。</w:t>
      </w: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default"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default"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default" w:eastAsia="宋体"/>
                              <w:lang w:val="en-US" w:eastAsia="zh-CN"/>
                            </w:rPr>
                          </w:pPr>
                          <w:r>
                            <w:rPr>
                              <w:rFonts w:hint="eastAsia"/>
                              <w:lang w:val="en-US" w:eastAsia="zh-CN"/>
                            </w:rPr>
                            <w:t>34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pPr>
                      <w:pStyle w:val="15"/>
                      <w:rPr>
                        <w:rFonts w:hint="default" w:eastAsia="宋体"/>
                        <w:lang w:val="en-US" w:eastAsia="zh-CN"/>
                      </w:rPr>
                    </w:pPr>
                    <w:r>
                      <w:rPr>
                        <w:rFonts w:hint="eastAsia"/>
                        <w:lang w:val="en-US" w:eastAsia="zh-CN"/>
                      </w:rPr>
                      <w:t>34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rPr>
    </w:pPr>
    <w:r>
      <w:rPr>
        <w:sz w:val="16"/>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color w:val="800000"/>
        <w:sz w:val="16"/>
        <w:szCs w:val="20"/>
        <w:lang w:val="en-US" w:eastAsia="zh-CN"/>
      </w:rPr>
      <w:t xml:space="preserve">    </w:t>
    </w:r>
  </w:p>
  <w:p>
    <w:pPr>
      <w:pStyle w:val="15"/>
      <w:tabs>
        <w:tab w:val="center" w:pos="4320"/>
        <w:tab w:val="right" w:pos="8640"/>
        <w:tab w:val="clear" w:pos="4153"/>
        <w:tab w:val="clear" w:pos="8306"/>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4F6CF"/>
    <w:multiLevelType w:val="singleLevel"/>
    <w:tmpl w:val="85F4F6CF"/>
    <w:lvl w:ilvl="0" w:tentative="0">
      <w:start w:val="1"/>
      <w:numFmt w:val="decimal"/>
      <w:lvlText w:val="%1."/>
      <w:lvlJc w:val="left"/>
      <w:pPr>
        <w:tabs>
          <w:tab w:val="left" w:pos="312"/>
        </w:tabs>
      </w:pPr>
    </w:lvl>
  </w:abstractNum>
  <w:abstractNum w:abstractNumId="1">
    <w:nsid w:val="E7B805E2"/>
    <w:multiLevelType w:val="singleLevel"/>
    <w:tmpl w:val="E7B805E2"/>
    <w:lvl w:ilvl="0" w:tentative="0">
      <w:start w:val="1"/>
      <w:numFmt w:val="decimal"/>
      <w:suff w:val="nothing"/>
      <w:lvlText w:val="（%1）"/>
      <w:lvlJc w:val="left"/>
      <w:rPr>
        <w:rFonts w:hint="default"/>
        <w:b w:val="0"/>
        <w:bCs w:val="0"/>
      </w:rPr>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32"/>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67A1397"/>
    <w:multiLevelType w:val="singleLevel"/>
    <w:tmpl w:val="167A1397"/>
    <w:lvl w:ilvl="0" w:tentative="0">
      <w:start w:val="1"/>
      <w:numFmt w:val="chineseCounting"/>
      <w:suff w:val="space"/>
      <w:lvlText w:val="第%1章"/>
      <w:lvlJc w:val="left"/>
      <w:rPr>
        <w:rFonts w:hint="eastAsia"/>
      </w:rPr>
    </w:lvl>
  </w:abstractNum>
  <w:abstractNum w:abstractNumId="6">
    <w:nsid w:val="24B8E22C"/>
    <w:multiLevelType w:val="singleLevel"/>
    <w:tmpl w:val="24B8E22C"/>
    <w:lvl w:ilvl="0" w:tentative="0">
      <w:start w:val="1"/>
      <w:numFmt w:val="decimal"/>
      <w:suff w:val="space"/>
      <w:lvlText w:val="%1."/>
      <w:lvlJc w:val="left"/>
      <w:pPr>
        <w:ind w:left="120" w:leftChars="0" w:firstLine="0" w:firstLineChars="0"/>
      </w:pPr>
    </w:lvl>
  </w:abstractNum>
  <w:abstractNum w:abstractNumId="7">
    <w:nsid w:val="24E409BB"/>
    <w:multiLevelType w:val="multilevel"/>
    <w:tmpl w:val="24E409BB"/>
    <w:lvl w:ilvl="0" w:tentative="0">
      <w:start w:val="1"/>
      <w:numFmt w:val="decimal"/>
      <w:pStyle w:val="49"/>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7"/>
  </w:num>
  <w:num w:numId="3">
    <w:abstractNumId w:val="5"/>
  </w:num>
  <w:num w:numId="4">
    <w:abstractNumId w:val="1"/>
  </w:num>
  <w:num w:numId="5">
    <w:abstractNumId w:val="8"/>
  </w:num>
  <w:num w:numId="6">
    <w:abstractNumId w:val="4"/>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mQ5OTRkMmNlMjZiODIxODBlMzY4YjE4ZTViOWQifQ=="/>
    <w:docVar w:name="KSO_WPS_MARK_KEY" w:val="826b6b14-f2b3-4624-9002-8a47e46a393d"/>
  </w:docVars>
  <w:rsids>
    <w:rsidRoot w:val="00172A27"/>
    <w:rsid w:val="00036274"/>
    <w:rsid w:val="00292BAB"/>
    <w:rsid w:val="00661625"/>
    <w:rsid w:val="006C0C8C"/>
    <w:rsid w:val="007451B5"/>
    <w:rsid w:val="00BA3803"/>
    <w:rsid w:val="00F275F0"/>
    <w:rsid w:val="010351AA"/>
    <w:rsid w:val="01064C9A"/>
    <w:rsid w:val="0123584C"/>
    <w:rsid w:val="012D32ED"/>
    <w:rsid w:val="014D4D61"/>
    <w:rsid w:val="01B666C0"/>
    <w:rsid w:val="01E21263"/>
    <w:rsid w:val="01E44B68"/>
    <w:rsid w:val="01E52AC5"/>
    <w:rsid w:val="01F66ABD"/>
    <w:rsid w:val="021E42F5"/>
    <w:rsid w:val="021F6ED0"/>
    <w:rsid w:val="023C3AF8"/>
    <w:rsid w:val="025D6B3C"/>
    <w:rsid w:val="02B5111B"/>
    <w:rsid w:val="02D9000D"/>
    <w:rsid w:val="03120DC1"/>
    <w:rsid w:val="03140F5D"/>
    <w:rsid w:val="033C49A3"/>
    <w:rsid w:val="03465822"/>
    <w:rsid w:val="0361107C"/>
    <w:rsid w:val="03732843"/>
    <w:rsid w:val="03882EF1"/>
    <w:rsid w:val="03AA5DB1"/>
    <w:rsid w:val="03C54999"/>
    <w:rsid w:val="03CA6F8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201A57"/>
    <w:rsid w:val="055A53F6"/>
    <w:rsid w:val="05681A7F"/>
    <w:rsid w:val="057B7A05"/>
    <w:rsid w:val="058645FB"/>
    <w:rsid w:val="05962A91"/>
    <w:rsid w:val="05972009"/>
    <w:rsid w:val="05CD222A"/>
    <w:rsid w:val="05CE725F"/>
    <w:rsid w:val="05E65C8D"/>
    <w:rsid w:val="05EC1991"/>
    <w:rsid w:val="05FC3F93"/>
    <w:rsid w:val="06141E47"/>
    <w:rsid w:val="063B7194"/>
    <w:rsid w:val="06700D33"/>
    <w:rsid w:val="069D7E4F"/>
    <w:rsid w:val="06C92CC5"/>
    <w:rsid w:val="06CB0127"/>
    <w:rsid w:val="06CF1CA7"/>
    <w:rsid w:val="06DD1E44"/>
    <w:rsid w:val="070465D0"/>
    <w:rsid w:val="0708176C"/>
    <w:rsid w:val="07097292"/>
    <w:rsid w:val="071F777F"/>
    <w:rsid w:val="072D77EE"/>
    <w:rsid w:val="073A569E"/>
    <w:rsid w:val="07487DBA"/>
    <w:rsid w:val="076A12ED"/>
    <w:rsid w:val="077361C1"/>
    <w:rsid w:val="07B539CB"/>
    <w:rsid w:val="07D4164E"/>
    <w:rsid w:val="07ED6EB8"/>
    <w:rsid w:val="082640DA"/>
    <w:rsid w:val="08323FEC"/>
    <w:rsid w:val="085D5AE7"/>
    <w:rsid w:val="086B1627"/>
    <w:rsid w:val="08744BDF"/>
    <w:rsid w:val="08B446D3"/>
    <w:rsid w:val="09045F63"/>
    <w:rsid w:val="0912700D"/>
    <w:rsid w:val="091D420B"/>
    <w:rsid w:val="09231976"/>
    <w:rsid w:val="092703D0"/>
    <w:rsid w:val="092B5EB4"/>
    <w:rsid w:val="093F2ABC"/>
    <w:rsid w:val="094E71DE"/>
    <w:rsid w:val="09954C14"/>
    <w:rsid w:val="09E930DF"/>
    <w:rsid w:val="0A0F4BBF"/>
    <w:rsid w:val="0A161583"/>
    <w:rsid w:val="0A2747A2"/>
    <w:rsid w:val="0A6D5774"/>
    <w:rsid w:val="0A757F73"/>
    <w:rsid w:val="0A78055D"/>
    <w:rsid w:val="0A8F3F52"/>
    <w:rsid w:val="0A982D0F"/>
    <w:rsid w:val="0AEC1713"/>
    <w:rsid w:val="0AF3628F"/>
    <w:rsid w:val="0B213EE8"/>
    <w:rsid w:val="0B2F3756"/>
    <w:rsid w:val="0B5502C1"/>
    <w:rsid w:val="0B7C6285"/>
    <w:rsid w:val="0B9E39F1"/>
    <w:rsid w:val="0BB377CC"/>
    <w:rsid w:val="0BDC4F75"/>
    <w:rsid w:val="0BF26C44"/>
    <w:rsid w:val="0C1D1D2F"/>
    <w:rsid w:val="0C243E28"/>
    <w:rsid w:val="0C41127C"/>
    <w:rsid w:val="0C5C6966"/>
    <w:rsid w:val="0C711B61"/>
    <w:rsid w:val="0C7B653C"/>
    <w:rsid w:val="0C8C4081"/>
    <w:rsid w:val="0CBF0B1F"/>
    <w:rsid w:val="0CC66073"/>
    <w:rsid w:val="0CDA7707"/>
    <w:rsid w:val="0CF167FE"/>
    <w:rsid w:val="0CF87B8D"/>
    <w:rsid w:val="0D2A08E4"/>
    <w:rsid w:val="0D3F57BC"/>
    <w:rsid w:val="0D5F1DE4"/>
    <w:rsid w:val="0D7B4BB0"/>
    <w:rsid w:val="0D9D470F"/>
    <w:rsid w:val="0DB41B10"/>
    <w:rsid w:val="0DB946A4"/>
    <w:rsid w:val="0DE941D3"/>
    <w:rsid w:val="0DFB6424"/>
    <w:rsid w:val="0E0367E9"/>
    <w:rsid w:val="0E122ED0"/>
    <w:rsid w:val="0E1F610A"/>
    <w:rsid w:val="0E335CF5"/>
    <w:rsid w:val="0E364E11"/>
    <w:rsid w:val="0E52151F"/>
    <w:rsid w:val="0E597477"/>
    <w:rsid w:val="0E5C414B"/>
    <w:rsid w:val="0E651252"/>
    <w:rsid w:val="0EE20AF5"/>
    <w:rsid w:val="0F0F7410"/>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1627CCB"/>
    <w:rsid w:val="119A7465"/>
    <w:rsid w:val="11AC2B71"/>
    <w:rsid w:val="11DC7A7D"/>
    <w:rsid w:val="121A67F7"/>
    <w:rsid w:val="12282CC2"/>
    <w:rsid w:val="123B6A0E"/>
    <w:rsid w:val="126A32DB"/>
    <w:rsid w:val="128D6FC9"/>
    <w:rsid w:val="12A12B23"/>
    <w:rsid w:val="12A63F9E"/>
    <w:rsid w:val="12FC1CF7"/>
    <w:rsid w:val="130308CA"/>
    <w:rsid w:val="1312127D"/>
    <w:rsid w:val="136A730B"/>
    <w:rsid w:val="13725EDE"/>
    <w:rsid w:val="138F0B1F"/>
    <w:rsid w:val="139B227B"/>
    <w:rsid w:val="13F25918"/>
    <w:rsid w:val="140C2170"/>
    <w:rsid w:val="14237BE5"/>
    <w:rsid w:val="14587163"/>
    <w:rsid w:val="147F2942"/>
    <w:rsid w:val="148A5D2C"/>
    <w:rsid w:val="14902DA1"/>
    <w:rsid w:val="149E0ABD"/>
    <w:rsid w:val="14BB0319"/>
    <w:rsid w:val="14C15ED1"/>
    <w:rsid w:val="14D47131"/>
    <w:rsid w:val="14EA425F"/>
    <w:rsid w:val="14FA7677"/>
    <w:rsid w:val="150712B5"/>
    <w:rsid w:val="1519076B"/>
    <w:rsid w:val="1525173B"/>
    <w:rsid w:val="153C6A85"/>
    <w:rsid w:val="154A1C7B"/>
    <w:rsid w:val="15633946"/>
    <w:rsid w:val="15785D0F"/>
    <w:rsid w:val="157F5F94"/>
    <w:rsid w:val="15C545A9"/>
    <w:rsid w:val="15E839EB"/>
    <w:rsid w:val="16077093"/>
    <w:rsid w:val="160E0624"/>
    <w:rsid w:val="16117F11"/>
    <w:rsid w:val="163A0EA2"/>
    <w:rsid w:val="163B59D5"/>
    <w:rsid w:val="164A7250"/>
    <w:rsid w:val="16596861"/>
    <w:rsid w:val="167B61DA"/>
    <w:rsid w:val="169F551D"/>
    <w:rsid w:val="16A91EF8"/>
    <w:rsid w:val="16D24FDB"/>
    <w:rsid w:val="16D64A56"/>
    <w:rsid w:val="16EA2C3C"/>
    <w:rsid w:val="16F47F84"/>
    <w:rsid w:val="16FC296F"/>
    <w:rsid w:val="170E3951"/>
    <w:rsid w:val="17193F45"/>
    <w:rsid w:val="171F0B4E"/>
    <w:rsid w:val="17233A58"/>
    <w:rsid w:val="17294D2C"/>
    <w:rsid w:val="1746570F"/>
    <w:rsid w:val="175C542D"/>
    <w:rsid w:val="178A0DEB"/>
    <w:rsid w:val="17D11706"/>
    <w:rsid w:val="17D35235"/>
    <w:rsid w:val="17EB3771"/>
    <w:rsid w:val="17EF6030"/>
    <w:rsid w:val="17FB2C27"/>
    <w:rsid w:val="17FD6E5C"/>
    <w:rsid w:val="18070717"/>
    <w:rsid w:val="18262788"/>
    <w:rsid w:val="182E6B59"/>
    <w:rsid w:val="183B3024"/>
    <w:rsid w:val="187C3D68"/>
    <w:rsid w:val="1888270D"/>
    <w:rsid w:val="18B12486"/>
    <w:rsid w:val="18F674C7"/>
    <w:rsid w:val="18FE29CF"/>
    <w:rsid w:val="19102B0E"/>
    <w:rsid w:val="1910625E"/>
    <w:rsid w:val="19143794"/>
    <w:rsid w:val="19297320"/>
    <w:rsid w:val="193B3E75"/>
    <w:rsid w:val="193C52A5"/>
    <w:rsid w:val="193E101D"/>
    <w:rsid w:val="194E6C56"/>
    <w:rsid w:val="19791440"/>
    <w:rsid w:val="198D3D53"/>
    <w:rsid w:val="19AB65F7"/>
    <w:rsid w:val="19B80D30"/>
    <w:rsid w:val="19BD17EA"/>
    <w:rsid w:val="19C239FC"/>
    <w:rsid w:val="19D76D7C"/>
    <w:rsid w:val="19DE4AB3"/>
    <w:rsid w:val="19EF7E58"/>
    <w:rsid w:val="1A18361C"/>
    <w:rsid w:val="1A3F329F"/>
    <w:rsid w:val="1A5B4118"/>
    <w:rsid w:val="1A6A7BF0"/>
    <w:rsid w:val="1A733749"/>
    <w:rsid w:val="1A840CB2"/>
    <w:rsid w:val="1AA14F3E"/>
    <w:rsid w:val="1AC93CC6"/>
    <w:rsid w:val="1AD339E7"/>
    <w:rsid w:val="1AD67034"/>
    <w:rsid w:val="1AD936C6"/>
    <w:rsid w:val="1B473137"/>
    <w:rsid w:val="1B5F5CD0"/>
    <w:rsid w:val="1B6D7998"/>
    <w:rsid w:val="1B701236"/>
    <w:rsid w:val="1B93587C"/>
    <w:rsid w:val="1BA92B24"/>
    <w:rsid w:val="1BC53330"/>
    <w:rsid w:val="1BE65325"/>
    <w:rsid w:val="1BFB4FA4"/>
    <w:rsid w:val="1C387FA6"/>
    <w:rsid w:val="1C3B1844"/>
    <w:rsid w:val="1C5835AA"/>
    <w:rsid w:val="1C752056"/>
    <w:rsid w:val="1C7D0F07"/>
    <w:rsid w:val="1C83378B"/>
    <w:rsid w:val="1C9A47BD"/>
    <w:rsid w:val="1CC7757C"/>
    <w:rsid w:val="1CCA0FFC"/>
    <w:rsid w:val="1CCF02AF"/>
    <w:rsid w:val="1D0E0D07"/>
    <w:rsid w:val="1D2A0508"/>
    <w:rsid w:val="1DDA224E"/>
    <w:rsid w:val="1E1E31CB"/>
    <w:rsid w:val="1E29333F"/>
    <w:rsid w:val="1E2E3FC6"/>
    <w:rsid w:val="1E6813A9"/>
    <w:rsid w:val="1E967206"/>
    <w:rsid w:val="1EAD1969"/>
    <w:rsid w:val="1ECE4F82"/>
    <w:rsid w:val="1EDB10BC"/>
    <w:rsid w:val="1EE14925"/>
    <w:rsid w:val="1EE43ED9"/>
    <w:rsid w:val="1EE5064C"/>
    <w:rsid w:val="1F232690"/>
    <w:rsid w:val="1F51312D"/>
    <w:rsid w:val="1F536EA5"/>
    <w:rsid w:val="1F5B26D6"/>
    <w:rsid w:val="1F6007D8"/>
    <w:rsid w:val="1F79582C"/>
    <w:rsid w:val="1F881244"/>
    <w:rsid w:val="1FAD2A59"/>
    <w:rsid w:val="1FB05EDC"/>
    <w:rsid w:val="1FB2006F"/>
    <w:rsid w:val="1FD20711"/>
    <w:rsid w:val="1FE30078"/>
    <w:rsid w:val="20192A20"/>
    <w:rsid w:val="20395EDD"/>
    <w:rsid w:val="205A4AEA"/>
    <w:rsid w:val="2070282A"/>
    <w:rsid w:val="20AF0A2F"/>
    <w:rsid w:val="212F063E"/>
    <w:rsid w:val="213F1DD6"/>
    <w:rsid w:val="21466CC1"/>
    <w:rsid w:val="21505D92"/>
    <w:rsid w:val="217A2E0F"/>
    <w:rsid w:val="218B6DCA"/>
    <w:rsid w:val="219F2875"/>
    <w:rsid w:val="21D0113C"/>
    <w:rsid w:val="21D30FDE"/>
    <w:rsid w:val="21DE339D"/>
    <w:rsid w:val="21E60015"/>
    <w:rsid w:val="222F3BF9"/>
    <w:rsid w:val="223E208E"/>
    <w:rsid w:val="22592A24"/>
    <w:rsid w:val="226450C5"/>
    <w:rsid w:val="22764811"/>
    <w:rsid w:val="22790AE7"/>
    <w:rsid w:val="22791318"/>
    <w:rsid w:val="22883309"/>
    <w:rsid w:val="22965E6B"/>
    <w:rsid w:val="22AB2374"/>
    <w:rsid w:val="22BA291F"/>
    <w:rsid w:val="22F917C9"/>
    <w:rsid w:val="22FC110E"/>
    <w:rsid w:val="234A05BF"/>
    <w:rsid w:val="235558E1"/>
    <w:rsid w:val="236E69A3"/>
    <w:rsid w:val="23735D67"/>
    <w:rsid w:val="238561DE"/>
    <w:rsid w:val="23874BA3"/>
    <w:rsid w:val="239301B8"/>
    <w:rsid w:val="23CA5FCE"/>
    <w:rsid w:val="241C31FD"/>
    <w:rsid w:val="243A6885"/>
    <w:rsid w:val="244250D8"/>
    <w:rsid w:val="24750609"/>
    <w:rsid w:val="247B5967"/>
    <w:rsid w:val="24A24B56"/>
    <w:rsid w:val="24A75DD1"/>
    <w:rsid w:val="24EF7670"/>
    <w:rsid w:val="25002F8D"/>
    <w:rsid w:val="25546BA5"/>
    <w:rsid w:val="25550156"/>
    <w:rsid w:val="257858B7"/>
    <w:rsid w:val="25AD5F64"/>
    <w:rsid w:val="26024DD2"/>
    <w:rsid w:val="26306CDC"/>
    <w:rsid w:val="263370CE"/>
    <w:rsid w:val="26612BE0"/>
    <w:rsid w:val="26797620"/>
    <w:rsid w:val="267D2FA7"/>
    <w:rsid w:val="26887D7C"/>
    <w:rsid w:val="26890B30"/>
    <w:rsid w:val="269229A8"/>
    <w:rsid w:val="26977FBF"/>
    <w:rsid w:val="26995AE5"/>
    <w:rsid w:val="26D37563"/>
    <w:rsid w:val="26FD42C6"/>
    <w:rsid w:val="272356CA"/>
    <w:rsid w:val="272A101D"/>
    <w:rsid w:val="274517C9"/>
    <w:rsid w:val="27A209C9"/>
    <w:rsid w:val="27AC35F6"/>
    <w:rsid w:val="27B30E28"/>
    <w:rsid w:val="28242F36"/>
    <w:rsid w:val="283B62D5"/>
    <w:rsid w:val="283D072F"/>
    <w:rsid w:val="284F12A1"/>
    <w:rsid w:val="284F6DA3"/>
    <w:rsid w:val="285C7E68"/>
    <w:rsid w:val="286B44D3"/>
    <w:rsid w:val="28742CFD"/>
    <w:rsid w:val="28DA0770"/>
    <w:rsid w:val="28DC7F0B"/>
    <w:rsid w:val="28DD7494"/>
    <w:rsid w:val="291B7FFB"/>
    <w:rsid w:val="291C049E"/>
    <w:rsid w:val="29233D8C"/>
    <w:rsid w:val="29254262"/>
    <w:rsid w:val="29422464"/>
    <w:rsid w:val="29600B3C"/>
    <w:rsid w:val="2995587E"/>
    <w:rsid w:val="299C6253"/>
    <w:rsid w:val="299E3412"/>
    <w:rsid w:val="29AE68AC"/>
    <w:rsid w:val="29CA4159"/>
    <w:rsid w:val="29E76B67"/>
    <w:rsid w:val="2A2953D2"/>
    <w:rsid w:val="2A575917"/>
    <w:rsid w:val="2A6F2C28"/>
    <w:rsid w:val="2A816FBC"/>
    <w:rsid w:val="2A9C2048"/>
    <w:rsid w:val="2AAE58D7"/>
    <w:rsid w:val="2AAF3B29"/>
    <w:rsid w:val="2AB303AA"/>
    <w:rsid w:val="2ADE61BC"/>
    <w:rsid w:val="2AF4778E"/>
    <w:rsid w:val="2AF552B4"/>
    <w:rsid w:val="2B073965"/>
    <w:rsid w:val="2B1240B8"/>
    <w:rsid w:val="2B3F57D2"/>
    <w:rsid w:val="2B4C75CA"/>
    <w:rsid w:val="2B5D5848"/>
    <w:rsid w:val="2B6E5FE2"/>
    <w:rsid w:val="2B762634"/>
    <w:rsid w:val="2B7841A6"/>
    <w:rsid w:val="2B7A67A5"/>
    <w:rsid w:val="2B8D373E"/>
    <w:rsid w:val="2BB530D5"/>
    <w:rsid w:val="2BD82C0B"/>
    <w:rsid w:val="2BF9798B"/>
    <w:rsid w:val="2C1005F7"/>
    <w:rsid w:val="2C332538"/>
    <w:rsid w:val="2C3343DB"/>
    <w:rsid w:val="2C3C328D"/>
    <w:rsid w:val="2C3D33B6"/>
    <w:rsid w:val="2C754DAB"/>
    <w:rsid w:val="2C9F5E1F"/>
    <w:rsid w:val="2CD84964"/>
    <w:rsid w:val="2D102879"/>
    <w:rsid w:val="2D1028E8"/>
    <w:rsid w:val="2D1B0C53"/>
    <w:rsid w:val="2D4744ED"/>
    <w:rsid w:val="2D4F7A91"/>
    <w:rsid w:val="2D5E5392"/>
    <w:rsid w:val="2D6F134E"/>
    <w:rsid w:val="2D7C3A6A"/>
    <w:rsid w:val="2D8F379E"/>
    <w:rsid w:val="2D9F3C1D"/>
    <w:rsid w:val="2DA60AE7"/>
    <w:rsid w:val="2DC01BA9"/>
    <w:rsid w:val="2DD613CD"/>
    <w:rsid w:val="2DF1140A"/>
    <w:rsid w:val="2DFB7085"/>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938A6"/>
    <w:rsid w:val="2F8D6403"/>
    <w:rsid w:val="2FA50B1C"/>
    <w:rsid w:val="2FDA31FA"/>
    <w:rsid w:val="2FDE5635"/>
    <w:rsid w:val="2FE36023"/>
    <w:rsid w:val="2FF130FC"/>
    <w:rsid w:val="30077F63"/>
    <w:rsid w:val="300D4E4E"/>
    <w:rsid w:val="30200608"/>
    <w:rsid w:val="30406FD1"/>
    <w:rsid w:val="304C1E1A"/>
    <w:rsid w:val="305A62E5"/>
    <w:rsid w:val="305C1374"/>
    <w:rsid w:val="30D245A8"/>
    <w:rsid w:val="30DF67EA"/>
    <w:rsid w:val="30F71D86"/>
    <w:rsid w:val="30FB781C"/>
    <w:rsid w:val="311255A5"/>
    <w:rsid w:val="31592A40"/>
    <w:rsid w:val="315E30F3"/>
    <w:rsid w:val="31800A61"/>
    <w:rsid w:val="318F768C"/>
    <w:rsid w:val="31942EF0"/>
    <w:rsid w:val="31B46D3D"/>
    <w:rsid w:val="31C54436"/>
    <w:rsid w:val="31D80638"/>
    <w:rsid w:val="32386C49"/>
    <w:rsid w:val="326E7E26"/>
    <w:rsid w:val="327D275F"/>
    <w:rsid w:val="329655CE"/>
    <w:rsid w:val="329A6437"/>
    <w:rsid w:val="329B0E37"/>
    <w:rsid w:val="32D759FC"/>
    <w:rsid w:val="32DA05FC"/>
    <w:rsid w:val="32E36807"/>
    <w:rsid w:val="32F165AF"/>
    <w:rsid w:val="332B3F69"/>
    <w:rsid w:val="335C76C1"/>
    <w:rsid w:val="33784CD4"/>
    <w:rsid w:val="33835B53"/>
    <w:rsid w:val="338F44F8"/>
    <w:rsid w:val="33904B48"/>
    <w:rsid w:val="33AD2BD0"/>
    <w:rsid w:val="33CA751C"/>
    <w:rsid w:val="33CF2B46"/>
    <w:rsid w:val="33DC5E37"/>
    <w:rsid w:val="33E34843"/>
    <w:rsid w:val="340F5638"/>
    <w:rsid w:val="342310E4"/>
    <w:rsid w:val="344A597B"/>
    <w:rsid w:val="345D0530"/>
    <w:rsid w:val="3464452F"/>
    <w:rsid w:val="34766943"/>
    <w:rsid w:val="34767465"/>
    <w:rsid w:val="34AC63E7"/>
    <w:rsid w:val="34BE1341"/>
    <w:rsid w:val="34C066CC"/>
    <w:rsid w:val="352E68BA"/>
    <w:rsid w:val="35427B0F"/>
    <w:rsid w:val="35470F7B"/>
    <w:rsid w:val="357E2A76"/>
    <w:rsid w:val="359B40E2"/>
    <w:rsid w:val="35AC165A"/>
    <w:rsid w:val="35CE57F4"/>
    <w:rsid w:val="35E008FF"/>
    <w:rsid w:val="3619279E"/>
    <w:rsid w:val="361D1D1B"/>
    <w:rsid w:val="362E01FC"/>
    <w:rsid w:val="36462E68"/>
    <w:rsid w:val="36545584"/>
    <w:rsid w:val="36575075"/>
    <w:rsid w:val="365A038B"/>
    <w:rsid w:val="368C042F"/>
    <w:rsid w:val="36AA5E0A"/>
    <w:rsid w:val="36BE165F"/>
    <w:rsid w:val="36CE3F68"/>
    <w:rsid w:val="370569BF"/>
    <w:rsid w:val="37195C13"/>
    <w:rsid w:val="37206A37"/>
    <w:rsid w:val="3721531B"/>
    <w:rsid w:val="3727713D"/>
    <w:rsid w:val="374B2E2B"/>
    <w:rsid w:val="378A41D6"/>
    <w:rsid w:val="378B76CC"/>
    <w:rsid w:val="37C84F25"/>
    <w:rsid w:val="37D44BCF"/>
    <w:rsid w:val="37E42938"/>
    <w:rsid w:val="37F52D97"/>
    <w:rsid w:val="37F91DFC"/>
    <w:rsid w:val="38083993"/>
    <w:rsid w:val="38107BD1"/>
    <w:rsid w:val="38161069"/>
    <w:rsid w:val="38333B29"/>
    <w:rsid w:val="38651CCB"/>
    <w:rsid w:val="386A108F"/>
    <w:rsid w:val="386F1796"/>
    <w:rsid w:val="38714F0C"/>
    <w:rsid w:val="388365F5"/>
    <w:rsid w:val="38962B9C"/>
    <w:rsid w:val="38B7004D"/>
    <w:rsid w:val="38BF6A16"/>
    <w:rsid w:val="38C56C0D"/>
    <w:rsid w:val="38CC03EE"/>
    <w:rsid w:val="38E03EDF"/>
    <w:rsid w:val="39736E5A"/>
    <w:rsid w:val="39820A82"/>
    <w:rsid w:val="39A700C1"/>
    <w:rsid w:val="39B27192"/>
    <w:rsid w:val="39E25570"/>
    <w:rsid w:val="3A0D16C8"/>
    <w:rsid w:val="3A1273C6"/>
    <w:rsid w:val="3A440D43"/>
    <w:rsid w:val="3A502ACB"/>
    <w:rsid w:val="3A5E69D2"/>
    <w:rsid w:val="3A6D4D1F"/>
    <w:rsid w:val="3A7D7055"/>
    <w:rsid w:val="3A810912"/>
    <w:rsid w:val="3AC16617"/>
    <w:rsid w:val="3AE06945"/>
    <w:rsid w:val="3B29564C"/>
    <w:rsid w:val="3B2A2336"/>
    <w:rsid w:val="3B3911ED"/>
    <w:rsid w:val="3B563208"/>
    <w:rsid w:val="3B5B73B5"/>
    <w:rsid w:val="3B75052D"/>
    <w:rsid w:val="3BA42B0A"/>
    <w:rsid w:val="3BCE2E77"/>
    <w:rsid w:val="3BD25F02"/>
    <w:rsid w:val="3BDA652C"/>
    <w:rsid w:val="3BF05D4F"/>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CC6348"/>
    <w:rsid w:val="3DD75419"/>
    <w:rsid w:val="3DED1853"/>
    <w:rsid w:val="3DF8713D"/>
    <w:rsid w:val="3E083824"/>
    <w:rsid w:val="3E2241BA"/>
    <w:rsid w:val="3E556F89"/>
    <w:rsid w:val="3E6F5651"/>
    <w:rsid w:val="3E8F1850"/>
    <w:rsid w:val="3E970704"/>
    <w:rsid w:val="3EDB5A73"/>
    <w:rsid w:val="3F05037B"/>
    <w:rsid w:val="3F4D34B9"/>
    <w:rsid w:val="3F520ACF"/>
    <w:rsid w:val="3F532376"/>
    <w:rsid w:val="3F5465F5"/>
    <w:rsid w:val="3F5B3E28"/>
    <w:rsid w:val="3F6F1FDE"/>
    <w:rsid w:val="3F823162"/>
    <w:rsid w:val="3F875618"/>
    <w:rsid w:val="3FB31F29"/>
    <w:rsid w:val="3FDB5D2F"/>
    <w:rsid w:val="3FF103C4"/>
    <w:rsid w:val="3FF21D91"/>
    <w:rsid w:val="4009055D"/>
    <w:rsid w:val="40271F5C"/>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A3B26"/>
    <w:rsid w:val="423563C7"/>
    <w:rsid w:val="42360234"/>
    <w:rsid w:val="426052B1"/>
    <w:rsid w:val="42611561"/>
    <w:rsid w:val="42721D88"/>
    <w:rsid w:val="427D61B0"/>
    <w:rsid w:val="42846450"/>
    <w:rsid w:val="42A47894"/>
    <w:rsid w:val="42B24CD6"/>
    <w:rsid w:val="42C57370"/>
    <w:rsid w:val="430832B2"/>
    <w:rsid w:val="43C26223"/>
    <w:rsid w:val="43E45962"/>
    <w:rsid w:val="44366C11"/>
    <w:rsid w:val="445769C9"/>
    <w:rsid w:val="446C618F"/>
    <w:rsid w:val="44740DA7"/>
    <w:rsid w:val="4476700E"/>
    <w:rsid w:val="44CB1108"/>
    <w:rsid w:val="44F574C4"/>
    <w:rsid w:val="450761A3"/>
    <w:rsid w:val="45216F7A"/>
    <w:rsid w:val="45292FA8"/>
    <w:rsid w:val="454815E5"/>
    <w:rsid w:val="454B1D45"/>
    <w:rsid w:val="457C2033"/>
    <w:rsid w:val="458B6AE9"/>
    <w:rsid w:val="459C2AA4"/>
    <w:rsid w:val="45AC6CD2"/>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F210A1"/>
    <w:rsid w:val="47F53A1B"/>
    <w:rsid w:val="484C6A03"/>
    <w:rsid w:val="48836699"/>
    <w:rsid w:val="48AF2AEE"/>
    <w:rsid w:val="48B23078"/>
    <w:rsid w:val="48C20A74"/>
    <w:rsid w:val="48D32C81"/>
    <w:rsid w:val="48E46C3C"/>
    <w:rsid w:val="49025314"/>
    <w:rsid w:val="491164F6"/>
    <w:rsid w:val="494F67AB"/>
    <w:rsid w:val="49726A4B"/>
    <w:rsid w:val="49812259"/>
    <w:rsid w:val="49DE368B"/>
    <w:rsid w:val="49FE1F7F"/>
    <w:rsid w:val="4A8402EB"/>
    <w:rsid w:val="4A8C1339"/>
    <w:rsid w:val="4A926058"/>
    <w:rsid w:val="4A9521D5"/>
    <w:rsid w:val="4AAC5537"/>
    <w:rsid w:val="4AB9622B"/>
    <w:rsid w:val="4ABB577A"/>
    <w:rsid w:val="4ADA167D"/>
    <w:rsid w:val="4AF33166"/>
    <w:rsid w:val="4B004857"/>
    <w:rsid w:val="4B2E0642"/>
    <w:rsid w:val="4B826F99"/>
    <w:rsid w:val="4B971FC5"/>
    <w:rsid w:val="4BB73B85"/>
    <w:rsid w:val="4BBA4CD9"/>
    <w:rsid w:val="4BDF15F4"/>
    <w:rsid w:val="4BE17F1F"/>
    <w:rsid w:val="4BF478AD"/>
    <w:rsid w:val="4C101AF6"/>
    <w:rsid w:val="4C17384D"/>
    <w:rsid w:val="4C1B2975"/>
    <w:rsid w:val="4C257A37"/>
    <w:rsid w:val="4C39729F"/>
    <w:rsid w:val="4C455201"/>
    <w:rsid w:val="4C6F4A6E"/>
    <w:rsid w:val="4C8E33F6"/>
    <w:rsid w:val="4CA961D2"/>
    <w:rsid w:val="4D084097"/>
    <w:rsid w:val="4D3F6B37"/>
    <w:rsid w:val="4D824513"/>
    <w:rsid w:val="4D896004"/>
    <w:rsid w:val="4DCD4142"/>
    <w:rsid w:val="4DF50B78"/>
    <w:rsid w:val="4DF72106"/>
    <w:rsid w:val="4E2A419F"/>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5166AD"/>
    <w:rsid w:val="4F56149D"/>
    <w:rsid w:val="4F5D25FD"/>
    <w:rsid w:val="4F7D56F4"/>
    <w:rsid w:val="4FB41D44"/>
    <w:rsid w:val="4FDD0D75"/>
    <w:rsid w:val="4FE11F77"/>
    <w:rsid w:val="502A158D"/>
    <w:rsid w:val="50483F54"/>
    <w:rsid w:val="50804FC3"/>
    <w:rsid w:val="50850D04"/>
    <w:rsid w:val="50B67110"/>
    <w:rsid w:val="50BF6E81"/>
    <w:rsid w:val="50CA73A0"/>
    <w:rsid w:val="50F86721"/>
    <w:rsid w:val="512027DB"/>
    <w:rsid w:val="513F080C"/>
    <w:rsid w:val="515B2E61"/>
    <w:rsid w:val="515E7063"/>
    <w:rsid w:val="517E554E"/>
    <w:rsid w:val="51887260"/>
    <w:rsid w:val="519251CC"/>
    <w:rsid w:val="51AE16B6"/>
    <w:rsid w:val="51C31420"/>
    <w:rsid w:val="51C8534D"/>
    <w:rsid w:val="51F003FF"/>
    <w:rsid w:val="52157E66"/>
    <w:rsid w:val="523C1897"/>
    <w:rsid w:val="523E560F"/>
    <w:rsid w:val="52432C25"/>
    <w:rsid w:val="524463EE"/>
    <w:rsid w:val="5255400A"/>
    <w:rsid w:val="52567531"/>
    <w:rsid w:val="52654DCD"/>
    <w:rsid w:val="52CA0C50"/>
    <w:rsid w:val="5306542C"/>
    <w:rsid w:val="530A0261"/>
    <w:rsid w:val="531E7B67"/>
    <w:rsid w:val="533662E6"/>
    <w:rsid w:val="53390376"/>
    <w:rsid w:val="53994B4A"/>
    <w:rsid w:val="53A1623C"/>
    <w:rsid w:val="53A92F5C"/>
    <w:rsid w:val="53B53431"/>
    <w:rsid w:val="53BD2563"/>
    <w:rsid w:val="53CC27A6"/>
    <w:rsid w:val="53D33B35"/>
    <w:rsid w:val="53E45D42"/>
    <w:rsid w:val="53E618AC"/>
    <w:rsid w:val="53E977FC"/>
    <w:rsid w:val="53EC2E48"/>
    <w:rsid w:val="541000A5"/>
    <w:rsid w:val="542919A7"/>
    <w:rsid w:val="544D0F50"/>
    <w:rsid w:val="545428EA"/>
    <w:rsid w:val="545B13B3"/>
    <w:rsid w:val="548968E9"/>
    <w:rsid w:val="548B08B3"/>
    <w:rsid w:val="54951751"/>
    <w:rsid w:val="54990008"/>
    <w:rsid w:val="54C55B73"/>
    <w:rsid w:val="54D438D0"/>
    <w:rsid w:val="553003DF"/>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B4A2A"/>
    <w:rsid w:val="569A39A8"/>
    <w:rsid w:val="56F50266"/>
    <w:rsid w:val="570412E1"/>
    <w:rsid w:val="57156660"/>
    <w:rsid w:val="573C5F32"/>
    <w:rsid w:val="57454D4A"/>
    <w:rsid w:val="57566F57"/>
    <w:rsid w:val="577059BB"/>
    <w:rsid w:val="578B056D"/>
    <w:rsid w:val="57932DC4"/>
    <w:rsid w:val="57B66C5A"/>
    <w:rsid w:val="57D53B7B"/>
    <w:rsid w:val="57F30C49"/>
    <w:rsid w:val="585D3F0C"/>
    <w:rsid w:val="58690F0C"/>
    <w:rsid w:val="589B2D6B"/>
    <w:rsid w:val="58B74741"/>
    <w:rsid w:val="58D04AE7"/>
    <w:rsid w:val="590B0730"/>
    <w:rsid w:val="593850C5"/>
    <w:rsid w:val="595F58FE"/>
    <w:rsid w:val="596A4F3B"/>
    <w:rsid w:val="597933D0"/>
    <w:rsid w:val="598A2732"/>
    <w:rsid w:val="598D4786"/>
    <w:rsid w:val="59975605"/>
    <w:rsid w:val="59AE6B54"/>
    <w:rsid w:val="59BD150F"/>
    <w:rsid w:val="59E22D24"/>
    <w:rsid w:val="59EE1654"/>
    <w:rsid w:val="5A04713E"/>
    <w:rsid w:val="5A380B96"/>
    <w:rsid w:val="5A673229"/>
    <w:rsid w:val="5A9B1124"/>
    <w:rsid w:val="5AE0581C"/>
    <w:rsid w:val="5AF52F61"/>
    <w:rsid w:val="5AFF3461"/>
    <w:rsid w:val="5B341C7F"/>
    <w:rsid w:val="5B572E88"/>
    <w:rsid w:val="5B791466"/>
    <w:rsid w:val="5B7C4AB2"/>
    <w:rsid w:val="5B8A5421"/>
    <w:rsid w:val="5B91506F"/>
    <w:rsid w:val="5BC10366"/>
    <w:rsid w:val="5BE43388"/>
    <w:rsid w:val="5BE96C28"/>
    <w:rsid w:val="5BF3746A"/>
    <w:rsid w:val="5C0A47B4"/>
    <w:rsid w:val="5C14641E"/>
    <w:rsid w:val="5C292E8C"/>
    <w:rsid w:val="5C2A2CFF"/>
    <w:rsid w:val="5C6C0FCA"/>
    <w:rsid w:val="5C734107"/>
    <w:rsid w:val="5C7E485A"/>
    <w:rsid w:val="5C835A39"/>
    <w:rsid w:val="5C904CB9"/>
    <w:rsid w:val="5C9E6E1D"/>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4973A1"/>
    <w:rsid w:val="5F557AF4"/>
    <w:rsid w:val="5FC15189"/>
    <w:rsid w:val="5FD050B7"/>
    <w:rsid w:val="5FD41360"/>
    <w:rsid w:val="5FFB4B3F"/>
    <w:rsid w:val="601F4136"/>
    <w:rsid w:val="6051650D"/>
    <w:rsid w:val="60522285"/>
    <w:rsid w:val="608C1C3B"/>
    <w:rsid w:val="60B01DEF"/>
    <w:rsid w:val="60B151FE"/>
    <w:rsid w:val="60B34AEA"/>
    <w:rsid w:val="60CC2CF9"/>
    <w:rsid w:val="61500EBB"/>
    <w:rsid w:val="615F38A6"/>
    <w:rsid w:val="61730266"/>
    <w:rsid w:val="61785D1C"/>
    <w:rsid w:val="6182240A"/>
    <w:rsid w:val="61F061FA"/>
    <w:rsid w:val="625F6FAE"/>
    <w:rsid w:val="626B3D79"/>
    <w:rsid w:val="628C7CD0"/>
    <w:rsid w:val="62C531E2"/>
    <w:rsid w:val="62DF5507"/>
    <w:rsid w:val="62E82422"/>
    <w:rsid w:val="631101D6"/>
    <w:rsid w:val="63161C90"/>
    <w:rsid w:val="63275C4B"/>
    <w:rsid w:val="63464323"/>
    <w:rsid w:val="634A483E"/>
    <w:rsid w:val="63554566"/>
    <w:rsid w:val="63627A46"/>
    <w:rsid w:val="63917BE0"/>
    <w:rsid w:val="63952BB5"/>
    <w:rsid w:val="63A21B0F"/>
    <w:rsid w:val="63BA261B"/>
    <w:rsid w:val="63BF40D6"/>
    <w:rsid w:val="63F0428F"/>
    <w:rsid w:val="641F4B74"/>
    <w:rsid w:val="642B45E0"/>
    <w:rsid w:val="64325290"/>
    <w:rsid w:val="64604EAC"/>
    <w:rsid w:val="64740A1C"/>
    <w:rsid w:val="64915A72"/>
    <w:rsid w:val="64C01EB3"/>
    <w:rsid w:val="64E742EF"/>
    <w:rsid w:val="65131ED7"/>
    <w:rsid w:val="65297A59"/>
    <w:rsid w:val="653D52B2"/>
    <w:rsid w:val="65C35516"/>
    <w:rsid w:val="65DD08D2"/>
    <w:rsid w:val="660425E3"/>
    <w:rsid w:val="661C699C"/>
    <w:rsid w:val="66457796"/>
    <w:rsid w:val="66624242"/>
    <w:rsid w:val="66646B63"/>
    <w:rsid w:val="66680A54"/>
    <w:rsid w:val="66726157"/>
    <w:rsid w:val="668A4527"/>
    <w:rsid w:val="668F4651"/>
    <w:rsid w:val="66970B7E"/>
    <w:rsid w:val="66A5387A"/>
    <w:rsid w:val="66AD6467"/>
    <w:rsid w:val="66D659BE"/>
    <w:rsid w:val="66DE0D17"/>
    <w:rsid w:val="66EF19C1"/>
    <w:rsid w:val="67656B1B"/>
    <w:rsid w:val="676762BB"/>
    <w:rsid w:val="67A07D7A"/>
    <w:rsid w:val="67AE419D"/>
    <w:rsid w:val="67B22635"/>
    <w:rsid w:val="67BA5C7C"/>
    <w:rsid w:val="6837324F"/>
    <w:rsid w:val="683769EB"/>
    <w:rsid w:val="683937C4"/>
    <w:rsid w:val="683F7593"/>
    <w:rsid w:val="684479D5"/>
    <w:rsid w:val="68470119"/>
    <w:rsid w:val="68531ADB"/>
    <w:rsid w:val="68C12225"/>
    <w:rsid w:val="68E41A0F"/>
    <w:rsid w:val="68EC10AC"/>
    <w:rsid w:val="69033C37"/>
    <w:rsid w:val="690A194F"/>
    <w:rsid w:val="690F33FA"/>
    <w:rsid w:val="691B77CE"/>
    <w:rsid w:val="69286279"/>
    <w:rsid w:val="69390486"/>
    <w:rsid w:val="69855479"/>
    <w:rsid w:val="698C50B9"/>
    <w:rsid w:val="69AC6EAA"/>
    <w:rsid w:val="69D47128"/>
    <w:rsid w:val="6A0A07B9"/>
    <w:rsid w:val="6A104B44"/>
    <w:rsid w:val="6A13098A"/>
    <w:rsid w:val="6A222CC8"/>
    <w:rsid w:val="6A2922A9"/>
    <w:rsid w:val="6A356EA0"/>
    <w:rsid w:val="6A880C15"/>
    <w:rsid w:val="6AC81C04"/>
    <w:rsid w:val="6ADE7537"/>
    <w:rsid w:val="6AE10DD5"/>
    <w:rsid w:val="6AF74155"/>
    <w:rsid w:val="6B1D45FA"/>
    <w:rsid w:val="6B221B0E"/>
    <w:rsid w:val="6B284B11"/>
    <w:rsid w:val="6B531523"/>
    <w:rsid w:val="6B574BF4"/>
    <w:rsid w:val="6BAA57BC"/>
    <w:rsid w:val="6BDC7881"/>
    <w:rsid w:val="6BFF1513"/>
    <w:rsid w:val="6C25714E"/>
    <w:rsid w:val="6C4C7320"/>
    <w:rsid w:val="6C7543E1"/>
    <w:rsid w:val="6C81017A"/>
    <w:rsid w:val="6C8B2DA7"/>
    <w:rsid w:val="6C963B87"/>
    <w:rsid w:val="6CA96079"/>
    <w:rsid w:val="6CAC1F8A"/>
    <w:rsid w:val="6CC60283"/>
    <w:rsid w:val="6CC81EA4"/>
    <w:rsid w:val="6CDF6314"/>
    <w:rsid w:val="6D0524D7"/>
    <w:rsid w:val="6D062D75"/>
    <w:rsid w:val="6D37776E"/>
    <w:rsid w:val="6D6A50B2"/>
    <w:rsid w:val="6D86696D"/>
    <w:rsid w:val="6D8C026B"/>
    <w:rsid w:val="6E557B10"/>
    <w:rsid w:val="6E5D6C7A"/>
    <w:rsid w:val="6E896EA8"/>
    <w:rsid w:val="6E8A4677"/>
    <w:rsid w:val="6E9310B7"/>
    <w:rsid w:val="6EA14455"/>
    <w:rsid w:val="6F0D3F47"/>
    <w:rsid w:val="6F190B3E"/>
    <w:rsid w:val="6F530252"/>
    <w:rsid w:val="6F614293"/>
    <w:rsid w:val="6F881522"/>
    <w:rsid w:val="6FB01538"/>
    <w:rsid w:val="6FCB0599"/>
    <w:rsid w:val="6FFC5967"/>
    <w:rsid w:val="701D640C"/>
    <w:rsid w:val="70366B8A"/>
    <w:rsid w:val="704838FD"/>
    <w:rsid w:val="70763D6E"/>
    <w:rsid w:val="709119F6"/>
    <w:rsid w:val="70925B12"/>
    <w:rsid w:val="709C26F0"/>
    <w:rsid w:val="70A408DB"/>
    <w:rsid w:val="70A64653"/>
    <w:rsid w:val="70A97482"/>
    <w:rsid w:val="70C1323B"/>
    <w:rsid w:val="711517D9"/>
    <w:rsid w:val="713D769E"/>
    <w:rsid w:val="714425EE"/>
    <w:rsid w:val="714E35C4"/>
    <w:rsid w:val="71635810"/>
    <w:rsid w:val="71681909"/>
    <w:rsid w:val="71AE02C6"/>
    <w:rsid w:val="71CF64C6"/>
    <w:rsid w:val="71E82A49"/>
    <w:rsid w:val="71F25676"/>
    <w:rsid w:val="71F7318A"/>
    <w:rsid w:val="72036E88"/>
    <w:rsid w:val="720B63C0"/>
    <w:rsid w:val="721A3870"/>
    <w:rsid w:val="72BA43E6"/>
    <w:rsid w:val="72C25048"/>
    <w:rsid w:val="72DA76F9"/>
    <w:rsid w:val="72DB435C"/>
    <w:rsid w:val="72FD6BE2"/>
    <w:rsid w:val="73505E3C"/>
    <w:rsid w:val="736A17C6"/>
    <w:rsid w:val="737308E6"/>
    <w:rsid w:val="739641CD"/>
    <w:rsid w:val="73B8535F"/>
    <w:rsid w:val="73CD45CC"/>
    <w:rsid w:val="73D03795"/>
    <w:rsid w:val="73DE4104"/>
    <w:rsid w:val="73E442FB"/>
    <w:rsid w:val="73F73418"/>
    <w:rsid w:val="740F42BD"/>
    <w:rsid w:val="74130252"/>
    <w:rsid w:val="741B501D"/>
    <w:rsid w:val="741B7106"/>
    <w:rsid w:val="7472484C"/>
    <w:rsid w:val="747F532B"/>
    <w:rsid w:val="74EE4392"/>
    <w:rsid w:val="75AB1C93"/>
    <w:rsid w:val="75FE45EA"/>
    <w:rsid w:val="760F453B"/>
    <w:rsid w:val="761B163F"/>
    <w:rsid w:val="763E532E"/>
    <w:rsid w:val="764467DA"/>
    <w:rsid w:val="767F1775"/>
    <w:rsid w:val="76810114"/>
    <w:rsid w:val="768D3BBF"/>
    <w:rsid w:val="769C3384"/>
    <w:rsid w:val="76B965AB"/>
    <w:rsid w:val="76BE1FCB"/>
    <w:rsid w:val="76C1645A"/>
    <w:rsid w:val="76E41762"/>
    <w:rsid w:val="77156AC5"/>
    <w:rsid w:val="7717316E"/>
    <w:rsid w:val="773A78A3"/>
    <w:rsid w:val="773D7394"/>
    <w:rsid w:val="77440722"/>
    <w:rsid w:val="775C3CBE"/>
    <w:rsid w:val="77603777"/>
    <w:rsid w:val="77860D3A"/>
    <w:rsid w:val="778D20C9"/>
    <w:rsid w:val="77901BB9"/>
    <w:rsid w:val="77A15B74"/>
    <w:rsid w:val="77C7479C"/>
    <w:rsid w:val="77DF669D"/>
    <w:rsid w:val="78381D1A"/>
    <w:rsid w:val="78615304"/>
    <w:rsid w:val="78857307"/>
    <w:rsid w:val="788D7EA7"/>
    <w:rsid w:val="788E3223"/>
    <w:rsid w:val="78BE4BF4"/>
    <w:rsid w:val="78E06AB0"/>
    <w:rsid w:val="78EA0495"/>
    <w:rsid w:val="78FD502C"/>
    <w:rsid w:val="7911009D"/>
    <w:rsid w:val="79270F6A"/>
    <w:rsid w:val="793C02BE"/>
    <w:rsid w:val="794C37FB"/>
    <w:rsid w:val="79515378"/>
    <w:rsid w:val="795B1D53"/>
    <w:rsid w:val="798E0318"/>
    <w:rsid w:val="79F06609"/>
    <w:rsid w:val="79F50E8F"/>
    <w:rsid w:val="79F87406"/>
    <w:rsid w:val="7A6B77DD"/>
    <w:rsid w:val="7AD359B5"/>
    <w:rsid w:val="7AD93877"/>
    <w:rsid w:val="7ADB139D"/>
    <w:rsid w:val="7AF20495"/>
    <w:rsid w:val="7B122641"/>
    <w:rsid w:val="7B133AD1"/>
    <w:rsid w:val="7B304A74"/>
    <w:rsid w:val="7B4E1812"/>
    <w:rsid w:val="7B6273C9"/>
    <w:rsid w:val="7B7258DC"/>
    <w:rsid w:val="7B8F48CC"/>
    <w:rsid w:val="7BE40725"/>
    <w:rsid w:val="7BFC0690"/>
    <w:rsid w:val="7C0829B8"/>
    <w:rsid w:val="7C120DEF"/>
    <w:rsid w:val="7C1745DC"/>
    <w:rsid w:val="7C182662"/>
    <w:rsid w:val="7C490589"/>
    <w:rsid w:val="7C4C5ED6"/>
    <w:rsid w:val="7C523B48"/>
    <w:rsid w:val="7C6F7FEF"/>
    <w:rsid w:val="7C7E46D6"/>
    <w:rsid w:val="7CA85BD2"/>
    <w:rsid w:val="7CBD657D"/>
    <w:rsid w:val="7CC540BD"/>
    <w:rsid w:val="7CCA3116"/>
    <w:rsid w:val="7CCD740C"/>
    <w:rsid w:val="7D060495"/>
    <w:rsid w:val="7D423759"/>
    <w:rsid w:val="7D5A370F"/>
    <w:rsid w:val="7D695F1A"/>
    <w:rsid w:val="7DC05154"/>
    <w:rsid w:val="7DD30A52"/>
    <w:rsid w:val="7DD956AA"/>
    <w:rsid w:val="7DE93453"/>
    <w:rsid w:val="7DE95B7F"/>
    <w:rsid w:val="7E0E3838"/>
    <w:rsid w:val="7E176B90"/>
    <w:rsid w:val="7E2D5B39"/>
    <w:rsid w:val="7E517841"/>
    <w:rsid w:val="7E5971A9"/>
    <w:rsid w:val="7E8B290D"/>
    <w:rsid w:val="7E9278AE"/>
    <w:rsid w:val="7E9975A5"/>
    <w:rsid w:val="7EC363D0"/>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szCs w:val="20"/>
    </w:rPr>
  </w:style>
  <w:style w:type="paragraph" w:styleId="7">
    <w:name w:val="annotation text"/>
    <w:basedOn w:val="1"/>
    <w:qFormat/>
    <w:uiPriority w:val="0"/>
    <w:pPr>
      <w:jc w:val="left"/>
    </w:pPr>
  </w:style>
  <w:style w:type="paragraph" w:styleId="8">
    <w:name w:val="Body Text"/>
    <w:basedOn w:val="1"/>
    <w:next w:val="9"/>
    <w:qFormat/>
    <w:uiPriority w:val="99"/>
    <w:pPr>
      <w:numPr>
        <w:ilvl w:val="0"/>
        <w:numId w:val="1"/>
      </w:numPr>
      <w:tabs>
        <w:tab w:val="clear" w:pos="780"/>
      </w:tabs>
      <w:ind w:left="0" w:firstLine="0"/>
    </w:pPr>
    <w:rPr>
      <w:rFonts w:ascii="黑体" w:eastAsia="黑体"/>
      <w:sz w:val="22"/>
    </w:rPr>
  </w:style>
  <w:style w:type="paragraph" w:customStyle="1" w:styleId="9">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0">
    <w:name w:val="Body Text Indent"/>
    <w:basedOn w:val="1"/>
    <w:next w:val="11"/>
    <w:qFormat/>
    <w:uiPriority w:val="0"/>
    <w:pPr>
      <w:spacing w:after="120"/>
      <w:ind w:left="200" w:leftChars="200"/>
    </w:pPr>
  </w:style>
  <w:style w:type="paragraph" w:styleId="11">
    <w:name w:val="Body Text First Indent 2"/>
    <w:basedOn w:val="10"/>
    <w:next w:val="1"/>
    <w:qFormat/>
    <w:uiPriority w:val="0"/>
    <w:pPr>
      <w:ind w:firstLine="420" w:firstLineChars="200"/>
    </w:pPr>
    <w:rPr>
      <w:szCs w:val="24"/>
    </w:rPr>
  </w:style>
  <w:style w:type="paragraph" w:styleId="12">
    <w:name w:val="toc 3"/>
    <w:basedOn w:val="1"/>
    <w:next w:val="1"/>
    <w:qFormat/>
    <w:uiPriority w:val="0"/>
    <w:pPr>
      <w:ind w:left="840" w:leftChars="400"/>
    </w:pPr>
  </w:style>
  <w:style w:type="paragraph" w:styleId="13">
    <w:name w:val="Plain Text"/>
    <w:basedOn w:val="1"/>
    <w:next w:val="14"/>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style>
  <w:style w:type="paragraph" w:styleId="18">
    <w:name w:val="footnote text"/>
    <w:basedOn w:val="1"/>
    <w:semiHidden/>
    <w:unhideWhenUsed/>
    <w:qFormat/>
    <w:uiPriority w:val="99"/>
    <w:pPr>
      <w:snapToGrid w:val="0"/>
      <w:jc w:val="left"/>
    </w:pPr>
    <w:rPr>
      <w:sz w:val="18"/>
      <w:szCs w:val="18"/>
    </w:rPr>
  </w:style>
  <w:style w:type="paragraph" w:styleId="19">
    <w:name w:val="toc 2"/>
    <w:basedOn w:val="1"/>
    <w:next w:val="1"/>
    <w:qFormat/>
    <w:uiPriority w:val="0"/>
    <w:pPr>
      <w:ind w:left="420" w:leftChars="200"/>
    </w:pPr>
  </w:style>
  <w:style w:type="paragraph" w:styleId="20">
    <w:name w:val="Body Text 2"/>
    <w:basedOn w:val="1"/>
    <w:qFormat/>
    <w:uiPriority w:val="0"/>
    <w:pPr>
      <w:tabs>
        <w:tab w:val="left" w:pos="0"/>
      </w:tabs>
      <w:spacing w:line="400" w:lineRule="atLeast"/>
    </w:pPr>
    <w:rPr>
      <w:rFonts w:ascii="Arial" w:hAnsi="Arial"/>
      <w:color w:val="000000"/>
    </w:rPr>
  </w:style>
  <w:style w:type="paragraph" w:styleId="21">
    <w:name w:val="Normal (Web)"/>
    <w:basedOn w:val="1"/>
    <w:next w:val="22"/>
    <w:qFormat/>
    <w:uiPriority w:val="99"/>
    <w:pPr>
      <w:widowControl/>
      <w:jc w:val="left"/>
    </w:pPr>
    <w:rPr>
      <w:rFonts w:ascii="宋体" w:hAnsi="宋体" w:eastAsia="宋体" w:cs="宋体"/>
      <w:kern w:val="0"/>
      <w:sz w:val="24"/>
      <w:szCs w:val="24"/>
    </w:rPr>
  </w:style>
  <w:style w:type="paragraph" w:customStyle="1" w:styleId="2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8"/>
    <w:next w:val="1"/>
    <w:unhideWhenUsed/>
    <w:qFormat/>
    <w:uiPriority w:val="0"/>
    <w:pPr>
      <w:tabs>
        <w:tab w:val="left" w:pos="780"/>
      </w:tabs>
      <w:adjustRightInd/>
      <w:spacing w:after="120" w:line="240" w:lineRule="auto"/>
      <w:ind w:firstLine="420" w:firstLineChars="100"/>
      <w:jc w:val="both"/>
    </w:pPr>
    <w:rPr>
      <w:rFonts w:ascii="Times New Roman"/>
      <w:kern w:val="2"/>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qFormat/>
    <w:uiPriority w:val="99"/>
    <w:rPr>
      <w:color w:val="0000FF"/>
      <w:u w:val="single"/>
    </w:rPr>
  </w:style>
  <w:style w:type="character" w:styleId="29">
    <w:name w:val="footnote reference"/>
    <w:basedOn w:val="26"/>
    <w:semiHidden/>
    <w:unhideWhenUsed/>
    <w:qFormat/>
    <w:uiPriority w:val="99"/>
    <w:rPr>
      <w:vertAlign w:val="superscript"/>
    </w:rPr>
  </w:style>
  <w:style w:type="character" w:styleId="30">
    <w:name w:val="HTML Sample"/>
    <w:basedOn w:val="26"/>
    <w:qFormat/>
    <w:uiPriority w:val="0"/>
    <w:rPr>
      <w:rFonts w:ascii="Courier New" w:hAnsi="Courier New"/>
    </w:rPr>
  </w:style>
  <w:style w:type="paragraph" w:customStyle="1" w:styleId="31">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5">
    <w:name w:val="文档正文"/>
    <w:basedOn w:val="5"/>
    <w:qFormat/>
    <w:uiPriority w:val="0"/>
    <w:pPr>
      <w:spacing w:line="360" w:lineRule="auto"/>
    </w:pPr>
    <w:rPr>
      <w:rFonts w:ascii="宋体" w:hAnsi="宋体"/>
      <w:b/>
      <w:bCs/>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8">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9">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0">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1">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42">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4">
    <w:name w:val="图例"/>
    <w:basedOn w:val="1"/>
    <w:qFormat/>
    <w:uiPriority w:val="0"/>
    <w:pPr>
      <w:spacing w:before="120" w:beforeLines="0" w:after="120" w:afterLines="0" w:line="360" w:lineRule="auto"/>
      <w:jc w:val="center"/>
    </w:pPr>
    <w:rPr>
      <w:rFonts w:eastAsia="仿宋_GB2312"/>
      <w:b/>
      <w:sz w:val="24"/>
    </w:rPr>
  </w:style>
  <w:style w:type="paragraph" w:customStyle="1" w:styleId="45">
    <w:name w:val="WPS Plain"/>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qFormat/>
    <w:uiPriority w:val="0"/>
    <w:pPr>
      <w:ind w:left="525" w:hanging="525" w:hangingChars="250"/>
    </w:pPr>
    <w:rPr>
      <w:szCs w:val="20"/>
    </w:rPr>
  </w:style>
  <w:style w:type="character" w:customStyle="1" w:styleId="47">
    <w:name w:val="font11"/>
    <w:basedOn w:val="26"/>
    <w:qFormat/>
    <w:uiPriority w:val="0"/>
    <w:rPr>
      <w:rFonts w:ascii="Calibri" w:hAnsi="Calibri" w:cs="Calibri"/>
      <w:color w:val="000000"/>
      <w:sz w:val="20"/>
      <w:szCs w:val="20"/>
      <w:u w:val="none"/>
    </w:rPr>
  </w:style>
  <w:style w:type="paragraph" w:customStyle="1" w:styleId="4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9">
    <w:name w:val="表名称"/>
    <w:basedOn w:val="5"/>
    <w:qFormat/>
    <w:uiPriority w:val="0"/>
    <w:pPr>
      <w:numPr>
        <w:ilvl w:val="0"/>
        <w:numId w:val="2"/>
      </w:numPr>
      <w:ind w:firstLine="0" w:firstLineChars="0"/>
      <w:jc w:val="center"/>
    </w:pPr>
  </w:style>
  <w:style w:type="character" w:customStyle="1" w:styleId="50">
    <w:name w:val="font01"/>
    <w:basedOn w:val="26"/>
    <w:qFormat/>
    <w:uiPriority w:val="0"/>
    <w:rPr>
      <w:rFonts w:hint="eastAsia" w:ascii="宋体" w:hAnsi="宋体" w:eastAsia="宋体" w:cs="宋体"/>
      <w:color w:val="000000"/>
      <w:sz w:val="18"/>
      <w:szCs w:val="18"/>
      <w:u w:val="none"/>
    </w:rPr>
  </w:style>
  <w:style w:type="table" w:customStyle="1" w:styleId="51">
    <w:name w:val="Table Normal"/>
    <w:unhideWhenUsed/>
    <w:qFormat/>
    <w:uiPriority w:val="0"/>
    <w:tblPr>
      <w:tblCellMar>
        <w:top w:w="0" w:type="dxa"/>
        <w:left w:w="0" w:type="dxa"/>
        <w:bottom w:w="0" w:type="dxa"/>
        <w:right w:w="0" w:type="dxa"/>
      </w:tblCellMar>
    </w:tblPr>
  </w:style>
  <w:style w:type="paragraph" w:customStyle="1" w:styleId="5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45216</Words>
  <Characters>47897</Characters>
  <Lines>1</Lines>
  <Paragraphs>1</Paragraphs>
  <TotalTime>7</TotalTime>
  <ScaleCrop>false</ScaleCrop>
  <LinksUpToDate>false</LinksUpToDate>
  <CharactersWithSpaces>53204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别吵我睡觉</cp:lastModifiedBy>
  <cp:lastPrinted>2022-03-22T07:13:00Z</cp:lastPrinted>
  <dcterms:modified xsi:type="dcterms:W3CDTF">2025-02-08T03:04:13Z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9EFC1E859636460FA21521953CF0EA04</vt:lpwstr>
  </property>
</Properties>
</file>