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A4C9">
      <w:pPr>
        <w:rPr>
          <w:rFonts w:hint="eastAsia" w:ascii="宋体" w:eastAsia="宋体" w:cs="宋体"/>
          <w:color w:val="auto"/>
          <w:highlight w:val="none"/>
        </w:rPr>
      </w:pPr>
    </w:p>
    <w:p w14:paraId="0BA94C3F">
      <w:pPr>
        <w:jc w:val="center"/>
        <w:rPr>
          <w:rFonts w:hint="eastAsia" w:ascii="宋体" w:eastAsia="宋体" w:cs="宋体"/>
          <w:color w:val="auto"/>
          <w:highlight w:val="none"/>
        </w:rPr>
      </w:pPr>
      <w:r>
        <w:rPr>
          <w:rFonts w:hint="eastAsia" w:ascii="宋体" w:eastAsia="宋体" w:cs="宋体"/>
          <w:b/>
          <w:bCs/>
          <w:color w:val="auto"/>
          <w:sz w:val="84"/>
          <w:szCs w:val="84"/>
          <w:highlight w:val="none"/>
          <w:lang w:eastAsia="zh-CN"/>
        </w:rPr>
        <w:drawing>
          <wp:inline distT="0" distB="0" distL="85090" distR="85090">
            <wp:extent cx="2143760" cy="1680210"/>
            <wp:effectExtent l="0" t="0" r="0" b="0"/>
            <wp:docPr id="1" name="图片 1" descr="da1cb057bd2028fd9c59696dcdf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1cb057bd2028fd9c59696dcdf7749"/>
                    <pic:cNvPicPr>
                      <a:picLocks noChangeAspect="1"/>
                    </pic:cNvPicPr>
                  </pic:nvPicPr>
                  <pic:blipFill>
                    <a:blip r:embed="rId11"/>
                    <a:srcRect l="18771" t="26561" r="25791" b="34883"/>
                    <a:stretch>
                      <a:fillRect/>
                    </a:stretch>
                  </pic:blipFill>
                  <pic:spPr>
                    <a:xfrm>
                      <a:off x="0" y="0"/>
                      <a:ext cx="2144308" cy="1680697"/>
                    </a:xfrm>
                    <a:prstGeom prst="rect">
                      <a:avLst/>
                    </a:prstGeom>
                    <a:noFill/>
                    <a:ln w="12700" cap="flat" cmpd="sng">
                      <a:noFill/>
                      <a:prstDash val="solid"/>
                      <a:miter/>
                    </a:ln>
                  </pic:spPr>
                </pic:pic>
              </a:graphicData>
            </a:graphic>
          </wp:inline>
        </w:drawing>
      </w:r>
    </w:p>
    <w:p w14:paraId="5ACF846C">
      <w:pPr>
        <w:rPr>
          <w:rFonts w:hint="eastAsia" w:ascii="宋体" w:eastAsia="宋体" w:cs="宋体"/>
          <w:b/>
          <w:bCs/>
          <w:color w:val="auto"/>
          <w:highlight w:val="none"/>
        </w:rPr>
      </w:pPr>
    </w:p>
    <w:p w14:paraId="02099722">
      <w:pPr>
        <w:pStyle w:val="10"/>
        <w:rPr>
          <w:rFonts w:hint="eastAsia"/>
          <w:color w:val="auto"/>
          <w:highlight w:val="none"/>
        </w:rPr>
      </w:pPr>
    </w:p>
    <w:p w14:paraId="1D113C62">
      <w:pPr>
        <w:ind w:right="-191"/>
        <w:jc w:val="center"/>
        <w:rPr>
          <w:rFonts w:hint="eastAsia" w:ascii="宋体" w:eastAsia="宋体" w:cs="宋体"/>
          <w:b/>
          <w:bCs/>
          <w:color w:val="auto"/>
          <w:sz w:val="84"/>
          <w:szCs w:val="84"/>
          <w:highlight w:val="none"/>
          <w:lang w:val="en-US" w:eastAsia="zh-CN"/>
        </w:rPr>
      </w:pPr>
      <w:r>
        <w:rPr>
          <w:rFonts w:hint="eastAsia" w:ascii="宋体" w:eastAsia="宋体" w:cs="宋体"/>
          <w:b/>
          <w:bCs/>
          <w:color w:val="auto"/>
          <w:sz w:val="84"/>
          <w:szCs w:val="84"/>
          <w:highlight w:val="none"/>
          <w:lang w:val="en-US" w:eastAsia="zh-CN"/>
        </w:rPr>
        <w:t>招 标 文 件</w:t>
      </w:r>
    </w:p>
    <w:p w14:paraId="6586C759">
      <w:pPr>
        <w:keepNext w:val="0"/>
        <w:keepLines w:val="0"/>
        <w:pageBreakBefore w:val="0"/>
        <w:widowControl w:val="0"/>
        <w:suppressAutoHyphens/>
        <w:kinsoku/>
        <w:wordWrap/>
        <w:overflowPunct/>
        <w:topLinePunct w:val="0"/>
        <w:autoSpaceDE/>
        <w:autoSpaceDN/>
        <w:bidi w:val="0"/>
        <w:adjustRightInd/>
        <w:snapToGrid w:val="0"/>
        <w:spacing w:line="600" w:lineRule="exact"/>
        <w:ind w:left="733" w:leftChars="304" w:right="0" w:hanging="3"/>
        <w:textAlignment w:val="auto"/>
        <w:rPr>
          <w:rFonts w:hint="eastAsia" w:ascii="宋体" w:eastAsia="宋体" w:cs="宋体"/>
          <w:b/>
          <w:color w:val="auto"/>
          <w:sz w:val="32"/>
          <w:szCs w:val="32"/>
          <w:highlight w:val="none"/>
        </w:rPr>
      </w:pPr>
    </w:p>
    <w:p w14:paraId="4277520B">
      <w:pPr>
        <w:keepNext w:val="0"/>
        <w:keepLines w:val="0"/>
        <w:pageBreakBefore w:val="0"/>
        <w:widowControl w:val="0"/>
        <w:tabs>
          <w:tab w:val="left" w:pos="220"/>
        </w:tabs>
        <w:suppressAutoHyphens/>
        <w:kinsoku/>
        <w:wordWrap/>
        <w:overflowPunct/>
        <w:topLinePunct w:val="0"/>
        <w:autoSpaceDE/>
        <w:autoSpaceDN/>
        <w:bidi w:val="0"/>
        <w:adjustRightInd/>
        <w:snapToGrid w:val="0"/>
        <w:spacing w:line="400" w:lineRule="exact"/>
        <w:ind w:left="478" w:leftChars="199" w:right="0" w:firstLine="0"/>
        <w:textAlignment w:val="auto"/>
        <w:rPr>
          <w:rFonts w:hint="eastAsia" w:ascii="宋体" w:eastAsia="宋体" w:cs="宋体"/>
          <w:b/>
          <w:color w:val="auto"/>
          <w:sz w:val="21"/>
          <w:szCs w:val="21"/>
          <w:highlight w:val="none"/>
          <w:lang w:val="en-US" w:eastAsia="zh-CN"/>
        </w:rPr>
      </w:pPr>
      <w:r>
        <w:rPr>
          <w:rFonts w:hint="eastAsia" w:ascii="宋体" w:eastAsia="宋体" w:cs="宋体"/>
          <w:b/>
          <w:color w:val="auto"/>
          <w:sz w:val="24"/>
          <w:szCs w:val="24"/>
          <w:highlight w:val="none"/>
        </w:rPr>
        <w:t>项目编号：2025HDYPGK-021</w:t>
      </w:r>
    </w:p>
    <w:p w14:paraId="1D230284">
      <w:pPr>
        <w:keepNext w:val="0"/>
        <w:keepLines w:val="0"/>
        <w:pageBreakBefore w:val="0"/>
        <w:widowControl w:val="0"/>
        <w:tabs>
          <w:tab w:val="left" w:pos="220"/>
        </w:tabs>
        <w:suppressAutoHyphens/>
        <w:kinsoku/>
        <w:wordWrap/>
        <w:overflowPunct/>
        <w:topLinePunct w:val="0"/>
        <w:autoSpaceDE/>
        <w:autoSpaceDN/>
        <w:bidi w:val="0"/>
        <w:adjustRightInd/>
        <w:snapToGrid w:val="0"/>
        <w:spacing w:line="400" w:lineRule="exact"/>
        <w:ind w:left="1623" w:leftChars="199" w:right="0" w:hanging="1145" w:hangingChars="500"/>
        <w:textAlignment w:val="auto"/>
        <w:rPr>
          <w:rFonts w:ascii="宋体" w:eastAsia="宋体" w:cs="宋体"/>
          <w:b/>
          <w:color w:val="auto"/>
          <w:spacing w:val="-6"/>
          <w:sz w:val="24"/>
          <w:szCs w:val="24"/>
          <w:highlight w:val="none"/>
          <w:lang w:val="en-US" w:eastAsia="zh-CN"/>
        </w:rPr>
      </w:pPr>
      <w:r>
        <w:rPr>
          <w:rFonts w:hint="eastAsia" w:ascii="宋体" w:eastAsia="宋体" w:cs="宋体"/>
          <w:b/>
          <w:color w:val="auto"/>
          <w:spacing w:val="-6"/>
          <w:sz w:val="24"/>
          <w:szCs w:val="24"/>
          <w:highlight w:val="none"/>
        </w:rPr>
        <w:t>项目名称：</w:t>
      </w:r>
      <w:r>
        <w:rPr>
          <w:rFonts w:hint="eastAsia" w:ascii="宋体" w:eastAsia="宋体" w:cs="宋体;SimSun"/>
          <w:b/>
          <w:color w:val="auto"/>
          <w:spacing w:val="-6"/>
          <w:sz w:val="24"/>
          <w:szCs w:val="24"/>
          <w:highlight w:val="none"/>
          <w:lang w:eastAsia="zh-CN"/>
        </w:rPr>
        <w:t>乌鲁木齐市沙依巴克区后勤保障服务项目</w:t>
      </w:r>
    </w:p>
    <w:p w14:paraId="41B38992">
      <w:pPr>
        <w:keepNext w:val="0"/>
        <w:keepLines w:val="0"/>
        <w:pageBreakBefore w:val="0"/>
        <w:widowControl w:val="0"/>
        <w:tabs>
          <w:tab w:val="left" w:pos="220"/>
          <w:tab w:val="left" w:pos="2100"/>
        </w:tabs>
        <w:suppressAutoHyphens/>
        <w:kinsoku/>
        <w:wordWrap/>
        <w:overflowPunct/>
        <w:topLinePunct w:val="0"/>
        <w:autoSpaceDE/>
        <w:autoSpaceDN/>
        <w:bidi w:val="0"/>
        <w:adjustRightInd/>
        <w:snapToGrid w:val="0"/>
        <w:spacing w:line="400" w:lineRule="exact"/>
        <w:ind w:left="0" w:leftChars="0" w:right="0" w:firstLine="482" w:firstLineChars="200"/>
        <w:textAlignment w:val="auto"/>
        <w:rPr>
          <w:rFonts w:hint="eastAsia"/>
          <w:color w:val="auto"/>
          <w:highlight w:val="none"/>
        </w:rPr>
      </w:pPr>
      <w:r>
        <w:rPr>
          <w:rFonts w:hint="eastAsia" w:ascii="宋体" w:eastAsia="宋体" w:cs="宋体"/>
          <w:b/>
          <w:color w:val="auto"/>
          <w:sz w:val="24"/>
          <w:szCs w:val="24"/>
          <w:highlight w:val="none"/>
        </w:rPr>
        <w:t>采 购 人：</w:t>
      </w:r>
      <w:r>
        <w:rPr>
          <w:rFonts w:hint="eastAsia" w:ascii="宋体" w:eastAsia="宋体" w:cs="宋体;SimSun"/>
          <w:b/>
          <w:color w:val="auto"/>
          <w:sz w:val="24"/>
          <w:szCs w:val="24"/>
          <w:highlight w:val="none"/>
          <w:lang w:eastAsia="zh-CN"/>
        </w:rPr>
        <w:t>乌鲁木齐市沙依巴克区机关事务管理中心、中共乌鲁木齐市沙依巴克区纪律检查委员会、乌鲁木齐市沙依巴克区残疾人联合会、乌鲁木齐市沙依巴克区消防救援大队、乌鲁木齐市沙依巴克区市场监督管理局（知识产权局、市场监管综合行政执法队）、乌鲁木齐市沙依巴克区应急管理局、乌鲁木齐市沙依巴克区和田街街道办事处、乌鲁木齐市沙依巴克区红庙子街道办事处、乌鲁木齐市沙依巴克区长江路街道办事处、乌鲁木齐市沙依巴克区西山街道办事处、乌鲁木齐市沙依巴克区雅玛里克山街道办事处、乌鲁木齐市沙依巴克区八一街道办事处、乌鲁木齐市沙依巴克区友好南路街道办事处、乌鲁木齐市沙依巴克区炉院街街道办事处、乌鲁木齐市沙依巴克区扬子江路街道办事处、乌鲁木齐市沙依巴克区环卫路街道办事处、乌鲁木齐市沙依巴克区平顶山街道办事处、乌鲁木齐市沙依巴克区长胜东街道办事处、乌鲁木齐市沙依巴克区友好北路街道办事处、乌鲁木齐市沙依巴克区骑马山街道办事处、乌鲁木齐市沙依巴克区仓房沟街道办事处</w:t>
      </w:r>
    </w:p>
    <w:p w14:paraId="7C911C60">
      <w:pPr>
        <w:pStyle w:val="39"/>
        <w:keepNext w:val="0"/>
        <w:keepLines w:val="0"/>
        <w:pageBreakBefore w:val="0"/>
        <w:widowControl w:val="0"/>
        <w:kinsoku/>
        <w:wordWrap/>
        <w:overflowPunct/>
        <w:topLinePunct w:val="0"/>
        <w:autoSpaceDE/>
        <w:autoSpaceDN/>
        <w:bidi w:val="0"/>
        <w:adjustRightInd/>
        <w:spacing w:line="400" w:lineRule="exact"/>
        <w:ind w:left="0" w:leftChars="0" w:firstLine="500" w:firstLineChars="200"/>
        <w:rPr>
          <w:rFonts w:hint="eastAsia"/>
          <w:color w:val="auto"/>
          <w:highlight w:val="none"/>
        </w:rPr>
      </w:pPr>
    </w:p>
    <w:p w14:paraId="67880767">
      <w:pPr>
        <w:snapToGrid w:val="0"/>
        <w:spacing w:line="520" w:lineRule="exact"/>
        <w:jc w:val="center"/>
        <w:rPr>
          <w:rFonts w:hint="eastAsia" w:ascii="宋体" w:eastAsia="宋体" w:cs="宋体"/>
          <w:b/>
          <w:color w:val="auto"/>
          <w:sz w:val="32"/>
          <w:szCs w:val="32"/>
          <w:highlight w:val="none"/>
          <w:lang w:eastAsia="zh-CN"/>
        </w:rPr>
      </w:pPr>
      <w:r>
        <w:rPr>
          <w:rFonts w:hint="eastAsia" w:ascii="宋体" w:eastAsia="宋体" w:cs="宋体"/>
          <w:b/>
          <w:color w:val="auto"/>
          <w:sz w:val="32"/>
          <w:szCs w:val="32"/>
          <w:highlight w:val="none"/>
          <w:lang w:eastAsia="zh-CN"/>
        </w:rPr>
        <w:t>新疆恒达壹品项目管理咨询有限公司</w:t>
      </w:r>
    </w:p>
    <w:p w14:paraId="418199AA">
      <w:pPr>
        <w:snapToGrid w:val="0"/>
        <w:spacing w:line="520" w:lineRule="exact"/>
        <w:jc w:val="center"/>
        <w:rPr>
          <w:rFonts w:hint="eastAsia" w:ascii="宋体" w:eastAsia="宋体" w:cs="宋体"/>
          <w:b/>
          <w:color w:val="auto"/>
          <w:sz w:val="32"/>
          <w:szCs w:val="32"/>
          <w:highlight w:val="none"/>
        </w:rPr>
        <w:sectPr>
          <w:pgSz w:w="11906" w:h="16838"/>
          <w:pgMar w:top="1440" w:right="1786" w:bottom="1440" w:left="1786" w:header="851" w:footer="752" w:gutter="0"/>
          <w:pgBorders>
            <w:top w:val="none" w:sz="0" w:space="0"/>
            <w:left w:val="none" w:sz="0" w:space="0"/>
            <w:bottom w:val="none" w:sz="0" w:space="0"/>
            <w:right w:val="none" w:sz="0" w:space="0"/>
          </w:pgBorders>
          <w:pgNumType w:fmt="numberInDash" w:start="1"/>
          <w:cols w:space="720" w:num="1"/>
          <w:formProt w:val="0"/>
          <w:docGrid w:type="lines" w:linePitch="312" w:charSpace="0"/>
        </w:sectPr>
      </w:pPr>
      <w:r>
        <w:rPr>
          <w:rFonts w:hint="eastAsia" w:ascii="宋体" w:eastAsia="宋体" w:cs="宋体"/>
          <w:b/>
          <w:color w:val="auto"/>
          <w:sz w:val="32"/>
          <w:szCs w:val="32"/>
          <w:highlight w:val="none"/>
        </w:rPr>
        <w:t>202</w:t>
      </w:r>
      <w:r>
        <w:rPr>
          <w:rFonts w:hint="eastAsia" w:ascii="宋体" w:eastAsia="宋体" w:cs="宋体"/>
          <w:b/>
          <w:color w:val="auto"/>
          <w:sz w:val="32"/>
          <w:szCs w:val="32"/>
          <w:highlight w:val="none"/>
          <w:lang w:val="en-US" w:eastAsia="zh-CN"/>
        </w:rPr>
        <w:t>5</w:t>
      </w:r>
      <w:r>
        <w:rPr>
          <w:rFonts w:hint="eastAsia" w:ascii="宋体" w:eastAsia="宋体" w:cs="宋体"/>
          <w:b/>
          <w:color w:val="auto"/>
          <w:sz w:val="32"/>
          <w:szCs w:val="32"/>
          <w:highlight w:val="none"/>
        </w:rPr>
        <w:t>年</w:t>
      </w:r>
      <w:r>
        <w:rPr>
          <w:rFonts w:hint="eastAsia" w:ascii="宋体" w:eastAsia="宋体" w:cs="宋体"/>
          <w:b/>
          <w:color w:val="auto"/>
          <w:sz w:val="32"/>
          <w:szCs w:val="32"/>
          <w:highlight w:val="none"/>
          <w:lang w:val="en-US" w:eastAsia="zh-CN"/>
        </w:rPr>
        <w:t>03</w:t>
      </w:r>
      <w:r>
        <w:rPr>
          <w:rFonts w:hint="eastAsia" w:ascii="宋体" w:eastAsia="宋体" w:cs="宋体"/>
          <w:b/>
          <w:color w:val="auto"/>
          <w:sz w:val="32"/>
          <w:szCs w:val="32"/>
          <w:highlight w:val="none"/>
        </w:rPr>
        <w:t>月</w:t>
      </w:r>
    </w:p>
    <w:p w14:paraId="687EA03A">
      <w:pPr>
        <w:snapToGrid w:val="0"/>
        <w:spacing w:line="520" w:lineRule="exact"/>
        <w:jc w:val="center"/>
        <w:rPr>
          <w:rFonts w:ascii="宋体" w:eastAsia="宋体" w:cs="宋体;SimSun"/>
          <w:b/>
          <w:color w:val="auto"/>
          <w:sz w:val="32"/>
          <w:szCs w:val="32"/>
          <w:highlight w:val="none"/>
        </w:rPr>
      </w:pPr>
    </w:p>
    <w:p w14:paraId="533B9891">
      <w:pPr>
        <w:snapToGrid w:val="0"/>
        <w:spacing w:line="520" w:lineRule="exact"/>
        <w:jc w:val="center"/>
        <w:rPr>
          <w:rFonts w:hint="eastAsia" w:ascii="宋体" w:eastAsia="宋体" w:cs="宋体"/>
          <w:b/>
          <w:color w:val="auto"/>
          <w:sz w:val="32"/>
          <w:szCs w:val="32"/>
          <w:highlight w:val="none"/>
        </w:rPr>
        <w:sectPr>
          <w:footerReference r:id="rId3" w:type="default"/>
          <w:pgSz w:w="11906" w:h="16838"/>
          <w:pgMar w:top="1440" w:right="1106" w:bottom="1440" w:left="1800" w:header="851" w:footer="752" w:gutter="0"/>
          <w:pgNumType w:fmt="numberInDash" w:start="1"/>
          <w:cols w:space="720" w:num="1"/>
          <w:formProt w:val="0"/>
          <w:docGrid w:type="lines" w:linePitch="312" w:charSpace="0"/>
        </w:sectPr>
      </w:pPr>
    </w:p>
    <w:p w14:paraId="3226284D">
      <w:pPr>
        <w:pStyle w:val="39"/>
        <w:rPr>
          <w:rFonts w:hint="eastAsia"/>
          <w:color w:val="auto"/>
          <w:highlight w:val="none"/>
        </w:rPr>
      </w:pPr>
    </w:p>
    <w:p w14:paraId="108CF42D">
      <w:pPr>
        <w:jc w:val="center"/>
        <w:rPr>
          <w:rFonts w:hint="eastAsia" w:ascii="宋体" w:eastAsia="宋体" w:cs="宋体"/>
          <w:b/>
          <w:bCs/>
          <w:color w:val="auto"/>
          <w:sz w:val="32"/>
          <w:szCs w:val="32"/>
          <w:highlight w:val="none"/>
        </w:rPr>
      </w:pPr>
      <w:r>
        <w:rPr>
          <w:rFonts w:hint="eastAsia" w:ascii="宋体" w:eastAsia="宋体" w:cs="宋体"/>
          <w:b/>
          <w:bCs/>
          <w:color w:val="auto"/>
          <w:sz w:val="32"/>
          <w:szCs w:val="32"/>
          <w:highlight w:val="none"/>
        </w:rPr>
        <w:t>目      录</w:t>
      </w:r>
    </w:p>
    <w:p w14:paraId="58E7FAC0">
      <w:pPr>
        <w:pStyle w:val="39"/>
        <w:rPr>
          <w:rFonts w:hint="eastAsia"/>
          <w:color w:val="auto"/>
          <w:highlight w:val="none"/>
        </w:rPr>
      </w:pPr>
    </w:p>
    <w:p w14:paraId="04DDFCAA">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TOC \o "1-3" \h \u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_Toc8714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第一章 招标公告</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_Toc8714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1</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34244089">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_Toc16686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第二章 投标须知</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_Toc16686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5</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2537617B">
      <w:pPr>
        <w:pStyle w:val="24"/>
        <w:tabs>
          <w:tab w:val="right" w:leader="dot" w:pos="9000"/>
        </w:tabs>
        <w:ind w:left="478" w:leftChars="199"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_Toc31527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一、投标须知前附表</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_Toc31527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6</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424D3DA6">
      <w:pPr>
        <w:pStyle w:val="24"/>
        <w:tabs>
          <w:tab w:val="right" w:leader="dot" w:pos="9000"/>
        </w:tabs>
        <w:ind w:left="478" w:leftChars="199"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_Toc23295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二、投标须知</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_Toc23295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12</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183BD512">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_Toc13891 </w:instrText>
      </w:r>
      <w:r>
        <w:rPr>
          <w:rFonts w:hint="eastAsia" w:ascii="宋体" w:eastAsia="宋体" w:cs="宋体"/>
          <w:color w:val="auto"/>
          <w:sz w:val="28"/>
          <w:szCs w:val="28"/>
          <w:highlight w:val="none"/>
        </w:rPr>
        <w:fldChar w:fldCharType="separate"/>
      </w:r>
      <w:r>
        <w:rPr>
          <w:rFonts w:hint="eastAsia" w:ascii="宋体" w:eastAsia="宋体" w:cs="宋体"/>
          <w:color w:val="auto"/>
          <w:spacing w:val="6"/>
          <w:sz w:val="28"/>
          <w:szCs w:val="28"/>
          <w:highlight w:val="none"/>
        </w:rPr>
        <w:t>第三章 采购需求</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_Toc13891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24</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601FC008">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_Toc18440 </w:instrText>
      </w:r>
      <w:r>
        <w:rPr>
          <w:rFonts w:hint="eastAsia" w:ascii="宋体" w:eastAsia="宋体" w:cs="宋体"/>
          <w:color w:val="auto"/>
          <w:sz w:val="28"/>
          <w:szCs w:val="28"/>
          <w:highlight w:val="none"/>
        </w:rPr>
        <w:fldChar w:fldCharType="separate"/>
      </w:r>
      <w:r>
        <w:rPr>
          <w:rFonts w:hint="eastAsia" w:ascii="宋体" w:eastAsia="宋体" w:cs="宋体"/>
          <w:color w:val="auto"/>
          <w:spacing w:val="6"/>
          <w:sz w:val="28"/>
          <w:szCs w:val="28"/>
          <w:highlight w:val="none"/>
        </w:rPr>
        <w:t>第四章 合同条款</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_Toc18440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24</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3231B06F">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_Toc7288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第五章 评审办法</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_Toc7288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28</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3035BEF8">
      <w:pPr>
        <w:pStyle w:val="24"/>
        <w:tabs>
          <w:tab w:val="right" w:leader="dot" w:pos="9000"/>
        </w:tabs>
        <w:ind w:left="0" w:leftChars="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_Toc22471 </w:instrText>
      </w:r>
      <w:r>
        <w:rPr>
          <w:rFonts w:hint="eastAsia" w:ascii="宋体" w:eastAsia="宋体" w:cs="宋体"/>
          <w:color w:val="auto"/>
          <w:sz w:val="28"/>
          <w:szCs w:val="28"/>
          <w:highlight w:val="none"/>
        </w:rPr>
        <w:fldChar w:fldCharType="separate"/>
      </w:r>
      <w:r>
        <w:rPr>
          <w:rFonts w:hint="eastAsia" w:ascii="宋体" w:eastAsia="宋体" w:cs="宋体"/>
          <w:color w:val="auto"/>
          <w:spacing w:val="6"/>
          <w:sz w:val="28"/>
          <w:szCs w:val="28"/>
          <w:highlight w:val="none"/>
        </w:rPr>
        <w:t>第六章 投标文件格式</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_Toc22471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38</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2B5A958F">
      <w:pPr>
        <w:pStyle w:val="24"/>
        <w:tabs>
          <w:tab w:val="right" w:leader="dot" w:pos="9000"/>
        </w:tabs>
        <w:ind w:left="480" w:leftChars="20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_Toc12470 </w:instrText>
      </w:r>
      <w:r>
        <w:rPr>
          <w:rFonts w:hint="eastAsia" w:ascii="宋体" w:eastAsia="宋体" w:cs="宋体"/>
          <w:color w:val="auto"/>
          <w:sz w:val="28"/>
          <w:szCs w:val="28"/>
          <w:highlight w:val="none"/>
        </w:rPr>
        <w:fldChar w:fldCharType="separate"/>
      </w:r>
      <w:r>
        <w:rPr>
          <w:rFonts w:hint="eastAsia" w:ascii="宋体" w:eastAsia="宋体" w:cs="宋体"/>
          <w:bCs/>
          <w:color w:val="auto"/>
          <w:kern w:val="44"/>
          <w:sz w:val="28"/>
          <w:szCs w:val="28"/>
          <w:highlight w:val="none"/>
          <w:lang w:val="en-US" w:eastAsia="zh-CN" w:bidi="ar-SA"/>
        </w:rPr>
        <w:t>一、投 标 函</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_Toc12470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41</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3D254AC6">
      <w:pPr>
        <w:pStyle w:val="19"/>
        <w:tabs>
          <w:tab w:val="right" w:leader="dot" w:pos="9000"/>
        </w:tabs>
        <w:ind w:left="480" w:leftChars="20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_Toc3846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lang w:eastAsia="zh-CN"/>
        </w:rPr>
        <w:t>二</w:t>
      </w:r>
      <w:r>
        <w:rPr>
          <w:rFonts w:hint="eastAsia" w:ascii="宋体" w:eastAsia="宋体" w:cs="宋体"/>
          <w:color w:val="auto"/>
          <w:sz w:val="28"/>
          <w:szCs w:val="28"/>
          <w:highlight w:val="none"/>
        </w:rPr>
        <w:t>、资格证明文件</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_Toc3846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43</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6DDAD2B9">
      <w:pPr>
        <w:pStyle w:val="19"/>
        <w:tabs>
          <w:tab w:val="right" w:leader="dot" w:pos="9000"/>
        </w:tabs>
        <w:ind w:left="480" w:leftChars="20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_Toc31212 </w:instrText>
      </w:r>
      <w:r>
        <w:rPr>
          <w:rFonts w:hint="eastAsia" w:ascii="宋体" w:eastAsia="宋体" w:cs="宋体"/>
          <w:color w:val="auto"/>
          <w:sz w:val="28"/>
          <w:szCs w:val="28"/>
          <w:highlight w:val="none"/>
        </w:rPr>
        <w:fldChar w:fldCharType="separate"/>
      </w:r>
      <w:r>
        <w:rPr>
          <w:rFonts w:hint="eastAsia" w:ascii="宋体" w:eastAsia="宋体" w:cs="宋体"/>
          <w:bCs/>
          <w:color w:val="auto"/>
          <w:kern w:val="0"/>
          <w:sz w:val="28"/>
          <w:szCs w:val="28"/>
          <w:highlight w:val="none"/>
          <w:lang w:eastAsia="zh-CN"/>
        </w:rPr>
        <w:t>三</w:t>
      </w:r>
      <w:r>
        <w:rPr>
          <w:rFonts w:hint="eastAsia" w:ascii="宋体" w:eastAsia="宋体" w:cs="宋体"/>
          <w:color w:val="auto"/>
          <w:kern w:val="0"/>
          <w:sz w:val="28"/>
          <w:szCs w:val="28"/>
          <w:highlight w:val="none"/>
        </w:rPr>
        <w:t>、</w:t>
      </w:r>
      <w:r>
        <w:rPr>
          <w:rFonts w:hint="eastAsia" w:ascii="宋体" w:eastAsia="宋体" w:cs="宋体"/>
          <w:color w:val="auto"/>
          <w:sz w:val="28"/>
          <w:szCs w:val="28"/>
          <w:highlight w:val="none"/>
        </w:rPr>
        <w:t>商务文件</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_Toc31212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57</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76034153">
      <w:pPr>
        <w:pStyle w:val="19"/>
        <w:tabs>
          <w:tab w:val="right" w:leader="dot" w:pos="9000"/>
        </w:tabs>
        <w:ind w:left="480" w:leftChars="200" w:firstLine="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_Toc9260 </w:instrText>
      </w:r>
      <w:r>
        <w:rPr>
          <w:rFonts w:hint="eastAsia" w:ascii="宋体" w:eastAsia="宋体" w:cs="宋体"/>
          <w:color w:val="auto"/>
          <w:sz w:val="28"/>
          <w:szCs w:val="28"/>
          <w:highlight w:val="none"/>
        </w:rPr>
        <w:fldChar w:fldCharType="separate"/>
      </w:r>
      <w:r>
        <w:rPr>
          <w:rFonts w:hint="eastAsia" w:ascii="宋体" w:eastAsia="宋体" w:cs="宋体"/>
          <w:bCs/>
          <w:color w:val="auto"/>
          <w:sz w:val="28"/>
          <w:szCs w:val="28"/>
          <w:highlight w:val="none"/>
          <w:lang w:eastAsia="zh-CN"/>
        </w:rPr>
        <w:t>四</w:t>
      </w:r>
      <w:r>
        <w:rPr>
          <w:rFonts w:hint="eastAsia" w:ascii="宋体" w:eastAsia="宋体" w:cs="宋体"/>
          <w:bCs/>
          <w:color w:val="auto"/>
          <w:sz w:val="28"/>
          <w:szCs w:val="28"/>
          <w:highlight w:val="none"/>
        </w:rPr>
        <w:t>、技</w:t>
      </w:r>
      <w:r>
        <w:rPr>
          <w:rFonts w:hint="eastAsia" w:ascii="宋体" w:eastAsia="宋体" w:cs="宋体"/>
          <w:color w:val="auto"/>
          <w:sz w:val="28"/>
          <w:szCs w:val="28"/>
          <w:highlight w:val="none"/>
        </w:rPr>
        <w:t>术部分</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_Toc9260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66</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48FA19D7">
      <w:pPr>
        <w:pStyle w:val="19"/>
        <w:tabs>
          <w:tab w:val="right" w:leader="dot" w:pos="9000"/>
        </w:tabs>
        <w:ind w:left="480" w:leftChars="200" w:firstLine="0"/>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_Toc12100 </w:instrText>
      </w:r>
      <w:r>
        <w:rPr>
          <w:rFonts w:hint="eastAsia" w:ascii="宋体" w:eastAsia="宋体" w:cs="宋体"/>
          <w:color w:val="auto"/>
          <w:sz w:val="28"/>
          <w:szCs w:val="28"/>
          <w:highlight w:val="none"/>
        </w:rPr>
        <w:fldChar w:fldCharType="separate"/>
      </w:r>
      <w:r>
        <w:rPr>
          <w:rFonts w:hint="eastAsia" w:ascii="宋体" w:eastAsia="宋体" w:cs="宋体"/>
          <w:bCs/>
          <w:color w:val="auto"/>
          <w:sz w:val="28"/>
          <w:szCs w:val="28"/>
          <w:highlight w:val="none"/>
          <w:lang w:eastAsia="zh-CN"/>
        </w:rPr>
        <w:t>五</w:t>
      </w:r>
      <w:r>
        <w:rPr>
          <w:rFonts w:hint="eastAsia" w:ascii="宋体" w:eastAsia="宋体" w:cs="宋体"/>
          <w:bCs/>
          <w:color w:val="auto"/>
          <w:sz w:val="28"/>
          <w:szCs w:val="28"/>
          <w:highlight w:val="none"/>
        </w:rPr>
        <w:t>、其他资</w:t>
      </w:r>
      <w:r>
        <w:rPr>
          <w:rFonts w:hint="eastAsia" w:ascii="宋体" w:eastAsia="宋体" w:cs="宋体"/>
          <w:color w:val="auto"/>
          <w:sz w:val="28"/>
          <w:szCs w:val="28"/>
          <w:highlight w:val="none"/>
        </w:rPr>
        <w:t>料</w:t>
      </w:r>
      <w:r>
        <w:rPr>
          <w:rFonts w:hint="eastAsia" w:ascii="宋体" w:eastAsia="宋体" w:cs="宋体"/>
          <w:color w:val="auto"/>
          <w:sz w:val="28"/>
          <w:szCs w:val="28"/>
          <w:highlight w:val="none"/>
        </w:rPr>
        <w:tab/>
      </w:r>
      <w:r>
        <w:rPr>
          <w:rFonts w:hint="eastAsia" w:ascii="宋体" w:eastAsia="宋体" w:cs="宋体"/>
          <w:color w:val="auto"/>
          <w:sz w:val="28"/>
          <w:szCs w:val="28"/>
          <w:highlight w:val="none"/>
          <w:lang w:val="en-US" w:eastAsia="zh-CN"/>
        </w:rPr>
        <w:t>7</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lang w:val="en-US" w:eastAsia="zh-CN"/>
        </w:rPr>
        <w:t>0</w:t>
      </w:r>
    </w:p>
    <w:p w14:paraId="73981831">
      <w:pPr>
        <w:pStyle w:val="158"/>
        <w:tabs>
          <w:tab w:val="right" w:leader="dot" w:pos="9016"/>
        </w:tabs>
        <w:spacing w:line="520" w:lineRule="exact"/>
        <w:ind w:left="0"/>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end"/>
      </w:r>
    </w:p>
    <w:p w14:paraId="161B4479">
      <w:pPr>
        <w:pStyle w:val="158"/>
        <w:tabs>
          <w:tab w:val="right" w:leader="dot" w:pos="9016"/>
        </w:tabs>
        <w:spacing w:line="600" w:lineRule="exact"/>
        <w:ind w:left="0"/>
        <w:rPr>
          <w:rFonts w:hint="eastAsia" w:ascii="宋体" w:eastAsia="宋体" w:cs="宋体"/>
          <w:color w:val="auto"/>
          <w:sz w:val="28"/>
          <w:szCs w:val="28"/>
          <w:highlight w:val="none"/>
        </w:rPr>
        <w:sectPr>
          <w:headerReference r:id="rId4" w:type="default"/>
          <w:footerReference r:id="rId5" w:type="default"/>
          <w:pgSz w:w="11906" w:h="16838"/>
          <w:pgMar w:top="1440" w:right="1106" w:bottom="1440" w:left="1800" w:header="851" w:footer="752" w:gutter="0"/>
          <w:pgNumType w:fmt="numberInDash"/>
          <w:cols w:space="720" w:num="1"/>
          <w:formProt w:val="0"/>
          <w:docGrid w:type="lines" w:linePitch="312" w:charSpace="0"/>
        </w:sectPr>
      </w:pPr>
    </w:p>
    <w:p w14:paraId="426D16DD">
      <w:pPr>
        <w:rPr>
          <w:rFonts w:hint="eastAsia"/>
          <w:color w:val="auto"/>
          <w:highlight w:val="none"/>
        </w:rPr>
      </w:pPr>
    </w:p>
    <w:p w14:paraId="1B6E655D">
      <w:pPr>
        <w:pStyle w:val="26"/>
        <w:jc w:val="center"/>
        <w:rPr>
          <w:color w:val="auto"/>
          <w:highlight w:val="none"/>
        </w:rPr>
      </w:pPr>
      <w:bookmarkStart w:id="0" w:name="_Toc37090957"/>
      <w:bookmarkStart w:id="1" w:name="_Toc8714"/>
      <w:bookmarkStart w:id="2" w:name="_Toc73974707"/>
      <w:r>
        <w:rPr>
          <w:rStyle w:val="36"/>
          <w:rFonts w:hint="eastAsia" w:ascii="宋体" w:eastAsia="宋体" w:cs="宋体"/>
          <w:color w:val="auto"/>
          <w:highlight w:val="none"/>
        </w:rPr>
        <w:t>第一章 招标公告</w:t>
      </w:r>
      <w:bookmarkEnd w:id="0"/>
      <w:bookmarkEnd w:id="1"/>
      <w:bookmarkEnd w:id="2"/>
    </w:p>
    <w:p w14:paraId="35B601A6">
      <w:pPr>
        <w:widowControl/>
        <w:suppressAutoHyphens/>
        <w:spacing w:line="440" w:lineRule="exact"/>
        <w:ind w:firstLine="482" w:firstLineChars="200"/>
        <w:jc w:val="left"/>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一、项目基本情况</w:t>
      </w:r>
    </w:p>
    <w:p w14:paraId="4612DADE">
      <w:pPr>
        <w:widowControl/>
        <w:suppressAutoHyphens/>
        <w:spacing w:line="440" w:lineRule="exact"/>
        <w:ind w:firstLine="480" w:firstLineChars="200"/>
        <w:jc w:val="left"/>
        <w:rPr>
          <w:rFonts w:hint="eastAsia" w:ascii="宋体" w:eastAsia="宋体" w:cs="宋体"/>
          <w:color w:val="auto"/>
          <w:kern w:val="0"/>
          <w:sz w:val="24"/>
          <w:szCs w:val="24"/>
          <w:highlight w:val="none"/>
          <w:lang w:eastAsia="zh-CN"/>
        </w:rPr>
      </w:pPr>
      <w:r>
        <w:rPr>
          <w:rFonts w:hint="eastAsia" w:ascii="宋体" w:eastAsia="宋体" w:cs="宋体"/>
          <w:color w:val="auto"/>
          <w:kern w:val="0"/>
          <w:sz w:val="24"/>
          <w:szCs w:val="24"/>
          <w:highlight w:val="none"/>
          <w:lang w:eastAsia="zh-CN"/>
        </w:rPr>
        <w:t>项目编号：2025HDYPGK-021</w:t>
      </w:r>
    </w:p>
    <w:p w14:paraId="2B9F6FE8">
      <w:pPr>
        <w:widowControl/>
        <w:suppressAutoHyphens/>
        <w:spacing w:line="440" w:lineRule="exact"/>
        <w:ind w:firstLine="480" w:firstLineChars="200"/>
        <w:jc w:val="left"/>
        <w:rPr>
          <w:rFonts w:hint="eastAsia" w:ascii="宋体" w:eastAsia="宋体" w:cs="宋体"/>
          <w:color w:val="auto"/>
          <w:kern w:val="0"/>
          <w:sz w:val="24"/>
          <w:szCs w:val="24"/>
          <w:highlight w:val="none"/>
          <w:lang w:eastAsia="zh-CN"/>
        </w:rPr>
      </w:pPr>
      <w:r>
        <w:rPr>
          <w:rFonts w:hint="eastAsia" w:ascii="宋体" w:eastAsia="宋体" w:cs="宋体"/>
          <w:color w:val="auto"/>
          <w:kern w:val="0"/>
          <w:sz w:val="24"/>
          <w:szCs w:val="24"/>
          <w:highlight w:val="none"/>
        </w:rPr>
        <w:t>项目名称：</w:t>
      </w:r>
      <w:r>
        <w:rPr>
          <w:rFonts w:hint="eastAsia" w:ascii="宋体" w:eastAsia="宋体" w:cs="宋体"/>
          <w:color w:val="auto"/>
          <w:kern w:val="0"/>
          <w:sz w:val="24"/>
          <w:szCs w:val="24"/>
          <w:highlight w:val="none"/>
          <w:lang w:eastAsia="zh-CN"/>
        </w:rPr>
        <w:t>乌鲁木齐市沙依巴克区后勤保障服务项目</w:t>
      </w:r>
    </w:p>
    <w:p w14:paraId="7BC47AAB">
      <w:pPr>
        <w:widowControl/>
        <w:suppressAutoHyphens/>
        <w:spacing w:line="440" w:lineRule="exact"/>
        <w:ind w:firstLine="480" w:firstLineChars="200"/>
        <w:jc w:val="left"/>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采购方式：公开招标</w:t>
      </w:r>
    </w:p>
    <w:p w14:paraId="3CB859AA">
      <w:pPr>
        <w:widowControl/>
        <w:suppressAutoHyphens/>
        <w:spacing w:line="440" w:lineRule="exact"/>
        <w:ind w:firstLine="480" w:firstLineChars="200"/>
        <w:jc w:val="left"/>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rPr>
        <w:t>采购需求：</w:t>
      </w:r>
      <w:r>
        <w:rPr>
          <w:rFonts w:hint="eastAsia" w:ascii="宋体" w:eastAsia="宋体" w:cs="宋体"/>
          <w:color w:val="auto"/>
          <w:kern w:val="0"/>
          <w:sz w:val="24"/>
          <w:szCs w:val="24"/>
          <w:highlight w:val="none"/>
          <w:lang w:val="en-US" w:eastAsia="zh-CN"/>
        </w:rPr>
        <w:t>为乌鲁木齐市沙依巴克区机关事务管理中心、中共乌鲁木齐市沙依巴克区纪律检查委员会、乌鲁木齐市沙依巴克区残疾人联合会、乌鲁木齐市沙依巴克区消防救援大队、乌鲁木齐市沙依巴克区市场监督管理局（知识产权局、市场监管综合行政执法队）、乌鲁木齐市沙依巴克区应急管理局、乌鲁木齐市沙依巴克区和田街街道办事处、乌鲁木齐市沙依巴克区红庙子街道办事处、乌鲁木齐市沙依巴克区长江路街道办事处、乌鲁木齐市沙依巴克区西山街道办事处、乌鲁木齐市沙依巴克区雅玛里克山街道办事处、乌鲁木齐市沙依巴克区八一街道办事处、乌鲁木齐市沙依巴克区友好南路街道办事处、乌鲁木齐市沙依巴克区炉院街街道办事处、乌鲁木齐市沙依巴克区扬子江路街道办事处、乌鲁木齐市沙依巴克区环卫路街道办事处、乌鲁木齐市沙依巴克区平顶山街道办事处、乌鲁木齐市沙依巴克区长胜东街道办事处、乌鲁木齐市沙依巴克区友好北路街道办事处、乌鲁木齐市沙依巴克区骑马山街道办事处和乌鲁木齐市沙依巴克区仓房沟街道办事处提供后勤保障服务。</w:t>
      </w:r>
    </w:p>
    <w:p w14:paraId="655B543D">
      <w:pPr>
        <w:widowControl/>
        <w:suppressAutoHyphens/>
        <w:spacing w:line="440" w:lineRule="exact"/>
        <w:ind w:firstLine="480" w:firstLineChars="200"/>
        <w:jc w:val="left"/>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rPr>
        <w:t>采购</w:t>
      </w:r>
      <w:r>
        <w:rPr>
          <w:rFonts w:hint="eastAsia" w:ascii="宋体" w:eastAsia="宋体" w:cs="宋体"/>
          <w:color w:val="auto"/>
          <w:kern w:val="0"/>
          <w:sz w:val="24"/>
          <w:szCs w:val="24"/>
          <w:highlight w:val="none"/>
          <w:lang w:val="en-US" w:eastAsia="zh-CN"/>
        </w:rPr>
        <w:t>预算</w:t>
      </w:r>
      <w:r>
        <w:rPr>
          <w:rFonts w:hint="eastAsia" w:ascii="宋体" w:eastAsia="宋体" w:cs="宋体"/>
          <w:color w:val="auto"/>
          <w:kern w:val="0"/>
          <w:sz w:val="24"/>
          <w:szCs w:val="24"/>
          <w:highlight w:val="none"/>
        </w:rPr>
        <w:t>：</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3217"/>
        <w:gridCol w:w="1562"/>
        <w:gridCol w:w="1591"/>
        <w:gridCol w:w="1385"/>
      </w:tblGrid>
      <w:tr w14:paraId="0DA0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noWrap/>
            <w:vAlign w:val="center"/>
          </w:tcPr>
          <w:p w14:paraId="7E35808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序号</w:t>
            </w:r>
          </w:p>
        </w:tc>
        <w:tc>
          <w:tcPr>
            <w:tcW w:w="3217" w:type="dxa"/>
            <w:tcBorders>
              <w:tl2br w:val="nil"/>
              <w:tr2bl w:val="nil"/>
            </w:tcBorders>
            <w:noWrap/>
            <w:vAlign w:val="center"/>
          </w:tcPr>
          <w:p w14:paraId="4AB97C15">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单位名称</w:t>
            </w:r>
          </w:p>
        </w:tc>
        <w:tc>
          <w:tcPr>
            <w:tcW w:w="1562" w:type="dxa"/>
            <w:tcBorders>
              <w:tl2br w:val="nil"/>
              <w:tr2bl w:val="nil"/>
            </w:tcBorders>
            <w:noWrap/>
            <w:vAlign w:val="center"/>
          </w:tcPr>
          <w:p w14:paraId="5E57FA5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预算金额</w:t>
            </w:r>
          </w:p>
          <w:p w14:paraId="3274A56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（元）</w:t>
            </w:r>
          </w:p>
        </w:tc>
        <w:tc>
          <w:tcPr>
            <w:tcW w:w="1591" w:type="dxa"/>
            <w:tcBorders>
              <w:tl2br w:val="nil"/>
              <w:tr2bl w:val="nil"/>
            </w:tcBorders>
            <w:noWrap/>
            <w:vAlign w:val="center"/>
          </w:tcPr>
          <w:p w14:paraId="762FE305">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最高限价</w:t>
            </w:r>
          </w:p>
          <w:p w14:paraId="11A76BF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（元）</w:t>
            </w:r>
          </w:p>
        </w:tc>
        <w:tc>
          <w:tcPr>
            <w:tcW w:w="1385" w:type="dxa"/>
            <w:tcBorders>
              <w:tl2br w:val="nil"/>
              <w:tr2bl w:val="nil"/>
            </w:tcBorders>
            <w:noWrap/>
            <w:vAlign w:val="center"/>
          </w:tcPr>
          <w:p w14:paraId="6A4803B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备注</w:t>
            </w:r>
          </w:p>
        </w:tc>
      </w:tr>
      <w:tr w14:paraId="3290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tcBorders>
              <w:tl2br w:val="nil"/>
              <w:tr2bl w:val="nil"/>
            </w:tcBorders>
            <w:noWrap/>
            <w:vAlign w:val="center"/>
          </w:tcPr>
          <w:p w14:paraId="01622E6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w:t>
            </w:r>
          </w:p>
        </w:tc>
        <w:tc>
          <w:tcPr>
            <w:tcW w:w="3217" w:type="dxa"/>
            <w:tcBorders>
              <w:tl2br w:val="nil"/>
              <w:tr2bl w:val="nil"/>
            </w:tcBorders>
            <w:noWrap/>
            <w:vAlign w:val="center"/>
          </w:tcPr>
          <w:p w14:paraId="3B50D858">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乌鲁木齐市沙依巴克区和田街街道办事处</w:t>
            </w:r>
          </w:p>
        </w:tc>
        <w:tc>
          <w:tcPr>
            <w:tcW w:w="1562" w:type="dxa"/>
            <w:tcBorders>
              <w:tl2br w:val="nil"/>
              <w:tr2bl w:val="nil"/>
            </w:tcBorders>
            <w:noWrap/>
            <w:vAlign w:val="center"/>
          </w:tcPr>
          <w:p w14:paraId="74ED33C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1302324.96</w:t>
            </w:r>
          </w:p>
        </w:tc>
        <w:tc>
          <w:tcPr>
            <w:tcW w:w="1591" w:type="dxa"/>
            <w:tcBorders>
              <w:tl2br w:val="nil"/>
              <w:tr2bl w:val="nil"/>
            </w:tcBorders>
            <w:noWrap/>
            <w:vAlign w:val="center"/>
          </w:tcPr>
          <w:p w14:paraId="513F137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1302324.96</w:t>
            </w:r>
          </w:p>
        </w:tc>
        <w:tc>
          <w:tcPr>
            <w:tcW w:w="1385" w:type="dxa"/>
            <w:tcBorders>
              <w:tl2br w:val="nil"/>
              <w:tr2bl w:val="nil"/>
            </w:tcBorders>
            <w:noWrap/>
            <w:vAlign w:val="center"/>
          </w:tcPr>
          <w:p w14:paraId="012C193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7D3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37FA500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2</w:t>
            </w:r>
          </w:p>
        </w:tc>
        <w:tc>
          <w:tcPr>
            <w:tcW w:w="3217" w:type="dxa"/>
            <w:tcBorders>
              <w:tl2br w:val="nil"/>
              <w:tr2bl w:val="nil"/>
            </w:tcBorders>
            <w:vAlign w:val="center"/>
          </w:tcPr>
          <w:p w14:paraId="384C470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乌鲁木齐市沙依巴克区红庙子街道办事处</w:t>
            </w:r>
          </w:p>
        </w:tc>
        <w:tc>
          <w:tcPr>
            <w:tcW w:w="1562" w:type="dxa"/>
            <w:tcBorders>
              <w:tl2br w:val="nil"/>
              <w:tr2bl w:val="nil"/>
            </w:tcBorders>
            <w:vAlign w:val="center"/>
          </w:tcPr>
          <w:p w14:paraId="0151186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1665138.80</w:t>
            </w:r>
          </w:p>
        </w:tc>
        <w:tc>
          <w:tcPr>
            <w:tcW w:w="1591" w:type="dxa"/>
            <w:tcBorders>
              <w:tl2br w:val="nil"/>
              <w:tr2bl w:val="nil"/>
            </w:tcBorders>
            <w:vAlign w:val="center"/>
          </w:tcPr>
          <w:p w14:paraId="6DAB55C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1665138.80</w:t>
            </w:r>
          </w:p>
        </w:tc>
        <w:tc>
          <w:tcPr>
            <w:tcW w:w="1385" w:type="dxa"/>
            <w:tcBorders>
              <w:tl2br w:val="nil"/>
              <w:tr2bl w:val="nil"/>
            </w:tcBorders>
            <w:vAlign w:val="center"/>
          </w:tcPr>
          <w:p w14:paraId="6B33DC85">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5146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03EA13F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3</w:t>
            </w:r>
          </w:p>
        </w:tc>
        <w:tc>
          <w:tcPr>
            <w:tcW w:w="3217" w:type="dxa"/>
            <w:tcBorders>
              <w:tl2br w:val="nil"/>
              <w:tr2bl w:val="nil"/>
            </w:tcBorders>
            <w:vAlign w:val="center"/>
          </w:tcPr>
          <w:p w14:paraId="45B039E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乌鲁木齐市沙依巴克区长江路街道办事处</w:t>
            </w:r>
          </w:p>
        </w:tc>
        <w:tc>
          <w:tcPr>
            <w:tcW w:w="1562" w:type="dxa"/>
            <w:tcBorders>
              <w:tl2br w:val="nil"/>
              <w:tr2bl w:val="nil"/>
            </w:tcBorders>
            <w:vAlign w:val="center"/>
          </w:tcPr>
          <w:p w14:paraId="37306E8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1061576.95</w:t>
            </w:r>
          </w:p>
        </w:tc>
        <w:tc>
          <w:tcPr>
            <w:tcW w:w="1591" w:type="dxa"/>
            <w:tcBorders>
              <w:tl2br w:val="nil"/>
              <w:tr2bl w:val="nil"/>
            </w:tcBorders>
            <w:vAlign w:val="center"/>
          </w:tcPr>
          <w:p w14:paraId="573CEAA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1061576.95</w:t>
            </w:r>
          </w:p>
        </w:tc>
        <w:tc>
          <w:tcPr>
            <w:tcW w:w="1385" w:type="dxa"/>
            <w:tcBorders>
              <w:tl2br w:val="nil"/>
              <w:tr2bl w:val="nil"/>
            </w:tcBorders>
            <w:vAlign w:val="center"/>
          </w:tcPr>
          <w:p w14:paraId="6137210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4E36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466FEF7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4</w:t>
            </w:r>
          </w:p>
        </w:tc>
        <w:tc>
          <w:tcPr>
            <w:tcW w:w="3217" w:type="dxa"/>
            <w:tcBorders>
              <w:tl2br w:val="nil"/>
              <w:tr2bl w:val="nil"/>
            </w:tcBorders>
            <w:vAlign w:val="center"/>
          </w:tcPr>
          <w:p w14:paraId="0C9222E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乌鲁木齐市沙依巴克区西山街道办事处</w:t>
            </w:r>
          </w:p>
        </w:tc>
        <w:tc>
          <w:tcPr>
            <w:tcW w:w="1562" w:type="dxa"/>
            <w:tcBorders>
              <w:tl2br w:val="nil"/>
              <w:tr2bl w:val="nil"/>
            </w:tcBorders>
            <w:vAlign w:val="center"/>
          </w:tcPr>
          <w:p w14:paraId="4595A29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1154737.06</w:t>
            </w:r>
          </w:p>
        </w:tc>
        <w:tc>
          <w:tcPr>
            <w:tcW w:w="1591" w:type="dxa"/>
            <w:tcBorders>
              <w:tl2br w:val="nil"/>
              <w:tr2bl w:val="nil"/>
            </w:tcBorders>
            <w:vAlign w:val="center"/>
          </w:tcPr>
          <w:p w14:paraId="4577B92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1154737.06</w:t>
            </w:r>
          </w:p>
        </w:tc>
        <w:tc>
          <w:tcPr>
            <w:tcW w:w="1385" w:type="dxa"/>
            <w:tcBorders>
              <w:tl2br w:val="nil"/>
              <w:tr2bl w:val="nil"/>
            </w:tcBorders>
            <w:vAlign w:val="center"/>
          </w:tcPr>
          <w:p w14:paraId="15491A9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0AC0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3D6C9C6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5</w:t>
            </w:r>
          </w:p>
        </w:tc>
        <w:tc>
          <w:tcPr>
            <w:tcW w:w="3217" w:type="dxa"/>
            <w:tcBorders>
              <w:tl2br w:val="nil"/>
              <w:tr2bl w:val="nil"/>
            </w:tcBorders>
            <w:vAlign w:val="center"/>
          </w:tcPr>
          <w:p w14:paraId="5F86287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乌鲁木齐市沙依巴克区雅玛里克山街道办事处</w:t>
            </w:r>
          </w:p>
        </w:tc>
        <w:tc>
          <w:tcPr>
            <w:tcW w:w="1562" w:type="dxa"/>
            <w:tcBorders>
              <w:tl2br w:val="nil"/>
              <w:tr2bl w:val="nil"/>
            </w:tcBorders>
            <w:vAlign w:val="center"/>
          </w:tcPr>
          <w:p w14:paraId="3E861C9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1699759.46</w:t>
            </w:r>
          </w:p>
        </w:tc>
        <w:tc>
          <w:tcPr>
            <w:tcW w:w="1591" w:type="dxa"/>
            <w:tcBorders>
              <w:tl2br w:val="nil"/>
              <w:tr2bl w:val="nil"/>
            </w:tcBorders>
            <w:vAlign w:val="center"/>
          </w:tcPr>
          <w:p w14:paraId="47D535C8">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1699759.46</w:t>
            </w:r>
          </w:p>
        </w:tc>
        <w:tc>
          <w:tcPr>
            <w:tcW w:w="1385" w:type="dxa"/>
            <w:tcBorders>
              <w:tl2br w:val="nil"/>
              <w:tr2bl w:val="nil"/>
            </w:tcBorders>
            <w:vAlign w:val="center"/>
          </w:tcPr>
          <w:p w14:paraId="56773C7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1EFA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37154CA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6</w:t>
            </w:r>
          </w:p>
        </w:tc>
        <w:tc>
          <w:tcPr>
            <w:tcW w:w="3217" w:type="dxa"/>
            <w:tcBorders>
              <w:tl2br w:val="nil"/>
              <w:tr2bl w:val="nil"/>
            </w:tcBorders>
            <w:vAlign w:val="center"/>
          </w:tcPr>
          <w:p w14:paraId="431D542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乌鲁木齐市沙依巴克区残疾人联合会</w:t>
            </w:r>
          </w:p>
        </w:tc>
        <w:tc>
          <w:tcPr>
            <w:tcW w:w="1562" w:type="dxa"/>
            <w:tcBorders>
              <w:tl2br w:val="nil"/>
              <w:tr2bl w:val="nil"/>
            </w:tcBorders>
            <w:vAlign w:val="center"/>
          </w:tcPr>
          <w:p w14:paraId="6123E838">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673794.59</w:t>
            </w:r>
          </w:p>
        </w:tc>
        <w:tc>
          <w:tcPr>
            <w:tcW w:w="1591" w:type="dxa"/>
            <w:tcBorders>
              <w:tl2br w:val="nil"/>
              <w:tr2bl w:val="nil"/>
            </w:tcBorders>
            <w:vAlign w:val="center"/>
          </w:tcPr>
          <w:p w14:paraId="2F8485F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673794.59</w:t>
            </w:r>
          </w:p>
        </w:tc>
        <w:tc>
          <w:tcPr>
            <w:tcW w:w="1385" w:type="dxa"/>
            <w:tcBorders>
              <w:tl2br w:val="nil"/>
              <w:tr2bl w:val="nil"/>
            </w:tcBorders>
            <w:vAlign w:val="center"/>
          </w:tcPr>
          <w:p w14:paraId="1D2D31E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480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76E9A56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7</w:t>
            </w:r>
          </w:p>
        </w:tc>
        <w:tc>
          <w:tcPr>
            <w:tcW w:w="3217" w:type="dxa"/>
            <w:tcBorders>
              <w:tl2br w:val="nil"/>
              <w:tr2bl w:val="nil"/>
            </w:tcBorders>
            <w:vAlign w:val="center"/>
          </w:tcPr>
          <w:p w14:paraId="3C87CFA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乌鲁木齐市沙依巴克区八一街道办事处</w:t>
            </w:r>
          </w:p>
        </w:tc>
        <w:tc>
          <w:tcPr>
            <w:tcW w:w="1562" w:type="dxa"/>
            <w:tcBorders>
              <w:tl2br w:val="nil"/>
              <w:tr2bl w:val="nil"/>
            </w:tcBorders>
            <w:vAlign w:val="center"/>
          </w:tcPr>
          <w:p w14:paraId="2B94A51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1542614.69</w:t>
            </w:r>
          </w:p>
        </w:tc>
        <w:tc>
          <w:tcPr>
            <w:tcW w:w="1591" w:type="dxa"/>
            <w:tcBorders>
              <w:tl2br w:val="nil"/>
              <w:tr2bl w:val="nil"/>
            </w:tcBorders>
            <w:vAlign w:val="center"/>
          </w:tcPr>
          <w:p w14:paraId="17B5F77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1542614.69</w:t>
            </w:r>
          </w:p>
        </w:tc>
        <w:tc>
          <w:tcPr>
            <w:tcW w:w="1385" w:type="dxa"/>
            <w:tcBorders>
              <w:tl2br w:val="nil"/>
              <w:tr2bl w:val="nil"/>
            </w:tcBorders>
            <w:vAlign w:val="center"/>
          </w:tcPr>
          <w:p w14:paraId="6402A0B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6E95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6657609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8</w:t>
            </w:r>
          </w:p>
        </w:tc>
        <w:tc>
          <w:tcPr>
            <w:tcW w:w="3217" w:type="dxa"/>
            <w:tcBorders>
              <w:tl2br w:val="nil"/>
              <w:tr2bl w:val="nil"/>
            </w:tcBorders>
            <w:vAlign w:val="center"/>
          </w:tcPr>
          <w:p w14:paraId="1C2D97F8">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乌鲁木齐市沙依巴克区应急管理局</w:t>
            </w:r>
          </w:p>
        </w:tc>
        <w:tc>
          <w:tcPr>
            <w:tcW w:w="1562" w:type="dxa"/>
            <w:tcBorders>
              <w:tl2br w:val="nil"/>
              <w:tr2bl w:val="nil"/>
            </w:tcBorders>
            <w:vAlign w:val="center"/>
          </w:tcPr>
          <w:p w14:paraId="781F5EB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718843.86</w:t>
            </w:r>
          </w:p>
        </w:tc>
        <w:tc>
          <w:tcPr>
            <w:tcW w:w="1591" w:type="dxa"/>
            <w:tcBorders>
              <w:tl2br w:val="nil"/>
              <w:tr2bl w:val="nil"/>
            </w:tcBorders>
            <w:vAlign w:val="center"/>
          </w:tcPr>
          <w:p w14:paraId="33059DF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718843.86</w:t>
            </w:r>
          </w:p>
        </w:tc>
        <w:tc>
          <w:tcPr>
            <w:tcW w:w="1385" w:type="dxa"/>
            <w:tcBorders>
              <w:tl2br w:val="nil"/>
              <w:tr2bl w:val="nil"/>
            </w:tcBorders>
            <w:vAlign w:val="center"/>
          </w:tcPr>
          <w:p w14:paraId="7D195B8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6F0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3719F9B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9</w:t>
            </w:r>
          </w:p>
        </w:tc>
        <w:tc>
          <w:tcPr>
            <w:tcW w:w="3217" w:type="dxa"/>
            <w:tcBorders>
              <w:tl2br w:val="nil"/>
              <w:tr2bl w:val="nil"/>
            </w:tcBorders>
            <w:vAlign w:val="center"/>
          </w:tcPr>
          <w:p w14:paraId="7866BC3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乌鲁木齐市沙依巴克区友好南路街道办事处</w:t>
            </w:r>
          </w:p>
        </w:tc>
        <w:tc>
          <w:tcPr>
            <w:tcW w:w="1562" w:type="dxa"/>
            <w:tcBorders>
              <w:tl2br w:val="nil"/>
              <w:tr2bl w:val="nil"/>
            </w:tcBorders>
            <w:vAlign w:val="center"/>
          </w:tcPr>
          <w:p w14:paraId="4BC7298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1290120.29</w:t>
            </w:r>
          </w:p>
        </w:tc>
        <w:tc>
          <w:tcPr>
            <w:tcW w:w="1591" w:type="dxa"/>
            <w:tcBorders>
              <w:tl2br w:val="nil"/>
              <w:tr2bl w:val="nil"/>
            </w:tcBorders>
            <w:vAlign w:val="center"/>
          </w:tcPr>
          <w:p w14:paraId="21C5E8C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1290120.29</w:t>
            </w:r>
          </w:p>
        </w:tc>
        <w:tc>
          <w:tcPr>
            <w:tcW w:w="1385" w:type="dxa"/>
            <w:tcBorders>
              <w:tl2br w:val="nil"/>
              <w:tr2bl w:val="nil"/>
            </w:tcBorders>
            <w:vAlign w:val="center"/>
          </w:tcPr>
          <w:p w14:paraId="28C5247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39D6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27D256A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10</w:t>
            </w:r>
          </w:p>
        </w:tc>
        <w:tc>
          <w:tcPr>
            <w:tcW w:w="3217" w:type="dxa"/>
            <w:tcBorders>
              <w:tl2br w:val="nil"/>
              <w:tr2bl w:val="nil"/>
            </w:tcBorders>
            <w:vAlign w:val="center"/>
          </w:tcPr>
          <w:p w14:paraId="0F47DBE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乌鲁木齐市沙依巴克区机关事务管理中心</w:t>
            </w:r>
          </w:p>
        </w:tc>
        <w:tc>
          <w:tcPr>
            <w:tcW w:w="1562" w:type="dxa"/>
            <w:tcBorders>
              <w:tl2br w:val="nil"/>
              <w:tr2bl w:val="nil"/>
            </w:tcBorders>
            <w:vAlign w:val="center"/>
          </w:tcPr>
          <w:p w14:paraId="3F5C620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1275015.70</w:t>
            </w:r>
          </w:p>
        </w:tc>
        <w:tc>
          <w:tcPr>
            <w:tcW w:w="1591" w:type="dxa"/>
            <w:tcBorders>
              <w:tl2br w:val="nil"/>
              <w:tr2bl w:val="nil"/>
            </w:tcBorders>
            <w:vAlign w:val="center"/>
          </w:tcPr>
          <w:p w14:paraId="61CFFE5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1275015.70</w:t>
            </w:r>
          </w:p>
        </w:tc>
        <w:tc>
          <w:tcPr>
            <w:tcW w:w="1385" w:type="dxa"/>
            <w:tcBorders>
              <w:tl2br w:val="nil"/>
              <w:tr2bl w:val="nil"/>
            </w:tcBorders>
            <w:vAlign w:val="center"/>
          </w:tcPr>
          <w:p w14:paraId="73B016F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5FDD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2486A80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11</w:t>
            </w:r>
          </w:p>
        </w:tc>
        <w:tc>
          <w:tcPr>
            <w:tcW w:w="3217" w:type="dxa"/>
            <w:tcBorders>
              <w:tl2br w:val="nil"/>
              <w:tr2bl w:val="nil"/>
            </w:tcBorders>
            <w:vAlign w:val="center"/>
          </w:tcPr>
          <w:p w14:paraId="17BA21E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乌鲁木齐市沙依巴克区炉院街街道办事处</w:t>
            </w:r>
          </w:p>
        </w:tc>
        <w:tc>
          <w:tcPr>
            <w:tcW w:w="1562" w:type="dxa"/>
            <w:tcBorders>
              <w:tl2br w:val="nil"/>
              <w:tr2bl w:val="nil"/>
            </w:tcBorders>
            <w:vAlign w:val="center"/>
          </w:tcPr>
          <w:p w14:paraId="2924692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1643738.08</w:t>
            </w:r>
          </w:p>
        </w:tc>
        <w:tc>
          <w:tcPr>
            <w:tcW w:w="1591" w:type="dxa"/>
            <w:tcBorders>
              <w:tl2br w:val="nil"/>
              <w:tr2bl w:val="nil"/>
            </w:tcBorders>
            <w:vAlign w:val="center"/>
          </w:tcPr>
          <w:p w14:paraId="67DC22F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1643738.08</w:t>
            </w:r>
          </w:p>
        </w:tc>
        <w:tc>
          <w:tcPr>
            <w:tcW w:w="1385" w:type="dxa"/>
            <w:tcBorders>
              <w:tl2br w:val="nil"/>
              <w:tr2bl w:val="nil"/>
            </w:tcBorders>
            <w:vAlign w:val="center"/>
          </w:tcPr>
          <w:p w14:paraId="6D5106A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3D99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64CB7D4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w:t>
            </w:r>
          </w:p>
        </w:tc>
        <w:tc>
          <w:tcPr>
            <w:tcW w:w="3217" w:type="dxa"/>
            <w:tcBorders>
              <w:tl2br w:val="nil"/>
              <w:tr2bl w:val="nil"/>
            </w:tcBorders>
            <w:vAlign w:val="center"/>
          </w:tcPr>
          <w:p w14:paraId="32C48F3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乌鲁木齐市沙依巴克区扬子江路街道办事处</w:t>
            </w:r>
          </w:p>
        </w:tc>
        <w:tc>
          <w:tcPr>
            <w:tcW w:w="1562" w:type="dxa"/>
            <w:tcBorders>
              <w:tl2br w:val="nil"/>
              <w:tr2bl w:val="nil"/>
            </w:tcBorders>
            <w:vAlign w:val="center"/>
          </w:tcPr>
          <w:p w14:paraId="12D3A09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1233100.93</w:t>
            </w:r>
          </w:p>
        </w:tc>
        <w:tc>
          <w:tcPr>
            <w:tcW w:w="1591" w:type="dxa"/>
            <w:tcBorders>
              <w:tl2br w:val="nil"/>
              <w:tr2bl w:val="nil"/>
            </w:tcBorders>
            <w:vAlign w:val="center"/>
          </w:tcPr>
          <w:p w14:paraId="37FDA41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1233100.93</w:t>
            </w:r>
          </w:p>
        </w:tc>
        <w:tc>
          <w:tcPr>
            <w:tcW w:w="1385" w:type="dxa"/>
            <w:tcBorders>
              <w:tl2br w:val="nil"/>
              <w:tr2bl w:val="nil"/>
            </w:tcBorders>
            <w:vAlign w:val="center"/>
          </w:tcPr>
          <w:p w14:paraId="59534E7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4ABB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24492C2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w:t>
            </w:r>
          </w:p>
        </w:tc>
        <w:tc>
          <w:tcPr>
            <w:tcW w:w="3217" w:type="dxa"/>
            <w:tcBorders>
              <w:tl2br w:val="nil"/>
              <w:tr2bl w:val="nil"/>
            </w:tcBorders>
            <w:vAlign w:val="center"/>
          </w:tcPr>
          <w:p w14:paraId="2A6E80B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乌鲁木齐市沙依巴克区环卫路街道办事处</w:t>
            </w:r>
          </w:p>
        </w:tc>
        <w:tc>
          <w:tcPr>
            <w:tcW w:w="1562" w:type="dxa"/>
            <w:tcBorders>
              <w:tl2br w:val="nil"/>
              <w:tr2bl w:val="nil"/>
            </w:tcBorders>
            <w:vAlign w:val="center"/>
          </w:tcPr>
          <w:p w14:paraId="305BCBF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1370358.60</w:t>
            </w:r>
          </w:p>
        </w:tc>
        <w:tc>
          <w:tcPr>
            <w:tcW w:w="1591" w:type="dxa"/>
            <w:tcBorders>
              <w:tl2br w:val="nil"/>
              <w:tr2bl w:val="nil"/>
            </w:tcBorders>
            <w:vAlign w:val="center"/>
          </w:tcPr>
          <w:p w14:paraId="08CB51F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1370358.60</w:t>
            </w:r>
          </w:p>
        </w:tc>
        <w:tc>
          <w:tcPr>
            <w:tcW w:w="1385" w:type="dxa"/>
            <w:tcBorders>
              <w:tl2br w:val="nil"/>
              <w:tr2bl w:val="nil"/>
            </w:tcBorders>
            <w:vAlign w:val="center"/>
          </w:tcPr>
          <w:p w14:paraId="75DD82E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5DD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15A285D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14</w:t>
            </w:r>
          </w:p>
        </w:tc>
        <w:tc>
          <w:tcPr>
            <w:tcW w:w="3217" w:type="dxa"/>
            <w:tcBorders>
              <w:tl2br w:val="nil"/>
              <w:tr2bl w:val="nil"/>
            </w:tcBorders>
            <w:vAlign w:val="center"/>
          </w:tcPr>
          <w:p w14:paraId="360B884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乌鲁木齐市沙依巴克区平顶山街道办事处</w:t>
            </w:r>
          </w:p>
        </w:tc>
        <w:tc>
          <w:tcPr>
            <w:tcW w:w="1562" w:type="dxa"/>
            <w:tcBorders>
              <w:tl2br w:val="nil"/>
              <w:tr2bl w:val="nil"/>
            </w:tcBorders>
            <w:vAlign w:val="center"/>
          </w:tcPr>
          <w:p w14:paraId="6D17173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1306226.24</w:t>
            </w:r>
          </w:p>
        </w:tc>
        <w:tc>
          <w:tcPr>
            <w:tcW w:w="1591" w:type="dxa"/>
            <w:tcBorders>
              <w:tl2br w:val="nil"/>
              <w:tr2bl w:val="nil"/>
            </w:tcBorders>
            <w:vAlign w:val="center"/>
          </w:tcPr>
          <w:p w14:paraId="3646643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1306226.24</w:t>
            </w:r>
          </w:p>
        </w:tc>
        <w:tc>
          <w:tcPr>
            <w:tcW w:w="1385" w:type="dxa"/>
            <w:tcBorders>
              <w:tl2br w:val="nil"/>
              <w:tr2bl w:val="nil"/>
            </w:tcBorders>
            <w:vAlign w:val="center"/>
          </w:tcPr>
          <w:p w14:paraId="207DE3C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021D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76421DD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15</w:t>
            </w:r>
          </w:p>
        </w:tc>
        <w:tc>
          <w:tcPr>
            <w:tcW w:w="3217" w:type="dxa"/>
            <w:tcBorders>
              <w:tl2br w:val="nil"/>
              <w:tr2bl w:val="nil"/>
            </w:tcBorders>
            <w:vAlign w:val="center"/>
          </w:tcPr>
          <w:p w14:paraId="399117F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乌鲁木齐市沙依巴克区市场监督管理局（知识产权局、市场监管综合行政执法队）</w:t>
            </w:r>
          </w:p>
        </w:tc>
        <w:tc>
          <w:tcPr>
            <w:tcW w:w="1562" w:type="dxa"/>
            <w:tcBorders>
              <w:tl2br w:val="nil"/>
              <w:tr2bl w:val="nil"/>
            </w:tcBorders>
            <w:vAlign w:val="center"/>
          </w:tcPr>
          <w:p w14:paraId="7230E37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938709.24</w:t>
            </w:r>
          </w:p>
        </w:tc>
        <w:tc>
          <w:tcPr>
            <w:tcW w:w="1591" w:type="dxa"/>
            <w:tcBorders>
              <w:tl2br w:val="nil"/>
              <w:tr2bl w:val="nil"/>
            </w:tcBorders>
            <w:vAlign w:val="center"/>
          </w:tcPr>
          <w:p w14:paraId="49075CE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938709.24</w:t>
            </w:r>
          </w:p>
        </w:tc>
        <w:tc>
          <w:tcPr>
            <w:tcW w:w="1385" w:type="dxa"/>
            <w:tcBorders>
              <w:tl2br w:val="nil"/>
              <w:tr2bl w:val="nil"/>
            </w:tcBorders>
            <w:vAlign w:val="center"/>
          </w:tcPr>
          <w:p w14:paraId="3600744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5EA6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6B131FC5">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16</w:t>
            </w:r>
          </w:p>
        </w:tc>
        <w:tc>
          <w:tcPr>
            <w:tcW w:w="3217" w:type="dxa"/>
            <w:tcBorders>
              <w:tl2br w:val="nil"/>
              <w:tr2bl w:val="nil"/>
            </w:tcBorders>
            <w:vAlign w:val="center"/>
          </w:tcPr>
          <w:p w14:paraId="6B62E32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乌鲁木齐市沙依巴克区消防救援大队</w:t>
            </w:r>
          </w:p>
        </w:tc>
        <w:tc>
          <w:tcPr>
            <w:tcW w:w="1562" w:type="dxa"/>
            <w:tcBorders>
              <w:tl2br w:val="nil"/>
              <w:tr2bl w:val="nil"/>
            </w:tcBorders>
            <w:vAlign w:val="center"/>
          </w:tcPr>
          <w:p w14:paraId="5EBC08C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1289689.03 </w:t>
            </w:r>
          </w:p>
        </w:tc>
        <w:tc>
          <w:tcPr>
            <w:tcW w:w="1591" w:type="dxa"/>
            <w:tcBorders>
              <w:tl2br w:val="nil"/>
              <w:tr2bl w:val="nil"/>
            </w:tcBorders>
            <w:vAlign w:val="center"/>
          </w:tcPr>
          <w:p w14:paraId="7239B1F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1289689.03 </w:t>
            </w:r>
          </w:p>
        </w:tc>
        <w:tc>
          <w:tcPr>
            <w:tcW w:w="1385" w:type="dxa"/>
            <w:tcBorders>
              <w:tl2br w:val="nil"/>
              <w:tr2bl w:val="nil"/>
            </w:tcBorders>
            <w:vAlign w:val="center"/>
          </w:tcPr>
          <w:p w14:paraId="32EDC85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2A72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0481AD41">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17</w:t>
            </w:r>
          </w:p>
        </w:tc>
        <w:tc>
          <w:tcPr>
            <w:tcW w:w="3217" w:type="dxa"/>
            <w:tcBorders>
              <w:tl2br w:val="nil"/>
              <w:tr2bl w:val="nil"/>
            </w:tcBorders>
            <w:vAlign w:val="center"/>
          </w:tcPr>
          <w:p w14:paraId="0C7846C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乌鲁木齐市沙依巴克区长胜东街道办事处</w:t>
            </w:r>
          </w:p>
        </w:tc>
        <w:tc>
          <w:tcPr>
            <w:tcW w:w="1562" w:type="dxa"/>
            <w:tcBorders>
              <w:tl2br w:val="nil"/>
              <w:tr2bl w:val="nil"/>
            </w:tcBorders>
            <w:vAlign w:val="center"/>
          </w:tcPr>
          <w:p w14:paraId="72AC56A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790713.93 </w:t>
            </w:r>
          </w:p>
        </w:tc>
        <w:tc>
          <w:tcPr>
            <w:tcW w:w="1591" w:type="dxa"/>
            <w:tcBorders>
              <w:tl2br w:val="nil"/>
              <w:tr2bl w:val="nil"/>
            </w:tcBorders>
            <w:vAlign w:val="center"/>
          </w:tcPr>
          <w:p w14:paraId="667FFEF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790713.93 </w:t>
            </w:r>
          </w:p>
        </w:tc>
        <w:tc>
          <w:tcPr>
            <w:tcW w:w="1385" w:type="dxa"/>
            <w:tcBorders>
              <w:tl2br w:val="nil"/>
              <w:tr2bl w:val="nil"/>
            </w:tcBorders>
            <w:vAlign w:val="center"/>
          </w:tcPr>
          <w:p w14:paraId="0283470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3F60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1A5F90B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18</w:t>
            </w:r>
          </w:p>
        </w:tc>
        <w:tc>
          <w:tcPr>
            <w:tcW w:w="3217" w:type="dxa"/>
            <w:tcBorders>
              <w:tl2br w:val="nil"/>
              <w:tr2bl w:val="nil"/>
            </w:tcBorders>
            <w:vAlign w:val="center"/>
          </w:tcPr>
          <w:p w14:paraId="1712192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乌鲁木齐市沙依巴克区友好北路街道办事处</w:t>
            </w:r>
          </w:p>
        </w:tc>
        <w:tc>
          <w:tcPr>
            <w:tcW w:w="1562" w:type="dxa"/>
            <w:tcBorders>
              <w:tl2br w:val="nil"/>
              <w:tr2bl w:val="nil"/>
            </w:tcBorders>
            <w:vAlign w:val="center"/>
          </w:tcPr>
          <w:p w14:paraId="346F859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1327256.52 </w:t>
            </w:r>
          </w:p>
        </w:tc>
        <w:tc>
          <w:tcPr>
            <w:tcW w:w="1591" w:type="dxa"/>
            <w:tcBorders>
              <w:tl2br w:val="nil"/>
              <w:tr2bl w:val="nil"/>
            </w:tcBorders>
            <w:vAlign w:val="center"/>
          </w:tcPr>
          <w:p w14:paraId="4462A2FD">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1327256.52 </w:t>
            </w:r>
          </w:p>
        </w:tc>
        <w:tc>
          <w:tcPr>
            <w:tcW w:w="1385" w:type="dxa"/>
            <w:tcBorders>
              <w:tl2br w:val="nil"/>
              <w:tr2bl w:val="nil"/>
            </w:tcBorders>
            <w:vAlign w:val="center"/>
          </w:tcPr>
          <w:p w14:paraId="6811BB3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2489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082EA03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19</w:t>
            </w:r>
          </w:p>
        </w:tc>
        <w:tc>
          <w:tcPr>
            <w:tcW w:w="3217" w:type="dxa"/>
            <w:tcBorders>
              <w:tl2br w:val="nil"/>
              <w:tr2bl w:val="nil"/>
            </w:tcBorders>
            <w:vAlign w:val="center"/>
          </w:tcPr>
          <w:p w14:paraId="2DCCCFA8">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乌鲁木齐市沙依巴克区骑马山街道办事处</w:t>
            </w:r>
          </w:p>
        </w:tc>
        <w:tc>
          <w:tcPr>
            <w:tcW w:w="1562" w:type="dxa"/>
            <w:tcBorders>
              <w:tl2br w:val="nil"/>
              <w:tr2bl w:val="nil"/>
            </w:tcBorders>
            <w:vAlign w:val="center"/>
          </w:tcPr>
          <w:p w14:paraId="5B5253C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964712.38 </w:t>
            </w:r>
          </w:p>
        </w:tc>
        <w:tc>
          <w:tcPr>
            <w:tcW w:w="1591" w:type="dxa"/>
            <w:tcBorders>
              <w:tl2br w:val="nil"/>
              <w:tr2bl w:val="nil"/>
            </w:tcBorders>
            <w:vAlign w:val="center"/>
          </w:tcPr>
          <w:p w14:paraId="17E9405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964712.38 </w:t>
            </w:r>
          </w:p>
        </w:tc>
        <w:tc>
          <w:tcPr>
            <w:tcW w:w="1385" w:type="dxa"/>
            <w:tcBorders>
              <w:tl2br w:val="nil"/>
              <w:tr2bl w:val="nil"/>
            </w:tcBorders>
            <w:vAlign w:val="center"/>
          </w:tcPr>
          <w:p w14:paraId="440DC6B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3DE8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4B606B1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20</w:t>
            </w:r>
          </w:p>
        </w:tc>
        <w:tc>
          <w:tcPr>
            <w:tcW w:w="3217" w:type="dxa"/>
            <w:tcBorders>
              <w:tl2br w:val="nil"/>
              <w:tr2bl w:val="nil"/>
            </w:tcBorders>
            <w:vAlign w:val="center"/>
          </w:tcPr>
          <w:p w14:paraId="6CF29A7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乌鲁木齐市沙依巴克区仓房沟街道办事处</w:t>
            </w:r>
          </w:p>
        </w:tc>
        <w:tc>
          <w:tcPr>
            <w:tcW w:w="1562" w:type="dxa"/>
            <w:tcBorders>
              <w:tl2br w:val="nil"/>
              <w:tr2bl w:val="nil"/>
            </w:tcBorders>
            <w:vAlign w:val="center"/>
          </w:tcPr>
          <w:p w14:paraId="79324B7E">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1055088.64 </w:t>
            </w:r>
          </w:p>
        </w:tc>
        <w:tc>
          <w:tcPr>
            <w:tcW w:w="1591" w:type="dxa"/>
            <w:tcBorders>
              <w:tl2br w:val="nil"/>
              <w:tr2bl w:val="nil"/>
            </w:tcBorders>
            <w:vAlign w:val="center"/>
          </w:tcPr>
          <w:p w14:paraId="62521A6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1055088.64 </w:t>
            </w:r>
          </w:p>
        </w:tc>
        <w:tc>
          <w:tcPr>
            <w:tcW w:w="1385" w:type="dxa"/>
            <w:tcBorders>
              <w:tl2br w:val="nil"/>
              <w:tr2bl w:val="nil"/>
            </w:tcBorders>
            <w:vAlign w:val="center"/>
          </w:tcPr>
          <w:p w14:paraId="05D227D4">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6838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tcBorders>
              <w:tl2br w:val="nil"/>
              <w:tr2bl w:val="nil"/>
            </w:tcBorders>
            <w:vAlign w:val="center"/>
          </w:tcPr>
          <w:p w14:paraId="4D7CB260">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21</w:t>
            </w:r>
          </w:p>
        </w:tc>
        <w:tc>
          <w:tcPr>
            <w:tcW w:w="3217" w:type="dxa"/>
            <w:tcBorders>
              <w:tl2br w:val="nil"/>
              <w:tr2bl w:val="nil"/>
            </w:tcBorders>
            <w:vAlign w:val="center"/>
          </w:tcPr>
          <w:p w14:paraId="7C1EFB1B">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中共乌鲁木齐市沙依巴克区纪律检查委员会</w:t>
            </w:r>
          </w:p>
        </w:tc>
        <w:tc>
          <w:tcPr>
            <w:tcW w:w="1562" w:type="dxa"/>
            <w:tcBorders>
              <w:tl2br w:val="nil"/>
              <w:tr2bl w:val="nil"/>
            </w:tcBorders>
            <w:vAlign w:val="center"/>
          </w:tcPr>
          <w:p w14:paraId="6768B8B2">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720979.73</w:t>
            </w:r>
          </w:p>
        </w:tc>
        <w:tc>
          <w:tcPr>
            <w:tcW w:w="1591" w:type="dxa"/>
            <w:tcBorders>
              <w:tl2br w:val="nil"/>
              <w:tr2bl w:val="nil"/>
            </w:tcBorders>
            <w:vAlign w:val="center"/>
          </w:tcPr>
          <w:p w14:paraId="7B7500DA">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720979.73</w:t>
            </w:r>
          </w:p>
        </w:tc>
        <w:tc>
          <w:tcPr>
            <w:tcW w:w="1385" w:type="dxa"/>
            <w:tcBorders>
              <w:tl2br w:val="nil"/>
              <w:tr2bl w:val="nil"/>
            </w:tcBorders>
            <w:vAlign w:val="center"/>
          </w:tcPr>
          <w:p w14:paraId="4C883F03">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r w14:paraId="63E6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36" w:type="dxa"/>
            <w:gridSpan w:val="2"/>
            <w:tcBorders>
              <w:tl2br w:val="nil"/>
              <w:tr2bl w:val="nil"/>
            </w:tcBorders>
            <w:vAlign w:val="center"/>
          </w:tcPr>
          <w:p w14:paraId="54DB05F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采购预算合计</w:t>
            </w:r>
          </w:p>
        </w:tc>
        <w:tc>
          <w:tcPr>
            <w:tcW w:w="1562" w:type="dxa"/>
            <w:tcBorders>
              <w:tl2br w:val="nil"/>
              <w:tr2bl w:val="nil"/>
            </w:tcBorders>
            <w:vAlign w:val="center"/>
          </w:tcPr>
          <w:p w14:paraId="067369FF">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ascii="宋体" w:eastAsia="宋体" w:cs="宋体"/>
                <w:color w:val="auto"/>
                <w:sz w:val="21"/>
                <w:szCs w:val="21"/>
                <w:highlight w:val="none"/>
                <w:lang w:val="en-US" w:eastAsia="zh-CN" w:bidi="ar-SA"/>
              </w:rPr>
            </w:pPr>
            <w:r>
              <w:rPr>
                <w:rFonts w:ascii="宋体" w:eastAsia="宋体" w:cs="宋体"/>
                <w:color w:val="auto"/>
                <w:sz w:val="21"/>
                <w:szCs w:val="21"/>
                <w:highlight w:val="none"/>
                <w:lang w:val="en-US" w:eastAsia="zh-CN" w:bidi="ar-SA"/>
              </w:rPr>
              <w:t>25024499</w:t>
            </w:r>
            <w:r>
              <w:rPr>
                <w:rFonts w:hint="eastAsia" w:ascii="宋体" w:eastAsia="宋体" w:cs="宋体"/>
                <w:color w:val="auto"/>
                <w:sz w:val="21"/>
                <w:szCs w:val="21"/>
                <w:highlight w:val="none"/>
                <w:lang w:val="en-US" w:eastAsia="zh-CN" w:bidi="ar-SA"/>
              </w:rPr>
              <w:t>.</w:t>
            </w:r>
            <w:r>
              <w:rPr>
                <w:rFonts w:ascii="宋体" w:eastAsia="宋体" w:cs="宋体"/>
                <w:color w:val="auto"/>
                <w:sz w:val="21"/>
                <w:szCs w:val="21"/>
                <w:highlight w:val="none"/>
                <w:lang w:val="en-US" w:eastAsia="zh-CN" w:bidi="ar-SA"/>
              </w:rPr>
              <w:t>68</w:t>
            </w:r>
          </w:p>
        </w:tc>
        <w:tc>
          <w:tcPr>
            <w:tcW w:w="1591" w:type="dxa"/>
            <w:tcBorders>
              <w:tl2br w:val="nil"/>
              <w:tr2bl w:val="nil"/>
            </w:tcBorders>
            <w:vAlign w:val="center"/>
          </w:tcPr>
          <w:p w14:paraId="621FB29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r>
              <w:rPr>
                <w:rFonts w:ascii="宋体" w:eastAsia="宋体" w:cs="宋体"/>
                <w:color w:val="auto"/>
                <w:sz w:val="21"/>
                <w:szCs w:val="21"/>
                <w:highlight w:val="none"/>
                <w:lang w:val="en-US" w:eastAsia="zh-CN" w:bidi="ar-SA"/>
              </w:rPr>
              <w:t>25024499</w:t>
            </w:r>
            <w:r>
              <w:rPr>
                <w:rFonts w:hint="eastAsia" w:ascii="宋体" w:eastAsia="宋体" w:cs="宋体"/>
                <w:color w:val="auto"/>
                <w:sz w:val="21"/>
                <w:szCs w:val="21"/>
                <w:highlight w:val="none"/>
                <w:lang w:val="en-US" w:eastAsia="zh-CN" w:bidi="ar-SA"/>
              </w:rPr>
              <w:t>.</w:t>
            </w:r>
            <w:r>
              <w:rPr>
                <w:rFonts w:ascii="宋体" w:eastAsia="宋体" w:cs="宋体"/>
                <w:color w:val="auto"/>
                <w:sz w:val="21"/>
                <w:szCs w:val="21"/>
                <w:highlight w:val="none"/>
                <w:lang w:val="en-US" w:eastAsia="zh-CN" w:bidi="ar-SA"/>
              </w:rPr>
              <w:t>68</w:t>
            </w:r>
          </w:p>
        </w:tc>
        <w:tc>
          <w:tcPr>
            <w:tcW w:w="1385" w:type="dxa"/>
            <w:tcBorders>
              <w:tl2br w:val="nil"/>
              <w:tr2bl w:val="nil"/>
            </w:tcBorders>
            <w:vAlign w:val="center"/>
          </w:tcPr>
          <w:p w14:paraId="3C4C9E67">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center"/>
              <w:rPr>
                <w:rFonts w:hint="eastAsia" w:ascii="宋体" w:eastAsia="宋体" w:cs="宋体"/>
                <w:color w:val="auto"/>
                <w:sz w:val="21"/>
                <w:szCs w:val="21"/>
                <w:highlight w:val="none"/>
                <w:lang w:val="en-US" w:eastAsia="zh-CN" w:bidi="ar-SA"/>
              </w:rPr>
            </w:pPr>
          </w:p>
        </w:tc>
      </w:tr>
    </w:tbl>
    <w:p w14:paraId="5E140BC6">
      <w:pPr>
        <w:widowControl/>
        <w:suppressAutoHyphens/>
        <w:spacing w:line="360" w:lineRule="auto"/>
        <w:ind w:firstLine="480" w:firstLineChars="200"/>
        <w:jc w:val="left"/>
        <w:rPr>
          <w:rFonts w:hint="eastAsia" w:ascii="宋体" w:eastAsia="宋体" w:cs="宋体"/>
          <w:color w:val="auto"/>
          <w:kern w:val="0"/>
          <w:sz w:val="24"/>
          <w:szCs w:val="24"/>
          <w:highlight w:val="none"/>
        </w:rPr>
      </w:pPr>
    </w:p>
    <w:p w14:paraId="133C80C9">
      <w:pPr>
        <w:widowControl/>
        <w:suppressAutoHyphens/>
        <w:spacing w:line="360" w:lineRule="auto"/>
        <w:ind w:firstLine="480" w:firstLineChars="200"/>
        <w:jc w:val="left"/>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合同履约期限：</w:t>
      </w:r>
      <w:r>
        <w:rPr>
          <w:rFonts w:hint="eastAsia" w:ascii="宋体" w:eastAsia="宋体" w:cs="宋体"/>
          <w:color w:val="auto"/>
          <w:kern w:val="0"/>
          <w:sz w:val="24"/>
          <w:szCs w:val="24"/>
          <w:highlight w:val="none"/>
          <w:lang w:val="en-US" w:eastAsia="zh-CN"/>
        </w:rPr>
        <w:t>三年，合同一年一签，一年结束后，经履约考核合格，双方协商一致，续签下一年度服务合同，合同期内所有合同实质性条款不得改变</w:t>
      </w:r>
      <w:r>
        <w:rPr>
          <w:rFonts w:hint="eastAsia" w:ascii="宋体" w:eastAsia="宋体" w:cs="宋体"/>
          <w:color w:val="auto"/>
          <w:kern w:val="0"/>
          <w:sz w:val="24"/>
          <w:szCs w:val="24"/>
          <w:highlight w:val="none"/>
        </w:rPr>
        <w:t>。</w:t>
      </w:r>
    </w:p>
    <w:p w14:paraId="797A8414">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本项目不接受联合体投标。</w:t>
      </w:r>
    </w:p>
    <w:p w14:paraId="2D7E930C">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二、申请人的资格要求：</w:t>
      </w:r>
    </w:p>
    <w:p w14:paraId="37D73444">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1.满足《中华人民共和国政府采购法》第二十二条规定；</w:t>
      </w:r>
    </w:p>
    <w:p w14:paraId="2DFAA0C3">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bookmarkStart w:id="3" w:name="_Toc7993"/>
      <w:bookmarkStart w:id="4" w:name="_Toc20813"/>
      <w:r>
        <w:rPr>
          <w:rFonts w:hint="eastAsia" w:ascii="宋体" w:hAnsi="Times New Roman" w:eastAsia="宋体" w:cs="宋体"/>
          <w:color w:val="auto"/>
          <w:kern w:val="0"/>
          <w:sz w:val="24"/>
          <w:szCs w:val="24"/>
          <w:highlight w:val="none"/>
          <w:lang w:val="en-US" w:eastAsia="zh-CN"/>
        </w:rPr>
        <w:t>2.落实政府采购政策需满足的资格要求：</w:t>
      </w:r>
      <w:bookmarkEnd w:id="3"/>
      <w:bookmarkEnd w:id="4"/>
    </w:p>
    <w:p w14:paraId="19F6CDB8">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（1）《关于调整优化节能产品、环境标志产品政府强制执行机制的通知》（财库〔2019〕9号）</w:t>
      </w:r>
    </w:p>
    <w:p w14:paraId="1375C100">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（2）《政府采购促进中小企业发展管理办法》（财库〔2020〕46号）</w:t>
      </w:r>
    </w:p>
    <w:p w14:paraId="74B7BEDB">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（3）《关于进一步加大政府采购支持中小企业力度的通知》（财库〔2022〕19号）</w:t>
      </w:r>
    </w:p>
    <w:p w14:paraId="37CAF62F">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（4）《财政部、司法部关于政府采购支持监狱企业发展有关问题的通知》（财库〔2014〕68号）</w:t>
      </w:r>
    </w:p>
    <w:p w14:paraId="0D32492E">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（5）《财政部 民政部 中国残疾人联合会关于促进残疾人就业政府采购政策的通知》财库〔2017〕141号。</w:t>
      </w:r>
    </w:p>
    <w:p w14:paraId="76ABB001">
      <w:pPr>
        <w:widowControl/>
        <w:suppressAutoHyphens/>
        <w:spacing w:line="360" w:lineRule="auto"/>
        <w:ind w:firstLine="480" w:firstLineChars="200"/>
        <w:jc w:val="left"/>
        <w:rPr>
          <w:rFonts w:hint="eastAsia" w:ascii="宋体" w:hAnsi="Times New Roman" w:eastAsia="宋体" w:cs="宋体"/>
          <w:color w:val="auto"/>
          <w:kern w:val="0"/>
          <w:sz w:val="24"/>
          <w:szCs w:val="24"/>
          <w:highlight w:val="none"/>
          <w:lang w:val="en-US" w:eastAsia="zh-CN"/>
        </w:rPr>
      </w:pPr>
      <w:r>
        <w:rPr>
          <w:rFonts w:hint="eastAsia" w:ascii="宋体" w:hAnsi="Times New Roman" w:eastAsia="宋体" w:cs="宋体"/>
          <w:color w:val="auto"/>
          <w:kern w:val="0"/>
          <w:sz w:val="24"/>
          <w:szCs w:val="24"/>
          <w:highlight w:val="none"/>
          <w:lang w:val="en-US" w:eastAsia="zh-CN"/>
        </w:rPr>
        <w:t>3.本项目的特定资格要求：</w:t>
      </w:r>
    </w:p>
    <w:p w14:paraId="4C4D8637">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Times New Roman" w:eastAsia="宋体" w:cs="宋体"/>
          <w:color w:val="auto"/>
          <w:kern w:val="0"/>
          <w:sz w:val="24"/>
          <w:szCs w:val="24"/>
          <w:highlight w:val="none"/>
          <w:lang w:val="en-US" w:eastAsia="zh-CN"/>
        </w:rPr>
        <w:t>3.1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t>
      </w:r>
      <w:r>
        <w:rPr>
          <w:rFonts w:hint="eastAsia" w:ascii="宋体" w:hAnsi="Times New Roman" w:eastAsia="宋体" w:cs="宋体"/>
          <w:color w:val="auto"/>
          <w:kern w:val="0"/>
          <w:sz w:val="24"/>
          <w:szCs w:val="24"/>
          <w:highlight w:val="none"/>
          <w:lang w:val="en-US" w:eastAsia="zh-CN"/>
        </w:rPr>
        <w:fldChar w:fldCharType="begin"/>
      </w:r>
      <w:r>
        <w:rPr>
          <w:rFonts w:hint="eastAsia" w:ascii="宋体" w:hAnsi="Times New Roman" w:eastAsia="宋体" w:cs="宋体"/>
          <w:color w:val="auto"/>
          <w:kern w:val="0"/>
          <w:sz w:val="24"/>
          <w:szCs w:val="24"/>
          <w:highlight w:val="none"/>
        </w:rPr>
        <w:instrText xml:space="preserve">HYPERLINK "http://www.ccgp.gov.cn）】"</w:instrText>
      </w:r>
      <w:r>
        <w:rPr>
          <w:rFonts w:hint="eastAsia" w:ascii="宋体" w:hAnsi="Times New Roman" w:eastAsia="宋体" w:cs="宋体"/>
          <w:color w:val="auto"/>
          <w:kern w:val="0"/>
          <w:sz w:val="24"/>
          <w:szCs w:val="24"/>
          <w:highlight w:val="none"/>
          <w:lang w:val="en-US" w:eastAsia="zh-CN"/>
        </w:rPr>
        <w:fldChar w:fldCharType="separate"/>
      </w:r>
      <w:r>
        <w:rPr>
          <w:rFonts w:hint="eastAsia" w:ascii="宋体" w:hAnsi="Times New Roman" w:eastAsia="宋体" w:cs="宋体"/>
          <w:color w:val="auto"/>
          <w:kern w:val="0"/>
          <w:sz w:val="24"/>
          <w:szCs w:val="24"/>
          <w:highlight w:val="none"/>
          <w:lang w:val="en-US" w:eastAsia="zh-CN"/>
        </w:rPr>
        <w:t>www.ccgp.gov.cn）】</w:t>
      </w:r>
      <w:r>
        <w:rPr>
          <w:rFonts w:hint="eastAsia" w:ascii="宋体" w:hAnsi="Times New Roman" w:eastAsia="宋体" w:cs="宋体"/>
          <w:color w:val="auto"/>
          <w:kern w:val="0"/>
          <w:sz w:val="24"/>
          <w:szCs w:val="24"/>
          <w:highlight w:val="none"/>
          <w:lang w:val="en-US" w:eastAsia="zh-CN"/>
        </w:rPr>
        <w:fldChar w:fldCharType="end"/>
      </w:r>
      <w:r>
        <w:rPr>
          <w:rFonts w:hint="eastAsia" w:ascii="宋体" w:hAnsi="Times New Roman" w:eastAsia="宋体" w:cs="宋体"/>
          <w:color w:val="auto"/>
          <w:kern w:val="0"/>
          <w:sz w:val="24"/>
          <w:szCs w:val="24"/>
          <w:highlight w:val="none"/>
          <w:lang w:val="en-US" w:eastAsia="zh-CN"/>
        </w:rPr>
        <w:t>；（需注明具体查</w:t>
      </w:r>
      <w:r>
        <w:rPr>
          <w:rFonts w:hint="eastAsia" w:ascii="宋体" w:hAnsi="宋体" w:eastAsia="Times New Roman" w:cs="Times New Roman"/>
          <w:b w:val="0"/>
          <w:bCs/>
          <w:color w:val="auto"/>
          <w:sz w:val="24"/>
          <w:szCs w:val="24"/>
          <w:highlight w:val="none"/>
          <w:lang w:val="en-US" w:eastAsia="zh-CN" w:bidi="ar-SA"/>
        </w:rPr>
        <w:t>询时间，不得早于招标公告发布日期）</w:t>
      </w:r>
      <w:r>
        <w:rPr>
          <w:rFonts w:hint="eastAsia" w:ascii="宋体" w:hAnsi="宋体" w:cs="Times New Roman"/>
          <w:b w:val="0"/>
          <w:bCs/>
          <w:color w:val="auto"/>
          <w:sz w:val="24"/>
          <w:szCs w:val="24"/>
          <w:highlight w:val="none"/>
          <w:lang w:val="en-US" w:eastAsia="zh-CN" w:bidi="ar-SA"/>
        </w:rPr>
        <w:t>提供查询页面</w:t>
      </w:r>
      <w:r>
        <w:rPr>
          <w:rFonts w:hint="eastAsia" w:ascii="宋体" w:hAnsi="宋体" w:eastAsia="Times New Roman" w:cs="Times New Roman"/>
          <w:b w:val="0"/>
          <w:bCs/>
          <w:color w:val="auto"/>
          <w:sz w:val="24"/>
          <w:szCs w:val="24"/>
          <w:highlight w:val="none"/>
          <w:lang w:val="en-US" w:eastAsia="zh-CN" w:bidi="ar-SA"/>
        </w:rPr>
        <w:t>。</w:t>
      </w:r>
    </w:p>
    <w:p w14:paraId="2FF59FCC">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w:t>
      </w:r>
      <w:r>
        <w:rPr>
          <w:rFonts w:hint="eastAsia" w:ascii="宋体" w:hAnsi="宋体" w:cs="Times New Roman"/>
          <w:b w:val="0"/>
          <w:bCs/>
          <w:color w:val="auto"/>
          <w:sz w:val="24"/>
          <w:szCs w:val="24"/>
          <w:highlight w:val="none"/>
          <w:lang w:val="en-US" w:eastAsia="zh-CN" w:bidi="ar-SA"/>
        </w:rPr>
        <w:t>2</w:t>
      </w:r>
      <w:r>
        <w:rPr>
          <w:rFonts w:hint="eastAsia" w:ascii="宋体" w:hAnsi="宋体" w:eastAsia="Times New Roman" w:cs="Times New Roman"/>
          <w:b w:val="0"/>
          <w:bCs/>
          <w:color w:val="auto"/>
          <w:sz w:val="24"/>
          <w:szCs w:val="24"/>
          <w:highlight w:val="none"/>
          <w:lang w:val="en-US" w:eastAsia="zh-CN" w:bidi="ar-SA"/>
        </w:rPr>
        <w:t xml:space="preserve"> 供应商不得存在下列情形之一：</w:t>
      </w:r>
    </w:p>
    <w:p w14:paraId="76BA9577">
      <w:pPr>
        <w:widowControl/>
        <w:suppressAutoHyphens/>
        <w:spacing w:line="360" w:lineRule="auto"/>
        <w:ind w:firstLine="480" w:firstLineChars="200"/>
        <w:jc w:val="left"/>
        <w:rPr>
          <w:rFonts w:hint="default"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w:t>
      </w:r>
      <w:r>
        <w:rPr>
          <w:rFonts w:hint="eastAsia" w:ascii="宋体" w:hAnsi="宋体" w:cs="Times New Roman"/>
          <w:b w:val="0"/>
          <w:bCs/>
          <w:color w:val="auto"/>
          <w:sz w:val="24"/>
          <w:szCs w:val="24"/>
          <w:highlight w:val="none"/>
          <w:lang w:val="en-US" w:eastAsia="zh-CN" w:bidi="ar-SA"/>
        </w:rPr>
        <w:t>2</w:t>
      </w:r>
      <w:r>
        <w:rPr>
          <w:rFonts w:hint="eastAsia" w:ascii="宋体" w:hAnsi="宋体" w:eastAsia="Times New Roman" w:cs="Times New Roman"/>
          <w:b w:val="0"/>
          <w:bCs/>
          <w:color w:val="auto"/>
          <w:sz w:val="24"/>
          <w:szCs w:val="24"/>
          <w:highlight w:val="none"/>
          <w:lang w:val="en-US" w:eastAsia="zh-CN" w:bidi="ar-SA"/>
        </w:rPr>
        <w:t xml:space="preserve">.1 </w:t>
      </w:r>
      <w:r>
        <w:rPr>
          <w:rFonts w:hint="eastAsia" w:ascii="宋体" w:hAnsi="宋体" w:cs="Times New Roman"/>
          <w:b w:val="0"/>
          <w:bCs/>
          <w:color w:val="auto"/>
          <w:sz w:val="24"/>
          <w:szCs w:val="24"/>
          <w:highlight w:val="none"/>
          <w:lang w:val="en-US" w:eastAsia="zh-CN" w:bidi="ar-SA"/>
        </w:rPr>
        <w:t>单位负责人为同一人或者存在直接控股、管理关系的不同供应商，不得参加同一合同项下的政府采购活动。</w:t>
      </w:r>
    </w:p>
    <w:p w14:paraId="744C0F3C">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w:t>
      </w:r>
      <w:r>
        <w:rPr>
          <w:rFonts w:hint="eastAsia" w:ascii="宋体" w:hAnsi="宋体" w:cs="Times New Roman"/>
          <w:b w:val="0"/>
          <w:bCs/>
          <w:color w:val="auto"/>
          <w:sz w:val="24"/>
          <w:szCs w:val="24"/>
          <w:highlight w:val="none"/>
          <w:lang w:val="en-US" w:eastAsia="zh-CN" w:bidi="ar-SA"/>
        </w:rPr>
        <w:t>2</w:t>
      </w:r>
      <w:r>
        <w:rPr>
          <w:rFonts w:hint="eastAsia" w:ascii="宋体" w:hAnsi="宋体" w:eastAsia="Times New Roman" w:cs="Times New Roman"/>
          <w:b w:val="0"/>
          <w:bCs/>
          <w:color w:val="auto"/>
          <w:sz w:val="24"/>
          <w:szCs w:val="24"/>
          <w:highlight w:val="none"/>
          <w:lang w:val="en-US" w:eastAsia="zh-CN" w:bidi="ar-SA"/>
        </w:rPr>
        <w:t>.2 除单一来源采购项目外，为采购项目提供整体设计、规范编制</w:t>
      </w:r>
      <w:r>
        <w:rPr>
          <w:rFonts w:hint="eastAsia" w:ascii="宋体" w:hAnsi="宋体" w:cs="Times New Roman"/>
          <w:b w:val="0"/>
          <w:bCs/>
          <w:color w:val="auto"/>
          <w:sz w:val="24"/>
          <w:szCs w:val="24"/>
          <w:highlight w:val="none"/>
          <w:lang w:val="en-US" w:eastAsia="zh-CN" w:bidi="ar-SA"/>
        </w:rPr>
        <w:t>或者项</w:t>
      </w:r>
      <w:r>
        <w:rPr>
          <w:rFonts w:hint="eastAsia" w:ascii="宋体" w:hAnsi="宋体" w:eastAsia="Times New Roman" w:cs="Times New Roman"/>
          <w:b w:val="0"/>
          <w:bCs/>
          <w:color w:val="auto"/>
          <w:sz w:val="24"/>
          <w:szCs w:val="24"/>
          <w:highlight w:val="none"/>
          <w:lang w:val="en-US" w:eastAsia="zh-CN" w:bidi="ar-SA"/>
        </w:rPr>
        <w:t>目管理、监理、检测等服务的供应商，不得再参加该采购项目的其他</w:t>
      </w:r>
      <w:r>
        <w:rPr>
          <w:rFonts w:hint="eastAsia" w:ascii="宋体" w:hAnsi="宋体" w:cs="Times New Roman"/>
          <w:b w:val="0"/>
          <w:bCs/>
          <w:color w:val="auto"/>
          <w:sz w:val="24"/>
          <w:szCs w:val="24"/>
          <w:highlight w:val="none"/>
          <w:lang w:val="en-US" w:eastAsia="zh-CN" w:bidi="ar-SA"/>
        </w:rPr>
        <w:t>采购</w:t>
      </w:r>
      <w:r>
        <w:rPr>
          <w:rFonts w:hint="eastAsia" w:ascii="宋体" w:hAnsi="宋体" w:eastAsia="Times New Roman" w:cs="Times New Roman"/>
          <w:b w:val="0"/>
          <w:bCs/>
          <w:color w:val="auto"/>
          <w:sz w:val="24"/>
          <w:szCs w:val="24"/>
          <w:highlight w:val="none"/>
          <w:lang w:val="en-US" w:eastAsia="zh-CN" w:bidi="ar-SA"/>
        </w:rPr>
        <w:t>活动。</w:t>
      </w:r>
    </w:p>
    <w:p w14:paraId="19DBB303">
      <w:pPr>
        <w:widowControl/>
        <w:suppressAutoHyphens/>
        <w:spacing w:line="360" w:lineRule="auto"/>
        <w:ind w:firstLine="480" w:firstLineChars="200"/>
        <w:jc w:val="left"/>
        <w:rPr>
          <w:rFonts w:hint="eastAsia"/>
          <w:color w:val="auto"/>
          <w:highlight w:val="none"/>
          <w:lang w:val="en-US" w:eastAsia="zh-CN"/>
        </w:rPr>
      </w:pPr>
      <w:r>
        <w:rPr>
          <w:rFonts w:hint="eastAsia" w:ascii="宋体" w:hAnsi="宋体" w:eastAsia="Times New Roman" w:cs="Times New Roman"/>
          <w:b w:val="0"/>
          <w:bCs/>
          <w:color w:val="auto"/>
          <w:sz w:val="24"/>
          <w:szCs w:val="24"/>
          <w:highlight w:val="none"/>
          <w:lang w:val="en-US" w:eastAsia="zh-CN" w:bidi="ar-SA"/>
        </w:rPr>
        <w:t>3.3本项目专门面向小微企业采购，大中型企业不允许参加此项目投标。供应商应根据工信部等部委发布的《关于印发中小企业划型标准规定的通知》（工信部联企业〔2011〕300号），自行确认企业类型。本次采购项目所属行业为“</w:t>
      </w:r>
      <w:r>
        <w:rPr>
          <w:rFonts w:hint="eastAsia" w:ascii="宋体" w:hAnsi="宋体" w:eastAsia="Times New Roman" w:cs="Times New Roman"/>
          <w:b/>
          <w:bCs w:val="0"/>
          <w:color w:val="auto"/>
          <w:sz w:val="24"/>
          <w:szCs w:val="24"/>
          <w:highlight w:val="none"/>
          <w:lang w:val="en-US" w:eastAsia="zh-CN" w:bidi="ar-SA"/>
        </w:rPr>
        <w:t>第十五项 租赁和商务服务业</w:t>
      </w:r>
      <w:r>
        <w:rPr>
          <w:rFonts w:hint="eastAsia" w:ascii="宋体" w:hAnsi="宋体" w:eastAsia="Times New Roman" w:cs="Times New Roman"/>
          <w:b w:val="0"/>
          <w:bCs/>
          <w:color w:val="auto"/>
          <w:sz w:val="24"/>
          <w:szCs w:val="24"/>
          <w:highlight w:val="none"/>
          <w:lang w:val="en-US" w:eastAsia="zh-CN" w:bidi="ar-SA"/>
        </w:rPr>
        <w:t>”，符合要求的供应商须提供《中小企业声明函》。监狱企业、残疾人福利性单位，视同为小型和微型企业，须提供《声明函》。</w:t>
      </w:r>
    </w:p>
    <w:p w14:paraId="6EAC762B">
      <w:pPr>
        <w:widowControl/>
        <w:tabs>
          <w:tab w:val="center" w:pos="4873"/>
        </w:tabs>
        <w:suppressAutoHyphens/>
        <w:spacing w:line="360" w:lineRule="auto"/>
        <w:ind w:firstLine="482" w:firstLineChars="200"/>
        <w:jc w:val="left"/>
        <w:rPr>
          <w:rFonts w:hint="eastAsia" w:eastAsia="宋体"/>
          <w:color w:val="auto"/>
          <w:highlight w:val="none"/>
          <w:lang w:eastAsia="zh-CN"/>
        </w:rPr>
      </w:pPr>
      <w:r>
        <w:rPr>
          <w:rFonts w:hint="eastAsia" w:ascii="宋体" w:eastAsia="宋体" w:cs="宋体"/>
          <w:b/>
          <w:color w:val="auto"/>
          <w:kern w:val="0"/>
          <w:sz w:val="24"/>
          <w:szCs w:val="24"/>
          <w:highlight w:val="none"/>
        </w:rPr>
        <w:t>三、获取招标文件</w:t>
      </w:r>
      <w:r>
        <w:rPr>
          <w:rFonts w:hint="eastAsia" w:ascii="宋体" w:eastAsia="宋体" w:cs="宋体"/>
          <w:b/>
          <w:color w:val="auto"/>
          <w:kern w:val="0"/>
          <w:sz w:val="24"/>
          <w:szCs w:val="24"/>
          <w:highlight w:val="none"/>
          <w:lang w:eastAsia="zh-CN"/>
        </w:rPr>
        <w:tab/>
      </w:r>
    </w:p>
    <w:p w14:paraId="18C3CCD6">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1.时间：2025年03月1</w:t>
      </w:r>
      <w:r>
        <w:rPr>
          <w:rFonts w:hint="eastAsia" w:ascii="宋体" w:hAnsi="宋体" w:cs="Times New Roman"/>
          <w:b w:val="0"/>
          <w:bCs/>
          <w:color w:val="auto"/>
          <w:sz w:val="24"/>
          <w:szCs w:val="24"/>
          <w:highlight w:val="none"/>
          <w:lang w:val="en-US" w:eastAsia="zh-CN" w:bidi="ar-SA"/>
        </w:rPr>
        <w:t>1</w:t>
      </w:r>
      <w:r>
        <w:rPr>
          <w:rFonts w:hint="eastAsia" w:ascii="宋体" w:hAnsi="宋体" w:eastAsia="Times New Roman" w:cs="Times New Roman"/>
          <w:b w:val="0"/>
          <w:bCs/>
          <w:color w:val="auto"/>
          <w:sz w:val="24"/>
          <w:szCs w:val="24"/>
          <w:highlight w:val="none"/>
          <w:lang w:val="en-US" w:eastAsia="zh-CN" w:bidi="ar-SA"/>
        </w:rPr>
        <w:t>日至2025年03月</w:t>
      </w:r>
      <w:r>
        <w:rPr>
          <w:rFonts w:hint="eastAsia" w:ascii="宋体" w:hAnsi="宋体" w:cs="Times New Roman"/>
          <w:b w:val="0"/>
          <w:bCs/>
          <w:color w:val="auto"/>
          <w:sz w:val="24"/>
          <w:szCs w:val="24"/>
          <w:highlight w:val="none"/>
          <w:lang w:val="en-US" w:eastAsia="zh-CN" w:bidi="ar-SA"/>
        </w:rPr>
        <w:t>18</w:t>
      </w:r>
      <w:r>
        <w:rPr>
          <w:rFonts w:hint="eastAsia" w:ascii="宋体" w:hAnsi="宋体" w:eastAsia="Times New Roman" w:cs="Times New Roman"/>
          <w:b w:val="0"/>
          <w:bCs/>
          <w:color w:val="auto"/>
          <w:sz w:val="24"/>
          <w:szCs w:val="24"/>
          <w:highlight w:val="none"/>
          <w:lang w:val="en-US" w:eastAsia="zh-CN" w:bidi="ar-SA"/>
        </w:rPr>
        <w:t>日，每天上午00:00至12:00，下午12:00至23:59（北京时间，法定节假日除外）</w:t>
      </w:r>
    </w:p>
    <w:p w14:paraId="561F0C26">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2.方式：线上获取</w:t>
      </w:r>
    </w:p>
    <w:p w14:paraId="70C2C9F4">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3.地点：供应商登录政采云平台https://www.zcygov.cn/在线申请获取采购文件（进入“项目采购”应用，在获取采购文件菜单中选择项目，申请获取采购文件）</w:t>
      </w:r>
    </w:p>
    <w:p w14:paraId="31954F25">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4.招标文件售价（元）：0</w:t>
      </w:r>
    </w:p>
    <w:p w14:paraId="06AC3F02">
      <w:pPr>
        <w:widowControl/>
        <w:suppressAutoHyphens/>
        <w:spacing w:line="360" w:lineRule="auto"/>
        <w:ind w:firstLine="482" w:firstLineChars="200"/>
        <w:jc w:val="left"/>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四、提交投标文件截止时间、开标时间和地点</w:t>
      </w:r>
    </w:p>
    <w:p w14:paraId="028AC99F">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提交投标文件截止时间：</w:t>
      </w:r>
      <w:r>
        <w:rPr>
          <w:rFonts w:hint="eastAsia" w:ascii="宋体" w:hAnsi="宋体" w:eastAsia="Times New Roman" w:cs="Times New Roman"/>
          <w:b w:val="0"/>
          <w:bCs/>
          <w:color w:val="auto"/>
          <w:sz w:val="24"/>
          <w:szCs w:val="24"/>
          <w:highlight w:val="none"/>
          <w:shd w:val="clear" w:color="auto" w:fill="auto"/>
          <w:lang w:val="en-US" w:eastAsia="zh-CN" w:bidi="ar-SA"/>
        </w:rPr>
        <w:t>2025年04月01日11:00时（北京时间）</w:t>
      </w:r>
    </w:p>
    <w:p w14:paraId="5AEEBA43">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投标地点：线上递交，供应商通过登录“政采云平台(https://www.zcygov.cn/)”，将加密</w:t>
      </w:r>
      <w:r>
        <w:rPr>
          <w:rFonts w:hint="eastAsia" w:ascii="宋体" w:hAnsi="宋体" w:eastAsia="Times New Roman" w:cs="Times New Roman"/>
          <w:b w:val="0"/>
          <w:bCs/>
          <w:color w:val="auto"/>
          <w:sz w:val="24"/>
          <w:szCs w:val="24"/>
          <w:highlight w:val="none"/>
          <w:lang w:val="zh-CN" w:eastAsia="zh-CN" w:bidi="ar-SA"/>
        </w:rPr>
        <w:t>电子</w:t>
      </w:r>
      <w:r>
        <w:rPr>
          <w:rFonts w:hint="eastAsia" w:ascii="宋体" w:hAnsi="宋体" w:eastAsia="Times New Roman" w:cs="Times New Roman"/>
          <w:b w:val="0"/>
          <w:bCs/>
          <w:color w:val="auto"/>
          <w:sz w:val="24"/>
          <w:szCs w:val="24"/>
          <w:highlight w:val="none"/>
          <w:lang w:val="en-US" w:eastAsia="zh-CN" w:bidi="ar-SA"/>
        </w:rPr>
        <w:t>投标</w:t>
      </w:r>
      <w:r>
        <w:rPr>
          <w:rFonts w:hint="eastAsia" w:ascii="宋体" w:hAnsi="宋体" w:eastAsia="Times New Roman" w:cs="Times New Roman"/>
          <w:b w:val="0"/>
          <w:bCs/>
          <w:color w:val="auto"/>
          <w:sz w:val="24"/>
          <w:szCs w:val="24"/>
          <w:highlight w:val="none"/>
          <w:lang w:val="zh-CN" w:eastAsia="zh-CN" w:bidi="ar-SA"/>
        </w:rPr>
        <w:t>文件</w:t>
      </w:r>
      <w:r>
        <w:rPr>
          <w:rFonts w:hint="eastAsia" w:ascii="宋体" w:hAnsi="宋体" w:eastAsia="Times New Roman" w:cs="Times New Roman"/>
          <w:b w:val="0"/>
          <w:bCs/>
          <w:color w:val="auto"/>
          <w:sz w:val="24"/>
          <w:szCs w:val="24"/>
          <w:highlight w:val="none"/>
          <w:lang w:val="en-US" w:eastAsia="zh-CN" w:bidi="ar-SA"/>
        </w:rPr>
        <w:t>在投标截止时间前通过CA上</w:t>
      </w:r>
      <w:r>
        <w:rPr>
          <w:rFonts w:hint="eastAsia" w:ascii="宋体" w:hAnsi="宋体" w:eastAsia="Times New Roman" w:cs="Times New Roman"/>
          <w:b w:val="0"/>
          <w:bCs/>
          <w:color w:val="auto"/>
          <w:sz w:val="24"/>
          <w:szCs w:val="24"/>
          <w:highlight w:val="none"/>
          <w:lang w:val="zh-CN" w:eastAsia="zh-CN" w:bidi="ar-SA"/>
        </w:rPr>
        <w:t>传到</w:t>
      </w:r>
      <w:r>
        <w:rPr>
          <w:rFonts w:hint="eastAsia" w:ascii="宋体" w:hAnsi="宋体" w:eastAsia="Times New Roman" w:cs="Times New Roman"/>
          <w:b w:val="0"/>
          <w:bCs/>
          <w:color w:val="auto"/>
          <w:sz w:val="24"/>
          <w:szCs w:val="24"/>
          <w:highlight w:val="none"/>
          <w:lang w:val="en-US" w:eastAsia="zh-CN" w:bidi="ar-SA"/>
        </w:rPr>
        <w:t>对应项目的</w:t>
      </w:r>
      <w:r>
        <w:rPr>
          <w:rFonts w:hint="eastAsia" w:ascii="宋体" w:hAnsi="宋体" w:eastAsia="Times New Roman" w:cs="Times New Roman"/>
          <w:b w:val="0"/>
          <w:bCs/>
          <w:color w:val="auto"/>
          <w:sz w:val="24"/>
          <w:szCs w:val="24"/>
          <w:highlight w:val="none"/>
          <w:lang w:val="zh-CN" w:eastAsia="zh-CN" w:bidi="ar-SA"/>
        </w:rPr>
        <w:t>指定</w:t>
      </w:r>
      <w:r>
        <w:rPr>
          <w:rFonts w:hint="eastAsia" w:ascii="宋体" w:hAnsi="宋体" w:eastAsia="Times New Roman" w:cs="Times New Roman"/>
          <w:b w:val="0"/>
          <w:bCs/>
          <w:color w:val="auto"/>
          <w:sz w:val="24"/>
          <w:szCs w:val="24"/>
          <w:highlight w:val="none"/>
          <w:lang w:val="en-US" w:eastAsia="zh-CN" w:bidi="ar-SA"/>
        </w:rPr>
        <w:t>位置。</w:t>
      </w:r>
    </w:p>
    <w:p w14:paraId="090F8118">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开标时间：2025年04月01日11:00时（北京时间）</w:t>
      </w:r>
    </w:p>
    <w:p w14:paraId="57E4F501">
      <w:pPr>
        <w:widowControl/>
        <w:suppressAutoHyphens/>
        <w:spacing w:line="360" w:lineRule="auto"/>
        <w:ind w:firstLine="480" w:firstLineChars="200"/>
        <w:jc w:val="left"/>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开标地点：政采云平台(https://www.zcygov.cn/)不见面开标大厅</w:t>
      </w:r>
    </w:p>
    <w:p w14:paraId="375DB74F">
      <w:pPr>
        <w:widowControl/>
        <w:suppressAutoHyphens/>
        <w:spacing w:line="360" w:lineRule="auto"/>
        <w:ind w:firstLine="480" w:firstLineChars="200"/>
        <w:jc w:val="left"/>
        <w:rPr>
          <w:rFonts w:hint="eastAsia" w:ascii="宋体" w:hAnsi="宋体" w:eastAsia="Times New Roman" w:cs="Times New Roman"/>
          <w:b/>
          <w:bCs w:val="0"/>
          <w:color w:val="auto"/>
          <w:sz w:val="24"/>
          <w:szCs w:val="24"/>
          <w:highlight w:val="none"/>
          <w:lang w:val="en-US" w:eastAsia="zh-CN" w:bidi="ar-SA"/>
        </w:rPr>
      </w:pPr>
      <w:r>
        <w:rPr>
          <w:rFonts w:hint="eastAsia" w:ascii="宋体" w:hAnsi="宋体" w:eastAsia="Times New Roman" w:cs="Times New Roman"/>
          <w:b/>
          <w:bCs w:val="0"/>
          <w:color w:val="auto"/>
          <w:sz w:val="24"/>
          <w:szCs w:val="24"/>
          <w:highlight w:val="none"/>
          <w:lang w:val="en-US" w:eastAsia="zh-CN" w:bidi="ar-SA"/>
        </w:rPr>
        <w:t>五、公告期限</w:t>
      </w:r>
    </w:p>
    <w:p w14:paraId="46DFA106">
      <w:pPr>
        <w:widowControl/>
        <w:suppressAutoHyphens/>
        <w:spacing w:line="360" w:lineRule="auto"/>
        <w:ind w:firstLine="480" w:firstLineChars="200"/>
        <w:jc w:val="left"/>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自本公告发布之日起5个工作日。</w:t>
      </w:r>
    </w:p>
    <w:p w14:paraId="6AA8914B">
      <w:pPr>
        <w:widowControl/>
        <w:suppressAutoHyphens/>
        <w:spacing w:line="360" w:lineRule="auto"/>
        <w:ind w:firstLine="482" w:firstLineChars="200"/>
        <w:jc w:val="left"/>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六、其他补充事宜</w:t>
      </w:r>
    </w:p>
    <w:p w14:paraId="6E322C3A">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1、本项目实行网上投标，采用电子投标文件。</w:t>
      </w:r>
    </w:p>
    <w:p w14:paraId="72AD08B5">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7243C97">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266D2FD5">
      <w:pPr>
        <w:keepNext w:val="0"/>
        <w:keepLines w:val="0"/>
        <w:pageBreakBefore w:val="0"/>
        <w:widowControl/>
        <w:suppressAutoHyphen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val="0"/>
          <w:color w:val="auto"/>
          <w:kern w:val="0"/>
          <w:sz w:val="24"/>
          <w:highlight w:val="none"/>
        </w:rPr>
      </w:pPr>
      <w:r>
        <w:rPr>
          <w:rFonts w:hint="eastAsia" w:ascii="宋体" w:eastAsia="宋体" w:cs="宋体"/>
          <w:b/>
          <w:bCs w:val="0"/>
          <w:color w:val="auto"/>
          <w:kern w:val="0"/>
          <w:sz w:val="24"/>
          <w:szCs w:val="24"/>
          <w:highlight w:val="none"/>
        </w:rPr>
        <w:t>七、对本次采购提出询问，请按以下方式联系</w:t>
      </w:r>
    </w:p>
    <w:p w14:paraId="38DB5590">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eastAsia="zh-CN"/>
        </w:rPr>
      </w:pPr>
      <w:r>
        <w:rPr>
          <w:rFonts w:hint="eastAsia" w:ascii="宋体" w:eastAsia="宋体" w:cs="宋体"/>
          <w:bCs/>
          <w:color w:val="auto"/>
          <w:kern w:val="0"/>
          <w:sz w:val="24"/>
          <w:szCs w:val="24"/>
          <w:highlight w:val="none"/>
          <w:lang w:eastAsia="zh-CN"/>
        </w:rPr>
        <w:t>1.采购人信息</w:t>
      </w:r>
    </w:p>
    <w:p w14:paraId="7C0E17A7">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yellow"/>
          <w:lang w:eastAsia="zh-CN"/>
        </w:rPr>
      </w:pPr>
      <w:r>
        <w:rPr>
          <w:rFonts w:hint="eastAsia" w:ascii="宋体" w:eastAsia="宋体" w:cs="宋体"/>
          <w:bCs/>
          <w:color w:val="auto"/>
          <w:kern w:val="0"/>
          <w:sz w:val="24"/>
          <w:szCs w:val="24"/>
          <w:highlight w:val="none"/>
          <w:lang w:eastAsia="zh-CN"/>
        </w:rPr>
        <w:t>名 称：（</w:t>
      </w:r>
      <w:r>
        <w:rPr>
          <w:rFonts w:hint="eastAsia" w:ascii="宋体" w:eastAsia="宋体" w:cs="宋体"/>
          <w:bCs/>
          <w:color w:val="auto"/>
          <w:kern w:val="0"/>
          <w:sz w:val="24"/>
          <w:szCs w:val="24"/>
          <w:highlight w:val="none"/>
          <w:lang w:val="en-US" w:eastAsia="zh-CN"/>
        </w:rPr>
        <w:t>1</w:t>
      </w:r>
      <w:r>
        <w:rPr>
          <w:rFonts w:hint="eastAsia" w:ascii="宋体" w:eastAsia="宋体" w:cs="宋体"/>
          <w:bCs/>
          <w:color w:val="auto"/>
          <w:kern w:val="0"/>
          <w:sz w:val="24"/>
          <w:szCs w:val="24"/>
          <w:highlight w:val="none"/>
          <w:lang w:eastAsia="zh-CN"/>
        </w:rPr>
        <w:t>）</w:t>
      </w:r>
      <w:r>
        <w:rPr>
          <w:rFonts w:hint="eastAsia" w:ascii="宋体" w:eastAsia="宋体" w:cs="宋体"/>
          <w:color w:val="auto"/>
          <w:kern w:val="0"/>
          <w:sz w:val="24"/>
          <w:szCs w:val="24"/>
          <w:highlight w:val="none"/>
          <w:lang w:val="en-US" w:eastAsia="zh-CN"/>
        </w:rPr>
        <w:t>乌鲁木齐市沙依巴克区机关事务管理中心；（2）中共乌鲁木齐市沙依巴克区纪律检查委员会；（3）乌鲁木齐市沙依巴克区残疾人联合会；（4）乌鲁木齐市沙依巴克区消防救援大队；（5）乌鲁木齐市沙依巴克区市场监督管理局（知识产权局、市场监管综合行政执法队）；（6）乌鲁木齐市沙依巴克区应急管理局；（7）乌鲁木齐市沙依巴克区和田街街道办事处；（8）乌鲁木齐市沙依巴克区红庙子街道办事处；（9）乌鲁木齐市沙依巴克区长江路街道办事处；（10）乌鲁木齐市沙依巴克区西山街道办事处；（11）乌鲁木齐市沙依巴克区雅玛里克山街道办事处；（12）乌鲁木齐市沙依巴克区八一街道办事处；（13）乌鲁木齐市沙依巴克区友好南路街道办事处；（14）乌鲁木齐市沙依巴克区炉院街街道办事处；（15）乌鲁木齐市沙依巴克区扬子江路街道办事处；（16）乌鲁木齐市沙依巴克区环卫路街道办事处；（17）乌鲁木齐市沙依巴克区平顶山街道办事处；（18）乌鲁木齐市沙依巴克区长胜东街道办事处；（19）乌鲁木齐市沙依巴克区友好北路街道办事处；（20）乌鲁木齐市沙依巴克区骑马山街道办事处；（21）乌鲁木齐市沙依巴克区仓房沟街道办事处。</w:t>
      </w:r>
    </w:p>
    <w:p w14:paraId="3F7CB61A">
      <w:pPr>
        <w:keepNext w:val="0"/>
        <w:keepLines w:val="0"/>
        <w:pageBreakBefore w:val="0"/>
        <w:widowControl/>
        <w:tabs>
          <w:tab w:val="left" w:pos="9120"/>
        </w:tabs>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eastAsia="zh-CN"/>
        </w:rPr>
      </w:pPr>
      <w:r>
        <w:rPr>
          <w:rFonts w:hint="eastAsia" w:ascii="宋体" w:eastAsia="宋体" w:cs="宋体"/>
          <w:bCs/>
          <w:color w:val="auto"/>
          <w:kern w:val="0"/>
          <w:sz w:val="24"/>
          <w:szCs w:val="24"/>
          <w:highlight w:val="none"/>
          <w:lang w:eastAsia="zh-CN"/>
        </w:rPr>
        <w:t>地 址：（1）沙依巴克区扬子江路101号沙区政府；（2）沙依巴克区扬子江路101号；（3）仓房沟北路627号；（4）乌鲁木齐市奇台路327号；（5）沙区火车南站路233号市场监督管理局；（6）乌鲁木齐市奇台路327号；（7）新疆乌鲁木齐市沙依巴克区黄河路48号；（8）乌鲁木齐市沙依巴克区西城街27号；（9）乌鲁木齐市沙依巴克区奇台路258号；（10）乌鲁木齐市西山西街95号；（11）乌鲁木齐市青峰路145号；（12）新疆乌鲁木齐市沙依巴克区西北路691号八一街道办事处；（13）乌鲁木齐市沙依巴克区哈密南路108号；（14）乌鲁木齐市沙依巴克区炉院街280号；（15）乌鲁木齐市扬子江路134号；（16）乌鲁木齐市沙依巴克区环卫南路99号；（17）平顶山东一路58号；（18）乌鲁木齐市水磨沟区万科中央公园住宅楼1号楼2002室；（19）沙依巴克区新村路131号；（20）赣江街217号格林威治城；（21）乌鲁木齐市沙依巴克区仓房沟中路田埂街1号；</w:t>
      </w:r>
    </w:p>
    <w:p w14:paraId="28D72876">
      <w:pPr>
        <w:keepNext w:val="0"/>
        <w:keepLines w:val="0"/>
        <w:pageBreakBefore w:val="0"/>
        <w:widowControl/>
        <w:tabs>
          <w:tab w:val="left" w:pos="9120"/>
        </w:tabs>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val="en-US" w:eastAsia="zh-CN"/>
        </w:rPr>
      </w:pPr>
      <w:r>
        <w:rPr>
          <w:rFonts w:hint="eastAsia" w:ascii="宋体" w:eastAsia="宋体" w:cs="宋体"/>
          <w:bCs/>
          <w:color w:val="auto"/>
          <w:kern w:val="0"/>
          <w:sz w:val="24"/>
          <w:szCs w:val="24"/>
          <w:highlight w:val="none"/>
          <w:lang w:eastAsia="zh-CN"/>
        </w:rPr>
        <w:t>项目联系人：</w:t>
      </w:r>
      <w:r>
        <w:rPr>
          <w:rFonts w:hint="eastAsia" w:ascii="宋体" w:eastAsia="宋体" w:cs="宋体"/>
          <w:bCs/>
          <w:color w:val="auto"/>
          <w:kern w:val="0"/>
          <w:sz w:val="24"/>
          <w:szCs w:val="24"/>
          <w:highlight w:val="none"/>
          <w:lang w:val="en-US" w:eastAsia="zh-CN"/>
        </w:rPr>
        <w:t>（1）吴孟轩（2）沈书记（3）王双元（4）苏婷婷（5）李主任（6）崔晓芳（7）蔡毅（8）袁燕杰（9）马晓春（10）马静（11）袁申卉（12）朱振睿（13）塔来依古丽（14）张春捷（15）聂晨（16）毛主任（17）辛颖（18）木卡热木（19）穆静文（20）朱丽凡（21）田春琴；</w:t>
      </w:r>
    </w:p>
    <w:p w14:paraId="3DED7305">
      <w:pPr>
        <w:keepNext w:val="0"/>
        <w:keepLines w:val="0"/>
        <w:pageBreakBefore w:val="0"/>
        <w:widowControl/>
        <w:tabs>
          <w:tab w:val="left" w:pos="9120"/>
        </w:tabs>
        <w:suppressAutoHyphens/>
        <w:kinsoku/>
        <w:wordWrap/>
        <w:overflowPunct/>
        <w:topLinePunct w:val="0"/>
        <w:autoSpaceDE/>
        <w:autoSpaceDN/>
        <w:bidi w:val="0"/>
        <w:adjustRightInd/>
        <w:snapToGrid/>
        <w:spacing w:line="360" w:lineRule="auto"/>
        <w:ind w:firstLine="480" w:firstLineChars="200"/>
        <w:jc w:val="left"/>
        <w:textAlignment w:val="auto"/>
        <w:rPr>
          <w:rFonts w:ascii="宋体" w:eastAsia="宋体" w:cs="宋体"/>
          <w:bCs/>
          <w:color w:val="auto"/>
          <w:kern w:val="0"/>
          <w:sz w:val="24"/>
          <w:szCs w:val="24"/>
          <w:highlight w:val="none"/>
          <w:lang w:val="en-US" w:eastAsia="zh-CN"/>
        </w:rPr>
      </w:pPr>
      <w:r>
        <w:rPr>
          <w:rFonts w:hint="eastAsia" w:ascii="宋体" w:eastAsia="宋体" w:cs="宋体"/>
          <w:bCs/>
          <w:color w:val="auto"/>
          <w:kern w:val="0"/>
          <w:sz w:val="24"/>
          <w:szCs w:val="24"/>
          <w:highlight w:val="none"/>
          <w:lang w:eastAsia="zh-CN"/>
        </w:rPr>
        <w:t>项目联系方式：</w:t>
      </w:r>
      <w:r>
        <w:rPr>
          <w:rFonts w:hint="eastAsia" w:ascii="宋体" w:eastAsia="宋体" w:cs="宋体"/>
          <w:bCs/>
          <w:color w:val="auto"/>
          <w:kern w:val="0"/>
          <w:sz w:val="24"/>
          <w:szCs w:val="24"/>
          <w:highlight w:val="none"/>
          <w:lang w:val="en-US" w:eastAsia="zh-CN"/>
        </w:rPr>
        <w:t>（1）15276506828（2）13999138922（3）18129228181（4）17690809988（5）13899842389（6）18804635946（7）13999858935（8）18899058581（9）15199072319（10）13899843579（11）15699207909（12）18160538007（13）18299109530（14）15099528039（15）13565801930（16）13201342130（17）15899118118（18）13899865283（19）18599192791（20）13565915396（21）13999298956；</w:t>
      </w:r>
    </w:p>
    <w:p w14:paraId="25292B39">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eastAsia="zh-CN"/>
        </w:rPr>
      </w:pPr>
      <w:r>
        <w:rPr>
          <w:rFonts w:hint="eastAsia" w:ascii="宋体" w:eastAsia="宋体" w:cs="宋体"/>
          <w:bCs/>
          <w:color w:val="auto"/>
          <w:kern w:val="0"/>
          <w:sz w:val="24"/>
          <w:szCs w:val="24"/>
          <w:highlight w:val="none"/>
          <w:lang w:eastAsia="zh-CN"/>
        </w:rPr>
        <w:t>2.采购代理机构信息</w:t>
      </w:r>
    </w:p>
    <w:p w14:paraId="3256D8A4">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eastAsia="zh-CN"/>
        </w:rPr>
      </w:pPr>
      <w:bookmarkStart w:id="5" w:name="_Toc37090958"/>
      <w:bookmarkStart w:id="6" w:name="_Toc16686"/>
      <w:r>
        <w:rPr>
          <w:rFonts w:hint="eastAsia" w:ascii="宋体" w:eastAsia="宋体" w:cs="宋体"/>
          <w:bCs/>
          <w:color w:val="auto"/>
          <w:kern w:val="0"/>
          <w:sz w:val="24"/>
          <w:szCs w:val="24"/>
          <w:highlight w:val="none"/>
          <w:lang w:eastAsia="zh-CN"/>
        </w:rPr>
        <w:t>名 称：新疆恒达壹品项目管理咨询有限公司</w:t>
      </w:r>
    </w:p>
    <w:p w14:paraId="6B241024">
      <w:pPr>
        <w:keepNext w:val="0"/>
        <w:keepLines w:val="0"/>
        <w:pageBreakBefore w:val="0"/>
        <w:widowControl/>
        <w:suppressAutoHyphens/>
        <w:kinsoku/>
        <w:wordWrap/>
        <w:overflowPunct/>
        <w:topLinePunct w:val="0"/>
        <w:autoSpaceDE/>
        <w:autoSpaceDN/>
        <w:bidi w:val="0"/>
        <w:adjustRightInd/>
        <w:snapToGrid/>
        <w:spacing w:line="360" w:lineRule="auto"/>
        <w:ind w:left="480" w:leftChars="200" w:firstLine="0"/>
        <w:jc w:val="left"/>
        <w:textAlignment w:val="auto"/>
        <w:rPr>
          <w:rFonts w:hint="eastAsia" w:ascii="宋体" w:eastAsia="宋体" w:cs="宋体"/>
          <w:bCs/>
          <w:color w:val="auto"/>
          <w:kern w:val="0"/>
          <w:sz w:val="24"/>
          <w:szCs w:val="24"/>
          <w:highlight w:val="none"/>
          <w:lang w:eastAsia="zh-CN"/>
        </w:rPr>
      </w:pPr>
      <w:r>
        <w:rPr>
          <w:rFonts w:hint="eastAsia" w:ascii="宋体" w:eastAsia="宋体" w:cs="宋体"/>
          <w:bCs/>
          <w:color w:val="auto"/>
          <w:kern w:val="0"/>
          <w:sz w:val="24"/>
          <w:szCs w:val="24"/>
          <w:highlight w:val="none"/>
          <w:lang w:eastAsia="zh-CN"/>
        </w:rPr>
        <w:t>地 址：</w:t>
      </w:r>
      <w:r>
        <w:rPr>
          <w:rFonts w:hint="eastAsia" w:ascii="宋体" w:eastAsia="宋体" w:cs="宋体"/>
          <w:bCs/>
          <w:color w:val="auto"/>
          <w:kern w:val="0"/>
          <w:sz w:val="24"/>
          <w:szCs w:val="24"/>
          <w:highlight w:val="none"/>
          <w:lang w:val="en-US" w:eastAsia="zh-CN"/>
        </w:rPr>
        <w:t>新疆乌鲁木齐市水磨沟区红光山路888号绿城广场商业综合楼1B座2204</w:t>
      </w:r>
    </w:p>
    <w:p w14:paraId="2CAE4870">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ascii="宋体" w:eastAsia="宋体" w:cs="宋体"/>
          <w:bCs/>
          <w:color w:val="auto"/>
          <w:kern w:val="0"/>
          <w:sz w:val="24"/>
          <w:szCs w:val="24"/>
          <w:highlight w:val="none"/>
          <w:lang w:val="en-US" w:eastAsia="zh-CN"/>
        </w:rPr>
      </w:pPr>
      <w:r>
        <w:rPr>
          <w:rFonts w:hint="eastAsia" w:ascii="宋体" w:eastAsia="宋体" w:cs="宋体"/>
          <w:bCs/>
          <w:color w:val="auto"/>
          <w:kern w:val="0"/>
          <w:sz w:val="24"/>
          <w:szCs w:val="24"/>
          <w:highlight w:val="none"/>
          <w:lang w:eastAsia="zh-CN"/>
        </w:rPr>
        <w:t>项目联系人：</w:t>
      </w:r>
      <w:r>
        <w:rPr>
          <w:rFonts w:hint="eastAsia" w:ascii="宋体" w:eastAsia="宋体" w:cs="宋体"/>
          <w:bCs/>
          <w:color w:val="auto"/>
          <w:kern w:val="0"/>
          <w:sz w:val="24"/>
          <w:szCs w:val="24"/>
          <w:highlight w:val="none"/>
          <w:lang w:val="en-US" w:eastAsia="zh-CN"/>
        </w:rPr>
        <w:t>陈涛、汪玉杰、马燕</w:t>
      </w:r>
    </w:p>
    <w:p w14:paraId="3F3E018D">
      <w:pPr>
        <w:keepNext w:val="0"/>
        <w:keepLines w:val="0"/>
        <w:pageBreakBefore w:val="0"/>
        <w:widowControl/>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宋体" w:eastAsia="宋体" w:cs="宋体"/>
          <w:bCs/>
          <w:color w:val="auto"/>
          <w:kern w:val="0"/>
          <w:sz w:val="24"/>
          <w:szCs w:val="24"/>
          <w:highlight w:val="none"/>
          <w:lang w:val="en-US" w:eastAsia="zh-CN"/>
        </w:rPr>
        <w:sectPr>
          <w:footerReference r:id="rId6" w:type="default"/>
          <w:pgSz w:w="11906" w:h="16838"/>
          <w:pgMar w:top="1440" w:right="1080" w:bottom="1440" w:left="1080" w:header="0" w:footer="997" w:gutter="0"/>
          <w:pgNumType w:start="1"/>
          <w:cols w:space="720" w:num="1"/>
          <w:docGrid w:linePitch="326" w:charSpace="0"/>
        </w:sectPr>
      </w:pPr>
      <w:r>
        <w:rPr>
          <w:rFonts w:hint="eastAsia" w:ascii="宋体" w:eastAsia="宋体" w:cs="宋体"/>
          <w:bCs/>
          <w:color w:val="auto"/>
          <w:kern w:val="0"/>
          <w:sz w:val="24"/>
          <w:szCs w:val="24"/>
          <w:highlight w:val="none"/>
          <w:lang w:eastAsia="zh-CN"/>
        </w:rPr>
        <w:t>项目联系方式：0991—4825717、</w:t>
      </w:r>
      <w:r>
        <w:rPr>
          <w:rFonts w:hint="eastAsia" w:ascii="宋体" w:eastAsia="宋体" w:cs="宋体"/>
          <w:bCs/>
          <w:color w:val="auto"/>
          <w:kern w:val="0"/>
          <w:sz w:val="24"/>
          <w:szCs w:val="24"/>
          <w:highlight w:val="none"/>
          <w:lang w:val="en-US" w:eastAsia="zh-CN"/>
        </w:rPr>
        <w:t>13999256359</w:t>
      </w:r>
    </w:p>
    <w:p w14:paraId="3CEBCEF9">
      <w:pPr>
        <w:pStyle w:val="2"/>
        <w:rPr>
          <w:lang w:val="en-US" w:eastAsia="zh-CN"/>
        </w:rPr>
      </w:pPr>
    </w:p>
    <w:p w14:paraId="1CB16A39">
      <w:pPr>
        <w:widowControl/>
        <w:suppressAutoHyphens/>
        <w:spacing w:line="440" w:lineRule="exact"/>
        <w:ind w:firstLine="643" w:firstLineChars="200"/>
        <w:jc w:val="center"/>
        <w:rPr>
          <w:rStyle w:val="36"/>
          <w:rFonts w:hint="eastAsia" w:ascii="宋体" w:eastAsia="宋体" w:cs="宋体"/>
          <w:color w:val="auto"/>
          <w:highlight w:val="none"/>
        </w:rPr>
      </w:pPr>
      <w:r>
        <w:rPr>
          <w:rStyle w:val="36"/>
          <w:rFonts w:hint="eastAsia" w:ascii="宋体" w:eastAsia="宋体" w:cs="宋体"/>
          <w:color w:val="auto"/>
          <w:highlight w:val="none"/>
        </w:rPr>
        <w:t xml:space="preserve"> </w:t>
      </w:r>
      <w:bookmarkStart w:id="7" w:name="_Toc73974708"/>
      <w:r>
        <w:rPr>
          <w:rStyle w:val="36"/>
          <w:rFonts w:hint="eastAsia" w:ascii="宋体" w:eastAsia="宋体" w:cs="宋体"/>
          <w:color w:val="auto"/>
          <w:highlight w:val="none"/>
        </w:rPr>
        <w:t>投标须知</w:t>
      </w:r>
      <w:bookmarkEnd w:id="5"/>
      <w:bookmarkEnd w:id="7"/>
    </w:p>
    <w:bookmarkEnd w:id="6"/>
    <w:p w14:paraId="27BAC535">
      <w:pPr>
        <w:pStyle w:val="4"/>
        <w:spacing w:before="0" w:after="0" w:line="440" w:lineRule="exact"/>
        <w:jc w:val="center"/>
        <w:rPr>
          <w:rFonts w:ascii="宋体" w:hAnsi="宋体"/>
          <w:b w:val="0"/>
          <w:bCs/>
          <w:color w:val="auto"/>
          <w:kern w:val="0"/>
          <w:sz w:val="28"/>
          <w:szCs w:val="28"/>
          <w:highlight w:val="none"/>
        </w:rPr>
      </w:pPr>
      <w:bookmarkStart w:id="8" w:name="_Toc73974709"/>
      <w:bookmarkStart w:id="9" w:name="_Toc31527"/>
      <w:r>
        <w:rPr>
          <w:rFonts w:hint="eastAsia" w:ascii="宋体" w:eastAsia="宋体" w:cs="宋体"/>
          <w:color w:val="auto"/>
          <w:sz w:val="30"/>
          <w:szCs w:val="30"/>
          <w:highlight w:val="none"/>
        </w:rPr>
        <w:t>一、投标须知前附表</w:t>
      </w:r>
      <w:bookmarkEnd w:id="8"/>
      <w:bookmarkEnd w:id="9"/>
    </w:p>
    <w:tbl>
      <w:tblPr>
        <w:tblStyle w:val="29"/>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29"/>
        <w:gridCol w:w="7243"/>
      </w:tblGrid>
      <w:tr w14:paraId="7194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7" w:type="dxa"/>
            <w:tcBorders>
              <w:tl2br w:val="nil"/>
              <w:tr2bl w:val="nil"/>
            </w:tcBorders>
            <w:shd w:val="clear" w:color="auto" w:fill="FFFFFF"/>
            <w:vAlign w:val="center"/>
          </w:tcPr>
          <w:p w14:paraId="21F5EF43">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项号</w:t>
            </w:r>
          </w:p>
        </w:tc>
        <w:tc>
          <w:tcPr>
            <w:tcW w:w="1929" w:type="dxa"/>
            <w:tcBorders>
              <w:tl2br w:val="nil"/>
              <w:tr2bl w:val="nil"/>
            </w:tcBorders>
            <w:shd w:val="clear" w:color="auto" w:fill="FFFFFF"/>
            <w:vAlign w:val="center"/>
          </w:tcPr>
          <w:p w14:paraId="76628CBB">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内  容</w:t>
            </w:r>
          </w:p>
        </w:tc>
        <w:tc>
          <w:tcPr>
            <w:tcW w:w="7243" w:type="dxa"/>
            <w:tcBorders>
              <w:tl2br w:val="nil"/>
              <w:tr2bl w:val="nil"/>
            </w:tcBorders>
            <w:shd w:val="clear" w:color="auto" w:fill="FFFFFF"/>
            <w:vAlign w:val="center"/>
          </w:tcPr>
          <w:p w14:paraId="2728FD6D">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说明及要求</w:t>
            </w:r>
          </w:p>
        </w:tc>
      </w:tr>
      <w:tr w14:paraId="6DAD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tcBorders>
              <w:tl2br w:val="nil"/>
              <w:tr2bl w:val="nil"/>
            </w:tcBorders>
            <w:shd w:val="clear" w:color="auto" w:fill="F5FCFB"/>
            <w:vAlign w:val="center"/>
          </w:tcPr>
          <w:p w14:paraId="68129772">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１</w:t>
            </w:r>
          </w:p>
        </w:tc>
        <w:tc>
          <w:tcPr>
            <w:tcW w:w="1929" w:type="dxa"/>
            <w:tcBorders>
              <w:tl2br w:val="nil"/>
              <w:tr2bl w:val="nil"/>
            </w:tcBorders>
            <w:shd w:val="clear" w:color="auto" w:fill="F5FCFB"/>
            <w:vAlign w:val="center"/>
          </w:tcPr>
          <w:p w14:paraId="64C1AC4B">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项目名称</w:t>
            </w:r>
          </w:p>
        </w:tc>
        <w:tc>
          <w:tcPr>
            <w:tcW w:w="7243" w:type="dxa"/>
            <w:tcBorders>
              <w:tl2br w:val="nil"/>
              <w:tr2bl w:val="nil"/>
            </w:tcBorders>
            <w:shd w:val="clear" w:color="auto" w:fill="F5FCFB"/>
            <w:vAlign w:val="center"/>
          </w:tcPr>
          <w:p w14:paraId="78AFEAA4">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color w:val="auto"/>
                <w:sz w:val="24"/>
                <w:highlight w:val="none"/>
                <w:lang w:eastAsia="zh-CN"/>
              </w:rPr>
              <w:t>乌鲁木齐市沙依巴克区后勤保障服务项目</w:t>
            </w:r>
          </w:p>
        </w:tc>
      </w:tr>
      <w:tr w14:paraId="5B14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7" w:type="dxa"/>
            <w:vMerge w:val="continue"/>
            <w:tcBorders>
              <w:tl2br w:val="nil"/>
              <w:tr2bl w:val="nil"/>
            </w:tcBorders>
            <w:shd w:val="clear" w:color="auto" w:fill="FFFFFF"/>
            <w:vAlign w:val="center"/>
          </w:tcPr>
          <w:p w14:paraId="667D8839"/>
        </w:tc>
        <w:tc>
          <w:tcPr>
            <w:tcW w:w="1929" w:type="dxa"/>
            <w:tcBorders>
              <w:tl2br w:val="nil"/>
              <w:tr2bl w:val="nil"/>
            </w:tcBorders>
            <w:shd w:val="clear" w:color="auto" w:fill="FFFFFF"/>
            <w:vAlign w:val="center"/>
          </w:tcPr>
          <w:p w14:paraId="4ED7120B">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color w:val="auto"/>
                <w:sz w:val="24"/>
                <w:szCs w:val="24"/>
                <w:highlight w:val="none"/>
              </w:rPr>
              <w:t>项目编号</w:t>
            </w:r>
          </w:p>
        </w:tc>
        <w:tc>
          <w:tcPr>
            <w:tcW w:w="7243" w:type="dxa"/>
            <w:tcBorders>
              <w:tl2br w:val="nil"/>
              <w:tr2bl w:val="nil"/>
            </w:tcBorders>
            <w:shd w:val="clear" w:color="auto" w:fill="FFFFFF"/>
            <w:vAlign w:val="center"/>
          </w:tcPr>
          <w:p w14:paraId="77DF6794">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lang w:eastAsia="zh-CN"/>
              </w:rPr>
              <w:t>2025HDYPGK-021</w:t>
            </w:r>
          </w:p>
        </w:tc>
      </w:tr>
      <w:tr w14:paraId="41EE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continue"/>
            <w:tcBorders>
              <w:tl2br w:val="nil"/>
              <w:tr2bl w:val="nil"/>
            </w:tcBorders>
            <w:shd w:val="clear" w:color="auto" w:fill="F5FCFB"/>
            <w:vAlign w:val="center"/>
          </w:tcPr>
          <w:p w14:paraId="6CB987E8"/>
        </w:tc>
        <w:tc>
          <w:tcPr>
            <w:tcW w:w="1929" w:type="dxa"/>
            <w:tcBorders>
              <w:tl2br w:val="nil"/>
              <w:tr2bl w:val="nil"/>
            </w:tcBorders>
            <w:shd w:val="clear" w:color="auto" w:fill="F5FCFB"/>
            <w:vAlign w:val="center"/>
          </w:tcPr>
          <w:p w14:paraId="0D57FAB1">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采购方式</w:t>
            </w:r>
          </w:p>
        </w:tc>
        <w:tc>
          <w:tcPr>
            <w:tcW w:w="7243" w:type="dxa"/>
            <w:tcBorders>
              <w:tl2br w:val="nil"/>
              <w:tr2bl w:val="nil"/>
            </w:tcBorders>
            <w:shd w:val="clear" w:color="auto" w:fill="F5FCFB"/>
            <w:vAlign w:val="center"/>
          </w:tcPr>
          <w:p w14:paraId="305DF001">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公开招标</w:t>
            </w:r>
          </w:p>
        </w:tc>
      </w:tr>
      <w:tr w14:paraId="78D6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vMerge w:val="continue"/>
            <w:tcBorders>
              <w:tl2br w:val="nil"/>
              <w:tr2bl w:val="nil"/>
            </w:tcBorders>
            <w:shd w:val="clear" w:color="auto" w:fill="FFFFFF"/>
            <w:vAlign w:val="center"/>
          </w:tcPr>
          <w:p w14:paraId="025C9660"/>
        </w:tc>
        <w:tc>
          <w:tcPr>
            <w:tcW w:w="1929" w:type="dxa"/>
            <w:tcBorders>
              <w:tl2br w:val="nil"/>
              <w:tr2bl w:val="nil"/>
            </w:tcBorders>
            <w:shd w:val="clear" w:color="auto" w:fill="FFFFFF"/>
            <w:vAlign w:val="center"/>
          </w:tcPr>
          <w:p w14:paraId="3CD1DD1B">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资金来源</w:t>
            </w:r>
          </w:p>
        </w:tc>
        <w:tc>
          <w:tcPr>
            <w:tcW w:w="7243" w:type="dxa"/>
            <w:tcBorders>
              <w:tl2br w:val="nil"/>
              <w:tr2bl w:val="nil"/>
            </w:tcBorders>
            <w:shd w:val="clear" w:color="auto" w:fill="FFFFFF"/>
            <w:vAlign w:val="center"/>
          </w:tcPr>
          <w:p w14:paraId="10E345B0">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ascii="宋体" w:eastAsia="宋体" w:cs="宋体"/>
                <w:bCs/>
                <w:color w:val="auto"/>
                <w:kern w:val="0"/>
                <w:sz w:val="24"/>
                <w:szCs w:val="24"/>
                <w:highlight w:val="none"/>
                <w:lang w:val="en-US"/>
              </w:rPr>
            </w:pPr>
            <w:r>
              <w:rPr>
                <w:rFonts w:hint="eastAsia" w:ascii="宋体" w:eastAsia="宋体" w:cs="宋体"/>
                <w:bCs/>
                <w:color w:val="auto"/>
                <w:kern w:val="0"/>
                <w:sz w:val="24"/>
                <w:szCs w:val="24"/>
                <w:highlight w:val="none"/>
                <w:lang w:val="en-US" w:eastAsia="zh-CN"/>
              </w:rPr>
              <w:t>财政</w:t>
            </w:r>
            <w:r>
              <w:rPr>
                <w:rFonts w:ascii="宋体" w:eastAsia="宋体" w:cs="宋体"/>
                <w:bCs/>
                <w:color w:val="auto"/>
                <w:kern w:val="0"/>
                <w:sz w:val="24"/>
                <w:szCs w:val="24"/>
                <w:highlight w:val="none"/>
                <w:lang w:val="en-US"/>
              </w:rPr>
              <w:t>资金</w:t>
            </w:r>
          </w:p>
        </w:tc>
      </w:tr>
      <w:tr w14:paraId="2F6B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vMerge w:val="continue"/>
            <w:tcBorders>
              <w:tl2br w:val="nil"/>
              <w:tr2bl w:val="nil"/>
            </w:tcBorders>
            <w:shd w:val="clear" w:color="auto" w:fill="F5FCFB"/>
            <w:vAlign w:val="center"/>
          </w:tcPr>
          <w:p w14:paraId="3434F67F"/>
        </w:tc>
        <w:tc>
          <w:tcPr>
            <w:tcW w:w="1929" w:type="dxa"/>
            <w:tcBorders>
              <w:tl2br w:val="nil"/>
              <w:tr2bl w:val="nil"/>
            </w:tcBorders>
            <w:shd w:val="clear" w:color="auto" w:fill="F5FCFB"/>
            <w:vAlign w:val="center"/>
          </w:tcPr>
          <w:p w14:paraId="29D2E62D">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资格审查方式</w:t>
            </w:r>
          </w:p>
        </w:tc>
        <w:tc>
          <w:tcPr>
            <w:tcW w:w="7243" w:type="dxa"/>
            <w:tcBorders>
              <w:tl2br w:val="nil"/>
              <w:tr2bl w:val="nil"/>
            </w:tcBorders>
            <w:shd w:val="clear" w:color="auto" w:fill="F5FCFB"/>
            <w:vAlign w:val="center"/>
          </w:tcPr>
          <w:p w14:paraId="6998B3D5">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资格后审</w:t>
            </w:r>
          </w:p>
        </w:tc>
      </w:tr>
      <w:tr w14:paraId="21F2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vMerge w:val="continue"/>
            <w:tcBorders>
              <w:tl2br w:val="nil"/>
              <w:tr2bl w:val="nil"/>
            </w:tcBorders>
            <w:shd w:val="clear" w:color="auto" w:fill="FFFFFF"/>
            <w:vAlign w:val="center"/>
          </w:tcPr>
          <w:p w14:paraId="3BEBDA0B"/>
        </w:tc>
        <w:tc>
          <w:tcPr>
            <w:tcW w:w="1929" w:type="dxa"/>
            <w:tcBorders>
              <w:tl2br w:val="nil"/>
              <w:tr2bl w:val="nil"/>
            </w:tcBorders>
            <w:shd w:val="clear" w:color="auto" w:fill="FFFFFF"/>
            <w:vAlign w:val="center"/>
          </w:tcPr>
          <w:p w14:paraId="49F5A299">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采购内容</w:t>
            </w:r>
          </w:p>
        </w:tc>
        <w:tc>
          <w:tcPr>
            <w:tcW w:w="7243" w:type="dxa"/>
            <w:tcBorders>
              <w:tl2br w:val="nil"/>
              <w:tr2bl w:val="nil"/>
            </w:tcBorders>
            <w:shd w:val="clear" w:color="auto" w:fill="FFFFFF"/>
            <w:vAlign w:val="center"/>
          </w:tcPr>
          <w:p w14:paraId="79714333">
            <w:pPr>
              <w:keepNext w:val="0"/>
              <w:keepLines w:val="0"/>
              <w:pageBreakBefore w:val="0"/>
              <w:widowControl/>
              <w:shd w:val="clear" w:color="auto" w:fill="FFFFFF"/>
              <w:suppressAutoHyphens/>
              <w:kinsoku/>
              <w:overflowPunct/>
              <w:topLinePunct w:val="0"/>
              <w:bidi w:val="0"/>
              <w:adjustRightInd/>
              <w:snapToGrid/>
              <w:spacing w:line="400" w:lineRule="exact"/>
              <w:rPr>
                <w:rFonts w:hint="eastAsia" w:ascii="宋体" w:eastAsia="宋体" w:cs="宋体"/>
                <w:color w:val="auto"/>
                <w:sz w:val="24"/>
                <w:szCs w:val="24"/>
                <w:highlight w:val="none"/>
              </w:rPr>
            </w:pPr>
            <w:r>
              <w:rPr>
                <w:rFonts w:hint="eastAsia" w:ascii="宋体" w:eastAsia="宋体" w:cs="宋体"/>
                <w:color w:val="auto"/>
                <w:highlight w:val="none"/>
              </w:rPr>
              <w:t>详见第</w:t>
            </w:r>
            <w:r>
              <w:rPr>
                <w:rFonts w:hint="eastAsia" w:ascii="宋体" w:eastAsia="宋体" w:cs="宋体"/>
                <w:color w:val="auto"/>
                <w:highlight w:val="none"/>
                <w:lang w:val="en-US" w:eastAsia="zh-CN"/>
              </w:rPr>
              <w:t>三</w:t>
            </w:r>
            <w:r>
              <w:rPr>
                <w:rFonts w:hint="eastAsia" w:ascii="宋体" w:eastAsia="宋体" w:cs="宋体"/>
                <w:color w:val="auto"/>
                <w:highlight w:val="none"/>
              </w:rPr>
              <w:t>章《采购需求》内容。</w:t>
            </w:r>
          </w:p>
        </w:tc>
      </w:tr>
      <w:tr w14:paraId="020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07" w:type="dxa"/>
            <w:tcBorders>
              <w:tl2br w:val="nil"/>
              <w:tr2bl w:val="nil"/>
            </w:tcBorders>
            <w:shd w:val="clear" w:color="auto" w:fill="F5FCFB"/>
            <w:vAlign w:val="center"/>
          </w:tcPr>
          <w:p w14:paraId="0C653A3C">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2</w:t>
            </w:r>
          </w:p>
        </w:tc>
        <w:tc>
          <w:tcPr>
            <w:tcW w:w="1929" w:type="dxa"/>
            <w:tcBorders>
              <w:tl2br w:val="nil"/>
              <w:tr2bl w:val="nil"/>
            </w:tcBorders>
            <w:shd w:val="clear" w:color="auto" w:fill="F5FCFB"/>
            <w:vAlign w:val="center"/>
          </w:tcPr>
          <w:p w14:paraId="33745ED6">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预算</w:t>
            </w:r>
            <w:r>
              <w:rPr>
                <w:rFonts w:hint="eastAsia" w:ascii="宋体" w:eastAsia="宋体" w:cs="宋体"/>
                <w:color w:val="auto"/>
                <w:sz w:val="24"/>
                <w:szCs w:val="24"/>
                <w:highlight w:val="none"/>
              </w:rPr>
              <w:t>及最高限价</w:t>
            </w:r>
          </w:p>
        </w:tc>
        <w:tc>
          <w:tcPr>
            <w:tcW w:w="7243" w:type="dxa"/>
            <w:tcBorders>
              <w:tl2br w:val="nil"/>
              <w:tr2bl w:val="nil"/>
            </w:tcBorders>
            <w:shd w:val="clear" w:color="auto" w:fill="F5FCFB"/>
            <w:vAlign w:val="center"/>
          </w:tcPr>
          <w:p w14:paraId="45A8DCDC">
            <w:pPr>
              <w:keepNext w:val="0"/>
              <w:keepLines w:val="0"/>
              <w:pageBreakBefore w:val="0"/>
              <w:widowControl/>
              <w:shd w:val="clear" w:color="auto" w:fill="FFFFFF"/>
              <w:suppressAutoHyphens/>
              <w:kinsoku/>
              <w:wordWrap/>
              <w:overflowPunct/>
              <w:topLinePunct w:val="0"/>
              <w:autoSpaceDE/>
              <w:autoSpaceDN/>
              <w:bidi w:val="0"/>
              <w:adjustRightInd/>
              <w:snapToGrid/>
              <w:spacing w:line="400" w:lineRule="exact"/>
              <w:textAlignment w:val="auto"/>
              <w:rPr>
                <w:rFonts w:hint="eastAsia" w:ascii="宋体" w:eastAsia="宋体" w:cs="宋体"/>
                <w:color w:val="auto"/>
                <w:highlight w:val="none"/>
              </w:rPr>
            </w:pPr>
            <w:r>
              <w:rPr>
                <w:rFonts w:hint="eastAsia" w:ascii="宋体" w:eastAsia="宋体" w:cs="宋体"/>
                <w:color w:val="auto"/>
                <w:highlight w:val="none"/>
              </w:rPr>
              <w:t>采购预算：</w:t>
            </w:r>
            <w:r>
              <w:rPr>
                <w:rFonts w:hint="eastAsia" w:ascii="宋体" w:eastAsia="宋体" w:cs="宋体"/>
                <w:color w:val="auto"/>
                <w:highlight w:val="none"/>
                <w:u w:val="single"/>
              </w:rPr>
              <w:t>2502.449968</w:t>
            </w:r>
            <w:r>
              <w:rPr>
                <w:rFonts w:hint="eastAsia" w:ascii="宋体" w:eastAsia="宋体" w:cs="宋体"/>
                <w:color w:val="auto"/>
                <w:highlight w:val="none"/>
              </w:rPr>
              <w:t>万元，最高限价：</w:t>
            </w:r>
            <w:r>
              <w:rPr>
                <w:rFonts w:hint="eastAsia" w:ascii="宋体" w:eastAsia="宋体" w:cs="宋体"/>
                <w:color w:val="auto"/>
                <w:highlight w:val="none"/>
                <w:u w:val="single"/>
              </w:rPr>
              <w:t>2502.449968</w:t>
            </w:r>
            <w:r>
              <w:rPr>
                <w:rFonts w:hint="eastAsia" w:ascii="宋体" w:eastAsia="宋体" w:cs="宋体"/>
                <w:color w:val="auto"/>
                <w:highlight w:val="none"/>
              </w:rPr>
              <w:t>万元；</w:t>
            </w:r>
          </w:p>
          <w:p w14:paraId="7AE7DAB5">
            <w:pPr>
              <w:pStyle w:val="39"/>
              <w:keepNext w:val="0"/>
              <w:keepLines w:val="0"/>
              <w:pageBreakBefore w:val="0"/>
              <w:widowControl w:val="0"/>
              <w:suppressAutoHyphens/>
              <w:kinsoku/>
              <w:wordWrap/>
              <w:overflowPunct/>
              <w:topLinePunct w:val="0"/>
              <w:autoSpaceDE/>
              <w:autoSpaceDN/>
              <w:bidi w:val="0"/>
              <w:adjustRightInd/>
              <w:snapToGrid/>
              <w:spacing w:line="400" w:lineRule="exact"/>
              <w:ind w:left="0" w:firstLine="0"/>
              <w:textAlignment w:val="baseline"/>
              <w:rPr>
                <w:rFonts w:ascii="宋体" w:eastAsia="宋体" w:cs="宋体"/>
                <w:color w:val="auto"/>
                <w:spacing w:val="0"/>
                <w:kern w:val="0"/>
                <w:sz w:val="24"/>
                <w:szCs w:val="24"/>
                <w:highlight w:val="none"/>
                <w:lang w:val="en-US" w:eastAsia="zh-CN" w:bidi="ar-SA"/>
              </w:rPr>
            </w:pPr>
            <w:r>
              <w:rPr>
                <w:rFonts w:hint="eastAsia" w:ascii="宋体" w:eastAsia="宋体" w:cs="宋体"/>
                <w:color w:val="auto"/>
                <w:spacing w:val="0"/>
                <w:kern w:val="0"/>
                <w:sz w:val="24"/>
                <w:szCs w:val="24"/>
                <w:highlight w:val="none"/>
                <w:lang w:val="en-US" w:eastAsia="zh-CN" w:bidi="ar-SA"/>
              </w:rPr>
              <w:t>分项报价限价详见招标公告。</w:t>
            </w:r>
          </w:p>
          <w:p w14:paraId="0B0F0957">
            <w:pPr>
              <w:pStyle w:val="39"/>
              <w:keepNext w:val="0"/>
              <w:keepLines w:val="0"/>
              <w:pageBreakBefore w:val="0"/>
              <w:widowControl w:val="0"/>
              <w:suppressAutoHyphens/>
              <w:kinsoku/>
              <w:wordWrap/>
              <w:overflowPunct/>
              <w:topLinePunct w:val="0"/>
              <w:bidi w:val="0"/>
              <w:adjustRightInd/>
              <w:snapToGrid/>
              <w:spacing w:line="400" w:lineRule="exact"/>
              <w:ind w:firstLine="0"/>
              <w:rPr>
                <w:rFonts w:hint="eastAsia" w:ascii="宋体" w:eastAsia="宋体" w:cs="宋体"/>
                <w:color w:val="auto"/>
                <w:spacing w:val="0"/>
                <w:sz w:val="24"/>
                <w:szCs w:val="24"/>
                <w:highlight w:val="none"/>
              </w:rPr>
            </w:pPr>
            <w:r>
              <w:rPr>
                <w:rFonts w:hint="eastAsia" w:ascii="宋体" w:hAnsi="宋体" w:eastAsia="宋体;SimSun" w:cs="宋体"/>
                <w:b/>
                <w:bCs/>
                <w:color w:val="auto"/>
                <w:spacing w:val="0"/>
                <w:sz w:val="24"/>
                <w:highlight w:val="none"/>
              </w:rPr>
              <w:t>注：供应商投标总报价若超过</w:t>
            </w:r>
            <w:r>
              <w:rPr>
                <w:rFonts w:hint="eastAsia" w:ascii="宋体" w:hAnsi="宋体" w:eastAsia="宋体;SimSun" w:cs="宋体"/>
                <w:b/>
                <w:bCs/>
                <w:color w:val="auto"/>
                <w:spacing w:val="0"/>
                <w:sz w:val="24"/>
                <w:highlight w:val="none"/>
                <w:lang w:val="en-US" w:eastAsia="zh-CN"/>
              </w:rPr>
              <w:t>本项目</w:t>
            </w:r>
            <w:r>
              <w:rPr>
                <w:rFonts w:hint="eastAsia" w:ascii="宋体" w:hAnsi="宋体" w:eastAsia="宋体;SimSun" w:cs="宋体"/>
                <w:b/>
                <w:bCs/>
                <w:color w:val="auto"/>
                <w:spacing w:val="0"/>
                <w:sz w:val="24"/>
                <w:highlight w:val="none"/>
              </w:rPr>
              <w:t>最高限价</w:t>
            </w:r>
            <w:r>
              <w:rPr>
                <w:rFonts w:hint="eastAsia" w:ascii="宋体" w:hAnsi="宋体" w:eastAsia="宋体;SimSun" w:cs="宋体"/>
                <w:b/>
                <w:bCs/>
                <w:color w:val="auto"/>
                <w:spacing w:val="0"/>
                <w:sz w:val="24"/>
                <w:highlight w:val="none"/>
                <w:lang w:val="en-US" w:eastAsia="zh-CN"/>
              </w:rPr>
              <w:t>或各分项报价超过分项限价，</w:t>
            </w:r>
            <w:r>
              <w:rPr>
                <w:rFonts w:hint="eastAsia" w:ascii="宋体" w:hAnsi="宋体" w:eastAsia="宋体;SimSun" w:cs="宋体"/>
                <w:b/>
                <w:bCs/>
                <w:color w:val="auto"/>
                <w:spacing w:val="0"/>
                <w:sz w:val="24"/>
                <w:highlight w:val="none"/>
              </w:rPr>
              <w:t>其投标报价按无效投标处理。</w:t>
            </w:r>
          </w:p>
        </w:tc>
      </w:tr>
      <w:tr w14:paraId="1886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tcBorders>
              <w:tl2br w:val="nil"/>
              <w:tr2bl w:val="nil"/>
            </w:tcBorders>
            <w:shd w:val="clear" w:color="auto" w:fill="FFFFFF"/>
            <w:vAlign w:val="center"/>
          </w:tcPr>
          <w:p w14:paraId="497EA817">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p>
        </w:tc>
        <w:tc>
          <w:tcPr>
            <w:tcW w:w="1929" w:type="dxa"/>
            <w:tcBorders>
              <w:tl2br w:val="nil"/>
              <w:tr2bl w:val="nil"/>
            </w:tcBorders>
            <w:shd w:val="clear" w:color="auto" w:fill="FFFFFF"/>
            <w:vAlign w:val="center"/>
          </w:tcPr>
          <w:p w14:paraId="171A7B9C">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质量标准</w:t>
            </w:r>
          </w:p>
        </w:tc>
        <w:tc>
          <w:tcPr>
            <w:tcW w:w="7243" w:type="dxa"/>
            <w:tcBorders>
              <w:tl2br w:val="nil"/>
              <w:tr2bl w:val="nil"/>
            </w:tcBorders>
            <w:shd w:val="clear" w:color="auto" w:fill="FFFFFF"/>
            <w:vAlign w:val="center"/>
          </w:tcPr>
          <w:p w14:paraId="48334C6A">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合格（通过采购人及有关部门组织的项目验收）</w:t>
            </w:r>
          </w:p>
        </w:tc>
      </w:tr>
      <w:tr w14:paraId="58D6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F5FCFB"/>
            <w:vAlign w:val="center"/>
          </w:tcPr>
          <w:p w14:paraId="308AB1EF">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w:t>
            </w:r>
          </w:p>
        </w:tc>
        <w:tc>
          <w:tcPr>
            <w:tcW w:w="1929" w:type="dxa"/>
            <w:tcBorders>
              <w:tl2br w:val="nil"/>
              <w:tr2bl w:val="nil"/>
            </w:tcBorders>
            <w:shd w:val="clear" w:color="auto" w:fill="F5FCFB"/>
            <w:vAlign w:val="center"/>
          </w:tcPr>
          <w:p w14:paraId="6AF474A1">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供应商资格</w:t>
            </w:r>
          </w:p>
        </w:tc>
        <w:tc>
          <w:tcPr>
            <w:tcW w:w="7243" w:type="dxa"/>
            <w:tcBorders>
              <w:tl2br w:val="nil"/>
              <w:tr2bl w:val="nil"/>
            </w:tcBorders>
            <w:shd w:val="clear" w:color="auto" w:fill="F5FCFB"/>
            <w:vAlign w:val="center"/>
          </w:tcPr>
          <w:p w14:paraId="59B6D887">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b w:val="0"/>
                <w:bCs w:val="0"/>
                <w:color w:val="auto"/>
                <w:highlight w:val="none"/>
              </w:rPr>
            </w:pPr>
            <w:r>
              <w:rPr>
                <w:rFonts w:hint="eastAsia"/>
                <w:b w:val="0"/>
                <w:bCs w:val="0"/>
                <w:color w:val="auto"/>
                <w:highlight w:val="none"/>
              </w:rPr>
              <w:t>1.满足《中华人民共和国政府采购法》第二十二条规定；</w:t>
            </w:r>
          </w:p>
          <w:p w14:paraId="3BD09A5E">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b w:val="0"/>
                <w:bCs w:val="0"/>
                <w:color w:val="auto"/>
                <w:highlight w:val="none"/>
              </w:rPr>
            </w:pPr>
            <w:r>
              <w:rPr>
                <w:rFonts w:hint="eastAsia"/>
                <w:b w:val="0"/>
                <w:bCs w:val="0"/>
                <w:color w:val="auto"/>
                <w:highlight w:val="none"/>
              </w:rPr>
              <w:t>2.落实政府采购政策需满足的资格要求：</w:t>
            </w:r>
          </w:p>
          <w:p w14:paraId="3917D638">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ascii="Times New Roman" w:hAnsi="Times New Roman" w:eastAsia="Times New Roman" w:cs="Times New Roman"/>
                <w:b w:val="0"/>
                <w:bCs w:val="0"/>
                <w:color w:val="auto"/>
                <w:highlight w:val="none"/>
                <w:lang w:val="en-US" w:eastAsia="zh-CN"/>
              </w:rPr>
            </w:pPr>
            <w:r>
              <w:rPr>
                <w:rFonts w:hint="eastAsia" w:ascii="Times New Roman" w:hAnsi="Times New Roman" w:eastAsia="Times New Roman" w:cs="Times New Roman"/>
                <w:b w:val="0"/>
                <w:bCs w:val="0"/>
                <w:color w:val="auto"/>
                <w:highlight w:val="none"/>
                <w:lang w:val="en-US" w:eastAsia="zh-CN"/>
              </w:rPr>
              <w:t>（1）《关于调整优化节能产品、环境标志产品政府强制执行机制的通知》（财库〔2019〕9号）</w:t>
            </w:r>
          </w:p>
          <w:p w14:paraId="1F618449">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ascii="Times New Roman" w:hAnsi="Times New Roman" w:eastAsia="Times New Roman" w:cs="Times New Roman"/>
                <w:b w:val="0"/>
                <w:bCs w:val="0"/>
                <w:color w:val="auto"/>
                <w:highlight w:val="none"/>
                <w:lang w:val="en-US" w:eastAsia="zh-CN"/>
              </w:rPr>
            </w:pPr>
            <w:r>
              <w:rPr>
                <w:rFonts w:hint="eastAsia" w:ascii="Times New Roman" w:hAnsi="Times New Roman" w:eastAsia="Times New Roman" w:cs="Times New Roman"/>
                <w:b w:val="0"/>
                <w:bCs w:val="0"/>
                <w:color w:val="auto"/>
                <w:highlight w:val="none"/>
                <w:lang w:val="en-US" w:eastAsia="zh-CN"/>
              </w:rPr>
              <w:t>（2）《政府采购促进中小企业发展管理办法》（财库〔2020〕46号）</w:t>
            </w:r>
          </w:p>
          <w:p w14:paraId="49F03BE9">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ascii="Times New Roman" w:hAnsi="Times New Roman" w:eastAsia="Times New Roman" w:cs="Times New Roman"/>
                <w:b w:val="0"/>
                <w:bCs w:val="0"/>
                <w:color w:val="auto"/>
                <w:highlight w:val="none"/>
                <w:lang w:val="en-US" w:eastAsia="zh-CN"/>
              </w:rPr>
            </w:pPr>
            <w:r>
              <w:rPr>
                <w:rFonts w:hint="eastAsia" w:ascii="Times New Roman" w:hAnsi="Times New Roman" w:eastAsia="Times New Roman" w:cs="Times New Roman"/>
                <w:b w:val="0"/>
                <w:bCs w:val="0"/>
                <w:color w:val="auto"/>
                <w:highlight w:val="none"/>
                <w:lang w:val="en-US" w:eastAsia="zh-CN"/>
              </w:rPr>
              <w:t>（3）《关于进一步加大政府采购支持中小企业力度的通知》（财库〔2022〕19号）</w:t>
            </w:r>
          </w:p>
          <w:p w14:paraId="56577387">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ascii="Times New Roman" w:hAnsi="Times New Roman" w:eastAsia="Times New Roman" w:cs="Times New Roman"/>
                <w:b w:val="0"/>
                <w:bCs w:val="0"/>
                <w:color w:val="auto"/>
                <w:highlight w:val="none"/>
                <w:lang w:val="en-US" w:eastAsia="zh-CN"/>
              </w:rPr>
            </w:pPr>
            <w:r>
              <w:rPr>
                <w:rFonts w:hint="eastAsia" w:ascii="Times New Roman" w:hAnsi="Times New Roman" w:eastAsia="Times New Roman" w:cs="Times New Roman"/>
                <w:b w:val="0"/>
                <w:bCs w:val="0"/>
                <w:color w:val="auto"/>
                <w:highlight w:val="none"/>
                <w:lang w:val="en-US" w:eastAsia="zh-CN"/>
              </w:rPr>
              <w:t>（4）《财政部、司法部关于政府采购支持监狱企业发展有关问题的通知》（财库〔2014〕68号）</w:t>
            </w:r>
          </w:p>
          <w:p w14:paraId="770CA6E5">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ascii="Times New Roman" w:hAnsi="Times New Roman" w:eastAsia="Times New Roman" w:cs="Times New Roman"/>
                <w:b w:val="0"/>
                <w:bCs w:val="0"/>
                <w:color w:val="auto"/>
                <w:highlight w:val="none"/>
                <w:lang w:val="en-US" w:eastAsia="zh-CN"/>
              </w:rPr>
            </w:pPr>
            <w:r>
              <w:rPr>
                <w:rFonts w:hint="eastAsia" w:ascii="Times New Roman" w:hAnsi="Times New Roman" w:eastAsia="Times New Roman" w:cs="Times New Roman"/>
                <w:b w:val="0"/>
                <w:bCs w:val="0"/>
                <w:color w:val="auto"/>
                <w:highlight w:val="none"/>
                <w:lang w:val="en-US" w:eastAsia="zh-CN"/>
              </w:rPr>
              <w:t>（5）《财政部 民政部 中国残疾人联合会关于促进残疾人就业政府采购政策的通知》财库〔2017〕141号。</w:t>
            </w:r>
          </w:p>
          <w:p w14:paraId="20A7B020">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b w:val="0"/>
                <w:bCs w:val="0"/>
                <w:color w:val="auto"/>
                <w:highlight w:val="none"/>
              </w:rPr>
            </w:pPr>
            <w:r>
              <w:rPr>
                <w:rFonts w:hint="eastAsia"/>
                <w:b w:val="0"/>
                <w:bCs w:val="0"/>
                <w:color w:val="auto"/>
                <w:highlight w:val="none"/>
                <w:lang w:val="en-US" w:eastAsia="zh-CN"/>
              </w:rPr>
              <w:t>3</w:t>
            </w:r>
            <w:r>
              <w:rPr>
                <w:rFonts w:hint="eastAsia"/>
                <w:b w:val="0"/>
                <w:bCs w:val="0"/>
                <w:color w:val="auto"/>
                <w:highlight w:val="none"/>
              </w:rPr>
              <w:t>.本项目的特定资格要求：</w:t>
            </w:r>
          </w:p>
          <w:p w14:paraId="13070FDF">
            <w:pPr>
              <w:keepNext w:val="0"/>
              <w:keepLines w:val="0"/>
              <w:pageBreakBefore w:val="0"/>
              <w:widowControl/>
              <w:shd w:val="clear" w:color="auto" w:fill="FFFFFF"/>
              <w:suppressAutoHyphens/>
              <w:kinsoku/>
              <w:wordWrap/>
              <w:overflowPunct/>
              <w:topLinePunct w:val="0"/>
              <w:bidi w:val="0"/>
              <w:adjustRightInd/>
              <w:snapToGrid/>
              <w:spacing w:line="400" w:lineRule="exact"/>
              <w:rPr>
                <w:rFonts w:hint="eastAsia"/>
                <w:b w:val="0"/>
                <w:bCs w:val="0"/>
                <w:color w:val="auto"/>
                <w:highlight w:val="none"/>
                <w:lang w:val="en-US" w:eastAsia="zh-CN"/>
              </w:rPr>
            </w:pPr>
            <w:r>
              <w:rPr>
                <w:rFonts w:hint="eastAsia"/>
                <w:b w:val="0"/>
                <w:bCs w:val="0"/>
                <w:color w:val="auto"/>
                <w:highlight w:val="none"/>
                <w:lang w:val="en-US" w:eastAsia="zh-CN"/>
              </w:rPr>
              <w:t>3.1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需注明具体查询时间，不得早于招标公告发布日期）</w:t>
            </w:r>
            <w:r>
              <w:rPr>
                <w:rFonts w:hint="eastAsia" w:ascii="宋体" w:hAnsi="宋体" w:cs="Times New Roman"/>
                <w:b w:val="0"/>
                <w:bCs/>
                <w:color w:val="auto"/>
                <w:sz w:val="24"/>
                <w:szCs w:val="24"/>
                <w:highlight w:val="none"/>
                <w:lang w:val="en-US" w:eastAsia="zh-CN" w:bidi="ar-SA"/>
              </w:rPr>
              <w:t>提供查询页面。</w:t>
            </w:r>
          </w:p>
          <w:p w14:paraId="213B6FD5">
            <w:pPr>
              <w:keepNext w:val="0"/>
              <w:keepLines w:val="0"/>
              <w:pageBreakBefore w:val="0"/>
              <w:widowControl/>
              <w:shd w:val="clear" w:color="auto" w:fill="FFFFFF"/>
              <w:suppressAutoHyphens/>
              <w:kinsoku/>
              <w:wordWrap/>
              <w:overflowPunct/>
              <w:topLinePunct w:val="0"/>
              <w:autoSpaceDE/>
              <w:autoSpaceDN/>
              <w:bidi w:val="0"/>
              <w:adjustRightInd/>
              <w:snapToGrid/>
              <w:spacing w:line="400" w:lineRule="exact"/>
              <w:textAlignment w:val="auto"/>
              <w:rPr>
                <w:rFonts w:hint="eastAsia"/>
                <w:b w:val="0"/>
                <w:bCs w:val="0"/>
                <w:color w:val="auto"/>
                <w:highlight w:val="none"/>
                <w:lang w:val="en-US" w:eastAsia="zh-CN"/>
              </w:rPr>
            </w:pPr>
            <w:r>
              <w:rPr>
                <w:rFonts w:hint="eastAsia"/>
                <w:b w:val="0"/>
                <w:bCs w:val="0"/>
                <w:color w:val="auto"/>
                <w:highlight w:val="none"/>
                <w:lang w:val="en-US" w:eastAsia="zh-CN"/>
              </w:rPr>
              <w:t>3.2 供应商不得存在下列情形之一：</w:t>
            </w:r>
          </w:p>
          <w:p w14:paraId="32BB7E57">
            <w:pPr>
              <w:keepNext w:val="0"/>
              <w:keepLines w:val="0"/>
              <w:pageBreakBefore w:val="0"/>
              <w:widowControl/>
              <w:suppressAutoHyphens/>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3.2.1 单位负责人为同一人或者存在直接控股、管理关系的不同供应商，不得参加同一合同项下的政府采购活动。</w:t>
            </w:r>
          </w:p>
          <w:p w14:paraId="5BB905A8">
            <w:pPr>
              <w:keepNext w:val="0"/>
              <w:keepLines w:val="0"/>
              <w:pageBreakBefore w:val="0"/>
              <w:widowControl/>
              <w:suppressAutoHyphens/>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Times New Roman" w:cs="Times New Roman"/>
                <w:b w:val="0"/>
                <w:bCs/>
                <w:color w:val="auto"/>
                <w:sz w:val="24"/>
                <w:szCs w:val="24"/>
                <w:highlight w:val="none"/>
                <w:lang w:val="en-US" w:eastAsia="zh-CN" w:bidi="ar-SA"/>
              </w:rPr>
            </w:pPr>
            <w:r>
              <w:rPr>
                <w:rFonts w:hint="eastAsia" w:ascii="宋体" w:hAnsi="宋体" w:eastAsia="Times New Roman" w:cs="Times New Roman"/>
                <w:b w:val="0"/>
                <w:bCs/>
                <w:color w:val="auto"/>
                <w:sz w:val="24"/>
                <w:szCs w:val="24"/>
                <w:highlight w:val="none"/>
                <w:lang w:val="en-US" w:eastAsia="zh-CN" w:bidi="ar-SA"/>
              </w:rPr>
              <w:t>3.2.2 除单一来源采购项目外，为采购项目提供整体设计、规范编制或者项目管理、监理、检测等服务的供应商，不得再参加该采购项目的其他采购活动。</w:t>
            </w:r>
          </w:p>
          <w:p w14:paraId="7B0A6B02">
            <w:pPr>
              <w:pStyle w:val="27"/>
              <w:keepNext w:val="0"/>
              <w:keepLines w:val="0"/>
              <w:pageBreakBefore w:val="0"/>
              <w:widowControl w:val="0"/>
              <w:suppressAutoHyphens/>
              <w:kinsoku/>
              <w:overflowPunct/>
              <w:topLinePunct w:val="0"/>
              <w:bidi w:val="0"/>
              <w:adjustRightInd/>
              <w:snapToGrid/>
              <w:spacing w:line="400" w:lineRule="exact"/>
              <w:ind w:left="0" w:firstLine="0"/>
              <w:rPr>
                <w:rFonts w:hint="eastAsia"/>
                <w:color w:val="auto"/>
                <w:highlight w:val="none"/>
              </w:rPr>
            </w:pPr>
            <w:r>
              <w:rPr>
                <w:rFonts w:hint="eastAsia"/>
                <w:color w:val="auto"/>
                <w:highlight w:val="none"/>
                <w:lang w:val="en-US" w:eastAsia="zh-CN"/>
              </w:rPr>
              <w:t>3.3</w:t>
            </w:r>
            <w:r>
              <w:rPr>
                <w:rFonts w:hint="eastAsia" w:ascii="宋体" w:hAnsi="宋体" w:eastAsia="Times New Roman" w:cs="Times New Roman"/>
                <w:b w:val="0"/>
                <w:bCs/>
                <w:color w:val="auto"/>
                <w:sz w:val="24"/>
                <w:szCs w:val="24"/>
                <w:highlight w:val="none"/>
                <w:lang w:val="en-US" w:eastAsia="zh-CN" w:bidi="ar-SA"/>
              </w:rPr>
              <w:t>本项目专门面向小微企业采购，大中型企业不允许参加此项目投标</w:t>
            </w:r>
            <w:r>
              <w:rPr>
                <w:rFonts w:hint="eastAsia"/>
                <w:color w:val="auto"/>
                <w:highlight w:val="none"/>
                <w:lang w:val="en-US" w:eastAsia="zh-CN"/>
              </w:rPr>
              <w:t>。供应商应根据工信部等部委发布的《关于印发中小企业划型标准规定的通知》（工信部联企业〔2011〕300号），自行确认企业类型。本次采购项目所属行业为</w:t>
            </w:r>
            <w:r>
              <w:rPr>
                <w:rFonts w:hint="eastAsia" w:ascii="宋体" w:hAnsi="宋体" w:eastAsia="Times New Roman" w:cs="Times New Roman"/>
                <w:b/>
                <w:bCs w:val="0"/>
                <w:color w:val="auto"/>
                <w:sz w:val="24"/>
                <w:szCs w:val="24"/>
                <w:highlight w:val="none"/>
                <w:lang w:val="en-US" w:eastAsia="zh-CN" w:bidi="ar-SA"/>
              </w:rPr>
              <w:t>“第十五项 租赁和商务服务业”</w:t>
            </w:r>
            <w:r>
              <w:rPr>
                <w:rFonts w:hint="eastAsia"/>
                <w:color w:val="auto"/>
                <w:highlight w:val="none"/>
                <w:lang w:val="en-US" w:eastAsia="zh-CN"/>
              </w:rPr>
              <w:t>，符合要求的供应商须提供《中小企业声明函》。监狱企业、残疾人福利性单位，视同为小型和微型企业，须提供《声明函》。</w:t>
            </w:r>
          </w:p>
        </w:tc>
      </w:tr>
      <w:tr w14:paraId="1F15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07" w:type="dxa"/>
            <w:tcBorders>
              <w:tl2br w:val="nil"/>
              <w:tr2bl w:val="nil"/>
            </w:tcBorders>
            <w:shd w:val="clear" w:color="auto" w:fill="FFFFFF"/>
            <w:vAlign w:val="center"/>
          </w:tcPr>
          <w:p w14:paraId="1EBAFEFC">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5</w:t>
            </w:r>
          </w:p>
        </w:tc>
        <w:tc>
          <w:tcPr>
            <w:tcW w:w="1929" w:type="dxa"/>
            <w:tcBorders>
              <w:tl2br w:val="nil"/>
              <w:tr2bl w:val="nil"/>
            </w:tcBorders>
            <w:shd w:val="clear" w:color="auto" w:fill="FFFFFF"/>
            <w:vAlign w:val="center"/>
          </w:tcPr>
          <w:p w14:paraId="3B00E215">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投标文件份数</w:t>
            </w:r>
          </w:p>
        </w:tc>
        <w:tc>
          <w:tcPr>
            <w:tcW w:w="7243" w:type="dxa"/>
            <w:tcBorders>
              <w:tl2br w:val="nil"/>
              <w:tr2bl w:val="nil"/>
            </w:tcBorders>
            <w:shd w:val="clear" w:color="auto" w:fill="FFFFFF"/>
            <w:vAlign w:val="center"/>
          </w:tcPr>
          <w:p w14:paraId="1372859A">
            <w:pPr>
              <w:keepNext w:val="0"/>
              <w:keepLines w:val="0"/>
              <w:pageBreakBefore w:val="0"/>
              <w:widowControl w:val="0"/>
              <w:shd w:val="clear" w:color="auto" w:fill="FFFFFF"/>
              <w:suppressAutoHyphens/>
              <w:kinsoku/>
              <w:overflowPunct/>
              <w:topLinePunct w:val="0"/>
              <w:autoSpaceDE w:val="0"/>
              <w:autoSpaceDN w:val="0"/>
              <w:bidi w:val="0"/>
              <w:adjustRightInd/>
              <w:snapToGrid/>
              <w:spacing w:line="400" w:lineRule="exact"/>
              <w:rPr>
                <w:rFonts w:hint="eastAsia" w:ascii="宋体" w:eastAsia="宋体" w:cs="宋体"/>
                <w:color w:val="auto"/>
                <w:sz w:val="24"/>
                <w:szCs w:val="24"/>
                <w:highlight w:val="none"/>
              </w:rPr>
            </w:pPr>
            <w:r>
              <w:rPr>
                <w:rFonts w:hint="eastAsia" w:ascii="宋体" w:eastAsia="宋体" w:cs="宋体"/>
                <w:b/>
                <w:bCs/>
                <w:color w:val="auto"/>
                <w:highlight w:val="none"/>
              </w:rPr>
              <w:t>1）本项目采用远程不见面电子标的方式开标，供应商开标时无需提供纸质投标文件，须在投标文件递交截止时间前通过新疆政府采购网（http://www.ccgp-xinjiang.gov.cn/）的</w:t>
            </w:r>
            <w:r>
              <w:rPr>
                <w:rFonts w:hint="eastAsia" w:ascii="宋体" w:eastAsia="宋体" w:cs="宋体"/>
                <w:b/>
                <w:bCs/>
                <w:color w:val="auto"/>
                <w:highlight w:val="none"/>
                <w:lang w:eastAsia="zh-CN"/>
              </w:rPr>
              <w:t>“</w:t>
            </w:r>
            <w:r>
              <w:rPr>
                <w:rFonts w:hint="eastAsia" w:ascii="宋体" w:eastAsia="宋体" w:cs="宋体"/>
                <w:b/>
                <w:bCs/>
                <w:color w:val="auto"/>
                <w:highlight w:val="none"/>
              </w:rPr>
              <w:t>政采云登录入口”登录后，将加密</w:t>
            </w:r>
            <w:r>
              <w:rPr>
                <w:rFonts w:hint="eastAsia" w:ascii="宋体" w:eastAsia="宋体" w:cs="宋体"/>
                <w:b/>
                <w:bCs/>
                <w:color w:val="auto"/>
                <w:highlight w:val="none"/>
                <w:lang w:val="zh-CN"/>
              </w:rPr>
              <w:t>电子</w:t>
            </w:r>
            <w:r>
              <w:rPr>
                <w:rFonts w:hint="eastAsia" w:ascii="宋体" w:eastAsia="宋体" w:cs="宋体"/>
                <w:b/>
                <w:bCs/>
                <w:color w:val="auto"/>
                <w:highlight w:val="none"/>
              </w:rPr>
              <w:t>投标</w:t>
            </w:r>
            <w:r>
              <w:rPr>
                <w:rFonts w:hint="eastAsia" w:ascii="宋体" w:eastAsia="宋体" w:cs="宋体"/>
                <w:b/>
                <w:bCs/>
                <w:color w:val="auto"/>
                <w:highlight w:val="none"/>
                <w:lang w:val="zh-CN"/>
              </w:rPr>
              <w:t>文件（</w:t>
            </w:r>
            <w:r>
              <w:rPr>
                <w:rFonts w:hint="eastAsia" w:ascii="宋体" w:eastAsia="宋体" w:cs="宋体"/>
                <w:b/>
                <w:bCs/>
                <w:color w:val="auto"/>
                <w:highlight w:val="none"/>
              </w:rPr>
              <w:t>为.jmbs后缀格式</w:t>
            </w:r>
            <w:r>
              <w:rPr>
                <w:rFonts w:hint="eastAsia" w:ascii="宋体" w:eastAsia="宋体" w:cs="宋体"/>
                <w:b/>
                <w:bCs/>
                <w:color w:val="auto"/>
                <w:highlight w:val="none"/>
                <w:lang w:val="zh-CN"/>
              </w:rPr>
              <w:t>）</w:t>
            </w:r>
            <w:r>
              <w:rPr>
                <w:rFonts w:hint="eastAsia" w:ascii="宋体" w:eastAsia="宋体" w:cs="宋体"/>
                <w:b/>
                <w:bCs/>
                <w:color w:val="auto"/>
                <w:highlight w:val="none"/>
              </w:rPr>
              <w:t>上</w:t>
            </w:r>
            <w:r>
              <w:rPr>
                <w:rFonts w:hint="eastAsia" w:ascii="宋体" w:eastAsia="宋体" w:cs="宋体"/>
                <w:b/>
                <w:bCs/>
                <w:color w:val="auto"/>
                <w:highlight w:val="none"/>
                <w:lang w:val="zh-CN"/>
              </w:rPr>
              <w:t>传到</w:t>
            </w:r>
            <w:r>
              <w:rPr>
                <w:rFonts w:hint="eastAsia" w:ascii="宋体" w:eastAsia="宋体" w:cs="宋体"/>
                <w:b/>
                <w:bCs/>
                <w:color w:val="auto"/>
                <w:highlight w:val="none"/>
              </w:rPr>
              <w:t>对应项目的</w:t>
            </w:r>
            <w:r>
              <w:rPr>
                <w:rFonts w:hint="eastAsia" w:ascii="宋体" w:eastAsia="宋体" w:cs="宋体"/>
                <w:b/>
                <w:bCs/>
                <w:color w:val="auto"/>
                <w:highlight w:val="none"/>
                <w:lang w:val="zh-CN"/>
              </w:rPr>
              <w:t>指定</w:t>
            </w:r>
            <w:r>
              <w:rPr>
                <w:rFonts w:hint="eastAsia" w:ascii="宋体" w:eastAsia="宋体" w:cs="宋体"/>
                <w:b/>
                <w:bCs/>
                <w:color w:val="auto"/>
                <w:highlight w:val="none"/>
              </w:rPr>
              <w:t>位置。</w:t>
            </w:r>
          </w:p>
        </w:tc>
      </w:tr>
      <w:tr w14:paraId="7534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F5FCFB"/>
            <w:vAlign w:val="center"/>
          </w:tcPr>
          <w:p w14:paraId="39BC95A2">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6</w:t>
            </w:r>
          </w:p>
        </w:tc>
        <w:tc>
          <w:tcPr>
            <w:tcW w:w="1929" w:type="dxa"/>
            <w:tcBorders>
              <w:tl2br w:val="nil"/>
              <w:tr2bl w:val="nil"/>
            </w:tcBorders>
            <w:shd w:val="clear" w:color="auto" w:fill="F5FCFB"/>
            <w:vAlign w:val="center"/>
          </w:tcPr>
          <w:p w14:paraId="51A1C0A8">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投标文件递交截止时间</w:t>
            </w:r>
          </w:p>
        </w:tc>
        <w:tc>
          <w:tcPr>
            <w:tcW w:w="7243" w:type="dxa"/>
            <w:tcBorders>
              <w:tl2br w:val="nil"/>
              <w:tr2bl w:val="nil"/>
            </w:tcBorders>
            <w:shd w:val="clear" w:color="auto" w:fill="F5FCFB"/>
            <w:vAlign w:val="center"/>
          </w:tcPr>
          <w:p w14:paraId="5B2CC0D7">
            <w:pPr>
              <w:keepNext w:val="0"/>
              <w:keepLines w:val="0"/>
              <w:pageBreakBefore w:val="0"/>
              <w:widowControl/>
              <w:numPr>
                <w:ilvl w:val="0"/>
                <w:numId w:val="4"/>
              </w:numPr>
              <w:shd w:val="clear" w:color="auto" w:fill="FFFFFF"/>
              <w:suppressAutoHyphens/>
              <w:kinsoku/>
              <w:wordWrap w:val="0"/>
              <w:overflowPunct/>
              <w:topLinePunct w:val="0"/>
              <w:autoSpaceDE/>
              <w:autoSpaceDN/>
              <w:bidi w:val="0"/>
              <w:adjustRightInd/>
              <w:snapToGrid/>
              <w:spacing w:line="400" w:lineRule="exact"/>
              <w:ind w:left="240" w:hanging="240" w:hangingChars="100"/>
              <w:jc w:val="left"/>
              <w:textAlignment w:val="auto"/>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lang w:eastAsia="zh-CN"/>
              </w:rPr>
              <w:t>202</w:t>
            </w:r>
            <w:r>
              <w:rPr>
                <w:rFonts w:hint="eastAsia" w:ascii="Times New Roman" w:hAnsi="Times New Roman" w:eastAsia="Times New Roman" w:cs="Times New Roman"/>
                <w:color w:val="auto"/>
                <w:highlight w:val="none"/>
                <w:lang w:val="en-US" w:eastAsia="zh-CN"/>
              </w:rPr>
              <w:t>5</w:t>
            </w:r>
            <w:r>
              <w:rPr>
                <w:rFonts w:hint="eastAsia" w:ascii="Times New Roman" w:hAnsi="Times New Roman" w:eastAsia="Times New Roman" w:cs="Times New Roman"/>
                <w:color w:val="auto"/>
                <w:highlight w:val="none"/>
                <w:lang w:eastAsia="zh-CN"/>
              </w:rPr>
              <w:t>年</w:t>
            </w:r>
            <w:r>
              <w:rPr>
                <w:rFonts w:hint="eastAsia" w:cs="Times New Roman"/>
                <w:color w:val="auto"/>
                <w:highlight w:val="none"/>
                <w:lang w:val="en-US" w:eastAsia="zh-CN"/>
              </w:rPr>
              <w:t>04</w:t>
            </w:r>
            <w:r>
              <w:rPr>
                <w:rFonts w:hint="eastAsia" w:ascii="Times New Roman" w:hAnsi="Times New Roman" w:eastAsia="Times New Roman" w:cs="Times New Roman"/>
                <w:color w:val="auto"/>
                <w:highlight w:val="none"/>
                <w:lang w:eastAsia="zh-CN"/>
              </w:rPr>
              <w:t>月</w:t>
            </w:r>
            <w:r>
              <w:rPr>
                <w:rFonts w:hint="eastAsia" w:cs="Times New Roman"/>
                <w:color w:val="auto"/>
                <w:highlight w:val="none"/>
                <w:lang w:val="en-US" w:eastAsia="zh-CN"/>
              </w:rPr>
              <w:t>01</w:t>
            </w:r>
            <w:r>
              <w:rPr>
                <w:rFonts w:hint="eastAsia" w:ascii="Times New Roman" w:hAnsi="Times New Roman" w:eastAsia="Times New Roman" w:cs="Times New Roman"/>
                <w:color w:val="auto"/>
                <w:highlight w:val="none"/>
                <w:lang w:eastAsia="zh-CN"/>
              </w:rPr>
              <w:t>日</w:t>
            </w:r>
            <w:r>
              <w:rPr>
                <w:rFonts w:hint="eastAsia" w:ascii="Times New Roman" w:hAnsi="Times New Roman" w:eastAsia="Times New Roman" w:cs="Times New Roman"/>
                <w:color w:val="auto"/>
                <w:highlight w:val="none"/>
              </w:rPr>
              <w:t>11：00时（北京时间）</w:t>
            </w:r>
          </w:p>
          <w:p w14:paraId="0B68B4F2">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color w:val="auto"/>
                <w:sz w:val="24"/>
                <w:szCs w:val="24"/>
                <w:highlight w:val="none"/>
              </w:rPr>
            </w:pPr>
            <w:r>
              <w:rPr>
                <w:rFonts w:hint="eastAsia" w:ascii="Times New Roman" w:hAnsi="Times New Roman" w:eastAsia="Times New Roman" w:cs="Times New Roman"/>
                <w:color w:val="auto"/>
                <w:highlight w:val="none"/>
                <w:lang w:val="en-US" w:eastAsia="zh-CN"/>
              </w:rPr>
              <w:t>（2）不见面开标默认解密时长：30分钟；对迟于该时间递交的投标文件将不予接收，不接受邮寄的投标文件。</w:t>
            </w:r>
          </w:p>
        </w:tc>
      </w:tr>
      <w:tr w14:paraId="327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tcBorders>
              <w:tl2br w:val="nil"/>
              <w:tr2bl w:val="nil"/>
            </w:tcBorders>
            <w:shd w:val="clear" w:color="auto" w:fill="FFFFFF"/>
            <w:vAlign w:val="center"/>
          </w:tcPr>
          <w:p w14:paraId="04D8648A">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7</w:t>
            </w:r>
          </w:p>
        </w:tc>
        <w:tc>
          <w:tcPr>
            <w:tcW w:w="1929" w:type="dxa"/>
            <w:tcBorders>
              <w:tl2br w:val="nil"/>
              <w:tr2bl w:val="nil"/>
            </w:tcBorders>
            <w:shd w:val="clear" w:color="auto" w:fill="FFFFFF"/>
            <w:vAlign w:val="center"/>
          </w:tcPr>
          <w:p w14:paraId="7E97D94F">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投标有效期限</w:t>
            </w:r>
          </w:p>
        </w:tc>
        <w:tc>
          <w:tcPr>
            <w:tcW w:w="7243" w:type="dxa"/>
            <w:tcBorders>
              <w:tl2br w:val="nil"/>
              <w:tr2bl w:val="nil"/>
            </w:tcBorders>
            <w:shd w:val="clear" w:color="auto" w:fill="FFFFFF"/>
            <w:vAlign w:val="center"/>
          </w:tcPr>
          <w:p w14:paraId="6A181315">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投标截止后</w:t>
            </w:r>
            <w:r>
              <w:rPr>
                <w:rFonts w:hint="eastAsia" w:ascii="宋体" w:eastAsia="宋体" w:cs="宋体"/>
                <w:bCs/>
                <w:color w:val="auto"/>
                <w:kern w:val="0"/>
                <w:sz w:val="24"/>
                <w:szCs w:val="24"/>
                <w:highlight w:val="none"/>
                <w:u w:val="single"/>
              </w:rPr>
              <w:t>90</w:t>
            </w:r>
            <w:r>
              <w:rPr>
                <w:rFonts w:hint="eastAsia" w:ascii="宋体" w:eastAsia="宋体" w:cs="宋体"/>
                <w:bCs/>
                <w:color w:val="auto"/>
                <w:kern w:val="0"/>
                <w:sz w:val="24"/>
                <w:szCs w:val="24"/>
                <w:highlight w:val="none"/>
              </w:rPr>
              <w:t>天（日历日）。</w:t>
            </w:r>
          </w:p>
        </w:tc>
      </w:tr>
      <w:tr w14:paraId="743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7" w:type="dxa"/>
            <w:tcBorders>
              <w:tl2br w:val="nil"/>
              <w:tr2bl w:val="nil"/>
            </w:tcBorders>
            <w:shd w:val="clear" w:color="auto" w:fill="F5FCFB"/>
            <w:vAlign w:val="center"/>
          </w:tcPr>
          <w:p w14:paraId="609C0AD6">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8</w:t>
            </w:r>
          </w:p>
        </w:tc>
        <w:tc>
          <w:tcPr>
            <w:tcW w:w="1929" w:type="dxa"/>
            <w:tcBorders>
              <w:tl2br w:val="nil"/>
              <w:tr2bl w:val="nil"/>
            </w:tcBorders>
            <w:shd w:val="clear" w:color="auto" w:fill="F5FCFB"/>
            <w:vAlign w:val="center"/>
          </w:tcPr>
          <w:p w14:paraId="6CD8FBAA">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投标文件递交地点</w:t>
            </w:r>
          </w:p>
        </w:tc>
        <w:tc>
          <w:tcPr>
            <w:tcW w:w="7243" w:type="dxa"/>
            <w:tcBorders>
              <w:tl2br w:val="nil"/>
              <w:tr2bl w:val="nil"/>
            </w:tcBorders>
            <w:shd w:val="clear" w:color="auto" w:fill="F5FCFB"/>
            <w:vAlign w:val="center"/>
          </w:tcPr>
          <w:p w14:paraId="359413D4">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ind w:left="0" w:firstLine="0"/>
              <w:jc w:val="left"/>
              <w:textAlignment w:val="auto"/>
              <w:rPr>
                <w:rFonts w:hint="eastAsia" w:eastAsia="宋体;SimSun"/>
                <w:color w:val="auto"/>
                <w:highlight w:val="none"/>
                <w:lang w:val="en-US" w:eastAsia="zh-CN"/>
              </w:rPr>
            </w:pPr>
            <w:r>
              <w:rPr>
                <w:rFonts w:hint="eastAsia"/>
                <w:color w:val="auto"/>
                <w:highlight w:val="none"/>
              </w:rPr>
              <w:t>线上递交，登录政府采购云平台（http://www.ccgp-xinjiang.gov.cn/），将加密</w:t>
            </w:r>
            <w:r>
              <w:rPr>
                <w:rFonts w:hint="eastAsia"/>
                <w:color w:val="auto"/>
                <w:highlight w:val="none"/>
                <w:lang w:val="zh-CN"/>
              </w:rPr>
              <w:t>电子</w:t>
            </w:r>
            <w:r>
              <w:rPr>
                <w:rFonts w:hint="eastAsia"/>
                <w:color w:val="auto"/>
                <w:highlight w:val="none"/>
              </w:rPr>
              <w:t>响应文件上</w:t>
            </w:r>
            <w:r>
              <w:rPr>
                <w:rFonts w:hint="eastAsia"/>
                <w:color w:val="auto"/>
                <w:highlight w:val="none"/>
                <w:lang w:val="zh-CN"/>
              </w:rPr>
              <w:t>传到</w:t>
            </w:r>
            <w:r>
              <w:rPr>
                <w:rFonts w:hint="eastAsia"/>
                <w:color w:val="auto"/>
                <w:highlight w:val="none"/>
              </w:rPr>
              <w:t>对应项目的</w:t>
            </w:r>
            <w:r>
              <w:rPr>
                <w:rFonts w:hint="eastAsia"/>
                <w:color w:val="auto"/>
                <w:highlight w:val="none"/>
                <w:lang w:val="zh-CN"/>
              </w:rPr>
              <w:t>指定</w:t>
            </w:r>
            <w:r>
              <w:rPr>
                <w:rFonts w:hint="eastAsia"/>
                <w:color w:val="auto"/>
                <w:highlight w:val="none"/>
              </w:rPr>
              <w:t>位置</w:t>
            </w:r>
            <w:r>
              <w:rPr>
                <w:rFonts w:hint="eastAsia" w:eastAsia="宋体"/>
                <w:color w:val="auto"/>
                <w:highlight w:val="none"/>
                <w:lang w:eastAsia="zh-CN"/>
              </w:rPr>
              <w:t>。</w:t>
            </w:r>
          </w:p>
        </w:tc>
      </w:tr>
      <w:tr w14:paraId="5E1C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l2br w:val="nil"/>
              <w:tr2bl w:val="nil"/>
            </w:tcBorders>
            <w:shd w:val="clear" w:color="auto" w:fill="FFFFFF"/>
            <w:vAlign w:val="center"/>
          </w:tcPr>
          <w:p w14:paraId="23637DAA">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9</w:t>
            </w:r>
          </w:p>
        </w:tc>
        <w:tc>
          <w:tcPr>
            <w:tcW w:w="1929" w:type="dxa"/>
            <w:tcBorders>
              <w:tl2br w:val="nil"/>
              <w:tr2bl w:val="nil"/>
            </w:tcBorders>
            <w:shd w:val="clear" w:color="auto" w:fill="FFFFFF"/>
            <w:vAlign w:val="center"/>
          </w:tcPr>
          <w:p w14:paraId="1565B200">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rPr>
              <w:t>开标时间、开标地点</w:t>
            </w:r>
          </w:p>
        </w:tc>
        <w:tc>
          <w:tcPr>
            <w:tcW w:w="7243" w:type="dxa"/>
            <w:tcBorders>
              <w:tl2br w:val="nil"/>
              <w:tr2bl w:val="nil"/>
            </w:tcBorders>
            <w:shd w:val="clear" w:color="auto" w:fill="FFFFFF"/>
            <w:vAlign w:val="center"/>
          </w:tcPr>
          <w:p w14:paraId="40ED9217">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w:t>
            </w:r>
            <w:r>
              <w:rPr>
                <w:rFonts w:hint="eastAsia" w:ascii="宋体" w:eastAsia="宋体" w:cs="宋体"/>
                <w:color w:val="auto"/>
                <w:kern w:val="0"/>
                <w:sz w:val="24"/>
                <w:szCs w:val="24"/>
                <w:highlight w:val="none"/>
                <w:lang w:val="en-US" w:eastAsia="zh-CN"/>
              </w:rPr>
              <w:t>开标</w:t>
            </w:r>
            <w:r>
              <w:rPr>
                <w:rFonts w:hint="eastAsia" w:ascii="宋体" w:eastAsia="宋体" w:cs="宋体"/>
                <w:color w:val="auto"/>
                <w:kern w:val="0"/>
                <w:sz w:val="24"/>
                <w:szCs w:val="24"/>
                <w:highlight w:val="none"/>
              </w:rPr>
              <w:t>时间：</w:t>
            </w:r>
            <w:r>
              <w:rPr>
                <w:rFonts w:hint="eastAsia" w:ascii="Times New Roman" w:hAnsi="Times New Roman" w:eastAsia="Times New Roman" w:cs="Times New Roman"/>
                <w:color w:val="auto"/>
                <w:highlight w:val="none"/>
                <w:lang w:eastAsia="zh-CN"/>
              </w:rPr>
              <w:t>202</w:t>
            </w:r>
            <w:r>
              <w:rPr>
                <w:rFonts w:hint="eastAsia" w:ascii="Times New Roman" w:hAnsi="Times New Roman" w:eastAsia="Times New Roman" w:cs="Times New Roman"/>
                <w:color w:val="auto"/>
                <w:highlight w:val="none"/>
                <w:lang w:val="en-US" w:eastAsia="zh-CN"/>
              </w:rPr>
              <w:t>5</w:t>
            </w:r>
            <w:r>
              <w:rPr>
                <w:rFonts w:hint="eastAsia" w:ascii="Times New Roman" w:hAnsi="Times New Roman" w:eastAsia="Times New Roman" w:cs="Times New Roman"/>
                <w:color w:val="auto"/>
                <w:highlight w:val="none"/>
                <w:lang w:eastAsia="zh-CN"/>
              </w:rPr>
              <w:t>年</w:t>
            </w:r>
            <w:r>
              <w:rPr>
                <w:rFonts w:hint="eastAsia" w:cs="Times New Roman"/>
                <w:color w:val="auto"/>
                <w:highlight w:val="none"/>
                <w:lang w:val="en-US" w:eastAsia="zh-CN"/>
              </w:rPr>
              <w:t>04</w:t>
            </w:r>
            <w:r>
              <w:rPr>
                <w:rFonts w:hint="eastAsia" w:ascii="Times New Roman" w:hAnsi="Times New Roman" w:eastAsia="Times New Roman" w:cs="Times New Roman"/>
                <w:color w:val="auto"/>
                <w:highlight w:val="none"/>
                <w:lang w:eastAsia="zh-CN"/>
              </w:rPr>
              <w:t>月</w:t>
            </w:r>
            <w:r>
              <w:rPr>
                <w:rFonts w:hint="eastAsia" w:cs="Times New Roman"/>
                <w:color w:val="auto"/>
                <w:highlight w:val="none"/>
                <w:lang w:val="en-US" w:eastAsia="zh-CN"/>
              </w:rPr>
              <w:t>01</w:t>
            </w:r>
            <w:r>
              <w:rPr>
                <w:rFonts w:hint="eastAsia" w:ascii="Times New Roman" w:hAnsi="Times New Roman" w:eastAsia="Times New Roman" w:cs="Times New Roman"/>
                <w:color w:val="auto"/>
                <w:highlight w:val="none"/>
                <w:lang w:eastAsia="zh-CN"/>
              </w:rPr>
              <w:t>日</w:t>
            </w:r>
            <w:r>
              <w:rPr>
                <w:rFonts w:hint="eastAsia" w:ascii="Times New Roman" w:hAnsi="Times New Roman" w:eastAsia="Times New Roman" w:cs="Times New Roman"/>
                <w:color w:val="auto"/>
                <w:highlight w:val="none"/>
              </w:rPr>
              <w:t>11：00时</w:t>
            </w:r>
            <w:r>
              <w:rPr>
                <w:rFonts w:hint="eastAsia" w:ascii="宋体" w:eastAsia="宋体" w:cs="宋体"/>
                <w:color w:val="auto"/>
                <w:kern w:val="0"/>
                <w:sz w:val="24"/>
                <w:szCs w:val="24"/>
                <w:highlight w:val="none"/>
              </w:rPr>
              <w:t>（北京时间）</w:t>
            </w:r>
          </w:p>
          <w:p w14:paraId="51DCAC35">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rPr>
              <w:t>2）</w:t>
            </w:r>
            <w:r>
              <w:rPr>
                <w:rFonts w:hint="eastAsia" w:ascii="宋体" w:eastAsia="宋体" w:cs="宋体"/>
                <w:color w:val="auto"/>
                <w:kern w:val="0"/>
                <w:sz w:val="24"/>
                <w:szCs w:val="24"/>
                <w:highlight w:val="none"/>
                <w:lang w:val="en-US" w:eastAsia="zh-CN"/>
              </w:rPr>
              <w:t>开标</w:t>
            </w:r>
            <w:r>
              <w:rPr>
                <w:rFonts w:hint="eastAsia" w:ascii="宋体" w:eastAsia="宋体" w:cs="宋体"/>
                <w:color w:val="auto"/>
                <w:kern w:val="0"/>
                <w:sz w:val="24"/>
                <w:szCs w:val="24"/>
                <w:highlight w:val="none"/>
              </w:rPr>
              <w:t>地点：政府采购云平台（http://www.ccgp-xinjiang.gov.cn/）</w:t>
            </w:r>
            <w:r>
              <w:rPr>
                <w:rFonts w:hint="eastAsia" w:ascii="宋体" w:eastAsia="宋体" w:cs="宋体"/>
                <w:color w:val="auto"/>
                <w:kern w:val="0"/>
                <w:sz w:val="24"/>
                <w:szCs w:val="24"/>
                <w:highlight w:val="none"/>
                <w:lang w:val="en-US" w:eastAsia="zh-CN"/>
              </w:rPr>
              <w:t>不见面开标大厅</w:t>
            </w:r>
          </w:p>
          <w:p w14:paraId="0D15E3E4">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3）本项目采用不见面开标、投标人需要递交电子响应文件，加密的电子响应文件，在投标截止时间前通过新疆政采云平台上传到指定位置，无需递交纸质文件。</w:t>
            </w:r>
          </w:p>
          <w:p w14:paraId="77CDB5D2">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4）投标单位应在开标前确保成为新疆政府采购网正式注册入库供应商，并完成 CA 数字证书申领。因未注册入库、未办理 CA 数字证书等原因造成无法投标或投标失败等后果由投标单位自行承担。</w:t>
            </w:r>
          </w:p>
          <w:p w14:paraId="05E0EB21">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5）投标单位应使用最新版本的 CA 驱动和政采云投标客户端，客户端下载、安装完成后，可通过账号密码或 CA 登录客户端进行响应文件制作。在使用政采云投标客户端时，建议使用谷歌浏览器，电脑配置满足 win7+64 位以上操作系统（不能用 mac 或者 linux系统）。客户端请至新疆政府采购网（www.ccgp-xinjiang.gov.cn）下载专区查看，如有问题可拨打政采云客户服务热线95763进行咨询。如因供应商自身原因导致在规定时间内无法正常解密的（如：浏览器故障、未安装客户端和相关驱动、网络故障、加密 CA 与解密 CA 不一致等），代理机构不予异常处理，视为供应商自动弃标。</w:t>
            </w:r>
          </w:p>
          <w:p w14:paraId="57315E94">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6）投标单位应当在投标截止时间前，将生成的“电子加密响应文件”上传递交至“政府采购云平台”，投标截止时间以后上传递交的响应文件将被“政府采购云平台”拒收。</w:t>
            </w:r>
          </w:p>
          <w:p w14:paraId="1AD7DC22">
            <w:pPr>
              <w:keepNext w:val="0"/>
              <w:keepLines w:val="0"/>
              <w:pageBreakBefore w:val="0"/>
              <w:widowControl/>
              <w:shd w:val="clear" w:color="auto" w:fill="FFFFFF"/>
              <w:suppressAutoHyphens/>
              <w:kinsoku/>
              <w:wordWrap w:val="0"/>
              <w:overflowPunct/>
              <w:topLinePunct w:val="0"/>
              <w:autoSpaceDE/>
              <w:autoSpaceDN/>
              <w:bidi w:val="0"/>
              <w:adjustRightInd/>
              <w:snapToGrid/>
              <w:spacing w:line="400" w:lineRule="exact"/>
              <w:jc w:val="lef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7）供应商在开标前须提前配置好电脑浏览器（建议使用 360 浏览器或谷歌浏览器），开标时请使用制作加密电子响应文件的 CA 锁进行解密及报价确认。本项目响应文件解密时间定为 30 分钟内，如因自身原因导致无法正常解密，后果由供应商自行承担。</w:t>
            </w:r>
          </w:p>
          <w:p w14:paraId="283C45B6">
            <w:pPr>
              <w:pStyle w:val="118"/>
              <w:keepNext w:val="0"/>
              <w:keepLines w:val="0"/>
              <w:pageBreakBefore w:val="0"/>
              <w:widowControl w:val="0"/>
              <w:suppressAutoHyphens/>
              <w:kinsoku/>
              <w:wordWrap/>
              <w:overflowPunct/>
              <w:topLinePunct w:val="0"/>
              <w:bidi w:val="0"/>
              <w:adjustRightInd/>
              <w:snapToGrid/>
              <w:spacing w:line="400" w:lineRule="exact"/>
              <w:ind w:firstLine="0"/>
              <w:textAlignment w:val="auto"/>
              <w:rPr>
                <w:rFonts w:hint="eastAsia" w:ascii="宋体" w:eastAsia="宋体" w:cs="宋体"/>
                <w:bCs/>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8）投标单位登录政采云平台，在开标时间后 30 分钟内（2025年04月01日 11：00-11：30）用“项目采购-开标评标”功能进行解密响应文件。若投标单位在规定时间内（2025年04月01日 11：00-11：30）未按时解密的，视为无效投标。解密与加密响应文件须使用同一个 CA。</w:t>
            </w:r>
          </w:p>
        </w:tc>
      </w:tr>
      <w:tr w14:paraId="4846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tcBorders>
              <w:tl2br w:val="nil"/>
              <w:tr2bl w:val="nil"/>
            </w:tcBorders>
            <w:shd w:val="clear" w:color="auto" w:fill="F5FCFB"/>
            <w:vAlign w:val="center"/>
          </w:tcPr>
          <w:p w14:paraId="18B3A3AF">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10</w:t>
            </w:r>
          </w:p>
        </w:tc>
        <w:tc>
          <w:tcPr>
            <w:tcW w:w="1929" w:type="dxa"/>
            <w:tcBorders>
              <w:tl2br w:val="nil"/>
              <w:tr2bl w:val="nil"/>
            </w:tcBorders>
            <w:shd w:val="clear" w:color="auto" w:fill="F5FCFB"/>
            <w:vAlign w:val="center"/>
          </w:tcPr>
          <w:p w14:paraId="212ED789">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评标办法</w:t>
            </w:r>
          </w:p>
        </w:tc>
        <w:tc>
          <w:tcPr>
            <w:tcW w:w="7243" w:type="dxa"/>
            <w:tcBorders>
              <w:tl2br w:val="nil"/>
              <w:tr2bl w:val="nil"/>
            </w:tcBorders>
            <w:shd w:val="clear" w:color="auto" w:fill="F5FCFB"/>
            <w:vAlign w:val="center"/>
          </w:tcPr>
          <w:p w14:paraId="5FFF41C8">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综合评分法</w:t>
            </w:r>
          </w:p>
        </w:tc>
      </w:tr>
      <w:tr w14:paraId="040B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tcBorders>
              <w:tl2br w:val="nil"/>
              <w:tr2bl w:val="nil"/>
            </w:tcBorders>
            <w:shd w:val="clear" w:color="auto" w:fill="FFFFFF"/>
            <w:vAlign w:val="center"/>
          </w:tcPr>
          <w:p w14:paraId="4EEAD922">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11</w:t>
            </w:r>
          </w:p>
        </w:tc>
        <w:tc>
          <w:tcPr>
            <w:tcW w:w="1929" w:type="dxa"/>
            <w:tcBorders>
              <w:tl2br w:val="nil"/>
              <w:tr2bl w:val="nil"/>
            </w:tcBorders>
            <w:shd w:val="clear" w:color="auto" w:fill="FFFFFF"/>
            <w:vAlign w:val="center"/>
          </w:tcPr>
          <w:p w14:paraId="3B355B7A">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
                <w:bCs/>
                <w:color w:val="auto"/>
                <w:spacing w:val="0"/>
                <w:sz w:val="24"/>
                <w:szCs w:val="24"/>
                <w:highlight w:val="none"/>
                <w:lang w:val="en-US" w:eastAsia="zh-CN"/>
              </w:rPr>
            </w:pPr>
            <w:r>
              <w:rPr>
                <w:rFonts w:hint="eastAsia" w:ascii="宋体" w:eastAsia="宋体" w:cs="宋体"/>
                <w:b/>
                <w:bCs/>
                <w:color w:val="auto"/>
                <w:spacing w:val="0"/>
                <w:sz w:val="24"/>
                <w:szCs w:val="24"/>
                <w:highlight w:val="none"/>
                <w:lang w:val="en-US" w:eastAsia="zh-CN"/>
              </w:rPr>
              <w:t>★</w:t>
            </w:r>
          </w:p>
          <w:p w14:paraId="06E23546">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投标保证金</w:t>
            </w:r>
          </w:p>
        </w:tc>
        <w:tc>
          <w:tcPr>
            <w:tcW w:w="7243" w:type="dxa"/>
            <w:tcBorders>
              <w:tl2br w:val="nil"/>
              <w:tr2bl w:val="nil"/>
            </w:tcBorders>
            <w:shd w:val="clear" w:color="auto" w:fill="FFFFFF"/>
            <w:vAlign w:val="center"/>
          </w:tcPr>
          <w:p w14:paraId="4BD523D6">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b/>
                <w:bCs/>
                <w:color w:val="auto"/>
                <w:sz w:val="24"/>
                <w:highlight w:val="none"/>
              </w:rPr>
            </w:pPr>
            <w:r>
              <w:rPr>
                <w:rFonts w:hint="eastAsia" w:ascii="宋体" w:eastAsia="宋体" w:cs="宋体"/>
                <w:b/>
                <w:bCs/>
                <w:snapToGrid w:val="0"/>
                <w:color w:val="auto"/>
                <w:kern w:val="2"/>
                <w:sz w:val="24"/>
                <w:szCs w:val="28"/>
                <w:highlight w:val="none"/>
                <w:lang w:val="en-US" w:eastAsia="zh-CN" w:bidi="ar-SA"/>
              </w:rPr>
              <w:t>投标保证金金额：</w:t>
            </w:r>
            <w:r>
              <w:rPr>
                <w:rFonts w:hint="eastAsia" w:ascii="宋体" w:eastAsia="宋体" w:cs="宋体"/>
                <w:b/>
                <w:bCs/>
                <w:color w:val="auto"/>
                <w:sz w:val="24"/>
                <w:highlight w:val="none"/>
                <w:lang w:val="en-US" w:eastAsia="zh-CN"/>
              </w:rPr>
              <w:t>20000.00</w:t>
            </w:r>
            <w:r>
              <w:rPr>
                <w:rFonts w:hint="eastAsia" w:ascii="宋体" w:eastAsia="宋体" w:cs="宋体"/>
                <w:b/>
                <w:bCs/>
                <w:color w:val="auto"/>
                <w:sz w:val="24"/>
                <w:highlight w:val="none"/>
              </w:rPr>
              <w:t>元（</w:t>
            </w:r>
            <w:r>
              <w:rPr>
                <w:rFonts w:hint="eastAsia" w:ascii="宋体" w:eastAsia="宋体" w:cs="宋体"/>
                <w:b/>
                <w:bCs/>
                <w:color w:val="auto"/>
                <w:sz w:val="24"/>
                <w:highlight w:val="none"/>
                <w:lang w:val="en-US" w:eastAsia="zh-CN"/>
              </w:rPr>
              <w:t>贰万元整</w:t>
            </w:r>
            <w:r>
              <w:rPr>
                <w:rFonts w:hint="eastAsia" w:ascii="宋体" w:eastAsia="宋体" w:cs="宋体"/>
                <w:b/>
                <w:bCs/>
                <w:color w:val="auto"/>
                <w:sz w:val="24"/>
                <w:highlight w:val="none"/>
              </w:rPr>
              <w:t>）</w:t>
            </w:r>
          </w:p>
          <w:p w14:paraId="4E5A264A">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color w:val="auto"/>
                <w:sz w:val="24"/>
                <w:szCs w:val="24"/>
                <w:highlight w:val="none"/>
              </w:rPr>
            </w:pPr>
            <w:r>
              <w:rPr>
                <w:rFonts w:hint="eastAsia" w:ascii="宋体" w:eastAsia="宋体" w:cs="宋体"/>
                <w:bCs/>
                <w:color w:val="auto"/>
                <w:sz w:val="24"/>
                <w:szCs w:val="24"/>
                <w:highlight w:val="none"/>
              </w:rPr>
              <w:t>供应商应于</w:t>
            </w:r>
            <w:r>
              <w:rPr>
                <w:rFonts w:hint="eastAsia" w:ascii="宋体" w:eastAsia="宋体" w:cs="宋体"/>
                <w:bCs/>
                <w:color w:val="auto"/>
                <w:sz w:val="24"/>
                <w:szCs w:val="24"/>
                <w:highlight w:val="none"/>
                <w:lang w:eastAsia="zh-CN"/>
              </w:rPr>
              <w:t>202</w:t>
            </w:r>
            <w:r>
              <w:rPr>
                <w:rFonts w:hint="eastAsia" w:ascii="宋体" w:eastAsia="宋体" w:cs="宋体"/>
                <w:bCs/>
                <w:color w:val="auto"/>
                <w:sz w:val="24"/>
                <w:szCs w:val="24"/>
                <w:highlight w:val="none"/>
                <w:lang w:val="en-US" w:eastAsia="zh-CN"/>
              </w:rPr>
              <w:t>5</w:t>
            </w:r>
            <w:r>
              <w:rPr>
                <w:rFonts w:hint="eastAsia" w:ascii="宋体" w:eastAsia="宋体" w:cs="宋体"/>
                <w:bCs/>
                <w:color w:val="auto"/>
                <w:sz w:val="24"/>
                <w:szCs w:val="24"/>
                <w:highlight w:val="none"/>
                <w:lang w:eastAsia="zh-CN"/>
              </w:rPr>
              <w:t>年</w:t>
            </w:r>
            <w:r>
              <w:rPr>
                <w:rFonts w:hint="eastAsia" w:ascii="宋体" w:eastAsia="宋体" w:cs="宋体"/>
                <w:bCs/>
                <w:color w:val="auto"/>
                <w:sz w:val="24"/>
                <w:szCs w:val="24"/>
                <w:highlight w:val="none"/>
                <w:lang w:val="en-US" w:eastAsia="zh-CN"/>
              </w:rPr>
              <w:t>04</w:t>
            </w:r>
            <w:r>
              <w:rPr>
                <w:rFonts w:hint="eastAsia" w:ascii="宋体" w:eastAsia="宋体" w:cs="宋体"/>
                <w:bCs/>
                <w:color w:val="auto"/>
                <w:sz w:val="24"/>
                <w:szCs w:val="24"/>
                <w:highlight w:val="none"/>
                <w:lang w:eastAsia="zh-CN"/>
              </w:rPr>
              <w:t>月</w:t>
            </w:r>
            <w:r>
              <w:rPr>
                <w:rFonts w:hint="eastAsia" w:ascii="宋体" w:eastAsia="宋体" w:cs="宋体"/>
                <w:bCs/>
                <w:color w:val="auto"/>
                <w:sz w:val="24"/>
                <w:szCs w:val="24"/>
                <w:highlight w:val="none"/>
                <w:lang w:val="en-US" w:eastAsia="zh-CN"/>
              </w:rPr>
              <w:t>01</w:t>
            </w:r>
            <w:r>
              <w:rPr>
                <w:rFonts w:hint="eastAsia" w:ascii="宋体" w:eastAsia="宋体" w:cs="宋体"/>
                <w:bCs/>
                <w:color w:val="auto"/>
                <w:sz w:val="24"/>
                <w:szCs w:val="24"/>
                <w:highlight w:val="none"/>
                <w:lang w:eastAsia="zh-CN"/>
              </w:rPr>
              <w:t>日</w:t>
            </w:r>
            <w:r>
              <w:rPr>
                <w:rFonts w:hint="eastAsia" w:ascii="宋体" w:eastAsia="宋体" w:cs="宋体"/>
                <w:bCs/>
                <w:color w:val="auto"/>
                <w:sz w:val="24"/>
                <w:szCs w:val="24"/>
                <w:highlight w:val="none"/>
              </w:rPr>
              <w:t>11：00时</w:t>
            </w:r>
            <w:r>
              <w:rPr>
                <w:rFonts w:hint="eastAsia" w:ascii="宋体" w:eastAsia="宋体" w:cs="宋体"/>
                <w:color w:val="auto"/>
                <w:sz w:val="24"/>
                <w:szCs w:val="24"/>
                <w:highlight w:val="none"/>
              </w:rPr>
              <w:t>（北京时间）</w:t>
            </w:r>
            <w:r>
              <w:rPr>
                <w:rFonts w:hint="eastAsia" w:ascii="宋体" w:eastAsia="宋体" w:cs="宋体"/>
                <w:bCs/>
                <w:color w:val="auto"/>
                <w:sz w:val="24"/>
                <w:szCs w:val="24"/>
                <w:highlight w:val="none"/>
              </w:rPr>
              <w:t>前，将投标保证金缴纳至采购代理机构指定账户。</w:t>
            </w:r>
            <w:r>
              <w:rPr>
                <w:rFonts w:hint="eastAsia" w:ascii="宋体" w:eastAsia="宋体" w:cs="宋体"/>
                <w:color w:val="auto"/>
                <w:sz w:val="24"/>
                <w:szCs w:val="24"/>
                <w:highlight w:val="none"/>
              </w:rPr>
              <w:t>投标保证金应采用人民币，以网银或电汇</w:t>
            </w:r>
            <w:r>
              <w:rPr>
                <w:rFonts w:hint="eastAsia" w:ascii="宋体" w:eastAsia="宋体" w:cs="宋体"/>
                <w:color w:val="auto"/>
                <w:sz w:val="24"/>
                <w:szCs w:val="24"/>
                <w:highlight w:val="none"/>
                <w:lang w:val="en-US" w:eastAsia="zh-CN"/>
              </w:rPr>
              <w:t>或</w:t>
            </w:r>
            <w:r>
              <w:rPr>
                <w:rFonts w:hint="eastAsia" w:ascii="宋体" w:eastAsia="宋体" w:cs="宋体"/>
                <w:color w:val="auto"/>
                <w:sz w:val="24"/>
                <w:szCs w:val="24"/>
                <w:highlight w:val="none"/>
              </w:rPr>
              <w:t>银行保函等方式，形式由供应商的账户汇出(个体工商户除外)提交。</w:t>
            </w:r>
          </w:p>
          <w:p w14:paraId="4281FEDC">
            <w:pPr>
              <w:pStyle w:val="172"/>
              <w:keepNext w:val="0"/>
              <w:keepLines w:val="0"/>
              <w:pageBreakBefore w:val="0"/>
              <w:widowControl w:val="0"/>
              <w:shd w:val="clear" w:color="auto" w:fill="auto"/>
              <w:suppressAutoHyphens/>
              <w:kinsoku/>
              <w:wordWrap/>
              <w:overflowPunct/>
              <w:topLinePunct w:val="0"/>
              <w:bidi w:val="0"/>
              <w:adjustRightInd/>
              <w:snapToGrid/>
              <w:spacing w:line="400" w:lineRule="exact"/>
              <w:ind w:left="240" w:leftChars="100"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rPr>
              <w:t>账户名称：</w:t>
            </w:r>
            <w:r>
              <w:rPr>
                <w:rFonts w:hint="eastAsia" w:ascii="宋体" w:eastAsia="宋体" w:cs="宋体"/>
                <w:color w:val="auto"/>
                <w:sz w:val="24"/>
                <w:szCs w:val="24"/>
                <w:highlight w:val="none"/>
                <w:lang w:eastAsia="zh-CN"/>
              </w:rPr>
              <w:t>新疆恒达壹品项目管理咨询有限公司</w:t>
            </w:r>
            <w:r>
              <w:rPr>
                <w:rFonts w:hint="eastAsia" w:ascii="宋体" w:eastAsia="宋体" w:cs="宋体"/>
                <w:color w:val="auto"/>
                <w:sz w:val="24"/>
                <w:szCs w:val="24"/>
                <w:highlight w:val="none"/>
              </w:rPr>
              <w:br w:type="textWrapping"/>
            </w:r>
            <w:r>
              <w:rPr>
                <w:rFonts w:hint="eastAsia" w:ascii="宋体" w:eastAsia="宋体" w:cs="宋体"/>
                <w:color w:val="auto"/>
                <w:sz w:val="24"/>
                <w:szCs w:val="24"/>
                <w:highlight w:val="none"/>
              </w:rPr>
              <w:t>开户行：兴业银行乌鲁木齐高新区支行</w:t>
            </w:r>
          </w:p>
          <w:p w14:paraId="75A661AB">
            <w:pPr>
              <w:pStyle w:val="172"/>
              <w:keepNext w:val="0"/>
              <w:keepLines w:val="0"/>
              <w:pageBreakBefore w:val="0"/>
              <w:widowControl w:val="0"/>
              <w:shd w:val="clear" w:color="auto" w:fill="auto"/>
              <w:suppressAutoHyphens/>
              <w:kinsoku/>
              <w:wordWrap/>
              <w:overflowPunct/>
              <w:topLinePunct w:val="0"/>
              <w:bidi w:val="0"/>
              <w:adjustRightInd/>
              <w:snapToGrid/>
              <w:spacing w:line="400" w:lineRule="exact"/>
              <w:ind w:left="240" w:leftChars="100"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rPr>
              <w:t>银行账号：512040100100995788</w:t>
            </w:r>
            <w:r>
              <w:rPr>
                <w:rFonts w:hint="eastAsia" w:ascii="宋体" w:eastAsia="宋体" w:cs="宋体"/>
                <w:color w:val="auto"/>
                <w:sz w:val="24"/>
                <w:szCs w:val="24"/>
                <w:highlight w:val="none"/>
              </w:rPr>
              <w:br w:type="textWrapping"/>
            </w:r>
            <w:r>
              <w:rPr>
                <w:rFonts w:hint="eastAsia" w:ascii="宋体" w:eastAsia="宋体" w:cs="宋体"/>
                <w:color w:val="auto"/>
                <w:sz w:val="24"/>
                <w:szCs w:val="24"/>
                <w:highlight w:val="none"/>
              </w:rPr>
              <w:t>行号：309881002044</w:t>
            </w:r>
          </w:p>
          <w:p w14:paraId="4FBDAA9B">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注：</w:t>
            </w:r>
          </w:p>
          <w:p w14:paraId="33B74DCC">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1.如果发现供应商有围标、串标行为，其投标无效，且投标保证金将被没收，不予退还；</w:t>
            </w:r>
          </w:p>
          <w:p w14:paraId="1078EC54">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2.投标保证金未按规定时间缴纳或提交金额不足的，将被视为无效投标,其投标文件将不予接受。供应商应充分考虑资金在途时间）；</w:t>
            </w:r>
          </w:p>
          <w:p w14:paraId="7914CBB1">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b/>
                <w:bCs/>
                <w:color w:val="auto"/>
                <w:sz w:val="24"/>
                <w:highlight w:val="none"/>
              </w:rPr>
            </w:pPr>
            <w:r>
              <w:rPr>
                <w:rFonts w:hint="eastAsia" w:ascii="宋体" w:eastAsia="宋体" w:cs="宋体"/>
                <w:b/>
                <w:bCs w:val="0"/>
                <w:color w:val="auto"/>
                <w:sz w:val="24"/>
                <w:highlight w:val="none"/>
              </w:rPr>
              <w:t>3</w:t>
            </w:r>
            <w:r>
              <w:rPr>
                <w:rFonts w:hint="eastAsia" w:ascii="宋体" w:eastAsia="宋体" w:cs="宋体"/>
                <w:b/>
                <w:bCs w:val="0"/>
                <w:color w:val="auto"/>
                <w:kern w:val="0"/>
                <w:sz w:val="24"/>
                <w:highlight w:val="none"/>
              </w:rPr>
              <w:t>.供</w:t>
            </w:r>
            <w:r>
              <w:rPr>
                <w:rFonts w:hint="eastAsia" w:ascii="宋体" w:eastAsia="宋体" w:cs="宋体"/>
                <w:b/>
                <w:bCs/>
                <w:color w:val="auto"/>
                <w:kern w:val="0"/>
                <w:sz w:val="24"/>
                <w:highlight w:val="none"/>
              </w:rPr>
              <w:t>应商缴纳投标保证金时，须备注“项目简称（</w:t>
            </w:r>
            <w:r>
              <w:rPr>
                <w:rFonts w:hint="eastAsia" w:ascii="宋体" w:eastAsia="宋体" w:cs="宋体"/>
                <w:b/>
                <w:bCs/>
                <w:color w:val="auto"/>
                <w:kern w:val="0"/>
                <w:sz w:val="24"/>
                <w:highlight w:val="none"/>
                <w:lang w:val="en-US" w:eastAsia="zh-CN"/>
              </w:rPr>
              <w:t>投标</w:t>
            </w:r>
            <w:r>
              <w:rPr>
                <w:rFonts w:hint="eastAsia" w:ascii="宋体" w:eastAsia="宋体" w:cs="宋体"/>
                <w:b/>
                <w:bCs/>
                <w:color w:val="auto"/>
                <w:kern w:val="0"/>
                <w:sz w:val="24"/>
                <w:highlight w:val="none"/>
              </w:rPr>
              <w:t>保证金）”。</w:t>
            </w:r>
          </w:p>
        </w:tc>
      </w:tr>
      <w:tr w14:paraId="691A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7" w:type="dxa"/>
            <w:tcBorders>
              <w:tl2br w:val="nil"/>
              <w:tr2bl w:val="nil"/>
            </w:tcBorders>
            <w:shd w:val="clear" w:color="auto" w:fill="F5FCFB"/>
            <w:vAlign w:val="center"/>
          </w:tcPr>
          <w:p w14:paraId="5EA8B7F8">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12</w:t>
            </w:r>
          </w:p>
        </w:tc>
        <w:tc>
          <w:tcPr>
            <w:tcW w:w="1929" w:type="dxa"/>
            <w:tcBorders>
              <w:tl2br w:val="nil"/>
              <w:tr2bl w:val="nil"/>
            </w:tcBorders>
            <w:shd w:val="clear" w:color="auto" w:fill="F5FCFB"/>
            <w:vAlign w:val="center"/>
          </w:tcPr>
          <w:p w14:paraId="5714301D">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jc w:val="center"/>
              <w:rPr>
                <w:rFonts w:hint="eastAsia" w:ascii="宋体" w:eastAsia="宋体" w:cs="宋体"/>
                <w:bCs/>
                <w:color w:val="auto"/>
                <w:sz w:val="24"/>
                <w:highlight w:val="none"/>
              </w:rPr>
            </w:pPr>
            <w:r>
              <w:rPr>
                <w:rFonts w:hint="eastAsia" w:ascii="宋体" w:eastAsia="宋体" w:cs="宋体"/>
                <w:bCs/>
                <w:color w:val="auto"/>
                <w:sz w:val="24"/>
                <w:highlight w:val="none"/>
              </w:rPr>
              <w:t>对招标文件的质疑</w:t>
            </w:r>
          </w:p>
        </w:tc>
        <w:tc>
          <w:tcPr>
            <w:tcW w:w="7243" w:type="dxa"/>
            <w:tcBorders>
              <w:tl2br w:val="nil"/>
              <w:tr2bl w:val="nil"/>
            </w:tcBorders>
            <w:shd w:val="clear" w:color="auto" w:fill="F5FCFB"/>
            <w:vAlign w:val="center"/>
          </w:tcPr>
          <w:p w14:paraId="7EAA7BDF">
            <w:pPr>
              <w:pStyle w:val="172"/>
              <w:keepNext w:val="0"/>
              <w:keepLines w:val="0"/>
              <w:pageBreakBefore w:val="0"/>
              <w:widowControl w:val="0"/>
              <w:shd w:val="clear" w:color="auto" w:fill="FFFFFF"/>
              <w:suppressAutoHyphens/>
              <w:kinsoku/>
              <w:wordWrap/>
              <w:overflowPunct/>
              <w:topLinePunct w:val="0"/>
              <w:bidi w:val="0"/>
              <w:adjustRightInd/>
              <w:snapToGrid/>
              <w:spacing w:line="320" w:lineRule="exact"/>
              <w:ind w:firstLine="0" w:firstLineChars="0"/>
              <w:rPr>
                <w:rFonts w:hint="eastAsia" w:ascii="宋体" w:eastAsia="宋体" w:cs="宋体"/>
                <w:bCs/>
                <w:color w:val="auto"/>
                <w:sz w:val="24"/>
                <w:highlight w:val="none"/>
              </w:rPr>
            </w:pPr>
            <w:r>
              <w:rPr>
                <w:rFonts w:hint="eastAsia" w:ascii="宋体" w:eastAsia="宋体" w:cs="宋体"/>
                <w:bCs/>
                <w:color w:val="auto"/>
                <w:sz w:val="24"/>
                <w:highlight w:val="none"/>
              </w:rPr>
              <w:t>供应商若对招标文件内容质疑，须按以下要求提出：</w:t>
            </w:r>
          </w:p>
          <w:p w14:paraId="6B0CB558">
            <w:pPr>
              <w:pStyle w:val="172"/>
              <w:keepNext w:val="0"/>
              <w:keepLines w:val="0"/>
              <w:pageBreakBefore w:val="0"/>
              <w:widowControl w:val="0"/>
              <w:shd w:val="clear" w:color="auto" w:fill="FFFFFF"/>
              <w:suppressAutoHyphens/>
              <w:kinsoku/>
              <w:wordWrap/>
              <w:overflowPunct/>
              <w:topLinePunct w:val="0"/>
              <w:bidi w:val="0"/>
              <w:adjustRightInd/>
              <w:snapToGrid/>
              <w:spacing w:line="320" w:lineRule="exact"/>
              <w:ind w:firstLine="0" w:firstLineChars="0"/>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①质疑函应以书面形式（详见投标须知 第14.1款）通知采购代理机构。采购代理机构将在收到质疑函后7个工作日内作出答复，并以书面形式通知质疑供应商和其他有关供应商。</w:t>
            </w:r>
          </w:p>
          <w:p w14:paraId="4B62B6D4">
            <w:pPr>
              <w:pStyle w:val="172"/>
              <w:keepNext w:val="0"/>
              <w:keepLines w:val="0"/>
              <w:pageBreakBefore w:val="0"/>
              <w:widowControl w:val="0"/>
              <w:shd w:val="clear" w:color="auto" w:fill="FFFFFF"/>
              <w:suppressAutoHyphens/>
              <w:kinsoku/>
              <w:wordWrap/>
              <w:overflowPunct/>
              <w:topLinePunct w:val="0"/>
              <w:bidi w:val="0"/>
              <w:adjustRightInd/>
              <w:snapToGrid/>
              <w:spacing w:line="320" w:lineRule="exact"/>
              <w:ind w:firstLine="0" w:firstLineChars="0"/>
              <w:rPr>
                <w:rFonts w:hint="eastAsia" w:ascii="宋体" w:eastAsia="宋体" w:cs="宋体"/>
                <w:b/>
                <w:bCs w:val="0"/>
                <w:color w:val="auto"/>
                <w:sz w:val="24"/>
                <w:szCs w:val="24"/>
                <w:highlight w:val="none"/>
              </w:rPr>
            </w:pPr>
            <w:r>
              <w:rPr>
                <w:rFonts w:hint="eastAsia" w:ascii="宋体" w:eastAsia="宋体" w:cs="宋体"/>
                <w:b/>
                <w:bCs w:val="0"/>
                <w:color w:val="auto"/>
                <w:sz w:val="24"/>
                <w:szCs w:val="24"/>
                <w:highlight w:val="none"/>
              </w:rPr>
              <w:t>②供应商应在法定质疑期内一次性提出所有质疑内容。</w:t>
            </w:r>
          </w:p>
          <w:p w14:paraId="4657AF59">
            <w:pPr>
              <w:pStyle w:val="172"/>
              <w:keepNext w:val="0"/>
              <w:keepLines w:val="0"/>
              <w:pageBreakBefore w:val="0"/>
              <w:widowControl w:val="0"/>
              <w:shd w:val="clear" w:color="auto" w:fill="FFFFFF"/>
              <w:suppressAutoHyphens/>
              <w:kinsoku/>
              <w:wordWrap/>
              <w:overflowPunct/>
              <w:topLinePunct w:val="0"/>
              <w:bidi w:val="0"/>
              <w:adjustRightInd/>
              <w:snapToGrid/>
              <w:spacing w:line="320" w:lineRule="exact"/>
              <w:ind w:firstLine="0" w:firstLineChars="0"/>
              <w:rPr>
                <w:rFonts w:hint="eastAsia" w:ascii="宋体" w:eastAsia="宋体" w:cs="宋体"/>
                <w:bCs/>
                <w:color w:val="auto"/>
                <w:sz w:val="24"/>
                <w:szCs w:val="24"/>
                <w:highlight w:val="none"/>
                <w:lang w:eastAsia="zh-CN"/>
              </w:rPr>
            </w:pPr>
            <w:r>
              <w:rPr>
                <w:rFonts w:hint="eastAsia" w:ascii="宋体" w:eastAsia="宋体" w:cs="宋体"/>
                <w:bCs/>
                <w:color w:val="auto"/>
                <w:sz w:val="24"/>
                <w:szCs w:val="24"/>
                <w:highlight w:val="none"/>
              </w:rPr>
              <w:t>③联系部门：</w:t>
            </w:r>
            <w:r>
              <w:rPr>
                <w:rFonts w:hint="eastAsia" w:ascii="宋体" w:eastAsia="宋体" w:cs="宋体"/>
                <w:bCs/>
                <w:color w:val="auto"/>
                <w:sz w:val="24"/>
                <w:szCs w:val="24"/>
                <w:highlight w:val="none"/>
                <w:lang w:eastAsia="zh-CN"/>
              </w:rPr>
              <w:t>新疆恒达壹品项目管理咨询有限公司</w:t>
            </w:r>
          </w:p>
          <w:p w14:paraId="6D3CB318">
            <w:pPr>
              <w:pStyle w:val="172"/>
              <w:keepNext w:val="0"/>
              <w:keepLines w:val="0"/>
              <w:pageBreakBefore w:val="0"/>
              <w:widowControl w:val="0"/>
              <w:shd w:val="clear" w:color="auto" w:fill="FFFFFF"/>
              <w:suppressAutoHyphens/>
              <w:kinsoku/>
              <w:wordWrap/>
              <w:overflowPunct/>
              <w:topLinePunct w:val="0"/>
              <w:bidi w:val="0"/>
              <w:adjustRightInd/>
              <w:snapToGrid/>
              <w:spacing w:line="320" w:lineRule="exact"/>
              <w:ind w:firstLine="0" w:firstLineChars="0"/>
              <w:rPr>
                <w:rFonts w:ascii="宋体" w:eastAsia="宋体" w:cs="宋体"/>
                <w:bCs/>
                <w:color w:val="auto"/>
                <w:sz w:val="24"/>
                <w:szCs w:val="24"/>
                <w:highlight w:val="none"/>
                <w:lang w:val="en-US"/>
              </w:rPr>
            </w:pPr>
            <w:r>
              <w:rPr>
                <w:rFonts w:hint="eastAsia" w:ascii="宋体" w:eastAsia="宋体" w:cs="宋体"/>
                <w:bCs/>
                <w:color w:val="auto"/>
                <w:sz w:val="24"/>
                <w:szCs w:val="24"/>
                <w:highlight w:val="none"/>
              </w:rPr>
              <w:t>④联系电话：0991—4825717</w:t>
            </w:r>
          </w:p>
          <w:p w14:paraId="1B57E5AC">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color w:val="auto"/>
                <w:sz w:val="24"/>
                <w:highlight w:val="none"/>
                <w:lang w:val="en-US" w:eastAsia="zh-CN"/>
              </w:rPr>
            </w:pPr>
            <w:r>
              <w:rPr>
                <w:rFonts w:hint="eastAsia" w:ascii="宋体" w:eastAsia="宋体" w:cs="宋体"/>
                <w:bCs/>
                <w:color w:val="auto"/>
                <w:sz w:val="24"/>
                <w:szCs w:val="24"/>
                <w:highlight w:val="none"/>
              </w:rPr>
              <w:t>⑤通讯地址：</w:t>
            </w:r>
            <w:r>
              <w:rPr>
                <w:rFonts w:hint="eastAsia" w:ascii="宋体" w:eastAsia="宋体" w:cs="宋体"/>
                <w:bCs/>
                <w:color w:val="auto"/>
                <w:sz w:val="24"/>
                <w:szCs w:val="24"/>
                <w:highlight w:val="none"/>
                <w:lang w:val="en-US" w:eastAsia="zh-CN"/>
              </w:rPr>
              <w:t>新疆乌鲁木齐市水磨沟区红光山路888号绿城广场商业综合楼1B座2204</w:t>
            </w:r>
          </w:p>
          <w:p w14:paraId="6CFB6A8A">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color w:val="auto"/>
                <w:sz w:val="24"/>
                <w:highlight w:val="none"/>
                <w:lang w:val="en-US" w:eastAsia="zh-CN"/>
              </w:rPr>
            </w:pPr>
            <w:r>
              <w:rPr>
                <w:rFonts w:hint="eastAsia" w:ascii="宋体" w:eastAsia="宋体" w:cs="宋体"/>
                <w:b/>
                <w:bCs/>
                <w:color w:val="auto"/>
                <w:sz w:val="24"/>
                <w:highlight w:val="none"/>
                <w:lang w:val="en-US" w:eastAsia="zh-CN"/>
              </w:rPr>
              <w:t>其他要求：质疑书、授权委托书及文件费缴纳回执函PDF扫描件发送至代理机构邮箱，以上资料原件邮寄或送至代理机构。</w:t>
            </w:r>
          </w:p>
        </w:tc>
      </w:tr>
      <w:tr w14:paraId="1924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07" w:type="dxa"/>
            <w:tcBorders>
              <w:tl2br w:val="nil"/>
              <w:tr2bl w:val="nil"/>
            </w:tcBorders>
            <w:shd w:val="clear" w:color="auto" w:fill="FFFFFF"/>
            <w:vAlign w:val="center"/>
          </w:tcPr>
          <w:p w14:paraId="1552AE74">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13</w:t>
            </w:r>
          </w:p>
        </w:tc>
        <w:tc>
          <w:tcPr>
            <w:tcW w:w="1929" w:type="dxa"/>
            <w:tcBorders>
              <w:tl2br w:val="nil"/>
              <w:tr2bl w:val="nil"/>
            </w:tcBorders>
            <w:shd w:val="clear" w:color="auto" w:fill="FFFFFF"/>
            <w:vAlign w:val="center"/>
          </w:tcPr>
          <w:p w14:paraId="4A3E5E3C">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履约保证金</w:t>
            </w:r>
          </w:p>
        </w:tc>
        <w:tc>
          <w:tcPr>
            <w:tcW w:w="7243" w:type="dxa"/>
            <w:tcBorders>
              <w:tl2br w:val="nil"/>
              <w:tr2bl w:val="nil"/>
            </w:tcBorders>
            <w:shd w:val="clear" w:color="auto" w:fill="FFFFFF"/>
            <w:vAlign w:val="center"/>
          </w:tcPr>
          <w:p w14:paraId="6C819783">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rPr>
                <w:rFonts w:hint="eastAsia" w:ascii="宋体" w:eastAsia="宋体" w:cs="宋体"/>
                <w:color w:val="auto"/>
                <w:sz w:val="24"/>
                <w:highlight w:val="none"/>
              </w:rPr>
            </w:pPr>
            <w:r>
              <w:rPr>
                <w:rFonts w:hint="eastAsia" w:ascii="宋体" w:eastAsia="宋体" w:cs="宋体"/>
                <w:color w:val="auto"/>
                <w:sz w:val="24"/>
                <w:highlight w:val="none"/>
              </w:rPr>
              <w:t>/</w:t>
            </w:r>
          </w:p>
        </w:tc>
      </w:tr>
      <w:tr w14:paraId="3B0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7" w:type="dxa"/>
            <w:vMerge w:val="restart"/>
            <w:tcBorders>
              <w:tl2br w:val="nil"/>
              <w:tr2bl w:val="nil"/>
            </w:tcBorders>
            <w:shd w:val="clear" w:color="auto" w:fill="F5FCFB"/>
            <w:vAlign w:val="center"/>
          </w:tcPr>
          <w:p w14:paraId="00321615">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w:t>
            </w:r>
          </w:p>
        </w:tc>
        <w:tc>
          <w:tcPr>
            <w:tcW w:w="1929" w:type="dxa"/>
            <w:tcBorders>
              <w:tl2br w:val="nil"/>
              <w:tr2bl w:val="nil"/>
            </w:tcBorders>
            <w:shd w:val="clear" w:color="auto" w:fill="F5FCFB"/>
            <w:vAlign w:val="center"/>
          </w:tcPr>
          <w:p w14:paraId="50D50500">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ascii="宋体" w:eastAsia="宋体" w:cs="宋体"/>
                <w:bCs/>
                <w:color w:val="auto"/>
                <w:kern w:val="0"/>
                <w:sz w:val="24"/>
                <w:szCs w:val="24"/>
                <w:highlight w:val="yellow"/>
                <w:lang w:val="en-US" w:eastAsia="zh-CN"/>
              </w:rPr>
            </w:pPr>
            <w:r>
              <w:rPr>
                <w:rFonts w:hint="eastAsia" w:ascii="宋体" w:eastAsia="宋体" w:cs="宋体"/>
                <w:b/>
                <w:bCs/>
                <w:color w:val="auto"/>
                <w:spacing w:val="0"/>
                <w:sz w:val="24"/>
                <w:szCs w:val="24"/>
                <w:highlight w:val="none"/>
                <w:lang w:val="en-US" w:eastAsia="zh-CN"/>
              </w:rPr>
              <w:t>★</w:t>
            </w:r>
            <w:r>
              <w:rPr>
                <w:rFonts w:hint="eastAsia" w:ascii="宋体" w:eastAsia="宋体" w:cs="宋体"/>
                <w:bCs/>
                <w:color w:val="auto"/>
                <w:kern w:val="0"/>
                <w:sz w:val="24"/>
                <w:szCs w:val="24"/>
                <w:highlight w:val="none"/>
                <w:lang w:val="en-US" w:eastAsia="zh-CN"/>
              </w:rPr>
              <w:t>服务期限</w:t>
            </w:r>
          </w:p>
        </w:tc>
        <w:tc>
          <w:tcPr>
            <w:tcW w:w="7243" w:type="dxa"/>
            <w:tcBorders>
              <w:tl2br w:val="nil"/>
              <w:tr2bl w:val="nil"/>
            </w:tcBorders>
            <w:shd w:val="clear" w:color="auto" w:fill="F5FCFB"/>
            <w:vAlign w:val="center"/>
          </w:tcPr>
          <w:p w14:paraId="157DA5A0">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jc w:val="left"/>
              <w:rPr>
                <w:rFonts w:hint="eastAsia" w:ascii="宋体" w:eastAsia="宋体" w:cs="宋体"/>
                <w:color w:val="auto"/>
                <w:kern w:val="2"/>
                <w:sz w:val="24"/>
                <w:szCs w:val="24"/>
                <w:highlight w:val="yellow"/>
                <w:lang w:val="en-US" w:eastAsia="zh-CN" w:bidi="ar-SA"/>
              </w:rPr>
            </w:pPr>
            <w:r>
              <w:rPr>
                <w:rFonts w:hint="eastAsia" w:ascii="宋体" w:eastAsia="宋体" w:cs="宋体"/>
                <w:color w:val="auto"/>
                <w:kern w:val="0"/>
                <w:sz w:val="24"/>
                <w:szCs w:val="24"/>
                <w:highlight w:val="none"/>
                <w:lang w:val="en-US" w:eastAsia="zh-CN"/>
              </w:rPr>
              <w:t>三年，合同一年一签，一年结束后，经履约考核合格，双方协商一致，续签下一年度服务合同，合同期内所有合同实质性条款不得改变</w:t>
            </w:r>
            <w:r>
              <w:rPr>
                <w:rFonts w:hint="eastAsia" w:ascii="宋体" w:eastAsia="宋体" w:cs="宋体"/>
                <w:color w:val="auto"/>
                <w:kern w:val="0"/>
                <w:sz w:val="24"/>
                <w:szCs w:val="24"/>
                <w:highlight w:val="none"/>
              </w:rPr>
              <w:t>。</w:t>
            </w:r>
          </w:p>
        </w:tc>
      </w:tr>
      <w:tr w14:paraId="2EA5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Merge w:val="continue"/>
            <w:tcBorders>
              <w:tl2br w:val="nil"/>
              <w:tr2bl w:val="nil"/>
            </w:tcBorders>
            <w:shd w:val="clear" w:color="auto" w:fill="FFFFFF"/>
            <w:vAlign w:val="center"/>
          </w:tcPr>
          <w:p w14:paraId="1E9A598F"/>
        </w:tc>
        <w:tc>
          <w:tcPr>
            <w:tcW w:w="1929" w:type="dxa"/>
            <w:tcBorders>
              <w:tl2br w:val="nil"/>
              <w:tr2bl w:val="nil"/>
            </w:tcBorders>
            <w:shd w:val="clear" w:color="auto" w:fill="FFFFFF"/>
            <w:vAlign w:val="center"/>
          </w:tcPr>
          <w:p w14:paraId="003B80D9">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jc w:val="center"/>
              <w:rPr>
                <w:rFonts w:hint="eastAsia" w:ascii="宋体" w:eastAsia="宋体" w:cs="宋体"/>
                <w:bCs/>
                <w:color w:val="auto"/>
                <w:sz w:val="24"/>
                <w:highlight w:val="none"/>
              </w:rPr>
            </w:pPr>
            <w:r>
              <w:rPr>
                <w:rFonts w:hint="eastAsia" w:ascii="宋体" w:eastAsia="宋体" w:cs="宋体"/>
                <w:b/>
                <w:bCs/>
                <w:color w:val="auto"/>
                <w:spacing w:val="0"/>
                <w:sz w:val="24"/>
                <w:szCs w:val="24"/>
                <w:highlight w:val="none"/>
                <w:lang w:val="en-US" w:eastAsia="zh-CN"/>
              </w:rPr>
              <w:t>★</w:t>
            </w:r>
            <w:r>
              <w:rPr>
                <w:rFonts w:hint="eastAsia" w:ascii="宋体" w:eastAsia="宋体" w:cs="宋体"/>
                <w:b w:val="0"/>
                <w:bCs w:val="0"/>
                <w:color w:val="auto"/>
                <w:spacing w:val="0"/>
                <w:sz w:val="24"/>
                <w:szCs w:val="24"/>
                <w:highlight w:val="none"/>
                <w:lang w:val="en-US" w:eastAsia="zh-CN"/>
              </w:rPr>
              <w:t>服务</w:t>
            </w:r>
            <w:r>
              <w:rPr>
                <w:rFonts w:hint="eastAsia" w:ascii="宋体" w:eastAsia="宋体" w:cs="宋体"/>
                <w:bCs/>
                <w:color w:val="auto"/>
                <w:sz w:val="24"/>
                <w:highlight w:val="none"/>
              </w:rPr>
              <w:t>地点</w:t>
            </w:r>
          </w:p>
        </w:tc>
        <w:tc>
          <w:tcPr>
            <w:tcW w:w="7243" w:type="dxa"/>
            <w:tcBorders>
              <w:tl2br w:val="nil"/>
              <w:tr2bl w:val="nil"/>
            </w:tcBorders>
            <w:shd w:val="clear" w:color="auto" w:fill="FFFFFF"/>
            <w:vAlign w:val="center"/>
          </w:tcPr>
          <w:p w14:paraId="4D5298F7">
            <w:pPr>
              <w:pStyle w:val="172"/>
              <w:keepNext w:val="0"/>
              <w:keepLines w:val="0"/>
              <w:pageBreakBefore w:val="0"/>
              <w:widowControl w:val="0"/>
              <w:shd w:val="clear" w:color="auto" w:fill="FFFFFF"/>
              <w:suppressAutoHyphens/>
              <w:kinsoku/>
              <w:overflowPunct/>
              <w:topLinePunct w:val="0"/>
              <w:bidi w:val="0"/>
              <w:adjustRightInd/>
              <w:snapToGrid/>
              <w:spacing w:line="400" w:lineRule="exact"/>
              <w:ind w:firstLine="0" w:firstLineChars="0"/>
              <w:jc w:val="left"/>
              <w:rPr>
                <w:rFonts w:hint="eastAsia" w:ascii="宋体" w:eastAsia="宋体" w:cs="宋体"/>
                <w:bCs/>
                <w:color w:val="auto"/>
                <w:sz w:val="24"/>
                <w:highlight w:val="none"/>
                <w:lang w:eastAsia="zh-CN"/>
              </w:rPr>
            </w:pPr>
            <w:r>
              <w:rPr>
                <w:rFonts w:hint="eastAsia" w:ascii="宋体" w:eastAsia="宋体" w:cs="宋体"/>
                <w:color w:val="auto"/>
                <w:kern w:val="2"/>
                <w:sz w:val="24"/>
                <w:szCs w:val="24"/>
                <w:highlight w:val="none"/>
                <w:lang w:val="en-US" w:eastAsia="zh-CN" w:bidi="ar-SA"/>
              </w:rPr>
              <w:t>采购人指定地点</w:t>
            </w:r>
          </w:p>
        </w:tc>
      </w:tr>
      <w:tr w14:paraId="65F8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7" w:type="dxa"/>
            <w:tcBorders>
              <w:tl2br w:val="nil"/>
              <w:tr2bl w:val="nil"/>
            </w:tcBorders>
            <w:shd w:val="clear" w:color="auto" w:fill="F5FCFB"/>
            <w:vAlign w:val="center"/>
          </w:tcPr>
          <w:p w14:paraId="31B36D49">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15</w:t>
            </w:r>
          </w:p>
        </w:tc>
        <w:tc>
          <w:tcPr>
            <w:tcW w:w="1929" w:type="dxa"/>
            <w:tcBorders>
              <w:tl2br w:val="nil"/>
              <w:tr2bl w:val="nil"/>
            </w:tcBorders>
            <w:shd w:val="clear" w:color="auto" w:fill="F5FCFB"/>
            <w:vAlign w:val="center"/>
          </w:tcPr>
          <w:p w14:paraId="654B5776">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jc w:val="center"/>
              <w:rPr>
                <w:rFonts w:hint="eastAsia" w:asci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付款方式</w:t>
            </w:r>
          </w:p>
        </w:tc>
        <w:tc>
          <w:tcPr>
            <w:tcW w:w="7243" w:type="dxa"/>
            <w:tcBorders>
              <w:tl2br w:val="nil"/>
              <w:tr2bl w:val="nil"/>
            </w:tcBorders>
            <w:shd w:val="clear" w:color="auto" w:fill="F5FCFB"/>
            <w:vAlign w:val="center"/>
          </w:tcPr>
          <w:p w14:paraId="2B4F0D75">
            <w:pPr>
              <w:pStyle w:val="172"/>
              <w:keepNext w:val="0"/>
              <w:keepLines w:val="0"/>
              <w:pageBreakBefore w:val="0"/>
              <w:widowControl w:val="0"/>
              <w:shd w:val="clear" w:color="auto" w:fill="FFFFFF"/>
              <w:suppressAutoHyphens/>
              <w:kinsoku/>
              <w:wordWrap/>
              <w:overflowPunct/>
              <w:topLinePunct w:val="0"/>
              <w:bidi w:val="0"/>
              <w:adjustRightInd/>
              <w:snapToGrid/>
              <w:spacing w:line="400" w:lineRule="exact"/>
              <w:ind w:firstLine="0" w:firstLineChars="0"/>
              <w:jc w:val="left"/>
              <w:rPr>
                <w:rFonts w:asci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根据考核标准，</w:t>
            </w:r>
            <w:r>
              <w:rPr>
                <w:rFonts w:hint="default" w:ascii="宋体" w:hAnsi="宋体" w:eastAsia="宋体" w:cs="宋体"/>
                <w:color w:val="auto"/>
                <w:kern w:val="2"/>
                <w:sz w:val="24"/>
                <w:szCs w:val="24"/>
                <w:highlight w:val="none"/>
                <w:lang w:val="en-US" w:eastAsia="zh-CN" w:bidi="ar-SA"/>
              </w:rPr>
              <w:t>按月支付。</w:t>
            </w:r>
          </w:p>
        </w:tc>
      </w:tr>
      <w:tr w14:paraId="2653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7" w:type="dxa"/>
            <w:tcBorders>
              <w:tl2br w:val="nil"/>
              <w:tr2bl w:val="nil"/>
            </w:tcBorders>
            <w:shd w:val="clear" w:color="auto" w:fill="FFFFFF"/>
            <w:vAlign w:val="center"/>
          </w:tcPr>
          <w:p w14:paraId="2077328F">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lang w:eastAsia="zh-CN"/>
              </w:rPr>
            </w:pPr>
            <w:r>
              <w:rPr>
                <w:rFonts w:hint="eastAsia" w:ascii="宋体" w:eastAsia="宋体" w:cs="宋体"/>
                <w:color w:val="auto"/>
                <w:kern w:val="0"/>
                <w:sz w:val="24"/>
                <w:szCs w:val="24"/>
                <w:highlight w:val="none"/>
              </w:rPr>
              <w:t>1</w:t>
            </w:r>
            <w:r>
              <w:rPr>
                <w:rFonts w:hint="eastAsia" w:ascii="宋体" w:eastAsia="宋体" w:cs="宋体"/>
                <w:color w:val="auto"/>
                <w:kern w:val="0"/>
                <w:sz w:val="24"/>
                <w:szCs w:val="24"/>
                <w:highlight w:val="none"/>
                <w:lang w:val="en-US" w:eastAsia="zh-CN"/>
              </w:rPr>
              <w:t>6</w:t>
            </w:r>
          </w:p>
        </w:tc>
        <w:tc>
          <w:tcPr>
            <w:tcW w:w="1929" w:type="dxa"/>
            <w:tcBorders>
              <w:tl2br w:val="nil"/>
              <w:tr2bl w:val="nil"/>
            </w:tcBorders>
            <w:shd w:val="clear" w:color="auto" w:fill="FFFFFF"/>
            <w:vAlign w:val="center"/>
          </w:tcPr>
          <w:p w14:paraId="5BA306A8">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bCs/>
                <w:color w:val="auto"/>
                <w:kern w:val="0"/>
                <w:sz w:val="24"/>
                <w:szCs w:val="24"/>
                <w:highlight w:val="none"/>
              </w:rPr>
            </w:pPr>
            <w:r>
              <w:rPr>
                <w:rFonts w:hint="eastAsia" w:ascii="宋体" w:eastAsia="宋体" w:cs="宋体"/>
                <w:color w:val="auto"/>
                <w:kern w:val="2"/>
                <w:sz w:val="24"/>
                <w:szCs w:val="24"/>
                <w:highlight w:val="none"/>
              </w:rPr>
              <w:t>政府采购政策</w:t>
            </w:r>
          </w:p>
        </w:tc>
        <w:tc>
          <w:tcPr>
            <w:tcW w:w="7243" w:type="dxa"/>
            <w:tcBorders>
              <w:tl2br w:val="nil"/>
              <w:tr2bl w:val="nil"/>
            </w:tcBorders>
            <w:shd w:val="clear" w:color="auto" w:fill="FFFFFF"/>
            <w:vAlign w:val="center"/>
          </w:tcPr>
          <w:p w14:paraId="34DCDF35">
            <w:pPr>
              <w:keepNext w:val="0"/>
              <w:keepLines w:val="0"/>
              <w:pageBreakBefore w:val="0"/>
              <w:widowControl w:val="0"/>
              <w:suppressAutoHyphens/>
              <w:kinsoku/>
              <w:wordWrap/>
              <w:overflowPunct/>
              <w:topLinePunct w:val="0"/>
              <w:bidi w:val="0"/>
              <w:adjustRightInd/>
              <w:snapToGrid/>
              <w:spacing w:line="400" w:lineRule="exact"/>
              <w:rPr>
                <w:rFonts w:hint="eastAsia" w:ascii="宋体" w:eastAsia="宋体" w:cs="宋体"/>
                <w:color w:val="auto"/>
                <w:kern w:val="2"/>
                <w:sz w:val="24"/>
                <w:szCs w:val="24"/>
                <w:highlight w:val="none"/>
              </w:rPr>
            </w:pPr>
            <w:r>
              <w:rPr>
                <w:rFonts w:hint="eastAsia" w:ascii="宋体" w:eastAsia="宋体" w:cs="宋体"/>
                <w:color w:val="auto"/>
                <w:kern w:val="2"/>
                <w:sz w:val="24"/>
                <w:szCs w:val="24"/>
                <w:highlight w:val="none"/>
                <w:lang w:val="en-US" w:eastAsia="zh-CN"/>
              </w:rPr>
              <w:t>一、</w:t>
            </w:r>
            <w:r>
              <w:rPr>
                <w:rFonts w:hint="eastAsia" w:ascii="宋体" w:eastAsia="宋体" w:cs="宋体"/>
                <w:color w:val="auto"/>
                <w:kern w:val="2"/>
                <w:sz w:val="24"/>
                <w:szCs w:val="24"/>
                <w:highlight w:val="none"/>
              </w:rPr>
              <w:t>节能、环境标志产品评审优惠内容及加分幅度：</w:t>
            </w:r>
          </w:p>
          <w:p w14:paraId="28338560">
            <w:pPr>
              <w:keepNext w:val="0"/>
              <w:keepLines w:val="0"/>
              <w:pageBreakBefore w:val="0"/>
              <w:widowControl w:val="0"/>
              <w:suppressAutoHyphens/>
              <w:kinsoku/>
              <w:wordWrap/>
              <w:overflowPunct/>
              <w:topLinePunct w:val="0"/>
              <w:bidi w:val="0"/>
              <w:adjustRightInd/>
              <w:snapToGrid/>
              <w:spacing w:line="400" w:lineRule="exact"/>
              <w:rPr>
                <w:rFonts w:hint="eastAsia" w:ascii="宋体" w:eastAsia="宋体" w:cs="宋体"/>
                <w:b/>
                <w:color w:val="auto"/>
                <w:kern w:val="2"/>
                <w:sz w:val="24"/>
                <w:szCs w:val="24"/>
                <w:highlight w:val="none"/>
                <w:lang w:eastAsia="zh-CN"/>
              </w:rPr>
            </w:pPr>
            <w:r>
              <w:rPr>
                <w:rFonts w:hint="eastAsia" w:ascii="宋体" w:eastAsia="宋体" w:cs="宋体"/>
                <w:color w:val="auto"/>
                <w:kern w:val="2"/>
                <w:sz w:val="24"/>
                <w:szCs w:val="24"/>
                <w:highlight w:val="none"/>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r>
              <w:rPr>
                <w:rFonts w:hint="eastAsia" w:ascii="宋体" w:eastAsia="宋体" w:cs="宋体"/>
                <w:b/>
                <w:color w:val="auto"/>
                <w:kern w:val="2"/>
                <w:sz w:val="24"/>
                <w:szCs w:val="24"/>
                <w:highlight w:val="none"/>
              </w:rPr>
              <w:t>本次投标产品类别属于政府强制采购产品类别的，须按照要求提供依据国家确定的认证机构出具的节能产品或环境标志产品认证证书，否则投标无效；属于政府优先采购产品类别的，须按照要求提供依据国家确定的认证机构出具的、节能产品或环境标志产品认证证书，否则不予认定。</w:t>
            </w:r>
            <w:r>
              <w:rPr>
                <w:rFonts w:hint="eastAsia" w:ascii="宋体" w:eastAsia="宋体" w:cs="宋体"/>
                <w:color w:val="auto"/>
                <w:kern w:val="2"/>
                <w:sz w:val="24"/>
                <w:szCs w:val="24"/>
                <w:highlight w:val="none"/>
              </w:rPr>
              <w:t>同一标项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第五评标办法“商务评审”。</w:t>
            </w:r>
            <w:r>
              <w:rPr>
                <w:rFonts w:hint="eastAsia" w:ascii="宋体" w:eastAsia="宋体" w:cs="宋体"/>
                <w:b/>
                <w:color w:val="auto"/>
                <w:kern w:val="2"/>
                <w:sz w:val="24"/>
                <w:szCs w:val="24"/>
                <w:highlight w:val="none"/>
              </w:rPr>
              <w:t>供应商须按照</w:t>
            </w:r>
            <w:r>
              <w:rPr>
                <w:rFonts w:hint="eastAsia" w:ascii="宋体" w:eastAsia="宋体" w:cs="宋体"/>
                <w:b/>
                <w:color w:val="auto"/>
                <w:kern w:val="2"/>
                <w:sz w:val="24"/>
                <w:szCs w:val="24"/>
                <w:highlight w:val="none"/>
                <w:lang w:val="en-US" w:eastAsia="zh-CN"/>
              </w:rPr>
              <w:t>招标</w:t>
            </w:r>
            <w:r>
              <w:rPr>
                <w:rFonts w:hint="eastAsia" w:ascii="宋体" w:eastAsia="宋体" w:cs="宋体"/>
                <w:b/>
                <w:color w:val="auto"/>
                <w:kern w:val="2"/>
                <w:sz w:val="24"/>
                <w:szCs w:val="24"/>
                <w:highlight w:val="none"/>
                <w:lang w:eastAsia="zh-CN"/>
              </w:rPr>
              <w:t>文件</w:t>
            </w:r>
            <w:r>
              <w:rPr>
                <w:rFonts w:hint="eastAsia" w:ascii="宋体" w:eastAsia="宋体" w:cs="宋体"/>
                <w:b/>
                <w:color w:val="auto"/>
                <w:kern w:val="2"/>
                <w:sz w:val="24"/>
                <w:szCs w:val="24"/>
                <w:highlight w:val="none"/>
              </w:rPr>
              <w:t>格式要求在《环境标志产品明细表》</w:t>
            </w:r>
            <w:r>
              <w:rPr>
                <w:rFonts w:hint="eastAsia" w:ascii="宋体" w:eastAsia="宋体" w:cs="宋体"/>
                <w:color w:val="auto"/>
                <w:kern w:val="2"/>
                <w:sz w:val="24"/>
                <w:szCs w:val="24"/>
                <w:highlight w:val="none"/>
              </w:rPr>
              <w:t>、</w:t>
            </w:r>
            <w:r>
              <w:rPr>
                <w:rFonts w:hint="eastAsia" w:ascii="宋体" w:eastAsia="宋体" w:cs="宋体"/>
                <w:b/>
                <w:color w:val="auto"/>
                <w:kern w:val="2"/>
                <w:sz w:val="24"/>
                <w:szCs w:val="24"/>
                <w:highlight w:val="none"/>
              </w:rPr>
              <w:t>《节能标志产品明细表》中列明并附证书，否则，不予加分。</w:t>
            </w:r>
            <w:r>
              <w:rPr>
                <w:rFonts w:hint="eastAsia" w:ascii="宋体" w:eastAsia="宋体" w:cs="宋体"/>
                <w:b/>
                <w:color w:val="auto"/>
                <w:kern w:val="2"/>
                <w:sz w:val="24"/>
                <w:szCs w:val="24"/>
                <w:highlight w:val="none"/>
                <w:lang w:eastAsia="zh-CN"/>
              </w:rPr>
              <w:t>（</w:t>
            </w:r>
            <w:r>
              <w:rPr>
                <w:rFonts w:hint="eastAsia" w:ascii="宋体" w:eastAsia="宋体" w:cs="宋体"/>
                <w:b/>
                <w:color w:val="auto"/>
                <w:kern w:val="2"/>
                <w:sz w:val="24"/>
                <w:szCs w:val="24"/>
                <w:highlight w:val="none"/>
                <w:lang w:val="en-US" w:eastAsia="zh-CN"/>
              </w:rPr>
              <w:t>本项目不适用</w:t>
            </w:r>
            <w:r>
              <w:rPr>
                <w:rFonts w:hint="eastAsia" w:ascii="宋体" w:eastAsia="宋体" w:cs="宋体"/>
                <w:b/>
                <w:color w:val="auto"/>
                <w:kern w:val="2"/>
                <w:sz w:val="24"/>
                <w:szCs w:val="24"/>
                <w:highlight w:val="none"/>
                <w:lang w:eastAsia="zh-CN"/>
              </w:rPr>
              <w:t>）</w:t>
            </w:r>
          </w:p>
        </w:tc>
      </w:tr>
      <w:tr w14:paraId="152E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l2br w:val="nil"/>
              <w:tr2bl w:val="nil"/>
            </w:tcBorders>
            <w:shd w:val="clear" w:color="auto" w:fill="F5FCFB"/>
            <w:vAlign w:val="center"/>
          </w:tcPr>
          <w:p w14:paraId="66155D0D">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hint="eastAsia" w:ascii="宋体" w:eastAsia="宋体" w:cs="宋体"/>
                <w:color w:val="auto"/>
                <w:kern w:val="0"/>
                <w:sz w:val="24"/>
                <w:szCs w:val="24"/>
                <w:highlight w:val="none"/>
                <w:lang w:eastAsia="zh-CN"/>
              </w:rPr>
            </w:pPr>
            <w:r>
              <w:rPr>
                <w:rFonts w:hint="eastAsia" w:ascii="宋体" w:eastAsia="宋体" w:cs="宋体"/>
                <w:color w:val="auto"/>
                <w:kern w:val="0"/>
                <w:sz w:val="24"/>
                <w:szCs w:val="24"/>
                <w:highlight w:val="none"/>
              </w:rPr>
              <w:t>1</w:t>
            </w:r>
            <w:r>
              <w:rPr>
                <w:rFonts w:hint="eastAsia" w:ascii="宋体" w:eastAsia="宋体" w:cs="宋体"/>
                <w:color w:val="auto"/>
                <w:kern w:val="0"/>
                <w:sz w:val="24"/>
                <w:szCs w:val="24"/>
                <w:highlight w:val="none"/>
                <w:lang w:val="en-US" w:eastAsia="zh-CN"/>
              </w:rPr>
              <w:t>7</w:t>
            </w:r>
          </w:p>
        </w:tc>
        <w:tc>
          <w:tcPr>
            <w:tcW w:w="1929" w:type="dxa"/>
            <w:tcBorders>
              <w:tl2br w:val="nil"/>
              <w:tr2bl w:val="nil"/>
            </w:tcBorders>
            <w:shd w:val="clear" w:color="auto" w:fill="F5FCFB"/>
            <w:vAlign w:val="center"/>
          </w:tcPr>
          <w:p w14:paraId="3EF1D88A">
            <w:pPr>
              <w:keepNext w:val="0"/>
              <w:keepLines w:val="0"/>
              <w:pageBreakBefore w:val="0"/>
              <w:widowControl w:val="0"/>
              <w:suppressAutoHyphens/>
              <w:kinsoku/>
              <w:wordWrap/>
              <w:overflowPunct/>
              <w:topLinePunct w:val="0"/>
              <w:bidi w:val="0"/>
              <w:adjustRightInd/>
              <w:snapToGrid/>
              <w:spacing w:line="400" w:lineRule="exact"/>
              <w:jc w:val="center"/>
              <w:rPr>
                <w:rFonts w:hint="eastAsia" w:ascii="宋体" w:eastAsia="宋体" w:cs="宋体"/>
                <w:color w:val="auto"/>
                <w:kern w:val="2"/>
                <w:sz w:val="24"/>
                <w:szCs w:val="24"/>
                <w:highlight w:val="none"/>
              </w:rPr>
            </w:pPr>
            <w:r>
              <w:rPr>
                <w:rFonts w:hint="eastAsia" w:ascii="宋体" w:eastAsia="宋体" w:cs="宋体"/>
                <w:color w:val="auto"/>
                <w:kern w:val="2"/>
                <w:sz w:val="24"/>
                <w:szCs w:val="24"/>
                <w:highlight w:val="none"/>
              </w:rPr>
              <w:t>其他说明</w:t>
            </w:r>
          </w:p>
        </w:tc>
        <w:tc>
          <w:tcPr>
            <w:tcW w:w="7243" w:type="dxa"/>
            <w:tcBorders>
              <w:tl2br w:val="nil"/>
              <w:tr2bl w:val="nil"/>
            </w:tcBorders>
            <w:shd w:val="clear" w:color="auto" w:fill="F5FCFB"/>
            <w:vAlign w:val="center"/>
          </w:tcPr>
          <w:p w14:paraId="4E2C1927">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1、当出现下列情形之一，响应文件将予以退回：</w:t>
            </w:r>
          </w:p>
          <w:p w14:paraId="076129A0">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（1）投标人在响应文件递交截止时间前未成功上传加密电子响应文件；</w:t>
            </w:r>
          </w:p>
          <w:p w14:paraId="2C64BBDE">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（2）投标人使用解密的CA数字证书与上传加密响应文件使用的CA数字证书不一致；</w:t>
            </w:r>
          </w:p>
          <w:p w14:paraId="569C25E7">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（3）投标人解密时CA数字证书已过期，导致无法正常解密；</w:t>
            </w:r>
          </w:p>
          <w:p w14:paraId="083D2239">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（4）加密响应文件时，CA数字证书未过期，解密时，显示CA数字证书已过期，导致无法正常解密；</w:t>
            </w:r>
          </w:p>
          <w:p w14:paraId="09A2AADA">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（5）未在规定的响应文件解密时间内进行解密的；</w:t>
            </w:r>
          </w:p>
          <w:p w14:paraId="44E9FED3">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（6）投标人个人原因导致无法解密的其他情形。</w:t>
            </w:r>
          </w:p>
          <w:p w14:paraId="5CA2260F">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2、投标人应在投标截止时间前将投标时使用的计算机安装相关的浏览器、CA驱动等软件，方便响应文件解密时能够正常解密。</w:t>
            </w:r>
          </w:p>
          <w:p w14:paraId="0C2C3632">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3、投标人需在投标截止时间前自行测试开标时使用的计算机，如因投标人自身原因导致响应文件解密失败的，由投标人自行承担相应后果。</w:t>
            </w:r>
          </w:p>
          <w:p w14:paraId="3B563FE3">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4、无论何种原因，在响应文件中未提供相应材料的，评标委员会将视同其未提供。</w:t>
            </w:r>
          </w:p>
          <w:p w14:paraId="7B7DF6A9">
            <w:pPr>
              <w:keepNext w:val="0"/>
              <w:keepLines w:val="0"/>
              <w:pageBreakBefore w:val="0"/>
              <w:widowControl w:val="0"/>
              <w:suppressAutoHyphens/>
              <w:kinsoku/>
              <w:overflowPunct/>
              <w:topLinePunct w:val="0"/>
              <w:bidi w:val="0"/>
              <w:adjustRightInd/>
              <w:snapToGrid/>
              <w:spacing w:line="400" w:lineRule="exact"/>
              <w:rPr>
                <w:rFonts w:hint="eastAsia" w:ascii="宋体" w:eastAsia="宋体" w:cs="宋体"/>
                <w:b/>
                <w:color w:val="auto"/>
                <w:kern w:val="2"/>
                <w:sz w:val="24"/>
                <w:szCs w:val="24"/>
                <w:highlight w:val="none"/>
                <w:lang w:val="en-US" w:eastAsia="zh-CN"/>
              </w:rPr>
            </w:pPr>
            <w:r>
              <w:rPr>
                <w:rFonts w:hint="eastAsia" w:ascii="宋体" w:eastAsia="宋体" w:cs="宋体"/>
                <w:b/>
                <w:color w:val="auto"/>
                <w:kern w:val="2"/>
                <w:sz w:val="24"/>
                <w:szCs w:val="24"/>
                <w:highlight w:val="none"/>
                <w:lang w:val="en-US" w:eastAsia="zh-CN"/>
              </w:rPr>
              <w:t>5、投标人应在开标前应确保成为新疆政府采购网正式注册入库投标人，并完成CA数字证书（符合国密标准）申领。如需咨询，请联系新疆CA服务热线0991-2819290；</w:t>
            </w:r>
          </w:p>
          <w:p w14:paraId="14442B49">
            <w:pPr>
              <w:keepNext w:val="0"/>
              <w:keepLines w:val="0"/>
              <w:pageBreakBefore w:val="0"/>
              <w:widowControl w:val="0"/>
              <w:suppressAutoHyphens/>
              <w:kinsoku/>
              <w:overflowPunct/>
              <w:topLinePunct w:val="0"/>
              <w:bidi w:val="0"/>
              <w:adjustRightInd/>
              <w:snapToGrid/>
              <w:spacing w:line="400" w:lineRule="exact"/>
              <w:rPr>
                <w:rFonts w:hint="eastAsia"/>
                <w:color w:val="auto"/>
                <w:highlight w:val="none"/>
                <w:lang w:val="en-US" w:eastAsia="zh-CN"/>
              </w:rPr>
            </w:pPr>
            <w:r>
              <w:rPr>
                <w:rFonts w:hint="eastAsia" w:ascii="宋体" w:eastAsia="宋体" w:cs="宋体"/>
                <w:b/>
                <w:color w:val="auto"/>
                <w:kern w:val="2"/>
                <w:sz w:val="24"/>
                <w:szCs w:val="24"/>
                <w:highlight w:val="none"/>
                <w:lang w:val="en-US" w:eastAsia="zh-CN"/>
              </w:rPr>
              <w:t>6、投标人将政采云电子交易客户端下载、安装完成后，可通过账号密码或CA登录客户端进行响应文件的制作。在使用政采云投标客户端时，建议使用WIN7及以上操作系</w:t>
            </w:r>
            <w:r>
              <w:rPr>
                <w:rFonts w:hint="eastAsia" w:ascii="宋体" w:eastAsia="宋体" w:cs="宋体"/>
                <w:b/>
                <w:color w:val="auto"/>
                <w:kern w:val="2"/>
                <w:sz w:val="24"/>
                <w:szCs w:val="24"/>
                <w:highlight w:val="none"/>
                <w:lang w:val="en-US" w:eastAsia="zh-CN" w:bidi="ar-SA"/>
              </w:rPr>
              <w:t>统。客户端请至新疆政府采购网（</w:t>
            </w:r>
            <w:r>
              <w:rPr>
                <w:rFonts w:hint="eastAsia" w:ascii="宋体" w:eastAsia="宋体" w:cs="宋体"/>
                <w:b/>
                <w:color w:val="auto"/>
                <w:kern w:val="2"/>
                <w:sz w:val="24"/>
                <w:szCs w:val="24"/>
                <w:highlight w:val="none"/>
                <w:lang w:val="en-US" w:eastAsia="zh-CN" w:bidi="ar-SA"/>
              </w:rPr>
              <w:drawing>
                <wp:inline distT="0" distB="0" distL="85090" distR="85090">
                  <wp:extent cx="189865" cy="14224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2"/>
                          <a:stretch>
                            <a:fillRect/>
                          </a:stretch>
                        </pic:blipFill>
                        <pic:spPr>
                          <a:xfrm>
                            <a:off x="0" y="0"/>
                            <a:ext cx="190434" cy="142808"/>
                          </a:xfrm>
                          <a:prstGeom prst="rect">
                            <a:avLst/>
                          </a:prstGeom>
                          <a:noFill/>
                          <a:ln w="12700" cap="flat" cmpd="sng">
                            <a:noFill/>
                            <a:prstDash val="solid"/>
                            <a:miter/>
                          </a:ln>
                        </pic:spPr>
                      </pic:pic>
                    </a:graphicData>
                  </a:graphic>
                </wp:inline>
              </w:drawing>
            </w:r>
            <w:r>
              <w:rPr>
                <w:rFonts w:hint="eastAsia" w:ascii="宋体" w:eastAsia="宋体" w:cs="宋体"/>
                <w:b/>
                <w:color w:val="auto"/>
                <w:kern w:val="2"/>
                <w:sz w:val="24"/>
                <w:szCs w:val="24"/>
                <w:highlight w:val="none"/>
                <w:lang w:val="en-US" w:eastAsia="zh-CN" w:bidi="ar-SA"/>
              </w:rPr>
              <w:t>http://ccgp-bingtuan.gov.cn/）下载专区查看，如有问题可拨打政采云客户服务热线95763进行咨询</w:t>
            </w:r>
            <w:r>
              <w:rPr>
                <w:rFonts w:hint="eastAsia" w:ascii="宋体" w:eastAsia="宋体" w:cs="宋体"/>
                <w:b/>
                <w:color w:val="auto"/>
                <w:kern w:val="2"/>
                <w:sz w:val="24"/>
                <w:szCs w:val="24"/>
                <w:highlight w:val="none"/>
                <w:lang w:val="en-US" w:eastAsia="zh-CN"/>
              </w:rPr>
              <w:t>。</w:t>
            </w:r>
          </w:p>
        </w:tc>
      </w:tr>
      <w:tr w14:paraId="49B8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7" w:type="dxa"/>
            <w:tcBorders>
              <w:tl2br w:val="nil"/>
              <w:tr2bl w:val="nil"/>
            </w:tcBorders>
            <w:shd w:val="clear" w:color="auto" w:fill="FFFFFF"/>
            <w:vAlign w:val="center"/>
          </w:tcPr>
          <w:p w14:paraId="4586FCFB">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18</w:t>
            </w:r>
          </w:p>
        </w:tc>
        <w:tc>
          <w:tcPr>
            <w:tcW w:w="9172" w:type="dxa"/>
            <w:gridSpan w:val="2"/>
            <w:tcBorders>
              <w:tl2br w:val="nil"/>
              <w:tr2bl w:val="nil"/>
            </w:tcBorders>
            <w:shd w:val="clear" w:color="auto" w:fill="FFFFFF"/>
            <w:vAlign w:val="center"/>
          </w:tcPr>
          <w:p w14:paraId="6C4254C9">
            <w:pPr>
              <w:pStyle w:val="136"/>
              <w:keepNext w:val="0"/>
              <w:keepLines w:val="0"/>
              <w:pageBreakBefore w:val="0"/>
              <w:widowControl w:val="0"/>
              <w:suppressAutoHyphens/>
              <w:kinsoku/>
              <w:wordWrap/>
              <w:overflowPunct/>
              <w:topLinePunct w:val="0"/>
              <w:autoSpaceDE w:val="0"/>
              <w:bidi w:val="0"/>
              <w:adjustRightInd/>
              <w:snapToGrid/>
              <w:spacing w:line="400" w:lineRule="exact"/>
              <w:jc w:val="both"/>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val="en-US" w:eastAsia="zh-CN"/>
              </w:rPr>
              <w:t>1</w:t>
            </w:r>
            <w:r>
              <w:rPr>
                <w:rFonts w:hint="eastAsia" w:ascii="宋体" w:eastAsia="宋体" w:cs="宋体"/>
                <w:b/>
                <w:color w:val="auto"/>
                <w:kern w:val="0"/>
                <w:sz w:val="24"/>
                <w:szCs w:val="24"/>
                <w:highlight w:val="none"/>
              </w:rPr>
              <w:t>）</w:t>
            </w:r>
            <w:r>
              <w:rPr>
                <w:rFonts w:hint="eastAsia" w:ascii="宋体" w:eastAsia="宋体" w:cs="宋体;SimSun"/>
                <w:b/>
                <w:bCs/>
                <w:color w:val="auto"/>
                <w:kern w:val="2"/>
                <w:highlight w:val="none"/>
              </w:rPr>
              <w:t>供应商应对</w:t>
            </w:r>
            <w:r>
              <w:rPr>
                <w:rFonts w:hint="eastAsia" w:ascii="宋体" w:eastAsia="宋体" w:cs="宋体;SimSun"/>
                <w:b/>
                <w:bCs/>
                <w:color w:val="auto"/>
                <w:kern w:val="2"/>
                <w:highlight w:val="none"/>
                <w:lang w:val="en-US" w:eastAsia="zh-CN"/>
              </w:rPr>
              <w:t>招标文件中加“</w:t>
            </w:r>
            <w:r>
              <w:rPr>
                <w:rFonts w:hint="eastAsia" w:ascii="宋体" w:eastAsia="宋体" w:cs="宋体"/>
                <w:b/>
                <w:bCs/>
                <w:color w:val="auto"/>
                <w:spacing w:val="0"/>
                <w:sz w:val="24"/>
                <w:szCs w:val="24"/>
                <w:highlight w:val="none"/>
                <w:lang w:val="en-US" w:eastAsia="zh-CN"/>
              </w:rPr>
              <w:t>★”</w:t>
            </w:r>
            <w:r>
              <w:rPr>
                <w:rFonts w:hint="eastAsia" w:ascii="宋体" w:eastAsia="宋体" w:cs="宋体;SimSun"/>
                <w:b/>
                <w:bCs/>
                <w:color w:val="auto"/>
                <w:kern w:val="2"/>
                <w:highlight w:val="none"/>
              </w:rPr>
              <w:t>引起重视，如不满足此类条款的规定，</w:t>
            </w:r>
            <w:r>
              <w:rPr>
                <w:rFonts w:hint="eastAsia" w:ascii="宋体" w:eastAsia="宋体" w:cs="宋体;SimSun"/>
                <w:b/>
                <w:bCs/>
                <w:color w:val="auto"/>
                <w:kern w:val="2"/>
                <w:highlight w:val="none"/>
                <w:lang w:val="en-US" w:eastAsia="zh-CN"/>
              </w:rPr>
              <w:t>将视为未实质性响应招标文件要求，其投标无效</w:t>
            </w:r>
            <w:r>
              <w:rPr>
                <w:rFonts w:hint="eastAsia" w:ascii="宋体" w:eastAsia="宋体" w:cs="宋体;SimSun"/>
                <w:b/>
                <w:bCs/>
                <w:color w:val="auto"/>
                <w:kern w:val="2"/>
                <w:highlight w:val="none"/>
              </w:rPr>
              <w:t>。</w:t>
            </w:r>
          </w:p>
          <w:p w14:paraId="5A37097A">
            <w:pPr>
              <w:pStyle w:val="136"/>
              <w:keepNext w:val="0"/>
              <w:keepLines w:val="0"/>
              <w:pageBreakBefore w:val="0"/>
              <w:widowControl w:val="0"/>
              <w:suppressAutoHyphens/>
              <w:kinsoku/>
              <w:wordWrap/>
              <w:overflowPunct/>
              <w:topLinePunct w:val="0"/>
              <w:autoSpaceDE w:val="0"/>
              <w:bidi w:val="0"/>
              <w:adjustRightInd/>
              <w:snapToGrid/>
              <w:spacing w:line="400" w:lineRule="exact"/>
              <w:jc w:val="both"/>
              <w:rPr>
                <w:rFonts w:hint="eastAsia" w:ascii="宋体" w:eastAsia="宋体" w:cs="宋体"/>
                <w:b/>
                <w:bCs/>
                <w:color w:val="auto"/>
                <w:kern w:val="2"/>
                <w:highlight w:val="none"/>
              </w:rPr>
            </w:pP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val="en-US" w:eastAsia="zh-CN"/>
              </w:rPr>
              <w:t>2</w:t>
            </w:r>
            <w:r>
              <w:rPr>
                <w:rFonts w:hint="eastAsia" w:ascii="宋体" w:eastAsia="宋体" w:cs="宋体"/>
                <w:b/>
                <w:color w:val="auto"/>
                <w:kern w:val="0"/>
                <w:sz w:val="24"/>
                <w:szCs w:val="24"/>
                <w:highlight w:val="none"/>
              </w:rPr>
              <w:t>）</w:t>
            </w:r>
            <w:r>
              <w:rPr>
                <w:rFonts w:hint="eastAsia" w:ascii="宋体" w:eastAsia="宋体" w:cs="宋体"/>
                <w:b/>
                <w:bCs/>
                <w:color w:val="auto"/>
                <w:kern w:val="2"/>
                <w:highlight w:val="none"/>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p w14:paraId="404DB7F7">
            <w:pPr>
              <w:pStyle w:val="136"/>
              <w:keepNext w:val="0"/>
              <w:keepLines w:val="0"/>
              <w:pageBreakBefore w:val="0"/>
              <w:widowControl w:val="0"/>
              <w:suppressAutoHyphens/>
              <w:kinsoku/>
              <w:wordWrap/>
              <w:overflowPunct/>
              <w:topLinePunct w:val="0"/>
              <w:autoSpaceDE w:val="0"/>
              <w:bidi w:val="0"/>
              <w:adjustRightInd/>
              <w:snapToGrid/>
              <w:spacing w:line="400" w:lineRule="exact"/>
              <w:jc w:val="both"/>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lang w:eastAsia="zh-CN"/>
              </w:rPr>
              <w:t>（</w:t>
            </w:r>
            <w:r>
              <w:rPr>
                <w:rFonts w:hint="eastAsia" w:ascii="宋体" w:eastAsia="宋体" w:cs="宋体"/>
                <w:b/>
                <w:color w:val="auto"/>
                <w:kern w:val="0"/>
                <w:sz w:val="24"/>
                <w:szCs w:val="24"/>
                <w:highlight w:val="none"/>
                <w:lang w:val="en-US" w:eastAsia="zh-CN"/>
              </w:rPr>
              <w:t>3</w:t>
            </w:r>
            <w:r>
              <w:rPr>
                <w:rFonts w:hint="eastAsia" w:ascii="宋体" w:eastAsia="宋体" w:cs="宋体"/>
                <w:b/>
                <w:color w:val="auto"/>
                <w:kern w:val="0"/>
                <w:sz w:val="24"/>
                <w:szCs w:val="24"/>
                <w:highlight w:val="none"/>
                <w:lang w:eastAsia="zh-CN"/>
              </w:rPr>
              <w:t>）投标文件应</w:t>
            </w:r>
            <w:r>
              <w:rPr>
                <w:rFonts w:hint="eastAsia" w:ascii="宋体" w:eastAsia="宋体" w:cs="宋体"/>
                <w:b/>
                <w:color w:val="auto"/>
                <w:kern w:val="0"/>
                <w:sz w:val="24"/>
                <w:szCs w:val="24"/>
                <w:highlight w:val="none"/>
                <w:lang w:val="en-US" w:eastAsia="zh-CN"/>
              </w:rPr>
              <w:t>编制</w:t>
            </w:r>
            <w:r>
              <w:rPr>
                <w:rFonts w:hint="eastAsia" w:ascii="宋体" w:eastAsia="宋体" w:cs="宋体"/>
                <w:b/>
                <w:color w:val="auto"/>
                <w:kern w:val="0"/>
                <w:sz w:val="24"/>
                <w:szCs w:val="24"/>
                <w:highlight w:val="none"/>
                <w:lang w:eastAsia="zh-CN"/>
              </w:rPr>
              <w:t>页码</w:t>
            </w:r>
            <w:r>
              <w:rPr>
                <w:rFonts w:hint="eastAsia" w:ascii="宋体" w:eastAsia="宋体" w:cs="宋体"/>
                <w:b/>
                <w:color w:val="auto"/>
                <w:kern w:val="0"/>
                <w:sz w:val="24"/>
                <w:szCs w:val="24"/>
                <w:highlight w:val="none"/>
                <w:lang w:val="en-US" w:eastAsia="zh-CN"/>
              </w:rPr>
              <w:t>及索引目录</w:t>
            </w:r>
            <w:r>
              <w:rPr>
                <w:rFonts w:hint="eastAsia" w:ascii="宋体" w:eastAsia="宋体" w:cs="宋体"/>
                <w:b/>
                <w:color w:val="auto"/>
                <w:kern w:val="0"/>
                <w:sz w:val="24"/>
                <w:szCs w:val="24"/>
                <w:highlight w:val="none"/>
                <w:lang w:eastAsia="zh-CN"/>
              </w:rPr>
              <w:t>。</w:t>
            </w:r>
          </w:p>
        </w:tc>
      </w:tr>
      <w:tr w14:paraId="01C0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07" w:type="dxa"/>
            <w:tcBorders>
              <w:tl2br w:val="nil"/>
              <w:tr2bl w:val="nil"/>
            </w:tcBorders>
            <w:shd w:val="clear" w:color="auto" w:fill="DAF1F0"/>
            <w:vAlign w:val="center"/>
          </w:tcPr>
          <w:p w14:paraId="1CDC5449">
            <w:pPr>
              <w:keepNext w:val="0"/>
              <w:keepLines w:val="0"/>
              <w:pageBreakBefore w:val="0"/>
              <w:widowControl w:val="0"/>
              <w:shd w:val="clear" w:color="auto" w:fill="FFFFFF"/>
              <w:suppressAutoHyphens/>
              <w:kinsoku/>
              <w:wordWrap/>
              <w:overflowPunct/>
              <w:topLinePunct w:val="0"/>
              <w:autoSpaceDE w:val="0"/>
              <w:autoSpaceDN w:val="0"/>
              <w:bidi w:val="0"/>
              <w:adjustRightInd/>
              <w:snapToGrid/>
              <w:spacing w:line="400" w:lineRule="exact"/>
              <w:jc w:val="center"/>
              <w:rPr>
                <w:rFonts w:ascii="宋体" w:hAnsi="宋体" w:eastAsia="宋体;SimSun" w:cs="宋体"/>
                <w:b/>
                <w:color w:val="auto"/>
                <w:kern w:val="2"/>
                <w:sz w:val="24"/>
                <w:szCs w:val="24"/>
                <w:highlight w:val="none"/>
                <w:lang w:val="en-US" w:eastAsia="zh-CN" w:bidi="ar-SA"/>
              </w:rPr>
            </w:pPr>
            <w:r>
              <w:rPr>
                <w:rFonts w:hint="eastAsia" w:ascii="宋体" w:hAnsi="宋体" w:eastAsia="宋体;SimSun" w:cs="宋体"/>
                <w:b w:val="0"/>
                <w:bCs/>
                <w:color w:val="auto"/>
                <w:kern w:val="2"/>
                <w:sz w:val="24"/>
                <w:szCs w:val="24"/>
                <w:highlight w:val="none"/>
                <w:lang w:val="en-US" w:eastAsia="zh-CN" w:bidi="ar-SA"/>
              </w:rPr>
              <w:t>19</w:t>
            </w:r>
          </w:p>
        </w:tc>
        <w:tc>
          <w:tcPr>
            <w:tcW w:w="9172" w:type="dxa"/>
            <w:gridSpan w:val="2"/>
            <w:tcBorders>
              <w:tl2br w:val="nil"/>
              <w:tr2bl w:val="nil"/>
            </w:tcBorders>
            <w:shd w:val="clear" w:color="auto" w:fill="DAF1F0"/>
            <w:vAlign w:val="center"/>
          </w:tcPr>
          <w:p w14:paraId="331B4B68">
            <w:pPr>
              <w:pStyle w:val="136"/>
              <w:keepNext w:val="0"/>
              <w:keepLines w:val="0"/>
              <w:pageBreakBefore w:val="0"/>
              <w:widowControl w:val="0"/>
              <w:suppressAutoHyphens/>
              <w:kinsoku/>
              <w:wordWrap/>
              <w:overflowPunct/>
              <w:topLinePunct w:val="0"/>
              <w:autoSpaceDE w:val="0"/>
              <w:bidi w:val="0"/>
              <w:adjustRightInd/>
              <w:snapToGrid/>
              <w:spacing w:line="400" w:lineRule="exact"/>
              <w:jc w:val="both"/>
              <w:rPr>
                <w:rFonts w:hint="eastAsia" w:ascii="宋体" w:hAnsi="宋体" w:eastAsia="宋体;SimSun" w:cs="宋体"/>
                <w:b/>
                <w:color w:val="auto"/>
                <w:kern w:val="2"/>
                <w:sz w:val="24"/>
                <w:szCs w:val="24"/>
                <w:highlight w:val="none"/>
                <w:lang w:val="en-US" w:eastAsia="zh-CN" w:bidi="ar-SA"/>
              </w:rPr>
            </w:pPr>
            <w:r>
              <w:rPr>
                <w:rFonts w:hint="eastAsia" w:ascii="宋体" w:hAnsi="宋体" w:eastAsia="宋体;SimSun" w:cs="宋体"/>
                <w:b/>
                <w:color w:val="auto"/>
                <w:kern w:val="2"/>
                <w:sz w:val="24"/>
                <w:szCs w:val="24"/>
                <w:highlight w:val="none"/>
                <w:lang w:val="en-US" w:eastAsia="zh-CN" w:bidi="ar-SA"/>
              </w:rPr>
              <w:t>中标服务费：由中标人在领取《中标通知书》时向采购代理机构一次性支付中标服务费。</w:t>
            </w:r>
            <w:r>
              <w:rPr>
                <w:rFonts w:hint="eastAsia" w:ascii="宋体" w:hAnsi="宋体" w:cs="宋体"/>
                <w:b/>
                <w:color w:val="auto"/>
                <w:kern w:val="2"/>
                <w:sz w:val="24"/>
                <w:szCs w:val="24"/>
                <w:highlight w:val="none"/>
                <w:lang w:val="en-US" w:eastAsia="zh-CN" w:bidi="ar-SA"/>
              </w:rPr>
              <w:t>收费标准和方法参照原发改计价[2002]1980号文件规定标准执行。</w:t>
            </w:r>
          </w:p>
        </w:tc>
      </w:tr>
    </w:tbl>
    <w:p w14:paraId="503B1040">
      <w:pPr>
        <w:pStyle w:val="159"/>
        <w:numPr>
          <w:ilvl w:val="0"/>
          <w:numId w:val="0"/>
        </w:numPr>
        <w:spacing w:before="0" w:line="440" w:lineRule="exact"/>
        <w:jc w:val="both"/>
        <w:rPr>
          <w:rFonts w:hint="eastAsia" w:ascii="宋体" w:eastAsia="宋体" w:cs="宋体"/>
          <w:color w:val="auto"/>
          <w:sz w:val="28"/>
          <w:szCs w:val="28"/>
          <w:highlight w:val="none"/>
        </w:rPr>
      </w:pPr>
      <w:bookmarkStart w:id="10" w:name="_Toc13766989"/>
      <w:bookmarkStart w:id="11" w:name="_Toc73974710"/>
    </w:p>
    <w:p w14:paraId="08D8E728">
      <w:pPr>
        <w:pStyle w:val="159"/>
        <w:numPr>
          <w:ilvl w:val="0"/>
          <w:numId w:val="0"/>
        </w:numPr>
        <w:spacing w:before="0" w:line="440" w:lineRule="exact"/>
        <w:jc w:val="center"/>
        <w:rPr>
          <w:rFonts w:hint="eastAsia" w:ascii="宋体" w:eastAsia="宋体" w:cs="宋体"/>
          <w:color w:val="auto"/>
          <w:sz w:val="28"/>
          <w:szCs w:val="28"/>
          <w:highlight w:val="none"/>
        </w:rPr>
      </w:pPr>
      <w:bookmarkStart w:id="12" w:name="_Toc23295"/>
      <w:r>
        <w:rPr>
          <w:rFonts w:hint="eastAsia" w:ascii="宋体" w:eastAsia="宋体" w:cs="宋体"/>
          <w:color w:val="auto"/>
          <w:sz w:val="28"/>
          <w:szCs w:val="28"/>
          <w:highlight w:val="none"/>
        </w:rPr>
        <w:br w:type="page"/>
      </w:r>
      <w:r>
        <w:rPr>
          <w:rFonts w:hint="eastAsia" w:ascii="宋体" w:eastAsia="宋体" w:cs="宋体"/>
          <w:color w:val="auto"/>
          <w:sz w:val="28"/>
          <w:szCs w:val="28"/>
          <w:highlight w:val="none"/>
        </w:rPr>
        <w:t>二、</w:t>
      </w:r>
      <w:bookmarkEnd w:id="10"/>
      <w:r>
        <w:rPr>
          <w:rFonts w:hint="eastAsia" w:ascii="宋体" w:eastAsia="宋体" w:cs="宋体"/>
          <w:color w:val="auto"/>
          <w:sz w:val="28"/>
          <w:szCs w:val="24"/>
          <w:highlight w:val="none"/>
        </w:rPr>
        <w:t>投标须知</w:t>
      </w:r>
      <w:bookmarkEnd w:id="11"/>
      <w:bookmarkEnd w:id="12"/>
    </w:p>
    <w:p w14:paraId="19B2637A">
      <w:pPr>
        <w:spacing w:before="156" w:after="156" w:line="440" w:lineRule="exact"/>
        <w:jc w:val="center"/>
        <w:rPr>
          <w:rFonts w:hint="eastAsia" w:ascii="宋体" w:eastAsia="宋体" w:cs="宋体"/>
          <w:b/>
          <w:color w:val="auto"/>
          <w:kern w:val="0"/>
          <w:sz w:val="24"/>
          <w:szCs w:val="24"/>
          <w:highlight w:val="none"/>
          <w:lang w:val="zh-CN"/>
        </w:rPr>
      </w:pPr>
      <w:bookmarkStart w:id="13" w:name="_Toc37090625"/>
      <w:bookmarkStart w:id="14" w:name="_Toc21030"/>
      <w:bookmarkStart w:id="15" w:name="_Toc37090961"/>
      <w:bookmarkStart w:id="16" w:name="_Toc13766990"/>
      <w:r>
        <w:rPr>
          <w:rFonts w:hint="eastAsia" w:ascii="宋体" w:eastAsia="宋体" w:cs="宋体"/>
          <w:b/>
          <w:color w:val="auto"/>
          <w:kern w:val="0"/>
          <w:sz w:val="24"/>
          <w:szCs w:val="24"/>
          <w:highlight w:val="none"/>
          <w:lang w:val="zh-CN"/>
        </w:rPr>
        <w:t>（一）总则</w:t>
      </w:r>
      <w:bookmarkEnd w:id="13"/>
      <w:bookmarkEnd w:id="14"/>
      <w:bookmarkEnd w:id="15"/>
    </w:p>
    <w:p w14:paraId="5009E943">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17" w:name="_Toc37090962"/>
      <w:bookmarkStart w:id="18" w:name="_Toc29497"/>
      <w:bookmarkStart w:id="19" w:name="_Toc37090626"/>
      <w:r>
        <w:rPr>
          <w:rFonts w:hint="eastAsia" w:ascii="宋体" w:eastAsia="宋体" w:cs="宋体"/>
          <w:b/>
          <w:bCs/>
          <w:color w:val="auto"/>
          <w:sz w:val="24"/>
          <w:szCs w:val="24"/>
          <w:highlight w:val="none"/>
        </w:rPr>
        <w:t>1. 项目说明</w:t>
      </w:r>
      <w:bookmarkEnd w:id="17"/>
      <w:bookmarkEnd w:id="18"/>
      <w:bookmarkEnd w:id="19"/>
    </w:p>
    <w:bookmarkEnd w:id="16"/>
    <w:p w14:paraId="1CC2D72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bookmarkStart w:id="20" w:name="_Toc37090636"/>
      <w:bookmarkStart w:id="21" w:name="_Toc37090972"/>
      <w:r>
        <w:rPr>
          <w:rFonts w:hint="eastAsia" w:ascii="宋体" w:eastAsia="宋体" w:cs="宋体"/>
          <w:color w:val="auto"/>
          <w:sz w:val="24"/>
          <w:szCs w:val="24"/>
          <w:highlight w:val="none"/>
        </w:rPr>
        <w:t>1.1 本项目的说明详见投标须知前附表（以下简称“前附表”）所述。</w:t>
      </w:r>
    </w:p>
    <w:p w14:paraId="5B9ADE32">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1.2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本招标项目已经批准，采购人为</w:t>
      </w:r>
      <w:r>
        <w:rPr>
          <w:rFonts w:hint="eastAsia" w:ascii="宋体" w:eastAsia="宋体" w:cs="宋体"/>
          <w:color w:val="auto"/>
          <w:sz w:val="24"/>
          <w:szCs w:val="24"/>
          <w:highlight w:val="none"/>
          <w:u w:val="single"/>
          <w:lang w:eastAsia="zh-CN"/>
        </w:rPr>
        <w:t>乌鲁木齐市沙依巴克区机关事务管理中心</w:t>
      </w:r>
      <w:r>
        <w:rPr>
          <w:rFonts w:hint="eastAsia" w:ascii="宋体" w:eastAsia="宋体" w:cs="宋体"/>
          <w:color w:val="auto"/>
          <w:sz w:val="24"/>
          <w:szCs w:val="24"/>
          <w:highlight w:val="none"/>
        </w:rPr>
        <w:t>，该项目已具备招标条件，现对该项目进行公开招标。</w:t>
      </w:r>
    </w:p>
    <w:p w14:paraId="6BA8E51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kern w:val="0"/>
          <w:sz w:val="24"/>
          <w:szCs w:val="24"/>
          <w:highlight w:val="none"/>
        </w:rPr>
        <w:t>1.3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sz w:val="24"/>
          <w:szCs w:val="24"/>
          <w:highlight w:val="none"/>
        </w:rPr>
        <w:t>本招标项目供应商的资格审查采取资格后审方式。本次招标</w:t>
      </w:r>
      <w:r>
        <w:rPr>
          <w:rFonts w:hint="eastAsia" w:ascii="宋体" w:eastAsia="宋体" w:cs="宋体"/>
          <w:color w:val="auto"/>
          <w:sz w:val="24"/>
          <w:szCs w:val="24"/>
          <w:highlight w:val="none"/>
          <w:u w:val="single"/>
        </w:rPr>
        <w:t>不接受</w:t>
      </w:r>
      <w:r>
        <w:rPr>
          <w:rFonts w:hint="eastAsia" w:ascii="宋体" w:eastAsia="宋体" w:cs="宋体"/>
          <w:color w:val="auto"/>
          <w:sz w:val="24"/>
          <w:szCs w:val="24"/>
          <w:highlight w:val="none"/>
        </w:rPr>
        <w:t>联合体投标、不接受备选方案。</w:t>
      </w:r>
    </w:p>
    <w:p w14:paraId="0C5B4F65">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供应商资格必须符合供应商须知前附表说明，通过资格后审的供应商为合格的供应商。合格的供应商必须符合招标文件中对供应商的规定，且具备独立完成所投项目或所投标项的</w:t>
      </w:r>
      <w:r>
        <w:rPr>
          <w:rFonts w:hint="eastAsia" w:ascii="宋体" w:eastAsia="宋体" w:cs="宋体"/>
          <w:color w:val="auto"/>
          <w:kern w:val="10"/>
          <w:sz w:val="24"/>
          <w:szCs w:val="24"/>
          <w:highlight w:val="none"/>
        </w:rPr>
        <w:t>能</w:t>
      </w:r>
      <w:r>
        <w:rPr>
          <w:rFonts w:hint="eastAsia" w:ascii="宋体" w:eastAsia="宋体" w:cs="宋体"/>
          <w:color w:val="auto"/>
          <w:sz w:val="24"/>
          <w:szCs w:val="24"/>
          <w:highlight w:val="none"/>
        </w:rPr>
        <w:t>力，中标后不允许转包、违法分包。</w:t>
      </w:r>
    </w:p>
    <w:p w14:paraId="4B97C08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1.4 资格后审包括下列的内容</w:t>
      </w:r>
    </w:p>
    <w:p w14:paraId="354452C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 供应商</w:t>
      </w:r>
      <w:r>
        <w:rPr>
          <w:rFonts w:hint="eastAsia" w:ascii="宋体" w:hAnsi="宋体" w:cs="宋体"/>
          <w:color w:val="auto"/>
          <w:sz w:val="24"/>
          <w:highlight w:val="none"/>
        </w:rPr>
        <w:t>具有独立承担民事责任的能力</w:t>
      </w:r>
      <w:r>
        <w:rPr>
          <w:rFonts w:hint="eastAsia" w:ascii="宋体" w:eastAsia="宋体" w:cs="宋体"/>
          <w:color w:val="auto"/>
          <w:kern w:val="0"/>
          <w:sz w:val="24"/>
          <w:szCs w:val="24"/>
          <w:highlight w:val="none"/>
        </w:rPr>
        <w:t>并满足“前附表”规定的资格要求；</w:t>
      </w:r>
    </w:p>
    <w:p w14:paraId="1F333D6F">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招标文件有要求供应商</w:t>
      </w:r>
      <w:r>
        <w:rPr>
          <w:rFonts w:hint="eastAsia" w:ascii="宋体" w:eastAsia="宋体" w:cs="宋体"/>
          <w:color w:val="auto"/>
          <w:kern w:val="0"/>
          <w:sz w:val="24"/>
          <w:szCs w:val="24"/>
          <w:highlight w:val="none"/>
          <w:lang w:eastAsia="zh-CN"/>
        </w:rPr>
        <w:t>法定代表人（负责人）</w:t>
      </w:r>
      <w:r>
        <w:rPr>
          <w:rFonts w:hint="eastAsia" w:ascii="宋体" w:eastAsia="宋体" w:cs="宋体"/>
          <w:color w:val="auto"/>
          <w:kern w:val="0"/>
          <w:sz w:val="24"/>
          <w:szCs w:val="24"/>
          <w:highlight w:val="none"/>
        </w:rPr>
        <w:t>或其授权代表签字或盖章和加盖供应商公章要求的，供应商须按招标文件要求签署；</w:t>
      </w:r>
    </w:p>
    <w:p w14:paraId="7E75981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1.4.3</w:t>
      </w:r>
      <w:r>
        <w:rPr>
          <w:rFonts w:hint="eastAsia" w:ascii="宋体" w:eastAsia="宋体" w:cs="宋体"/>
          <w:color w:val="auto"/>
          <w:kern w:val="0"/>
          <w:sz w:val="24"/>
          <w:szCs w:val="24"/>
          <w:highlight w:val="none"/>
          <w:lang w:val="en-US" w:eastAsia="zh-CN"/>
        </w:rPr>
        <w:t xml:space="preserve"> 服务期</w:t>
      </w:r>
      <w:r>
        <w:rPr>
          <w:rFonts w:hint="eastAsia" w:ascii="宋体" w:eastAsia="宋体" w:cs="宋体"/>
          <w:color w:val="auto"/>
          <w:kern w:val="0"/>
          <w:sz w:val="24"/>
          <w:szCs w:val="24"/>
          <w:highlight w:val="none"/>
        </w:rPr>
        <w:t>符合招标文件要求；</w:t>
      </w:r>
    </w:p>
    <w:p w14:paraId="122CB4B8">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1.4.4</w:t>
      </w:r>
      <w:r>
        <w:rPr>
          <w:rFonts w:hint="eastAsia" w:ascii="宋体" w:eastAsia="宋体" w:cs="宋体"/>
          <w:color w:val="auto"/>
          <w:kern w:val="0"/>
          <w:sz w:val="24"/>
          <w:szCs w:val="24"/>
          <w:highlight w:val="none"/>
          <w:lang w:val="en-US" w:eastAsia="zh-CN"/>
        </w:rPr>
        <w:t xml:space="preserve"> 服务</w:t>
      </w:r>
      <w:r>
        <w:rPr>
          <w:rFonts w:hint="eastAsia" w:ascii="宋体" w:eastAsia="宋体" w:cs="宋体"/>
          <w:color w:val="auto"/>
          <w:kern w:val="0"/>
          <w:sz w:val="24"/>
          <w:szCs w:val="24"/>
          <w:highlight w:val="none"/>
        </w:rPr>
        <w:t>地点符合招标文件规定；</w:t>
      </w:r>
    </w:p>
    <w:p w14:paraId="2079348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1.4.5</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投标内容、数量、质量、服务等满足招标文件要求；</w:t>
      </w:r>
    </w:p>
    <w:p w14:paraId="069727C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1.4.6</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投标文件中所提条件均须符合采购人的要求；</w:t>
      </w:r>
    </w:p>
    <w:p w14:paraId="7DA802B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1.4.7</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符合招标文件中规定的其他实质性要求；</w:t>
      </w:r>
    </w:p>
    <w:p w14:paraId="08445A6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kern w:val="0"/>
          <w:sz w:val="24"/>
          <w:szCs w:val="24"/>
          <w:highlight w:val="none"/>
        </w:rPr>
        <w:t>1.4.8</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无法律、法规和规章禁止的其他情况。</w:t>
      </w:r>
    </w:p>
    <w:p w14:paraId="1CCB3303">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22" w:name="_Toc37090963"/>
      <w:bookmarkStart w:id="23" w:name="_Toc17644"/>
      <w:bookmarkStart w:id="24" w:name="_Toc37090627"/>
      <w:r>
        <w:rPr>
          <w:rFonts w:hint="eastAsia" w:ascii="宋体" w:eastAsia="宋体" w:cs="宋体"/>
          <w:b/>
          <w:bCs/>
          <w:color w:val="auto"/>
          <w:sz w:val="24"/>
          <w:szCs w:val="24"/>
          <w:highlight w:val="none"/>
        </w:rPr>
        <w:t>2. 招标范围</w:t>
      </w:r>
      <w:bookmarkEnd w:id="22"/>
      <w:bookmarkEnd w:id="23"/>
      <w:bookmarkEnd w:id="24"/>
    </w:p>
    <w:p w14:paraId="299FA656">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2.1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本招标项目的招标范围</w:t>
      </w:r>
      <w:r>
        <w:rPr>
          <w:rFonts w:hint="eastAsia" w:ascii="宋体" w:eastAsia="宋体" w:cs="宋体"/>
          <w:color w:val="auto"/>
          <w:kern w:val="0"/>
          <w:sz w:val="24"/>
          <w:szCs w:val="24"/>
          <w:highlight w:val="none"/>
        </w:rPr>
        <w:t>已通过“前附表”第1项</w:t>
      </w:r>
      <w:r>
        <w:rPr>
          <w:rFonts w:hint="eastAsia" w:ascii="宋体" w:eastAsia="宋体" w:cs="宋体"/>
          <w:color w:val="auto"/>
          <w:sz w:val="24"/>
          <w:szCs w:val="24"/>
          <w:highlight w:val="none"/>
        </w:rPr>
        <w:t>采购内容</w:t>
      </w:r>
      <w:r>
        <w:rPr>
          <w:rFonts w:hint="eastAsia" w:ascii="宋体" w:eastAsia="宋体" w:cs="宋体"/>
          <w:color w:val="auto"/>
          <w:kern w:val="0"/>
          <w:sz w:val="24"/>
          <w:szCs w:val="24"/>
          <w:highlight w:val="none"/>
        </w:rPr>
        <w:t>所述，</w:t>
      </w:r>
      <w:r>
        <w:rPr>
          <w:rFonts w:hint="eastAsia" w:ascii="宋体" w:eastAsia="宋体" w:cs="宋体"/>
          <w:color w:val="auto"/>
          <w:sz w:val="24"/>
          <w:szCs w:val="24"/>
          <w:highlight w:val="none"/>
        </w:rPr>
        <w:t>指本项目招标文件中范围内所要求的所有工作内容。</w:t>
      </w:r>
    </w:p>
    <w:p w14:paraId="6EB2172B">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25" w:name="_Toc37090964"/>
      <w:bookmarkStart w:id="26" w:name="_Toc37090628"/>
      <w:bookmarkStart w:id="27" w:name="_Toc26876"/>
      <w:r>
        <w:rPr>
          <w:rFonts w:hint="eastAsia" w:ascii="宋体" w:eastAsia="宋体" w:cs="宋体"/>
          <w:b/>
          <w:bCs/>
          <w:color w:val="auto"/>
          <w:sz w:val="24"/>
          <w:szCs w:val="24"/>
          <w:highlight w:val="none"/>
        </w:rPr>
        <w:t>3. 适用法律及约束力</w:t>
      </w:r>
      <w:bookmarkEnd w:id="25"/>
      <w:bookmarkEnd w:id="26"/>
      <w:bookmarkEnd w:id="27"/>
    </w:p>
    <w:p w14:paraId="13CF6B9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3.1 本次招标及由本次招标产生的合同受中华人民共和国的相关法律、法规制约和保护。供应商一旦领取了招标文件并参加本项目，即被认为接受了招标文件中的所有条件和规定。</w:t>
      </w:r>
    </w:p>
    <w:p w14:paraId="40B8B31E">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供应商应保证，在中华人民共和国境内使用投标成果、服务或其任何一部分时，不会产生因第三方提出侵犯其专利权或其它知识产权而引起的法律和经济纠纷。</w:t>
      </w:r>
    </w:p>
    <w:p w14:paraId="0B40A1D0">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28" w:name="_Toc18819"/>
      <w:bookmarkStart w:id="29" w:name="_Toc37090629"/>
      <w:bookmarkStart w:id="30" w:name="_Toc37090965"/>
      <w:r>
        <w:rPr>
          <w:rFonts w:hint="eastAsia" w:ascii="宋体" w:eastAsia="宋体" w:cs="宋体"/>
          <w:b/>
          <w:bCs/>
          <w:color w:val="auto"/>
          <w:sz w:val="24"/>
          <w:szCs w:val="24"/>
          <w:highlight w:val="none"/>
        </w:rPr>
        <w:t>4. 招标项目实施要求</w:t>
      </w:r>
      <w:bookmarkEnd w:id="28"/>
      <w:bookmarkEnd w:id="29"/>
      <w:bookmarkEnd w:id="30"/>
    </w:p>
    <w:p w14:paraId="2B2684B8">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质量标准已通过“前附表”第3项所述，本招标项目的质量等级标准为合格（通过采购人及有关部门组织的项目验收）。</w:t>
      </w:r>
    </w:p>
    <w:p w14:paraId="6EE1D620">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sz w:val="24"/>
          <w:szCs w:val="24"/>
          <w:highlight w:val="none"/>
        </w:rPr>
        <w:t>4.2 供应</w:t>
      </w:r>
      <w:r>
        <w:rPr>
          <w:rFonts w:hint="eastAsia" w:ascii="宋体" w:eastAsia="宋体" w:cs="宋体"/>
          <w:color w:val="auto"/>
          <w:sz w:val="24"/>
          <w:szCs w:val="24"/>
          <w:highlight w:val="none"/>
          <w:lang w:val="en-US" w:eastAsia="zh-CN"/>
        </w:rPr>
        <w:t>商</w:t>
      </w:r>
      <w:r>
        <w:rPr>
          <w:rFonts w:hint="eastAsia" w:ascii="宋体" w:eastAsia="宋体" w:cs="宋体"/>
          <w:color w:val="auto"/>
          <w:sz w:val="24"/>
          <w:szCs w:val="24"/>
          <w:highlight w:val="none"/>
        </w:rPr>
        <w:t>与采购人签订合同后，按照招标文件及合同相关的要求编制现场服务计划。</w:t>
      </w:r>
    </w:p>
    <w:p w14:paraId="020AD31B">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31" w:name="_Toc14650"/>
      <w:bookmarkStart w:id="32" w:name="_Toc37090630"/>
      <w:bookmarkStart w:id="33" w:name="_Toc37090966"/>
      <w:r>
        <w:rPr>
          <w:rFonts w:hint="eastAsia" w:ascii="宋体" w:eastAsia="宋体" w:cs="宋体"/>
          <w:b/>
          <w:bCs/>
          <w:color w:val="auto"/>
          <w:sz w:val="24"/>
          <w:szCs w:val="24"/>
          <w:highlight w:val="none"/>
        </w:rPr>
        <w:t xml:space="preserve">5. </w:t>
      </w:r>
      <w:r>
        <w:rPr>
          <w:rFonts w:hint="eastAsia" w:ascii="宋体" w:eastAsia="宋体" w:cs="宋体"/>
          <w:b/>
          <w:bCs/>
          <w:color w:val="auto"/>
          <w:sz w:val="24"/>
          <w:szCs w:val="24"/>
          <w:highlight w:val="none"/>
          <w:lang w:val="en-US" w:eastAsia="zh-CN"/>
        </w:rPr>
        <w:t>服务</w:t>
      </w:r>
      <w:r>
        <w:rPr>
          <w:rFonts w:hint="eastAsia" w:ascii="宋体" w:eastAsia="宋体" w:cs="宋体"/>
          <w:b/>
          <w:bCs/>
          <w:color w:val="auto"/>
          <w:sz w:val="24"/>
          <w:szCs w:val="24"/>
          <w:highlight w:val="none"/>
        </w:rPr>
        <w:t>期及</w:t>
      </w:r>
      <w:r>
        <w:rPr>
          <w:rFonts w:hint="eastAsia" w:ascii="宋体" w:eastAsia="宋体" w:cs="宋体"/>
          <w:b/>
          <w:bCs/>
          <w:color w:val="auto"/>
          <w:sz w:val="24"/>
          <w:szCs w:val="24"/>
          <w:highlight w:val="none"/>
          <w:lang w:val="en-US" w:eastAsia="zh-CN"/>
        </w:rPr>
        <w:t>服务</w:t>
      </w:r>
      <w:r>
        <w:rPr>
          <w:rFonts w:hint="eastAsia" w:ascii="宋体" w:eastAsia="宋体" w:cs="宋体"/>
          <w:b/>
          <w:bCs/>
          <w:color w:val="auto"/>
          <w:sz w:val="24"/>
          <w:szCs w:val="24"/>
          <w:highlight w:val="none"/>
        </w:rPr>
        <w:t>地点</w:t>
      </w:r>
      <w:bookmarkEnd w:id="31"/>
      <w:bookmarkEnd w:id="32"/>
      <w:bookmarkEnd w:id="33"/>
    </w:p>
    <w:p w14:paraId="6BF5DAB8">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5.1 </w:t>
      </w:r>
      <w:r>
        <w:rPr>
          <w:rFonts w:hint="eastAsia" w:ascii="宋体" w:eastAsia="宋体" w:cs="宋体"/>
          <w:color w:val="auto"/>
          <w:sz w:val="24"/>
          <w:szCs w:val="24"/>
          <w:highlight w:val="none"/>
          <w:lang w:val="en-US" w:eastAsia="zh-CN"/>
        </w:rPr>
        <w:t>服务</w:t>
      </w:r>
      <w:r>
        <w:rPr>
          <w:rFonts w:hint="eastAsia" w:ascii="宋体" w:eastAsia="宋体" w:cs="宋体"/>
          <w:color w:val="auto"/>
          <w:sz w:val="24"/>
          <w:szCs w:val="24"/>
          <w:highlight w:val="none"/>
        </w:rPr>
        <w:t>期已</w:t>
      </w:r>
      <w:r>
        <w:rPr>
          <w:rFonts w:hint="eastAsia" w:ascii="宋体" w:eastAsia="宋体" w:cs="宋体"/>
          <w:color w:val="auto"/>
          <w:kern w:val="0"/>
          <w:sz w:val="24"/>
          <w:szCs w:val="24"/>
          <w:highlight w:val="none"/>
        </w:rPr>
        <w:t>通过“前附表”所述，</w:t>
      </w:r>
      <w:r>
        <w:rPr>
          <w:rFonts w:hint="eastAsia" w:ascii="宋体" w:eastAsia="宋体" w:cs="宋体"/>
          <w:color w:val="auto"/>
          <w:sz w:val="24"/>
          <w:szCs w:val="24"/>
          <w:highlight w:val="none"/>
        </w:rPr>
        <w:t>是指完成本项目采购内容及配套服务工作、验收合格并移交采购人的时间；</w:t>
      </w:r>
      <w:r>
        <w:rPr>
          <w:rFonts w:hint="eastAsia" w:ascii="宋体" w:eastAsia="宋体" w:cs="宋体"/>
          <w:color w:val="auto"/>
          <w:sz w:val="24"/>
          <w:szCs w:val="24"/>
          <w:highlight w:val="none"/>
          <w:lang w:val="en-US" w:eastAsia="zh-CN"/>
        </w:rPr>
        <w:t>服务</w:t>
      </w:r>
      <w:r>
        <w:rPr>
          <w:rFonts w:hint="eastAsia" w:ascii="宋体" w:eastAsia="宋体" w:cs="宋体"/>
          <w:color w:val="auto"/>
          <w:sz w:val="24"/>
          <w:szCs w:val="24"/>
          <w:highlight w:val="none"/>
        </w:rPr>
        <w:t>地点已</w:t>
      </w:r>
      <w:r>
        <w:rPr>
          <w:rFonts w:hint="eastAsia" w:ascii="宋体" w:eastAsia="宋体" w:cs="宋体"/>
          <w:color w:val="auto"/>
          <w:kern w:val="0"/>
          <w:sz w:val="24"/>
          <w:szCs w:val="24"/>
          <w:highlight w:val="none"/>
        </w:rPr>
        <w:t>通过“前附表”所述</w:t>
      </w:r>
      <w:r>
        <w:rPr>
          <w:rFonts w:hint="eastAsia" w:ascii="宋体" w:eastAsia="宋体" w:cs="宋体"/>
          <w:color w:val="auto"/>
          <w:sz w:val="24"/>
          <w:szCs w:val="24"/>
          <w:highlight w:val="none"/>
        </w:rPr>
        <w:t>。</w:t>
      </w:r>
    </w:p>
    <w:p w14:paraId="35989BBB">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34" w:name="_Toc4069"/>
      <w:bookmarkStart w:id="35" w:name="_Toc37090631"/>
      <w:bookmarkStart w:id="36" w:name="_Toc37090967"/>
      <w:r>
        <w:rPr>
          <w:rFonts w:hint="eastAsia" w:ascii="宋体" w:eastAsia="宋体" w:cs="宋体"/>
          <w:b/>
          <w:bCs/>
          <w:color w:val="auto"/>
          <w:sz w:val="24"/>
          <w:szCs w:val="24"/>
          <w:highlight w:val="none"/>
        </w:rPr>
        <w:t>6. 资金来源</w:t>
      </w:r>
      <w:bookmarkEnd w:id="34"/>
      <w:bookmarkEnd w:id="35"/>
      <w:bookmarkEnd w:id="36"/>
    </w:p>
    <w:p w14:paraId="644CEE4A">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b/>
          <w:color w:val="auto"/>
          <w:kern w:val="0"/>
          <w:sz w:val="24"/>
          <w:szCs w:val="24"/>
          <w:highlight w:val="none"/>
        </w:rPr>
      </w:pPr>
      <w:r>
        <w:rPr>
          <w:rFonts w:hint="eastAsia" w:ascii="宋体" w:eastAsia="宋体" w:cs="宋体"/>
          <w:color w:val="auto"/>
          <w:kern w:val="0"/>
          <w:sz w:val="24"/>
          <w:szCs w:val="24"/>
          <w:highlight w:val="none"/>
        </w:rPr>
        <w:t>6.1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采购单位的资金通过“前附表”第1项所述的方式获得，并将部分资金用于本项目合同下的合格支付。</w:t>
      </w:r>
    </w:p>
    <w:p w14:paraId="01956ED9">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37" w:name="_Toc37090968"/>
      <w:bookmarkStart w:id="38" w:name="_Toc19811"/>
      <w:bookmarkStart w:id="39" w:name="_Toc37090632"/>
      <w:r>
        <w:rPr>
          <w:rFonts w:hint="eastAsia" w:ascii="宋体" w:eastAsia="宋体" w:cs="宋体"/>
          <w:b/>
          <w:bCs/>
          <w:color w:val="auto"/>
          <w:sz w:val="24"/>
          <w:szCs w:val="24"/>
          <w:highlight w:val="none"/>
        </w:rPr>
        <w:t>7. 供应商资格要求</w:t>
      </w:r>
      <w:bookmarkEnd w:id="37"/>
      <w:bookmarkEnd w:id="38"/>
      <w:bookmarkEnd w:id="39"/>
    </w:p>
    <w:p w14:paraId="6DB5033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供应商资格要求须满足“前附表”第4项要求。</w:t>
      </w:r>
    </w:p>
    <w:p w14:paraId="708BAFA0">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40" w:name="_Toc37090969"/>
      <w:bookmarkStart w:id="41" w:name="_Toc30617"/>
      <w:bookmarkStart w:id="42" w:name="_Toc37090633"/>
      <w:r>
        <w:rPr>
          <w:rFonts w:hint="eastAsia" w:ascii="宋体" w:eastAsia="宋体" w:cs="宋体"/>
          <w:b/>
          <w:bCs/>
          <w:color w:val="auto"/>
          <w:sz w:val="24"/>
          <w:szCs w:val="24"/>
          <w:highlight w:val="none"/>
        </w:rPr>
        <w:t>8. 投标费用</w:t>
      </w:r>
      <w:bookmarkEnd w:id="40"/>
      <w:bookmarkEnd w:id="41"/>
      <w:bookmarkEnd w:id="42"/>
    </w:p>
    <w:p w14:paraId="58CE496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供应商应承担其编制投标文件与递交投标文件所涉及的一切费用，不论投标结果如何，采购人或采购代理机构均无义务和责任承担这些费用。</w:t>
      </w:r>
    </w:p>
    <w:p w14:paraId="29845E5F">
      <w:pPr>
        <w:pStyle w:val="134"/>
        <w:keepNext w:val="0"/>
        <w:keepLines w:val="0"/>
        <w:pageBreakBefore w:val="0"/>
        <w:widowControl w:val="0"/>
        <w:numPr>
          <w:ilvl w:val="0"/>
          <w:numId w:val="5"/>
        </w:numPr>
        <w:kinsoku/>
        <w:wordWrap/>
        <w:overflowPunct/>
        <w:topLinePunct w:val="0"/>
        <w:bidi w:val="0"/>
        <w:spacing w:line="410" w:lineRule="exact"/>
        <w:ind w:left="0" w:firstLine="482" w:firstLineChars="200"/>
        <w:textAlignment w:val="auto"/>
        <w:rPr>
          <w:rFonts w:hint="eastAsia" w:ascii="宋体" w:cs="宋体"/>
          <w:b/>
          <w:color w:val="auto"/>
          <w:sz w:val="24"/>
          <w:highlight w:val="none"/>
        </w:rPr>
      </w:pPr>
      <w:r>
        <w:rPr>
          <w:rFonts w:hint="eastAsia" w:ascii="宋体" w:cs="宋体"/>
          <w:b/>
          <w:color w:val="auto"/>
          <w:sz w:val="24"/>
          <w:highlight w:val="none"/>
        </w:rPr>
        <w:t>合格供应商的条件</w:t>
      </w:r>
    </w:p>
    <w:p w14:paraId="50DE3DDC">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9.1</w:t>
      </w:r>
      <w:r>
        <w:rPr>
          <w:rFonts w:hint="eastAsia" w:ascii="宋体" w:cs="宋体"/>
          <w:color w:val="auto"/>
          <w:sz w:val="24"/>
          <w:highlight w:val="none"/>
          <w:lang w:val="en-US" w:eastAsia="zh-CN"/>
        </w:rPr>
        <w:t xml:space="preserve"> </w:t>
      </w:r>
      <w:r>
        <w:rPr>
          <w:rFonts w:hint="eastAsia" w:ascii="宋体" w:cs="宋体"/>
          <w:color w:val="auto"/>
          <w:sz w:val="24"/>
          <w:highlight w:val="none"/>
        </w:rPr>
        <w:t>具有本项目生产、制造、供应或实施能力，符合、承认并承诺履行本文件各项规定的国内法人、其他组织或自然人均可参加投标。</w:t>
      </w:r>
    </w:p>
    <w:p w14:paraId="0DF4B045">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 遵守有关的国家法律、法规和条例，具备《中华人民共和国政府采购法》和本文件中规定的条件：</w:t>
      </w:r>
    </w:p>
    <w:p w14:paraId="1472044E">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9.2.1</w:t>
      </w:r>
      <w:r>
        <w:rPr>
          <w:rFonts w:hint="eastAsia" w:ascii="宋体" w:cs="宋体"/>
          <w:color w:val="auto"/>
          <w:sz w:val="24"/>
          <w:highlight w:val="none"/>
          <w:lang w:val="en-US" w:eastAsia="zh-CN"/>
        </w:rPr>
        <w:t xml:space="preserve"> </w:t>
      </w:r>
      <w:r>
        <w:rPr>
          <w:rFonts w:hint="eastAsia" w:ascii="宋体" w:cs="宋体"/>
          <w:color w:val="auto"/>
          <w:sz w:val="24"/>
          <w:highlight w:val="none"/>
        </w:rPr>
        <w:t>具有独立承担民事责任的能力；</w:t>
      </w:r>
    </w:p>
    <w:p w14:paraId="6E107A6D">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9.2.2</w:t>
      </w:r>
      <w:r>
        <w:rPr>
          <w:rFonts w:hint="eastAsia" w:ascii="宋体" w:cs="宋体"/>
          <w:color w:val="auto"/>
          <w:sz w:val="24"/>
          <w:highlight w:val="none"/>
          <w:lang w:val="en-US" w:eastAsia="zh-CN"/>
        </w:rPr>
        <w:t xml:space="preserve"> </w:t>
      </w:r>
      <w:r>
        <w:rPr>
          <w:rFonts w:hint="eastAsia" w:ascii="宋体" w:cs="宋体"/>
          <w:color w:val="auto"/>
          <w:sz w:val="24"/>
          <w:highlight w:val="none"/>
        </w:rPr>
        <w:t>具有良好的商业信誉和健全的财务会计制度；</w:t>
      </w:r>
    </w:p>
    <w:p w14:paraId="7884C5D6">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9.2.3</w:t>
      </w:r>
      <w:r>
        <w:rPr>
          <w:rFonts w:hint="eastAsia" w:ascii="宋体" w:cs="宋体"/>
          <w:color w:val="auto"/>
          <w:sz w:val="24"/>
          <w:highlight w:val="none"/>
          <w:lang w:val="en-US" w:eastAsia="zh-CN"/>
        </w:rPr>
        <w:t xml:space="preserve"> </w:t>
      </w:r>
      <w:r>
        <w:rPr>
          <w:rFonts w:hint="eastAsia" w:ascii="宋体" w:cs="宋体"/>
          <w:color w:val="auto"/>
          <w:sz w:val="24"/>
          <w:highlight w:val="none"/>
        </w:rPr>
        <w:t>具有履行合同所必需的设备和专业技术能力；</w:t>
      </w:r>
    </w:p>
    <w:p w14:paraId="4DA42872">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9.2.4</w:t>
      </w:r>
      <w:r>
        <w:rPr>
          <w:rFonts w:hint="eastAsia" w:ascii="宋体" w:cs="宋体"/>
          <w:color w:val="auto"/>
          <w:sz w:val="24"/>
          <w:highlight w:val="none"/>
          <w:lang w:val="en-US" w:eastAsia="zh-CN"/>
        </w:rPr>
        <w:t xml:space="preserve"> </w:t>
      </w:r>
      <w:r>
        <w:rPr>
          <w:rFonts w:hint="eastAsia" w:ascii="宋体" w:cs="宋体"/>
          <w:color w:val="auto"/>
          <w:sz w:val="24"/>
          <w:highlight w:val="none"/>
        </w:rPr>
        <w:t>具有依法缴纳税收和社会保障资金的良好记录；</w:t>
      </w:r>
    </w:p>
    <w:p w14:paraId="014E5093">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9.2.5</w:t>
      </w:r>
      <w:r>
        <w:rPr>
          <w:rFonts w:hint="eastAsia" w:ascii="宋体" w:cs="宋体"/>
          <w:color w:val="auto"/>
          <w:sz w:val="24"/>
          <w:highlight w:val="none"/>
          <w:lang w:val="en-US" w:eastAsia="zh-CN"/>
        </w:rPr>
        <w:t xml:space="preserve"> </w:t>
      </w:r>
      <w:r>
        <w:rPr>
          <w:rFonts w:hint="eastAsia" w:ascii="宋体" w:cs="宋体"/>
          <w:color w:val="auto"/>
          <w:sz w:val="24"/>
          <w:highlight w:val="none"/>
        </w:rPr>
        <w:t>参加政府采购活动前三年内，在经营活动中没有重大违法记录；</w:t>
      </w:r>
    </w:p>
    <w:p w14:paraId="02259D75">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9.2.6</w:t>
      </w:r>
      <w:r>
        <w:rPr>
          <w:rFonts w:hint="eastAsia" w:ascii="宋体" w:cs="宋体"/>
          <w:color w:val="auto"/>
          <w:sz w:val="24"/>
          <w:highlight w:val="none"/>
          <w:lang w:val="en-US" w:eastAsia="zh-CN"/>
        </w:rPr>
        <w:t xml:space="preserve"> </w:t>
      </w:r>
      <w:r>
        <w:rPr>
          <w:rFonts w:hint="eastAsia" w:ascii="宋体" w:cs="宋体"/>
          <w:color w:val="auto"/>
          <w:sz w:val="24"/>
          <w:highlight w:val="none"/>
        </w:rPr>
        <w:t>法律、行政法规规定的其他条件；</w:t>
      </w:r>
    </w:p>
    <w:p w14:paraId="655ADDDF">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9.2.7</w:t>
      </w:r>
      <w:r>
        <w:rPr>
          <w:rFonts w:hint="eastAsia" w:ascii="宋体" w:cs="宋体"/>
          <w:color w:val="auto"/>
          <w:sz w:val="24"/>
          <w:highlight w:val="none"/>
          <w:lang w:val="en-US" w:eastAsia="zh-CN"/>
        </w:rPr>
        <w:t xml:space="preserve"> </w:t>
      </w:r>
      <w:r>
        <w:rPr>
          <w:rFonts w:hint="eastAsia" w:ascii="宋体" w:cs="宋体"/>
          <w:color w:val="auto"/>
          <w:sz w:val="24"/>
          <w:highlight w:val="none"/>
        </w:rPr>
        <w:t>具有本招标文件第二部分“投标须知前附表”中第4项规定的资格条件。</w:t>
      </w:r>
    </w:p>
    <w:p w14:paraId="151C2467">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9.3</w:t>
      </w:r>
      <w:r>
        <w:rPr>
          <w:rFonts w:hint="eastAsia" w:ascii="宋体" w:cs="宋体"/>
          <w:color w:val="auto"/>
          <w:sz w:val="24"/>
          <w:highlight w:val="none"/>
          <w:lang w:val="en-US" w:eastAsia="zh-CN"/>
        </w:rPr>
        <w:t xml:space="preserve"> </w:t>
      </w:r>
      <w:r>
        <w:rPr>
          <w:rFonts w:hint="eastAsia" w:ascii="宋体" w:cs="宋体"/>
          <w:color w:val="auto"/>
          <w:sz w:val="24"/>
          <w:highlight w:val="none"/>
        </w:rPr>
        <w:t>供应商之间如果存在下列情形之一的，不得同时参加同一包（标段）或者不分包（标段）的同一项目投标：</w:t>
      </w:r>
    </w:p>
    <w:p w14:paraId="43E20B8A">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9.3.1</w:t>
      </w:r>
      <w:r>
        <w:rPr>
          <w:rFonts w:hint="eastAsia" w:ascii="宋体" w:cs="宋体"/>
          <w:color w:val="auto"/>
          <w:sz w:val="24"/>
          <w:highlight w:val="none"/>
          <w:lang w:val="en-US" w:eastAsia="zh-CN"/>
        </w:rPr>
        <w:t xml:space="preserve"> </w:t>
      </w:r>
      <w:r>
        <w:rPr>
          <w:rFonts w:hint="eastAsia" w:ascii="宋体" w:cs="宋体"/>
          <w:color w:val="auto"/>
          <w:sz w:val="24"/>
          <w:highlight w:val="none"/>
          <w:lang w:eastAsia="zh-CN"/>
        </w:rPr>
        <w:t>法定代表人（负责人）</w:t>
      </w:r>
      <w:r>
        <w:rPr>
          <w:rFonts w:hint="eastAsia" w:ascii="宋体" w:cs="宋体"/>
          <w:color w:val="auto"/>
          <w:sz w:val="24"/>
          <w:highlight w:val="none"/>
        </w:rPr>
        <w:t>为同一个人的两个及两个以上法人；</w:t>
      </w:r>
    </w:p>
    <w:p w14:paraId="30CAF8EE">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9.3.2</w:t>
      </w:r>
      <w:r>
        <w:rPr>
          <w:rFonts w:hint="eastAsia" w:ascii="宋体" w:cs="宋体"/>
          <w:color w:val="auto"/>
          <w:sz w:val="24"/>
          <w:highlight w:val="none"/>
          <w:lang w:val="en-US" w:eastAsia="zh-CN"/>
        </w:rPr>
        <w:t xml:space="preserve"> </w:t>
      </w:r>
      <w:r>
        <w:rPr>
          <w:rFonts w:hint="eastAsia" w:ascii="宋体" w:cs="宋体"/>
          <w:color w:val="auto"/>
          <w:sz w:val="24"/>
          <w:highlight w:val="none"/>
        </w:rPr>
        <w:t>母公司、全资子公司及其控股公司；</w:t>
      </w:r>
    </w:p>
    <w:p w14:paraId="46053B9B">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9.3.3</w:t>
      </w:r>
      <w:r>
        <w:rPr>
          <w:rFonts w:hint="eastAsia" w:ascii="宋体" w:cs="宋体"/>
          <w:color w:val="auto"/>
          <w:sz w:val="24"/>
          <w:highlight w:val="none"/>
          <w:lang w:val="en-US" w:eastAsia="zh-CN"/>
        </w:rPr>
        <w:t xml:space="preserve"> </w:t>
      </w:r>
      <w:r>
        <w:rPr>
          <w:rFonts w:hint="eastAsia" w:ascii="宋体" w:cs="宋体"/>
          <w:color w:val="auto"/>
          <w:sz w:val="24"/>
          <w:highlight w:val="none"/>
        </w:rPr>
        <w:t>参加投标的其他组织之间存在特殊的利害关系的；</w:t>
      </w:r>
    </w:p>
    <w:p w14:paraId="4EBE2CA5">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9.3.4</w:t>
      </w:r>
      <w:r>
        <w:rPr>
          <w:rFonts w:hint="eastAsia" w:ascii="宋体" w:cs="宋体"/>
          <w:color w:val="auto"/>
          <w:sz w:val="24"/>
          <w:highlight w:val="none"/>
          <w:lang w:val="en-US" w:eastAsia="zh-CN"/>
        </w:rPr>
        <w:t xml:space="preserve"> </w:t>
      </w:r>
      <w:r>
        <w:rPr>
          <w:rFonts w:hint="eastAsia" w:ascii="宋体" w:cs="宋体"/>
          <w:color w:val="auto"/>
          <w:sz w:val="24"/>
          <w:highlight w:val="none"/>
        </w:rPr>
        <w:t>法律和行政法规规定的其他情形。</w:t>
      </w:r>
    </w:p>
    <w:p w14:paraId="6D88E1DF">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yellow"/>
        </w:rPr>
      </w:pPr>
      <w:r>
        <w:rPr>
          <w:rFonts w:hint="eastAsia" w:ascii="宋体" w:cs="宋体"/>
          <w:color w:val="auto"/>
          <w:sz w:val="24"/>
          <w:highlight w:val="none"/>
        </w:rPr>
        <w:t>9.4</w:t>
      </w:r>
      <w:r>
        <w:rPr>
          <w:rFonts w:hint="eastAsia" w:ascii="宋体" w:cs="宋体"/>
          <w:color w:val="auto"/>
          <w:sz w:val="24"/>
          <w:highlight w:val="none"/>
          <w:lang w:val="en-US" w:eastAsia="zh-CN"/>
        </w:rPr>
        <w:t xml:space="preserve"> </w:t>
      </w:r>
      <w:r>
        <w:rPr>
          <w:rFonts w:hint="eastAsia" w:ascii="宋体" w:cs="宋体"/>
          <w:color w:val="auto"/>
          <w:sz w:val="24"/>
          <w:highlight w:val="none"/>
        </w:rPr>
        <w:t>供应商授权代表须持有《</w:t>
      </w:r>
      <w:r>
        <w:rPr>
          <w:rFonts w:hint="eastAsia" w:ascii="宋体" w:cs="宋体"/>
          <w:color w:val="auto"/>
          <w:sz w:val="24"/>
          <w:highlight w:val="none"/>
          <w:lang w:eastAsia="zh-CN"/>
        </w:rPr>
        <w:t>法定代表人（负责人）</w:t>
      </w:r>
      <w:r>
        <w:rPr>
          <w:rFonts w:hint="eastAsia" w:ascii="宋体" w:cs="宋体"/>
          <w:color w:val="auto"/>
          <w:sz w:val="24"/>
          <w:highlight w:val="none"/>
        </w:rPr>
        <w:t>授权委托书》。</w:t>
      </w:r>
    </w:p>
    <w:p w14:paraId="08B480C7">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sz w:val="24"/>
          <w:highlight w:val="none"/>
        </w:rPr>
        <w:t>9.5</w:t>
      </w:r>
      <w:r>
        <w:rPr>
          <w:rFonts w:hint="eastAsia" w:ascii="宋体" w:cs="宋体"/>
          <w:color w:val="auto"/>
          <w:sz w:val="24"/>
          <w:highlight w:val="none"/>
          <w:lang w:val="en-US" w:eastAsia="zh-CN"/>
        </w:rPr>
        <w:t xml:space="preserve"> </w:t>
      </w:r>
      <w:r>
        <w:rPr>
          <w:rFonts w:hint="eastAsia" w:ascii="宋体" w:cs="宋体"/>
          <w:color w:val="auto"/>
          <w:sz w:val="24"/>
          <w:highlight w:val="none"/>
        </w:rPr>
        <w:t>供应商按时足额交纳投标保证金。</w:t>
      </w:r>
    </w:p>
    <w:p w14:paraId="680EF504">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43" w:name="_Toc37090971"/>
      <w:bookmarkStart w:id="44" w:name="_Toc6998"/>
      <w:bookmarkStart w:id="45" w:name="_Toc37090635"/>
      <w:r>
        <w:rPr>
          <w:rFonts w:hint="eastAsia" w:ascii="宋体" w:eastAsia="宋体" w:cs="宋体"/>
          <w:b/>
          <w:bCs/>
          <w:color w:val="auto"/>
          <w:sz w:val="24"/>
          <w:szCs w:val="24"/>
          <w:highlight w:val="none"/>
        </w:rPr>
        <w:t>10. 联合体投标</w:t>
      </w:r>
      <w:bookmarkEnd w:id="43"/>
      <w:bookmarkEnd w:id="44"/>
      <w:bookmarkEnd w:id="45"/>
    </w:p>
    <w:p w14:paraId="19B6939D">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10.1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投标须知前附表中接受联合体投标的，供应商可以联合体形式投标，否则联合体投标视为无效投标；接受联合体投标的，除应符合本章第7</w:t>
      </w:r>
      <w:r>
        <w:rPr>
          <w:rFonts w:hint="eastAsia" w:ascii="宋体" w:eastAsia="宋体" w:cs="宋体"/>
          <w:color w:val="auto"/>
          <w:kern w:val="0"/>
          <w:sz w:val="24"/>
          <w:szCs w:val="24"/>
          <w:highlight w:val="none"/>
          <w:lang w:val="zh-CN"/>
        </w:rPr>
        <w:t>款</w:t>
      </w:r>
      <w:r>
        <w:rPr>
          <w:rFonts w:hint="eastAsia" w:ascii="宋体" w:eastAsia="宋体" w:cs="宋体"/>
          <w:color w:val="auto"/>
          <w:kern w:val="0"/>
          <w:sz w:val="24"/>
          <w:szCs w:val="24"/>
          <w:highlight w:val="none"/>
        </w:rPr>
        <w:t>规定外，还应遵守以下规定：</w:t>
      </w:r>
    </w:p>
    <w:p w14:paraId="4769522F">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10.1.1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联合体各方应按招标文件提供的格式签订</w:t>
      </w:r>
      <w:r>
        <w:rPr>
          <w:rFonts w:hint="eastAsia" w:ascii="宋体" w:eastAsia="宋体" w:cs="宋体"/>
          <w:color w:val="auto"/>
          <w:kern w:val="0"/>
          <w:sz w:val="24"/>
          <w:szCs w:val="24"/>
          <w:highlight w:val="none"/>
          <w:u w:val="single"/>
        </w:rPr>
        <w:t>联合体协议</w:t>
      </w:r>
      <w:r>
        <w:rPr>
          <w:rFonts w:hint="eastAsia" w:ascii="宋体" w:eastAsia="宋体" w:cs="宋体"/>
          <w:color w:val="auto"/>
          <w:kern w:val="0"/>
          <w:sz w:val="24"/>
          <w:szCs w:val="24"/>
          <w:highlight w:val="none"/>
        </w:rPr>
        <w:t>，明确联合体牵头人和各方的权利义务、合同工作量比例；</w:t>
      </w:r>
    </w:p>
    <w:p w14:paraId="21FB6C0F">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10.1.2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联合体各方签订联合体协议书后，不得再单独参加或者与其他供应商组成新的联合体参加同一项目的采购活动。</w:t>
      </w:r>
    </w:p>
    <w:p w14:paraId="534614B8">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11.</w:t>
      </w:r>
      <w:r>
        <w:rPr>
          <w:rFonts w:hint="eastAsia" w:ascii="宋体" w:eastAsia="宋体" w:cs="宋体"/>
          <w:b/>
          <w:color w:val="auto"/>
          <w:kern w:val="0"/>
          <w:sz w:val="24"/>
          <w:szCs w:val="24"/>
          <w:highlight w:val="none"/>
          <w:lang w:val="en-US" w:eastAsia="zh-CN"/>
        </w:rPr>
        <w:t xml:space="preserve"> </w:t>
      </w:r>
      <w:r>
        <w:rPr>
          <w:rFonts w:hint="eastAsia" w:ascii="宋体" w:eastAsia="宋体" w:cs="宋体"/>
          <w:b/>
          <w:color w:val="auto"/>
          <w:kern w:val="0"/>
          <w:sz w:val="24"/>
          <w:szCs w:val="24"/>
          <w:highlight w:val="none"/>
        </w:rPr>
        <w:t>信用信息查询</w:t>
      </w:r>
    </w:p>
    <w:p w14:paraId="6CBB91D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hAnsi="宋体" w:cs="宋体"/>
          <w:b w:val="0"/>
          <w:bCs w:val="0"/>
          <w:color w:val="auto"/>
          <w:kern w:val="0"/>
          <w:sz w:val="24"/>
          <w:highlight w:val="none"/>
          <w:lang w:val="en-US" w:eastAsia="zh-CN"/>
        </w:rPr>
        <w:t>★</w:t>
      </w:r>
      <w:r>
        <w:rPr>
          <w:rFonts w:hint="eastAsia" w:ascii="宋体" w:eastAsia="宋体" w:cs="宋体"/>
          <w:color w:val="auto"/>
          <w:kern w:val="0"/>
          <w:sz w:val="24"/>
          <w:szCs w:val="24"/>
          <w:highlight w:val="none"/>
        </w:rPr>
        <w:t>11.1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查询渠道：“信用中国”网站（www.creditchina.gov.cn）、“中国政府采购网”（</w:t>
      </w:r>
      <w:r>
        <w:rPr>
          <w:rStyle w:val="34"/>
          <w:rFonts w:hint="eastAsia" w:ascii="宋体" w:eastAsia="宋体" w:cs="宋体"/>
          <w:color w:val="auto"/>
          <w:kern w:val="0"/>
          <w:sz w:val="24"/>
          <w:szCs w:val="24"/>
          <w:highlight w:val="none"/>
          <w:u w:val="none"/>
        </w:rPr>
        <w:fldChar w:fldCharType="begin"/>
      </w:r>
      <w:r>
        <w:instrText xml:space="preserve">HYPERLINK "http://www.ccgp.gov.cn"</w:instrText>
      </w:r>
      <w:r>
        <w:rPr>
          <w:rStyle w:val="34"/>
          <w:rFonts w:hint="eastAsia" w:ascii="宋体" w:eastAsia="宋体" w:cs="宋体"/>
          <w:color w:val="auto"/>
          <w:kern w:val="0"/>
          <w:sz w:val="24"/>
          <w:szCs w:val="24"/>
          <w:highlight w:val="none"/>
          <w:u w:val="none"/>
        </w:rPr>
        <w:fldChar w:fldCharType="separate"/>
      </w:r>
      <w:r>
        <w:rPr>
          <w:rStyle w:val="34"/>
          <w:rFonts w:hint="eastAsia" w:ascii="宋体" w:eastAsia="宋体" w:cs="宋体"/>
          <w:color w:val="auto"/>
          <w:kern w:val="0"/>
          <w:sz w:val="24"/>
          <w:szCs w:val="24"/>
          <w:highlight w:val="none"/>
          <w:u w:val="none"/>
        </w:rPr>
        <w:t>www.ccgp.gov.cn</w:t>
      </w:r>
      <w:r>
        <w:rPr>
          <w:rStyle w:val="34"/>
          <w:rFonts w:hint="eastAsia" w:ascii="宋体" w:eastAsia="宋体" w:cs="宋体"/>
          <w:color w:val="auto"/>
          <w:kern w:val="0"/>
          <w:sz w:val="24"/>
          <w:szCs w:val="24"/>
          <w:highlight w:val="none"/>
          <w:u w:val="none"/>
        </w:rPr>
        <w:fldChar w:fldCharType="end"/>
      </w:r>
      <w:r>
        <w:rPr>
          <w:rFonts w:hint="eastAsia" w:ascii="宋体" w:eastAsia="宋体" w:cs="宋体"/>
          <w:color w:val="auto"/>
          <w:kern w:val="0"/>
          <w:sz w:val="24"/>
          <w:szCs w:val="24"/>
          <w:highlight w:val="none"/>
        </w:rPr>
        <w:t>）。</w:t>
      </w:r>
    </w:p>
    <w:p w14:paraId="27DE8AB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u w:val="none"/>
        </w:rPr>
      </w:pPr>
      <w:r>
        <w:rPr>
          <w:rFonts w:hint="eastAsia" w:ascii="宋体" w:hAnsi="宋体" w:cs="宋体"/>
          <w:b w:val="0"/>
          <w:bCs w:val="0"/>
          <w:color w:val="auto"/>
          <w:kern w:val="0"/>
          <w:sz w:val="24"/>
          <w:highlight w:val="none"/>
          <w:lang w:val="en-US" w:eastAsia="zh-CN"/>
        </w:rPr>
        <w:t>★</w:t>
      </w:r>
      <w:r>
        <w:rPr>
          <w:rFonts w:hint="eastAsia" w:ascii="宋体" w:eastAsia="宋体" w:cs="宋体"/>
          <w:color w:val="auto"/>
          <w:kern w:val="0"/>
          <w:sz w:val="24"/>
          <w:szCs w:val="24"/>
          <w:highlight w:val="none"/>
        </w:rPr>
        <w:t>11.2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查询截止时间：</w:t>
      </w:r>
      <w:r>
        <w:rPr>
          <w:rFonts w:hint="eastAsia" w:ascii="宋体" w:eastAsia="宋体" w:cs="宋体"/>
          <w:color w:val="auto"/>
          <w:kern w:val="0"/>
          <w:sz w:val="24"/>
          <w:highlight w:val="none"/>
          <w:lang w:eastAsia="zh-CN"/>
        </w:rPr>
        <w:t>2025年04月01日11:00时（北京时间）</w:t>
      </w:r>
      <w:r>
        <w:rPr>
          <w:rFonts w:hint="eastAsia" w:ascii="宋体" w:eastAsia="宋体" w:cs="宋体"/>
          <w:color w:val="auto"/>
          <w:sz w:val="24"/>
          <w:szCs w:val="24"/>
          <w:highlight w:val="none"/>
          <w:u w:val="none"/>
        </w:rPr>
        <w:t>。</w:t>
      </w:r>
    </w:p>
    <w:p w14:paraId="605EDE4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hAnsi="宋体" w:cs="宋体"/>
          <w:b w:val="0"/>
          <w:bCs w:val="0"/>
          <w:color w:val="auto"/>
          <w:kern w:val="0"/>
          <w:sz w:val="24"/>
          <w:highlight w:val="none"/>
          <w:lang w:val="en-US" w:eastAsia="zh-CN"/>
        </w:rPr>
        <w:t>★</w:t>
      </w:r>
      <w:r>
        <w:rPr>
          <w:rFonts w:hint="eastAsia" w:ascii="宋体" w:eastAsia="宋体" w:cs="宋体"/>
          <w:color w:val="auto"/>
          <w:kern w:val="0"/>
          <w:sz w:val="24"/>
          <w:szCs w:val="24"/>
          <w:highlight w:val="none"/>
        </w:rPr>
        <w:t>11.3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0E4B9900">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11.4</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信用信息查询由采购代理机构在开标后通过本须知11.1所述渠道进行网上查询，对存在本须知11.3所述情形的供应商，将对其查询结果的网页截图作为查询记录和证据留存。</w:t>
      </w:r>
    </w:p>
    <w:p w14:paraId="60536421">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11.5</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CCB6C4B">
      <w:pPr>
        <w:keepNext w:val="0"/>
        <w:keepLines w:val="0"/>
        <w:pageBreakBefore w:val="0"/>
        <w:widowControl w:val="0"/>
        <w:suppressAutoHyphens/>
        <w:kinsoku/>
        <w:wordWrap/>
        <w:overflowPunct/>
        <w:topLinePunct w:val="0"/>
        <w:bidi w:val="0"/>
        <w:spacing w:before="156" w:after="156" w:line="410" w:lineRule="exact"/>
        <w:jc w:val="center"/>
        <w:textAlignment w:val="auto"/>
        <w:rPr>
          <w:rFonts w:hint="eastAsia"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（二）招标文件</w:t>
      </w:r>
      <w:bookmarkEnd w:id="20"/>
      <w:bookmarkEnd w:id="21"/>
    </w:p>
    <w:p w14:paraId="57AB33D0">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bookmarkStart w:id="46" w:name="_Toc37090973"/>
      <w:bookmarkStart w:id="47" w:name="_Toc37090637"/>
      <w:bookmarkStart w:id="48" w:name="_Toc10669"/>
      <w:r>
        <w:rPr>
          <w:rFonts w:hint="eastAsia" w:ascii="宋体" w:eastAsia="宋体" w:cs="宋体"/>
          <w:b/>
          <w:bCs/>
          <w:color w:val="auto"/>
          <w:sz w:val="24"/>
          <w:szCs w:val="24"/>
          <w:highlight w:val="none"/>
        </w:rPr>
        <w:t>12. 招标文件的组成</w:t>
      </w:r>
      <w:bookmarkEnd w:id="46"/>
      <w:bookmarkEnd w:id="47"/>
      <w:bookmarkEnd w:id="48"/>
    </w:p>
    <w:p w14:paraId="37C0815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12.1 招标文件包括下列内容</w:t>
      </w:r>
    </w:p>
    <w:p w14:paraId="4318215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第一章 招标公告</w:t>
      </w:r>
    </w:p>
    <w:p w14:paraId="0936DBBC">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第二章 投标须知</w:t>
      </w:r>
    </w:p>
    <w:p w14:paraId="7D9A413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第三章 合同条款</w:t>
      </w:r>
    </w:p>
    <w:p w14:paraId="7C84FBE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第四章 采购需求</w:t>
      </w:r>
    </w:p>
    <w:p w14:paraId="0A69AC95">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第五章 评审办法</w:t>
      </w:r>
    </w:p>
    <w:p w14:paraId="29F81DE6">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第六章 投标文件格式</w:t>
      </w:r>
    </w:p>
    <w:p w14:paraId="15EEC7DE">
      <w:pPr>
        <w:keepNext w:val="0"/>
        <w:keepLines w:val="0"/>
        <w:pageBreakBefore w:val="0"/>
        <w:widowControl w:val="0"/>
        <w:shd w:val="clear" w:color="auto" w:fill="auto"/>
        <w:suppressAutoHyphens/>
        <w:kinsoku/>
        <w:wordWrap/>
        <w:overflowPunct/>
        <w:topLinePunct w:val="0"/>
        <w:autoSpaceDE w:val="0"/>
        <w:autoSpaceDN w:val="0"/>
        <w:bidi w:val="0"/>
        <w:adjustRightInd w:val="0"/>
        <w:spacing w:line="410" w:lineRule="exact"/>
        <w:ind w:firstLine="480" w:firstLineChars="200"/>
        <w:textAlignment w:val="auto"/>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zh-CN"/>
        </w:rPr>
        <w:t xml:space="preserve">12.2 </w:t>
      </w:r>
      <w:r>
        <w:rPr>
          <w:rFonts w:hint="eastAsia" w:ascii="宋体" w:eastAsia="宋体" w:cs="宋体"/>
          <w:b/>
          <w:color w:val="auto"/>
          <w:sz w:val="24"/>
          <w:szCs w:val="24"/>
          <w:highlight w:val="none"/>
          <w:lang w:val="zh-CN"/>
        </w:rPr>
        <w:t>招标的最小单位是标项。招标文件未分标项的，供应商须对全部招标内容投标，不得部分投标；招标文件分标项的，供应商应当以标项为单位编制并提交投标文件</w:t>
      </w:r>
      <w:r>
        <w:rPr>
          <w:rFonts w:hint="eastAsia" w:ascii="宋体" w:eastAsia="宋体" w:cs="宋体"/>
          <w:color w:val="auto"/>
          <w:sz w:val="24"/>
          <w:szCs w:val="24"/>
          <w:highlight w:val="none"/>
          <w:lang w:val="zh-CN"/>
        </w:rPr>
        <w:t>。</w:t>
      </w:r>
    </w:p>
    <w:p w14:paraId="403A13E8">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b/>
          <w:bCs/>
          <w:color w:val="auto"/>
          <w:kern w:val="0"/>
          <w:sz w:val="24"/>
          <w:szCs w:val="24"/>
          <w:highlight w:val="none"/>
        </w:rPr>
      </w:pPr>
      <w:r>
        <w:rPr>
          <w:rFonts w:hint="eastAsia" w:ascii="宋体" w:hAnsi="宋体" w:cs="宋体"/>
          <w:b/>
          <w:bCs/>
          <w:color w:val="auto"/>
          <w:sz w:val="24"/>
          <w:highlight w:val="none"/>
          <w:lang w:val="en-US" w:eastAsia="zh-CN"/>
        </w:rPr>
        <w:t>★</w:t>
      </w:r>
      <w:r>
        <w:rPr>
          <w:rFonts w:hint="eastAsia" w:ascii="宋体" w:eastAsia="宋体" w:cs="宋体"/>
          <w:b w:val="0"/>
          <w:bCs w:val="0"/>
          <w:color w:val="auto"/>
          <w:sz w:val="24"/>
          <w:szCs w:val="24"/>
          <w:highlight w:val="none"/>
          <w:lang w:val="zh-CN"/>
        </w:rPr>
        <w:t>12.3 招标文件如果要求供应商提交备选投标方案的，供应商可以提交备选方案；否则，备选方案将被拒绝。</w:t>
      </w:r>
    </w:p>
    <w:p w14:paraId="3A05B412">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zh-CN"/>
        </w:rPr>
        <w:t>12.4 招标文件由本文件及由采购人按招标文件有关规定发出的招标文件补充构成。</w:t>
      </w:r>
    </w:p>
    <w:p w14:paraId="75617C0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zh-CN"/>
        </w:rPr>
        <w:t>12.5 招标文件的澄清、修改、招标答疑会纪要等书面材料在本招标项目中均称招标文件补充。</w:t>
      </w:r>
    </w:p>
    <w:p w14:paraId="7AF802FD">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2183B4B2">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highlight w:val="none"/>
          <w:lang w:val="zh-CN"/>
        </w:rPr>
      </w:pPr>
      <w:bookmarkStart w:id="49" w:name="_Toc37090974"/>
      <w:bookmarkStart w:id="50" w:name="_Toc12268"/>
      <w:bookmarkStart w:id="51" w:name="_Toc37090638"/>
      <w:r>
        <w:rPr>
          <w:rFonts w:hint="eastAsia" w:ascii="宋体" w:eastAsia="宋体" w:cs="宋体"/>
          <w:color w:val="auto"/>
          <w:sz w:val="24"/>
          <w:highlight w:val="none"/>
          <w:lang w:val="zh-CN" w:eastAsia="zh-CN"/>
        </w:rPr>
        <w:t>12.7 供应商应认真审阅和理解招标文件所有内容，尤其注意</w:t>
      </w:r>
      <w:r>
        <w:rPr>
          <w:rFonts w:hint="eastAsia" w:ascii="宋体" w:eastAsia="宋体" w:cs="宋体"/>
          <w:color w:val="auto"/>
          <w:sz w:val="24"/>
          <w:highlight w:val="none"/>
          <w:lang w:val="en-US" w:eastAsia="zh-CN"/>
        </w:rPr>
        <w:t>加“★”</w:t>
      </w:r>
      <w:r>
        <w:rPr>
          <w:rFonts w:hint="eastAsia" w:ascii="宋体" w:eastAsia="宋体" w:cs="宋体"/>
          <w:color w:val="auto"/>
          <w:sz w:val="24"/>
          <w:highlight w:val="none"/>
          <w:lang w:val="zh-CN"/>
        </w:rPr>
        <w:t>等的条款，按照招标文件要求编制投标文件。任何对招标文件的忽略或误解不能作为投标文件存在缺陷或瑕疵的理由，其风险由供应商承担。</w:t>
      </w:r>
    </w:p>
    <w:p w14:paraId="0D197D61">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r>
        <w:rPr>
          <w:rFonts w:hint="eastAsia" w:ascii="宋体" w:eastAsia="宋体" w:cs="宋体"/>
          <w:b/>
          <w:bCs/>
          <w:color w:val="auto"/>
          <w:sz w:val="24"/>
          <w:szCs w:val="24"/>
          <w:highlight w:val="none"/>
          <w:lang w:val="zh-CN"/>
        </w:rPr>
        <w:t>13. 招标文件的获取</w:t>
      </w:r>
      <w:bookmarkEnd w:id="49"/>
      <w:bookmarkEnd w:id="50"/>
      <w:bookmarkEnd w:id="51"/>
    </w:p>
    <w:p w14:paraId="6AA762B5">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13.1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招标文件的提供期限自开始发出之日起不得少于五个工作日。具体提供期限见</w:t>
      </w:r>
      <w:r>
        <w:rPr>
          <w:rFonts w:hint="eastAsia" w:ascii="宋体" w:eastAsia="宋体" w:cs="宋体"/>
          <w:b/>
          <w:color w:val="auto"/>
          <w:kern w:val="0"/>
          <w:sz w:val="24"/>
          <w:szCs w:val="24"/>
          <w:highlight w:val="none"/>
        </w:rPr>
        <w:t>招标公告</w:t>
      </w:r>
      <w:r>
        <w:rPr>
          <w:rFonts w:hint="eastAsia" w:ascii="宋体" w:eastAsia="宋体" w:cs="宋体"/>
          <w:color w:val="auto"/>
          <w:kern w:val="0"/>
          <w:sz w:val="24"/>
          <w:szCs w:val="24"/>
          <w:highlight w:val="none"/>
        </w:rPr>
        <w:t>。</w:t>
      </w:r>
    </w:p>
    <w:p w14:paraId="1088FDF7">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13.2</w:t>
      </w:r>
      <w:r>
        <w:rPr>
          <w:rFonts w:hint="eastAsia" w:ascii="宋体" w:eastAsia="宋体" w:cs="宋体"/>
          <w:b/>
          <w:bCs/>
          <w:color w:val="auto"/>
          <w:sz w:val="24"/>
          <w:szCs w:val="24"/>
          <w:highlight w:val="none"/>
          <w:lang w:val="en-US" w:eastAsia="zh-CN"/>
        </w:rPr>
        <w:t xml:space="preserve"> 凡符合资格要求并有意参加投标的供应商,登录政采云平台https://www.zcygov.cn/后进入“项目采购”应用，在获取采购文件菜单中选择项目，自行获取采购文件。</w:t>
      </w:r>
    </w:p>
    <w:p w14:paraId="665D4397">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52" w:name="_Toc37090639"/>
      <w:bookmarkStart w:id="53" w:name="_Toc28565"/>
      <w:bookmarkStart w:id="54" w:name="_Toc37090975"/>
      <w:r>
        <w:rPr>
          <w:rFonts w:hint="eastAsia" w:ascii="宋体" w:eastAsia="宋体" w:cs="宋体"/>
          <w:b/>
          <w:bCs/>
          <w:color w:val="auto"/>
          <w:sz w:val="24"/>
          <w:szCs w:val="24"/>
          <w:highlight w:val="none"/>
          <w:lang w:val="zh-CN"/>
        </w:rPr>
        <w:t>14. 招标文件的澄清或修改</w:t>
      </w:r>
      <w:bookmarkEnd w:id="52"/>
      <w:bookmarkEnd w:id="53"/>
      <w:bookmarkEnd w:id="54"/>
    </w:p>
    <w:p w14:paraId="23967CA0">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供应商若对招标文件有任何疑问，应当在获取招标文件或者招标文件公告期限届满之日起7个工作日内提出。本项目接受对招标文件质疑的截止时间见“前附表”第12项，供应商须在截止时间前一次性提出对招标文件质疑内容。供应商提出质疑应当提交质疑函和必要的证明材料。质疑函应当包括下列内容：</w:t>
      </w:r>
    </w:p>
    <w:p w14:paraId="544DA43E">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供应商的姓名或者名称、地址、邮编、联系人及联系电话；</w:t>
      </w:r>
    </w:p>
    <w:p w14:paraId="583461D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质疑项目的名称、编号；</w:t>
      </w:r>
    </w:p>
    <w:p w14:paraId="47BB6D6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具体、明确的质疑事项和与质疑事项相关的请求；</w:t>
      </w:r>
    </w:p>
    <w:p w14:paraId="5BD9FC61">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14.1.4</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事实依据；</w:t>
      </w:r>
    </w:p>
    <w:p w14:paraId="4BA499D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14.1.5</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必要的法律依据；</w:t>
      </w:r>
    </w:p>
    <w:p w14:paraId="5BCCE49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14.1.6</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提出质疑的日期。</w:t>
      </w:r>
    </w:p>
    <w:p w14:paraId="21575B85">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sz w:val="24"/>
          <w:szCs w:val="24"/>
          <w:highlight w:val="none"/>
          <w:lang w:val="zh-CN"/>
        </w:rPr>
        <w:t>供应商为自然人的，应当由本人签字；供应商为法人或者其他组织的，应当由法定代表人、主要负责人，或者其授权代表签字或者盖章，并加盖投标单位公章。</w:t>
      </w:r>
    </w:p>
    <w:p w14:paraId="734C898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sz w:val="24"/>
          <w:szCs w:val="24"/>
          <w:highlight w:val="none"/>
          <w:lang w:val="zh-CN"/>
        </w:rPr>
        <w:t>14.2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lang w:val="zh-CN"/>
        </w:rPr>
        <w:t>采购人对已发出的招标文件进行必要澄清或者修改的，</w:t>
      </w:r>
      <w:r>
        <w:rPr>
          <w:rFonts w:hint="eastAsia" w:ascii="宋体" w:eastAsia="宋体" w:cs="宋体"/>
          <w:color w:val="auto"/>
          <w:kern w:val="0"/>
          <w:sz w:val="24"/>
          <w:szCs w:val="24"/>
          <w:highlight w:val="none"/>
        </w:rPr>
        <w:t>在投标截止时间</w:t>
      </w:r>
      <w:r>
        <w:rPr>
          <w:rFonts w:hint="eastAsia" w:ascii="宋体" w:eastAsia="宋体" w:cs="宋体"/>
          <w:color w:val="auto"/>
          <w:kern w:val="0"/>
          <w:sz w:val="24"/>
          <w:szCs w:val="24"/>
          <w:highlight w:val="none"/>
          <w:u w:val="single"/>
        </w:rPr>
        <w:t xml:space="preserve"> 15 </w:t>
      </w:r>
      <w:r>
        <w:rPr>
          <w:rFonts w:hint="eastAsia" w:ascii="宋体" w:eastAsia="宋体" w:cs="宋体"/>
          <w:color w:val="auto"/>
          <w:kern w:val="0"/>
          <w:sz w:val="24"/>
          <w:szCs w:val="24"/>
          <w:highlight w:val="none"/>
        </w:rPr>
        <w:t>日前，采购人可</w:t>
      </w:r>
      <w:r>
        <w:rPr>
          <w:rFonts w:hint="eastAsia" w:ascii="宋体" w:eastAsia="宋体" w:cs="宋体"/>
          <w:color w:val="auto"/>
          <w:sz w:val="24"/>
          <w:szCs w:val="24"/>
          <w:highlight w:val="none"/>
          <w:lang w:val="zh-CN"/>
        </w:rPr>
        <w:t>在原招标公告媒介发布更正公告，</w:t>
      </w:r>
      <w:r>
        <w:rPr>
          <w:rFonts w:hint="eastAsia" w:ascii="宋体" w:eastAsia="宋体" w:cs="宋体"/>
          <w:color w:val="auto"/>
          <w:kern w:val="0"/>
          <w:sz w:val="24"/>
          <w:szCs w:val="24"/>
          <w:highlight w:val="none"/>
        </w:rPr>
        <w:t>对招标文件进行必要的修改或者澄清，</w:t>
      </w:r>
      <w:r>
        <w:rPr>
          <w:rFonts w:hint="eastAsia" w:ascii="宋体" w:eastAsia="宋体" w:cs="宋体"/>
          <w:color w:val="auto"/>
          <w:sz w:val="24"/>
          <w:szCs w:val="24"/>
          <w:highlight w:val="none"/>
          <w:lang w:val="zh-CN"/>
        </w:rPr>
        <w:t>该澄清或者修改的内容为招标文件的组成部分，</w:t>
      </w:r>
      <w:r>
        <w:rPr>
          <w:rFonts w:hint="eastAsia" w:ascii="宋体" w:eastAsia="宋体" w:cs="宋体"/>
          <w:color w:val="auto"/>
          <w:kern w:val="0"/>
          <w:sz w:val="24"/>
          <w:szCs w:val="24"/>
          <w:highlight w:val="none"/>
        </w:rPr>
        <w:t>具有约束作用。不足15日的，应当顺延投标截止时间。为使供应商在编制投标文件时有充分的时间对招标文件的修改或者澄清等内容进行研究，采购人可酌情顺延提交投标文件的截止时间。</w:t>
      </w:r>
    </w:p>
    <w:p w14:paraId="7B122970">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color w:val="auto"/>
          <w:highlight w:val="none"/>
        </w:rPr>
      </w:pP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14.3</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rPr>
        <w:t>投标文件递交截止时间前，供应商须随时关注（新疆政府采购网（http://www.ccgp-xinjiang.gov.cn/）上</w:t>
      </w:r>
      <w:r>
        <w:rPr>
          <w:rFonts w:hint="eastAsia" w:ascii="宋体" w:eastAsia="宋体" w:cs="宋体"/>
          <w:b/>
          <w:bCs/>
          <w:color w:val="auto"/>
          <w:kern w:val="0"/>
          <w:sz w:val="24"/>
          <w:highlight w:val="none"/>
          <w:lang w:val="en-US" w:eastAsia="zh-CN"/>
        </w:rPr>
        <w:t>发布的</w:t>
      </w:r>
      <w:r>
        <w:rPr>
          <w:rFonts w:hint="eastAsia" w:ascii="宋体" w:hAnsi="宋体" w:cs="宋体"/>
          <w:b/>
          <w:bCs/>
          <w:color w:val="auto"/>
          <w:kern w:val="0"/>
          <w:sz w:val="24"/>
          <w:highlight w:val="none"/>
        </w:rPr>
        <w:t>本项目最新</w:t>
      </w:r>
      <w:r>
        <w:rPr>
          <w:rFonts w:hint="eastAsia" w:ascii="宋体" w:hAnsi="宋体" w:cs="宋体"/>
          <w:b/>
          <w:bCs/>
          <w:color w:val="auto"/>
          <w:sz w:val="24"/>
          <w:highlight w:val="none"/>
        </w:rPr>
        <w:t>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30E3DD34">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55" w:name="_Toc37090976"/>
      <w:bookmarkStart w:id="56" w:name="_Toc18141"/>
      <w:bookmarkStart w:id="57" w:name="_Toc37090640"/>
      <w:r>
        <w:rPr>
          <w:rFonts w:hint="eastAsia" w:ascii="宋体" w:eastAsia="宋体" w:cs="宋体"/>
          <w:b/>
          <w:bCs/>
          <w:color w:val="auto"/>
          <w:sz w:val="24"/>
          <w:szCs w:val="24"/>
          <w:highlight w:val="none"/>
          <w:lang w:val="zh-CN"/>
        </w:rPr>
        <w:t>15. 投标报价</w:t>
      </w:r>
      <w:bookmarkEnd w:id="55"/>
      <w:bookmarkEnd w:id="56"/>
      <w:bookmarkEnd w:id="57"/>
    </w:p>
    <w:p w14:paraId="0586238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15.1 本招标项目使用的货币为</w:t>
      </w:r>
      <w:r>
        <w:rPr>
          <w:rFonts w:hint="eastAsia" w:ascii="宋体" w:eastAsia="宋体" w:cs="宋体"/>
          <w:color w:val="auto"/>
          <w:kern w:val="0"/>
          <w:sz w:val="24"/>
          <w:szCs w:val="24"/>
          <w:highlight w:val="none"/>
          <w:u w:val="single"/>
        </w:rPr>
        <w:t xml:space="preserve"> 人民币 </w:t>
      </w:r>
      <w:r>
        <w:rPr>
          <w:rFonts w:hint="eastAsia" w:ascii="宋体" w:eastAsia="宋体" w:cs="宋体"/>
          <w:color w:val="auto"/>
          <w:kern w:val="0"/>
          <w:sz w:val="24"/>
          <w:szCs w:val="24"/>
          <w:highlight w:val="none"/>
        </w:rPr>
        <w:t>，实施时亦以</w:t>
      </w:r>
      <w:r>
        <w:rPr>
          <w:rFonts w:hint="eastAsia" w:ascii="宋体" w:eastAsia="宋体" w:cs="宋体"/>
          <w:color w:val="auto"/>
          <w:kern w:val="0"/>
          <w:sz w:val="24"/>
          <w:szCs w:val="24"/>
          <w:highlight w:val="none"/>
          <w:u w:val="single"/>
        </w:rPr>
        <w:t xml:space="preserve"> 人民币 </w:t>
      </w:r>
      <w:r>
        <w:rPr>
          <w:rFonts w:hint="eastAsia" w:ascii="宋体" w:eastAsia="宋体" w:cs="宋体"/>
          <w:color w:val="auto"/>
          <w:kern w:val="0"/>
          <w:sz w:val="24"/>
          <w:szCs w:val="24"/>
          <w:highlight w:val="none"/>
        </w:rPr>
        <w:t>支付。</w:t>
      </w:r>
    </w:p>
    <w:p w14:paraId="3372FF5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hAnsi="宋体" w:cs="宋体"/>
          <w:b/>
          <w:bCs/>
          <w:color w:val="auto"/>
          <w:kern w:val="0"/>
          <w:sz w:val="24"/>
          <w:highlight w:val="none"/>
          <w:lang w:val="en-US" w:eastAsia="zh-CN"/>
        </w:rPr>
        <w:t>★</w:t>
      </w:r>
      <w:r>
        <w:rPr>
          <w:rFonts w:hint="eastAsia" w:ascii="宋体" w:eastAsia="宋体" w:cs="宋体"/>
          <w:color w:val="auto"/>
          <w:kern w:val="0"/>
          <w:sz w:val="24"/>
          <w:szCs w:val="24"/>
          <w:highlight w:val="none"/>
        </w:rPr>
        <w:t>15.2 投标报价为本招标文件所确定的招标范围内的全部工作内容的价格体现。</w:t>
      </w:r>
      <w:r>
        <w:rPr>
          <w:rFonts w:hint="eastAsia" w:ascii="宋体" w:hAnsi="宋体" w:cs="宋体"/>
          <w:b/>
          <w:bCs/>
          <w:color w:val="auto"/>
          <w:kern w:val="0"/>
          <w:sz w:val="24"/>
          <w:highlight w:val="none"/>
        </w:rPr>
        <w:t>任何有选</w:t>
      </w:r>
      <w:r>
        <w:rPr>
          <w:rFonts w:hint="eastAsia" w:ascii="宋体" w:hAnsi="宋体" w:cs="宋体"/>
          <w:b/>
          <w:bCs/>
          <w:color w:val="auto"/>
          <w:sz w:val="24"/>
          <w:highlight w:val="none"/>
        </w:rPr>
        <w:t>择的报价将不予接受（除非采购人另有约定），否则，在评标时将其视为无效投标。</w:t>
      </w:r>
    </w:p>
    <w:p w14:paraId="2DD779A2">
      <w:pPr>
        <w:keepNext w:val="0"/>
        <w:keepLines w:val="0"/>
        <w:pageBreakBefore w:val="0"/>
        <w:widowControl w:val="0"/>
        <w:shd w:val="clear" w:color="auto" w:fill="auto"/>
        <w:suppressAutoHyphens/>
        <w:kinsoku/>
        <w:wordWrap/>
        <w:overflowPunct/>
        <w:topLinePunct w:val="0"/>
        <w:bidi w:val="0"/>
        <w:adjustRightInd w:val="0"/>
        <w:snapToGrid w:val="0"/>
        <w:spacing w:line="410" w:lineRule="exact"/>
        <w:ind w:firstLine="480" w:firstLineChars="200"/>
        <w:textAlignment w:val="auto"/>
        <w:rPr>
          <w:rFonts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rPr>
        <w:t>15.3 投标价格应包括：价格部分是对投标</w:t>
      </w:r>
      <w:r>
        <w:rPr>
          <w:rFonts w:hint="eastAsia" w:ascii="宋体" w:eastAsia="宋体" w:cs="宋体"/>
          <w:color w:val="auto"/>
          <w:kern w:val="0"/>
          <w:sz w:val="24"/>
          <w:szCs w:val="24"/>
          <w:highlight w:val="none"/>
          <w:lang w:val="en-US" w:eastAsia="zh-CN"/>
        </w:rPr>
        <w:t>服务</w:t>
      </w:r>
      <w:r>
        <w:rPr>
          <w:rFonts w:hint="eastAsia" w:ascii="宋体" w:eastAsia="宋体" w:cs="宋体"/>
          <w:color w:val="auto"/>
          <w:kern w:val="0"/>
          <w:sz w:val="24"/>
          <w:szCs w:val="24"/>
          <w:highlight w:val="none"/>
        </w:rPr>
        <w:t>价格构成的说明</w:t>
      </w:r>
      <w:r>
        <w:rPr>
          <w:rFonts w:hint="eastAsia" w:ascii="宋体" w:eastAsia="宋体" w:cs="宋体"/>
          <w:color w:val="auto"/>
          <w:kern w:val="0"/>
          <w:sz w:val="24"/>
          <w:szCs w:val="24"/>
          <w:highlight w:val="none"/>
          <w:lang w:eastAsia="zh-CN"/>
        </w:rPr>
        <w:t>，</w:t>
      </w:r>
      <w:r>
        <w:rPr>
          <w:rFonts w:hint="eastAsia" w:ascii="宋体" w:eastAsia="宋体" w:cs="宋体"/>
          <w:color w:val="auto"/>
          <w:kern w:val="0"/>
          <w:sz w:val="24"/>
          <w:szCs w:val="24"/>
          <w:highlight w:val="none"/>
          <w:lang w:val="en-US" w:eastAsia="zh-CN"/>
        </w:rPr>
        <w:t>包含人工、管理、体检、保险、税金。</w:t>
      </w:r>
    </w:p>
    <w:p w14:paraId="7551F259">
      <w:pPr>
        <w:keepNext w:val="0"/>
        <w:keepLines w:val="0"/>
        <w:pageBreakBefore w:val="0"/>
        <w:widowControl w:val="0"/>
        <w:shd w:val="clear" w:color="auto" w:fill="auto"/>
        <w:suppressAutoHyphens/>
        <w:kinsoku/>
        <w:wordWrap/>
        <w:overflowPunct/>
        <w:topLinePunct w:val="0"/>
        <w:bidi w:val="0"/>
        <w:adjustRightInd w:val="0"/>
        <w:snapToGrid w:val="0"/>
        <w:spacing w:line="410" w:lineRule="exact"/>
        <w:ind w:firstLine="480" w:firstLineChars="200"/>
        <w:textAlignment w:val="auto"/>
        <w:rPr>
          <w:rFonts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rPr>
        <w:t>15.3.1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投标报价为含税价，应是完成招标文件及合同条款上所列招标范围及</w:t>
      </w:r>
      <w:r>
        <w:rPr>
          <w:rFonts w:hint="eastAsia" w:ascii="宋体" w:eastAsia="宋体" w:cs="宋体"/>
          <w:color w:val="auto"/>
          <w:kern w:val="0"/>
          <w:sz w:val="24"/>
          <w:szCs w:val="24"/>
          <w:highlight w:val="none"/>
          <w:lang w:val="en-US" w:eastAsia="zh-CN"/>
        </w:rPr>
        <w:t>服务</w:t>
      </w:r>
      <w:r>
        <w:rPr>
          <w:rFonts w:hint="eastAsia" w:ascii="宋体" w:eastAsia="宋体" w:cs="宋体"/>
          <w:color w:val="auto"/>
          <w:kern w:val="0"/>
          <w:sz w:val="24"/>
          <w:szCs w:val="24"/>
          <w:highlight w:val="none"/>
        </w:rPr>
        <w:t>工作所需的全部费用</w:t>
      </w:r>
      <w:r>
        <w:rPr>
          <w:rFonts w:hint="eastAsia" w:ascii="宋体" w:eastAsia="宋体" w:cs="宋体"/>
          <w:color w:val="auto"/>
          <w:kern w:val="0"/>
          <w:sz w:val="24"/>
          <w:szCs w:val="24"/>
          <w:highlight w:val="none"/>
          <w:lang w:eastAsia="zh-CN"/>
        </w:rPr>
        <w:t>。</w:t>
      </w:r>
    </w:p>
    <w:p w14:paraId="4DC6E982">
      <w:pPr>
        <w:keepNext w:val="0"/>
        <w:keepLines w:val="0"/>
        <w:pageBreakBefore w:val="0"/>
        <w:widowControl w:val="0"/>
        <w:shd w:val="clear" w:color="auto" w:fill="auto"/>
        <w:suppressAutoHyphens/>
        <w:kinsoku/>
        <w:wordWrap/>
        <w:overflowPunct/>
        <w:topLinePunct w:val="0"/>
        <w:bidi w:val="0"/>
        <w:adjustRightInd w:val="0"/>
        <w:snapToGrid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15.3.2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非本项目要求的其它内容除外）。</w:t>
      </w:r>
    </w:p>
    <w:p w14:paraId="3371F916">
      <w:pPr>
        <w:keepNext w:val="0"/>
        <w:keepLines w:val="0"/>
        <w:pageBreakBefore w:val="0"/>
        <w:widowControl w:val="0"/>
        <w:shd w:val="clear" w:color="auto" w:fill="auto"/>
        <w:suppressAutoHyphens/>
        <w:kinsoku/>
        <w:wordWrap/>
        <w:overflowPunct/>
        <w:topLinePunct w:val="0"/>
        <w:bidi w:val="0"/>
        <w:adjustRightInd w:val="0"/>
        <w:snapToGrid w:val="0"/>
        <w:spacing w:line="410" w:lineRule="exact"/>
        <w:ind w:firstLine="480" w:firstLineChars="200"/>
        <w:textAlignment w:val="auto"/>
        <w:rPr>
          <w:rFonts w:hint="eastAsia"/>
          <w:color w:val="auto"/>
          <w:highlight w:val="none"/>
        </w:rPr>
      </w:pP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15.3.3</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rPr>
        <w:t>供应商</w:t>
      </w:r>
      <w:r>
        <w:rPr>
          <w:rFonts w:hint="eastAsia" w:ascii="宋体" w:hAnsi="宋体" w:cs="宋体"/>
          <w:b/>
          <w:bCs/>
          <w:color w:val="auto"/>
          <w:kern w:val="0"/>
          <w:sz w:val="24"/>
          <w:highlight w:val="none"/>
          <w:lang w:val="en-US" w:eastAsia="zh-CN"/>
        </w:rPr>
        <w:t>须按照招标文件中《开标一览表》及《分项报价表》的格式进行填报，改变格式或未按照要求填报的，将按照未实质性响应招标文件要求处理。</w:t>
      </w:r>
    </w:p>
    <w:p w14:paraId="4BC9B659">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16.</w:t>
      </w:r>
      <w:r>
        <w:rPr>
          <w:rFonts w:hint="eastAsia" w:ascii="宋体" w:eastAsia="宋体" w:cs="宋体"/>
          <w:b/>
          <w:color w:val="auto"/>
          <w:kern w:val="0"/>
          <w:sz w:val="24"/>
          <w:szCs w:val="24"/>
          <w:highlight w:val="none"/>
          <w:lang w:val="en-US" w:eastAsia="zh-CN"/>
        </w:rPr>
        <w:t xml:space="preserve"> </w:t>
      </w:r>
      <w:r>
        <w:rPr>
          <w:rFonts w:hint="eastAsia" w:ascii="宋体" w:eastAsia="宋体" w:cs="宋体"/>
          <w:b/>
          <w:color w:val="auto"/>
          <w:kern w:val="0"/>
          <w:sz w:val="24"/>
          <w:szCs w:val="24"/>
          <w:highlight w:val="none"/>
        </w:rPr>
        <w:t>投标保证金</w:t>
      </w:r>
    </w:p>
    <w:p w14:paraId="55BB68AD">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建设履约保证金，视为供应商违约，则采购人有权提取中标人投标保证金。</w:t>
      </w:r>
    </w:p>
    <w:p w14:paraId="0BF33439">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16.2 供应商应提交投标保证金，并作为其投标的一部分。招标文件前附表规定交纳投标保证金的，供应商应按招标文件前附表规定的要求提交保证金，投标保证金有效期应与招标文件规定的投标有效期一致。供应商未按照招标文件要求提交投标保证金的，投标无效。</w:t>
      </w:r>
    </w:p>
    <w:p w14:paraId="37265A8E">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招标文件接受联合体投标的，可以由联合体中的一方或者共同提交投标保证金。以一方名义提交投标保证金的，对联合体各方均具有约束力。</w:t>
      </w:r>
    </w:p>
    <w:p w14:paraId="32DBD48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b/>
          <w:color w:val="auto"/>
          <w:kern w:val="0"/>
          <w:sz w:val="24"/>
          <w:szCs w:val="24"/>
          <w:highlight w:val="none"/>
        </w:rPr>
      </w:pPr>
      <w:r>
        <w:rPr>
          <w:rFonts w:hint="eastAsia" w:ascii="宋体" w:eastAsia="宋体" w:cs="宋体"/>
          <w:color w:val="auto"/>
          <w:kern w:val="0"/>
          <w:sz w:val="24"/>
          <w:szCs w:val="24"/>
          <w:highlight w:val="none"/>
        </w:rPr>
        <w:t>16.4 未中标人的投标保证金，将在《中标通知书》发出5个工作日内退还。因违反规定被没收的投标保证金不予退回。</w:t>
      </w:r>
    </w:p>
    <w:p w14:paraId="51B3AD6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16.5 中标人的投标保证金自采购合同签订之日起5个工作日内退还。</w:t>
      </w:r>
    </w:p>
    <w:p w14:paraId="06D8325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 xml:space="preserve">16.7 </w:t>
      </w:r>
      <w:r>
        <w:rPr>
          <w:rFonts w:hint="eastAsia" w:ascii="宋体" w:eastAsia="宋体" w:cs="宋体"/>
          <w:b/>
          <w:color w:val="auto"/>
          <w:kern w:val="0"/>
          <w:sz w:val="24"/>
          <w:szCs w:val="24"/>
          <w:highlight w:val="none"/>
        </w:rPr>
        <w:t>下列任何情况发生时，投标保证金将可能被没收：</w:t>
      </w:r>
    </w:p>
    <w:p w14:paraId="138912E6">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16.7.1 供应商在规定的投标有效期内撤回其投标；</w:t>
      </w:r>
    </w:p>
    <w:p w14:paraId="7A7ACB1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16.7.2 中标人无正当理由拒绝按规定与采购人签订合同或未能在规定期限内签署合同的或未按招标文件要求提交履约保证金的；</w:t>
      </w:r>
    </w:p>
    <w:p w14:paraId="4443D16B">
      <w:pPr>
        <w:keepNext w:val="0"/>
        <w:keepLines w:val="0"/>
        <w:pageBreakBefore w:val="0"/>
        <w:widowControl w:val="0"/>
        <w:shd w:val="clear" w:color="auto" w:fill="auto"/>
        <w:suppressAutoHyphens/>
        <w:kinsoku/>
        <w:wordWrap/>
        <w:overflowPunct/>
        <w:topLinePunct w:val="0"/>
        <w:autoSpaceDE w:val="0"/>
        <w:autoSpaceDN w:val="0"/>
        <w:bidi w:val="0"/>
        <w:adjustRightInd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 xml:space="preserve">16.8 </w:t>
      </w:r>
      <w:r>
        <w:rPr>
          <w:rFonts w:hint="eastAsia" w:ascii="宋体" w:eastAsia="宋体" w:cs="宋体"/>
          <w:b/>
          <w:color w:val="auto"/>
          <w:kern w:val="0"/>
          <w:sz w:val="24"/>
          <w:szCs w:val="24"/>
          <w:highlight w:val="none"/>
        </w:rPr>
        <w:t>供应商办理投标保证金退款申请手续须提供以下资料：</w:t>
      </w:r>
    </w:p>
    <w:p w14:paraId="177FF9D8">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16.8.1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供应商须给采购代理机构提供账户信息（单位名称、开户银行名称、银行账号、银行行号）</w:t>
      </w:r>
    </w:p>
    <w:p w14:paraId="28F06AB0">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16.8.2 中标方办理投标保证金退款申请时，除16.8.1项要求外，还须提供与采购人签订的已加盖中标方公章的合同全本复印件一份及PDF扫描件一份（代理机构存档备查）。</w:t>
      </w:r>
    </w:p>
    <w:p w14:paraId="5E49B866">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特殊说明：中标人须自项目验收合格后5个工作日内，将经采购人签章确认的《验收书》原件壹份（及复印件壹份加盖中标人公章）提交至采购代理机构。</w:t>
      </w:r>
    </w:p>
    <w:p w14:paraId="0098AA05">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58" w:name="_Toc5612"/>
      <w:bookmarkStart w:id="59" w:name="_Toc37090977"/>
      <w:bookmarkStart w:id="60" w:name="_Toc37090641"/>
      <w:r>
        <w:rPr>
          <w:rFonts w:hint="eastAsia" w:ascii="宋体" w:eastAsia="宋体" w:cs="宋体"/>
          <w:b/>
          <w:bCs/>
          <w:color w:val="auto"/>
          <w:sz w:val="24"/>
          <w:szCs w:val="24"/>
          <w:highlight w:val="none"/>
          <w:lang w:val="zh-CN"/>
        </w:rPr>
        <w:t>17. 招标答疑会和现场踏勘</w:t>
      </w:r>
      <w:bookmarkEnd w:id="58"/>
      <w:bookmarkEnd w:id="59"/>
      <w:bookmarkEnd w:id="60"/>
    </w:p>
    <w:p w14:paraId="34453802">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17.1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本项目不组织招标答疑会。</w:t>
      </w:r>
    </w:p>
    <w:p w14:paraId="0D3F81F4">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17.2 采购人不组织供应商进行现场踏勘，供应商应自行在投标截止前对项目服务现场和周围环境进行勘察，以获取须供应商自己负责的有关编制投标文件和签署合同所需的所有资料。勘察现场所发生的费用及风险由供应商自己承担。</w:t>
      </w:r>
    </w:p>
    <w:p w14:paraId="058F4CCE">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61" w:name="_Toc8947"/>
      <w:bookmarkStart w:id="62" w:name="_Toc37090978"/>
      <w:bookmarkStart w:id="63" w:name="_Toc37090642"/>
      <w:r>
        <w:rPr>
          <w:rFonts w:hint="eastAsia" w:ascii="宋体" w:eastAsia="宋体" w:cs="宋体"/>
          <w:b/>
          <w:bCs/>
          <w:color w:val="auto"/>
          <w:sz w:val="24"/>
          <w:szCs w:val="24"/>
          <w:highlight w:val="none"/>
          <w:lang w:val="zh-CN"/>
        </w:rPr>
        <w:t>18. 投标有效期</w:t>
      </w:r>
      <w:bookmarkEnd w:id="61"/>
      <w:bookmarkEnd w:id="62"/>
      <w:bookmarkEnd w:id="63"/>
    </w:p>
    <w:p w14:paraId="790D698F">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18.1 投标有效期见本须知前附表所规定的期限，在此期限内，凡符合本招标文件要求的投标文件均保持有效。投标有效期不足的，在评标时将其视为无效投标。</w:t>
      </w:r>
    </w:p>
    <w:p w14:paraId="7A90D206">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18.2 在特殊情况下，采购人在原定的投标有效期内，可以根据需要以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1C25063C">
      <w:pPr>
        <w:keepNext w:val="0"/>
        <w:keepLines w:val="0"/>
        <w:pageBreakBefore w:val="0"/>
        <w:widowControl w:val="0"/>
        <w:suppressAutoHyphens/>
        <w:kinsoku/>
        <w:wordWrap/>
        <w:overflowPunct/>
        <w:topLinePunct w:val="0"/>
        <w:bidi w:val="0"/>
        <w:spacing w:before="156" w:after="156" w:line="410" w:lineRule="exact"/>
        <w:jc w:val="center"/>
        <w:textAlignment w:val="auto"/>
        <w:rPr>
          <w:rFonts w:hint="eastAsia" w:ascii="宋体" w:eastAsia="宋体" w:cs="宋体"/>
          <w:b/>
          <w:color w:val="auto"/>
          <w:kern w:val="0"/>
          <w:sz w:val="24"/>
          <w:szCs w:val="24"/>
          <w:highlight w:val="none"/>
        </w:rPr>
      </w:pPr>
      <w:bookmarkStart w:id="64" w:name="_Toc25205"/>
      <w:bookmarkStart w:id="65" w:name="_Toc37090643"/>
      <w:bookmarkStart w:id="66" w:name="_Toc37090979"/>
      <w:r>
        <w:rPr>
          <w:rFonts w:hint="eastAsia" w:ascii="宋体" w:eastAsia="宋体" w:cs="宋体"/>
          <w:b/>
          <w:color w:val="auto"/>
          <w:kern w:val="0"/>
          <w:sz w:val="24"/>
          <w:szCs w:val="24"/>
          <w:highlight w:val="none"/>
          <w:lang w:val="zh-CN"/>
        </w:rPr>
        <w:t>（</w:t>
      </w:r>
      <w:r>
        <w:rPr>
          <w:rFonts w:hint="eastAsia" w:ascii="宋体" w:eastAsia="宋体" w:cs="宋体"/>
          <w:b/>
          <w:color w:val="auto"/>
          <w:kern w:val="0"/>
          <w:sz w:val="24"/>
          <w:szCs w:val="24"/>
          <w:highlight w:val="none"/>
        </w:rPr>
        <w:t>三</w:t>
      </w:r>
      <w:r>
        <w:rPr>
          <w:rFonts w:hint="eastAsia" w:ascii="宋体" w:eastAsia="宋体" w:cs="宋体"/>
          <w:b/>
          <w:color w:val="auto"/>
          <w:kern w:val="0"/>
          <w:sz w:val="24"/>
          <w:szCs w:val="24"/>
          <w:highlight w:val="none"/>
          <w:lang w:val="zh-CN"/>
        </w:rPr>
        <w:t>）</w:t>
      </w:r>
      <w:r>
        <w:rPr>
          <w:rFonts w:hint="eastAsia" w:ascii="宋体" w:eastAsia="宋体" w:cs="宋体"/>
          <w:b/>
          <w:color w:val="auto"/>
          <w:kern w:val="0"/>
          <w:sz w:val="24"/>
          <w:szCs w:val="24"/>
          <w:highlight w:val="none"/>
        </w:rPr>
        <w:t>投标文件的编制</w:t>
      </w:r>
      <w:bookmarkEnd w:id="64"/>
    </w:p>
    <w:p w14:paraId="09AA407C">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67" w:name="_Toc12448"/>
      <w:r>
        <w:rPr>
          <w:rFonts w:hint="eastAsia" w:ascii="宋体" w:eastAsia="宋体" w:cs="宋体"/>
          <w:b/>
          <w:bCs/>
          <w:color w:val="auto"/>
          <w:sz w:val="24"/>
          <w:szCs w:val="24"/>
          <w:highlight w:val="none"/>
          <w:lang w:val="zh-CN"/>
        </w:rPr>
        <w:t>19. 投标文件编制要求</w:t>
      </w:r>
      <w:bookmarkEnd w:id="65"/>
      <w:bookmarkEnd w:id="66"/>
      <w:bookmarkEnd w:id="67"/>
    </w:p>
    <w:p w14:paraId="6A2CF89C">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19.1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供应商提交的投标文件及供应商与采购代理机构就有关投标的所有来往函电均使用中文。</w:t>
      </w:r>
    </w:p>
    <w:p w14:paraId="43B973AF">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bookmarkStart w:id="68" w:name="_Toc37090980"/>
      <w:bookmarkStart w:id="69" w:name="_Toc37090644"/>
      <w:bookmarkStart w:id="70" w:name="_Toc7871"/>
      <w:r>
        <w:rPr>
          <w:rFonts w:hint="eastAsia" w:ascii="宋体" w:eastAsia="宋体" w:cs="宋体"/>
          <w:b/>
          <w:bCs/>
          <w:color w:val="auto"/>
          <w:sz w:val="24"/>
          <w:szCs w:val="24"/>
          <w:highlight w:val="none"/>
          <w:lang w:val="zh-CN"/>
        </w:rPr>
        <w:t>20. 投标文件编制的依据</w:t>
      </w:r>
      <w:bookmarkEnd w:id="68"/>
      <w:bookmarkEnd w:id="69"/>
      <w:bookmarkEnd w:id="70"/>
    </w:p>
    <w:p w14:paraId="0510C113">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20.1 采购人提供的采购需求及有关资料；</w:t>
      </w:r>
    </w:p>
    <w:p w14:paraId="31633631">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20.2 本招标文件及招标文件的修改或者澄清；</w:t>
      </w:r>
    </w:p>
    <w:p w14:paraId="4711F7F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20.3 相关的法律、法规和规定。</w:t>
      </w:r>
    </w:p>
    <w:p w14:paraId="13ECAFB4">
      <w:pPr>
        <w:keepNext w:val="0"/>
        <w:keepLines w:val="0"/>
        <w:pageBreakBefore w:val="0"/>
        <w:widowControl w:val="0"/>
        <w:shd w:val="clear" w:color="auto" w:fill="auto"/>
        <w:suppressAutoHyphens/>
        <w:kinsoku/>
        <w:wordWrap/>
        <w:overflowPunct/>
        <w:topLinePunct w:val="0"/>
        <w:bidi w:val="0"/>
        <w:spacing w:line="410" w:lineRule="exact"/>
        <w:ind w:firstLine="482" w:firstLineChars="200"/>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21. 投标文件的组成：</w:t>
      </w:r>
      <w:r>
        <w:rPr>
          <w:rFonts w:hint="eastAsia" w:ascii="宋体" w:eastAsia="宋体" w:cs="宋体"/>
          <w:b/>
          <w:color w:val="auto"/>
          <w:sz w:val="24"/>
          <w:szCs w:val="24"/>
          <w:highlight w:val="none"/>
          <w:lang w:val="en-US" w:eastAsia="zh-CN"/>
        </w:rPr>
        <w:t>投标函、</w:t>
      </w:r>
      <w:r>
        <w:rPr>
          <w:rFonts w:hint="eastAsia" w:ascii="宋体" w:eastAsia="宋体" w:cs="宋体"/>
          <w:b/>
          <w:color w:val="auto"/>
          <w:sz w:val="24"/>
          <w:szCs w:val="24"/>
          <w:highlight w:val="none"/>
        </w:rPr>
        <w:t>资格证明文件、商务部分、技术部分。</w:t>
      </w:r>
    </w:p>
    <w:p w14:paraId="3DE18A99">
      <w:pPr>
        <w:pStyle w:val="136"/>
        <w:keepNext w:val="0"/>
        <w:keepLines w:val="0"/>
        <w:pageBreakBefore w:val="0"/>
        <w:widowControl w:val="0"/>
        <w:suppressAutoHyphens/>
        <w:kinsoku/>
        <w:wordWrap/>
        <w:overflowPunct/>
        <w:topLinePunct w:val="0"/>
        <w:autoSpaceDE w:val="0"/>
        <w:autoSpaceDN/>
        <w:bidi w:val="0"/>
        <w:adjustRightInd/>
        <w:snapToGrid/>
        <w:spacing w:line="410" w:lineRule="exact"/>
        <w:ind w:firstLine="482" w:firstLineChars="200"/>
        <w:jc w:val="both"/>
        <w:textAlignment w:val="auto"/>
        <w:rPr>
          <w:rFonts w:hint="eastAsia" w:ascii="宋体" w:eastAsia="宋体" w:cs="宋体"/>
          <w:b/>
          <w:color w:val="auto"/>
          <w:sz w:val="24"/>
          <w:szCs w:val="24"/>
          <w:highlight w:val="none"/>
          <w:lang w:val="en-US" w:eastAsia="zh-CN"/>
        </w:rPr>
      </w:pPr>
      <w:bookmarkStart w:id="71" w:name="_Toc37090645"/>
      <w:bookmarkStart w:id="72" w:name="_Toc3695"/>
      <w:bookmarkStart w:id="73" w:name="_Toc37090981"/>
      <w:r>
        <w:rPr>
          <w:rFonts w:hint="eastAsia" w:ascii="宋体" w:eastAsia="宋体" w:cs="宋体"/>
          <w:b/>
          <w:color w:val="auto"/>
          <w:sz w:val="24"/>
          <w:szCs w:val="24"/>
          <w:highlight w:val="none"/>
        </w:rPr>
        <w:t>21.1</w:t>
      </w:r>
      <w:r>
        <w:rPr>
          <w:rFonts w:hint="eastAsia" w:ascii="宋体" w:eastAsia="宋体" w:cs="宋体"/>
          <w:b/>
          <w:color w:val="auto"/>
          <w:sz w:val="24"/>
          <w:szCs w:val="24"/>
          <w:highlight w:val="none"/>
          <w:lang w:val="en-US" w:eastAsia="zh-CN"/>
        </w:rPr>
        <w:t xml:space="preserve"> 投标函</w:t>
      </w:r>
    </w:p>
    <w:p w14:paraId="1BC80730">
      <w:pPr>
        <w:pStyle w:val="136"/>
        <w:keepNext w:val="0"/>
        <w:keepLines w:val="0"/>
        <w:pageBreakBefore w:val="0"/>
        <w:widowControl w:val="0"/>
        <w:suppressAutoHyphens/>
        <w:kinsoku/>
        <w:wordWrap/>
        <w:overflowPunct/>
        <w:topLinePunct w:val="0"/>
        <w:autoSpaceDE w:val="0"/>
        <w:autoSpaceDN/>
        <w:bidi w:val="0"/>
        <w:adjustRightInd/>
        <w:snapToGrid/>
        <w:spacing w:line="410" w:lineRule="exact"/>
        <w:ind w:firstLine="482" w:firstLineChars="200"/>
        <w:jc w:val="both"/>
        <w:textAlignment w:val="auto"/>
        <w:rPr>
          <w:rFonts w:hint="eastAsia" w:ascii="宋体" w:eastAsia="宋体" w:cs="宋体"/>
          <w:b/>
          <w:color w:val="auto"/>
          <w:sz w:val="24"/>
          <w:szCs w:val="24"/>
          <w:highlight w:val="none"/>
        </w:rPr>
      </w:pPr>
      <w:r>
        <w:rPr>
          <w:rFonts w:hint="eastAsia" w:ascii="宋体" w:eastAsia="宋体" w:cs="宋体"/>
          <w:b/>
          <w:color w:val="auto"/>
          <w:sz w:val="24"/>
          <w:szCs w:val="24"/>
          <w:highlight w:val="none"/>
        </w:rPr>
        <w:t>21.</w:t>
      </w:r>
      <w:r>
        <w:rPr>
          <w:rFonts w:hint="eastAsia" w:ascii="宋体" w:eastAsia="宋体" w:cs="宋体"/>
          <w:b/>
          <w:color w:val="auto"/>
          <w:sz w:val="24"/>
          <w:szCs w:val="24"/>
          <w:highlight w:val="none"/>
          <w:lang w:val="en-US" w:eastAsia="zh-CN"/>
        </w:rPr>
        <w:t>2</w:t>
      </w:r>
      <w:r>
        <w:rPr>
          <w:rFonts w:hint="eastAsia" w:ascii="宋体" w:eastAsia="宋体" w:cs="宋体"/>
          <w:b/>
          <w:color w:val="auto"/>
          <w:sz w:val="24"/>
          <w:szCs w:val="24"/>
          <w:highlight w:val="none"/>
        </w:rPr>
        <w:t xml:space="preserve"> 资格证明文件(以下文件必须在有效期内)</w:t>
      </w:r>
    </w:p>
    <w:p w14:paraId="2DC6F1A2">
      <w:pPr>
        <w:keepNext w:val="0"/>
        <w:keepLines w:val="0"/>
        <w:pageBreakBefore w:val="0"/>
        <w:widowControl w:val="0"/>
        <w:shd w:val="clear" w:color="auto" w:fill="auto"/>
        <w:suppressAutoHyphens/>
        <w:kinsoku/>
        <w:wordWrap/>
        <w:overflowPunct/>
        <w:topLinePunct w:val="0"/>
        <w:autoSpaceDN/>
        <w:bidi w:val="0"/>
        <w:adjustRightInd/>
        <w:snapToGrid/>
        <w:spacing w:line="410" w:lineRule="exact"/>
        <w:ind w:firstLine="482" w:firstLineChars="200"/>
        <w:textAlignment w:val="auto"/>
        <w:rPr>
          <w:rFonts w:ascii="宋体" w:eastAsia="宋体" w:cs="宋体"/>
          <w:b/>
          <w:color w:val="auto"/>
          <w:kern w:val="0"/>
          <w:sz w:val="24"/>
          <w:szCs w:val="24"/>
          <w:highlight w:val="none"/>
        </w:rPr>
      </w:pPr>
      <w:r>
        <w:rPr>
          <w:rFonts w:hint="eastAsia" w:ascii="宋体" w:eastAsia="宋体" w:cs="宋体"/>
          <w:b/>
          <w:color w:val="auto"/>
          <w:kern w:val="0"/>
          <w:sz w:val="24"/>
          <w:szCs w:val="24"/>
          <w:highlight w:val="none"/>
        </w:rPr>
        <w:t xml:space="preserve">(1) </w:t>
      </w:r>
      <w:r>
        <w:rPr>
          <w:rFonts w:hint="eastAsia" w:ascii="宋体" w:eastAsia="宋体" w:cs="宋体"/>
          <w:b/>
          <w:color w:val="auto"/>
          <w:kern w:val="0"/>
          <w:sz w:val="24"/>
          <w:szCs w:val="24"/>
          <w:highlight w:val="none"/>
          <w:lang w:val="en-US" w:eastAsia="zh-CN"/>
        </w:rPr>
        <w:t>符合</w:t>
      </w:r>
      <w:r>
        <w:rPr>
          <w:rFonts w:hint="eastAsia" w:ascii="宋体" w:eastAsia="宋体" w:cs="宋体"/>
          <w:b/>
          <w:color w:val="auto"/>
          <w:kern w:val="0"/>
          <w:sz w:val="24"/>
          <w:szCs w:val="24"/>
          <w:highlight w:val="none"/>
        </w:rPr>
        <w:t>《中华人民共和国政府采购法》第二十二条规定</w:t>
      </w:r>
      <w:r>
        <w:rPr>
          <w:rFonts w:hint="eastAsia" w:ascii="宋体" w:eastAsia="宋体" w:cs="宋体"/>
          <w:b/>
          <w:color w:val="auto"/>
          <w:kern w:val="0"/>
          <w:sz w:val="24"/>
          <w:szCs w:val="24"/>
          <w:highlight w:val="none"/>
          <w:lang w:val="en-US" w:eastAsia="zh-CN"/>
        </w:rPr>
        <w:t>的证明文件（须加盖企业电子公章）</w:t>
      </w:r>
      <w:r>
        <w:rPr>
          <w:rFonts w:hint="eastAsia" w:ascii="宋体" w:eastAsia="宋体" w:cs="宋体"/>
          <w:b/>
          <w:color w:val="auto"/>
          <w:sz w:val="24"/>
          <w:szCs w:val="24"/>
          <w:highlight w:val="none"/>
        </w:rPr>
        <w:t>；</w:t>
      </w:r>
    </w:p>
    <w:p w14:paraId="5C6C1E3D">
      <w:pPr>
        <w:pStyle w:val="136"/>
        <w:keepNext w:val="0"/>
        <w:keepLines w:val="0"/>
        <w:pageBreakBefore w:val="0"/>
        <w:widowControl w:val="0"/>
        <w:suppressAutoHyphens/>
        <w:kinsoku/>
        <w:wordWrap/>
        <w:overflowPunct/>
        <w:topLinePunct w:val="0"/>
        <w:autoSpaceDE w:val="0"/>
        <w:bidi w:val="0"/>
        <w:spacing w:line="410" w:lineRule="exact"/>
        <w:ind w:firstLine="482" w:firstLineChars="200"/>
        <w:jc w:val="both"/>
        <w:textAlignment w:val="auto"/>
        <w:rPr>
          <w:rFonts w:hint="eastAsia" w:ascii="宋体" w:eastAsia="宋体" w:cs="宋体"/>
          <w:b/>
          <w:color w:val="auto"/>
          <w:highlight w:val="none"/>
        </w:rPr>
      </w:pPr>
      <w:r>
        <w:rPr>
          <w:rFonts w:hint="eastAsia" w:ascii="宋体" w:eastAsia="宋体" w:cs="宋体"/>
          <w:b/>
          <w:color w:val="auto"/>
          <w:highlight w:val="none"/>
        </w:rPr>
        <w:t>(</w:t>
      </w:r>
      <w:r>
        <w:rPr>
          <w:rFonts w:hint="eastAsia" w:ascii="宋体" w:eastAsia="宋体" w:cs="宋体"/>
          <w:b/>
          <w:color w:val="auto"/>
          <w:highlight w:val="none"/>
          <w:lang w:val="en-US" w:eastAsia="zh-CN"/>
        </w:rPr>
        <w:t>2</w:t>
      </w:r>
      <w:r>
        <w:rPr>
          <w:rFonts w:hint="eastAsia" w:ascii="宋体" w:eastAsia="宋体" w:cs="宋体"/>
          <w:b/>
          <w:color w:val="auto"/>
          <w:highlight w:val="none"/>
        </w:rPr>
        <w:t>)</w:t>
      </w:r>
      <w:r>
        <w:rPr>
          <w:rFonts w:hint="eastAsia" w:ascii="宋体" w:eastAsia="宋体" w:cs="宋体"/>
          <w:b/>
          <w:color w:val="auto"/>
          <w:highlight w:val="none"/>
          <w:lang w:val="en-US" w:eastAsia="zh-CN"/>
        </w:rPr>
        <w:t xml:space="preserve"> </w:t>
      </w:r>
      <w:r>
        <w:rPr>
          <w:rFonts w:hint="eastAsia" w:ascii="宋体" w:eastAsia="宋体" w:cs="宋体"/>
          <w:b/>
          <w:bCs/>
          <w:color w:val="auto"/>
          <w:sz w:val="24"/>
          <w:szCs w:val="24"/>
          <w:highlight w:val="none"/>
        </w:rPr>
        <w:t>法定代表人（或负责人）资格证明书及被授权人身份证扫描件</w:t>
      </w:r>
      <w:r>
        <w:rPr>
          <w:rFonts w:hint="eastAsia" w:ascii="宋体" w:eastAsia="宋体" w:cs="宋体"/>
          <w:b/>
          <w:color w:val="auto"/>
          <w:highlight w:val="none"/>
        </w:rPr>
        <w:t>。授权委托书应由法定代表（</w:t>
      </w:r>
      <w:r>
        <w:rPr>
          <w:rFonts w:hint="eastAsia" w:ascii="宋体" w:eastAsia="宋体" w:cs="宋体"/>
          <w:b/>
          <w:color w:val="auto"/>
          <w:highlight w:val="none"/>
          <w:lang w:eastAsia="zh-CN"/>
        </w:rPr>
        <w:t>或负责人</w:t>
      </w:r>
      <w:r>
        <w:rPr>
          <w:rFonts w:hint="eastAsia" w:ascii="宋体" w:eastAsia="宋体" w:cs="宋体"/>
          <w:b/>
          <w:color w:val="auto"/>
          <w:highlight w:val="none"/>
        </w:rPr>
        <w:t>）电子签名并加盖企业</w:t>
      </w:r>
      <w:r>
        <w:rPr>
          <w:rFonts w:hint="eastAsia" w:ascii="宋体" w:eastAsia="宋体" w:cs="宋体"/>
          <w:b/>
          <w:color w:val="auto"/>
          <w:highlight w:val="none"/>
          <w:lang w:val="en-US" w:eastAsia="zh-CN"/>
        </w:rPr>
        <w:t>电子</w:t>
      </w:r>
      <w:r>
        <w:rPr>
          <w:rFonts w:hint="eastAsia" w:ascii="宋体" w:eastAsia="宋体" w:cs="宋体"/>
          <w:b/>
          <w:color w:val="auto"/>
          <w:highlight w:val="none"/>
        </w:rPr>
        <w:t>公章；</w:t>
      </w:r>
    </w:p>
    <w:p w14:paraId="6AACA7F4">
      <w:pPr>
        <w:pStyle w:val="118"/>
        <w:keepNext w:val="0"/>
        <w:keepLines w:val="0"/>
        <w:pageBreakBefore w:val="0"/>
        <w:widowControl w:val="0"/>
        <w:suppressAutoHyphens/>
        <w:kinsoku/>
        <w:wordWrap/>
        <w:overflowPunct/>
        <w:topLinePunct w:val="0"/>
        <w:bidi w:val="0"/>
        <w:spacing w:line="410" w:lineRule="exact"/>
        <w:ind w:firstLine="482"/>
        <w:textAlignment w:val="auto"/>
        <w:rPr>
          <w:rFonts w:hint="eastAsia" w:ascii="宋体" w:eastAsia="宋体" w:cs="宋体"/>
          <w:b/>
          <w:color w:val="auto"/>
          <w:sz w:val="24"/>
          <w:szCs w:val="24"/>
          <w:highlight w:val="none"/>
        </w:rPr>
      </w:pPr>
      <w:r>
        <w:rPr>
          <w:rFonts w:hint="eastAsia" w:ascii="宋体" w:eastAsia="宋体" w:cs="宋体"/>
          <w:b/>
          <w:color w:val="auto"/>
          <w:spacing w:val="-6"/>
          <w:sz w:val="24"/>
          <w:highlight w:val="none"/>
          <w:lang w:val="en-US" w:eastAsia="zh-CN"/>
        </w:rPr>
        <w:t>(3) 中小企业声明函</w:t>
      </w:r>
    </w:p>
    <w:p w14:paraId="41AA5B40">
      <w:pPr>
        <w:pStyle w:val="118"/>
        <w:keepNext w:val="0"/>
        <w:keepLines w:val="0"/>
        <w:pageBreakBefore w:val="0"/>
        <w:widowControl w:val="0"/>
        <w:suppressAutoHyphens/>
        <w:kinsoku/>
        <w:wordWrap/>
        <w:overflowPunct/>
        <w:topLinePunct w:val="0"/>
        <w:bidi w:val="0"/>
        <w:spacing w:line="410" w:lineRule="exact"/>
        <w:ind w:firstLine="482"/>
        <w:textAlignment w:val="auto"/>
        <w:rPr>
          <w:rFonts w:ascii="宋体" w:eastAsia="宋体" w:cs="宋体"/>
          <w:b/>
          <w:color w:val="auto"/>
          <w:sz w:val="24"/>
          <w:szCs w:val="24"/>
          <w:highlight w:val="none"/>
        </w:rPr>
      </w:pPr>
      <w:r>
        <w:rPr>
          <w:rFonts w:hint="eastAsia" w:ascii="宋体" w:eastAsia="宋体" w:cs="宋体"/>
          <w:b/>
          <w:color w:val="auto"/>
          <w:sz w:val="24"/>
          <w:szCs w:val="24"/>
          <w:highlight w:val="none"/>
        </w:rPr>
        <w:t>(</w:t>
      </w:r>
      <w:r>
        <w:rPr>
          <w:rFonts w:hint="eastAsia" w:ascii="宋体" w:eastAsia="宋体" w:cs="宋体"/>
          <w:b/>
          <w:color w:val="auto"/>
          <w:sz w:val="24"/>
          <w:szCs w:val="24"/>
          <w:highlight w:val="none"/>
          <w:lang w:val="en-US" w:eastAsia="zh-CN"/>
        </w:rPr>
        <w:t>4</w:t>
      </w:r>
      <w:r>
        <w:rPr>
          <w:rFonts w:hint="eastAsia" w:ascii="宋体" w:eastAsia="宋体" w:cs="宋体"/>
          <w:b/>
          <w:color w:val="auto"/>
          <w:sz w:val="24"/>
          <w:szCs w:val="24"/>
          <w:highlight w:val="none"/>
        </w:rPr>
        <w:t xml:space="preserve">) </w:t>
      </w:r>
      <w:r>
        <w:rPr>
          <w:rFonts w:hint="eastAsia" w:ascii="宋体" w:eastAsia="宋体" w:cs="宋体"/>
          <w:b/>
          <w:color w:val="auto"/>
          <w:kern w:val="0"/>
          <w:sz w:val="24"/>
          <w:szCs w:val="24"/>
          <w:highlight w:val="none"/>
        </w:rPr>
        <w:t>不参与围标串标承诺书</w:t>
      </w:r>
      <w:r>
        <w:rPr>
          <w:rFonts w:hint="eastAsia" w:ascii="宋体" w:eastAsia="宋体" w:cs="宋体"/>
          <w:b/>
          <w:color w:val="auto"/>
          <w:sz w:val="24"/>
          <w:szCs w:val="24"/>
          <w:highlight w:val="none"/>
        </w:rPr>
        <w:t>；</w:t>
      </w:r>
    </w:p>
    <w:p w14:paraId="34A43520">
      <w:pPr>
        <w:pStyle w:val="136"/>
        <w:keepNext w:val="0"/>
        <w:keepLines w:val="0"/>
        <w:pageBreakBefore w:val="0"/>
        <w:widowControl w:val="0"/>
        <w:suppressAutoHyphens/>
        <w:kinsoku/>
        <w:wordWrap/>
        <w:overflowPunct/>
        <w:topLinePunct w:val="0"/>
        <w:autoSpaceDE w:val="0"/>
        <w:bidi w:val="0"/>
        <w:spacing w:line="410" w:lineRule="exact"/>
        <w:ind w:firstLine="472" w:firstLineChars="196"/>
        <w:jc w:val="both"/>
        <w:textAlignment w:val="auto"/>
        <w:rPr>
          <w:rFonts w:ascii="宋体" w:eastAsia="宋体" w:cs="宋体"/>
          <w:b/>
          <w:color w:val="auto"/>
          <w:highlight w:val="none"/>
        </w:rPr>
      </w:pPr>
      <w:r>
        <w:rPr>
          <w:rFonts w:hint="eastAsia" w:ascii="宋体" w:eastAsia="宋体" w:cs="宋体"/>
          <w:b/>
          <w:color w:val="auto"/>
          <w:highlight w:val="none"/>
        </w:rPr>
        <w:t>(</w:t>
      </w:r>
      <w:r>
        <w:rPr>
          <w:rFonts w:hint="eastAsia" w:ascii="宋体" w:eastAsia="宋体" w:cs="宋体"/>
          <w:b/>
          <w:color w:val="auto"/>
          <w:highlight w:val="none"/>
          <w:lang w:val="en-US" w:eastAsia="zh-CN"/>
        </w:rPr>
        <w:t>5</w:t>
      </w:r>
      <w:r>
        <w:rPr>
          <w:rFonts w:hint="eastAsia" w:ascii="宋体" w:eastAsia="宋体" w:cs="宋体"/>
          <w:b/>
          <w:color w:val="auto"/>
          <w:highlight w:val="none"/>
        </w:rPr>
        <w:t xml:space="preserve">) </w:t>
      </w:r>
      <w:r>
        <w:rPr>
          <w:rFonts w:hint="eastAsia" w:ascii="宋体" w:eastAsia="宋体" w:cs="宋体"/>
          <w:b/>
          <w:color w:val="auto"/>
          <w:highlight w:val="none"/>
          <w:lang w:val="en-US" w:eastAsia="zh-CN"/>
        </w:rPr>
        <w:t>投标</w:t>
      </w:r>
      <w:r>
        <w:rPr>
          <w:rFonts w:hint="eastAsia" w:ascii="宋体" w:eastAsia="宋体" w:cs="宋体"/>
          <w:b/>
          <w:color w:val="auto"/>
          <w:highlight w:val="none"/>
        </w:rPr>
        <w:t>保证金（被采购代理机构认可的缴纳凭证）；</w:t>
      </w:r>
    </w:p>
    <w:p w14:paraId="16F81CE5">
      <w:pPr>
        <w:pStyle w:val="136"/>
        <w:keepNext w:val="0"/>
        <w:keepLines w:val="0"/>
        <w:pageBreakBefore w:val="0"/>
        <w:widowControl w:val="0"/>
        <w:suppressAutoHyphens/>
        <w:kinsoku/>
        <w:wordWrap/>
        <w:overflowPunct/>
        <w:topLinePunct w:val="0"/>
        <w:autoSpaceDE w:val="0"/>
        <w:bidi w:val="0"/>
        <w:spacing w:line="410" w:lineRule="exact"/>
        <w:ind w:firstLine="470" w:firstLineChars="196"/>
        <w:jc w:val="both"/>
        <w:textAlignment w:val="auto"/>
        <w:rPr>
          <w:rFonts w:ascii="宋体" w:eastAsia="宋体" w:cs="宋体"/>
          <w:b w:val="0"/>
          <w:bCs/>
          <w:color w:val="auto"/>
          <w:highlight w:val="none"/>
        </w:rPr>
      </w:pPr>
      <w:r>
        <w:rPr>
          <w:rFonts w:hint="eastAsia" w:ascii="宋体" w:eastAsia="宋体" w:cs="宋体"/>
          <w:b w:val="0"/>
          <w:bCs/>
          <w:color w:val="auto"/>
          <w:highlight w:val="none"/>
        </w:rPr>
        <w:t>(</w:t>
      </w:r>
      <w:r>
        <w:rPr>
          <w:rFonts w:hint="eastAsia" w:ascii="宋体" w:eastAsia="宋体" w:cs="宋体"/>
          <w:b w:val="0"/>
          <w:bCs/>
          <w:color w:val="auto"/>
          <w:highlight w:val="none"/>
          <w:lang w:val="en-US" w:eastAsia="zh-CN"/>
        </w:rPr>
        <w:t>6</w:t>
      </w:r>
      <w:r>
        <w:rPr>
          <w:rFonts w:hint="eastAsia" w:ascii="宋体" w:eastAsia="宋体" w:cs="宋体"/>
          <w:b w:val="0"/>
          <w:bCs/>
          <w:color w:val="auto"/>
          <w:highlight w:val="none"/>
        </w:rPr>
        <w:t>) “信用中国”网站（www.creditchina.gov.cn）、“中国政府采购网”（www.ccgp.gov.cn）</w:t>
      </w:r>
      <w:r>
        <w:rPr>
          <w:rFonts w:hint="eastAsia" w:ascii="宋体" w:eastAsia="宋体" w:cs="宋体"/>
          <w:b w:val="0"/>
          <w:bCs/>
          <w:color w:val="auto"/>
          <w:highlight w:val="none"/>
          <w:lang w:eastAsia="zh-CN"/>
        </w:rPr>
        <w:t>查询企业信用信息截图</w:t>
      </w:r>
      <w:r>
        <w:rPr>
          <w:rFonts w:hint="eastAsia" w:ascii="宋体" w:eastAsia="宋体" w:cs="宋体"/>
          <w:b w:val="0"/>
          <w:bCs/>
          <w:color w:val="auto"/>
          <w:highlight w:val="none"/>
        </w:rPr>
        <w:t>；</w:t>
      </w:r>
    </w:p>
    <w:p w14:paraId="63A5A425">
      <w:pPr>
        <w:keepNext w:val="0"/>
        <w:keepLines w:val="0"/>
        <w:pageBreakBefore w:val="0"/>
        <w:widowControl w:val="0"/>
        <w:shd w:val="clear" w:color="auto" w:fill="FFFFFF"/>
        <w:suppressAutoHyphens/>
        <w:kinsoku/>
        <w:wordWrap/>
        <w:overflowPunct/>
        <w:topLinePunct w:val="0"/>
        <w:bidi w:val="0"/>
        <w:spacing w:line="410" w:lineRule="exact"/>
        <w:ind w:firstLine="482" w:firstLineChars="200"/>
        <w:textAlignment w:val="auto"/>
        <w:rPr>
          <w:rFonts w:hint="eastAsia" w:ascii="宋体" w:eastAsia="宋体" w:cs="宋体"/>
          <w:b/>
          <w:color w:val="auto"/>
          <w:highlight w:val="none"/>
        </w:rPr>
      </w:pPr>
      <w:r>
        <w:rPr>
          <w:rFonts w:hint="eastAsia" w:ascii="宋体" w:eastAsia="宋体" w:cs="宋体"/>
          <w:b/>
          <w:color w:val="auto"/>
          <w:kern w:val="0"/>
          <w:sz w:val="24"/>
          <w:szCs w:val="24"/>
          <w:highlight w:val="none"/>
        </w:rPr>
        <w:t>21.</w:t>
      </w:r>
      <w:r>
        <w:rPr>
          <w:rFonts w:hint="eastAsia" w:ascii="宋体" w:eastAsia="宋体" w:cs="宋体"/>
          <w:b/>
          <w:color w:val="auto"/>
          <w:kern w:val="0"/>
          <w:sz w:val="24"/>
          <w:szCs w:val="24"/>
          <w:highlight w:val="none"/>
          <w:lang w:val="en-US" w:eastAsia="zh-CN"/>
        </w:rPr>
        <w:t>3</w:t>
      </w:r>
      <w:r>
        <w:rPr>
          <w:rFonts w:ascii="宋体" w:eastAsia="宋体" w:cs="宋体"/>
          <w:b/>
          <w:color w:val="auto"/>
          <w:kern w:val="0"/>
          <w:sz w:val="24"/>
          <w:szCs w:val="24"/>
          <w:highlight w:val="none"/>
        </w:rPr>
        <w:t xml:space="preserve"> </w:t>
      </w:r>
      <w:r>
        <w:rPr>
          <w:rFonts w:hint="eastAsia" w:ascii="宋体" w:eastAsia="宋体" w:cs="宋体"/>
          <w:b/>
          <w:color w:val="auto"/>
          <w:kern w:val="0"/>
          <w:sz w:val="24"/>
          <w:szCs w:val="24"/>
          <w:highlight w:val="none"/>
        </w:rPr>
        <w:t>商务部分</w:t>
      </w:r>
      <w:r>
        <w:rPr>
          <w:rFonts w:hint="eastAsia" w:ascii="宋体" w:eastAsia="宋体" w:cs="宋体"/>
          <w:b/>
          <w:color w:val="auto"/>
          <w:highlight w:val="none"/>
          <w:lang w:val="en-US" w:eastAsia="zh-CN"/>
        </w:rPr>
        <w:t xml:space="preserve"> </w:t>
      </w:r>
    </w:p>
    <w:p w14:paraId="21D94DC4">
      <w:pPr>
        <w:pStyle w:val="136"/>
        <w:keepNext w:val="0"/>
        <w:keepLines w:val="0"/>
        <w:pageBreakBefore w:val="0"/>
        <w:widowControl w:val="0"/>
        <w:shd w:val="clear" w:color="auto" w:fill="auto"/>
        <w:suppressAutoHyphens/>
        <w:kinsoku/>
        <w:wordWrap/>
        <w:overflowPunct/>
        <w:topLinePunct w:val="0"/>
        <w:autoSpaceDE w:val="0"/>
        <w:bidi w:val="0"/>
        <w:spacing w:line="410" w:lineRule="exact"/>
        <w:ind w:firstLine="482" w:firstLineChars="200"/>
        <w:jc w:val="both"/>
        <w:textAlignment w:val="auto"/>
        <w:rPr>
          <w:rFonts w:hint="eastAsia" w:ascii="宋体" w:eastAsia="宋体" w:cs="宋体"/>
          <w:b/>
          <w:color w:val="auto"/>
          <w:highlight w:val="none"/>
        </w:rPr>
      </w:pPr>
      <w:r>
        <w:rPr>
          <w:rFonts w:hint="eastAsia" w:ascii="宋体" w:eastAsia="宋体" w:cs="宋体"/>
          <w:b/>
          <w:color w:val="auto"/>
          <w:highlight w:val="none"/>
        </w:rPr>
        <w:t>(</w:t>
      </w:r>
      <w:r>
        <w:rPr>
          <w:rFonts w:hint="eastAsia" w:ascii="宋体" w:eastAsia="宋体" w:cs="宋体"/>
          <w:b/>
          <w:color w:val="auto"/>
          <w:highlight w:val="none"/>
          <w:lang w:val="en-US" w:eastAsia="zh-CN"/>
        </w:rPr>
        <w:t>1</w:t>
      </w:r>
      <w:r>
        <w:rPr>
          <w:rFonts w:hint="eastAsia" w:ascii="宋体" w:eastAsia="宋体" w:cs="宋体"/>
          <w:b/>
          <w:color w:val="auto"/>
          <w:highlight w:val="none"/>
        </w:rPr>
        <w:t xml:space="preserve">) </w:t>
      </w:r>
      <w:r>
        <w:rPr>
          <w:rFonts w:hint="eastAsia" w:ascii="宋体" w:eastAsia="宋体" w:cs="宋体"/>
          <w:b/>
          <w:color w:val="auto"/>
          <w:highlight w:val="none"/>
          <w:lang w:val="en-US" w:eastAsia="zh-CN"/>
        </w:rPr>
        <w:t>开标</w:t>
      </w:r>
      <w:r>
        <w:rPr>
          <w:rFonts w:hint="eastAsia" w:ascii="宋体" w:eastAsia="宋体" w:cs="宋体"/>
          <w:b/>
          <w:color w:val="auto"/>
          <w:highlight w:val="none"/>
        </w:rPr>
        <w:t>一览表</w:t>
      </w:r>
    </w:p>
    <w:p w14:paraId="3A647B7B">
      <w:pPr>
        <w:pStyle w:val="136"/>
        <w:keepNext w:val="0"/>
        <w:keepLines w:val="0"/>
        <w:pageBreakBefore w:val="0"/>
        <w:widowControl w:val="0"/>
        <w:suppressAutoHyphens/>
        <w:kinsoku/>
        <w:wordWrap/>
        <w:overflowPunct/>
        <w:topLinePunct w:val="0"/>
        <w:autoSpaceDE w:val="0"/>
        <w:bidi w:val="0"/>
        <w:spacing w:line="410" w:lineRule="exact"/>
        <w:ind w:firstLine="482" w:firstLineChars="200"/>
        <w:jc w:val="both"/>
        <w:textAlignment w:val="auto"/>
        <w:rPr>
          <w:rFonts w:hint="eastAsia" w:ascii="宋体" w:eastAsia="宋体" w:cs="宋体"/>
          <w:b/>
          <w:color w:val="auto"/>
          <w:highlight w:val="none"/>
          <w:lang w:eastAsia="zh-CN"/>
        </w:rPr>
      </w:pPr>
      <w:r>
        <w:rPr>
          <w:rFonts w:hint="eastAsia" w:ascii="宋体" w:eastAsia="宋体" w:cs="宋体"/>
          <w:b/>
          <w:color w:val="auto"/>
          <w:highlight w:val="none"/>
        </w:rPr>
        <w:t>(</w:t>
      </w:r>
      <w:r>
        <w:rPr>
          <w:rFonts w:hint="eastAsia" w:ascii="宋体" w:eastAsia="宋体" w:cs="宋体"/>
          <w:b/>
          <w:color w:val="auto"/>
          <w:highlight w:val="none"/>
          <w:lang w:val="en-US" w:eastAsia="zh-CN"/>
        </w:rPr>
        <w:t>2</w:t>
      </w:r>
      <w:r>
        <w:rPr>
          <w:rFonts w:hint="eastAsia" w:ascii="宋体" w:eastAsia="宋体" w:cs="宋体"/>
          <w:b/>
          <w:color w:val="auto"/>
          <w:highlight w:val="none"/>
        </w:rPr>
        <w:t xml:space="preserve">) </w:t>
      </w:r>
      <w:r>
        <w:rPr>
          <w:rFonts w:hint="eastAsia" w:ascii="宋体" w:eastAsia="宋体" w:cs="宋体"/>
          <w:b/>
          <w:color w:val="auto"/>
          <w:highlight w:val="none"/>
          <w:lang w:val="en-US" w:eastAsia="zh-CN"/>
        </w:rPr>
        <w:t>分项</w:t>
      </w:r>
      <w:r>
        <w:rPr>
          <w:rFonts w:hint="eastAsia" w:ascii="宋体" w:eastAsia="宋体" w:cs="宋体"/>
          <w:b/>
          <w:color w:val="auto"/>
          <w:highlight w:val="none"/>
          <w:lang w:eastAsia="zh-CN"/>
        </w:rPr>
        <w:t>报价表</w:t>
      </w:r>
    </w:p>
    <w:p w14:paraId="0F052FD0">
      <w:pPr>
        <w:pStyle w:val="136"/>
        <w:keepNext w:val="0"/>
        <w:keepLines w:val="0"/>
        <w:pageBreakBefore w:val="0"/>
        <w:widowControl w:val="0"/>
        <w:suppressAutoHyphens/>
        <w:kinsoku/>
        <w:wordWrap/>
        <w:overflowPunct/>
        <w:topLinePunct w:val="0"/>
        <w:autoSpaceDE w:val="0"/>
        <w:bidi w:val="0"/>
        <w:spacing w:line="410" w:lineRule="exact"/>
        <w:ind w:firstLine="482" w:firstLineChars="200"/>
        <w:jc w:val="both"/>
        <w:textAlignment w:val="auto"/>
        <w:rPr>
          <w:rFonts w:hint="eastAsia" w:ascii="宋体" w:eastAsia="宋体" w:cs="宋体"/>
          <w:b/>
          <w:bCs/>
          <w:color w:val="auto"/>
          <w:spacing w:val="-3"/>
          <w:sz w:val="24"/>
          <w:highlight w:val="none"/>
          <w:lang w:val="en-US" w:eastAsia="zh-CN"/>
        </w:rPr>
      </w:pPr>
      <w:r>
        <w:rPr>
          <w:rFonts w:hint="eastAsia" w:ascii="宋体" w:eastAsia="宋体" w:cs="宋体"/>
          <w:b/>
          <w:color w:val="auto"/>
          <w:highlight w:val="none"/>
        </w:rPr>
        <w:t>(</w:t>
      </w:r>
      <w:r>
        <w:rPr>
          <w:rFonts w:hint="eastAsia" w:ascii="宋体" w:eastAsia="宋体" w:cs="宋体"/>
          <w:b/>
          <w:color w:val="auto"/>
          <w:highlight w:val="none"/>
          <w:lang w:val="en-US" w:eastAsia="zh-CN"/>
        </w:rPr>
        <w:t>3</w:t>
      </w:r>
      <w:r>
        <w:rPr>
          <w:rFonts w:hint="eastAsia" w:ascii="宋体" w:eastAsia="宋体" w:cs="宋体"/>
          <w:b/>
          <w:color w:val="auto"/>
          <w:highlight w:val="none"/>
        </w:rPr>
        <w:t xml:space="preserve">) </w:t>
      </w:r>
      <w:r>
        <w:rPr>
          <w:rFonts w:hint="eastAsia" w:ascii="宋体" w:eastAsia="宋体" w:cs="宋体"/>
          <w:b/>
          <w:bCs/>
          <w:color w:val="auto"/>
          <w:spacing w:val="-3"/>
          <w:sz w:val="24"/>
          <w:highlight w:val="none"/>
          <w:lang w:val="en-US" w:eastAsia="zh-CN"/>
        </w:rPr>
        <w:t>实质性响应一览表</w:t>
      </w:r>
    </w:p>
    <w:p w14:paraId="3C4ABDF1">
      <w:pPr>
        <w:pStyle w:val="136"/>
        <w:keepNext w:val="0"/>
        <w:keepLines w:val="0"/>
        <w:pageBreakBefore w:val="0"/>
        <w:widowControl w:val="0"/>
        <w:suppressAutoHyphens/>
        <w:kinsoku/>
        <w:wordWrap/>
        <w:overflowPunct/>
        <w:topLinePunct w:val="0"/>
        <w:autoSpaceDE w:val="0"/>
        <w:bidi w:val="0"/>
        <w:spacing w:line="410" w:lineRule="exact"/>
        <w:ind w:firstLine="484"/>
        <w:jc w:val="both"/>
        <w:textAlignment w:val="auto"/>
        <w:rPr>
          <w:rFonts w:hint="eastAsia" w:ascii="宋体" w:eastAsia="宋体" w:cs="宋体"/>
          <w:b/>
          <w:bCs/>
          <w:color w:val="auto"/>
          <w:spacing w:val="-3"/>
          <w:sz w:val="24"/>
          <w:highlight w:val="none"/>
          <w:lang w:val="en-US" w:eastAsia="zh-CN"/>
        </w:rPr>
      </w:pPr>
      <w:r>
        <w:rPr>
          <w:rFonts w:ascii="宋体" w:eastAsia="宋体" w:cs="宋体;SimSun"/>
          <w:b/>
          <w:bCs/>
          <w:color w:val="auto"/>
          <w:highlight w:val="none"/>
        </w:rPr>
        <w:t>(</w:t>
      </w:r>
      <w:r>
        <w:rPr>
          <w:rFonts w:hint="eastAsia" w:ascii="宋体" w:eastAsia="宋体" w:cs="宋体;SimSun"/>
          <w:b/>
          <w:bCs/>
          <w:color w:val="auto"/>
          <w:highlight w:val="none"/>
          <w:lang w:val="en-US" w:eastAsia="zh-CN"/>
        </w:rPr>
        <w:t>4</w:t>
      </w:r>
      <w:r>
        <w:rPr>
          <w:rFonts w:ascii="宋体" w:eastAsia="宋体" w:cs="宋体;SimSun"/>
          <w:b/>
          <w:bCs/>
          <w:color w:val="auto"/>
          <w:highlight w:val="none"/>
        </w:rPr>
        <w:t xml:space="preserve">) </w:t>
      </w:r>
      <w:r>
        <w:rPr>
          <w:rFonts w:hint="eastAsia" w:ascii="宋体" w:eastAsia="宋体" w:cs="宋体;SimSun"/>
          <w:b/>
          <w:bCs/>
          <w:color w:val="auto"/>
          <w:highlight w:val="none"/>
        </w:rPr>
        <w:t>合同条款偏离表</w:t>
      </w:r>
    </w:p>
    <w:p w14:paraId="01EE20EB">
      <w:pPr>
        <w:pStyle w:val="136"/>
        <w:keepNext w:val="0"/>
        <w:keepLines w:val="0"/>
        <w:pageBreakBefore w:val="0"/>
        <w:widowControl w:val="0"/>
        <w:suppressAutoHyphens/>
        <w:kinsoku/>
        <w:wordWrap/>
        <w:overflowPunct/>
        <w:topLinePunct w:val="0"/>
        <w:autoSpaceDE w:val="0"/>
        <w:bidi w:val="0"/>
        <w:spacing w:line="410" w:lineRule="exact"/>
        <w:ind w:firstLine="480" w:firstLineChars="200"/>
        <w:jc w:val="both"/>
        <w:textAlignment w:val="auto"/>
        <w:rPr>
          <w:rFonts w:hint="eastAsia" w:ascii="宋体" w:eastAsia="宋体" w:cs="宋体"/>
          <w:color w:val="auto"/>
          <w:highlight w:val="none"/>
        </w:rPr>
      </w:pP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5</w:t>
      </w: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highlight w:val="none"/>
        </w:rPr>
        <w:t>信誉证明文件（如有）</w:t>
      </w:r>
    </w:p>
    <w:p w14:paraId="253C367E">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color w:val="auto"/>
          <w:highlight w:val="none"/>
        </w:rPr>
      </w:pP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6</w:t>
      </w: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 xml:space="preserve"> </w:t>
      </w:r>
      <w:r>
        <w:rPr>
          <w:rFonts w:hint="eastAsia" w:ascii="宋体" w:hAnsi="宋体" w:cs="宋体"/>
          <w:color w:val="auto"/>
          <w:sz w:val="24"/>
          <w:highlight w:val="none"/>
          <w:lang w:val="en-US" w:eastAsia="zh-CN"/>
        </w:rPr>
        <w:t>虚假应标承担责任声明</w:t>
      </w:r>
    </w:p>
    <w:p w14:paraId="02195623">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 供应商认为有必要提供的其他商务资料</w:t>
      </w:r>
    </w:p>
    <w:p w14:paraId="123B1EAC">
      <w:pPr>
        <w:keepNext w:val="0"/>
        <w:keepLines w:val="0"/>
        <w:pageBreakBefore w:val="0"/>
        <w:widowControl w:val="0"/>
        <w:shd w:val="clear" w:color="auto" w:fill="FFFFFF"/>
        <w:suppressAutoHyphens/>
        <w:kinsoku/>
        <w:wordWrap/>
        <w:overflowPunct/>
        <w:topLinePunct w:val="0"/>
        <w:bidi w:val="0"/>
        <w:spacing w:line="410" w:lineRule="exact"/>
        <w:ind w:firstLine="482" w:firstLineChars="200"/>
        <w:textAlignment w:val="auto"/>
        <w:rPr>
          <w:rFonts w:ascii="宋体" w:eastAsia="宋体" w:cs="宋体"/>
          <w:b/>
          <w:color w:val="auto"/>
          <w:kern w:val="0"/>
          <w:sz w:val="24"/>
          <w:szCs w:val="24"/>
          <w:highlight w:val="none"/>
        </w:rPr>
      </w:pPr>
      <w:r>
        <w:rPr>
          <w:rFonts w:hint="eastAsia" w:ascii="宋体" w:eastAsia="宋体" w:cs="宋体"/>
          <w:b/>
          <w:color w:val="auto"/>
          <w:kern w:val="0"/>
          <w:sz w:val="24"/>
          <w:szCs w:val="24"/>
          <w:highlight w:val="none"/>
        </w:rPr>
        <w:t>21.4 技术部分：</w:t>
      </w:r>
      <w:r>
        <w:rPr>
          <w:rFonts w:hint="eastAsia" w:ascii="宋体" w:eastAsia="宋体" w:cs="宋体"/>
          <w:b/>
          <w:color w:val="auto"/>
          <w:kern w:val="0"/>
          <w:sz w:val="24"/>
          <w:szCs w:val="24"/>
          <w:highlight w:val="none"/>
        </w:rPr>
        <w:tab/>
      </w:r>
    </w:p>
    <w:p w14:paraId="54E010A0">
      <w:pPr>
        <w:keepNext w:val="0"/>
        <w:keepLines w:val="0"/>
        <w:pageBreakBefore w:val="0"/>
        <w:widowControl w:val="0"/>
        <w:suppressAutoHyphens/>
        <w:kinsoku/>
        <w:wordWrap/>
        <w:overflowPunct/>
        <w:topLinePunct w:val="0"/>
        <w:autoSpaceDE w:val="0"/>
        <w:autoSpaceDN w:val="0"/>
        <w:bidi w:val="0"/>
        <w:adjustRightInd w:val="0"/>
        <w:spacing w:line="410" w:lineRule="exact"/>
        <w:ind w:firstLine="482" w:firstLineChars="200"/>
        <w:textAlignment w:val="auto"/>
        <w:rPr>
          <w:rFonts w:hint="eastAsia" w:ascii="宋体" w:eastAsia="宋体" w:cs="宋体"/>
          <w:b/>
          <w:bCs/>
          <w:color w:val="auto"/>
          <w:sz w:val="24"/>
          <w:highlight w:val="none"/>
        </w:rPr>
      </w:pPr>
      <w:r>
        <w:rPr>
          <w:rFonts w:hint="eastAsia" w:ascii="宋体" w:eastAsia="宋体" w:cs="宋体"/>
          <w:b/>
          <w:bCs/>
          <w:color w:val="auto"/>
          <w:sz w:val="24"/>
          <w:highlight w:val="none"/>
        </w:rPr>
        <w:t>(</w:t>
      </w:r>
      <w:r>
        <w:rPr>
          <w:rFonts w:hint="eastAsia" w:ascii="宋体" w:eastAsia="宋体" w:cs="宋体"/>
          <w:b/>
          <w:bCs/>
          <w:color w:val="auto"/>
          <w:sz w:val="24"/>
          <w:highlight w:val="none"/>
          <w:lang w:val="en-US" w:eastAsia="zh-CN"/>
        </w:rPr>
        <w:t>1</w:t>
      </w:r>
      <w:r>
        <w:rPr>
          <w:rFonts w:hint="eastAsia" w:ascii="宋体" w:eastAsia="宋体" w:cs="宋体"/>
          <w:b/>
          <w:bCs/>
          <w:color w:val="auto"/>
          <w:sz w:val="24"/>
          <w:highlight w:val="none"/>
        </w:rPr>
        <w:t>)服务方案</w:t>
      </w:r>
    </w:p>
    <w:p w14:paraId="020ED8C2">
      <w:pPr>
        <w:keepNext w:val="0"/>
        <w:keepLines w:val="0"/>
        <w:pageBreakBefore w:val="0"/>
        <w:widowControl w:val="0"/>
        <w:suppressAutoHyphens/>
        <w:kinsoku/>
        <w:wordWrap/>
        <w:overflowPunct/>
        <w:topLinePunct w:val="0"/>
        <w:autoSpaceDE w:val="0"/>
        <w:autoSpaceDN w:val="0"/>
        <w:bidi w:val="0"/>
        <w:adjustRightInd w:val="0"/>
        <w:spacing w:line="410" w:lineRule="exact"/>
        <w:ind w:firstLine="482" w:firstLineChars="200"/>
        <w:textAlignment w:val="auto"/>
        <w:rPr>
          <w:rFonts w:hint="eastAsia" w:ascii="宋体" w:eastAsia="宋体" w:cs="宋体"/>
          <w:b/>
          <w:bCs/>
          <w:color w:val="auto"/>
          <w:sz w:val="24"/>
          <w:highlight w:val="none"/>
        </w:rPr>
      </w:pPr>
      <w:r>
        <w:rPr>
          <w:rFonts w:hint="eastAsia" w:ascii="宋体" w:eastAsia="宋体" w:cs="宋体"/>
          <w:b/>
          <w:bCs/>
          <w:color w:val="auto"/>
          <w:sz w:val="24"/>
          <w:highlight w:val="none"/>
        </w:rPr>
        <w:t>(</w:t>
      </w:r>
      <w:r>
        <w:rPr>
          <w:rFonts w:hint="eastAsia" w:ascii="宋体" w:eastAsia="宋体" w:cs="宋体"/>
          <w:b/>
          <w:bCs/>
          <w:color w:val="auto"/>
          <w:sz w:val="24"/>
          <w:highlight w:val="none"/>
          <w:lang w:val="en-US" w:eastAsia="zh-CN"/>
        </w:rPr>
        <w:t>2</w:t>
      </w:r>
      <w:r>
        <w:rPr>
          <w:rFonts w:hint="eastAsia" w:ascii="宋体" w:eastAsia="宋体" w:cs="宋体"/>
          <w:b/>
          <w:bCs/>
          <w:color w:val="auto"/>
          <w:sz w:val="24"/>
          <w:highlight w:val="none"/>
        </w:rPr>
        <w:t>)项目管理机构</w:t>
      </w:r>
    </w:p>
    <w:p w14:paraId="52A81F46">
      <w:pPr>
        <w:keepNext w:val="0"/>
        <w:keepLines w:val="0"/>
        <w:pageBreakBefore w:val="0"/>
        <w:widowControl w:val="0"/>
        <w:suppressAutoHyphens/>
        <w:kinsoku/>
        <w:wordWrap/>
        <w:overflowPunct/>
        <w:topLinePunct w:val="0"/>
        <w:autoSpaceDE w:val="0"/>
        <w:autoSpaceDN w:val="0"/>
        <w:bidi w:val="0"/>
        <w:adjustRightInd w:val="0"/>
        <w:spacing w:line="410" w:lineRule="exact"/>
        <w:ind w:firstLine="482" w:firstLineChars="200"/>
        <w:textAlignment w:val="auto"/>
        <w:rPr>
          <w:color w:val="auto"/>
          <w:highlight w:val="none"/>
        </w:rPr>
      </w:pPr>
      <w:r>
        <w:rPr>
          <w:rFonts w:hint="eastAsia" w:ascii="宋体" w:eastAsia="宋体" w:cs="宋体"/>
          <w:b/>
          <w:bCs/>
          <w:color w:val="auto"/>
          <w:kern w:val="0"/>
          <w:sz w:val="24"/>
          <w:szCs w:val="24"/>
          <w:highlight w:val="none"/>
        </w:rPr>
        <w:t>(</w:t>
      </w:r>
      <w:r>
        <w:rPr>
          <w:rFonts w:hint="eastAsia" w:ascii="宋体" w:eastAsia="宋体" w:cs="宋体"/>
          <w:b/>
          <w:bCs/>
          <w:color w:val="auto"/>
          <w:kern w:val="0"/>
          <w:sz w:val="24"/>
          <w:szCs w:val="24"/>
          <w:highlight w:val="none"/>
          <w:lang w:val="en-US" w:eastAsia="zh-CN"/>
        </w:rPr>
        <w:t>3</w:t>
      </w:r>
      <w:r>
        <w:rPr>
          <w:rFonts w:hint="eastAsia" w:ascii="宋体" w:eastAsia="宋体" w:cs="宋体"/>
          <w:b/>
          <w:bCs/>
          <w:color w:val="auto"/>
          <w:kern w:val="0"/>
          <w:sz w:val="24"/>
          <w:szCs w:val="24"/>
          <w:highlight w:val="none"/>
        </w:rPr>
        <w:t>)</w:t>
      </w:r>
      <w:r>
        <w:rPr>
          <w:rFonts w:hint="eastAsia" w:ascii="宋体" w:eastAsia="宋体" w:cs="宋体"/>
          <w:b/>
          <w:bCs/>
          <w:color w:val="auto"/>
          <w:sz w:val="24"/>
          <w:highlight w:val="none"/>
        </w:rPr>
        <w:t>服务承诺书</w:t>
      </w:r>
      <w:r>
        <w:rPr>
          <w:rFonts w:hint="eastAsia" w:ascii="宋体" w:hAnsi="宋体" w:cs="宋体"/>
          <w:color w:val="auto"/>
          <w:sz w:val="24"/>
          <w:highlight w:val="none"/>
          <w:lang w:val="en-US" w:eastAsia="zh-CN"/>
        </w:rPr>
        <w:tab/>
      </w:r>
    </w:p>
    <w:p w14:paraId="3E176F21">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bCs/>
          <w:color w:val="auto"/>
          <w:sz w:val="24"/>
          <w:highlight w:val="none"/>
        </w:rPr>
      </w:pPr>
      <w:r>
        <w:rPr>
          <w:rFonts w:hint="eastAsia" w:ascii="宋体" w:eastAsia="宋体" w:cs="宋体"/>
          <w:bCs/>
          <w:color w:val="auto"/>
          <w:kern w:val="0"/>
          <w:sz w:val="24"/>
          <w:szCs w:val="24"/>
          <w:highlight w:val="none"/>
        </w:rPr>
        <w:t>(</w:t>
      </w:r>
      <w:r>
        <w:rPr>
          <w:rFonts w:hint="eastAsia" w:ascii="宋体" w:eastAsia="宋体" w:cs="宋体"/>
          <w:bCs/>
          <w:color w:val="auto"/>
          <w:kern w:val="0"/>
          <w:sz w:val="24"/>
          <w:szCs w:val="24"/>
          <w:highlight w:val="none"/>
          <w:lang w:val="en-US" w:eastAsia="zh-CN"/>
        </w:rPr>
        <w:t>4</w:t>
      </w:r>
      <w:r>
        <w:rPr>
          <w:rFonts w:hint="eastAsia" w:ascii="宋体" w:eastAsia="宋体" w:cs="宋体"/>
          <w:bCs/>
          <w:color w:val="auto"/>
          <w:kern w:val="0"/>
          <w:sz w:val="24"/>
          <w:szCs w:val="24"/>
          <w:highlight w:val="none"/>
        </w:rPr>
        <w:t>)</w:t>
      </w:r>
      <w:r>
        <w:rPr>
          <w:rFonts w:hint="eastAsia" w:ascii="宋体" w:eastAsia="宋体" w:cs="宋体"/>
          <w:bCs/>
          <w:color w:val="auto"/>
          <w:sz w:val="24"/>
          <w:highlight w:val="none"/>
        </w:rPr>
        <w:t>供应商认为有必要的其他技术资料</w:t>
      </w:r>
    </w:p>
    <w:p w14:paraId="6B70B099">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bCs/>
          <w:color w:val="auto"/>
          <w:kern w:val="0"/>
          <w:sz w:val="24"/>
          <w:szCs w:val="24"/>
          <w:highlight w:val="none"/>
        </w:rPr>
      </w:pPr>
      <w:r>
        <w:rPr>
          <w:rFonts w:hint="eastAsia" w:ascii="宋体" w:eastAsia="宋体" w:cs="宋体"/>
          <w:bCs/>
          <w:color w:val="auto"/>
          <w:kern w:val="0"/>
          <w:sz w:val="24"/>
          <w:szCs w:val="24"/>
          <w:highlight w:val="none"/>
        </w:rPr>
        <w:t>21.</w:t>
      </w:r>
      <w:r>
        <w:rPr>
          <w:rFonts w:hint="eastAsia" w:ascii="宋体" w:eastAsia="宋体" w:cs="宋体"/>
          <w:bCs/>
          <w:color w:val="auto"/>
          <w:kern w:val="0"/>
          <w:sz w:val="24"/>
          <w:szCs w:val="24"/>
          <w:highlight w:val="none"/>
          <w:lang w:val="en-US" w:eastAsia="zh-CN"/>
        </w:rPr>
        <w:t xml:space="preserve">5 </w:t>
      </w:r>
      <w:r>
        <w:rPr>
          <w:rFonts w:hint="eastAsia" w:ascii="宋体" w:eastAsia="宋体" w:cs="宋体"/>
          <w:bCs/>
          <w:color w:val="auto"/>
          <w:kern w:val="0"/>
          <w:sz w:val="24"/>
          <w:szCs w:val="24"/>
          <w:highlight w:val="none"/>
        </w:rPr>
        <w:t>其他资料</w:t>
      </w:r>
    </w:p>
    <w:p w14:paraId="67F037F2">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b/>
          <w:bCs/>
          <w:color w:val="auto"/>
          <w:sz w:val="24"/>
          <w:szCs w:val="24"/>
          <w:highlight w:val="none"/>
          <w:lang w:val="zh-CN"/>
        </w:rPr>
      </w:pPr>
      <w:r>
        <w:rPr>
          <w:rFonts w:hint="eastAsia" w:ascii="宋体" w:eastAsia="宋体" w:cs="宋体"/>
          <w:b/>
          <w:bCs/>
          <w:color w:val="auto"/>
          <w:sz w:val="24"/>
          <w:szCs w:val="24"/>
          <w:highlight w:val="none"/>
          <w:lang w:val="zh-CN"/>
        </w:rPr>
        <w:t>22. 投标文件的编制及格式</w:t>
      </w:r>
      <w:bookmarkEnd w:id="71"/>
      <w:bookmarkEnd w:id="72"/>
      <w:bookmarkEnd w:id="73"/>
    </w:p>
    <w:p w14:paraId="18ADCA82">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b/>
          <w:color w:val="auto"/>
          <w:sz w:val="24"/>
          <w:szCs w:val="24"/>
          <w:highlight w:val="none"/>
        </w:rPr>
      </w:pPr>
      <w:r>
        <w:rPr>
          <w:rStyle w:val="91"/>
          <w:rFonts w:hint="eastAsia" w:ascii="宋体" w:hAnsi="宋体"/>
          <w:b/>
          <w:i w:val="0"/>
          <w:caps w:val="0"/>
          <w:smallCaps w:val="0"/>
          <w:color w:val="auto"/>
          <w:spacing w:val="0"/>
          <w:w w:val="100"/>
          <w:kern w:val="2"/>
          <w:sz w:val="24"/>
          <w:szCs w:val="24"/>
          <w:highlight w:val="none"/>
          <w:lang w:val="en-US" w:eastAsia="zh-CN" w:bidi="ar-SA"/>
        </w:rPr>
        <w:t>★</w:t>
      </w:r>
      <w:r>
        <w:rPr>
          <w:rFonts w:hint="eastAsia" w:ascii="宋体" w:eastAsia="宋体" w:cs="宋体"/>
          <w:b/>
          <w:color w:val="auto"/>
          <w:sz w:val="24"/>
          <w:szCs w:val="24"/>
          <w:highlight w:val="none"/>
        </w:rPr>
        <w:t>22.1 供应商提供的投标文件应按照本须知第21条规定的内容编制，其中，第21.1</w:t>
      </w:r>
      <w:r>
        <w:rPr>
          <w:rFonts w:hint="eastAsia" w:ascii="宋体" w:eastAsia="宋体" w:cs="宋体"/>
          <w:b/>
          <w:color w:val="auto"/>
          <w:sz w:val="24"/>
          <w:szCs w:val="24"/>
          <w:highlight w:val="none"/>
          <w:lang w:val="en-US" w:eastAsia="zh-CN"/>
        </w:rPr>
        <w:t>项</w:t>
      </w:r>
      <w:r>
        <w:rPr>
          <w:rFonts w:hint="eastAsia" w:ascii="宋体" w:eastAsia="宋体" w:cs="宋体"/>
          <w:b/>
          <w:color w:val="auto"/>
          <w:sz w:val="24"/>
          <w:szCs w:val="24"/>
          <w:highlight w:val="none"/>
          <w:lang w:eastAsia="zh-CN"/>
        </w:rPr>
        <w:t>、</w:t>
      </w:r>
      <w:r>
        <w:rPr>
          <w:rFonts w:hint="eastAsia" w:ascii="宋体" w:eastAsia="宋体" w:cs="宋体"/>
          <w:b/>
          <w:color w:val="auto"/>
          <w:sz w:val="24"/>
          <w:szCs w:val="24"/>
          <w:highlight w:val="none"/>
        </w:rPr>
        <w:t>第21.2（1）—（</w:t>
      </w:r>
      <w:r>
        <w:rPr>
          <w:rFonts w:hint="eastAsia" w:ascii="宋体" w:eastAsia="宋体" w:cs="宋体"/>
          <w:b/>
          <w:color w:val="auto"/>
          <w:sz w:val="24"/>
          <w:szCs w:val="24"/>
          <w:highlight w:val="none"/>
          <w:lang w:val="en-US" w:eastAsia="zh-CN"/>
        </w:rPr>
        <w:t>5</w:t>
      </w:r>
      <w:r>
        <w:rPr>
          <w:rFonts w:hint="eastAsia" w:ascii="宋体" w:eastAsia="宋体" w:cs="宋体"/>
          <w:b/>
          <w:color w:val="auto"/>
          <w:sz w:val="24"/>
          <w:szCs w:val="24"/>
          <w:highlight w:val="none"/>
        </w:rPr>
        <w:t>）、第21.3（1）—（</w:t>
      </w:r>
      <w:r>
        <w:rPr>
          <w:rFonts w:hint="eastAsia" w:ascii="宋体" w:eastAsia="宋体" w:cs="宋体"/>
          <w:b/>
          <w:color w:val="auto"/>
          <w:sz w:val="24"/>
          <w:szCs w:val="24"/>
          <w:highlight w:val="none"/>
          <w:lang w:val="en-US" w:eastAsia="zh-CN"/>
        </w:rPr>
        <w:t>4</w:t>
      </w:r>
      <w:r>
        <w:rPr>
          <w:rFonts w:hint="eastAsia" w:ascii="宋体" w:eastAsia="宋体" w:cs="宋体"/>
          <w:b/>
          <w:color w:val="auto"/>
          <w:sz w:val="24"/>
          <w:szCs w:val="24"/>
          <w:highlight w:val="none"/>
        </w:rPr>
        <w:t>）</w:t>
      </w:r>
      <w:r>
        <w:rPr>
          <w:rStyle w:val="91"/>
          <w:rFonts w:ascii="宋体" w:eastAsia="宋体"/>
          <w:b/>
          <w:i w:val="0"/>
          <w:caps w:val="0"/>
          <w:smallCaps w:val="0"/>
          <w:color w:val="auto"/>
          <w:spacing w:val="0"/>
          <w:w w:val="100"/>
          <w:kern w:val="2"/>
          <w:sz w:val="24"/>
          <w:szCs w:val="24"/>
          <w:highlight w:val="none"/>
          <w:lang w:val="en-US" w:eastAsia="zh-CN" w:bidi="ar-SA"/>
        </w:rPr>
        <w:t>第21.4（1）</w:t>
      </w:r>
      <w:r>
        <w:rPr>
          <w:rFonts w:hint="eastAsia" w:ascii="宋体" w:eastAsia="宋体" w:cs="宋体"/>
          <w:b/>
          <w:color w:val="auto"/>
          <w:sz w:val="24"/>
          <w:szCs w:val="24"/>
          <w:highlight w:val="none"/>
        </w:rPr>
        <w:t>—（</w:t>
      </w:r>
      <w:r>
        <w:rPr>
          <w:rFonts w:hint="eastAsia" w:ascii="宋体" w:eastAsia="宋体" w:cs="宋体"/>
          <w:b/>
          <w:color w:val="auto"/>
          <w:sz w:val="24"/>
          <w:szCs w:val="24"/>
          <w:highlight w:val="none"/>
          <w:lang w:val="en-US" w:eastAsia="zh-CN"/>
        </w:rPr>
        <w:t>3</w:t>
      </w:r>
      <w:r>
        <w:rPr>
          <w:rFonts w:hint="eastAsia" w:ascii="宋体" w:eastAsia="宋体" w:cs="宋体"/>
          <w:b/>
          <w:color w:val="auto"/>
          <w:sz w:val="24"/>
          <w:szCs w:val="24"/>
          <w:highlight w:val="none"/>
        </w:rPr>
        <w:t>）为必备项，供应商在投标文件中必须提供有关材料，如果缺项，或不符合要求，将导致投标无效。</w:t>
      </w:r>
    </w:p>
    <w:p w14:paraId="69153B35">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b/>
          <w:color w:val="auto"/>
          <w:sz w:val="24"/>
          <w:szCs w:val="24"/>
          <w:highlight w:val="none"/>
        </w:rPr>
      </w:pPr>
      <w:r>
        <w:rPr>
          <w:rStyle w:val="91"/>
          <w:rFonts w:hint="eastAsia" w:ascii="宋体" w:hAnsi="宋体"/>
          <w:b/>
          <w:i w:val="0"/>
          <w:caps w:val="0"/>
          <w:smallCaps w:val="0"/>
          <w:color w:val="auto"/>
          <w:spacing w:val="0"/>
          <w:w w:val="100"/>
          <w:kern w:val="2"/>
          <w:sz w:val="24"/>
          <w:szCs w:val="24"/>
          <w:highlight w:val="none"/>
          <w:lang w:val="en-US" w:eastAsia="zh-CN" w:bidi="ar-SA"/>
        </w:rPr>
        <w:t>★</w:t>
      </w:r>
      <w:r>
        <w:rPr>
          <w:rFonts w:hint="eastAsia" w:ascii="宋体" w:eastAsia="宋体" w:cs="宋体"/>
          <w:b/>
          <w:color w:val="auto"/>
          <w:sz w:val="24"/>
          <w:szCs w:val="24"/>
          <w:highlight w:val="none"/>
        </w:rPr>
        <w:t>22.2 供应商在投标中违反国家有关法律法规的强制性规定的，其投标按未满足招标文件实质性要求处理。</w:t>
      </w:r>
    </w:p>
    <w:p w14:paraId="15565C73">
      <w:pPr>
        <w:keepNext w:val="0"/>
        <w:keepLines w:val="0"/>
        <w:pageBreakBefore w:val="0"/>
        <w:widowControl w:val="0"/>
        <w:shd w:val="clear" w:color="auto" w:fill="FFFFFF"/>
        <w:suppressAutoHyphens/>
        <w:kinsoku/>
        <w:wordWrap/>
        <w:overflowPunct/>
        <w:topLinePunct w:val="0"/>
        <w:bidi w:val="0"/>
        <w:spacing w:line="410" w:lineRule="exact"/>
        <w:ind w:firstLine="720" w:firstLineChars="3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22.3</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供应商提供的投标文件应当使用招标文件所提供投标文件格式（表格可按照同样格式扩展），并保证所提供的资料的真实性。未提供格式的，供应商可自行编制。</w:t>
      </w:r>
    </w:p>
    <w:p w14:paraId="7E0B8437">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color w:val="auto"/>
          <w:highlight w:val="none"/>
        </w:rPr>
      </w:pPr>
      <w:r>
        <w:rPr>
          <w:rStyle w:val="91"/>
          <w:rFonts w:hint="eastAsia" w:ascii="宋体" w:hAnsi="宋体"/>
          <w:b/>
          <w:i w:val="0"/>
          <w:caps w:val="0"/>
          <w:smallCaps w:val="0"/>
          <w:color w:val="auto"/>
          <w:spacing w:val="0"/>
          <w:w w:val="100"/>
          <w:kern w:val="2"/>
          <w:sz w:val="24"/>
          <w:szCs w:val="24"/>
          <w:highlight w:val="none"/>
          <w:lang w:val="en-US" w:eastAsia="zh-CN" w:bidi="ar-SA"/>
        </w:rPr>
        <w:t>★</w:t>
      </w:r>
      <w:r>
        <w:rPr>
          <w:rFonts w:ascii="宋体" w:hAnsi="宋体"/>
          <w:color w:val="auto"/>
          <w:kern w:val="0"/>
          <w:sz w:val="24"/>
          <w:highlight w:val="none"/>
        </w:rPr>
        <w:t>22.</w:t>
      </w:r>
      <w:r>
        <w:rPr>
          <w:rFonts w:hint="eastAsia" w:ascii="宋体" w:hAnsi="宋体"/>
          <w:color w:val="auto"/>
          <w:kern w:val="0"/>
          <w:sz w:val="24"/>
          <w:highlight w:val="none"/>
          <w:lang w:val="en-US" w:eastAsia="zh-CN"/>
        </w:rPr>
        <w:t xml:space="preserve">4 </w:t>
      </w:r>
      <w:r>
        <w:rPr>
          <w:rFonts w:ascii="宋体" w:hAnsi="宋体"/>
          <w:color w:val="auto"/>
          <w:kern w:val="0"/>
          <w:sz w:val="24"/>
          <w:highlight w:val="none"/>
        </w:rPr>
        <w:t>招标文件要求提供的所有证书、合同等招标要求的证明资料，均使用复印件，特别说明为原件的除外。</w:t>
      </w:r>
      <w:r>
        <w:rPr>
          <w:rFonts w:ascii="宋体" w:hAnsi="宋体"/>
          <w:color w:val="auto"/>
          <w:sz w:val="24"/>
          <w:highlight w:val="none"/>
        </w:rPr>
        <w:t>本招标文件规定的投标文件编制中所需提交的证明材料复印件须加盖供应商公章，且内容须清晰可辩，</w:t>
      </w:r>
      <w:r>
        <w:rPr>
          <w:rFonts w:ascii="宋体" w:hAnsi="宋体"/>
          <w:b/>
          <w:color w:val="auto"/>
          <w:kern w:val="0"/>
          <w:sz w:val="24"/>
          <w:highlight w:val="none"/>
        </w:rPr>
        <w:t>否则视为</w:t>
      </w:r>
      <w:r>
        <w:rPr>
          <w:rFonts w:hint="eastAsia" w:ascii="宋体" w:eastAsia="宋体"/>
          <w:b/>
          <w:color w:val="auto"/>
          <w:kern w:val="0"/>
          <w:sz w:val="24"/>
          <w:highlight w:val="none"/>
          <w:lang w:val="en-US" w:eastAsia="zh-CN"/>
        </w:rPr>
        <w:t>未</w:t>
      </w:r>
      <w:r>
        <w:rPr>
          <w:rFonts w:ascii="宋体" w:hAnsi="宋体"/>
          <w:b/>
          <w:color w:val="auto"/>
          <w:kern w:val="0"/>
          <w:sz w:val="24"/>
          <w:highlight w:val="none"/>
        </w:rPr>
        <w:t>实质</w:t>
      </w:r>
      <w:r>
        <w:rPr>
          <w:rFonts w:hint="eastAsia" w:ascii="宋体" w:eastAsia="宋体"/>
          <w:b/>
          <w:color w:val="auto"/>
          <w:kern w:val="0"/>
          <w:sz w:val="24"/>
          <w:highlight w:val="none"/>
          <w:lang w:val="en-US" w:eastAsia="zh-CN"/>
        </w:rPr>
        <w:t>性</w:t>
      </w:r>
      <w:r>
        <w:rPr>
          <w:rFonts w:ascii="宋体" w:hAnsi="宋体"/>
          <w:b/>
          <w:color w:val="auto"/>
          <w:kern w:val="0"/>
          <w:sz w:val="24"/>
          <w:highlight w:val="none"/>
        </w:rPr>
        <w:t>响应招标文件</w:t>
      </w:r>
      <w:r>
        <w:rPr>
          <w:rFonts w:ascii="宋体" w:hAnsi="宋体"/>
          <w:b/>
          <w:color w:val="auto"/>
          <w:sz w:val="24"/>
          <w:highlight w:val="none"/>
        </w:rPr>
        <w:t>。</w:t>
      </w:r>
    </w:p>
    <w:p w14:paraId="09467B51">
      <w:pPr>
        <w:keepNext w:val="0"/>
        <w:keepLines w:val="0"/>
        <w:pageBreakBefore w:val="0"/>
        <w:widowControl w:val="0"/>
        <w:shd w:val="clear" w:color="auto" w:fill="FFFFFF"/>
        <w:suppressAutoHyphens/>
        <w:kinsoku/>
        <w:wordWrap/>
        <w:overflowPunct/>
        <w:topLinePunct w:val="0"/>
        <w:bidi w:val="0"/>
        <w:spacing w:line="410" w:lineRule="exact"/>
        <w:ind w:firstLine="480" w:firstLineChars="200"/>
        <w:textAlignment w:val="auto"/>
        <w:rPr>
          <w:rFonts w:hint="eastAsia" w:ascii="宋体" w:eastAsia="宋体" w:cs="宋体"/>
          <w:b/>
          <w:bCs/>
          <w:color w:val="auto"/>
          <w:kern w:val="0"/>
          <w:sz w:val="24"/>
          <w:szCs w:val="24"/>
          <w:highlight w:val="none"/>
        </w:rPr>
      </w:pPr>
      <w:r>
        <w:rPr>
          <w:rFonts w:hint="eastAsia" w:ascii="宋体" w:eastAsia="宋体" w:cs="宋体"/>
          <w:color w:val="auto"/>
          <w:kern w:val="0"/>
          <w:sz w:val="24"/>
          <w:szCs w:val="24"/>
          <w:highlight w:val="none"/>
        </w:rPr>
        <w:t>22.</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 xml:space="preserve"> 供应商应逐条阅读招标文件要求的技术规格及商务条款要求，指出自己提供的货物和服务是否对招标文件做出响应，</w:t>
      </w:r>
      <w:r>
        <w:rPr>
          <w:rFonts w:hint="eastAsia" w:ascii="宋体" w:eastAsia="宋体" w:cs="宋体"/>
          <w:b/>
          <w:bCs/>
          <w:color w:val="auto"/>
          <w:kern w:val="0"/>
          <w:sz w:val="24"/>
          <w:szCs w:val="24"/>
          <w:highlight w:val="none"/>
        </w:rPr>
        <w:t>并将不能响应之处在招标文件所附的“合同条款偏离表”</w:t>
      </w:r>
      <w:r>
        <w:rPr>
          <w:rFonts w:hint="eastAsia" w:ascii="宋体" w:eastAsia="宋体" w:cs="宋体"/>
          <w:b/>
          <w:bCs/>
          <w:color w:val="auto"/>
          <w:kern w:val="0"/>
          <w:sz w:val="24"/>
          <w:szCs w:val="24"/>
          <w:highlight w:val="none"/>
          <w:lang w:val="en-US" w:eastAsia="zh-CN"/>
        </w:rPr>
        <w:t>及“</w:t>
      </w:r>
      <w:r>
        <w:rPr>
          <w:rFonts w:hint="eastAsia" w:ascii="宋体" w:eastAsia="宋体" w:cs="宋体"/>
          <w:b/>
          <w:bCs/>
          <w:color w:val="auto"/>
          <w:spacing w:val="-3"/>
          <w:sz w:val="24"/>
          <w:highlight w:val="none"/>
          <w:lang w:val="en-US" w:eastAsia="zh-CN"/>
        </w:rPr>
        <w:t>实质性响应一览表”</w:t>
      </w:r>
      <w:r>
        <w:rPr>
          <w:rFonts w:hint="eastAsia" w:ascii="宋体" w:eastAsia="宋体" w:cs="宋体"/>
          <w:b/>
          <w:bCs/>
          <w:color w:val="auto"/>
          <w:kern w:val="0"/>
          <w:sz w:val="24"/>
          <w:szCs w:val="24"/>
          <w:highlight w:val="none"/>
        </w:rPr>
        <w:t>中一一列出。</w:t>
      </w:r>
    </w:p>
    <w:p w14:paraId="3A0EDF73">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kern w:val="0"/>
          <w:sz w:val="24"/>
          <w:highlight w:val="none"/>
        </w:rPr>
        <w:t>★</w:t>
      </w:r>
      <w:r>
        <w:rPr>
          <w:rFonts w:hint="eastAsia" w:ascii="宋体" w:cs="宋体"/>
          <w:color w:val="auto"/>
          <w:sz w:val="24"/>
          <w:highlight w:val="none"/>
        </w:rPr>
        <w:t>22.</w:t>
      </w:r>
      <w:r>
        <w:rPr>
          <w:rFonts w:hint="eastAsia" w:ascii="宋体" w:cs="宋体"/>
          <w:color w:val="auto"/>
          <w:sz w:val="24"/>
          <w:highlight w:val="none"/>
          <w:lang w:val="en-US" w:eastAsia="zh-CN"/>
        </w:rPr>
        <w:t>6</w:t>
      </w:r>
      <w:r>
        <w:rPr>
          <w:rFonts w:hint="eastAsia" w:ascii="宋体" w:cs="宋体"/>
          <w:color w:val="auto"/>
          <w:sz w:val="24"/>
          <w:highlight w:val="none"/>
        </w:rPr>
        <w:t xml:space="preserve"> 电子投标文件须使用供应商电子公章以及法定代表人或企业负责人的电子签名（或手写签名的扫描件）。</w:t>
      </w:r>
      <w:r>
        <w:rPr>
          <w:rFonts w:hint="eastAsia" w:ascii="宋体" w:cs="宋体"/>
          <w:b/>
          <w:color w:val="auto"/>
          <w:sz w:val="24"/>
          <w:highlight w:val="none"/>
        </w:rPr>
        <w:t>若无电子签章或签名，则视为无效投标。</w:t>
      </w:r>
    </w:p>
    <w:p w14:paraId="0DA85CEE">
      <w:pPr>
        <w:pStyle w:val="134"/>
        <w:keepNext w:val="0"/>
        <w:keepLines w:val="0"/>
        <w:pageBreakBefore w:val="0"/>
        <w:widowControl w:val="0"/>
        <w:kinsoku/>
        <w:wordWrap/>
        <w:overflowPunct/>
        <w:topLinePunct w:val="0"/>
        <w:bidi w:val="0"/>
        <w:spacing w:line="410" w:lineRule="exact"/>
        <w:ind w:firstLine="480" w:firstLineChars="200"/>
        <w:textAlignment w:val="auto"/>
        <w:rPr>
          <w:rFonts w:hint="eastAsia" w:ascii="宋体" w:cs="宋体"/>
          <w:color w:val="auto"/>
          <w:sz w:val="24"/>
          <w:highlight w:val="none"/>
        </w:rPr>
      </w:pPr>
      <w:r>
        <w:rPr>
          <w:rFonts w:hint="eastAsia" w:ascii="宋体" w:cs="宋体"/>
          <w:color w:val="auto"/>
          <w:kern w:val="0"/>
          <w:sz w:val="24"/>
          <w:highlight w:val="none"/>
        </w:rPr>
        <w:t>★</w:t>
      </w:r>
      <w:r>
        <w:rPr>
          <w:rFonts w:hint="eastAsia" w:ascii="宋体" w:cs="宋体"/>
          <w:color w:val="auto"/>
          <w:sz w:val="24"/>
          <w:highlight w:val="none"/>
        </w:rPr>
        <w:t>22.</w:t>
      </w:r>
      <w:r>
        <w:rPr>
          <w:rFonts w:hint="eastAsia" w:ascii="宋体" w:cs="宋体"/>
          <w:color w:val="auto"/>
          <w:sz w:val="24"/>
          <w:highlight w:val="none"/>
          <w:lang w:val="en-US" w:eastAsia="zh-CN"/>
        </w:rPr>
        <w:t>7</w:t>
      </w:r>
      <w:r>
        <w:rPr>
          <w:rFonts w:hint="eastAsia" w:ascii="宋体" w:cs="宋体"/>
          <w:color w:val="auto"/>
          <w:sz w:val="24"/>
          <w:highlight w:val="none"/>
        </w:rPr>
        <w:t xml:space="preserve"> 电子招投标文件具有法律效力，与其他形式的招投标文件在内容和格式上等同，若投标文件与招标文件要求不一致，其内容影响中标结果时，责任由供应商自行承担。</w:t>
      </w:r>
      <w:r>
        <w:rPr>
          <w:rFonts w:hint="eastAsia" w:ascii="宋体" w:cs="宋体"/>
          <w:b/>
          <w:color w:val="auto"/>
          <w:sz w:val="24"/>
          <w:highlight w:val="none"/>
        </w:rPr>
        <w:t>供应商递交的电子投标文件因供应商自身原因而导致无法导入电子辅助评标系统，该投标文件视为无效投标文件，将导致其投标被拒绝。</w:t>
      </w:r>
    </w:p>
    <w:p w14:paraId="0C5EDE2B">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eastAsia="宋体" w:cs="宋体"/>
          <w:color w:val="auto"/>
          <w:sz w:val="24"/>
          <w:szCs w:val="24"/>
          <w:highlight w:val="none"/>
          <w:lang w:val="zh-CN"/>
        </w:rPr>
      </w:pPr>
      <w:r>
        <w:rPr>
          <w:rFonts w:hint="eastAsia" w:ascii="宋体" w:eastAsia="宋体" w:cs="宋体"/>
          <w:b/>
          <w:bCs/>
          <w:color w:val="auto"/>
          <w:sz w:val="24"/>
          <w:szCs w:val="24"/>
          <w:highlight w:val="none"/>
          <w:lang w:val="zh-CN"/>
        </w:rPr>
        <w:t>23. 投标文件的份数和签署</w:t>
      </w:r>
    </w:p>
    <w:p w14:paraId="1A31AB8C">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eastAsia="宋体" w:cs="宋体"/>
          <w:b/>
          <w:bCs/>
          <w:color w:val="auto"/>
          <w:highlight w:val="none"/>
          <w:lang w:val="zh-CN"/>
        </w:rPr>
      </w:pPr>
      <w:r>
        <w:rPr>
          <w:rFonts w:hint="eastAsia" w:ascii="宋体" w:eastAsia="宋体" w:cs="宋体"/>
          <w:color w:val="auto"/>
          <w:highlight w:val="none"/>
          <w:lang w:val="zh-CN"/>
        </w:rPr>
        <w:t>23.1 供应商应当按照本须知前附表第6项规定的投标文件递交截止时间前</w:t>
      </w:r>
      <w:r>
        <w:rPr>
          <w:rFonts w:hint="eastAsia" w:ascii="宋体" w:eastAsia="宋体" w:cs="宋体"/>
          <w:b/>
          <w:bCs/>
          <w:color w:val="auto"/>
          <w:highlight w:val="none"/>
          <w:lang w:val="zh-CN"/>
        </w:rPr>
        <w:t>登录政采云平台（https://www.zcygov.cn/）后，将加密电子投标文件（为.jmbs后缀格式）上传到对应项目的的指定位置。</w:t>
      </w:r>
    </w:p>
    <w:p w14:paraId="45E58706">
      <w:pPr>
        <w:pStyle w:val="134"/>
        <w:keepNext w:val="0"/>
        <w:keepLines w:val="0"/>
        <w:pageBreakBefore w:val="0"/>
        <w:widowControl w:val="0"/>
        <w:kinsoku/>
        <w:wordWrap/>
        <w:overflowPunct/>
        <w:topLinePunct w:val="0"/>
        <w:autoSpaceDE/>
        <w:autoSpaceDN/>
        <w:bidi w:val="0"/>
        <w:adjustRightInd/>
        <w:snapToGrid/>
        <w:spacing w:before="157" w:line="410" w:lineRule="exact"/>
        <w:ind w:firstLine="482" w:firstLineChars="200"/>
        <w:jc w:val="center"/>
        <w:textAlignment w:val="auto"/>
        <w:rPr>
          <w:rFonts w:hint="eastAsia" w:ascii="宋体" w:cs="宋体"/>
          <w:b/>
          <w:color w:val="auto"/>
          <w:kern w:val="0"/>
          <w:sz w:val="24"/>
          <w:szCs w:val="24"/>
          <w:highlight w:val="none"/>
        </w:rPr>
      </w:pPr>
      <w:r>
        <w:rPr>
          <w:rFonts w:hint="eastAsia" w:ascii="宋体" w:cs="宋体"/>
          <w:b/>
          <w:color w:val="auto"/>
          <w:kern w:val="0"/>
          <w:sz w:val="24"/>
          <w:szCs w:val="24"/>
          <w:highlight w:val="none"/>
        </w:rPr>
        <w:t>（四） 投标文件的递交</w:t>
      </w:r>
    </w:p>
    <w:p w14:paraId="57F51481">
      <w:pPr>
        <w:keepNext w:val="0"/>
        <w:keepLines w:val="0"/>
        <w:pageBreakBefore w:val="0"/>
        <w:widowControl w:val="0"/>
        <w:suppressAutoHyphens/>
        <w:kinsoku/>
        <w:wordWrap/>
        <w:overflowPunct/>
        <w:topLinePunct w:val="0"/>
        <w:bidi w:val="0"/>
        <w:spacing w:line="410" w:lineRule="exact"/>
        <w:ind w:firstLine="482" w:firstLineChars="200"/>
        <w:textAlignment w:val="auto"/>
        <w:rPr>
          <w:rFonts w:hint="eastAsia" w:ascii="宋体" w:hAnsi="宋体" w:cs="宋体"/>
          <w:b/>
          <w:bCs/>
          <w:color w:val="auto"/>
          <w:highlight w:val="none"/>
          <w:lang w:val="zh-CN"/>
        </w:rPr>
      </w:pPr>
      <w:r>
        <w:rPr>
          <w:rFonts w:hint="eastAsia" w:ascii="宋体" w:eastAsia="宋体" w:cs="宋体"/>
          <w:b/>
          <w:bCs/>
          <w:color w:val="auto"/>
          <w:highlight w:val="none"/>
          <w:lang w:val="en-US" w:eastAsia="zh-CN"/>
        </w:rPr>
        <w:t>2</w:t>
      </w:r>
      <w:r>
        <w:rPr>
          <w:rFonts w:hint="eastAsia" w:ascii="宋体" w:hAnsi="宋体" w:cs="宋体"/>
          <w:b/>
          <w:bCs/>
          <w:color w:val="auto"/>
          <w:highlight w:val="none"/>
        </w:rPr>
        <w:t xml:space="preserve">4. </w:t>
      </w:r>
      <w:r>
        <w:rPr>
          <w:rFonts w:hint="eastAsia" w:ascii="宋体" w:hAnsi="宋体" w:cs="宋体"/>
          <w:b/>
          <w:bCs/>
          <w:color w:val="auto"/>
          <w:highlight w:val="none"/>
          <w:lang w:val="zh-CN"/>
        </w:rPr>
        <w:t>投标文件的提交</w:t>
      </w:r>
    </w:p>
    <w:p w14:paraId="20671549">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eastAsia="宋体" w:cs="宋体"/>
          <w:color w:val="auto"/>
          <w:highlight w:val="none"/>
          <w:lang w:val="zh-CN"/>
        </w:rPr>
      </w:pPr>
      <w:bookmarkStart w:id="74" w:name="_Toc3502"/>
      <w:bookmarkStart w:id="75" w:name="_Toc37090649"/>
      <w:bookmarkStart w:id="76" w:name="_Toc37090985"/>
      <w:r>
        <w:rPr>
          <w:rFonts w:hint="eastAsia" w:ascii="宋体" w:eastAsia="宋体" w:cs="宋体"/>
          <w:color w:val="auto"/>
          <w:highlight w:val="none"/>
          <w:lang w:val="zh-CN"/>
        </w:rPr>
        <w:t>24.1</w:t>
      </w:r>
      <w:bookmarkEnd w:id="74"/>
      <w:r>
        <w:rPr>
          <w:rFonts w:ascii="宋体" w:eastAsia="宋体" w:cs="宋体"/>
          <w:color w:val="auto"/>
          <w:highlight w:val="none"/>
          <w:lang w:val="zh-CN"/>
        </w:rPr>
        <w:t xml:space="preserve"> </w:t>
      </w:r>
      <w:r>
        <w:rPr>
          <w:rFonts w:hint="eastAsia" w:ascii="宋体" w:eastAsia="宋体" w:cs="宋体"/>
          <w:color w:val="auto"/>
          <w:highlight w:val="none"/>
          <w:lang w:val="zh-CN"/>
        </w:rPr>
        <w:t>供应商在投标文件递交截至时间前登录政采云平台（https://www.zcygov.cn/）后，将加密电子投标文件（为.jmbs后缀格式）上传到对应项目的的指定位置。</w:t>
      </w:r>
    </w:p>
    <w:p w14:paraId="770349F0">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hAnsi="宋体" w:cs="宋体"/>
          <w:b/>
          <w:bCs/>
          <w:color w:val="auto"/>
          <w:highlight w:val="none"/>
        </w:rPr>
      </w:pPr>
      <w:bookmarkStart w:id="77" w:name="_Toc21786"/>
      <w:r>
        <w:rPr>
          <w:rFonts w:hint="eastAsia" w:ascii="宋体" w:hAnsi="宋体" w:cs="宋体"/>
          <w:b/>
          <w:bCs/>
          <w:color w:val="auto"/>
          <w:highlight w:val="none"/>
        </w:rPr>
        <w:t>25. 投标文件提交的截止时间</w:t>
      </w:r>
      <w:bookmarkEnd w:id="75"/>
      <w:bookmarkEnd w:id="76"/>
      <w:bookmarkEnd w:id="77"/>
    </w:p>
    <w:p w14:paraId="62A91ADD">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shd w:val="clear" w:color="auto" w:fill="auto"/>
        </w:rPr>
        <w:t>25.1 投标文件提交的截止时间详见本投标须知前附表规定。</w:t>
      </w:r>
    </w:p>
    <w:p w14:paraId="1892899A">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eastAsia="宋体" w:cs="宋体"/>
          <w:color w:val="auto"/>
          <w:highlight w:val="none"/>
          <w:lang w:val="zh-CN"/>
        </w:rPr>
      </w:pPr>
      <w:r>
        <w:rPr>
          <w:rFonts w:hint="eastAsia" w:ascii="宋体" w:eastAsia="宋体" w:cs="宋体"/>
          <w:color w:val="auto"/>
          <w:highlight w:val="none"/>
          <w:lang w:val="zh-CN"/>
        </w:rPr>
        <w:t>25.2 采购人可按本须知第14条规定以修改补充通知的方式，酌情延长提交投标书的截止时间。在上述情况下，采购人与供应商在原投标截止时间前的全部权力和义务，将适用于延长后新的投标截止时间。</w:t>
      </w:r>
    </w:p>
    <w:p w14:paraId="53B3E655">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eastAsia="宋体" w:cs="宋体"/>
          <w:color w:val="auto"/>
          <w:highlight w:val="none"/>
          <w:lang w:val="zh-CN"/>
        </w:rPr>
      </w:pPr>
      <w:r>
        <w:rPr>
          <w:rFonts w:hint="eastAsia" w:ascii="宋体" w:eastAsia="宋体" w:cs="宋体"/>
          <w:color w:val="auto"/>
          <w:highlight w:val="none"/>
          <w:lang w:val="zh-CN"/>
        </w:rPr>
        <w:t>25.3 截至投标文件递交截止时间，采购人收到的投标文件少于3个的，采购人将依法重新组织招标。评标过程中有效供应商少于3个的，应终止评标，由采购人依法重新组织招标。</w:t>
      </w:r>
    </w:p>
    <w:p w14:paraId="1A1D1F6C">
      <w:pPr>
        <w:keepNext w:val="0"/>
        <w:keepLines w:val="0"/>
        <w:pageBreakBefore w:val="0"/>
        <w:widowControl w:val="0"/>
        <w:suppressAutoHyphens/>
        <w:kinsoku/>
        <w:wordWrap/>
        <w:overflowPunct/>
        <w:topLinePunct w:val="0"/>
        <w:bidi w:val="0"/>
        <w:spacing w:line="410" w:lineRule="exact"/>
        <w:ind w:firstLine="480" w:firstLineChars="200"/>
        <w:textAlignment w:val="auto"/>
        <w:rPr>
          <w:rFonts w:hint="eastAsia" w:ascii="宋体" w:hAnsi="宋体" w:cs="宋体"/>
          <w:b/>
          <w:bCs/>
          <w:color w:val="auto"/>
          <w:highlight w:val="none"/>
        </w:rPr>
      </w:pPr>
      <w:bookmarkStart w:id="78" w:name="_Toc37090986"/>
      <w:bookmarkStart w:id="79" w:name="_Toc12863"/>
      <w:bookmarkStart w:id="80" w:name="_Toc37090650"/>
      <w:r>
        <w:rPr>
          <w:rFonts w:hint="eastAsia" w:ascii="宋体" w:hAnsi="宋体" w:cs="宋体"/>
          <w:b/>
          <w:bCs/>
          <w:color w:val="auto"/>
          <w:highlight w:val="none"/>
        </w:rPr>
        <w:t>26. 迟交的投标文件</w:t>
      </w:r>
      <w:bookmarkEnd w:id="78"/>
      <w:bookmarkEnd w:id="79"/>
      <w:bookmarkEnd w:id="80"/>
    </w:p>
    <w:p w14:paraId="18F88B9B">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供应商在本投标须知前附表规定的投标截止时间以后送达的投标文件，“政采云平台”将拒绝接受，采购人对于逾期未上传到指定位置的投标文件不予受理。</w:t>
      </w:r>
    </w:p>
    <w:p w14:paraId="1BF169A7">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hAnsi="宋体" w:cs="宋体"/>
          <w:b/>
          <w:bCs/>
          <w:color w:val="auto"/>
          <w:highlight w:val="none"/>
        </w:rPr>
      </w:pPr>
      <w:bookmarkStart w:id="81" w:name="_Toc30465"/>
      <w:r>
        <w:rPr>
          <w:rFonts w:hint="eastAsia" w:ascii="宋体" w:hAnsi="宋体" w:cs="宋体"/>
          <w:b/>
          <w:bCs/>
          <w:color w:val="auto"/>
          <w:highlight w:val="none"/>
        </w:rPr>
        <w:t>27. 投标文件的补充、修改与撤回</w:t>
      </w:r>
      <w:bookmarkEnd w:id="81"/>
    </w:p>
    <w:p w14:paraId="29506955">
      <w:pPr>
        <w:keepNext w:val="0"/>
        <w:keepLines w:val="0"/>
        <w:pageBreakBefore w:val="0"/>
        <w:widowControl w:val="0"/>
        <w:shd w:val="clear" w:color="auto" w:fill="auto"/>
        <w:suppressAutoHyphens/>
        <w:kinsoku/>
        <w:wordWrap/>
        <w:overflowPunct/>
        <w:topLinePunct w:val="0"/>
        <w:bidi w:val="0"/>
        <w:spacing w:line="410" w:lineRule="exact"/>
        <w:ind w:firstLine="480" w:firstLineChars="200"/>
        <w:textAlignment w:val="auto"/>
        <w:rPr>
          <w:rFonts w:hint="eastAsia" w:ascii="宋体" w:eastAsia="宋体" w:cs="宋体"/>
          <w:b/>
          <w:color w:val="auto"/>
          <w:kern w:val="0"/>
          <w:sz w:val="24"/>
          <w:szCs w:val="24"/>
          <w:highlight w:val="none"/>
        </w:rPr>
      </w:pPr>
      <w:r>
        <w:rPr>
          <w:rFonts w:hint="eastAsia" w:ascii="宋体" w:eastAsia="宋体" w:cs="宋体"/>
          <w:color w:val="auto"/>
          <w:highlight w:val="none"/>
          <w:lang w:val="zh-CN"/>
        </w:rPr>
        <w:t>27.1 供应商在投标须知前附表规定的投标截止时间之前，可在政采云平台上随时撤回已上传的电子投标文件，将修改好的电子投标文件在投标截止时间前重新上传到政采云平台的制定位置。</w:t>
      </w:r>
    </w:p>
    <w:p w14:paraId="132ACEAD">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hAnsi="宋体" w:cs="宋体"/>
          <w:color w:val="auto"/>
          <w:sz w:val="24"/>
          <w:highlight w:val="none"/>
        </w:rPr>
      </w:pPr>
      <w:r>
        <w:rPr>
          <w:rFonts w:hint="eastAsia" w:ascii="宋体" w:eastAsia="宋体" w:cs="宋体"/>
          <w:b/>
          <w:color w:val="auto"/>
          <w:kern w:val="0"/>
          <w:sz w:val="24"/>
          <w:szCs w:val="24"/>
          <w:highlight w:val="none"/>
        </w:rPr>
        <w:t>（五） 开标</w:t>
      </w:r>
    </w:p>
    <w:p w14:paraId="19ECC263">
      <w:pPr>
        <w:keepNext w:val="0"/>
        <w:keepLines w:val="0"/>
        <w:pageBreakBefore w:val="0"/>
        <w:widowControl w:val="0"/>
        <w:suppressAutoHyphens/>
        <w:kinsoku/>
        <w:wordWrap/>
        <w:overflowPunct/>
        <w:topLinePunct w:val="0"/>
        <w:autoSpaceDE/>
        <w:autoSpaceDN/>
        <w:bidi w:val="0"/>
        <w:spacing w:line="400" w:lineRule="exact"/>
        <w:ind w:firstLine="480" w:firstLineChars="200"/>
        <w:textAlignment w:val="auto"/>
        <w:rPr>
          <w:rFonts w:hint="eastAsia" w:ascii="宋体" w:hAnsi="宋体" w:cs="宋体"/>
          <w:b/>
          <w:bCs/>
          <w:color w:val="auto"/>
          <w:highlight w:val="none"/>
        </w:rPr>
      </w:pPr>
      <w:bookmarkStart w:id="82" w:name="_Toc28893"/>
      <w:bookmarkStart w:id="83" w:name="_Toc37090652"/>
      <w:bookmarkStart w:id="84" w:name="_Toc37090988"/>
      <w:r>
        <w:rPr>
          <w:rFonts w:hint="eastAsia" w:ascii="宋体" w:hAnsi="宋体" w:cs="宋体"/>
          <w:b/>
          <w:bCs/>
          <w:color w:val="auto"/>
          <w:highlight w:val="none"/>
        </w:rPr>
        <w:t>28. 开标</w:t>
      </w:r>
      <w:bookmarkEnd w:id="82"/>
    </w:p>
    <w:p w14:paraId="43DDB8F5">
      <w:pPr>
        <w:keepNext w:val="0"/>
        <w:keepLines w:val="0"/>
        <w:pageBreakBefore w:val="0"/>
        <w:widowControl w:val="0"/>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highlight w:val="none"/>
          <w:lang w:val="zh-CN"/>
        </w:rPr>
      </w:pPr>
      <w:bookmarkStart w:id="85" w:name="_Toc21715"/>
      <w:r>
        <w:rPr>
          <w:rFonts w:hint="eastAsia" w:ascii="宋体" w:eastAsia="宋体" w:cs="宋体"/>
          <w:color w:val="auto"/>
          <w:highlight w:val="none"/>
          <w:lang w:val="zh-CN"/>
        </w:rPr>
        <w:t>28.1 采购人在规定的投标截止时间（开标时间）和投标须知前附表规定的地点进行不见面远程开标。供应商的法定代表人或企业负责人或其委托代理人无需到达开标现场，仅需在任意地点登录政采云平台https://www.zcygov.cn/进入“政采云远程开标大厅”参加开标会议，并使用CA密钥完成远程解密、提疑澄清、开标唱标、结果公布等交互环节。</w:t>
      </w:r>
      <w:bookmarkEnd w:id="85"/>
    </w:p>
    <w:p w14:paraId="57EC5473">
      <w:pPr>
        <w:keepNext w:val="0"/>
        <w:keepLines w:val="0"/>
        <w:pageBreakBefore w:val="0"/>
        <w:widowControl w:val="0"/>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highlight w:val="none"/>
          <w:lang w:val="zh-CN"/>
        </w:rPr>
      </w:pPr>
      <w:r>
        <w:rPr>
          <w:rFonts w:hint="eastAsia" w:ascii="宋体" w:eastAsia="宋体" w:cs="宋体"/>
          <w:color w:val="auto"/>
          <w:highlight w:val="none"/>
          <w:lang w:val="zh-CN"/>
        </w:rPr>
        <w:t>★28.2 开标时，各供应商应在规定的解密时间（</w:t>
      </w:r>
      <w:r>
        <w:rPr>
          <w:rFonts w:hint="eastAsia" w:ascii="宋体" w:eastAsia="宋体" w:cs="宋体"/>
          <w:color w:val="auto"/>
          <w:highlight w:val="none"/>
          <w:lang w:val="en-US" w:eastAsia="zh-CN"/>
        </w:rPr>
        <w:t>30</w:t>
      </w:r>
      <w:r>
        <w:rPr>
          <w:rFonts w:hint="eastAsia" w:ascii="宋体" w:eastAsia="宋体" w:cs="宋体"/>
          <w:color w:val="auto"/>
          <w:highlight w:val="none"/>
          <w:lang w:val="zh-CN"/>
        </w:rPr>
        <w:t>分钟）内对本单位加密的电子投标文件进行解密，如因供应商自身原因导致在规定时间内无法正常解密的（如：浏览器故障、未安装相关驱动、网络故障、加密CA与解密CA不一致等），采购中心/代理机构不予异常处理，视为供应商自动弃标。</w:t>
      </w:r>
    </w:p>
    <w:p w14:paraId="2F664120">
      <w:pPr>
        <w:keepNext w:val="0"/>
        <w:keepLines w:val="0"/>
        <w:pageBreakBefore w:val="0"/>
        <w:widowControl w:val="0"/>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highlight w:val="none"/>
          <w:lang w:val="zh-CN"/>
        </w:rPr>
      </w:pPr>
      <w:r>
        <w:rPr>
          <w:rFonts w:hint="eastAsia" w:ascii="宋体" w:eastAsia="宋体" w:cs="宋体"/>
          <w:color w:val="auto"/>
          <w:highlight w:val="none"/>
          <w:lang w:val="zh-CN"/>
        </w:rPr>
        <w:t>28.3 开标时，采购代理机构将通过“政采云远程开标大厅”系统公布供应商名称、投标价格，以及采购代理机构认为合适的其它详细内容。供应商若有报价和优惠未被唱出，应在开标时及时声明或提请注意，否则采购代理机构对此不承担任何责任。</w:t>
      </w:r>
    </w:p>
    <w:p w14:paraId="0A54B421">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hAnsi="宋体" w:cs="宋体"/>
          <w:b/>
          <w:bCs/>
          <w:color w:val="auto"/>
          <w:highlight w:val="none"/>
        </w:rPr>
      </w:pPr>
      <w:r>
        <w:rPr>
          <w:rFonts w:hint="eastAsia" w:ascii="宋体" w:hAnsi="宋体" w:cs="宋体"/>
          <w:b/>
          <w:bCs/>
          <w:color w:val="auto"/>
          <w:highlight w:val="none"/>
        </w:rPr>
        <w:t>提示：开标时，请供应商随时关注政采云账号内的站内</w:t>
      </w:r>
      <w:r>
        <w:rPr>
          <w:rFonts w:hint="eastAsia" w:ascii="宋体" w:eastAsia="宋体" w:cs="宋体"/>
          <w:b/>
          <w:bCs/>
          <w:color w:val="auto"/>
          <w:highlight w:val="none"/>
          <w:lang w:val="en-US" w:eastAsia="zh-CN"/>
        </w:rPr>
        <w:t>信息</w:t>
      </w:r>
      <w:r>
        <w:rPr>
          <w:rFonts w:hint="eastAsia" w:ascii="宋体" w:hAnsi="宋体" w:cs="宋体"/>
          <w:b/>
          <w:bCs/>
          <w:color w:val="auto"/>
          <w:highlight w:val="none"/>
        </w:rPr>
        <w:t>；投标项目授权代表的手机</w:t>
      </w:r>
      <w:r>
        <w:rPr>
          <w:rFonts w:hint="eastAsia" w:ascii="宋体" w:eastAsia="宋体" w:cs="宋体"/>
          <w:b/>
          <w:bCs/>
          <w:color w:val="auto"/>
          <w:highlight w:val="none"/>
          <w:lang w:val="en-US" w:eastAsia="zh-CN"/>
        </w:rPr>
        <w:t>短信</w:t>
      </w:r>
      <w:r>
        <w:rPr>
          <w:rFonts w:hint="eastAsia" w:ascii="宋体" w:hAnsi="宋体" w:cs="宋体"/>
          <w:b/>
          <w:bCs/>
          <w:color w:val="auto"/>
          <w:highlight w:val="none"/>
        </w:rPr>
        <w:t>（系统会推送短信至投标项目授权代表的手机），但此短信仅系友情提示，并不具有任何约束性和必要性，采购代理机构不承担供应商未收到短信而引起的一切后果和法律责任。</w:t>
      </w:r>
    </w:p>
    <w:p w14:paraId="5A3E337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28.4 供应商不足3家的，不得开标；</w:t>
      </w:r>
    </w:p>
    <w:bookmarkEnd w:id="83"/>
    <w:bookmarkEnd w:id="84"/>
    <w:p w14:paraId="645888F5">
      <w:pPr>
        <w:keepNext w:val="0"/>
        <w:keepLines w:val="0"/>
        <w:pageBreakBefore w:val="0"/>
        <w:widowControl w:val="0"/>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highlight w:val="none"/>
          <w:lang w:val="zh-CN"/>
        </w:rPr>
      </w:pPr>
      <w:r>
        <w:rPr>
          <w:rFonts w:hint="eastAsia" w:ascii="宋体" w:eastAsia="宋体" w:cs="宋体"/>
          <w:color w:val="auto"/>
          <w:highlight w:val="none"/>
          <w:lang w:val="zh-CN"/>
        </w:rPr>
        <w:t>28.5 公开招标数额标准以上的采购项目，投标截止后供应商不足3家或者通过资格审查或符合性审查的供应商不足3家的，除采购任务取消情形外，可按照以下方式处理：</w:t>
      </w:r>
    </w:p>
    <w:p w14:paraId="3233682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（一）招标文件存在不合理条款或者招标程序不符合规定的，采购人、采购代理机构改正后依法重新招标；</w:t>
      </w:r>
    </w:p>
    <w:p w14:paraId="0578072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（二）招标文件没有不合理条款、招标程序符合规定，需要采用其他采购方式采购的，采购人应当依法报财政部门批准。</w:t>
      </w:r>
    </w:p>
    <w:p w14:paraId="57CCE2B7">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（六） 资格审查</w:t>
      </w:r>
    </w:p>
    <w:p w14:paraId="108666A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color w:val="auto"/>
          <w:highlight w:val="none"/>
        </w:rPr>
      </w:pPr>
      <w:r>
        <w:rPr>
          <w:rFonts w:hint="eastAsia" w:ascii="宋体" w:eastAsia="宋体" w:cs="宋体"/>
          <w:b/>
          <w:color w:val="auto"/>
          <w:highlight w:val="none"/>
        </w:rPr>
        <w:t>29.</w:t>
      </w:r>
      <w:r>
        <w:rPr>
          <w:rFonts w:ascii="宋体" w:eastAsia="宋体" w:cs="宋体"/>
          <w:b/>
          <w:color w:val="auto"/>
          <w:highlight w:val="none"/>
        </w:rPr>
        <w:t xml:space="preserve"> </w:t>
      </w:r>
      <w:r>
        <w:rPr>
          <w:rFonts w:hint="eastAsia" w:ascii="宋体" w:eastAsia="宋体" w:cs="宋体"/>
          <w:b/>
          <w:color w:val="auto"/>
          <w:highlight w:val="none"/>
        </w:rPr>
        <w:t>资格审查</w:t>
      </w:r>
    </w:p>
    <w:p w14:paraId="48074A7F">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color w:val="auto"/>
          <w:highlight w:val="none"/>
        </w:rPr>
      </w:pPr>
      <w:r>
        <w:rPr>
          <w:rFonts w:hint="eastAsia" w:ascii="宋体" w:eastAsia="宋体" w:cs="宋体"/>
          <w:b/>
          <w:color w:val="auto"/>
          <w:highlight w:val="none"/>
        </w:rPr>
        <w:t>29.1</w:t>
      </w:r>
      <w:r>
        <w:rPr>
          <w:rFonts w:ascii="宋体" w:eastAsia="宋体" w:cs="宋体"/>
          <w:b/>
          <w:color w:val="auto"/>
          <w:highlight w:val="none"/>
        </w:rPr>
        <w:t xml:space="preserve"> </w:t>
      </w:r>
      <w:r>
        <w:rPr>
          <w:rFonts w:hint="eastAsia" w:ascii="宋体" w:eastAsia="宋体" w:cs="宋体"/>
          <w:b/>
          <w:color w:val="auto"/>
          <w:highlight w:val="none"/>
        </w:rPr>
        <w:t>开标结束后，</w:t>
      </w:r>
      <w:r>
        <w:rPr>
          <w:rFonts w:hint="eastAsia" w:ascii="宋体" w:eastAsia="宋体" w:cs="宋体"/>
          <w:b/>
          <w:color w:val="auto"/>
          <w:highlight w:val="none"/>
          <w:lang w:val="en-US" w:eastAsia="zh-CN"/>
        </w:rPr>
        <w:t>采购人</w:t>
      </w:r>
      <w:r>
        <w:rPr>
          <w:rFonts w:hint="eastAsia" w:ascii="宋体" w:eastAsia="宋体" w:cs="宋体"/>
          <w:b/>
          <w:color w:val="auto"/>
          <w:highlight w:val="none"/>
        </w:rPr>
        <w:t>按照第五章评审方法中资格审查内容对各供应商进行资格审查。资格审查不合格的，其投标无效。</w:t>
      </w:r>
    </w:p>
    <w:p w14:paraId="7573C1E9">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color w:val="auto"/>
          <w:highlight w:val="none"/>
        </w:rPr>
      </w:pPr>
      <w:r>
        <w:rPr>
          <w:rFonts w:hint="eastAsia" w:ascii="宋体" w:eastAsia="宋体" w:cs="宋体"/>
          <w:b/>
          <w:color w:val="auto"/>
          <w:highlight w:val="none"/>
        </w:rPr>
        <w:t>29.2</w:t>
      </w:r>
      <w:r>
        <w:rPr>
          <w:rFonts w:ascii="宋体" w:eastAsia="宋体" w:cs="宋体"/>
          <w:b/>
          <w:color w:val="auto"/>
          <w:highlight w:val="none"/>
        </w:rPr>
        <w:t xml:space="preserve"> </w:t>
      </w:r>
      <w:r>
        <w:rPr>
          <w:rFonts w:hint="eastAsia" w:ascii="宋体" w:eastAsia="宋体" w:cs="宋体"/>
          <w:b/>
          <w:color w:val="auto"/>
          <w:highlight w:val="none"/>
        </w:rPr>
        <w:t>合格供应商不足三家的，不进行评标。</w:t>
      </w:r>
    </w:p>
    <w:p w14:paraId="4BB629B9">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（七） 评标委员会与评标</w:t>
      </w:r>
    </w:p>
    <w:p w14:paraId="085086B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lang w:val="en-US" w:eastAsia="zh-CN"/>
        </w:rPr>
        <w:t>30</w:t>
      </w:r>
      <w:r>
        <w:rPr>
          <w:rFonts w:hint="eastAsia" w:ascii="宋体" w:eastAsia="宋体" w:cs="宋体"/>
          <w:color w:val="auto"/>
          <w:kern w:val="0"/>
          <w:sz w:val="24"/>
          <w:szCs w:val="24"/>
          <w:highlight w:val="none"/>
        </w:rPr>
        <w:t>.</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评标工作由采购人依法组建的评标委员会负责。评标委员会的名单在评标结果公告前应当保密。</w:t>
      </w:r>
    </w:p>
    <w:p w14:paraId="0453DAB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.1 本项目评标委员会由</w:t>
      </w:r>
      <w:r>
        <w:rPr>
          <w:rFonts w:hint="eastAsia" w:ascii="宋体" w:eastAsia="宋体" w:cs="宋体"/>
          <w:color w:val="auto"/>
          <w:kern w:val="0"/>
          <w:sz w:val="24"/>
          <w:szCs w:val="24"/>
          <w:highlight w:val="none"/>
          <w:u w:val="single"/>
        </w:rPr>
        <w:t xml:space="preserve"> </w:t>
      </w:r>
      <w:r>
        <w:rPr>
          <w:rFonts w:hint="eastAsia" w:ascii="宋体" w:eastAsia="宋体" w:cs="宋体"/>
          <w:color w:val="auto"/>
          <w:kern w:val="0"/>
          <w:sz w:val="24"/>
          <w:szCs w:val="24"/>
          <w:highlight w:val="none"/>
          <w:u w:val="single"/>
          <w:lang w:val="en-US" w:eastAsia="zh-CN"/>
        </w:rPr>
        <w:t>7</w:t>
      </w:r>
      <w:r>
        <w:rPr>
          <w:rFonts w:hint="eastAsia" w:ascii="宋体" w:eastAsia="宋体" w:cs="宋体"/>
          <w:color w:val="auto"/>
          <w:kern w:val="0"/>
          <w:sz w:val="24"/>
          <w:szCs w:val="24"/>
          <w:highlight w:val="none"/>
        </w:rPr>
        <w:t>人组成，其中：专家库中随机抽取专家</w:t>
      </w:r>
      <w:r>
        <w:rPr>
          <w:rFonts w:hint="eastAsia" w:ascii="宋体" w:eastAsia="宋体" w:cs="宋体"/>
          <w:color w:val="auto"/>
          <w:kern w:val="0"/>
          <w:sz w:val="24"/>
          <w:szCs w:val="24"/>
          <w:highlight w:val="none"/>
          <w:u w:val="single"/>
          <w:lang w:val="en-US" w:eastAsia="zh-CN"/>
        </w:rPr>
        <w:t>5</w:t>
      </w:r>
      <w:r>
        <w:rPr>
          <w:rFonts w:hint="eastAsia" w:ascii="宋体" w:eastAsia="宋体" w:cs="宋体"/>
          <w:color w:val="auto"/>
          <w:kern w:val="0"/>
          <w:sz w:val="24"/>
          <w:szCs w:val="24"/>
          <w:highlight w:val="none"/>
        </w:rPr>
        <w:t>人,采购人代表</w:t>
      </w:r>
      <w:r>
        <w:rPr>
          <w:rFonts w:hint="eastAsia" w:ascii="宋体" w:eastAsia="宋体" w:cs="宋体"/>
          <w:color w:val="auto"/>
          <w:kern w:val="0"/>
          <w:sz w:val="24"/>
          <w:szCs w:val="24"/>
          <w:highlight w:val="none"/>
          <w:u w:val="single"/>
          <w:lang w:val="en-US" w:eastAsia="zh-CN"/>
        </w:rPr>
        <w:t>2</w:t>
      </w:r>
      <w:r>
        <w:rPr>
          <w:rFonts w:hint="eastAsia" w:ascii="宋体" w:eastAsia="宋体" w:cs="宋体"/>
          <w:color w:val="auto"/>
          <w:kern w:val="0"/>
          <w:sz w:val="24"/>
          <w:szCs w:val="24"/>
          <w:highlight w:val="none"/>
        </w:rPr>
        <w:t>人。</w:t>
      </w:r>
    </w:p>
    <w:p w14:paraId="2F7F801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参与过本项目的论证专家不得作为评标专家参加评标，采购人不得以专家身份参与评标。</w:t>
      </w:r>
    </w:p>
    <w:p w14:paraId="7A647476">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.3 评标委员会将对通过资格审查的合格供应商开始评标，评标采用保密方式进行。</w:t>
      </w:r>
    </w:p>
    <w:p w14:paraId="3C69F2C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.4 评标委员会主任由评标委员会成员推举产生，并与评标委员会其他成员有同等的权利和义务。采购人代表不得担任评标委员会组长。</w:t>
      </w:r>
    </w:p>
    <w:p w14:paraId="6491B957">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.5 评标委员会成员应当客观、公正地履行职责，遵守职业道德，对所提出的评审意见承担个人责任。</w:t>
      </w:r>
    </w:p>
    <w:p w14:paraId="030BD43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.6 评标委员会根据招标文件确定的评比标准和方法，对投标文件进行系统地评审和比较。招标文件中没有规定的标准和方法不得作为评标的依据。</w:t>
      </w:r>
    </w:p>
    <w:p w14:paraId="2333F927">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0</w:t>
      </w:r>
      <w:r>
        <w:rPr>
          <w:rFonts w:hint="eastAsia" w:ascii="宋体" w:eastAsia="宋体" w:cs="宋体"/>
          <w:color w:val="auto"/>
          <w:kern w:val="0"/>
          <w:sz w:val="24"/>
          <w:szCs w:val="24"/>
          <w:highlight w:val="none"/>
        </w:rPr>
        <w:t>.7</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在评标过程中，评标委员会发现有证据表明供应商以他人的名义投标、串通投标、以行贿手段谋取中标或者以其他弄虚作假方式投标的，该供应商的投标作无效标处理。并在评标报告中说明。</w:t>
      </w:r>
    </w:p>
    <w:p w14:paraId="0980D985">
      <w:pPr>
        <w:keepNext w:val="0"/>
        <w:keepLines w:val="0"/>
        <w:pageBreakBefore w:val="0"/>
        <w:widowControl w:val="0"/>
        <w:shd w:val="clear" w:color="auto" w:fill="auto"/>
        <w:suppressAutoHyphens/>
        <w:kinsoku/>
        <w:wordWrap/>
        <w:overflowPunct/>
        <w:topLinePunct w:val="0"/>
        <w:autoSpaceDE/>
        <w:autoSpaceDN/>
        <w:bidi w:val="0"/>
        <w:adjustRightInd/>
        <w:snapToGrid/>
        <w:spacing w:before="157" w:line="400" w:lineRule="exact"/>
        <w:ind w:left="0" w:firstLine="0"/>
        <w:jc w:val="center"/>
        <w:textAlignment w:val="auto"/>
        <w:outlineLvl w:val="0"/>
        <w:rPr>
          <w:rFonts w:ascii="宋体" w:hAnsi="宋体" w:eastAsia="宋体;SimSun"/>
          <w:b/>
          <w:color w:val="auto"/>
          <w:kern w:val="0"/>
          <w:sz w:val="24"/>
          <w:highlight w:val="none"/>
          <w:lang w:val="en-US" w:eastAsia="zh-CN"/>
        </w:rPr>
      </w:pPr>
      <w:bookmarkStart w:id="86" w:name="_Toc18029"/>
      <w:r>
        <w:rPr>
          <w:rFonts w:hint="eastAsia" w:ascii="宋体" w:hAnsi="宋体"/>
          <w:b/>
          <w:color w:val="auto"/>
          <w:kern w:val="0"/>
          <w:sz w:val="24"/>
          <w:highlight w:val="none"/>
          <w:lang w:eastAsia="zh-CN"/>
        </w:rPr>
        <w:t>（</w:t>
      </w:r>
      <w:r>
        <w:rPr>
          <w:rFonts w:hint="eastAsia" w:ascii="宋体" w:hAnsi="宋体"/>
          <w:b/>
          <w:color w:val="auto"/>
          <w:kern w:val="0"/>
          <w:sz w:val="24"/>
          <w:highlight w:val="none"/>
          <w:lang w:val="en-US" w:eastAsia="zh-CN"/>
        </w:rPr>
        <w:t>八）定标</w:t>
      </w:r>
      <w:bookmarkEnd w:id="86"/>
    </w:p>
    <w:p w14:paraId="5D396B1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5" w:firstLineChars="202"/>
        <w:textAlignment w:val="auto"/>
        <w:outlineLvl w:val="0"/>
        <w:rPr>
          <w:rFonts w:ascii="宋体" w:hAnsi="宋体"/>
          <w:b/>
          <w:color w:val="auto"/>
          <w:kern w:val="0"/>
          <w:sz w:val="24"/>
          <w:highlight w:val="none"/>
        </w:rPr>
      </w:pPr>
      <w:bookmarkStart w:id="87" w:name="_Toc6755"/>
      <w:r>
        <w:rPr>
          <w:rFonts w:ascii="宋体" w:hAnsi="宋体"/>
          <w:b/>
          <w:color w:val="auto"/>
          <w:kern w:val="0"/>
          <w:sz w:val="24"/>
          <w:highlight w:val="none"/>
        </w:rPr>
        <w:t>3</w:t>
      </w:r>
      <w:r>
        <w:rPr>
          <w:rFonts w:hint="eastAsia" w:ascii="宋体" w:eastAsia="宋体"/>
          <w:b/>
          <w:color w:val="auto"/>
          <w:kern w:val="0"/>
          <w:sz w:val="24"/>
          <w:highlight w:val="none"/>
          <w:lang w:val="en-US" w:eastAsia="zh-CN"/>
        </w:rPr>
        <w:t>1</w:t>
      </w:r>
      <w:r>
        <w:rPr>
          <w:rFonts w:ascii="宋体" w:hAnsi="宋体"/>
          <w:b/>
          <w:color w:val="auto"/>
          <w:kern w:val="0"/>
          <w:sz w:val="24"/>
          <w:highlight w:val="none"/>
        </w:rPr>
        <w:t>.</w:t>
      </w:r>
      <w:r>
        <w:rPr>
          <w:rFonts w:hint="eastAsia" w:ascii="宋体" w:hAnsi="宋体"/>
          <w:b/>
          <w:color w:val="auto"/>
          <w:kern w:val="0"/>
          <w:sz w:val="24"/>
          <w:highlight w:val="none"/>
          <w:lang w:val="en-US" w:eastAsia="zh-CN"/>
        </w:rPr>
        <w:t xml:space="preserve"> </w:t>
      </w:r>
      <w:r>
        <w:rPr>
          <w:rFonts w:ascii="宋体" w:hAnsi="宋体"/>
          <w:b/>
          <w:color w:val="auto"/>
          <w:kern w:val="0"/>
          <w:sz w:val="24"/>
          <w:highlight w:val="none"/>
        </w:rPr>
        <w:t>定标原则</w:t>
      </w:r>
      <w:bookmarkEnd w:id="87"/>
    </w:p>
    <w:p w14:paraId="454BC851">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ascii="宋体" w:hAnsi="宋体"/>
          <w:color w:val="auto"/>
          <w:kern w:val="0"/>
          <w:sz w:val="24"/>
          <w:highlight w:val="none"/>
        </w:rPr>
      </w:pPr>
      <w:r>
        <w:rPr>
          <w:rFonts w:ascii="宋体" w:hAnsi="宋体"/>
          <w:color w:val="auto"/>
          <w:kern w:val="0"/>
          <w:sz w:val="24"/>
          <w:highlight w:val="none"/>
        </w:rPr>
        <w:t>3</w:t>
      </w:r>
      <w:r>
        <w:rPr>
          <w:rFonts w:hint="eastAsia" w:ascii="宋体" w:eastAsia="宋体"/>
          <w:color w:val="auto"/>
          <w:kern w:val="0"/>
          <w:sz w:val="24"/>
          <w:highlight w:val="none"/>
          <w:lang w:val="en-US" w:eastAsia="zh-CN"/>
        </w:rPr>
        <w:t>1</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评标委员会依据投标须知前附表规定的评标方法和标准，按照</w:t>
      </w:r>
      <w:r>
        <w:rPr>
          <w:rFonts w:hint="eastAsia" w:ascii="宋体" w:hAnsi="宋体"/>
          <w:color w:val="auto"/>
          <w:kern w:val="0"/>
          <w:sz w:val="24"/>
          <w:highlight w:val="none"/>
        </w:rPr>
        <w:t>得分由高到低的顺序进行排序，最终将</w:t>
      </w:r>
      <w:r>
        <w:rPr>
          <w:rFonts w:ascii="宋体" w:hAnsi="宋体"/>
          <w:color w:val="auto"/>
          <w:kern w:val="0"/>
          <w:sz w:val="24"/>
          <w:highlight w:val="none"/>
        </w:rPr>
        <w:t>前三名作为中标候选人推荐给采购人。</w:t>
      </w:r>
    </w:p>
    <w:p w14:paraId="4B1569AF">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ascii="宋体" w:hAnsi="宋体"/>
          <w:color w:val="auto"/>
          <w:kern w:val="0"/>
          <w:sz w:val="24"/>
          <w:highlight w:val="none"/>
        </w:rPr>
      </w:pPr>
      <w:r>
        <w:rPr>
          <w:rFonts w:ascii="宋体" w:hAnsi="宋体"/>
          <w:color w:val="auto"/>
          <w:kern w:val="0"/>
          <w:sz w:val="24"/>
          <w:highlight w:val="none"/>
        </w:rPr>
        <w:t>3</w:t>
      </w:r>
      <w:r>
        <w:rPr>
          <w:rFonts w:hint="eastAsia" w:ascii="宋体" w:eastAsia="宋体"/>
          <w:color w:val="auto"/>
          <w:kern w:val="0"/>
          <w:sz w:val="24"/>
          <w:highlight w:val="none"/>
          <w:lang w:val="en-US" w:eastAsia="zh-CN"/>
        </w:rPr>
        <w:t>1</w:t>
      </w: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采购代理机构应当在评标结束后2个工作日内将评标报告送采购人。</w:t>
      </w:r>
      <w:r>
        <w:rPr>
          <w:rFonts w:ascii="宋体" w:hAnsi="宋体"/>
          <w:bCs/>
          <w:color w:val="auto"/>
          <w:kern w:val="0"/>
          <w:sz w:val="24"/>
          <w:highlight w:val="none"/>
        </w:rPr>
        <w:t>采购人应当自收到评标报告之日起</w:t>
      </w:r>
      <w:r>
        <w:rPr>
          <w:rFonts w:hint="eastAsia" w:ascii="宋体" w:eastAsia="宋体" w:cs="宋体"/>
          <w:bCs/>
          <w:color w:val="auto"/>
          <w:kern w:val="0"/>
          <w:sz w:val="24"/>
          <w:highlight w:val="none"/>
          <w:lang w:val="en-US" w:eastAsia="zh-CN"/>
        </w:rPr>
        <w:t>5</w:t>
      </w:r>
      <w:r>
        <w:rPr>
          <w:rFonts w:ascii="宋体" w:hAnsi="宋体"/>
          <w:bCs/>
          <w:color w:val="auto"/>
          <w:kern w:val="0"/>
          <w:sz w:val="24"/>
          <w:highlight w:val="none"/>
        </w:rPr>
        <w:t>个工作日内，在评标报告确定的中标候选人名单中按顺序确定中标人。</w:t>
      </w:r>
    </w:p>
    <w:p w14:paraId="25E8DE4B">
      <w:pPr>
        <w:pStyle w:val="28"/>
        <w:keepNext w:val="0"/>
        <w:keepLines w:val="0"/>
        <w:pageBreakBefore w:val="0"/>
        <w:widowControl w:val="0"/>
        <w:shd w:val="clear" w:color="auto" w:fill="auto"/>
        <w:suppressAutoHyphens/>
        <w:kinsoku/>
        <w:wordWrap/>
        <w:overflowPunct/>
        <w:topLinePunct w:val="0"/>
        <w:autoSpaceDE/>
        <w:autoSpaceDN/>
        <w:bidi w:val="0"/>
        <w:spacing w:line="400" w:lineRule="exact"/>
        <w:ind w:left="0" w:leftChars="0" w:firstLine="0" w:firstLineChars="0"/>
        <w:textAlignment w:val="auto"/>
        <w:rPr>
          <w:rFonts w:hint="eastAsia"/>
          <w:color w:val="auto"/>
          <w:highlight w:val="none"/>
        </w:rPr>
      </w:pPr>
    </w:p>
    <w:p w14:paraId="7D59DF30">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eastAsia="zh-CN"/>
        </w:rPr>
        <w:t>九</w:t>
      </w:r>
      <w:r>
        <w:rPr>
          <w:rFonts w:hint="eastAsia" w:ascii="宋体" w:eastAsia="宋体" w:cs="宋体"/>
          <w:b/>
          <w:color w:val="auto"/>
          <w:kern w:val="0"/>
          <w:sz w:val="24"/>
          <w:szCs w:val="24"/>
          <w:highlight w:val="none"/>
        </w:rPr>
        <w:t>） 授予合同</w:t>
      </w:r>
    </w:p>
    <w:p w14:paraId="0710A32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bookmarkStart w:id="88" w:name="_Toc37090997"/>
      <w:bookmarkStart w:id="89" w:name="_Toc37090661"/>
      <w:bookmarkStart w:id="90" w:name="_Toc30338"/>
      <w:r>
        <w:rPr>
          <w:rFonts w:hint="eastAsia" w:ascii="宋体" w:eastAsia="宋体" w:cs="宋体"/>
          <w:b/>
          <w:bCs/>
          <w:color w:val="auto"/>
          <w:sz w:val="24"/>
          <w:szCs w:val="24"/>
          <w:highlight w:val="none"/>
        </w:rPr>
        <w:t>3</w:t>
      </w:r>
      <w:r>
        <w:rPr>
          <w:rFonts w:hint="eastAsia" w:ascii="宋体" w:eastAsia="宋体" w:cs="宋体"/>
          <w:b/>
          <w:bCs/>
          <w:color w:val="auto"/>
          <w:sz w:val="24"/>
          <w:szCs w:val="24"/>
          <w:highlight w:val="none"/>
          <w:lang w:val="en-US" w:eastAsia="zh-CN"/>
        </w:rPr>
        <w:t>2</w:t>
      </w:r>
      <w:r>
        <w:rPr>
          <w:rFonts w:hint="eastAsia" w:ascii="宋体" w:eastAsia="宋体" w:cs="宋体"/>
          <w:b/>
          <w:bCs/>
          <w:color w:val="auto"/>
          <w:sz w:val="24"/>
          <w:szCs w:val="24"/>
          <w:highlight w:val="none"/>
        </w:rPr>
        <w:t>. 确定中标人</w:t>
      </w:r>
      <w:bookmarkEnd w:id="88"/>
      <w:bookmarkEnd w:id="89"/>
      <w:bookmarkEnd w:id="90"/>
    </w:p>
    <w:p w14:paraId="57273F62">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2</w:t>
      </w:r>
      <w:r>
        <w:rPr>
          <w:rFonts w:hint="eastAsia" w:ascii="宋体" w:eastAsia="宋体" w:cs="宋体"/>
          <w:color w:val="auto"/>
          <w:kern w:val="0"/>
          <w:sz w:val="24"/>
          <w:szCs w:val="24"/>
          <w:highlight w:val="none"/>
        </w:rPr>
        <w:t>.1 中标的标准</w:t>
      </w:r>
    </w:p>
    <w:p w14:paraId="34F8A5A5">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2</w:t>
      </w:r>
      <w:r>
        <w:rPr>
          <w:rFonts w:hint="eastAsia" w:ascii="宋体" w:eastAsia="宋体" w:cs="宋体"/>
          <w:color w:val="auto"/>
          <w:kern w:val="0"/>
          <w:sz w:val="24"/>
          <w:szCs w:val="24"/>
          <w:highlight w:val="none"/>
        </w:rPr>
        <w:t>.1.1投标文件满足招标文件全部实质性要求；</w:t>
      </w:r>
    </w:p>
    <w:p w14:paraId="2EB6328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2</w:t>
      </w:r>
      <w:r>
        <w:rPr>
          <w:rFonts w:hint="eastAsia" w:ascii="宋体" w:eastAsia="宋体" w:cs="宋体"/>
          <w:color w:val="auto"/>
          <w:kern w:val="0"/>
          <w:sz w:val="24"/>
          <w:szCs w:val="24"/>
          <w:highlight w:val="none"/>
        </w:rPr>
        <w:t>.1.2 具有良好的履行合同的能力和条件；</w:t>
      </w:r>
    </w:p>
    <w:p w14:paraId="61A5CAE9">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2</w:t>
      </w:r>
      <w:r>
        <w:rPr>
          <w:rFonts w:hint="eastAsia" w:ascii="宋体" w:eastAsia="宋体" w:cs="宋体"/>
          <w:color w:val="auto"/>
          <w:kern w:val="0"/>
          <w:sz w:val="24"/>
          <w:szCs w:val="24"/>
          <w:highlight w:val="none"/>
        </w:rPr>
        <w:t>.1.3 能够最大限度满足招标文件的各项要求；</w:t>
      </w:r>
    </w:p>
    <w:p w14:paraId="759B579A">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2</w:t>
      </w:r>
      <w:r>
        <w:rPr>
          <w:rFonts w:hint="eastAsia" w:ascii="宋体" w:eastAsia="宋体" w:cs="宋体"/>
          <w:color w:val="auto"/>
          <w:kern w:val="0"/>
          <w:sz w:val="24"/>
          <w:szCs w:val="24"/>
          <w:highlight w:val="none"/>
        </w:rPr>
        <w:t>.2 采购人将确定资格合格的中标候选人为中标人。</w:t>
      </w:r>
    </w:p>
    <w:p w14:paraId="42C03E55">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bookmarkStart w:id="91" w:name="_Toc37090998"/>
      <w:bookmarkStart w:id="92" w:name="_Toc37090662"/>
      <w:bookmarkStart w:id="93" w:name="_Toc8758"/>
      <w:r>
        <w:rPr>
          <w:rFonts w:hint="eastAsia" w:ascii="宋体" w:eastAsia="宋体" w:cs="宋体"/>
          <w:b/>
          <w:bCs/>
          <w:color w:val="auto"/>
          <w:sz w:val="24"/>
          <w:szCs w:val="24"/>
          <w:highlight w:val="none"/>
        </w:rPr>
        <w:t>3</w:t>
      </w:r>
      <w:r>
        <w:rPr>
          <w:rFonts w:hint="eastAsia" w:ascii="宋体" w:eastAsia="宋体" w:cs="宋体"/>
          <w:b/>
          <w:bCs/>
          <w:color w:val="auto"/>
          <w:sz w:val="24"/>
          <w:szCs w:val="24"/>
          <w:highlight w:val="none"/>
          <w:lang w:val="en-US" w:eastAsia="zh-CN"/>
        </w:rPr>
        <w:t>3</w:t>
      </w:r>
      <w:r>
        <w:rPr>
          <w:rFonts w:hint="eastAsia" w:ascii="宋体" w:eastAsia="宋体" w:cs="宋体"/>
          <w:b/>
          <w:bCs/>
          <w:color w:val="auto"/>
          <w:sz w:val="24"/>
          <w:szCs w:val="24"/>
          <w:highlight w:val="none"/>
        </w:rPr>
        <w:t>. 授予合同的准则</w:t>
      </w:r>
      <w:bookmarkEnd w:id="91"/>
      <w:bookmarkEnd w:id="92"/>
      <w:bookmarkEnd w:id="93"/>
    </w:p>
    <w:p w14:paraId="5C3A260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3</w:t>
      </w:r>
      <w:r>
        <w:rPr>
          <w:rFonts w:hint="eastAsia" w:ascii="宋体" w:eastAsia="宋体" w:cs="宋体"/>
          <w:color w:val="auto"/>
          <w:kern w:val="0"/>
          <w:sz w:val="24"/>
          <w:szCs w:val="24"/>
          <w:highlight w:val="none"/>
        </w:rPr>
        <w:t>.1 采购人将把合同授予经确认的中标人。</w:t>
      </w:r>
    </w:p>
    <w:p w14:paraId="69AC2AD6">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bookmarkStart w:id="94" w:name="_Toc37090999"/>
      <w:bookmarkStart w:id="95" w:name="_Toc37090663"/>
      <w:bookmarkStart w:id="96" w:name="_Toc16518"/>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eastAsia="zh-CN"/>
        </w:rPr>
        <w:t>十</w:t>
      </w:r>
      <w:r>
        <w:rPr>
          <w:rFonts w:hint="eastAsia" w:ascii="宋体" w:eastAsia="宋体" w:cs="宋体"/>
          <w:b/>
          <w:color w:val="auto"/>
          <w:kern w:val="0"/>
          <w:sz w:val="24"/>
          <w:szCs w:val="24"/>
          <w:highlight w:val="none"/>
        </w:rPr>
        <w:t>） 中标通知书</w:t>
      </w:r>
      <w:bookmarkEnd w:id="94"/>
      <w:bookmarkEnd w:id="95"/>
      <w:bookmarkEnd w:id="96"/>
    </w:p>
    <w:p w14:paraId="17C0288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3</w:t>
      </w:r>
      <w:r>
        <w:rPr>
          <w:rFonts w:hint="eastAsia" w:ascii="宋体" w:eastAsia="宋体" w:cs="宋体"/>
          <w:b/>
          <w:bCs/>
          <w:color w:val="auto"/>
          <w:sz w:val="24"/>
          <w:szCs w:val="24"/>
          <w:highlight w:val="none"/>
          <w:lang w:val="en-US" w:eastAsia="zh-CN"/>
        </w:rPr>
        <w:t>4</w:t>
      </w:r>
      <w:r>
        <w:rPr>
          <w:rFonts w:hint="eastAsia" w:ascii="宋体" w:eastAsia="宋体" w:cs="宋体"/>
          <w:b/>
          <w:bCs/>
          <w:color w:val="auto"/>
          <w:sz w:val="24"/>
          <w:szCs w:val="24"/>
          <w:highlight w:val="none"/>
        </w:rPr>
        <w:t>.</w:t>
      </w:r>
      <w:r>
        <w:rPr>
          <w:rFonts w:hint="eastAsia" w:ascii="宋体" w:eastAsia="宋体" w:cs="宋体"/>
          <w:b/>
          <w:bCs/>
          <w:color w:val="auto"/>
          <w:sz w:val="24"/>
          <w:szCs w:val="24"/>
          <w:highlight w:val="none"/>
          <w:lang w:val="en-US" w:eastAsia="zh-CN"/>
        </w:rPr>
        <w:t xml:space="preserve"> </w:t>
      </w:r>
      <w:r>
        <w:rPr>
          <w:rFonts w:hint="eastAsia" w:ascii="宋体" w:eastAsia="宋体" w:cs="宋体"/>
          <w:b/>
          <w:bCs/>
          <w:color w:val="auto"/>
          <w:sz w:val="24"/>
          <w:szCs w:val="24"/>
          <w:highlight w:val="none"/>
        </w:rPr>
        <w:t>中标通知书</w:t>
      </w:r>
    </w:p>
    <w:p w14:paraId="1924457E">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4</w:t>
      </w:r>
      <w:r>
        <w:rPr>
          <w:rFonts w:hint="eastAsia" w:ascii="宋体" w:eastAsia="宋体" w:cs="宋体"/>
          <w:color w:val="auto"/>
          <w:kern w:val="0"/>
          <w:sz w:val="24"/>
          <w:szCs w:val="24"/>
          <w:highlight w:val="none"/>
        </w:rPr>
        <w:t>.1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采购人依据评标委员会推荐的中标候选人排序确定排名第一的中标候选人为中标人后，将</w:t>
      </w:r>
      <w:r>
        <w:rPr>
          <w:rFonts w:hint="eastAsia" w:ascii="宋体" w:eastAsia="宋体" w:cs="宋体"/>
          <w:color w:val="auto"/>
          <w:kern w:val="0"/>
          <w:sz w:val="24"/>
          <w:szCs w:val="24"/>
          <w:highlight w:val="none"/>
          <w:lang w:val="en-US" w:eastAsia="zh-CN"/>
        </w:rPr>
        <w:t>在新疆政府采购网（http://www.ccgp-xinjiang.gov.cn/）发布中标结果公告，公告期限为</w:t>
      </w:r>
      <w:r>
        <w:rPr>
          <w:rFonts w:hint="eastAsia" w:ascii="宋体" w:eastAsia="宋体" w:cs="宋体"/>
          <w:color w:val="auto"/>
          <w:sz w:val="24"/>
          <w:szCs w:val="24"/>
          <w:highlight w:val="none"/>
        </w:rPr>
        <w:t>1工作日，同时向中标人发出《中标通知书》。</w:t>
      </w:r>
    </w:p>
    <w:p w14:paraId="1E9D893E">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4</w:t>
      </w:r>
      <w:r>
        <w:rPr>
          <w:rFonts w:hint="eastAsia" w:ascii="宋体" w:eastAsia="宋体" w:cs="宋体"/>
          <w:color w:val="auto"/>
          <w:kern w:val="0"/>
          <w:sz w:val="24"/>
          <w:szCs w:val="24"/>
          <w:highlight w:val="none"/>
        </w:rPr>
        <w:t>.2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 xml:space="preserve">《中标通知书》对中标人和中标人具有法律约束力。《中标通知书》发出后，采购人不得违法改变中标结果，中标人无正当理由不得放弃中标。 </w:t>
      </w:r>
    </w:p>
    <w:p w14:paraId="1F74ADB1">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bookmarkStart w:id="97" w:name="_Toc17984"/>
      <w:bookmarkStart w:id="98" w:name="_Toc37090664"/>
      <w:bookmarkStart w:id="99" w:name="_Toc37091000"/>
      <w:r>
        <w:rPr>
          <w:rFonts w:hint="eastAsia" w:ascii="宋体" w:eastAsia="宋体" w:cs="宋体"/>
          <w:b/>
          <w:color w:val="auto"/>
          <w:kern w:val="0"/>
          <w:sz w:val="24"/>
          <w:szCs w:val="24"/>
          <w:highlight w:val="none"/>
        </w:rPr>
        <w:t>（十</w:t>
      </w:r>
      <w:r>
        <w:rPr>
          <w:rFonts w:hint="eastAsia" w:ascii="宋体" w:eastAsia="宋体" w:cs="宋体"/>
          <w:b/>
          <w:color w:val="auto"/>
          <w:kern w:val="0"/>
          <w:sz w:val="24"/>
          <w:szCs w:val="24"/>
          <w:highlight w:val="none"/>
          <w:lang w:eastAsia="zh-CN"/>
        </w:rPr>
        <w:t>一</w:t>
      </w:r>
      <w:r>
        <w:rPr>
          <w:rFonts w:hint="eastAsia" w:ascii="宋体" w:eastAsia="宋体" w:cs="宋体"/>
          <w:b/>
          <w:color w:val="auto"/>
          <w:kern w:val="0"/>
          <w:sz w:val="24"/>
          <w:szCs w:val="24"/>
          <w:highlight w:val="none"/>
        </w:rPr>
        <w:t>）合同的签订</w:t>
      </w:r>
      <w:bookmarkEnd w:id="97"/>
    </w:p>
    <w:p w14:paraId="4BACE65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bookmarkStart w:id="100" w:name="_Toc1090"/>
      <w:r>
        <w:rPr>
          <w:rFonts w:hint="eastAsia" w:ascii="宋体" w:eastAsia="宋体" w:cs="宋体"/>
          <w:b/>
          <w:bCs/>
          <w:color w:val="auto"/>
          <w:sz w:val="24"/>
          <w:szCs w:val="24"/>
          <w:highlight w:val="none"/>
        </w:rPr>
        <w:t>3</w:t>
      </w:r>
      <w:r>
        <w:rPr>
          <w:rFonts w:hint="eastAsia" w:ascii="宋体" w:eastAsia="宋体" w:cs="宋体"/>
          <w:b/>
          <w:bCs/>
          <w:color w:val="auto"/>
          <w:sz w:val="24"/>
          <w:szCs w:val="24"/>
          <w:highlight w:val="none"/>
          <w:lang w:val="en-US" w:eastAsia="zh-CN"/>
        </w:rPr>
        <w:t>5</w:t>
      </w:r>
      <w:r>
        <w:rPr>
          <w:rFonts w:hint="eastAsia" w:ascii="宋体" w:eastAsia="宋体" w:cs="宋体"/>
          <w:b/>
          <w:bCs/>
          <w:color w:val="auto"/>
          <w:sz w:val="24"/>
          <w:szCs w:val="24"/>
          <w:highlight w:val="none"/>
        </w:rPr>
        <w:t>. 合同的签订</w:t>
      </w:r>
      <w:bookmarkEnd w:id="98"/>
      <w:bookmarkEnd w:id="99"/>
      <w:bookmarkEnd w:id="100"/>
    </w:p>
    <w:p w14:paraId="4053F16E">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14:paraId="14357838">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.2 招标文件要求中标人提交履约保证金或者其他形式履约担保的，中标人应当提交；拒绝提交的，视为放弃中标项目。</w:t>
      </w:r>
    </w:p>
    <w:p w14:paraId="191C70B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.3 招标文件和中标人的投标文件均是该书面合同的附件。</w:t>
      </w:r>
    </w:p>
    <w:p w14:paraId="1F6E346A">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.4 中标人因不可抗力或自身原因不能履行采购合同的，采购人可以与排位在中标人之后第一位的中标候选人签订采购合同，以此类推。或采购人重新组织招标。</w:t>
      </w:r>
    </w:p>
    <w:p w14:paraId="651C790E">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5</w:t>
      </w:r>
      <w:r>
        <w:rPr>
          <w:rFonts w:hint="eastAsia" w:ascii="宋体" w:eastAsia="宋体" w:cs="宋体"/>
          <w:color w:val="auto"/>
          <w:kern w:val="0"/>
          <w:sz w:val="24"/>
          <w:szCs w:val="24"/>
          <w:highlight w:val="none"/>
        </w:rPr>
        <w:t>.5 政府采购项目的采购合同自签订之日起七个工作日内，采购人应当将合同副本报同级政府采购监督管理部门和有关部门备案。</w:t>
      </w:r>
    </w:p>
    <w:p w14:paraId="2C858F9F">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（十</w:t>
      </w:r>
      <w:r>
        <w:rPr>
          <w:rFonts w:hint="eastAsia" w:ascii="宋体" w:eastAsia="宋体" w:cs="宋体"/>
          <w:b/>
          <w:color w:val="auto"/>
          <w:kern w:val="0"/>
          <w:sz w:val="24"/>
          <w:szCs w:val="24"/>
          <w:highlight w:val="none"/>
          <w:lang w:eastAsia="zh-CN"/>
        </w:rPr>
        <w:t>二</w:t>
      </w:r>
      <w:r>
        <w:rPr>
          <w:rFonts w:hint="eastAsia" w:ascii="宋体" w:eastAsia="宋体" w:cs="宋体"/>
          <w:b/>
          <w:color w:val="auto"/>
          <w:kern w:val="0"/>
          <w:sz w:val="24"/>
          <w:szCs w:val="24"/>
          <w:highlight w:val="none"/>
        </w:rPr>
        <w:t>）买方授标时更改采购货物数量的权利</w:t>
      </w:r>
    </w:p>
    <w:p w14:paraId="1FB2FB51">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6</w:t>
      </w:r>
      <w:r>
        <w:rPr>
          <w:rFonts w:hint="eastAsia" w:ascii="宋体" w:eastAsia="宋体" w:cs="宋体"/>
          <w:color w:val="auto"/>
          <w:kern w:val="0"/>
          <w:sz w:val="24"/>
          <w:szCs w:val="24"/>
          <w:highlight w:val="none"/>
        </w:rPr>
        <w:t>.</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采购人在授予合同时有权按“投标须知前附表”第17项约定的内容对采购需求中规定物资数量予以局部增加或减少，但不得实质性内容做任何改变，对增减的数量按同类型成交服务价结算。</w:t>
      </w:r>
    </w:p>
    <w:p w14:paraId="29ACA947">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（十</w:t>
      </w:r>
      <w:r>
        <w:rPr>
          <w:rFonts w:hint="eastAsia" w:ascii="宋体" w:eastAsia="宋体" w:cs="宋体"/>
          <w:b/>
          <w:color w:val="auto"/>
          <w:kern w:val="0"/>
          <w:sz w:val="24"/>
          <w:szCs w:val="24"/>
          <w:highlight w:val="none"/>
          <w:lang w:eastAsia="zh-CN"/>
        </w:rPr>
        <w:t>三</w:t>
      </w:r>
      <w:r>
        <w:rPr>
          <w:rFonts w:hint="eastAsia" w:ascii="宋体" w:eastAsia="宋体" w:cs="宋体"/>
          <w:b/>
          <w:color w:val="auto"/>
          <w:kern w:val="0"/>
          <w:sz w:val="24"/>
          <w:szCs w:val="24"/>
          <w:highlight w:val="none"/>
        </w:rPr>
        <w:t>）质疑与投诉</w:t>
      </w:r>
    </w:p>
    <w:p w14:paraId="3810856B">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72" w:firstLineChars="196"/>
        <w:textAlignment w:val="auto"/>
        <w:rPr>
          <w:rFonts w:hint="eastAsia" w:ascii="宋体" w:eastAsia="宋体" w:cs="宋体"/>
          <w:b/>
          <w:color w:val="auto"/>
          <w:sz w:val="24"/>
          <w:szCs w:val="24"/>
          <w:highlight w:val="none"/>
        </w:rPr>
      </w:pPr>
      <w:r>
        <w:rPr>
          <w:rFonts w:hint="eastAsia" w:ascii="宋体" w:eastAsia="宋体" w:cs="宋体"/>
          <w:b/>
          <w:color w:val="auto"/>
          <w:sz w:val="24"/>
          <w:szCs w:val="24"/>
          <w:highlight w:val="none"/>
        </w:rPr>
        <w:t>3</w:t>
      </w:r>
      <w:r>
        <w:rPr>
          <w:rFonts w:hint="eastAsia" w:ascii="宋体" w:eastAsia="宋体" w:cs="宋体"/>
          <w:b/>
          <w:color w:val="auto"/>
          <w:sz w:val="24"/>
          <w:szCs w:val="24"/>
          <w:highlight w:val="none"/>
          <w:lang w:val="en-US" w:eastAsia="zh-CN"/>
        </w:rPr>
        <w:t>7</w:t>
      </w:r>
      <w:r>
        <w:rPr>
          <w:rFonts w:hint="eastAsia" w:ascii="宋体" w:eastAsia="宋体" w:cs="宋体"/>
          <w:b/>
          <w:color w:val="auto"/>
          <w:sz w:val="24"/>
          <w:szCs w:val="24"/>
          <w:highlight w:val="none"/>
        </w:rPr>
        <w:t>.</w:t>
      </w:r>
      <w:r>
        <w:rPr>
          <w:rFonts w:hint="eastAsia" w:ascii="宋体" w:eastAsia="宋体" w:cs="宋体"/>
          <w:b/>
          <w:color w:val="auto"/>
          <w:sz w:val="24"/>
          <w:szCs w:val="24"/>
          <w:highlight w:val="none"/>
          <w:lang w:val="en-US" w:eastAsia="zh-CN"/>
        </w:rPr>
        <w:t xml:space="preserve"> </w:t>
      </w:r>
      <w:r>
        <w:rPr>
          <w:rFonts w:hint="eastAsia" w:ascii="宋体" w:eastAsia="宋体" w:cs="宋体"/>
          <w:b/>
          <w:color w:val="auto"/>
          <w:sz w:val="24"/>
          <w:szCs w:val="24"/>
          <w:highlight w:val="none"/>
        </w:rPr>
        <w:t>质疑与投诉</w:t>
      </w:r>
    </w:p>
    <w:p w14:paraId="19DFAE45">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供应商认为招标文件、采购过程、中标或者成交结果使自己的权益受到损害的，可以在知道或者应知其权益受到损害之日起七个工作日内，向采购人、采购代理机构提出质疑。供应商须在法定质疑期内一次性提出针对同一采购程序环节的质疑。</w:t>
      </w:r>
    </w:p>
    <w:p w14:paraId="12739D72">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w:t>
      </w:r>
      <w:r>
        <w:rPr>
          <w:rFonts w:ascii="宋体" w:eastAsia="宋体" w:cs="宋体"/>
          <w:color w:val="auto"/>
          <w:sz w:val="24"/>
          <w:szCs w:val="24"/>
          <w:highlight w:val="none"/>
        </w:rPr>
        <w:t xml:space="preserve"> </w:t>
      </w:r>
      <w:r>
        <w:rPr>
          <w:rFonts w:hint="eastAsia" w:ascii="宋体" w:eastAsia="宋体" w:cs="宋体"/>
          <w:color w:val="auto"/>
          <w:sz w:val="24"/>
          <w:szCs w:val="24"/>
          <w:highlight w:val="none"/>
        </w:rPr>
        <w:t>质疑函的必备内容</w:t>
      </w:r>
    </w:p>
    <w:p w14:paraId="59F8938A">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供应商提交的质疑函必须注明单位名称、地址、邮编、可供查询的单位和法定代表人的电话号码、联系人电话；</w:t>
      </w:r>
    </w:p>
    <w:p w14:paraId="23861BEB">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质疑项目的名称、编号；</w:t>
      </w:r>
    </w:p>
    <w:p w14:paraId="2C3BDB91">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.2.3</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具体质疑事项和与质疑事项相关的请求；</w:t>
      </w:r>
    </w:p>
    <w:p w14:paraId="72525AF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.2.4</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事实依据；</w:t>
      </w:r>
    </w:p>
    <w:p w14:paraId="0BDA64CF">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.2.5</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提起质疑的日期；</w:t>
      </w:r>
    </w:p>
    <w:p w14:paraId="0413E27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.2.6</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质疑函须加盖单位公章，由法定代表人签章。</w:t>
      </w:r>
    </w:p>
    <w:p w14:paraId="6D1F0D59">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.2.7</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委托代理人递交质疑函的，还须提交委托质疑事项的授权委托书（附法定代表人和被授权人的身份证正反面），加盖单位公章和法定代表人签章和被授权人签字，同时出示被授权人身份证。</w:t>
      </w:r>
    </w:p>
    <w:p w14:paraId="288D09FA">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质疑应符合下列条件：</w:t>
      </w:r>
    </w:p>
    <w:p w14:paraId="4052F72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.3.1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质疑人是参与所质疑项目的采购活动的供应商；</w:t>
      </w:r>
    </w:p>
    <w:p w14:paraId="6FAAD02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.3.2</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质疑函内容符合相关的规定；</w:t>
      </w:r>
    </w:p>
    <w:p w14:paraId="708A61B9">
      <w:pPr>
        <w:keepNext w:val="0"/>
        <w:keepLines w:val="0"/>
        <w:pageBreakBefore w:val="0"/>
        <w:widowControl w:val="0"/>
        <w:shd w:val="clear" w:color="auto" w:fill="auto"/>
        <w:tabs>
          <w:tab w:val="left" w:pos="929"/>
        </w:tabs>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.3.3</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在规定的有效期限内提起质疑；</w:t>
      </w:r>
    </w:p>
    <w:p w14:paraId="040A2815">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.3.4</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招投标监管部门规定的其他条件。</w:t>
      </w:r>
    </w:p>
    <w:p w14:paraId="0FDE4810">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.4</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采购人在收到供应商的书面质疑后七个工作日内作出答复，并以书面形式通知质疑供应商和其他有关供应商，但答复的内容不涉及商业秘密。作出答复前，将暂停招标投标活动。</w:t>
      </w:r>
    </w:p>
    <w:p w14:paraId="5F1F5101">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7</w:t>
      </w:r>
      <w:r>
        <w:rPr>
          <w:rFonts w:hint="eastAsia" w:ascii="宋体" w:eastAsia="宋体" w:cs="宋体"/>
          <w:color w:val="auto"/>
          <w:sz w:val="24"/>
          <w:szCs w:val="24"/>
          <w:highlight w:val="none"/>
        </w:rPr>
        <w:t>.5</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73C99AB0">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bookmarkStart w:id="101" w:name="_Toc37090665"/>
      <w:bookmarkStart w:id="102" w:name="_Toc37091001"/>
      <w:r>
        <w:rPr>
          <w:rFonts w:hint="eastAsia" w:ascii="宋体" w:eastAsia="宋体" w:cs="宋体"/>
          <w:b/>
          <w:color w:val="auto"/>
          <w:kern w:val="0"/>
          <w:sz w:val="24"/>
          <w:szCs w:val="24"/>
          <w:highlight w:val="none"/>
        </w:rPr>
        <w:t>（十</w:t>
      </w:r>
      <w:r>
        <w:rPr>
          <w:rFonts w:hint="eastAsia" w:ascii="宋体" w:eastAsia="宋体" w:cs="宋体"/>
          <w:b/>
          <w:color w:val="auto"/>
          <w:kern w:val="0"/>
          <w:sz w:val="24"/>
          <w:szCs w:val="24"/>
          <w:highlight w:val="none"/>
          <w:lang w:eastAsia="zh-CN"/>
        </w:rPr>
        <w:t>四</w:t>
      </w:r>
      <w:r>
        <w:rPr>
          <w:rFonts w:hint="eastAsia" w:ascii="宋体" w:eastAsia="宋体" w:cs="宋体"/>
          <w:b/>
          <w:color w:val="auto"/>
          <w:kern w:val="0"/>
          <w:sz w:val="24"/>
          <w:szCs w:val="24"/>
          <w:highlight w:val="none"/>
        </w:rPr>
        <w:t>）履约担保（本项目不适用）</w:t>
      </w:r>
    </w:p>
    <w:p w14:paraId="744FECCA">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bookmarkStart w:id="103" w:name="_Toc18714"/>
      <w:r>
        <w:rPr>
          <w:rFonts w:hint="eastAsia" w:ascii="宋体" w:eastAsia="宋体" w:cs="宋体"/>
          <w:b/>
          <w:bCs/>
          <w:color w:val="auto"/>
          <w:sz w:val="24"/>
          <w:szCs w:val="24"/>
          <w:highlight w:val="none"/>
        </w:rPr>
        <w:t>3</w:t>
      </w:r>
      <w:r>
        <w:rPr>
          <w:rFonts w:hint="eastAsia" w:ascii="宋体" w:eastAsia="宋体" w:cs="宋体"/>
          <w:b/>
          <w:bCs/>
          <w:color w:val="auto"/>
          <w:sz w:val="24"/>
          <w:szCs w:val="24"/>
          <w:highlight w:val="none"/>
          <w:lang w:val="en-US" w:eastAsia="zh-CN"/>
        </w:rPr>
        <w:t>8</w:t>
      </w:r>
      <w:r>
        <w:rPr>
          <w:rFonts w:hint="eastAsia" w:ascii="宋体" w:eastAsia="宋体" w:cs="宋体"/>
          <w:b/>
          <w:bCs/>
          <w:color w:val="auto"/>
          <w:sz w:val="24"/>
          <w:szCs w:val="24"/>
          <w:highlight w:val="none"/>
        </w:rPr>
        <w:t>. 履约担保</w:t>
      </w:r>
      <w:bookmarkEnd w:id="101"/>
      <w:bookmarkEnd w:id="102"/>
      <w:bookmarkEnd w:id="103"/>
    </w:p>
    <w:p w14:paraId="50C2CB70">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400" w:lineRule="exact"/>
        <w:ind w:firstLine="480" w:firstLineChars="200"/>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8</w:t>
      </w:r>
      <w:r>
        <w:rPr>
          <w:rFonts w:hint="eastAsia" w:ascii="宋体" w:eastAsia="宋体" w:cs="宋体"/>
          <w:color w:val="auto"/>
          <w:sz w:val="24"/>
          <w:szCs w:val="24"/>
          <w:highlight w:val="none"/>
        </w:rPr>
        <w:t>.1 中标人须在与采购人签署合同前按招标文件有关要求提交履约担保。中标人应按照下列规定的方式和金额向采购人提交履约担保。</w:t>
      </w:r>
    </w:p>
    <w:p w14:paraId="2A9B8F4B">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400" w:lineRule="exact"/>
        <w:ind w:firstLine="480" w:firstLineChars="200"/>
        <w:textAlignment w:val="auto"/>
        <w:rPr>
          <w:rFonts w:hint="eastAsia" w:ascii="宋体" w:eastAsia="宋体" w:cs="宋体"/>
          <w:color w:val="auto"/>
          <w:sz w:val="24"/>
          <w:szCs w:val="24"/>
          <w:highlight w:val="none"/>
        </w:rPr>
      </w:pPr>
      <w:bookmarkStart w:id="104" w:name="_Toc30886"/>
      <w:bookmarkStart w:id="105" w:name="_Toc37090666"/>
      <w:bookmarkStart w:id="106" w:name="_Toc37091002"/>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8</w:t>
      </w:r>
      <w:r>
        <w:rPr>
          <w:rFonts w:hint="eastAsia" w:ascii="宋体" w:eastAsia="宋体" w:cs="宋体"/>
          <w:color w:val="auto"/>
          <w:sz w:val="24"/>
          <w:szCs w:val="24"/>
          <w:highlight w:val="none"/>
        </w:rPr>
        <w:t>.2 履约担保采用下列</w:t>
      </w:r>
      <w:r>
        <w:rPr>
          <w:rFonts w:hint="eastAsia" w:ascii="宋体" w:eastAsia="宋体" w:cs="宋体"/>
          <w:color w:val="auto"/>
          <w:sz w:val="24"/>
          <w:szCs w:val="24"/>
          <w:highlight w:val="none"/>
          <w:u w:val="single"/>
        </w:rPr>
        <w:t xml:space="preserve">  /  </w:t>
      </w:r>
      <w:r>
        <w:rPr>
          <w:rFonts w:hint="eastAsia" w:ascii="宋体" w:eastAsia="宋体" w:cs="宋体"/>
          <w:color w:val="auto"/>
          <w:sz w:val="24"/>
          <w:szCs w:val="24"/>
          <w:highlight w:val="none"/>
        </w:rPr>
        <w:t>方式</w:t>
      </w:r>
      <w:bookmarkEnd w:id="104"/>
      <w:bookmarkEnd w:id="105"/>
      <w:bookmarkEnd w:id="106"/>
    </w:p>
    <w:p w14:paraId="10097D99">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sz w:val="24"/>
          <w:szCs w:val="24"/>
          <w:highlight w:val="none"/>
        </w:rPr>
        <w:t>1） 银行汇票；2） 支票；</w:t>
      </w:r>
      <w:r>
        <w:rPr>
          <w:rFonts w:hint="eastAsia" w:ascii="宋体" w:eastAsia="宋体" w:cs="宋体"/>
          <w:color w:val="auto"/>
          <w:kern w:val="0"/>
          <w:sz w:val="24"/>
          <w:szCs w:val="24"/>
          <w:highlight w:val="none"/>
        </w:rPr>
        <w:t>3）银行转账；4）担保公司担保；</w:t>
      </w:r>
      <w:r>
        <w:rPr>
          <w:rFonts w:hint="eastAsia" w:ascii="宋体" w:eastAsia="宋体" w:cs="宋体"/>
          <w:color w:val="auto"/>
          <w:sz w:val="24"/>
          <w:szCs w:val="24"/>
          <w:highlight w:val="none"/>
        </w:rPr>
        <w:t>5）采购人与供应商协商确定的其他担保方式。</w:t>
      </w:r>
    </w:p>
    <w:p w14:paraId="2C093B33">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hint="eastAsia" w:ascii="宋体" w:eastAsia="宋体" w:cs="宋体"/>
          <w:color w:val="auto"/>
          <w:kern w:val="0"/>
          <w:sz w:val="24"/>
          <w:szCs w:val="24"/>
          <w:highlight w:val="none"/>
          <w:lang w:val="en-US" w:eastAsia="zh-CN"/>
        </w:rPr>
        <w:t>8</w:t>
      </w:r>
      <w:r>
        <w:rPr>
          <w:rFonts w:hint="eastAsia" w:ascii="宋体" w:eastAsia="宋体" w:cs="宋体"/>
          <w:color w:val="auto"/>
          <w:kern w:val="0"/>
          <w:sz w:val="24"/>
          <w:szCs w:val="24"/>
          <w:highlight w:val="none"/>
        </w:rPr>
        <w:t>.3 如中标人不能按照投标须知第3</w:t>
      </w:r>
      <w:r>
        <w:rPr>
          <w:rFonts w:hint="eastAsia" w:ascii="宋体" w:eastAsia="宋体" w:cs="宋体"/>
          <w:color w:val="auto"/>
          <w:kern w:val="0"/>
          <w:sz w:val="24"/>
          <w:szCs w:val="24"/>
          <w:highlight w:val="none"/>
          <w:lang w:val="en-US" w:eastAsia="zh-CN"/>
        </w:rPr>
        <w:t>7</w:t>
      </w:r>
      <w:r>
        <w:rPr>
          <w:rFonts w:hint="eastAsia" w:ascii="宋体" w:eastAsia="宋体" w:cs="宋体"/>
          <w:color w:val="auto"/>
          <w:kern w:val="0"/>
          <w:sz w:val="24"/>
          <w:szCs w:val="24"/>
          <w:highlight w:val="none"/>
        </w:rPr>
        <w:t>条的规定执行，采购人将视为中标人放弃中标项目；已经订立合同的，采购人有充分理由解除合同，给采购人造成损失的，放弃中标项目的中标人应当赔偿。</w:t>
      </w:r>
    </w:p>
    <w:p w14:paraId="4A63271D">
      <w:pPr>
        <w:keepNext w:val="0"/>
        <w:keepLines w:val="0"/>
        <w:pageBreakBefore w:val="0"/>
        <w:widowControl w:val="0"/>
        <w:shd w:val="clear" w:color="auto" w:fill="auto"/>
        <w:suppressAutoHyphens/>
        <w:kinsoku/>
        <w:wordWrap/>
        <w:overflowPunct/>
        <w:topLinePunct w:val="0"/>
        <w:autoSpaceDE/>
        <w:autoSpaceDN/>
        <w:bidi w:val="0"/>
        <w:spacing w:before="156" w:after="156" w:line="400" w:lineRule="exact"/>
        <w:jc w:val="center"/>
        <w:textAlignment w:val="auto"/>
        <w:rPr>
          <w:rFonts w:hint="eastAsia" w:ascii="宋体" w:eastAsia="宋体" w:cs="宋体"/>
          <w:b/>
          <w:color w:val="auto"/>
          <w:kern w:val="0"/>
          <w:sz w:val="24"/>
          <w:szCs w:val="24"/>
          <w:highlight w:val="none"/>
        </w:rPr>
      </w:pPr>
      <w:bookmarkStart w:id="107" w:name="_Toc228180139"/>
      <w:r>
        <w:rPr>
          <w:rFonts w:hint="eastAsia" w:ascii="宋体" w:eastAsia="宋体" w:cs="宋体"/>
          <w:b/>
          <w:color w:val="auto"/>
          <w:kern w:val="0"/>
          <w:sz w:val="24"/>
          <w:szCs w:val="24"/>
          <w:highlight w:val="none"/>
        </w:rPr>
        <w:t>（十</w:t>
      </w:r>
      <w:r>
        <w:rPr>
          <w:rFonts w:hint="eastAsia" w:ascii="宋体" w:eastAsia="宋体" w:cs="宋体"/>
          <w:b/>
          <w:color w:val="auto"/>
          <w:kern w:val="0"/>
          <w:sz w:val="24"/>
          <w:szCs w:val="24"/>
          <w:highlight w:val="none"/>
          <w:lang w:eastAsia="zh-CN"/>
        </w:rPr>
        <w:t>五</w:t>
      </w:r>
      <w:r>
        <w:rPr>
          <w:rFonts w:hint="eastAsia" w:ascii="宋体" w:eastAsia="宋体" w:cs="宋体"/>
          <w:b/>
          <w:color w:val="auto"/>
          <w:kern w:val="0"/>
          <w:sz w:val="24"/>
          <w:szCs w:val="24"/>
          <w:highlight w:val="none"/>
        </w:rPr>
        <w:t>）其他</w:t>
      </w:r>
    </w:p>
    <w:p w14:paraId="3F0E9FF9">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7" w:firstLineChars="202"/>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lang w:val="en-US" w:eastAsia="zh-CN"/>
        </w:rPr>
        <w:t>40</w:t>
      </w:r>
      <w:r>
        <w:rPr>
          <w:rFonts w:hint="eastAsia" w:ascii="宋体" w:eastAsia="宋体" w:cs="宋体"/>
          <w:b/>
          <w:color w:val="auto"/>
          <w:kern w:val="0"/>
          <w:sz w:val="24"/>
          <w:szCs w:val="24"/>
          <w:highlight w:val="none"/>
        </w:rPr>
        <w:t>.</w:t>
      </w:r>
      <w:bookmarkEnd w:id="107"/>
      <w:r>
        <w:rPr>
          <w:rFonts w:ascii="宋体" w:eastAsia="宋体" w:cs="宋体"/>
          <w:b/>
          <w:color w:val="auto"/>
          <w:kern w:val="0"/>
          <w:sz w:val="24"/>
          <w:szCs w:val="24"/>
          <w:highlight w:val="none"/>
        </w:rPr>
        <w:t xml:space="preserve"> </w:t>
      </w:r>
      <w:r>
        <w:rPr>
          <w:rFonts w:hint="eastAsia" w:ascii="宋体" w:eastAsia="宋体" w:cs="宋体"/>
          <w:b/>
          <w:color w:val="auto"/>
          <w:kern w:val="0"/>
          <w:sz w:val="24"/>
          <w:szCs w:val="24"/>
          <w:highlight w:val="none"/>
        </w:rPr>
        <w:t>中标服务费</w:t>
      </w:r>
    </w:p>
    <w:p w14:paraId="4C8098C8">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lang w:val="en-US" w:eastAsia="zh-CN"/>
        </w:rPr>
        <w:t>40</w:t>
      </w:r>
      <w:r>
        <w:rPr>
          <w:rFonts w:hint="eastAsia" w:ascii="宋体" w:eastAsia="宋体" w:cs="宋体"/>
          <w:color w:val="auto"/>
          <w:kern w:val="0"/>
          <w:sz w:val="24"/>
          <w:szCs w:val="24"/>
          <w:highlight w:val="none"/>
        </w:rPr>
        <w:t>.1 中标人应按本招标文件的规定，在领取《中标通知书》时向采购代理机构一次性支付中标服务费。其计算标准和方法参照原发改计价[2002]1980号文件规定标准执行</w:t>
      </w:r>
      <w:r>
        <w:rPr>
          <w:rFonts w:hint="eastAsia" w:ascii="宋体" w:eastAsia="宋体" w:cs="宋体"/>
          <w:b w:val="0"/>
          <w:bCs w:val="0"/>
          <w:color w:val="auto"/>
          <w:kern w:val="0"/>
          <w:sz w:val="24"/>
          <w:szCs w:val="24"/>
          <w:highlight w:val="none"/>
        </w:rPr>
        <w:t>。</w:t>
      </w:r>
    </w:p>
    <w:p w14:paraId="74D8DD6D">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7" w:firstLineChars="202"/>
        <w:textAlignment w:val="auto"/>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lang w:val="en-US" w:eastAsia="zh-CN"/>
        </w:rPr>
        <w:t>40</w:t>
      </w:r>
      <w:r>
        <w:rPr>
          <w:rFonts w:hint="eastAsia" w:ascii="宋体" w:eastAsia="宋体" w:cs="宋体"/>
          <w:b/>
          <w:color w:val="auto"/>
          <w:kern w:val="0"/>
          <w:sz w:val="24"/>
          <w:szCs w:val="24"/>
          <w:highlight w:val="none"/>
        </w:rPr>
        <w:t>.2 中标服务费的计算基数是中标人投标报价的总金额，即《中标通知书》中载明的中标金额。如需要开具增值税专用发票，供应商请提供增值税专用发票开票信息。</w:t>
      </w:r>
    </w:p>
    <w:p w14:paraId="783989B4">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2" w:firstLineChars="200"/>
        <w:textAlignment w:val="auto"/>
        <w:rPr>
          <w:rFonts w:hint="eastAsia" w:ascii="宋体" w:eastAsia="宋体" w:cs="宋体"/>
          <w:b/>
          <w:bCs/>
          <w:color w:val="auto"/>
          <w:sz w:val="24"/>
          <w:szCs w:val="24"/>
          <w:highlight w:val="none"/>
        </w:rPr>
      </w:pPr>
      <w:bookmarkStart w:id="108" w:name="_Toc37090668"/>
      <w:bookmarkStart w:id="109" w:name="_Toc37091004"/>
      <w:bookmarkStart w:id="110" w:name="_Toc16311"/>
      <w:r>
        <w:rPr>
          <w:rFonts w:hint="eastAsia" w:ascii="宋体" w:eastAsia="宋体" w:cs="宋体"/>
          <w:b/>
          <w:bCs/>
          <w:color w:val="auto"/>
          <w:sz w:val="24"/>
          <w:szCs w:val="24"/>
          <w:highlight w:val="none"/>
          <w:lang w:val="en-US" w:eastAsia="zh-CN"/>
        </w:rPr>
        <w:t>41</w:t>
      </w:r>
      <w:r>
        <w:rPr>
          <w:rFonts w:hint="eastAsia" w:ascii="宋体" w:eastAsia="宋体" w:cs="宋体"/>
          <w:b/>
          <w:bCs/>
          <w:color w:val="auto"/>
          <w:sz w:val="24"/>
          <w:szCs w:val="24"/>
          <w:highlight w:val="none"/>
        </w:rPr>
        <w:t xml:space="preserve">. </w:t>
      </w:r>
      <w:bookmarkEnd w:id="108"/>
      <w:bookmarkEnd w:id="109"/>
      <w:r>
        <w:rPr>
          <w:rFonts w:hint="eastAsia" w:ascii="宋体" w:eastAsia="宋体" w:cs="宋体"/>
          <w:b/>
          <w:bCs/>
          <w:color w:val="auto"/>
          <w:sz w:val="24"/>
          <w:szCs w:val="24"/>
          <w:highlight w:val="none"/>
        </w:rPr>
        <w:t>招标文件的解释权</w:t>
      </w:r>
      <w:bookmarkEnd w:id="110"/>
    </w:p>
    <w:p w14:paraId="13FD150C">
      <w:pPr>
        <w:keepNext w:val="0"/>
        <w:keepLines w:val="0"/>
        <w:pageBreakBefore w:val="0"/>
        <w:widowControl w:val="0"/>
        <w:shd w:val="clear" w:color="auto" w:fill="auto"/>
        <w:suppressAutoHyphens/>
        <w:kinsoku/>
        <w:wordWrap/>
        <w:overflowPunct/>
        <w:topLinePunct w:val="0"/>
        <w:autoSpaceDE/>
        <w:autoSpaceDN/>
        <w:bidi w:val="0"/>
        <w:spacing w:line="400" w:lineRule="exact"/>
        <w:ind w:firstLine="484" w:firstLineChars="202"/>
        <w:textAlignment w:val="auto"/>
        <w:rPr>
          <w:rFonts w:hint="eastAsia" w:ascii="宋体" w:eastAsia="宋体" w:cs="宋体"/>
          <w:color w:val="auto"/>
          <w:highlight w:val="none"/>
        </w:rPr>
      </w:pPr>
      <w:r>
        <w:rPr>
          <w:rFonts w:hint="eastAsia" w:ascii="宋体" w:eastAsia="宋体" w:cs="宋体"/>
          <w:color w:val="auto"/>
          <w:kern w:val="0"/>
          <w:sz w:val="24"/>
          <w:szCs w:val="24"/>
          <w:highlight w:val="none"/>
        </w:rPr>
        <w:t>本招标文件是根据《中华人民共和国政府采购法》及其实施条例（658号令）及《政府采购货物和服务招标投标管理办法》（87号令）规定编制的，解释权属</w:t>
      </w:r>
      <w:r>
        <w:rPr>
          <w:rFonts w:hint="eastAsia" w:ascii="宋体" w:eastAsia="宋体" w:cs="宋体"/>
          <w:color w:val="auto"/>
          <w:kern w:val="0"/>
          <w:sz w:val="24"/>
          <w:szCs w:val="24"/>
          <w:highlight w:val="none"/>
          <w:lang w:eastAsia="zh-CN"/>
        </w:rPr>
        <w:t>新疆恒达壹品项目管理咨询有限公司</w:t>
      </w:r>
      <w:r>
        <w:rPr>
          <w:rFonts w:hint="eastAsia" w:ascii="宋体" w:eastAsia="宋体" w:cs="宋体"/>
          <w:color w:val="auto"/>
          <w:kern w:val="0"/>
          <w:sz w:val="24"/>
          <w:szCs w:val="24"/>
          <w:highlight w:val="none"/>
        </w:rPr>
        <w:t>。</w:t>
      </w:r>
    </w:p>
    <w:p w14:paraId="34064516">
      <w:pPr>
        <w:pStyle w:val="127"/>
        <w:bidi w:val="0"/>
        <w:jc w:val="center"/>
        <w:rPr>
          <w:rFonts w:hint="eastAsia" w:ascii="宋体" w:eastAsia="宋体" w:cs="宋体"/>
          <w:color w:val="auto"/>
          <w:spacing w:val="6"/>
          <w:sz w:val="44"/>
          <w:szCs w:val="44"/>
          <w:highlight w:val="none"/>
        </w:rPr>
      </w:pPr>
      <w:bookmarkStart w:id="111" w:name="_Toc73974711"/>
      <w:r>
        <w:rPr>
          <w:rFonts w:hint="eastAsia" w:ascii="宋体" w:eastAsia="宋体" w:cs="宋体"/>
          <w:color w:val="auto"/>
          <w:spacing w:val="6"/>
          <w:sz w:val="32"/>
          <w:szCs w:val="32"/>
          <w:highlight w:val="none"/>
        </w:rPr>
        <w:br w:type="page"/>
      </w:r>
      <w:bookmarkStart w:id="112" w:name="_Toc13891"/>
      <w:r>
        <w:rPr>
          <w:rFonts w:hint="eastAsia" w:ascii="宋体" w:hAnsi="宋体;SimSun" w:eastAsia="宋体" w:cs="宋体"/>
          <w:b/>
          <w:bCs/>
          <w:color w:val="auto"/>
          <w:spacing w:val="6"/>
          <w:kern w:val="0"/>
          <w:sz w:val="32"/>
          <w:szCs w:val="32"/>
          <w:highlight w:val="none"/>
          <w:lang w:val="en-US" w:eastAsia="zh-CN" w:bidi="ar-SA"/>
        </w:rPr>
        <w:t>第三章 采购需求</w:t>
      </w:r>
      <w:bookmarkEnd w:id="111"/>
      <w:bookmarkEnd w:id="112"/>
    </w:p>
    <w:p w14:paraId="073A0C21">
      <w:pPr>
        <w:keepNext w:val="0"/>
        <w:keepLines w:val="0"/>
        <w:pageBreakBefore w:val="0"/>
        <w:widowControl/>
        <w:kinsoku/>
        <w:wordWrap/>
        <w:overflowPunct/>
        <w:topLinePunct w:val="0"/>
        <w:autoSpaceDE/>
        <w:autoSpaceDN/>
        <w:bidi w:val="0"/>
        <w:adjustRightInd w:val="0"/>
        <w:snapToGrid/>
        <w:spacing w:line="520" w:lineRule="exact"/>
        <w:ind w:leftChars="0" w:firstLine="482" w:firstLineChars="200"/>
        <w:jc w:val="both"/>
        <w:textAlignment w:val="auto"/>
        <w:rPr>
          <w:rFonts w:hint="eastAsia" w:ascii="仿宋" w:hAnsi="仿宋" w:eastAsia="仿宋" w:cs="仿宋"/>
          <w:b/>
          <w:bCs/>
          <w:color w:val="auto"/>
          <w:kern w:val="0"/>
          <w:sz w:val="23"/>
          <w:szCs w:val="23"/>
          <w:highlight w:val="none"/>
          <w:lang w:eastAsia="zh-CN"/>
        </w:rPr>
      </w:pPr>
      <w:bookmarkStart w:id="113" w:name="_Toc18440"/>
      <w:bookmarkStart w:id="114" w:name="_Toc73974712"/>
      <w:r>
        <w:rPr>
          <w:rFonts w:hint="eastAsia" w:ascii="宋体" w:hAnsi="宋体" w:eastAsia="宋体" w:cs="宋体"/>
          <w:b/>
          <w:bCs/>
          <w:color w:val="auto"/>
          <w:kern w:val="0"/>
          <w:sz w:val="24"/>
          <w:szCs w:val="24"/>
          <w:highlight w:val="none"/>
          <w:lang w:eastAsia="zh-CN"/>
        </w:rPr>
        <w:t>一、基本情况说明：</w:t>
      </w:r>
    </w:p>
    <w:p w14:paraId="7395A36B">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（一）需提供后勤保障服务的单位：</w:t>
      </w:r>
      <w:bookmarkStart w:id="115" w:name="OLE_LINK2"/>
      <w:r>
        <w:rPr>
          <w:rFonts w:hint="eastAsia" w:ascii="宋体" w:eastAsia="宋体" w:cs="宋体"/>
          <w:color w:val="auto"/>
          <w:kern w:val="0"/>
          <w:sz w:val="24"/>
          <w:szCs w:val="24"/>
          <w:highlight w:val="none"/>
          <w:lang w:val="en-US" w:eastAsia="zh-CN"/>
        </w:rPr>
        <w:t>乌鲁木齐市沙依巴克区机关事务管理中心、中共乌鲁木齐市沙依巴克区纪律检查委员会、乌鲁木齐市沙依巴克区残疾人联合会、乌鲁木齐市沙依巴克区消防救援大队、乌鲁木齐市沙依巴克区市场监督管理局（知识产权局、市场监管综合行政执法队）、乌鲁木齐市沙依巴克区应急管理局、乌鲁木齐市沙依巴克区和田街街道办事处、乌鲁木齐市沙依巴克区红庙子街道办事处、乌鲁木齐市沙依巴克区长江路街道办事处、乌鲁木齐市沙依巴克区西山街道办事处、乌鲁木齐市沙依巴克区雅玛里克山街道办事处、乌鲁木齐市沙依巴克区八一街道办事处、乌鲁木齐市沙依巴克区友好南路街道办事处、乌鲁木齐市沙依巴克区炉院街街道办事处、乌鲁木齐市沙依巴克区扬子江路街道办事处、乌鲁木齐市沙依巴克区环卫路街道办事处、乌鲁木齐市沙依巴克区平顶山街道办事处、乌鲁木齐市沙依巴克区长胜东街道办事处、乌鲁木齐市沙依巴克区友好北路街道办事处、乌鲁木齐市沙依巴克区骑马山街道办事处和乌鲁木齐市沙依巴克区仓房沟街道办事处。</w:t>
      </w:r>
    </w:p>
    <w:p w14:paraId="19CDFDF6">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（二）后勤保障服务范围：</w:t>
      </w:r>
      <w:bookmarkEnd w:id="115"/>
      <w:r>
        <w:rPr>
          <w:rFonts w:hint="eastAsia" w:ascii="宋体" w:eastAsia="宋体" w:cs="宋体"/>
          <w:color w:val="auto"/>
          <w:kern w:val="0"/>
          <w:sz w:val="24"/>
          <w:szCs w:val="24"/>
          <w:highlight w:val="none"/>
          <w:lang w:val="en-US" w:eastAsia="zh-CN"/>
        </w:rPr>
        <w:t>公司具有</w:t>
      </w:r>
      <w:bookmarkStart w:id="183" w:name="_GoBack"/>
      <w:bookmarkEnd w:id="183"/>
      <w:r>
        <w:rPr>
          <w:rFonts w:hint="eastAsia" w:ascii="宋体" w:eastAsia="宋体" w:cs="宋体"/>
          <w:color w:val="auto"/>
          <w:kern w:val="0"/>
          <w:sz w:val="24"/>
          <w:szCs w:val="24"/>
          <w:highlight w:val="none"/>
          <w:lang w:val="en-US" w:eastAsia="zh-CN"/>
        </w:rPr>
        <w:t>承揽综合管理、物业管理、后勤车辆、保洁等相关服务的能力。</w:t>
      </w:r>
    </w:p>
    <w:p w14:paraId="73142DA1">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（三）服务期限：三年，合同一年一签，一年结束后，经履约考核合格，双方协商一致，续签下一年度服务合同，合同期内所有合同实质性条款不得改变。</w:t>
      </w:r>
    </w:p>
    <w:p w14:paraId="6366A31A">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（四）付款方式：根据考核标准，</w:t>
      </w:r>
      <w:r>
        <w:rPr>
          <w:rFonts w:hint="default" w:ascii="宋体" w:eastAsia="宋体" w:cs="宋体"/>
          <w:color w:val="auto"/>
          <w:kern w:val="0"/>
          <w:sz w:val="24"/>
          <w:szCs w:val="24"/>
          <w:highlight w:val="none"/>
          <w:lang w:val="en-US" w:eastAsia="zh-CN"/>
        </w:rPr>
        <w:t>按月支付。</w:t>
      </w:r>
    </w:p>
    <w:p w14:paraId="474D160D">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二、服务要求：</w:t>
      </w:r>
    </w:p>
    <w:p w14:paraId="476E7D8C">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（一）综合管理服务：文件接收与登记、信息传递与流转、文件归档与管理、后勤支持与服务、工作信息收集汇总、报告编制与上报、信息系统维护、协助办税等。</w:t>
      </w:r>
    </w:p>
    <w:p w14:paraId="3241F49F">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（二）物业管理服务：负责本单位的秩序维护工作，做好门卫管控、安防监控、消防值班、巡查排查，并协助做好来访人员管理登记及水电暖维修等工作。</w:t>
      </w:r>
    </w:p>
    <w:p w14:paraId="43F96D3C">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（三）后勤车辆服务：维护公司车辆安全及正常维护、保养和检修，保障车辆出行服务。</w:t>
      </w:r>
    </w:p>
    <w:p w14:paraId="342D7824">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（四）保洁服务：包括单位室内外所有公共区域（主要包括：楼道、楼梯地面、楼梯扶手、栏杆、窗台等所有公共区域）的清洁、清扫工作。</w:t>
      </w:r>
    </w:p>
    <w:p w14:paraId="2AF4A116">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1、工作要求及标准：</w:t>
      </w:r>
    </w:p>
    <w:p w14:paraId="15ED7079">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（1）楼道、楼梯保洁应每天清扫拖擦，每日清拖 1 次楼梯地面；每日擦拭 1 次楼梯扶手、栏杆、窗台、防火门、消火栓、指示牌等共用设施。门窗玻璃和灯具每季度除尘、擦拭 1 次。每天巡视保洁 2 次楼道、楼梯。</w:t>
      </w:r>
    </w:p>
    <w:p w14:paraId="4EF9696C">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（2）办公室清洁应从里向外清理桌面、书柜、茶几、沙发、空调等设施，每日进行一次。抹尘时注意整理好书报，但不得动用领导的物品， 因抹尘而移动的物品，抹尘结束后应放回 原处。</w:t>
      </w:r>
    </w:p>
    <w:p w14:paraId="07A83511">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（3）抹尘过程中要注意用干的镜布擦所有电镀灯架、灯座、电脑屏幕，不能用湿尘布擦拭。</w:t>
      </w:r>
    </w:p>
    <w:p w14:paraId="254790B8">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（4）清理纸篓内的垃圾，每日二次。</w:t>
      </w:r>
    </w:p>
    <w:p w14:paraId="656945F6">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（5）卫生间保洁：每天打开门窗，换气扇通风， 清扫地面垃圾、清倒纸篓垃圾。用刷子沾 少量洁厕剂将大、小便池刷一遍，然后用水冲洗并进行消毒。</w:t>
      </w:r>
    </w:p>
    <w:p w14:paraId="633F93F8">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（6）每天用清洁用品擦洗洗手盆、用清水将洗手盆冲洗干净，擦干卫生间镜面污迹、水迹。用半干抹布对窗台、低处墙面、烘干器、洗手液盒、门板、大理石台面进行除尘。</w:t>
      </w:r>
    </w:p>
    <w:p w14:paraId="265266E9">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（7）每天用拖把把卫生间的地面拖洗干净，特别注意死角的清洁，难以清除的污迹用铲刀进行清理。</w:t>
      </w:r>
    </w:p>
    <w:p w14:paraId="2C30C291">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（8）生活垃圾收集点应满足日常生活和工作中产生的生活垃圾的分类收集要求。垃圾容器 (箱、桶)保持外观整洁， 垃圾收集袋装化。每 2 周至少清洗 1 次垃圾容器(冬季除外)。蝇、蚊孳生季节每周喷洒 2 次杀虫药。</w:t>
      </w:r>
    </w:p>
    <w:p w14:paraId="5E74E572">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（9）现场要求：</w:t>
      </w:r>
    </w:p>
    <w:p w14:paraId="4BA9E94E">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①地面干净无污渍、无烟头、纸屑垃圾等</w:t>
      </w:r>
    </w:p>
    <w:p w14:paraId="48EBB6B7">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 xml:space="preserve">②玻璃门窗整洁明亮， 目视无明显污迹、手印。 </w:t>
      </w:r>
    </w:p>
    <w:p w14:paraId="1433D496">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③楼梯进出口、安全通道保持畅通，干净、整洁。</w:t>
      </w:r>
    </w:p>
    <w:p w14:paraId="1291F6B7">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④办公室、会议室室内物品排放整齐，干净。</w:t>
      </w:r>
    </w:p>
    <w:p w14:paraId="54F3B820">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⑤公共区域空气清新，无异味。</w:t>
      </w:r>
    </w:p>
    <w:p w14:paraId="2FFBBDB3">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⑥每天提前1小时进入工作现场，每天上午和下午对地面拖拭一次，若人员进出频繁，则必须增加拖拭次数。</w:t>
      </w:r>
    </w:p>
    <w:p w14:paraId="3D6110E9">
      <w:pPr>
        <w:pStyle w:val="15"/>
        <w:keepNext w:val="0"/>
        <w:keepLines w:val="0"/>
        <w:pageBreakBefore w:val="0"/>
        <w:widowControl w:val="0"/>
        <w:numPr>
          <w:ilvl w:val="0"/>
          <w:numId w:val="0"/>
        </w:numPr>
        <w:tabs>
          <w:tab w:val="left" w:pos="2475"/>
          <w:tab w:val="center" w:pos="4873"/>
        </w:tabs>
        <w:kinsoku/>
        <w:wordWrap/>
        <w:overflowPunct/>
        <w:topLinePunct w:val="0"/>
        <w:autoSpaceDE/>
        <w:autoSpaceDN/>
        <w:bidi w:val="0"/>
        <w:adjustRightInd/>
        <w:snapToGrid/>
        <w:spacing w:line="560" w:lineRule="exact"/>
        <w:ind w:firstLine="480" w:firstLineChars="200"/>
        <w:textAlignment w:val="auto"/>
        <w:outlineLvl w:val="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⑦开水间、卫生间保持整洁，无结网、无异味；卫生洁具保持清洁，无污垢， 便池无尿 垢、无锈迹；隔挡板无污垢，无积尘， 地面清洁， 无积水，无纸屑； 纸篓杂物及时清理，外 观保持干净无污渍，各种物品摆放整齐有序，镜面保持光亮，无水痕。</w:t>
      </w:r>
    </w:p>
    <w:p w14:paraId="41476026">
      <w:pPr>
        <w:pStyle w:val="2"/>
        <w:keepNext w:val="0"/>
        <w:keepLines w:val="0"/>
        <w:pageBreakBefore w:val="0"/>
        <w:widowControl w:val="0"/>
        <w:suppressAutoHyphens/>
        <w:kinsoku/>
        <w:wordWrap/>
        <w:overflowPunct/>
        <w:topLinePunct w:val="0"/>
        <w:autoSpaceDE/>
        <w:autoSpaceDN/>
        <w:bidi w:val="0"/>
        <w:adjustRightInd/>
        <w:snapToGrid/>
        <w:spacing w:after="0" w:line="360" w:lineRule="auto"/>
        <w:ind w:left="0" w:right="0" w:firstLine="520" w:firstLineChars="200"/>
        <w:jc w:val="left"/>
        <w:textAlignment w:val="auto"/>
        <w:rPr>
          <w:color w:val="auto"/>
          <w:spacing w:val="10"/>
          <w:highlight w:val="none"/>
        </w:rPr>
      </w:pPr>
    </w:p>
    <w:p w14:paraId="1BBF3BE3">
      <w:pPr>
        <w:pStyle w:val="159"/>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440" w:lineRule="exact"/>
        <w:jc w:val="center"/>
        <w:textAlignment w:val="auto"/>
        <w:rPr>
          <w:rFonts w:hint="eastAsia" w:ascii="宋体" w:eastAsia="宋体" w:cs="宋体"/>
          <w:color w:val="auto"/>
          <w:spacing w:val="6"/>
          <w:sz w:val="32"/>
          <w:szCs w:val="32"/>
          <w:highlight w:val="none"/>
        </w:rPr>
      </w:pPr>
      <w:r>
        <w:rPr>
          <w:rFonts w:hint="eastAsia" w:ascii="宋体" w:eastAsia="宋体" w:cs="宋体"/>
          <w:color w:val="auto"/>
          <w:spacing w:val="6"/>
          <w:sz w:val="32"/>
          <w:szCs w:val="32"/>
          <w:highlight w:val="none"/>
        </w:rPr>
        <w:br w:type="page"/>
      </w:r>
      <w:r>
        <w:rPr>
          <w:rFonts w:hint="eastAsia" w:ascii="宋体" w:eastAsia="宋体" w:cs="宋体"/>
          <w:color w:val="auto"/>
          <w:spacing w:val="6"/>
          <w:sz w:val="32"/>
          <w:szCs w:val="32"/>
          <w:highlight w:val="none"/>
        </w:rPr>
        <w:t>第四章 合同条款</w:t>
      </w:r>
      <w:bookmarkEnd w:id="113"/>
      <w:bookmarkEnd w:id="114"/>
    </w:p>
    <w:p w14:paraId="27CCDF3A">
      <w:pPr>
        <w:snapToGrid w:val="0"/>
        <w:spacing w:line="400" w:lineRule="exact"/>
        <w:jc w:val="both"/>
        <w:rPr>
          <w:rFonts w:hint="eastAsia" w:ascii="宋体" w:hAnsi="宋体" w:cs="宋体"/>
          <w:b/>
          <w:color w:val="auto"/>
          <w:sz w:val="36"/>
          <w:highlight w:val="none"/>
        </w:rPr>
      </w:pPr>
    </w:p>
    <w:p w14:paraId="67A0BD19">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1DC6680A">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19D5633E">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2ACF0C4B">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543470BE">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48A1EE8B">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333A5693">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281BC3B1">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40863867">
      <w:pPr>
        <w:pStyle w:val="2"/>
        <w:spacing w:before="122" w:line="228" w:lineRule="auto"/>
        <w:ind w:left="5"/>
        <w:jc w:val="center"/>
        <w:rPr>
          <w:rFonts w:hint="eastAsia" w:ascii="宋体" w:eastAsia="宋体" w:cs="宋体;SimSun"/>
          <w:b/>
          <w:color w:val="auto"/>
          <w:spacing w:val="-6"/>
          <w:sz w:val="32"/>
          <w:szCs w:val="32"/>
          <w:highlight w:val="none"/>
          <w:lang w:eastAsia="zh-CN"/>
        </w:rPr>
      </w:pPr>
    </w:p>
    <w:p w14:paraId="47C4A731">
      <w:pPr>
        <w:snapToGrid w:val="0"/>
        <w:spacing w:line="400" w:lineRule="exact"/>
        <w:jc w:val="center"/>
        <w:rPr>
          <w:rFonts w:ascii="宋体" w:hAnsi="宋体"/>
          <w:b/>
          <w:bCs/>
          <w:color w:val="auto"/>
          <w:sz w:val="28"/>
          <w:szCs w:val="28"/>
          <w:highlight w:val="none"/>
        </w:rPr>
      </w:pPr>
      <w:bookmarkStart w:id="116" w:name="_Toc73974713"/>
      <w:bookmarkStart w:id="117" w:name="_Toc7288"/>
      <w:r>
        <w:rPr>
          <w:rFonts w:hint="eastAsia" w:ascii="宋体" w:hAnsi="宋体"/>
          <w:b/>
          <w:bCs/>
          <w:color w:val="auto"/>
          <w:sz w:val="28"/>
          <w:szCs w:val="28"/>
          <w:highlight w:val="none"/>
        </w:rPr>
        <w:br w:type="page"/>
      </w:r>
      <w:r>
        <w:rPr>
          <w:rFonts w:hint="eastAsia" w:ascii="宋体" w:hAnsi="宋体"/>
          <w:b/>
          <w:bCs/>
          <w:color w:val="auto"/>
          <w:sz w:val="28"/>
          <w:szCs w:val="28"/>
          <w:highlight w:val="none"/>
        </w:rPr>
        <w:t>服务合同</w:t>
      </w:r>
    </w:p>
    <w:p w14:paraId="329F676D">
      <w:pPr>
        <w:jc w:val="both"/>
        <w:rPr>
          <w:rFonts w:hint="eastAsia" w:ascii="仿宋" w:eastAsia="仿宋" w:cs="仿宋"/>
          <w:color w:val="auto"/>
          <w:sz w:val="32"/>
          <w:szCs w:val="32"/>
          <w:highlight w:val="none"/>
          <w:lang w:val="en-US" w:eastAsia="zh-CN"/>
        </w:rPr>
      </w:pPr>
    </w:p>
    <w:p w14:paraId="76AE8101">
      <w:pPr>
        <w:jc w:val="center"/>
        <w:rPr>
          <w:rFonts w:hint="eastAsia" w:ascii="宋体" w:hAnsi="宋体"/>
          <w:b/>
          <w:bCs/>
          <w:color w:val="auto"/>
          <w:sz w:val="28"/>
          <w:szCs w:val="28"/>
          <w:highlight w:val="none"/>
        </w:rPr>
      </w:pPr>
      <w:r>
        <w:rPr>
          <w:rFonts w:hint="eastAsia" w:ascii="宋体" w:eastAsia="宋体" w:cs="宋体"/>
          <w:b/>
          <w:bCs/>
          <w:color w:val="auto"/>
          <w:sz w:val="24"/>
          <w:szCs w:val="24"/>
          <w:highlight w:val="none"/>
          <w:lang w:val="en-US" w:eastAsia="zh-CN"/>
        </w:rPr>
        <w:t>（本合同仅供参考，具体以实际签订合同为准）</w:t>
      </w:r>
      <w:bookmarkStart w:id="118" w:name="EBe1f6dcc1acc64e30b7a34d7cfa3bf34d"/>
    </w:p>
    <w:p w14:paraId="5D135874">
      <w:pPr>
        <w:keepNext w:val="0"/>
        <w:keepLines w:val="0"/>
        <w:pageBreakBefore w:val="0"/>
        <w:widowControl w:val="0"/>
        <w:suppressAutoHyphens/>
        <w:kinsoku/>
        <w:wordWrap/>
        <w:overflowPunct/>
        <w:topLinePunct w:val="0"/>
        <w:autoSpaceDE/>
        <w:autoSpaceDN/>
        <w:bidi w:val="0"/>
        <w:adjustRightInd/>
        <w:snapToGrid w:val="0"/>
        <w:spacing w:line="440" w:lineRule="exact"/>
        <w:ind w:left="0" w:right="-127" w:firstLine="5460" w:firstLineChars="2275"/>
        <w:textAlignment w:val="auto"/>
        <w:rPr>
          <w:rFonts w:ascii="宋体" w:hAnsi="宋体"/>
          <w:bCs/>
          <w:color w:val="auto"/>
          <w:sz w:val="24"/>
          <w:highlight w:val="none"/>
          <w:u w:val="single"/>
        </w:rPr>
      </w:pPr>
      <w:r>
        <w:rPr>
          <w:rFonts w:hint="eastAsia" w:ascii="宋体" w:hAnsi="宋体"/>
          <w:bCs/>
          <w:color w:val="auto"/>
          <w:sz w:val="24"/>
          <w:highlight w:val="none"/>
        </w:rPr>
        <w:t xml:space="preserve">合 同 编 号： </w:t>
      </w:r>
      <w:r>
        <w:rPr>
          <w:rFonts w:hint="eastAsia" w:ascii="宋体" w:hAnsi="宋体"/>
          <w:bCs/>
          <w:color w:val="auto"/>
          <w:sz w:val="24"/>
          <w:highlight w:val="none"/>
          <w:u w:val="single"/>
        </w:rPr>
        <w:t xml:space="preserve">           </w:t>
      </w:r>
    </w:p>
    <w:p w14:paraId="376D03E7">
      <w:pPr>
        <w:keepNext w:val="0"/>
        <w:keepLines w:val="0"/>
        <w:pageBreakBefore w:val="0"/>
        <w:widowControl w:val="0"/>
        <w:suppressAutoHyphens/>
        <w:kinsoku/>
        <w:wordWrap/>
        <w:overflowPunct/>
        <w:topLinePunct w:val="0"/>
        <w:autoSpaceDE/>
        <w:autoSpaceDN/>
        <w:bidi w:val="0"/>
        <w:adjustRightInd/>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2353D0">
      <w:pPr>
        <w:keepNext w:val="0"/>
        <w:keepLines w:val="0"/>
        <w:pageBreakBefore w:val="0"/>
        <w:widowControl w:val="0"/>
        <w:suppressAutoHyphens/>
        <w:kinsoku/>
        <w:wordWrap/>
        <w:overflowPunct/>
        <w:topLinePunct w:val="0"/>
        <w:autoSpaceDE/>
        <w:autoSpaceDN/>
        <w:bidi w:val="0"/>
        <w:adjustRightInd/>
        <w:snapToGrid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成交单位（乙方）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E6DDEBA">
      <w:pPr>
        <w:keepNext w:val="0"/>
        <w:keepLines w:val="0"/>
        <w:pageBreakBefore w:val="0"/>
        <w:widowControl w:val="0"/>
        <w:suppressAutoHyphens/>
        <w:kinsoku/>
        <w:wordWrap/>
        <w:overflowPunct/>
        <w:topLinePunct w:val="0"/>
        <w:autoSpaceDE/>
        <w:autoSpaceDN/>
        <w:bidi w:val="0"/>
        <w:adjustRightInd/>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7DCD1E">
      <w:pPr>
        <w:keepNext w:val="0"/>
        <w:keepLines w:val="0"/>
        <w:pageBreakBefore w:val="0"/>
        <w:widowControl w:val="0"/>
        <w:suppressAutoHyphens/>
        <w:kinsoku/>
        <w:wordWrap/>
        <w:overflowPunct/>
        <w:topLinePunct w:val="0"/>
        <w:autoSpaceDE/>
        <w:autoSpaceDN/>
        <w:bidi w:val="0"/>
        <w:adjustRightInd/>
        <w:snapToGrid w:val="0"/>
        <w:spacing w:line="440" w:lineRule="exact"/>
        <w:textAlignment w:val="auto"/>
        <w:rPr>
          <w:rFonts w:ascii="宋体" w:hAnsi="宋体" w:cs="宋体"/>
          <w:color w:val="auto"/>
          <w:sz w:val="24"/>
          <w:highlight w:val="none"/>
          <w:u w:val="single"/>
        </w:rPr>
      </w:pPr>
      <w:r>
        <w:rPr>
          <w:rFonts w:hint="eastAsia" w:ascii="宋体" w:hAnsi="宋体" w:cs="宋体"/>
          <w:color w:val="auto"/>
          <w:sz w:val="24"/>
          <w:highlight w:val="none"/>
        </w:rPr>
        <w:t>签订时间</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7EA8377">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根据《中华人民共和国政府采购法》、《中华人民共和国</w:t>
      </w:r>
      <w:r>
        <w:rPr>
          <w:rFonts w:hint="eastAsia" w:ascii="宋体" w:eastAsia="宋体" w:cs="宋体"/>
          <w:color w:val="auto"/>
          <w:sz w:val="24"/>
          <w:highlight w:val="none"/>
          <w:lang w:val="en-US" w:eastAsia="zh-CN"/>
        </w:rPr>
        <w:t>民法典</w:t>
      </w:r>
      <w:r>
        <w:rPr>
          <w:rFonts w:hint="eastAsia" w:ascii="宋体" w:eastAsia="宋体" w:cs="宋体"/>
          <w:color w:val="auto"/>
          <w:sz w:val="24"/>
          <w:highlight w:val="none"/>
        </w:rPr>
        <w:t>》等法律、法规规定，按照采购文件规定条款和成交供应商承诺，甲乙双方签订本合同。</w:t>
      </w:r>
    </w:p>
    <w:p w14:paraId="455DDB4E">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19" w:name="_Toc22521"/>
      <w:r>
        <w:rPr>
          <w:rFonts w:hint="eastAsia" w:ascii="宋体" w:hAnsi="宋体" w:cs="宋体"/>
          <w:b/>
          <w:color w:val="auto"/>
          <w:sz w:val="24"/>
          <w:highlight w:val="none"/>
        </w:rPr>
        <w:t>第一条　合同标的</w:t>
      </w:r>
      <w:bookmarkEnd w:id="119"/>
    </w:p>
    <w:p w14:paraId="4DCB2C94">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1、服务内容一览表</w:t>
      </w:r>
    </w:p>
    <w:tbl>
      <w:tblPr>
        <w:tblStyle w:val="29"/>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248"/>
        <w:gridCol w:w="1803"/>
        <w:gridCol w:w="1473"/>
        <w:gridCol w:w="1289"/>
        <w:gridCol w:w="1579"/>
      </w:tblGrid>
      <w:tr w14:paraId="755B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26" w:type="dxa"/>
            <w:tcBorders>
              <w:tl2br w:val="nil"/>
              <w:tr2bl w:val="nil"/>
            </w:tcBorders>
            <w:vAlign w:val="center"/>
          </w:tcPr>
          <w:p w14:paraId="001A8A0B">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48" w:type="dxa"/>
            <w:tcBorders>
              <w:tl2br w:val="nil"/>
              <w:tr2bl w:val="nil"/>
            </w:tcBorders>
            <w:vAlign w:val="center"/>
          </w:tcPr>
          <w:p w14:paraId="7E7D7220">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采购服务名称</w:t>
            </w:r>
          </w:p>
        </w:tc>
        <w:tc>
          <w:tcPr>
            <w:tcW w:w="1803" w:type="dxa"/>
            <w:tcBorders>
              <w:tl2br w:val="nil"/>
              <w:tr2bl w:val="nil"/>
            </w:tcBorders>
            <w:vAlign w:val="center"/>
          </w:tcPr>
          <w:p w14:paraId="6B532AB7">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服务项目</w:t>
            </w:r>
          </w:p>
        </w:tc>
        <w:tc>
          <w:tcPr>
            <w:tcW w:w="1473" w:type="dxa"/>
            <w:tcBorders>
              <w:tl2br w:val="nil"/>
              <w:tr2bl w:val="nil"/>
            </w:tcBorders>
            <w:vAlign w:val="center"/>
          </w:tcPr>
          <w:p w14:paraId="5043EE65">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期限</w:t>
            </w:r>
          </w:p>
        </w:tc>
        <w:tc>
          <w:tcPr>
            <w:tcW w:w="1289" w:type="dxa"/>
            <w:tcBorders>
              <w:tl2br w:val="nil"/>
              <w:tr2bl w:val="nil"/>
            </w:tcBorders>
            <w:vAlign w:val="center"/>
          </w:tcPr>
          <w:p w14:paraId="04AAD8AE">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金额（元）</w:t>
            </w:r>
          </w:p>
        </w:tc>
        <w:tc>
          <w:tcPr>
            <w:tcW w:w="1579" w:type="dxa"/>
            <w:tcBorders>
              <w:tl2br w:val="nil"/>
              <w:tr2bl w:val="nil"/>
            </w:tcBorders>
            <w:vAlign w:val="center"/>
          </w:tcPr>
          <w:p w14:paraId="6112EF63">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72C0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6" w:type="dxa"/>
            <w:tcBorders>
              <w:tl2br w:val="nil"/>
              <w:tr2bl w:val="nil"/>
            </w:tcBorders>
            <w:vAlign w:val="center"/>
          </w:tcPr>
          <w:p w14:paraId="52CBD586">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48" w:type="dxa"/>
            <w:tcBorders>
              <w:tl2br w:val="nil"/>
              <w:tr2bl w:val="nil"/>
            </w:tcBorders>
            <w:vAlign w:val="center"/>
          </w:tcPr>
          <w:p w14:paraId="5DCD778F">
            <w:pPr>
              <w:snapToGrid w:val="0"/>
              <w:spacing w:before="120" w:line="360" w:lineRule="auto"/>
              <w:jc w:val="center"/>
              <w:rPr>
                <w:rFonts w:ascii="宋体" w:hAnsi="宋体" w:cs="宋体"/>
                <w:color w:val="auto"/>
                <w:sz w:val="24"/>
                <w:highlight w:val="none"/>
              </w:rPr>
            </w:pPr>
          </w:p>
        </w:tc>
        <w:tc>
          <w:tcPr>
            <w:tcW w:w="1803" w:type="dxa"/>
            <w:tcBorders>
              <w:tl2br w:val="nil"/>
              <w:tr2bl w:val="nil"/>
            </w:tcBorders>
            <w:vAlign w:val="center"/>
          </w:tcPr>
          <w:p w14:paraId="589D2080">
            <w:pPr>
              <w:snapToGrid w:val="0"/>
              <w:spacing w:before="120" w:line="360" w:lineRule="auto"/>
              <w:jc w:val="center"/>
              <w:rPr>
                <w:rFonts w:ascii="宋体" w:hAnsi="宋体" w:cs="宋体"/>
                <w:color w:val="auto"/>
                <w:sz w:val="24"/>
                <w:highlight w:val="none"/>
              </w:rPr>
            </w:pPr>
          </w:p>
        </w:tc>
        <w:tc>
          <w:tcPr>
            <w:tcW w:w="1473" w:type="dxa"/>
            <w:tcBorders>
              <w:tl2br w:val="nil"/>
              <w:tr2bl w:val="nil"/>
            </w:tcBorders>
            <w:vAlign w:val="center"/>
          </w:tcPr>
          <w:p w14:paraId="5CF573A7">
            <w:pPr>
              <w:snapToGrid w:val="0"/>
              <w:spacing w:before="120" w:line="360" w:lineRule="auto"/>
              <w:jc w:val="center"/>
              <w:rPr>
                <w:rFonts w:ascii="宋体" w:hAnsi="宋体" w:cs="宋体"/>
                <w:color w:val="auto"/>
                <w:sz w:val="24"/>
                <w:highlight w:val="none"/>
              </w:rPr>
            </w:pPr>
          </w:p>
        </w:tc>
        <w:tc>
          <w:tcPr>
            <w:tcW w:w="1289" w:type="dxa"/>
            <w:tcBorders>
              <w:tl2br w:val="nil"/>
              <w:tr2bl w:val="nil"/>
            </w:tcBorders>
            <w:vAlign w:val="center"/>
          </w:tcPr>
          <w:p w14:paraId="1C1119BD">
            <w:pPr>
              <w:snapToGrid w:val="0"/>
              <w:spacing w:before="120" w:line="360" w:lineRule="auto"/>
              <w:jc w:val="center"/>
              <w:rPr>
                <w:rFonts w:ascii="宋体" w:hAnsi="宋体" w:cs="宋体"/>
                <w:color w:val="auto"/>
                <w:sz w:val="24"/>
                <w:highlight w:val="none"/>
              </w:rPr>
            </w:pPr>
          </w:p>
        </w:tc>
        <w:tc>
          <w:tcPr>
            <w:tcW w:w="1579" w:type="dxa"/>
            <w:tcBorders>
              <w:tl2br w:val="nil"/>
              <w:tr2bl w:val="nil"/>
            </w:tcBorders>
            <w:vAlign w:val="center"/>
          </w:tcPr>
          <w:p w14:paraId="26045DDD">
            <w:pPr>
              <w:snapToGrid w:val="0"/>
              <w:spacing w:before="120" w:line="360" w:lineRule="auto"/>
              <w:jc w:val="center"/>
              <w:rPr>
                <w:rFonts w:ascii="宋体" w:hAnsi="宋体" w:cs="宋体"/>
                <w:color w:val="auto"/>
                <w:sz w:val="24"/>
                <w:highlight w:val="none"/>
              </w:rPr>
            </w:pPr>
          </w:p>
        </w:tc>
      </w:tr>
      <w:tr w14:paraId="02C7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26" w:type="dxa"/>
            <w:tcBorders>
              <w:tl2br w:val="nil"/>
              <w:tr2bl w:val="nil"/>
            </w:tcBorders>
            <w:vAlign w:val="center"/>
          </w:tcPr>
          <w:p w14:paraId="4355D1FA">
            <w:pPr>
              <w:snapToGrid w:val="0"/>
              <w:spacing w:before="120"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248" w:type="dxa"/>
            <w:tcBorders>
              <w:tl2br w:val="nil"/>
              <w:tr2bl w:val="nil"/>
            </w:tcBorders>
            <w:vAlign w:val="center"/>
          </w:tcPr>
          <w:p w14:paraId="51FF122B">
            <w:pPr>
              <w:snapToGrid w:val="0"/>
              <w:spacing w:before="120" w:line="360" w:lineRule="auto"/>
              <w:jc w:val="center"/>
              <w:rPr>
                <w:rFonts w:ascii="宋体" w:hAnsi="宋体" w:cs="宋体"/>
                <w:color w:val="auto"/>
                <w:sz w:val="24"/>
                <w:highlight w:val="none"/>
              </w:rPr>
            </w:pPr>
          </w:p>
        </w:tc>
        <w:tc>
          <w:tcPr>
            <w:tcW w:w="1803" w:type="dxa"/>
            <w:tcBorders>
              <w:tl2br w:val="nil"/>
              <w:tr2bl w:val="nil"/>
            </w:tcBorders>
            <w:vAlign w:val="center"/>
          </w:tcPr>
          <w:p w14:paraId="376857BD">
            <w:pPr>
              <w:snapToGrid w:val="0"/>
              <w:spacing w:before="120" w:line="360" w:lineRule="auto"/>
              <w:jc w:val="center"/>
              <w:rPr>
                <w:rFonts w:ascii="宋体" w:hAnsi="宋体" w:cs="宋体"/>
                <w:color w:val="auto"/>
                <w:sz w:val="24"/>
                <w:highlight w:val="none"/>
              </w:rPr>
            </w:pPr>
          </w:p>
        </w:tc>
        <w:tc>
          <w:tcPr>
            <w:tcW w:w="1473" w:type="dxa"/>
            <w:tcBorders>
              <w:tl2br w:val="nil"/>
              <w:tr2bl w:val="nil"/>
            </w:tcBorders>
            <w:vAlign w:val="center"/>
          </w:tcPr>
          <w:p w14:paraId="640DACC3">
            <w:pPr>
              <w:snapToGrid w:val="0"/>
              <w:spacing w:before="120" w:line="360" w:lineRule="auto"/>
              <w:jc w:val="center"/>
              <w:rPr>
                <w:rFonts w:ascii="宋体" w:hAnsi="宋体" w:cs="宋体"/>
                <w:color w:val="auto"/>
                <w:sz w:val="24"/>
                <w:highlight w:val="none"/>
              </w:rPr>
            </w:pPr>
          </w:p>
        </w:tc>
        <w:tc>
          <w:tcPr>
            <w:tcW w:w="1289" w:type="dxa"/>
            <w:tcBorders>
              <w:tl2br w:val="nil"/>
              <w:tr2bl w:val="nil"/>
            </w:tcBorders>
            <w:vAlign w:val="center"/>
          </w:tcPr>
          <w:p w14:paraId="4ABC04F7">
            <w:pPr>
              <w:snapToGrid w:val="0"/>
              <w:spacing w:before="120" w:line="360" w:lineRule="auto"/>
              <w:jc w:val="center"/>
              <w:rPr>
                <w:rFonts w:ascii="宋体" w:hAnsi="宋体" w:cs="宋体"/>
                <w:color w:val="auto"/>
                <w:sz w:val="24"/>
                <w:highlight w:val="none"/>
              </w:rPr>
            </w:pPr>
          </w:p>
        </w:tc>
        <w:tc>
          <w:tcPr>
            <w:tcW w:w="1579" w:type="dxa"/>
            <w:tcBorders>
              <w:tl2br w:val="nil"/>
              <w:tr2bl w:val="nil"/>
            </w:tcBorders>
            <w:vAlign w:val="center"/>
          </w:tcPr>
          <w:p w14:paraId="057B77B4">
            <w:pPr>
              <w:snapToGrid w:val="0"/>
              <w:spacing w:before="120" w:line="360" w:lineRule="auto"/>
              <w:jc w:val="center"/>
              <w:rPr>
                <w:rFonts w:ascii="宋体" w:hAnsi="宋体" w:cs="宋体"/>
                <w:color w:val="auto"/>
                <w:sz w:val="24"/>
                <w:highlight w:val="none"/>
              </w:rPr>
            </w:pPr>
          </w:p>
        </w:tc>
      </w:tr>
      <w:tr w14:paraId="2BA8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218" w:type="dxa"/>
            <w:gridSpan w:val="6"/>
            <w:tcBorders>
              <w:tl2br w:val="nil"/>
              <w:tr2bl w:val="nil"/>
            </w:tcBorders>
            <w:vAlign w:val="center"/>
          </w:tcPr>
          <w:p w14:paraId="20F34ACD">
            <w:pPr>
              <w:snapToGrid w:val="0"/>
              <w:spacing w:before="120" w:line="360" w:lineRule="auto"/>
              <w:rPr>
                <w:rFonts w:ascii="宋体" w:hAnsi="宋体" w:cs="宋体"/>
                <w:color w:val="auto"/>
                <w:sz w:val="24"/>
                <w:highlight w:val="none"/>
              </w:rPr>
            </w:pPr>
            <w:r>
              <w:rPr>
                <w:rFonts w:hint="eastAsia" w:ascii="宋体" w:hAnsi="宋体" w:cs="宋体"/>
                <w:color w:val="auto"/>
                <w:sz w:val="24"/>
                <w:highlight w:val="none"/>
              </w:rPr>
              <w:t>合计（大写）：</w:t>
            </w:r>
          </w:p>
        </w:tc>
      </w:tr>
    </w:tbl>
    <w:p w14:paraId="525C2DEF">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2、合同合计金额包括服务、劳务、交通、食宿、保险、税金、培训、小型维修等一切税金和费用。如</w:t>
      </w:r>
      <w:r>
        <w:rPr>
          <w:rFonts w:hint="eastAsia" w:ascii="宋体" w:eastAsia="宋体" w:cs="宋体"/>
          <w:color w:val="auto"/>
          <w:sz w:val="24"/>
          <w:highlight w:val="none"/>
          <w:lang w:eastAsia="zh-CN"/>
        </w:rPr>
        <w:t>招标</w:t>
      </w:r>
      <w:r>
        <w:rPr>
          <w:rFonts w:hint="eastAsia" w:ascii="宋体" w:eastAsia="宋体" w:cs="宋体"/>
          <w:color w:val="auto"/>
          <w:sz w:val="24"/>
          <w:highlight w:val="none"/>
        </w:rPr>
        <w:t>文件、响应文件对其另有规定的，从其规定。</w:t>
      </w:r>
    </w:p>
    <w:p w14:paraId="7B89EEDF">
      <w:pPr>
        <w:pStyle w:val="118"/>
        <w:keepNext w:val="0"/>
        <w:keepLines w:val="0"/>
        <w:pageBreakBefore w:val="0"/>
        <w:widowControl w:val="0"/>
        <w:suppressAutoHyphens/>
        <w:kinsoku/>
        <w:wordWrap/>
        <w:overflowPunct/>
        <w:topLinePunct w:val="0"/>
        <w:autoSpaceDE/>
        <w:autoSpaceDN/>
        <w:bidi w:val="0"/>
        <w:adjustRightInd/>
        <w:spacing w:line="440" w:lineRule="exact"/>
        <w:ind w:firstLine="482"/>
        <w:textAlignment w:val="auto"/>
        <w:outlineLvl w:val="0"/>
        <w:rPr>
          <w:rFonts w:ascii="宋体" w:eastAsia="宋体" w:cs="宋体"/>
          <w:b/>
          <w:color w:val="auto"/>
          <w:sz w:val="24"/>
          <w:highlight w:val="none"/>
        </w:rPr>
      </w:pPr>
      <w:bookmarkStart w:id="120" w:name="_Toc15282"/>
      <w:r>
        <w:rPr>
          <w:rFonts w:hint="eastAsia" w:ascii="宋体" w:eastAsia="宋体" w:cs="宋体"/>
          <w:b/>
          <w:color w:val="auto"/>
          <w:sz w:val="24"/>
          <w:highlight w:val="none"/>
        </w:rPr>
        <w:t>第二条  质量保证</w:t>
      </w:r>
      <w:bookmarkEnd w:id="120"/>
    </w:p>
    <w:p w14:paraId="3C787319">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1、乙方所提供的服务内容必须与响应文件的承诺相一致。</w:t>
      </w:r>
    </w:p>
    <w:p w14:paraId="41835320">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outlineLvl w:val="0"/>
        <w:rPr>
          <w:rFonts w:ascii="宋体" w:hAnsi="宋体" w:cs="宋体"/>
          <w:b/>
          <w:color w:val="auto"/>
          <w:sz w:val="24"/>
          <w:highlight w:val="none"/>
        </w:rPr>
      </w:pPr>
      <w:bookmarkStart w:id="121" w:name="_Toc16346"/>
      <w:r>
        <w:rPr>
          <w:rFonts w:hint="eastAsia" w:ascii="宋体" w:hAnsi="宋体" w:cs="宋体"/>
          <w:b/>
          <w:color w:val="auto"/>
          <w:sz w:val="24"/>
          <w:highlight w:val="none"/>
        </w:rPr>
        <w:t>第三条  权力保证</w:t>
      </w:r>
      <w:bookmarkEnd w:id="121"/>
    </w:p>
    <w:p w14:paraId="66500EB2">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乙方应保证所提供服务在使用时不会侵犯任何第三方的专利权、商标权、工业设计权或其他权利。</w:t>
      </w:r>
    </w:p>
    <w:p w14:paraId="7A14FB58">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乙方应按</w:t>
      </w:r>
      <w:r>
        <w:rPr>
          <w:rFonts w:hint="eastAsia" w:ascii="宋体" w:eastAsia="宋体" w:cs="宋体"/>
          <w:color w:val="auto"/>
          <w:sz w:val="24"/>
          <w:highlight w:val="none"/>
          <w:lang w:val="en-US" w:eastAsia="zh-CN"/>
        </w:rPr>
        <w:t>招标</w:t>
      </w:r>
      <w:r>
        <w:rPr>
          <w:rFonts w:hint="eastAsia" w:ascii="宋体" w:eastAsia="宋体" w:cs="宋体"/>
          <w:color w:val="auto"/>
          <w:sz w:val="24"/>
          <w:highlight w:val="none"/>
        </w:rPr>
        <w:t>文件规定的时间向甲方提供有关的服务项目。</w:t>
      </w:r>
    </w:p>
    <w:p w14:paraId="1BE56006">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没有甲方事先书面同意，乙方不得将由甲方提供的有关合同或任何合同条文等资料提供给与履行本合同无关的任何其他人。即使向履行本合同有关的人员提供，也应注意保密并限于履行合同的必需范围。如有泄漏，乙方需承担相应的法律责任。</w:t>
      </w:r>
    </w:p>
    <w:p w14:paraId="5346A647">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乙方保证所交付的服务的所有权完全属于乙方且无任何抵押、质押、查封等产权瑕疵。</w:t>
      </w:r>
    </w:p>
    <w:p w14:paraId="57158F06">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2" w:name="_Toc5276"/>
      <w:r>
        <w:rPr>
          <w:rFonts w:hint="eastAsia" w:ascii="宋体" w:hAnsi="宋体" w:cs="宋体"/>
          <w:b/>
          <w:color w:val="auto"/>
          <w:sz w:val="24"/>
          <w:highlight w:val="none"/>
        </w:rPr>
        <w:t>第四条  指导和培训</w:t>
      </w:r>
      <w:bookmarkEnd w:id="122"/>
    </w:p>
    <w:p w14:paraId="0AA9AC9B">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1、甲方应提供必要条件（如场地、电源、水源等）：提供场地、电源、水源，相关费用由乙方承担。</w:t>
      </w:r>
    </w:p>
    <w:p w14:paraId="4EF7C0CC">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2、乙方负责甲方有关人员的培训。地点：</w:t>
      </w:r>
      <w:r>
        <w:rPr>
          <w:rFonts w:hint="eastAsia" w:ascii="宋体" w:eastAsia="宋体" w:cs="宋体"/>
          <w:color w:val="auto"/>
          <w:sz w:val="24"/>
          <w:highlight w:val="none"/>
          <w:u w:val="single"/>
        </w:rPr>
        <w:t xml:space="preserve">甲方指定地点 </w:t>
      </w:r>
      <w:r>
        <w:rPr>
          <w:rFonts w:hint="eastAsia" w:ascii="宋体" w:eastAsia="宋体" w:cs="宋体"/>
          <w:color w:val="auto"/>
          <w:sz w:val="24"/>
          <w:highlight w:val="none"/>
        </w:rPr>
        <w:t>。</w:t>
      </w:r>
    </w:p>
    <w:p w14:paraId="22FB17AB">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3" w:name="_Toc25880"/>
      <w:r>
        <w:rPr>
          <w:rFonts w:hint="eastAsia" w:ascii="宋体" w:hAnsi="宋体" w:cs="宋体"/>
          <w:b/>
          <w:color w:val="auto"/>
          <w:sz w:val="24"/>
          <w:highlight w:val="none"/>
        </w:rPr>
        <w:t>第五条  售后服务、保修期</w:t>
      </w:r>
      <w:bookmarkEnd w:id="123"/>
    </w:p>
    <w:p w14:paraId="5FCA589A">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1、乙方应按照国家有关法律法规和“三包”规定以及</w:t>
      </w:r>
      <w:r>
        <w:rPr>
          <w:rFonts w:hint="eastAsia" w:ascii="宋体" w:eastAsia="宋体" w:cs="宋体"/>
          <w:color w:val="auto"/>
          <w:sz w:val="24"/>
          <w:highlight w:val="none"/>
          <w:lang w:eastAsia="zh-CN"/>
        </w:rPr>
        <w:t>招标</w:t>
      </w:r>
      <w:r>
        <w:rPr>
          <w:rFonts w:hint="eastAsia" w:ascii="宋体" w:eastAsia="宋体" w:cs="宋体"/>
          <w:color w:val="auto"/>
          <w:sz w:val="24"/>
          <w:highlight w:val="none"/>
        </w:rPr>
        <w:t>文件、响应文件和本合同所附的《服务承诺》，为甲方提供售后服务。</w:t>
      </w:r>
    </w:p>
    <w:p w14:paraId="6D92AE96">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2、乙方应按照甲方的时限、要求提供修改服务。</w:t>
      </w:r>
    </w:p>
    <w:p w14:paraId="1A8B419C">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3、乙方提供的服务承诺和售后服务及保修期责任等其它具体约定事项。</w:t>
      </w:r>
    </w:p>
    <w:p w14:paraId="66FF6CBA">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4" w:name="_Toc28684"/>
      <w:r>
        <w:rPr>
          <w:rFonts w:hint="eastAsia" w:ascii="宋体" w:hAnsi="宋体" w:cs="宋体"/>
          <w:b/>
          <w:color w:val="auto"/>
          <w:sz w:val="24"/>
          <w:highlight w:val="none"/>
        </w:rPr>
        <w:t>第六条　付款方式和保证金</w:t>
      </w:r>
      <w:bookmarkEnd w:id="124"/>
    </w:p>
    <w:p w14:paraId="3C63809B">
      <w:pPr>
        <w:pStyle w:val="118"/>
        <w:keepNext w:val="0"/>
        <w:keepLines w:val="0"/>
        <w:pageBreakBefore w:val="0"/>
        <w:widowControl w:val="0"/>
        <w:suppressAutoHyphens/>
        <w:kinsoku/>
        <w:wordWrap/>
        <w:overflowPunct/>
        <w:topLinePunct w:val="0"/>
        <w:autoSpaceDE/>
        <w:autoSpaceDN/>
        <w:bidi w:val="0"/>
        <w:adjustRightInd/>
        <w:spacing w:line="440" w:lineRule="exact"/>
        <w:ind w:firstLine="482"/>
        <w:textAlignment w:val="auto"/>
        <w:rPr>
          <w:rFonts w:hint="eastAsia" w:ascii="宋体" w:eastAsia="宋体" w:cs="宋体"/>
          <w:b/>
          <w:color w:val="auto"/>
          <w:sz w:val="24"/>
          <w:highlight w:val="none"/>
        </w:rPr>
      </w:pPr>
      <w:r>
        <w:rPr>
          <w:rFonts w:hint="eastAsia" w:ascii="宋体" w:eastAsia="宋体" w:cs="宋体"/>
          <w:b/>
          <w:color w:val="auto"/>
          <w:sz w:val="24"/>
          <w:highlight w:val="none"/>
        </w:rPr>
        <w:t>1、付款方式：</w:t>
      </w:r>
    </w:p>
    <w:p w14:paraId="5BB9D415">
      <w:pPr>
        <w:pStyle w:val="118"/>
        <w:keepNext w:val="0"/>
        <w:keepLines w:val="0"/>
        <w:pageBreakBefore w:val="0"/>
        <w:widowControl w:val="0"/>
        <w:suppressAutoHyphens/>
        <w:kinsoku/>
        <w:wordWrap/>
        <w:overflowPunct/>
        <w:topLinePunct w:val="0"/>
        <w:autoSpaceDE/>
        <w:autoSpaceDN/>
        <w:bidi w:val="0"/>
        <w:adjustRightInd/>
        <w:spacing w:line="440" w:lineRule="exact"/>
        <w:ind w:firstLine="482"/>
        <w:textAlignment w:val="auto"/>
        <w:rPr>
          <w:rFonts w:ascii="宋体" w:eastAsia="宋体" w:cs="宋体"/>
          <w:b/>
          <w:color w:val="auto"/>
          <w:sz w:val="24"/>
          <w:highlight w:val="none"/>
        </w:rPr>
      </w:pPr>
      <w:r>
        <w:rPr>
          <w:rFonts w:hint="eastAsia" w:ascii="宋体" w:eastAsia="宋体" w:cs="宋体"/>
          <w:b/>
          <w:color w:val="auto"/>
          <w:sz w:val="24"/>
          <w:highlight w:val="none"/>
        </w:rPr>
        <w:t>2、履约保证金： /</w:t>
      </w:r>
    </w:p>
    <w:p w14:paraId="2700BB53">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5" w:name="_Toc24549"/>
      <w:r>
        <w:rPr>
          <w:rFonts w:hint="eastAsia" w:ascii="宋体" w:hAnsi="宋体" w:cs="宋体"/>
          <w:b/>
          <w:color w:val="auto"/>
          <w:sz w:val="24"/>
          <w:highlight w:val="none"/>
        </w:rPr>
        <w:t>第七条  本合同执行中相关的一切税费均由乙方负担。</w:t>
      </w:r>
      <w:bookmarkEnd w:id="125"/>
    </w:p>
    <w:p w14:paraId="5464F464">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6" w:name="_Toc3177"/>
      <w:r>
        <w:rPr>
          <w:rFonts w:hint="eastAsia" w:ascii="宋体" w:hAnsi="宋体" w:cs="宋体"/>
          <w:b/>
          <w:color w:val="auto"/>
          <w:sz w:val="24"/>
          <w:highlight w:val="none"/>
        </w:rPr>
        <w:t>第八条　违约责任</w:t>
      </w:r>
      <w:bookmarkEnd w:id="126"/>
    </w:p>
    <w:p w14:paraId="7CFC9943">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 xml:space="preserve">1、乙方所提供的服务质量不合格的，应及时调整；因所提供的服务质量问题甲方不同意接收的或特殊情况甲方同意接收的，乙方应向甲方支付违约款额5%违约金并赔偿甲方经济损失。 </w:t>
      </w:r>
    </w:p>
    <w:p w14:paraId="5B3B0409">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2、乙方提供的服务如侵犯了第三方合法权益而引发的任何纠纷或诉讼，均由乙方负责交涉并承担全部责任。</w:t>
      </w:r>
    </w:p>
    <w:p w14:paraId="71AA6C9B">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3、乙方未按本合同和响应文件中规定的服务承诺提供售后服务的，乙方应按本合同合计金额5%向甲方支付违约金。</w:t>
      </w:r>
    </w:p>
    <w:p w14:paraId="2E7A6CD4">
      <w:pPr>
        <w:pStyle w:val="118"/>
        <w:keepNext w:val="0"/>
        <w:keepLines w:val="0"/>
        <w:pageBreakBefore w:val="0"/>
        <w:widowControl w:val="0"/>
        <w:suppressAutoHyphens/>
        <w:kinsoku/>
        <w:wordWrap/>
        <w:overflowPunct/>
        <w:topLinePunct w:val="0"/>
        <w:autoSpaceDE/>
        <w:autoSpaceDN/>
        <w:bidi w:val="0"/>
        <w:adjustRightInd/>
        <w:spacing w:line="440" w:lineRule="exact"/>
        <w:ind w:firstLine="480"/>
        <w:textAlignment w:val="auto"/>
        <w:rPr>
          <w:rFonts w:ascii="宋体" w:eastAsia="宋体" w:cs="宋体"/>
          <w:color w:val="auto"/>
          <w:sz w:val="24"/>
          <w:highlight w:val="none"/>
        </w:rPr>
      </w:pPr>
      <w:r>
        <w:rPr>
          <w:rFonts w:hint="eastAsia" w:ascii="宋体" w:eastAsia="宋体" w:cs="宋体"/>
          <w:color w:val="auto"/>
          <w:sz w:val="24"/>
          <w:highlight w:val="none"/>
        </w:rPr>
        <w:t>4、其它违约行为按违约款额5%收取违约金并赔偿经济损失。</w:t>
      </w:r>
    </w:p>
    <w:p w14:paraId="3E65B76E">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7" w:name="_Toc18467"/>
      <w:r>
        <w:rPr>
          <w:rFonts w:hint="eastAsia" w:ascii="宋体" w:hAnsi="宋体" w:cs="宋体"/>
          <w:b/>
          <w:color w:val="auto"/>
          <w:sz w:val="24"/>
          <w:highlight w:val="none"/>
        </w:rPr>
        <w:t>第九条  不可抗力事件处理</w:t>
      </w:r>
      <w:bookmarkEnd w:id="127"/>
    </w:p>
    <w:p w14:paraId="031CC94C">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14:paraId="155CF5CC">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14:paraId="640AA5A2">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14:paraId="5635EC60">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8" w:name="_Toc28888"/>
      <w:r>
        <w:rPr>
          <w:rFonts w:hint="eastAsia" w:ascii="宋体" w:hAnsi="宋体" w:cs="宋体"/>
          <w:b/>
          <w:color w:val="auto"/>
          <w:sz w:val="24"/>
          <w:highlight w:val="none"/>
        </w:rPr>
        <w:t>第十条  合同争议解决</w:t>
      </w:r>
      <w:bookmarkEnd w:id="128"/>
    </w:p>
    <w:p w14:paraId="159038F1">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1、因履行本合同引起的或与本合同有关的争议，甲乙双方应首先通过友好协商解决，如果协商不能解决，可向甲方所在地仲裁委员会申请仲裁或向人民法院提起诉讼。</w:t>
      </w:r>
    </w:p>
    <w:p w14:paraId="23671481">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2、诉讼期间，本合同继续履行。</w:t>
      </w:r>
    </w:p>
    <w:p w14:paraId="699E194D">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29" w:name="_Toc17407"/>
      <w:r>
        <w:rPr>
          <w:rFonts w:hint="eastAsia" w:ascii="宋体" w:hAnsi="宋体" w:cs="宋体"/>
          <w:b/>
          <w:color w:val="auto"/>
          <w:sz w:val="24"/>
          <w:highlight w:val="none"/>
        </w:rPr>
        <w:t>第十一条  诉讼</w:t>
      </w:r>
      <w:bookmarkEnd w:id="129"/>
    </w:p>
    <w:p w14:paraId="38932C21">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双方在执行合同中所发生的一切争议，应通过协商解决。如果协商不能解决，可向甲方所在地仲裁委员会申请仲裁或向人民法院提起诉讼。</w:t>
      </w:r>
    </w:p>
    <w:p w14:paraId="452CC3B2">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outlineLvl w:val="0"/>
        <w:rPr>
          <w:rFonts w:ascii="宋体" w:hAnsi="宋体" w:cs="宋体"/>
          <w:b/>
          <w:color w:val="auto"/>
          <w:sz w:val="24"/>
          <w:highlight w:val="none"/>
        </w:rPr>
      </w:pPr>
      <w:bookmarkStart w:id="130" w:name="_Toc32743"/>
      <w:r>
        <w:rPr>
          <w:rFonts w:hint="eastAsia" w:ascii="宋体" w:hAnsi="宋体" w:cs="宋体"/>
          <w:b/>
          <w:color w:val="auto"/>
          <w:sz w:val="24"/>
          <w:highlight w:val="none"/>
        </w:rPr>
        <w:t>第十二条  合同生效及其它</w:t>
      </w:r>
      <w:bookmarkEnd w:id="130"/>
    </w:p>
    <w:p w14:paraId="2BD05964">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4304D5D1">
      <w:pPr>
        <w:keepNext w:val="0"/>
        <w:keepLines w:val="0"/>
        <w:pageBreakBefore w:val="0"/>
        <w:widowControl w:val="0"/>
        <w:suppressAutoHyphens/>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2．合同执行中涉及采购资金和采购内容修改或补充的，须经甲方相关部门审批，并签书面补充协议，方可作为主合同不可分割的一部分。</w:t>
      </w:r>
    </w:p>
    <w:p w14:paraId="7CAADACC">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3．本合同未尽事宜，遵照《</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》有关条文执行。</w:t>
      </w:r>
    </w:p>
    <w:p w14:paraId="2701C8F0">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outlineLvl w:val="0"/>
        <w:rPr>
          <w:rFonts w:ascii="宋体" w:hAnsi="宋体" w:cs="宋体"/>
          <w:b/>
          <w:color w:val="auto"/>
          <w:sz w:val="24"/>
          <w:highlight w:val="none"/>
        </w:rPr>
      </w:pPr>
      <w:bookmarkStart w:id="131" w:name="_Toc5249"/>
      <w:r>
        <w:rPr>
          <w:rFonts w:hint="eastAsia" w:ascii="宋体" w:hAnsi="宋体" w:cs="宋体"/>
          <w:b/>
          <w:color w:val="auto"/>
          <w:sz w:val="24"/>
          <w:highlight w:val="none"/>
        </w:rPr>
        <w:t>第十三条　合同的变更、终止与转让</w:t>
      </w:r>
      <w:bookmarkEnd w:id="131"/>
    </w:p>
    <w:p w14:paraId="22845830">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1、除《中华人民共和国政府采购法》第50条规定的情形外，本合同一经签订，甲乙双方不得擅自变更、中止或终止。</w:t>
      </w:r>
    </w:p>
    <w:p w14:paraId="745F77D0">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2、乙方不得擅自转让其应履行的合同义务。</w:t>
      </w:r>
    </w:p>
    <w:p w14:paraId="5C6FD41A">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outlineLvl w:val="0"/>
        <w:rPr>
          <w:rFonts w:ascii="宋体" w:hAnsi="宋体" w:cs="宋体"/>
          <w:b/>
          <w:color w:val="auto"/>
          <w:sz w:val="24"/>
          <w:highlight w:val="none"/>
        </w:rPr>
      </w:pPr>
      <w:bookmarkStart w:id="132" w:name="_Toc1135"/>
      <w:r>
        <w:rPr>
          <w:rFonts w:hint="eastAsia" w:ascii="宋体" w:hAnsi="宋体" w:cs="宋体"/>
          <w:b/>
          <w:color w:val="auto"/>
          <w:sz w:val="24"/>
          <w:highlight w:val="none"/>
        </w:rPr>
        <w:t>第十四条　签订本合同依据</w:t>
      </w:r>
      <w:bookmarkEnd w:id="132"/>
    </w:p>
    <w:p w14:paraId="05FB3573">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1、甲方采购文件；2、乙方提供的响应文件；3、成交通知书。</w:t>
      </w:r>
    </w:p>
    <w:p w14:paraId="6D23E3B9">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outlineLvl w:val="0"/>
        <w:rPr>
          <w:rFonts w:ascii="宋体" w:hAnsi="宋体" w:cs="宋体"/>
          <w:color w:val="auto"/>
          <w:sz w:val="24"/>
          <w:highlight w:val="none"/>
        </w:rPr>
      </w:pPr>
      <w:bookmarkStart w:id="133" w:name="_Toc22374"/>
      <w:r>
        <w:rPr>
          <w:rFonts w:hint="eastAsia" w:ascii="宋体" w:hAnsi="宋体" w:cs="宋体"/>
          <w:color w:val="auto"/>
          <w:sz w:val="24"/>
          <w:highlight w:val="none"/>
        </w:rPr>
        <w:t>第十五条　本合同一式陆份，具有同等法律效力，甲乙双方各叁份（可根据需要另增加）。</w:t>
      </w:r>
      <w:bookmarkEnd w:id="133"/>
    </w:p>
    <w:p w14:paraId="39260242">
      <w:pPr>
        <w:keepNext w:val="0"/>
        <w:keepLines w:val="0"/>
        <w:pageBreakBefore w:val="0"/>
        <w:widowControl w:val="0"/>
        <w:suppressAutoHyphens/>
        <w:kinsoku/>
        <w:wordWrap/>
        <w:overflowPunct/>
        <w:topLinePunct w:val="0"/>
        <w:autoSpaceDE/>
        <w:autoSpaceDN/>
        <w:bidi w:val="0"/>
        <w:adjustRightInd/>
        <w:snapToGrid w:val="0"/>
        <w:spacing w:before="1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本合同甲乙双方签字盖章后生效。</w:t>
      </w:r>
    </w:p>
    <w:tbl>
      <w:tblPr>
        <w:tblStyle w:val="29"/>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4210"/>
      </w:tblGrid>
      <w:tr w14:paraId="2846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210" w:type="dxa"/>
            <w:tcBorders>
              <w:tl2br w:val="nil"/>
              <w:tr2bl w:val="nil"/>
            </w:tcBorders>
            <w:vAlign w:val="center"/>
          </w:tcPr>
          <w:p w14:paraId="15A917A4">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甲方（章）           </w:t>
            </w:r>
          </w:p>
          <w:p w14:paraId="6D0405F1">
            <w:pPr>
              <w:keepNext w:val="0"/>
              <w:keepLines w:val="0"/>
              <w:pageBreakBefore w:val="0"/>
              <w:widowControl w:val="0"/>
              <w:suppressAutoHyphens/>
              <w:kinsoku/>
              <w:wordWrap/>
              <w:overflowPunct/>
              <w:topLinePunct w:val="0"/>
              <w:autoSpaceDE/>
              <w:autoSpaceDN/>
              <w:bidi w:val="0"/>
              <w:adjustRightInd/>
              <w:snapToGrid w:val="0"/>
              <w:spacing w:before="120" w:line="240" w:lineRule="exact"/>
              <w:ind w:firstLine="1080" w:firstLineChars="450"/>
              <w:jc w:val="right"/>
              <w:textAlignment w:val="auto"/>
              <w:rPr>
                <w:rFonts w:ascii="宋体" w:hAnsi="宋体" w:cs="宋体"/>
                <w:color w:val="auto"/>
                <w:sz w:val="24"/>
                <w:highlight w:val="none"/>
              </w:rPr>
            </w:pPr>
            <w:r>
              <w:rPr>
                <w:rFonts w:hint="eastAsia" w:ascii="宋体" w:hAnsi="宋体" w:cs="宋体"/>
                <w:color w:val="auto"/>
                <w:sz w:val="24"/>
                <w:highlight w:val="none"/>
              </w:rPr>
              <w:t>年   月   日</w:t>
            </w:r>
          </w:p>
        </w:tc>
        <w:tc>
          <w:tcPr>
            <w:tcW w:w="4210" w:type="dxa"/>
            <w:tcBorders>
              <w:tl2br w:val="nil"/>
              <w:tr2bl w:val="nil"/>
            </w:tcBorders>
            <w:vAlign w:val="center"/>
          </w:tcPr>
          <w:p w14:paraId="67C3A935">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乙方（章）              </w:t>
            </w:r>
          </w:p>
          <w:p w14:paraId="12A2A420">
            <w:pPr>
              <w:keepNext w:val="0"/>
              <w:keepLines w:val="0"/>
              <w:pageBreakBefore w:val="0"/>
              <w:widowControl w:val="0"/>
              <w:suppressAutoHyphens/>
              <w:kinsoku/>
              <w:wordWrap/>
              <w:overflowPunct/>
              <w:topLinePunct w:val="0"/>
              <w:autoSpaceDE/>
              <w:autoSpaceDN/>
              <w:bidi w:val="0"/>
              <w:adjustRightInd/>
              <w:snapToGrid w:val="0"/>
              <w:spacing w:before="120" w:line="240" w:lineRule="exact"/>
              <w:jc w:val="right"/>
              <w:textAlignment w:val="auto"/>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29C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210" w:type="dxa"/>
            <w:tcBorders>
              <w:tl2br w:val="nil"/>
              <w:tr2bl w:val="nil"/>
            </w:tcBorders>
            <w:vAlign w:val="center"/>
          </w:tcPr>
          <w:p w14:paraId="737BA432">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单位地址： </w:t>
            </w:r>
          </w:p>
        </w:tc>
        <w:tc>
          <w:tcPr>
            <w:tcW w:w="4210" w:type="dxa"/>
            <w:tcBorders>
              <w:tl2br w:val="nil"/>
              <w:tr2bl w:val="nil"/>
            </w:tcBorders>
            <w:vAlign w:val="center"/>
          </w:tcPr>
          <w:p w14:paraId="1A497BA0">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单位地址：</w:t>
            </w:r>
          </w:p>
        </w:tc>
      </w:tr>
      <w:tr w14:paraId="7DEB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210" w:type="dxa"/>
            <w:tcBorders>
              <w:tl2br w:val="nil"/>
              <w:tr2bl w:val="nil"/>
            </w:tcBorders>
            <w:vAlign w:val="center"/>
          </w:tcPr>
          <w:p w14:paraId="44DF55F3">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法定代表人：</w:t>
            </w:r>
          </w:p>
        </w:tc>
        <w:tc>
          <w:tcPr>
            <w:tcW w:w="4210" w:type="dxa"/>
            <w:tcBorders>
              <w:tl2br w:val="nil"/>
              <w:tr2bl w:val="nil"/>
            </w:tcBorders>
            <w:vAlign w:val="center"/>
          </w:tcPr>
          <w:p w14:paraId="1DB3B672">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法定代表人：</w:t>
            </w:r>
          </w:p>
        </w:tc>
      </w:tr>
      <w:tr w14:paraId="73D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210" w:type="dxa"/>
            <w:tcBorders>
              <w:tl2br w:val="nil"/>
              <w:tr2bl w:val="nil"/>
            </w:tcBorders>
            <w:vAlign w:val="center"/>
          </w:tcPr>
          <w:p w14:paraId="773AF99E">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委托代理人：</w:t>
            </w:r>
          </w:p>
        </w:tc>
        <w:tc>
          <w:tcPr>
            <w:tcW w:w="4210" w:type="dxa"/>
            <w:tcBorders>
              <w:tl2br w:val="nil"/>
              <w:tr2bl w:val="nil"/>
            </w:tcBorders>
            <w:vAlign w:val="center"/>
          </w:tcPr>
          <w:p w14:paraId="188C4374">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委托代理人</w:t>
            </w:r>
          </w:p>
        </w:tc>
      </w:tr>
      <w:tr w14:paraId="50DF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210" w:type="dxa"/>
            <w:tcBorders>
              <w:tl2br w:val="nil"/>
              <w:tr2bl w:val="nil"/>
            </w:tcBorders>
            <w:vAlign w:val="center"/>
          </w:tcPr>
          <w:p w14:paraId="2121DAC2">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电话：</w:t>
            </w:r>
          </w:p>
        </w:tc>
        <w:tc>
          <w:tcPr>
            <w:tcW w:w="4210" w:type="dxa"/>
            <w:tcBorders>
              <w:tl2br w:val="nil"/>
              <w:tr2bl w:val="nil"/>
            </w:tcBorders>
            <w:vAlign w:val="center"/>
          </w:tcPr>
          <w:p w14:paraId="76047915">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电话：</w:t>
            </w:r>
          </w:p>
        </w:tc>
      </w:tr>
      <w:tr w14:paraId="7CAC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210" w:type="dxa"/>
            <w:tcBorders>
              <w:tl2br w:val="nil"/>
              <w:tr2bl w:val="nil"/>
            </w:tcBorders>
            <w:vAlign w:val="center"/>
          </w:tcPr>
          <w:p w14:paraId="6BCD1C66">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开户银行：</w:t>
            </w:r>
          </w:p>
        </w:tc>
        <w:tc>
          <w:tcPr>
            <w:tcW w:w="4210" w:type="dxa"/>
            <w:tcBorders>
              <w:tl2br w:val="nil"/>
              <w:tr2bl w:val="nil"/>
            </w:tcBorders>
            <w:vAlign w:val="center"/>
          </w:tcPr>
          <w:p w14:paraId="7E6368FC">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开户银行：</w:t>
            </w:r>
          </w:p>
        </w:tc>
      </w:tr>
      <w:tr w14:paraId="1E72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210" w:type="dxa"/>
            <w:tcBorders>
              <w:tl2br w:val="nil"/>
              <w:tr2bl w:val="nil"/>
            </w:tcBorders>
            <w:vAlign w:val="center"/>
          </w:tcPr>
          <w:p w14:paraId="2EB6DD0B">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账号：</w:t>
            </w:r>
          </w:p>
        </w:tc>
        <w:tc>
          <w:tcPr>
            <w:tcW w:w="4210" w:type="dxa"/>
            <w:tcBorders>
              <w:tl2br w:val="nil"/>
              <w:tr2bl w:val="nil"/>
            </w:tcBorders>
            <w:vAlign w:val="center"/>
          </w:tcPr>
          <w:p w14:paraId="7A4DC541">
            <w:pPr>
              <w:keepNext w:val="0"/>
              <w:keepLines w:val="0"/>
              <w:pageBreakBefore w:val="0"/>
              <w:widowControl w:val="0"/>
              <w:suppressAutoHyphens/>
              <w:kinsoku/>
              <w:wordWrap/>
              <w:overflowPunct/>
              <w:topLinePunct w:val="0"/>
              <w:autoSpaceDE/>
              <w:autoSpaceDN/>
              <w:bidi w:val="0"/>
              <w:adjustRightInd/>
              <w:snapToGrid w:val="0"/>
              <w:spacing w:before="120" w:line="240" w:lineRule="exact"/>
              <w:textAlignment w:val="auto"/>
              <w:rPr>
                <w:rFonts w:ascii="宋体" w:hAnsi="宋体" w:cs="宋体"/>
                <w:color w:val="auto"/>
                <w:sz w:val="24"/>
                <w:highlight w:val="none"/>
              </w:rPr>
            </w:pPr>
            <w:r>
              <w:rPr>
                <w:rFonts w:hint="eastAsia" w:ascii="宋体" w:hAnsi="宋体" w:cs="宋体"/>
                <w:color w:val="auto"/>
                <w:sz w:val="24"/>
                <w:highlight w:val="none"/>
              </w:rPr>
              <w:t>账号：</w:t>
            </w:r>
          </w:p>
        </w:tc>
      </w:tr>
      <w:bookmarkEnd w:id="118"/>
    </w:tbl>
    <w:p w14:paraId="40A28721">
      <w:pPr>
        <w:spacing w:line="360" w:lineRule="auto"/>
        <w:ind w:firstLine="0"/>
        <w:jc w:val="center"/>
        <w:rPr>
          <w:rFonts w:hint="eastAsia" w:ascii="仿宋" w:eastAsia="仿宋" w:cs="仿宋"/>
          <w:b/>
          <w:color w:val="auto"/>
          <w:sz w:val="24"/>
          <w:szCs w:val="24"/>
          <w:highlight w:val="none"/>
          <w:u w:val="none"/>
        </w:rPr>
      </w:pPr>
    </w:p>
    <w:p w14:paraId="3C32BCCB">
      <w:pPr>
        <w:pStyle w:val="2"/>
        <w:spacing w:before="65" w:line="228" w:lineRule="auto"/>
        <w:ind w:left="5039"/>
        <w:rPr>
          <w:rFonts w:hint="eastAsia" w:ascii="宋体" w:eastAsia="宋体" w:cs="宋体"/>
          <w:color w:val="auto"/>
          <w:spacing w:val="-2"/>
          <w:highlight w:val="none"/>
        </w:rPr>
        <w:sectPr>
          <w:pgSz w:w="11906" w:h="16838"/>
          <w:pgMar w:top="1440" w:right="1080" w:bottom="1440" w:left="1080" w:header="0" w:footer="997" w:gutter="0"/>
          <w:cols w:space="720" w:num="1"/>
          <w:docGrid w:linePitch="326" w:charSpace="0"/>
        </w:sectPr>
      </w:pPr>
    </w:p>
    <w:p w14:paraId="64C7627B">
      <w:pPr>
        <w:tabs>
          <w:tab w:val="center" w:pos="4559"/>
          <w:tab w:val="left" w:pos="6415"/>
        </w:tabs>
        <w:spacing w:line="360" w:lineRule="auto"/>
        <w:jc w:val="left"/>
        <w:rPr>
          <w:rFonts w:hint="eastAsia" w:ascii="宋体" w:eastAsia="宋体" w:cs="宋体"/>
          <w:b/>
          <w:bCs/>
          <w:color w:val="auto"/>
          <w:highlight w:val="none"/>
          <w:lang w:eastAsia="zh-CN"/>
        </w:rPr>
      </w:pPr>
      <w:r>
        <w:rPr>
          <w:rFonts w:hint="eastAsia" w:ascii="宋体" w:eastAsia="宋体" w:cs="宋体"/>
          <w:b/>
          <w:bCs/>
          <w:color w:val="auto"/>
          <w:sz w:val="32"/>
          <w:szCs w:val="32"/>
          <w:highlight w:val="none"/>
          <w:lang w:eastAsia="zh-CN"/>
        </w:rPr>
        <w:tab/>
      </w:r>
      <w:r>
        <w:rPr>
          <w:rFonts w:hint="eastAsia" w:ascii="宋体" w:eastAsia="宋体" w:cs="宋体"/>
          <w:b/>
          <w:bCs/>
          <w:color w:val="auto"/>
          <w:sz w:val="32"/>
          <w:szCs w:val="32"/>
          <w:highlight w:val="none"/>
        </w:rPr>
        <w:t>第五章 评审办法</w:t>
      </w:r>
      <w:bookmarkEnd w:id="116"/>
      <w:bookmarkEnd w:id="117"/>
      <w:r>
        <w:rPr>
          <w:rFonts w:hint="eastAsia" w:ascii="宋体" w:eastAsia="宋体" w:cs="宋体"/>
          <w:b/>
          <w:bCs/>
          <w:color w:val="auto"/>
          <w:sz w:val="32"/>
          <w:szCs w:val="32"/>
          <w:highlight w:val="none"/>
          <w:lang w:eastAsia="zh-CN"/>
        </w:rPr>
        <w:tab/>
      </w:r>
    </w:p>
    <w:p w14:paraId="0012F3B3">
      <w:pPr>
        <w:pStyle w:val="27"/>
        <w:snapToGrid w:val="0"/>
        <w:spacing w:after="0" w:line="440" w:lineRule="exact"/>
        <w:ind w:left="0" w:firstLine="482" w:firstLineChars="200"/>
        <w:rPr>
          <w:rFonts w:hint="eastAsia" w:ascii="宋体" w:eastAsia="宋体" w:cs="宋体"/>
          <w:b/>
          <w:bCs/>
          <w:color w:val="auto"/>
          <w:sz w:val="24"/>
          <w:szCs w:val="24"/>
          <w:highlight w:val="none"/>
        </w:rPr>
      </w:pPr>
      <w:bookmarkStart w:id="134" w:name="_Toc37090656"/>
      <w:bookmarkStart w:id="135" w:name="_Toc37090992"/>
      <w:bookmarkStart w:id="136" w:name="_Toc37090987"/>
      <w:bookmarkStart w:id="137" w:name="_Toc37090651"/>
      <w:r>
        <w:rPr>
          <w:rFonts w:hint="eastAsia" w:ascii="宋体" w:eastAsia="宋体" w:cs="宋体"/>
          <w:b/>
          <w:bCs/>
          <w:color w:val="auto"/>
          <w:sz w:val="24"/>
          <w:szCs w:val="24"/>
          <w:highlight w:val="none"/>
          <w:lang w:val="en-US" w:eastAsia="zh-CN"/>
        </w:rPr>
        <w:t>1、</w:t>
      </w:r>
      <w:r>
        <w:rPr>
          <w:rFonts w:hint="eastAsia" w:ascii="宋体" w:eastAsia="宋体" w:cs="宋体"/>
          <w:b/>
          <w:bCs/>
          <w:color w:val="auto"/>
          <w:sz w:val="24"/>
          <w:szCs w:val="24"/>
          <w:highlight w:val="none"/>
        </w:rPr>
        <w:t>评审说明</w:t>
      </w:r>
    </w:p>
    <w:p w14:paraId="3DCC31D4">
      <w:pPr>
        <w:pStyle w:val="27"/>
        <w:snapToGrid w:val="0"/>
        <w:spacing w:after="0" w:line="440" w:lineRule="exact"/>
        <w:ind w:firstLine="480" w:firstLineChars="200"/>
        <w:rPr>
          <w:rFonts w:hint="eastAsia" w:ascii="宋体" w:eastAsia="宋体" w:cs="宋体"/>
          <w:color w:val="auto"/>
          <w:kern w:val="0"/>
          <w:sz w:val="24"/>
          <w:szCs w:val="24"/>
          <w:highlight w:val="none"/>
        </w:rPr>
      </w:pPr>
      <w:r>
        <w:rPr>
          <w:rFonts w:hint="eastAsia" w:ascii="宋体" w:eastAsia="宋体" w:cs="宋体"/>
          <w:color w:val="auto"/>
          <w:sz w:val="24"/>
          <w:szCs w:val="24"/>
          <w:highlight w:val="none"/>
        </w:rPr>
        <w:t>1.1</w:t>
      </w:r>
      <w:r>
        <w:rPr>
          <w:rFonts w:hint="eastAsia" w:ascii="宋体" w:eastAsia="宋体" w:cs="宋体"/>
          <w:color w:val="auto"/>
          <w:sz w:val="24"/>
          <w:szCs w:val="24"/>
          <w:highlight w:val="none"/>
          <w:lang w:val="en-US" w:eastAsia="zh-CN"/>
        </w:rPr>
        <w:t xml:space="preserve"> </w:t>
      </w:r>
      <w:r>
        <w:rPr>
          <w:rFonts w:hint="eastAsia" w:ascii="宋体" w:eastAsia="宋体" w:cs="宋体"/>
          <w:color w:val="auto"/>
          <w:sz w:val="24"/>
          <w:szCs w:val="24"/>
          <w:highlight w:val="none"/>
        </w:rPr>
        <w:t>本次招标采用综合评分法进行评审。</w:t>
      </w:r>
      <w:r>
        <w:rPr>
          <w:rFonts w:hint="eastAsia" w:ascii="宋体" w:eastAsia="宋体" w:cs="宋体"/>
          <w:color w:val="auto"/>
          <w:kern w:val="0"/>
          <w:sz w:val="24"/>
          <w:szCs w:val="24"/>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得分顺序由高到低依次排名，得分相同的，按投标报价由低到高顺序排列。得分及报价相同的，按技术指标优劣顺序排列。得分最高的前一至三名供应商将成为中标候选人。</w:t>
      </w:r>
    </w:p>
    <w:p w14:paraId="09B8D0B3">
      <w:pPr>
        <w:pStyle w:val="27"/>
        <w:snapToGrid w:val="0"/>
        <w:spacing w:after="0" w:line="440" w:lineRule="exact"/>
        <w:ind w:firstLine="482" w:firstLineChars="200"/>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2、资格审查</w:t>
      </w:r>
    </w:p>
    <w:p w14:paraId="4E5198AB">
      <w:pPr>
        <w:pStyle w:val="27"/>
        <w:snapToGrid w:val="0"/>
        <w:spacing w:after="0" w:line="440" w:lineRule="exact"/>
        <w:ind w:firstLine="480" w:firstLineChars="200"/>
        <w:rPr>
          <w:rFonts w:hint="eastAsia" w:ascii="宋体" w:eastAsia="宋体" w:cs="宋体"/>
          <w:b/>
          <w:bCs/>
          <w:color w:val="auto"/>
          <w:sz w:val="24"/>
          <w:szCs w:val="24"/>
          <w:highlight w:val="none"/>
        </w:rPr>
      </w:pPr>
      <w:r>
        <w:rPr>
          <w:rFonts w:hint="eastAsia" w:ascii="宋体" w:hAnsi="宋体"/>
          <w:b/>
          <w:color w:val="auto"/>
          <w:kern w:val="0"/>
          <w:sz w:val="24"/>
          <w:highlight w:val="none"/>
        </w:rPr>
        <w:t>开标结束后，采购人按照上述审查内容对各供应商的投标文件进行资格审查。未通过资格审查的供应商，其投标文件视为无效且不进入详细评审。</w:t>
      </w:r>
      <w:r>
        <w:rPr>
          <w:rFonts w:hint="eastAsia" w:ascii="宋体" w:eastAsia="宋体" w:cs="宋体"/>
          <w:b/>
          <w:bCs/>
          <w:color w:val="auto"/>
          <w:sz w:val="24"/>
          <w:szCs w:val="24"/>
          <w:highlight w:val="none"/>
        </w:rPr>
        <w:t>具体评审内容详见下表2.1资格评审表。</w:t>
      </w:r>
    </w:p>
    <w:p w14:paraId="480FF577">
      <w:pPr>
        <w:pStyle w:val="27"/>
        <w:snapToGrid w:val="0"/>
        <w:spacing w:after="0" w:line="440" w:lineRule="exact"/>
        <w:ind w:firstLine="480" w:firstLineChars="200"/>
        <w:rPr>
          <w:rFonts w:hint="eastAsia" w:ascii="宋体" w:eastAsia="宋体" w:cs="宋体"/>
          <w:b/>
          <w:bCs/>
          <w:color w:val="auto"/>
          <w:sz w:val="24"/>
          <w:szCs w:val="24"/>
          <w:highlight w:val="none"/>
        </w:rPr>
      </w:pPr>
      <w:r>
        <w:rPr>
          <w:rFonts w:hint="eastAsia" w:ascii="宋体" w:eastAsia="宋体" w:cs="宋体"/>
          <w:color w:val="auto"/>
          <w:sz w:val="24"/>
          <w:szCs w:val="24"/>
          <w:highlight w:val="none"/>
        </w:rPr>
        <w:br w:type="page"/>
      </w:r>
      <w:r>
        <w:rPr>
          <w:rFonts w:hint="eastAsia" w:ascii="宋体" w:eastAsia="宋体" w:cs="宋体"/>
          <w:color w:val="auto"/>
          <w:sz w:val="24"/>
          <w:szCs w:val="24"/>
          <w:highlight w:val="none"/>
        </w:rPr>
        <w:t>2.1</w:t>
      </w:r>
      <w:r>
        <w:rPr>
          <w:rFonts w:hint="eastAsia" w:ascii="宋体" w:eastAsia="宋体" w:cs="宋体"/>
          <w:b/>
          <w:bCs/>
          <w:color w:val="auto"/>
          <w:sz w:val="24"/>
          <w:szCs w:val="24"/>
          <w:highlight w:val="none"/>
        </w:rPr>
        <w:t>资格评审表</w:t>
      </w:r>
    </w:p>
    <w:tbl>
      <w:tblPr>
        <w:tblStyle w:val="29"/>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193"/>
        <w:gridCol w:w="1703"/>
        <w:gridCol w:w="5185"/>
        <w:gridCol w:w="498"/>
        <w:gridCol w:w="509"/>
      </w:tblGrid>
      <w:tr w14:paraId="0FF9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6" w:hRule="atLeast"/>
          <w:jc w:val="center"/>
        </w:trPr>
        <w:tc>
          <w:tcPr>
            <w:tcW w:w="119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F520437">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评分因素</w:t>
            </w:r>
          </w:p>
        </w:tc>
        <w:tc>
          <w:tcPr>
            <w:tcW w:w="170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962CEF">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评分点</w:t>
            </w:r>
          </w:p>
        </w:tc>
        <w:tc>
          <w:tcPr>
            <w:tcW w:w="518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C2BD0F8">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评分标准</w:t>
            </w:r>
          </w:p>
        </w:tc>
        <w:tc>
          <w:tcPr>
            <w:tcW w:w="100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69C2E7">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评审意见</w:t>
            </w:r>
          </w:p>
        </w:tc>
      </w:tr>
      <w:tr w14:paraId="57B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B423D1"/>
        </w:tc>
        <w:tc>
          <w:tcPr>
            <w:tcW w:w="170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F1EC66"/>
        </w:tc>
        <w:tc>
          <w:tcPr>
            <w:tcW w:w="518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BF1268"/>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7A9F3941">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是</w:t>
            </w: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3094B30D">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cs="宋体"/>
                <w:b/>
                <w:color w:val="auto"/>
                <w:sz w:val="21"/>
                <w:highlight w:val="none"/>
              </w:rPr>
            </w:pPr>
            <w:r>
              <w:rPr>
                <w:rFonts w:hint="eastAsia" w:ascii="宋体" w:cs="宋体"/>
                <w:b/>
                <w:color w:val="auto"/>
                <w:sz w:val="21"/>
                <w:highlight w:val="none"/>
              </w:rPr>
              <w:t>否</w:t>
            </w:r>
          </w:p>
        </w:tc>
      </w:tr>
      <w:tr w14:paraId="3D3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1193" w:type="dxa"/>
            <w:vMerge w:val="continue"/>
            <w:tcBorders>
              <w:left w:val="single" w:color="auto" w:sz="4" w:space="0"/>
              <w:right w:val="single" w:color="auto" w:sz="4" w:space="0"/>
              <w:tl2br w:val="nil"/>
              <w:tr2bl w:val="nil"/>
            </w:tcBorders>
            <w:noWrap/>
            <w:vAlign w:val="center"/>
          </w:tcPr>
          <w:p w14:paraId="48F53E97"/>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1A5AFD89">
            <w:pPr>
              <w:pStyle w:val="15"/>
              <w:keepNext w:val="0"/>
              <w:keepLines w:val="0"/>
              <w:pageBreakBefore w:val="0"/>
              <w:widowControl w:val="0"/>
              <w:suppressAutoHyphens/>
              <w:kinsoku/>
              <w:wordWrap/>
              <w:overflowPunct/>
              <w:topLinePunct w:val="0"/>
              <w:autoSpaceDE/>
              <w:autoSpaceDN/>
              <w:bidi w:val="0"/>
              <w:adjustRightInd/>
              <w:spacing w:beforeAutospacing="0" w:line="240" w:lineRule="exact"/>
              <w:ind w:firstLine="0"/>
              <w:jc w:val="center"/>
              <w:textAlignment w:val="auto"/>
              <w:rPr>
                <w:rFonts w:hint="eastAsia" w:ascii="宋体" w:eastAsia="宋体" w:cs="宋体"/>
                <w:color w:val="auto"/>
                <w:sz w:val="21"/>
                <w:szCs w:val="21"/>
                <w:highlight w:val="none"/>
              </w:rPr>
            </w:pPr>
            <w:r>
              <w:rPr>
                <w:rFonts w:hint="eastAsia" w:ascii="宋体" w:eastAsia="宋体" w:cs="宋体"/>
                <w:color w:val="auto"/>
                <w:spacing w:val="-2"/>
                <w:kern w:val="0"/>
                <w:sz w:val="21"/>
                <w:szCs w:val="21"/>
                <w:highlight w:val="none"/>
              </w:rPr>
              <w:t>具有独立承担民事责任的能力</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7ED70020">
            <w:pPr>
              <w:pStyle w:val="15"/>
              <w:keepNext w:val="0"/>
              <w:keepLines w:val="0"/>
              <w:pageBreakBefore w:val="0"/>
              <w:widowControl w:val="0"/>
              <w:suppressAutoHyphens/>
              <w:kinsoku/>
              <w:wordWrap/>
              <w:overflowPunct/>
              <w:topLinePunct w:val="0"/>
              <w:autoSpaceDE/>
              <w:autoSpaceDN/>
              <w:bidi w:val="0"/>
              <w:adjustRightInd/>
              <w:spacing w:beforeAutospacing="0" w:line="240" w:lineRule="exact"/>
              <w:textAlignment w:val="auto"/>
              <w:rPr>
                <w:rFonts w:hint="eastAsia" w:ascii="宋体" w:eastAsia="宋体" w:cs="宋体"/>
                <w:color w:val="auto"/>
                <w:sz w:val="21"/>
                <w:szCs w:val="21"/>
                <w:highlight w:val="none"/>
                <w:lang w:eastAsia="zh-CN"/>
              </w:rPr>
            </w:pPr>
            <w:r>
              <w:rPr>
                <w:rFonts w:hint="eastAsia" w:ascii="宋体" w:eastAsia="宋体" w:cs="宋体"/>
                <w:color w:val="auto"/>
                <w:spacing w:val="-2"/>
                <w:kern w:val="0"/>
                <w:sz w:val="21"/>
                <w:szCs w:val="21"/>
                <w:highlight w:val="none"/>
              </w:rPr>
              <w:t>法人或者其他组织的营业执照等证明文件；自然人需提供身份证明</w:t>
            </w:r>
            <w:r>
              <w:rPr>
                <w:rFonts w:hint="eastAsia" w:ascii="宋体" w:eastAsia="宋体" w:cs="宋体"/>
                <w:color w:val="auto"/>
                <w:spacing w:val="-2"/>
                <w:kern w:val="0"/>
                <w:sz w:val="21"/>
                <w:szCs w:val="21"/>
                <w:highlight w:val="none"/>
                <w:lang w:eastAsia="zh-CN"/>
              </w:rPr>
              <w:t>；</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6B00ED56">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647CE906">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48E1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83" w:hRule="atLeast"/>
          <w:jc w:val="center"/>
        </w:trPr>
        <w:tc>
          <w:tcPr>
            <w:tcW w:w="1193" w:type="dxa"/>
            <w:vMerge w:val="continue"/>
            <w:tcBorders>
              <w:left w:val="single" w:color="auto" w:sz="4" w:space="0"/>
              <w:right w:val="single" w:color="auto" w:sz="4" w:space="0"/>
              <w:tl2br w:val="nil"/>
              <w:tr2bl w:val="nil"/>
            </w:tcBorders>
            <w:noWrap/>
            <w:vAlign w:val="center"/>
          </w:tcPr>
          <w:p w14:paraId="69CD5F7F"/>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242D8F48">
            <w:pPr>
              <w:pStyle w:val="15"/>
              <w:keepNext w:val="0"/>
              <w:keepLines w:val="0"/>
              <w:pageBreakBefore w:val="0"/>
              <w:widowControl w:val="0"/>
              <w:suppressAutoHyphens/>
              <w:kinsoku/>
              <w:wordWrap/>
              <w:overflowPunct/>
              <w:topLinePunct w:val="0"/>
              <w:autoSpaceDE/>
              <w:autoSpaceDN/>
              <w:bidi w:val="0"/>
              <w:adjustRightInd/>
              <w:spacing w:beforeAutospacing="0" w:line="240" w:lineRule="exact"/>
              <w:ind w:firstLine="0"/>
              <w:jc w:val="center"/>
              <w:textAlignment w:val="auto"/>
              <w:rPr>
                <w:rFonts w:hint="eastAsia" w:ascii="宋体" w:eastAsia="宋体" w:cs="宋体"/>
                <w:color w:val="auto"/>
                <w:sz w:val="21"/>
                <w:szCs w:val="21"/>
                <w:highlight w:val="none"/>
              </w:rPr>
            </w:pPr>
            <w:r>
              <w:rPr>
                <w:rFonts w:hint="eastAsia" w:ascii="宋体" w:eastAsia="宋体" w:cs="宋体"/>
                <w:color w:val="auto"/>
                <w:spacing w:val="-2"/>
                <w:kern w:val="0"/>
                <w:sz w:val="21"/>
                <w:szCs w:val="21"/>
                <w:highlight w:val="none"/>
              </w:rPr>
              <w:t>健全的财务会计制度</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5C387164">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textAlignment w:val="auto"/>
              <w:rPr>
                <w:rFonts w:hint="eastAsia" w:ascii="宋体" w:eastAsia="宋体" w:cs="宋体"/>
                <w:color w:val="auto"/>
                <w:spacing w:val="-2"/>
                <w:kern w:val="0"/>
                <w:sz w:val="21"/>
                <w:szCs w:val="21"/>
                <w:highlight w:val="none"/>
                <w:lang w:val="en-US" w:eastAsia="zh-CN" w:bidi="ar-SA"/>
              </w:rPr>
            </w:pPr>
            <w:r>
              <w:rPr>
                <w:rFonts w:hint="eastAsia" w:ascii="宋体" w:eastAsia="宋体" w:cs="宋体"/>
                <w:color w:val="auto"/>
                <w:spacing w:val="-2"/>
                <w:kern w:val="0"/>
                <w:sz w:val="21"/>
                <w:szCs w:val="21"/>
                <w:highlight w:val="none"/>
                <w:shd w:val="clear" w:color="auto" w:fill="auto"/>
                <w:lang w:val="en-US" w:eastAsia="zh-CN" w:bidi="ar-SA"/>
              </w:rPr>
              <w:t>提供上年度财务审计报告或近半年财务报表（财务报表应至少包括资产负债表、损益表、现金流量表或财务状况变动表），近半年新成立公司无需提供；（供应商提供的投标资料名称须与招标文件要求的名称一致。）</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082EF27C">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pacing w:val="-2"/>
                <w:kern w:val="0"/>
                <w:sz w:val="21"/>
                <w:szCs w:val="21"/>
                <w:highlight w:val="none"/>
                <w:lang w:val="en-US" w:eastAsia="zh-CN" w:bidi="ar-SA"/>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33F237A7">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430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1193" w:type="dxa"/>
            <w:vMerge w:val="continue"/>
            <w:tcBorders>
              <w:left w:val="single" w:color="auto" w:sz="4" w:space="0"/>
              <w:right w:val="single" w:color="auto" w:sz="4" w:space="0"/>
              <w:tl2br w:val="nil"/>
              <w:tr2bl w:val="nil"/>
            </w:tcBorders>
            <w:noWrap/>
            <w:vAlign w:val="center"/>
          </w:tcPr>
          <w:p w14:paraId="66E79ACE"/>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6F0FF336">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纳税证明</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322D6CD5">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提供近</w:t>
            </w:r>
            <w:r>
              <w:rPr>
                <w:rFonts w:hint="eastAsia" w:ascii="宋体" w:eastAsia="宋体" w:cs="宋体"/>
                <w:color w:val="auto"/>
                <w:sz w:val="21"/>
                <w:szCs w:val="21"/>
                <w:highlight w:val="none"/>
                <w:lang w:val="en-US" w:eastAsia="zh-CN"/>
              </w:rPr>
              <w:t>半年内任意三个月的</w:t>
            </w:r>
            <w:r>
              <w:rPr>
                <w:rFonts w:hint="eastAsia" w:ascii="宋体" w:eastAsia="宋体" w:cs="宋体"/>
                <w:color w:val="auto"/>
                <w:sz w:val="21"/>
                <w:szCs w:val="21"/>
                <w:highlight w:val="none"/>
              </w:rPr>
              <w:t>依法缴纳税收证明，</w:t>
            </w:r>
            <w:r>
              <w:rPr>
                <w:rFonts w:hint="eastAsia" w:ascii="宋体" w:eastAsia="宋体" w:cs="宋体"/>
                <w:color w:val="auto"/>
                <w:sz w:val="21"/>
                <w:szCs w:val="21"/>
                <w:highlight w:val="none"/>
                <w:lang w:val="en-US" w:eastAsia="zh-CN"/>
              </w:rPr>
              <w:t>近半年</w:t>
            </w:r>
            <w:r>
              <w:rPr>
                <w:rFonts w:hint="eastAsia" w:ascii="宋体" w:eastAsia="宋体" w:cs="宋体"/>
                <w:color w:val="auto"/>
                <w:sz w:val="21"/>
                <w:szCs w:val="21"/>
                <w:highlight w:val="none"/>
              </w:rPr>
              <w:t>新成立公司</w:t>
            </w: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rPr>
              <w:t>需提供；无需纳税或免税的也需提供相应证明材料</w:t>
            </w:r>
            <w:r>
              <w:rPr>
                <w:rFonts w:hint="eastAsia" w:ascii="宋体" w:eastAsia="宋体" w:cs="宋体"/>
                <w:color w:val="auto"/>
                <w:sz w:val="21"/>
                <w:szCs w:val="21"/>
                <w:highlight w:val="none"/>
                <w:lang w:eastAsia="zh-CN"/>
              </w:rPr>
              <w:t>；</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6466A103">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109B4A16">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0685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jc w:val="center"/>
        </w:trPr>
        <w:tc>
          <w:tcPr>
            <w:tcW w:w="1193" w:type="dxa"/>
            <w:vMerge w:val="continue"/>
            <w:tcBorders>
              <w:left w:val="single" w:color="auto" w:sz="4" w:space="0"/>
              <w:right w:val="single" w:color="auto" w:sz="4" w:space="0"/>
              <w:tl2br w:val="nil"/>
              <w:tr2bl w:val="nil"/>
            </w:tcBorders>
            <w:noWrap/>
            <w:vAlign w:val="center"/>
          </w:tcPr>
          <w:p w14:paraId="049267A3"/>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5CBAB967">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pacing w:val="-2"/>
                <w:sz w:val="21"/>
                <w:szCs w:val="21"/>
                <w:highlight w:val="none"/>
              </w:rPr>
              <w:t>缴纳社会保障资金</w:t>
            </w:r>
            <w:r>
              <w:rPr>
                <w:rFonts w:hint="eastAsia" w:ascii="宋体" w:eastAsia="宋体" w:cs="宋体"/>
                <w:color w:val="auto"/>
                <w:spacing w:val="-2"/>
                <w:sz w:val="21"/>
                <w:szCs w:val="21"/>
                <w:highlight w:val="none"/>
                <w:lang w:val="en-US" w:eastAsia="zh-CN"/>
              </w:rPr>
              <w:t>证明</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61982BA8">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提供社保机构出具的近</w:t>
            </w:r>
            <w:r>
              <w:rPr>
                <w:rFonts w:hint="eastAsia" w:ascii="宋体" w:eastAsia="宋体" w:cs="宋体"/>
                <w:color w:val="auto"/>
                <w:sz w:val="21"/>
                <w:szCs w:val="21"/>
                <w:highlight w:val="none"/>
                <w:lang w:val="en-US" w:eastAsia="zh-CN"/>
              </w:rPr>
              <w:t>半年内任意三个月的</w:t>
            </w:r>
            <w:r>
              <w:rPr>
                <w:rFonts w:hint="eastAsia" w:ascii="宋体" w:eastAsia="宋体" w:cs="宋体"/>
                <w:color w:val="auto"/>
                <w:sz w:val="21"/>
                <w:szCs w:val="21"/>
                <w:highlight w:val="none"/>
              </w:rPr>
              <w:t>社保缴纳证明，</w:t>
            </w:r>
            <w:r>
              <w:rPr>
                <w:rFonts w:hint="eastAsia" w:ascii="宋体" w:eastAsia="宋体" w:cs="宋体"/>
                <w:color w:val="auto"/>
                <w:sz w:val="21"/>
                <w:szCs w:val="21"/>
                <w:highlight w:val="none"/>
                <w:lang w:val="en-US" w:eastAsia="zh-CN"/>
              </w:rPr>
              <w:t>近半年</w:t>
            </w:r>
            <w:r>
              <w:rPr>
                <w:rFonts w:hint="eastAsia" w:ascii="宋体" w:eastAsia="宋体" w:cs="宋体"/>
                <w:color w:val="auto"/>
                <w:sz w:val="21"/>
                <w:szCs w:val="21"/>
                <w:highlight w:val="none"/>
              </w:rPr>
              <w:t>新成立公司</w:t>
            </w:r>
            <w:r>
              <w:rPr>
                <w:rFonts w:hint="eastAsia" w:ascii="宋体" w:eastAsia="宋体" w:cs="宋体"/>
                <w:color w:val="auto"/>
                <w:sz w:val="21"/>
                <w:szCs w:val="21"/>
                <w:highlight w:val="none"/>
                <w:lang w:val="en-US" w:eastAsia="zh-CN"/>
              </w:rPr>
              <w:t>无</w:t>
            </w:r>
            <w:r>
              <w:rPr>
                <w:rFonts w:hint="eastAsia" w:ascii="宋体" w:eastAsia="宋体" w:cs="宋体"/>
                <w:color w:val="auto"/>
                <w:sz w:val="21"/>
                <w:szCs w:val="21"/>
                <w:highlight w:val="none"/>
              </w:rPr>
              <w:t>需提供</w:t>
            </w:r>
            <w:r>
              <w:rPr>
                <w:rFonts w:hint="eastAsia" w:ascii="宋体" w:eastAsia="宋体" w:cs="宋体"/>
                <w:color w:val="auto"/>
                <w:sz w:val="21"/>
                <w:szCs w:val="21"/>
                <w:highlight w:val="none"/>
                <w:lang w:eastAsia="zh-CN"/>
              </w:rPr>
              <w:t>；</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7761A040">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35A01C25">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0262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458E2C99"/>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298C3787">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pacing w:val="-2"/>
                <w:sz w:val="21"/>
                <w:szCs w:val="21"/>
                <w:highlight w:val="none"/>
              </w:rPr>
              <w:t>履行合同所必需的设备和能力</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67DF782A">
            <w:pPr>
              <w:keepNext w:val="0"/>
              <w:keepLines w:val="0"/>
              <w:pageBreakBefore w:val="0"/>
              <w:widowControl w:val="0"/>
              <w:suppressAutoHyphens/>
              <w:kinsoku/>
              <w:wordWrap/>
              <w:overflowPunct/>
              <w:topLinePunct w:val="0"/>
              <w:autoSpaceDE/>
              <w:autoSpaceDN/>
              <w:bidi w:val="0"/>
              <w:adjustRightInd/>
              <w:spacing w:beforeAutospacing="0" w:after="100" w:afterAutospacing="1" w:line="240" w:lineRule="exact"/>
              <w:textAlignment w:val="auto"/>
              <w:rPr>
                <w:rFonts w:hint="eastAsia" w:ascii="宋体" w:eastAsia="宋体" w:cs="宋体"/>
                <w:color w:val="auto"/>
                <w:sz w:val="21"/>
                <w:szCs w:val="21"/>
                <w:highlight w:val="none"/>
              </w:rPr>
            </w:pPr>
            <w:r>
              <w:rPr>
                <w:rFonts w:hint="eastAsia" w:ascii="宋体" w:eastAsia="宋体" w:cs="宋体"/>
                <w:color w:val="auto"/>
                <w:spacing w:val="-2"/>
                <w:sz w:val="21"/>
                <w:szCs w:val="21"/>
                <w:highlight w:val="none"/>
              </w:rPr>
              <w:t>提供具有履行合同所必需的设备和专业技术能力相关证明材料或声明；</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32516244">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6875CFBE">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745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404A7A2F"/>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4DC73198">
            <w:pPr>
              <w:pStyle w:val="127"/>
              <w:keepNext w:val="0"/>
              <w:keepLines w:val="0"/>
              <w:pageBreakBefore w:val="0"/>
              <w:suppressAutoHyphens/>
              <w:kinsoku/>
              <w:wordWrap/>
              <w:overflowPunct/>
              <w:topLinePunct w:val="0"/>
              <w:autoSpaceDE/>
              <w:autoSpaceDN/>
              <w:bidi w:val="0"/>
              <w:adjustRightInd/>
              <w:spacing w:beforeAutospacing="0"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无重大违法记录的书面声明</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6634F031">
            <w:pPr>
              <w:pStyle w:val="127"/>
              <w:keepNext w:val="0"/>
              <w:keepLines w:val="0"/>
              <w:pageBreakBefore w:val="0"/>
              <w:suppressAutoHyphens/>
              <w:kinsoku/>
              <w:wordWrap/>
              <w:overflowPunct/>
              <w:topLinePunct w:val="0"/>
              <w:autoSpaceDE/>
              <w:autoSpaceDN/>
              <w:bidi w:val="0"/>
              <w:adjustRightInd/>
              <w:spacing w:beforeAutospacing="0" w:line="240" w:lineRule="exac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提供参加采购活动前三年内在经营活动中没有重大违法记录的书面声明</w:t>
            </w:r>
            <w:r>
              <w:rPr>
                <w:rFonts w:hint="eastAsia" w:ascii="宋体" w:eastAsia="宋体" w:cs="宋体"/>
                <w:color w:val="auto"/>
                <w:sz w:val="21"/>
                <w:szCs w:val="21"/>
                <w:highlight w:val="none"/>
                <w:lang w:eastAsia="zh-CN"/>
              </w:rPr>
              <w:t>；</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642F47A6">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4362A504">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0AAF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1D1FDF0C"/>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351B955A">
            <w:pPr>
              <w:pStyle w:val="127"/>
              <w:keepNext w:val="0"/>
              <w:keepLines w:val="0"/>
              <w:pageBreakBefore w:val="0"/>
              <w:suppressAutoHyphens/>
              <w:kinsoku/>
              <w:wordWrap/>
              <w:overflowPunct/>
              <w:topLinePunct w:val="0"/>
              <w:autoSpaceDE/>
              <w:autoSpaceDN/>
              <w:bidi w:val="0"/>
              <w:adjustRightInd/>
              <w:spacing w:beforeAutospacing="0"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投标保证金</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0FF050BB">
            <w:pPr>
              <w:pStyle w:val="127"/>
              <w:keepNext w:val="0"/>
              <w:keepLines w:val="0"/>
              <w:pageBreakBefore w:val="0"/>
              <w:suppressAutoHyphens/>
              <w:kinsoku/>
              <w:wordWrap/>
              <w:overflowPunct/>
              <w:topLinePunct w:val="0"/>
              <w:autoSpaceDE/>
              <w:autoSpaceDN/>
              <w:bidi w:val="0"/>
              <w:adjustRightInd/>
              <w:spacing w:beforeAutospacing="0" w:line="24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按照</w:t>
            </w:r>
            <w:r>
              <w:rPr>
                <w:rFonts w:hint="eastAsia" w:ascii="宋体" w:eastAsia="宋体" w:cs="宋体"/>
                <w:color w:val="auto"/>
                <w:sz w:val="21"/>
                <w:szCs w:val="21"/>
                <w:highlight w:val="none"/>
                <w:lang w:val="en-US" w:eastAsia="zh-CN"/>
              </w:rPr>
              <w:t>招标文件</w:t>
            </w:r>
            <w:r>
              <w:rPr>
                <w:rFonts w:hint="eastAsia" w:ascii="宋体" w:eastAsia="宋体" w:cs="宋体"/>
                <w:color w:val="auto"/>
                <w:sz w:val="21"/>
                <w:szCs w:val="21"/>
                <w:highlight w:val="none"/>
              </w:rPr>
              <w:t>要求缴纳</w:t>
            </w:r>
            <w:r>
              <w:rPr>
                <w:rFonts w:hint="eastAsia" w:ascii="宋体" w:eastAsia="宋体" w:cs="宋体"/>
                <w:color w:val="auto"/>
                <w:sz w:val="21"/>
                <w:szCs w:val="21"/>
                <w:highlight w:val="none"/>
                <w:lang w:val="en-US" w:eastAsia="zh-CN"/>
              </w:rPr>
              <w:t>投标保证金；</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4C0F8B65">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71BA7FB8">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2E37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2C3216F5"/>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283BC114">
            <w:pPr>
              <w:pStyle w:val="127"/>
              <w:keepNext w:val="0"/>
              <w:keepLines w:val="0"/>
              <w:pageBreakBefore w:val="0"/>
              <w:suppressAutoHyphens/>
              <w:kinsoku/>
              <w:wordWrap/>
              <w:overflowPunct/>
              <w:topLinePunct w:val="0"/>
              <w:autoSpaceDE/>
              <w:autoSpaceDN/>
              <w:bidi w:val="0"/>
              <w:adjustRightInd/>
              <w:spacing w:beforeAutospacing="0" w:line="24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信用查询</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3D21D885">
            <w:pPr>
              <w:pStyle w:val="127"/>
              <w:keepNext w:val="0"/>
              <w:keepLines w:val="0"/>
              <w:pageBreakBefore w:val="0"/>
              <w:suppressAutoHyphens/>
              <w:kinsoku/>
              <w:wordWrap/>
              <w:overflowPunct/>
              <w:topLinePunct w:val="0"/>
              <w:autoSpaceDE/>
              <w:autoSpaceDN/>
              <w:bidi w:val="0"/>
              <w:adjustRightInd/>
              <w:spacing w:beforeAutospacing="0" w:line="24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供应商在</w:t>
            </w:r>
            <w:r>
              <w:rPr>
                <w:rFonts w:hint="eastAsia" w:ascii="宋体" w:cs="宋体"/>
                <w:color w:val="auto"/>
                <w:sz w:val="21"/>
                <w:szCs w:val="21"/>
                <w:highlight w:val="none"/>
              </w:rPr>
              <w:t>“信用中国”网站、“</w:t>
            </w:r>
            <w:r>
              <w:rPr>
                <w:rFonts w:hint="eastAsia" w:ascii="宋体" w:cs="宋体"/>
                <w:color w:val="auto"/>
                <w:sz w:val="21"/>
                <w:szCs w:val="21"/>
                <w:highlight w:val="none"/>
                <w:lang w:val="zh-CN"/>
              </w:rPr>
              <w:t>中国政府采购</w:t>
            </w:r>
            <w:r>
              <w:rPr>
                <w:rFonts w:hint="eastAsia" w:ascii="宋体" w:cs="宋体"/>
                <w:color w:val="auto"/>
                <w:sz w:val="21"/>
                <w:szCs w:val="21"/>
                <w:highlight w:val="none"/>
              </w:rPr>
              <w:t>网”未被列入“失信被执行人”、“重大税收违法案件当事人名单；</w:t>
            </w:r>
            <w:r>
              <w:rPr>
                <w:rFonts w:hint="eastAsia" w:ascii="宋体" w:cs="宋体"/>
                <w:color w:val="auto"/>
                <w:sz w:val="21"/>
                <w:szCs w:val="21"/>
                <w:highlight w:val="none"/>
                <w:lang w:val="en-US" w:eastAsia="zh-CN"/>
              </w:rPr>
              <w:t>（需注明具体查询时间，不得早于招标公告发布日期）</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2BDD0FC6">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440FD151">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32F9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7B52F398"/>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0065B4FB">
            <w:pPr>
              <w:pStyle w:val="127"/>
              <w:keepNext w:val="0"/>
              <w:keepLines w:val="0"/>
              <w:pageBreakBefore w:val="0"/>
              <w:suppressAutoHyphens/>
              <w:kinsoku/>
              <w:wordWrap/>
              <w:overflowPunct/>
              <w:topLinePunct w:val="0"/>
              <w:autoSpaceDE/>
              <w:autoSpaceDN/>
              <w:bidi w:val="0"/>
              <w:adjustRightInd/>
              <w:spacing w:line="240" w:lineRule="exact"/>
              <w:jc w:val="center"/>
              <w:textAlignment w:val="auto"/>
              <w:rPr>
                <w:rFonts w:hint="eastAsia" w:ascii="宋体" w:eastAsia="宋体" w:cs="宋体"/>
                <w:color w:val="auto"/>
                <w:sz w:val="21"/>
                <w:szCs w:val="21"/>
                <w:highlight w:val="none"/>
              </w:rPr>
            </w:pPr>
            <w:r>
              <w:rPr>
                <w:rFonts w:hint="eastAsia" w:ascii="宋体" w:cs="宋体"/>
                <w:color w:val="auto"/>
                <w:sz w:val="21"/>
                <w:szCs w:val="21"/>
                <w:highlight w:val="none"/>
              </w:rPr>
              <w:t>落实政府采购政策的资格要求</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51222E64">
            <w:pPr>
              <w:pStyle w:val="127"/>
              <w:keepNext w:val="0"/>
              <w:keepLines w:val="0"/>
              <w:pageBreakBefore w:val="0"/>
              <w:suppressAutoHyphens/>
              <w:kinsoku/>
              <w:wordWrap/>
              <w:overflowPunct/>
              <w:topLinePunct w:val="0"/>
              <w:autoSpaceDE/>
              <w:autoSpaceDN/>
              <w:bidi w:val="0"/>
              <w:adjustRightInd/>
              <w:spacing w:line="240" w:lineRule="exact"/>
              <w:textAlignment w:val="auto"/>
              <w:rPr>
                <w:rFonts w:hint="eastAsia" w:ascii="宋体" w:cs="宋体"/>
                <w:color w:val="auto"/>
                <w:sz w:val="21"/>
                <w:szCs w:val="21"/>
                <w:highlight w:val="none"/>
                <w:lang w:val="en-US" w:eastAsia="zh-CN"/>
              </w:rPr>
            </w:pPr>
            <w:r>
              <w:rPr>
                <w:rFonts w:hint="eastAsia" w:ascii="宋体" w:cs="Tahoma"/>
                <w:color w:val="auto"/>
                <w:sz w:val="21"/>
                <w:highlight w:val="none"/>
                <w:lang w:val="en-US" w:eastAsia="zh-CN"/>
              </w:rPr>
              <w:t>供应商是否附有</w:t>
            </w:r>
            <w:r>
              <w:rPr>
                <w:rFonts w:hint="eastAsia" w:ascii="宋体" w:cs="Tahoma"/>
                <w:color w:val="auto"/>
                <w:sz w:val="21"/>
                <w:highlight w:val="none"/>
                <w:lang w:eastAsia="zh-CN"/>
              </w:rPr>
              <w:t>中小企业声明函，</w:t>
            </w:r>
            <w:r>
              <w:rPr>
                <w:rFonts w:hint="eastAsia" w:ascii="宋体" w:cs="Tahoma"/>
                <w:color w:val="auto"/>
                <w:sz w:val="21"/>
                <w:highlight w:val="none"/>
                <w:lang w:val="en-US" w:eastAsia="zh-CN"/>
              </w:rPr>
              <w:t>且提供全部服务均由小微企业承接；若全部服务均有监狱企业或残疾人企业提供，视同为小型和微型企业，须提供声明函。</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12250F99">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5AB399C7">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6094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l2br w:val="nil"/>
              <w:tr2bl w:val="nil"/>
            </w:tcBorders>
            <w:noWrap/>
            <w:vAlign w:val="center"/>
          </w:tcPr>
          <w:p w14:paraId="13E04514"/>
        </w:tc>
        <w:tc>
          <w:tcPr>
            <w:tcW w:w="1703" w:type="dxa"/>
            <w:tcBorders>
              <w:top w:val="single" w:color="auto" w:sz="4" w:space="0"/>
              <w:left w:val="single" w:color="auto" w:sz="4" w:space="0"/>
              <w:bottom w:val="single" w:color="auto" w:sz="4" w:space="0"/>
              <w:right w:val="single" w:color="auto" w:sz="4" w:space="0"/>
              <w:tl2br w:val="nil"/>
              <w:tr2bl w:val="nil"/>
            </w:tcBorders>
            <w:noWrap/>
            <w:vAlign w:val="center"/>
          </w:tcPr>
          <w:p w14:paraId="699749E3">
            <w:pPr>
              <w:pStyle w:val="127"/>
              <w:keepNext w:val="0"/>
              <w:keepLines w:val="0"/>
              <w:pageBreakBefore w:val="0"/>
              <w:suppressAutoHyphens/>
              <w:kinsoku/>
              <w:wordWrap/>
              <w:overflowPunct/>
              <w:topLinePunct w:val="0"/>
              <w:autoSpaceDE/>
              <w:autoSpaceDN/>
              <w:bidi w:val="0"/>
              <w:adjustRightInd/>
              <w:spacing w:beforeAutospacing="0" w:line="240" w:lineRule="exact"/>
              <w:jc w:val="center"/>
              <w:textAlignment w:val="auto"/>
              <w:rPr>
                <w:rFonts w:hint="eastAsia" w:ascii="宋体" w:eastAsia="宋体" w:cs="宋体"/>
                <w:color w:val="auto"/>
                <w:sz w:val="21"/>
                <w:szCs w:val="21"/>
                <w:highlight w:val="none"/>
              </w:rPr>
            </w:pPr>
            <w:r>
              <w:rPr>
                <w:rFonts w:hint="eastAsia" w:ascii="宋体" w:eastAsia="宋体" w:cs="宋体"/>
                <w:bCs/>
                <w:color w:val="auto"/>
                <w:sz w:val="21"/>
                <w:szCs w:val="21"/>
                <w:highlight w:val="none"/>
              </w:rPr>
              <w:t>不参与围标串标承诺书</w:t>
            </w:r>
          </w:p>
        </w:tc>
        <w:tc>
          <w:tcPr>
            <w:tcW w:w="5185" w:type="dxa"/>
            <w:tcBorders>
              <w:top w:val="single" w:color="auto" w:sz="4" w:space="0"/>
              <w:left w:val="single" w:color="auto" w:sz="4" w:space="0"/>
              <w:bottom w:val="single" w:color="auto" w:sz="4" w:space="0"/>
              <w:right w:val="single" w:color="auto" w:sz="4" w:space="0"/>
              <w:tl2br w:val="nil"/>
              <w:tr2bl w:val="nil"/>
            </w:tcBorders>
            <w:noWrap/>
            <w:vAlign w:val="center"/>
          </w:tcPr>
          <w:p w14:paraId="4C6B9850">
            <w:pPr>
              <w:pStyle w:val="127"/>
              <w:keepNext w:val="0"/>
              <w:keepLines w:val="0"/>
              <w:pageBreakBefore w:val="0"/>
              <w:suppressAutoHyphens/>
              <w:kinsoku/>
              <w:wordWrap/>
              <w:overflowPunct/>
              <w:topLinePunct w:val="0"/>
              <w:autoSpaceDE/>
              <w:autoSpaceDN/>
              <w:bidi w:val="0"/>
              <w:adjustRightInd/>
              <w:spacing w:beforeAutospacing="0" w:line="240" w:lineRule="exac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附有</w:t>
            </w:r>
            <w:r>
              <w:rPr>
                <w:rFonts w:hint="eastAsia" w:ascii="宋体" w:eastAsia="宋体" w:cs="宋体"/>
                <w:bCs/>
                <w:color w:val="auto"/>
                <w:sz w:val="21"/>
                <w:szCs w:val="21"/>
                <w:highlight w:val="none"/>
              </w:rPr>
              <w:t>不参与围标串标承诺书</w:t>
            </w:r>
            <w:r>
              <w:rPr>
                <w:rFonts w:hint="eastAsia" w:ascii="宋体" w:eastAsia="宋体" w:cs="宋体"/>
                <w:bCs/>
                <w:color w:val="auto"/>
                <w:sz w:val="21"/>
                <w:szCs w:val="21"/>
                <w:highlight w:val="none"/>
                <w:lang w:eastAsia="zh-CN"/>
              </w:rPr>
              <w:t>。</w:t>
            </w:r>
          </w:p>
        </w:tc>
        <w:tc>
          <w:tcPr>
            <w:tcW w:w="498" w:type="dxa"/>
            <w:tcBorders>
              <w:top w:val="single" w:color="auto" w:sz="4" w:space="0"/>
              <w:left w:val="single" w:color="auto" w:sz="4" w:space="0"/>
              <w:bottom w:val="single" w:color="auto" w:sz="4" w:space="0"/>
              <w:right w:val="single" w:color="auto" w:sz="4" w:space="0"/>
              <w:tl2br w:val="nil"/>
              <w:tr2bl w:val="nil"/>
            </w:tcBorders>
            <w:noWrap/>
            <w:vAlign w:val="center"/>
          </w:tcPr>
          <w:p w14:paraId="058284DD">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eastAsia="宋体" w:cs="宋体"/>
                <w:color w:val="auto"/>
                <w:sz w:val="21"/>
                <w:szCs w:val="21"/>
                <w:highlight w:val="none"/>
              </w:rPr>
            </w:pPr>
          </w:p>
        </w:tc>
        <w:tc>
          <w:tcPr>
            <w:tcW w:w="509" w:type="dxa"/>
            <w:tcBorders>
              <w:top w:val="single" w:color="auto" w:sz="4" w:space="0"/>
              <w:left w:val="single" w:color="auto" w:sz="4" w:space="0"/>
              <w:bottom w:val="single" w:color="auto" w:sz="4" w:space="0"/>
              <w:right w:val="single" w:color="auto" w:sz="4" w:space="0"/>
              <w:tl2br w:val="nil"/>
              <w:tr2bl w:val="nil"/>
            </w:tcBorders>
            <w:noWrap/>
            <w:vAlign w:val="center"/>
          </w:tcPr>
          <w:p w14:paraId="2E9B7DF2">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p>
        </w:tc>
      </w:tr>
      <w:tr w14:paraId="280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83" w:hRule="atLeast"/>
          <w:jc w:val="center"/>
        </w:trPr>
        <w:tc>
          <w:tcPr>
            <w:tcW w:w="908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4B26D27">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b/>
                <w:color w:val="auto"/>
                <w:sz w:val="21"/>
                <w:highlight w:val="none"/>
              </w:rPr>
            </w:pPr>
            <w:r>
              <w:rPr>
                <w:rFonts w:hint="eastAsia" w:ascii="宋体" w:cs="宋体"/>
                <w:b/>
                <w:color w:val="auto"/>
                <w:sz w:val="21"/>
                <w:highlight w:val="none"/>
              </w:rPr>
              <w:t>备注：</w:t>
            </w:r>
          </w:p>
          <w:p w14:paraId="7D640C0E">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b/>
                <w:color w:val="auto"/>
                <w:sz w:val="21"/>
                <w:highlight w:val="none"/>
              </w:rPr>
            </w:pPr>
            <w:r>
              <w:rPr>
                <w:rFonts w:hint="eastAsia" w:ascii="宋体" w:cs="宋体"/>
                <w:b/>
                <w:color w:val="auto"/>
                <w:sz w:val="21"/>
                <w:highlight w:val="none"/>
              </w:rPr>
              <w:t>1.开标结束后，采购</w:t>
            </w:r>
            <w:r>
              <w:rPr>
                <w:rFonts w:hint="eastAsia" w:ascii="宋体" w:cs="宋体"/>
                <w:b/>
                <w:color w:val="auto"/>
                <w:sz w:val="21"/>
                <w:highlight w:val="none"/>
                <w:lang w:val="en-US" w:eastAsia="zh-CN"/>
              </w:rPr>
              <w:t>人</w:t>
            </w:r>
            <w:r>
              <w:rPr>
                <w:rFonts w:hint="eastAsia" w:ascii="宋体" w:cs="宋体"/>
                <w:b/>
                <w:color w:val="auto"/>
                <w:sz w:val="21"/>
                <w:highlight w:val="none"/>
              </w:rPr>
              <w:t>按照上述审查内容对各供应商的投标文件进行资格审查。未通过资格审查的供应商，不进入评标阶段。</w:t>
            </w:r>
          </w:p>
          <w:p w14:paraId="5DC07EDF">
            <w:pPr>
              <w:pStyle w:val="127"/>
              <w:keepNext w:val="0"/>
              <w:keepLines w:val="0"/>
              <w:pageBreakBefore w:val="0"/>
              <w:suppressAutoHyphens/>
              <w:kinsoku/>
              <w:wordWrap/>
              <w:overflowPunct/>
              <w:topLinePunct w:val="0"/>
              <w:autoSpaceDE/>
              <w:autoSpaceDN/>
              <w:bidi w:val="0"/>
              <w:adjustRightInd/>
              <w:snapToGrid w:val="0"/>
              <w:spacing w:line="240" w:lineRule="exact"/>
              <w:textAlignment w:val="auto"/>
              <w:rPr>
                <w:rFonts w:hint="eastAsia" w:ascii="宋体" w:cs="宋体"/>
                <w:color w:val="auto"/>
                <w:sz w:val="21"/>
                <w:highlight w:val="none"/>
              </w:rPr>
            </w:pPr>
            <w:r>
              <w:rPr>
                <w:rFonts w:hint="eastAsia" w:ascii="宋体" w:cs="宋体"/>
                <w:b/>
                <w:color w:val="auto"/>
                <w:sz w:val="21"/>
                <w:highlight w:val="none"/>
              </w:rPr>
              <w:t>2.合格供应商不足三家的，不进行评标。</w:t>
            </w:r>
          </w:p>
        </w:tc>
      </w:tr>
      <w:bookmarkEnd w:id="134"/>
      <w:bookmarkEnd w:id="135"/>
    </w:tbl>
    <w:p w14:paraId="4F10CBBB">
      <w:pPr>
        <w:shd w:val="clear" w:color="auto" w:fill="auto"/>
        <w:spacing w:line="440" w:lineRule="exact"/>
        <w:ind w:firstLine="482" w:firstLineChars="200"/>
        <w:rPr>
          <w:rFonts w:hint="eastAsia" w:ascii="宋体" w:eastAsia="宋体" w:cs="宋体"/>
          <w:b/>
          <w:bCs/>
          <w:color w:val="auto"/>
          <w:kern w:val="0"/>
          <w:sz w:val="24"/>
          <w:szCs w:val="24"/>
          <w:highlight w:val="none"/>
        </w:rPr>
      </w:pPr>
      <w:bookmarkStart w:id="138" w:name="_Toc14738"/>
      <w:r>
        <w:rPr>
          <w:rFonts w:hint="eastAsia" w:ascii="宋体" w:eastAsia="宋体" w:cs="宋体"/>
          <w:b/>
          <w:bCs/>
          <w:color w:val="auto"/>
          <w:kern w:val="0"/>
          <w:sz w:val="24"/>
          <w:szCs w:val="24"/>
          <w:highlight w:val="none"/>
        </w:rPr>
        <w:t>3、评标</w:t>
      </w:r>
      <w:bookmarkEnd w:id="138"/>
    </w:p>
    <w:p w14:paraId="74067C42">
      <w:pPr>
        <w:shd w:val="clear" w:color="auto" w:fill="auto"/>
        <w:spacing w:line="440" w:lineRule="exact"/>
        <w:ind w:firstLine="482" w:firstLineChars="200"/>
        <w:rPr>
          <w:rFonts w:hint="eastAsia" w:ascii="宋体" w:eastAsia="宋体" w:cs="宋体"/>
          <w:b/>
          <w:bCs/>
          <w:color w:val="auto"/>
          <w:kern w:val="0"/>
          <w:sz w:val="24"/>
          <w:highlight w:val="none"/>
        </w:rPr>
      </w:pPr>
      <w:r>
        <w:rPr>
          <w:rFonts w:hint="eastAsia" w:ascii="宋体" w:eastAsia="宋体" w:cs="宋体"/>
          <w:b/>
          <w:color w:val="auto"/>
          <w:kern w:val="0"/>
          <w:sz w:val="24"/>
          <w:highlight w:val="none"/>
        </w:rPr>
        <w:t>3.1</w:t>
      </w:r>
      <w:r>
        <w:rPr>
          <w:rFonts w:hint="eastAsia" w:ascii="宋体" w:eastAsia="宋体" w:cs="宋体"/>
          <w:b/>
          <w:color w:val="auto"/>
          <w:kern w:val="0"/>
          <w:sz w:val="24"/>
          <w:highlight w:val="none"/>
          <w:lang w:val="en-US" w:eastAsia="zh-CN"/>
        </w:rPr>
        <w:t xml:space="preserve"> </w:t>
      </w:r>
      <w:r>
        <w:rPr>
          <w:rFonts w:hint="eastAsia" w:ascii="宋体" w:eastAsia="宋体" w:cs="宋体"/>
          <w:b/>
          <w:color w:val="auto"/>
          <w:kern w:val="0"/>
          <w:sz w:val="24"/>
          <w:highlight w:val="none"/>
        </w:rPr>
        <w:t>评标委员会对通过资格审查的供应商进行评审，</w:t>
      </w:r>
      <w:r>
        <w:rPr>
          <w:rFonts w:hint="eastAsia" w:ascii="宋体" w:eastAsia="宋体" w:cs="宋体"/>
          <w:b/>
          <w:bCs/>
          <w:color w:val="auto"/>
          <w:kern w:val="0"/>
          <w:sz w:val="24"/>
          <w:highlight w:val="none"/>
        </w:rPr>
        <w:t>评审分为符合性审查和详细评审两个阶段。</w:t>
      </w:r>
    </w:p>
    <w:p w14:paraId="1D73F792">
      <w:pPr>
        <w:pStyle w:val="39"/>
        <w:shd w:val="clear" w:color="auto" w:fill="auto"/>
        <w:spacing w:line="440" w:lineRule="exact"/>
        <w:ind w:firstLine="482" w:firstLineChars="200"/>
        <w:rPr>
          <w:rFonts w:hint="eastAsia" w:ascii="宋体" w:eastAsia="宋体" w:cs="宋体"/>
          <w:b/>
          <w:bCs/>
          <w:color w:val="auto"/>
          <w:spacing w:val="0"/>
          <w:sz w:val="24"/>
          <w:szCs w:val="24"/>
          <w:highlight w:val="none"/>
        </w:rPr>
      </w:pPr>
      <w:r>
        <w:rPr>
          <w:rFonts w:hint="eastAsia" w:ascii="宋体" w:eastAsia="宋体" w:cs="宋体"/>
          <w:b/>
          <w:bCs/>
          <w:color w:val="auto"/>
          <w:spacing w:val="0"/>
          <w:sz w:val="24"/>
          <w:szCs w:val="24"/>
          <w:highlight w:val="none"/>
        </w:rPr>
        <w:t>3.1.1</w:t>
      </w:r>
      <w:r>
        <w:rPr>
          <w:rFonts w:hint="eastAsia" w:ascii="宋体" w:eastAsia="宋体" w:cs="宋体"/>
          <w:b/>
          <w:bCs/>
          <w:color w:val="auto"/>
          <w:spacing w:val="0"/>
          <w:sz w:val="24"/>
          <w:szCs w:val="24"/>
          <w:highlight w:val="none"/>
          <w:lang w:val="en-US" w:eastAsia="zh-CN"/>
        </w:rPr>
        <w:t xml:space="preserve"> </w:t>
      </w:r>
      <w:r>
        <w:rPr>
          <w:rFonts w:hint="eastAsia" w:ascii="宋体" w:eastAsia="宋体" w:cs="宋体"/>
          <w:b/>
          <w:bCs/>
          <w:color w:val="auto"/>
          <w:spacing w:val="0"/>
          <w:sz w:val="24"/>
          <w:szCs w:val="24"/>
          <w:highlight w:val="none"/>
        </w:rPr>
        <w:t>符合性审查</w:t>
      </w:r>
    </w:p>
    <w:p w14:paraId="71577B08">
      <w:pPr>
        <w:shd w:val="clear" w:color="auto" w:fill="auto"/>
        <w:spacing w:line="440" w:lineRule="exact"/>
        <w:ind w:firstLine="482" w:firstLineChars="200"/>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3.1.1.1</w:t>
      </w:r>
      <w:r>
        <w:rPr>
          <w:rFonts w:hint="eastAsia" w:ascii="宋体" w:eastAsia="宋体" w:cs="宋体"/>
          <w:b/>
          <w:bCs/>
          <w:color w:val="auto"/>
          <w:kern w:val="0"/>
          <w:sz w:val="24"/>
          <w:szCs w:val="24"/>
          <w:highlight w:val="none"/>
          <w:lang w:val="en-US" w:eastAsia="zh-CN"/>
        </w:rPr>
        <w:t xml:space="preserve"> </w:t>
      </w:r>
      <w:r>
        <w:rPr>
          <w:rFonts w:hint="eastAsia" w:ascii="宋体" w:eastAsia="宋体" w:cs="宋体"/>
          <w:b/>
          <w:bCs/>
          <w:color w:val="auto"/>
          <w:kern w:val="0"/>
          <w:sz w:val="24"/>
          <w:szCs w:val="24"/>
          <w:highlight w:val="none"/>
        </w:rPr>
        <w:t>评标委员会应当对通过资格审查的合格供应商的投标文件进行符合性审查，以确定其是否满足招标文件的实质性要求。通过资格审查的供应商的投标文件进入详细评审。</w:t>
      </w:r>
      <w:r>
        <w:rPr>
          <w:rFonts w:hint="eastAsia" w:ascii="宋体" w:hAnsi="宋体"/>
          <w:b/>
          <w:bCs/>
          <w:color w:val="auto"/>
          <w:kern w:val="0"/>
          <w:sz w:val="24"/>
          <w:highlight w:val="none"/>
        </w:rPr>
        <w:t>具体评审内容详见</w:t>
      </w:r>
      <w:r>
        <w:rPr>
          <w:rFonts w:hint="eastAsia" w:ascii="宋体" w:eastAsia="宋体" w:cs="宋体"/>
          <w:b/>
          <w:bCs/>
          <w:color w:val="auto"/>
          <w:spacing w:val="0"/>
          <w:sz w:val="24"/>
          <w:szCs w:val="24"/>
          <w:highlight w:val="none"/>
        </w:rPr>
        <w:t>3.1.1.2</w:t>
      </w:r>
      <w:r>
        <w:rPr>
          <w:rFonts w:hint="eastAsia" w:ascii="宋体" w:hAnsi="宋体"/>
          <w:b/>
          <w:bCs/>
          <w:color w:val="auto"/>
          <w:kern w:val="0"/>
          <w:sz w:val="24"/>
          <w:highlight w:val="none"/>
          <w:lang w:eastAsia="zh-CN"/>
        </w:rPr>
        <w:t>《</w:t>
      </w:r>
      <w:r>
        <w:rPr>
          <w:rFonts w:hint="eastAsia" w:ascii="宋体" w:hAnsi="宋体"/>
          <w:b/>
          <w:bCs/>
          <w:color w:val="auto"/>
          <w:kern w:val="0"/>
          <w:sz w:val="24"/>
          <w:highlight w:val="none"/>
        </w:rPr>
        <w:t>符合性审查表</w:t>
      </w:r>
      <w:r>
        <w:rPr>
          <w:rFonts w:hint="eastAsia" w:ascii="宋体" w:hAnsi="宋体"/>
          <w:b/>
          <w:bCs/>
          <w:color w:val="auto"/>
          <w:kern w:val="0"/>
          <w:sz w:val="24"/>
          <w:highlight w:val="none"/>
          <w:lang w:eastAsia="zh-CN"/>
        </w:rPr>
        <w:t>》</w:t>
      </w:r>
      <w:r>
        <w:rPr>
          <w:rFonts w:hint="eastAsia" w:ascii="宋体" w:hAnsi="宋体"/>
          <w:b/>
          <w:bCs/>
          <w:color w:val="auto"/>
          <w:kern w:val="0"/>
          <w:sz w:val="24"/>
          <w:highlight w:val="none"/>
        </w:rPr>
        <w:t>。</w:t>
      </w:r>
    </w:p>
    <w:p w14:paraId="20ECB534">
      <w:pPr>
        <w:pStyle w:val="39"/>
        <w:spacing w:line="440" w:lineRule="exact"/>
        <w:rPr>
          <w:rFonts w:ascii="宋体" w:eastAsia="宋体" w:cs="宋体"/>
          <w:b/>
          <w:bCs/>
          <w:color w:val="auto"/>
          <w:spacing w:val="0"/>
          <w:sz w:val="24"/>
          <w:szCs w:val="24"/>
          <w:highlight w:val="none"/>
        </w:rPr>
      </w:pPr>
      <w:r>
        <w:rPr>
          <w:rFonts w:hint="eastAsia" w:ascii="宋体" w:eastAsia="宋体" w:cs="宋体"/>
          <w:b/>
          <w:bCs/>
          <w:color w:val="auto"/>
          <w:spacing w:val="0"/>
          <w:sz w:val="24"/>
          <w:szCs w:val="24"/>
          <w:highlight w:val="none"/>
        </w:rPr>
        <w:t>3.1.1.2</w:t>
      </w:r>
      <w:r>
        <w:rPr>
          <w:rFonts w:hint="eastAsia" w:ascii="宋体" w:eastAsia="宋体" w:cs="宋体"/>
          <w:b/>
          <w:bCs/>
          <w:color w:val="auto"/>
          <w:spacing w:val="0"/>
          <w:sz w:val="24"/>
          <w:szCs w:val="24"/>
          <w:highlight w:val="none"/>
          <w:lang w:val="en-US" w:eastAsia="zh-CN"/>
        </w:rPr>
        <w:t xml:space="preserve"> </w:t>
      </w:r>
      <w:r>
        <w:rPr>
          <w:rFonts w:hint="eastAsia" w:ascii="宋体" w:eastAsia="宋体" w:cs="宋体"/>
          <w:b/>
          <w:bCs/>
          <w:color w:val="auto"/>
          <w:spacing w:val="0"/>
          <w:sz w:val="24"/>
          <w:szCs w:val="24"/>
          <w:highlight w:val="none"/>
        </w:rPr>
        <w:t>符合性审查表</w:t>
      </w:r>
    </w:p>
    <w:bookmarkEnd w:id="136"/>
    <w:bookmarkEnd w:id="137"/>
    <w:tbl>
      <w:tblPr>
        <w:tblStyle w:val="2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06"/>
        <w:gridCol w:w="1871"/>
        <w:gridCol w:w="5369"/>
        <w:gridCol w:w="634"/>
        <w:gridCol w:w="638"/>
      </w:tblGrid>
      <w:tr w14:paraId="0681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45C0FEE">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bookmarkStart w:id="139" w:name="_Toc37090655"/>
            <w:bookmarkStart w:id="140" w:name="_Toc37090991"/>
            <w:r>
              <w:rPr>
                <w:rFonts w:hint="eastAsia" w:ascii="宋体" w:cs="宋体"/>
                <w:color w:val="auto"/>
                <w:sz w:val="21"/>
                <w:szCs w:val="21"/>
                <w:highlight w:val="none"/>
              </w:rPr>
              <w:t>符合性审查</w:t>
            </w:r>
          </w:p>
        </w:tc>
        <w:tc>
          <w:tcPr>
            <w:tcW w:w="187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293FABA">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r>
              <w:rPr>
                <w:rFonts w:hint="eastAsia" w:ascii="宋体" w:cs="宋体"/>
                <w:b/>
                <w:color w:val="auto"/>
                <w:sz w:val="21"/>
                <w:szCs w:val="21"/>
                <w:highlight w:val="none"/>
              </w:rPr>
              <w:t>评分点</w:t>
            </w:r>
          </w:p>
        </w:tc>
        <w:tc>
          <w:tcPr>
            <w:tcW w:w="536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E5B99A">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r>
              <w:rPr>
                <w:rFonts w:hint="eastAsia" w:ascii="宋体" w:cs="宋体"/>
                <w:b/>
                <w:color w:val="auto"/>
                <w:sz w:val="21"/>
                <w:szCs w:val="21"/>
                <w:highlight w:val="none"/>
              </w:rPr>
              <w:t>评分标准</w:t>
            </w:r>
          </w:p>
        </w:tc>
        <w:tc>
          <w:tcPr>
            <w:tcW w:w="127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0377218">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r>
              <w:rPr>
                <w:rFonts w:hint="eastAsia" w:ascii="宋体" w:cs="宋体"/>
                <w:b/>
                <w:color w:val="auto"/>
                <w:sz w:val="21"/>
                <w:szCs w:val="21"/>
                <w:highlight w:val="none"/>
              </w:rPr>
              <w:t>评审意见</w:t>
            </w:r>
          </w:p>
        </w:tc>
      </w:tr>
      <w:tr w14:paraId="5F0B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85"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5546B5"/>
        </w:tc>
        <w:tc>
          <w:tcPr>
            <w:tcW w:w="187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11AE69"/>
        </w:tc>
        <w:tc>
          <w:tcPr>
            <w:tcW w:w="536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5765C5"/>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505B0D19">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r>
              <w:rPr>
                <w:rFonts w:hint="eastAsia" w:ascii="宋体" w:cs="宋体"/>
                <w:b/>
                <w:color w:val="auto"/>
                <w:sz w:val="21"/>
                <w:szCs w:val="21"/>
                <w:highlight w:val="none"/>
              </w:rPr>
              <w:t>是</w:t>
            </w: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5315867B">
            <w:pPr>
              <w:pStyle w:val="127"/>
              <w:keepNext w:val="0"/>
              <w:keepLines w:val="0"/>
              <w:pageBreakBefore w:val="0"/>
              <w:suppressAutoHyphens/>
              <w:kinsoku/>
              <w:wordWrap/>
              <w:overflowPunct/>
              <w:topLinePunct w:val="0"/>
              <w:autoSpaceDE/>
              <w:autoSpaceDN/>
              <w:bidi w:val="0"/>
              <w:adjustRightInd/>
              <w:spacing w:line="280" w:lineRule="exact"/>
              <w:jc w:val="center"/>
              <w:textAlignment w:val="auto"/>
              <w:rPr>
                <w:rFonts w:hint="eastAsia" w:ascii="宋体" w:cs="宋体"/>
                <w:b/>
                <w:color w:val="auto"/>
                <w:sz w:val="21"/>
                <w:szCs w:val="21"/>
                <w:highlight w:val="none"/>
              </w:rPr>
            </w:pPr>
            <w:r>
              <w:rPr>
                <w:rFonts w:hint="eastAsia" w:ascii="宋体" w:cs="宋体"/>
                <w:b/>
                <w:color w:val="auto"/>
                <w:sz w:val="21"/>
                <w:szCs w:val="21"/>
                <w:highlight w:val="none"/>
              </w:rPr>
              <w:t>否</w:t>
            </w:r>
          </w:p>
        </w:tc>
      </w:tr>
      <w:tr w14:paraId="50DD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B83B68B"/>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0F85C707">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rPr>
              <w:t>供应商名称</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7FF184C4">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rPr>
              <w:t>与营业执照一致</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44CEB1C6">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781B2878">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113E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4F1C50"/>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40485E24">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签署</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3D78A9AB">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的签章符合</w:t>
            </w:r>
            <w:r>
              <w:rPr>
                <w:rFonts w:hint="eastAsia" w:ascii="宋体" w:cs="宋体"/>
                <w:color w:val="auto"/>
                <w:sz w:val="21"/>
                <w:szCs w:val="21"/>
                <w:highlight w:val="none"/>
                <w:lang w:val="en-US" w:eastAsia="zh-CN"/>
              </w:rPr>
              <w:t>招标文件</w:t>
            </w:r>
            <w:r>
              <w:rPr>
                <w:rFonts w:hint="eastAsia" w:ascii="宋体" w:cs="宋体"/>
                <w:color w:val="auto"/>
                <w:sz w:val="21"/>
                <w:szCs w:val="21"/>
                <w:highlight w:val="none"/>
              </w:rPr>
              <w:t>规定</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578A6170">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0E436CBF">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17D2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92D0AA"/>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7092874F">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ascii="宋体" w:cs="宋体"/>
                <w:color w:val="auto"/>
                <w:sz w:val="21"/>
                <w:szCs w:val="21"/>
                <w:highlight w:val="none"/>
                <w:lang w:val="en-US"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lang w:val="en-US" w:eastAsia="zh-CN"/>
              </w:rPr>
              <w:t>格式</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14EEA5C2">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的</w:t>
            </w:r>
            <w:r>
              <w:rPr>
                <w:rFonts w:hint="eastAsia" w:ascii="宋体" w:cs="宋体"/>
                <w:color w:val="auto"/>
                <w:sz w:val="21"/>
                <w:szCs w:val="21"/>
                <w:highlight w:val="none"/>
                <w:lang w:val="en-US" w:eastAsia="zh-CN"/>
              </w:rPr>
              <w:t>格式按招标文件</w:t>
            </w:r>
            <w:r>
              <w:rPr>
                <w:rFonts w:hint="eastAsia" w:ascii="宋体" w:cs="宋体"/>
                <w:color w:val="auto"/>
                <w:sz w:val="21"/>
                <w:szCs w:val="21"/>
                <w:highlight w:val="none"/>
              </w:rPr>
              <w:t>规定</w:t>
            </w:r>
            <w:r>
              <w:rPr>
                <w:rFonts w:hint="eastAsia" w:ascii="宋体" w:cs="宋体"/>
                <w:color w:val="auto"/>
                <w:sz w:val="21"/>
                <w:szCs w:val="21"/>
                <w:highlight w:val="none"/>
                <w:lang w:val="en-US" w:eastAsia="zh-CN"/>
              </w:rPr>
              <w:t>格式填写；</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79015D5A">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65681C5E">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068A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56"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19A86A"/>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32D17661">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供应商的授权委托书</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38706FB4">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cs="宋体"/>
                <w:color w:val="auto"/>
                <w:sz w:val="21"/>
                <w:szCs w:val="21"/>
                <w:highlight w:val="none"/>
                <w:lang w:val="en-US" w:eastAsia="zh-CN"/>
              </w:rPr>
            </w:pPr>
            <w:r>
              <w:rPr>
                <w:rFonts w:hint="eastAsia" w:ascii="宋体" w:cs="宋体"/>
                <w:color w:val="auto"/>
                <w:sz w:val="21"/>
                <w:szCs w:val="21"/>
                <w:highlight w:val="none"/>
                <w:lang w:val="en-US" w:eastAsia="zh-CN"/>
              </w:rPr>
              <w:t>具备有效的投标代表的授权委托书，授权委托书应由法定代表人（或负责人）签名或签章并加盖企业电子公章。如为法定代表人（或负责人）参加投标，需提供法定代表人（或负责人）身份证明；</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30CF01C5">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54FD51B7">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4288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56"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B1A563"/>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779FB5B7">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rPr>
              <w:t>报价</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65D52195">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cs="宋体"/>
                <w:color w:val="auto"/>
                <w:sz w:val="21"/>
                <w:szCs w:val="21"/>
                <w:highlight w:val="none"/>
              </w:rPr>
            </w:pPr>
            <w:r>
              <w:rPr>
                <w:rFonts w:hint="eastAsia" w:ascii="宋体" w:cs="宋体"/>
                <w:color w:val="auto"/>
                <w:sz w:val="21"/>
                <w:szCs w:val="21"/>
                <w:highlight w:val="none"/>
              </w:rPr>
              <w:t>投标文件针对同一种</w:t>
            </w:r>
            <w:r>
              <w:rPr>
                <w:rFonts w:hint="eastAsia" w:ascii="宋体" w:cs="宋体"/>
                <w:color w:val="auto"/>
                <w:sz w:val="21"/>
                <w:szCs w:val="21"/>
                <w:highlight w:val="none"/>
                <w:lang w:val="en-US" w:eastAsia="zh-CN"/>
              </w:rPr>
              <w:t>服务</w:t>
            </w:r>
            <w:r>
              <w:rPr>
                <w:rFonts w:hint="eastAsia" w:ascii="宋体" w:cs="宋体"/>
                <w:color w:val="auto"/>
                <w:sz w:val="21"/>
                <w:szCs w:val="21"/>
                <w:highlight w:val="none"/>
              </w:rPr>
              <w:t>未出现两个或两个以上的报价；投标总报价未超过项目最高限价；</w:t>
            </w:r>
          </w:p>
          <w:p w14:paraId="6B98C394">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分项报价</w:t>
            </w:r>
            <w:r>
              <w:rPr>
                <w:rFonts w:hint="eastAsia" w:ascii="宋体" w:cs="宋体"/>
                <w:color w:val="auto"/>
                <w:sz w:val="21"/>
                <w:szCs w:val="21"/>
                <w:highlight w:val="none"/>
              </w:rPr>
              <w:t>未超过</w:t>
            </w:r>
            <w:r>
              <w:rPr>
                <w:rFonts w:hint="eastAsia" w:ascii="宋体" w:cs="宋体"/>
                <w:color w:val="auto"/>
                <w:sz w:val="21"/>
                <w:szCs w:val="21"/>
                <w:highlight w:val="none"/>
                <w:lang w:val="en-US" w:eastAsia="zh-CN"/>
              </w:rPr>
              <w:t>分项</w:t>
            </w:r>
            <w:r>
              <w:rPr>
                <w:rFonts w:hint="eastAsia" w:ascii="宋体" w:cs="宋体"/>
                <w:color w:val="auto"/>
                <w:sz w:val="21"/>
                <w:szCs w:val="21"/>
                <w:highlight w:val="none"/>
              </w:rPr>
              <w:t>最高限价；</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792AEFE0">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0D9BE794">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6FF4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5E2F7B"/>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242D351D">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服务</w:t>
            </w:r>
            <w:r>
              <w:rPr>
                <w:rFonts w:hint="eastAsia" w:ascii="宋体" w:cs="宋体"/>
                <w:color w:val="auto"/>
                <w:sz w:val="21"/>
                <w:szCs w:val="21"/>
                <w:highlight w:val="none"/>
              </w:rPr>
              <w:t>范围</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1504C399">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rPr>
              <w:t>文件载明的</w:t>
            </w:r>
            <w:r>
              <w:rPr>
                <w:rFonts w:hint="eastAsia" w:ascii="宋体" w:cs="宋体"/>
                <w:color w:val="auto"/>
                <w:sz w:val="21"/>
                <w:szCs w:val="21"/>
                <w:highlight w:val="none"/>
                <w:lang w:val="en-US" w:eastAsia="zh-CN"/>
              </w:rPr>
              <w:t>服务</w:t>
            </w:r>
            <w:r>
              <w:rPr>
                <w:rFonts w:hint="eastAsia" w:ascii="宋体" w:cs="宋体"/>
                <w:color w:val="auto"/>
                <w:sz w:val="21"/>
                <w:szCs w:val="21"/>
                <w:highlight w:val="none"/>
              </w:rPr>
              <w:t>范围符合</w:t>
            </w:r>
            <w:r>
              <w:rPr>
                <w:rFonts w:hint="eastAsia" w:ascii="宋体" w:cs="宋体"/>
                <w:color w:val="auto"/>
                <w:sz w:val="21"/>
                <w:szCs w:val="21"/>
                <w:highlight w:val="none"/>
                <w:lang w:val="en-US" w:eastAsia="zh-CN"/>
              </w:rPr>
              <w:t>招标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的要求</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207C16AF">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36C38307">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2B34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A2DF3A"/>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22981903">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服务</w:t>
            </w:r>
            <w:r>
              <w:rPr>
                <w:rFonts w:hint="eastAsia" w:ascii="宋体" w:cs="宋体"/>
                <w:color w:val="auto"/>
                <w:sz w:val="21"/>
                <w:szCs w:val="21"/>
                <w:highlight w:val="none"/>
              </w:rPr>
              <w:t>期</w:t>
            </w:r>
            <w:r>
              <w:rPr>
                <w:rFonts w:hint="eastAsia" w:ascii="宋体" w:cs="宋体"/>
                <w:color w:val="auto"/>
                <w:sz w:val="21"/>
                <w:szCs w:val="21"/>
                <w:highlight w:val="none"/>
                <w:lang w:val="en-US" w:eastAsia="zh-CN"/>
              </w:rPr>
              <w:t>限</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1AF95ECC">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载明的</w:t>
            </w:r>
            <w:r>
              <w:rPr>
                <w:rFonts w:hint="eastAsia" w:ascii="宋体" w:cs="宋体"/>
                <w:color w:val="auto"/>
                <w:sz w:val="21"/>
                <w:szCs w:val="21"/>
                <w:highlight w:val="none"/>
                <w:lang w:val="en-US" w:eastAsia="zh-CN"/>
              </w:rPr>
              <w:t>服务期限</w:t>
            </w:r>
            <w:r>
              <w:rPr>
                <w:rFonts w:hint="eastAsia" w:ascii="宋体" w:cs="宋体"/>
                <w:color w:val="auto"/>
                <w:sz w:val="21"/>
                <w:szCs w:val="21"/>
                <w:highlight w:val="none"/>
              </w:rPr>
              <w:t>未超过</w:t>
            </w:r>
            <w:r>
              <w:rPr>
                <w:rFonts w:hint="eastAsia" w:ascii="宋体" w:cs="宋体"/>
                <w:color w:val="auto"/>
                <w:sz w:val="21"/>
                <w:szCs w:val="21"/>
                <w:highlight w:val="none"/>
                <w:lang w:val="en-US" w:eastAsia="zh-CN"/>
              </w:rPr>
              <w:t>招标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规定的期限</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47F9E18E">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0FEE5494">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7BE9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3"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A01774C"/>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581BDA44">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rPr>
              <w:t>有效期</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6FD46E7A">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载明的</w:t>
            </w:r>
            <w:r>
              <w:rPr>
                <w:rFonts w:hint="eastAsia" w:ascii="宋体" w:cs="宋体"/>
                <w:color w:val="auto"/>
                <w:sz w:val="21"/>
                <w:szCs w:val="21"/>
                <w:highlight w:val="none"/>
                <w:lang w:val="en-US" w:eastAsia="zh-CN"/>
              </w:rPr>
              <w:t>投标</w:t>
            </w:r>
            <w:r>
              <w:rPr>
                <w:rFonts w:hint="eastAsia" w:ascii="宋体" w:cs="宋体"/>
                <w:color w:val="auto"/>
                <w:sz w:val="21"/>
                <w:szCs w:val="21"/>
                <w:highlight w:val="none"/>
              </w:rPr>
              <w:t>有效期</w:t>
            </w:r>
            <w:r>
              <w:rPr>
                <w:rFonts w:hint="eastAsia" w:ascii="宋体" w:cs="宋体"/>
                <w:color w:val="auto"/>
                <w:sz w:val="21"/>
                <w:szCs w:val="21"/>
                <w:highlight w:val="none"/>
                <w:lang w:val="en-US" w:eastAsia="zh-CN"/>
              </w:rPr>
              <w:t>满足招标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规定</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7AF6F11F">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4E53B166">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66E7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56"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A310D7"/>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09C75E25">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rPr>
              <w:t>其他</w:t>
            </w:r>
            <w:r>
              <w:rPr>
                <w:rFonts w:hint="eastAsia" w:ascii="宋体" w:cs="宋体"/>
                <w:color w:val="auto"/>
                <w:sz w:val="21"/>
                <w:szCs w:val="21"/>
                <w:highlight w:val="none"/>
                <w:lang w:val="en-US" w:eastAsia="zh-CN"/>
              </w:rPr>
              <w:t>实质性</w:t>
            </w:r>
            <w:r>
              <w:rPr>
                <w:rFonts w:hint="eastAsia" w:ascii="宋体" w:cs="宋体"/>
                <w:color w:val="auto"/>
                <w:sz w:val="21"/>
                <w:szCs w:val="21"/>
                <w:highlight w:val="none"/>
              </w:rPr>
              <w:t>要求</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686C1DE6">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投标文件</w:t>
            </w:r>
            <w:r>
              <w:rPr>
                <w:rFonts w:hint="eastAsia" w:ascii="宋体" w:cs="宋体"/>
                <w:color w:val="auto"/>
                <w:sz w:val="21"/>
                <w:szCs w:val="21"/>
                <w:highlight w:val="none"/>
              </w:rPr>
              <w:t>未</w:t>
            </w:r>
            <w:r>
              <w:rPr>
                <w:rFonts w:hint="eastAsia" w:ascii="宋体" w:cs="宋体"/>
                <w:color w:val="auto"/>
                <w:sz w:val="21"/>
                <w:szCs w:val="21"/>
                <w:highlight w:val="none"/>
                <w:lang w:val="en-US" w:eastAsia="zh-CN"/>
              </w:rPr>
              <w:t>出现不</w:t>
            </w:r>
            <w:r>
              <w:rPr>
                <w:rFonts w:hint="eastAsia" w:ascii="宋体" w:cs="宋体"/>
                <w:color w:val="auto"/>
                <w:sz w:val="21"/>
                <w:szCs w:val="21"/>
                <w:highlight w:val="none"/>
              </w:rPr>
              <w:t>满足</w:t>
            </w:r>
            <w:r>
              <w:rPr>
                <w:rFonts w:hint="eastAsia" w:ascii="宋体" w:cs="宋体"/>
                <w:color w:val="auto"/>
                <w:sz w:val="21"/>
                <w:szCs w:val="21"/>
                <w:highlight w:val="none"/>
                <w:lang w:val="en-US" w:eastAsia="zh-CN"/>
              </w:rPr>
              <w:t>招标文件</w:t>
            </w:r>
            <w:r>
              <w:rPr>
                <w:rFonts w:hint="eastAsia" w:ascii="宋体" w:cs="宋体"/>
                <w:color w:val="auto"/>
                <w:sz w:val="21"/>
                <w:szCs w:val="21"/>
                <w:highlight w:val="none"/>
              </w:rPr>
              <w:t>中</w:t>
            </w:r>
            <w:r>
              <w:rPr>
                <w:rFonts w:hint="eastAsia" w:ascii="宋体" w:cs="宋体"/>
                <w:color w:val="auto"/>
                <w:sz w:val="21"/>
                <w:szCs w:val="21"/>
                <w:highlight w:val="none"/>
                <w:lang w:val="en-US" w:eastAsia="zh-CN"/>
              </w:rPr>
              <w:t>须知前附表及须知正文</w:t>
            </w:r>
            <w:r>
              <w:rPr>
                <w:rFonts w:hint="eastAsia" w:ascii="宋体" w:cs="宋体"/>
                <w:color w:val="auto"/>
                <w:sz w:val="21"/>
                <w:szCs w:val="21"/>
                <w:highlight w:val="none"/>
              </w:rPr>
              <w:t>带"★"号的</w:t>
            </w:r>
            <w:r>
              <w:rPr>
                <w:rFonts w:hint="eastAsia" w:ascii="宋体" w:cs="宋体"/>
                <w:color w:val="auto"/>
                <w:sz w:val="21"/>
                <w:szCs w:val="21"/>
                <w:highlight w:val="none"/>
                <w:lang w:val="en-US" w:eastAsia="zh-CN"/>
              </w:rPr>
              <w:t>其他</w:t>
            </w:r>
            <w:r>
              <w:rPr>
                <w:rFonts w:hint="eastAsia" w:ascii="宋体" w:cs="宋体"/>
                <w:color w:val="auto"/>
                <w:sz w:val="21"/>
                <w:szCs w:val="21"/>
                <w:highlight w:val="none"/>
              </w:rPr>
              <w:t>实质性条款</w:t>
            </w:r>
            <w:r>
              <w:rPr>
                <w:rFonts w:hint="eastAsia" w:ascii="宋体" w:cs="宋体"/>
                <w:color w:val="auto"/>
                <w:sz w:val="21"/>
                <w:szCs w:val="21"/>
                <w:highlight w:val="none"/>
                <w:lang w:eastAsia="zh-CN"/>
              </w:rPr>
              <w:t>。</w:t>
            </w:r>
            <w:r>
              <w:rPr>
                <w:rFonts w:hint="eastAsia" w:ascii="宋体" w:eastAsia="宋体" w:cs="宋体"/>
                <w:color w:val="auto"/>
                <w:sz w:val="21"/>
                <w:szCs w:val="21"/>
                <w:highlight w:val="none"/>
              </w:rPr>
              <w:t>评审期间</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供应商没有按评标委员会的要求提交经授权代表签字的澄清、说明、补正或改变了</w:t>
            </w:r>
            <w:r>
              <w:rPr>
                <w:rFonts w:hint="eastAsia" w:ascii="宋体" w:eastAsia="宋体" w:cs="宋体"/>
                <w:color w:val="auto"/>
                <w:sz w:val="21"/>
                <w:szCs w:val="21"/>
                <w:highlight w:val="none"/>
                <w:lang w:val="en-US" w:eastAsia="zh-CN"/>
              </w:rPr>
              <w:t>投标文件</w:t>
            </w:r>
            <w:r>
              <w:rPr>
                <w:rFonts w:hint="eastAsia" w:ascii="宋体" w:eastAsia="宋体" w:cs="宋体"/>
                <w:color w:val="auto"/>
                <w:sz w:val="21"/>
                <w:szCs w:val="21"/>
                <w:highlight w:val="none"/>
              </w:rPr>
              <w:t>的实质性内容</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66FB9973">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35292F7D">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7CF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48"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727FD4"/>
        </w:tc>
        <w:tc>
          <w:tcPr>
            <w:tcW w:w="1871" w:type="dxa"/>
            <w:tcBorders>
              <w:top w:val="single" w:color="auto" w:sz="4" w:space="0"/>
              <w:left w:val="single" w:color="auto" w:sz="4" w:space="0"/>
              <w:bottom w:val="single" w:color="auto" w:sz="4" w:space="0"/>
              <w:right w:val="single" w:color="auto" w:sz="4" w:space="0"/>
              <w:tl2br w:val="nil"/>
              <w:tr2bl w:val="nil"/>
            </w:tcBorders>
            <w:noWrap/>
            <w:vAlign w:val="center"/>
          </w:tcPr>
          <w:p w14:paraId="03947640">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lang w:val="en-US" w:eastAsia="zh-CN"/>
              </w:rPr>
            </w:pPr>
            <w:r>
              <w:rPr>
                <w:rFonts w:hint="eastAsia" w:ascii="宋体" w:cs="宋体"/>
                <w:color w:val="auto"/>
                <w:sz w:val="21"/>
                <w:szCs w:val="21"/>
                <w:highlight w:val="none"/>
              </w:rPr>
              <w:t>其他</w:t>
            </w:r>
            <w:r>
              <w:rPr>
                <w:rFonts w:hint="eastAsia" w:ascii="宋体" w:cs="宋体"/>
                <w:color w:val="auto"/>
                <w:sz w:val="21"/>
                <w:szCs w:val="21"/>
                <w:highlight w:val="none"/>
                <w:lang w:val="en-US" w:eastAsia="zh-CN"/>
              </w:rPr>
              <w:t>无效</w:t>
            </w:r>
          </w:p>
          <w:p w14:paraId="7C086A73">
            <w:pPr>
              <w:pStyle w:val="127"/>
              <w:keepNext w:val="0"/>
              <w:keepLines w:val="0"/>
              <w:pageBreakBefore w:val="0"/>
              <w:suppressAutoHyphens/>
              <w:kinsoku/>
              <w:wordWrap/>
              <w:overflowPunct/>
              <w:topLinePunct w:val="0"/>
              <w:autoSpaceDE/>
              <w:autoSpaceDN/>
              <w:bidi w:val="0"/>
              <w:adjustRightInd/>
              <w:spacing w:beforeAutospacing="0" w:line="280" w:lineRule="exact"/>
              <w:jc w:val="center"/>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情形</w:t>
            </w:r>
          </w:p>
        </w:tc>
        <w:tc>
          <w:tcPr>
            <w:tcW w:w="5369" w:type="dxa"/>
            <w:tcBorders>
              <w:top w:val="single" w:color="auto" w:sz="4" w:space="0"/>
              <w:left w:val="single" w:color="auto" w:sz="4" w:space="0"/>
              <w:bottom w:val="single" w:color="auto" w:sz="4" w:space="0"/>
              <w:right w:val="single" w:color="auto" w:sz="4" w:space="0"/>
              <w:tl2br w:val="nil"/>
              <w:tr2bl w:val="nil"/>
            </w:tcBorders>
            <w:noWrap/>
            <w:vAlign w:val="center"/>
          </w:tcPr>
          <w:p w14:paraId="46E09422">
            <w:pPr>
              <w:pStyle w:val="127"/>
              <w:keepNext w:val="0"/>
              <w:keepLines w:val="0"/>
              <w:pageBreakBefore w:val="0"/>
              <w:suppressAutoHyphens/>
              <w:kinsoku/>
              <w:wordWrap/>
              <w:overflowPunct/>
              <w:topLinePunct w:val="0"/>
              <w:autoSpaceDE/>
              <w:autoSpaceDN/>
              <w:bidi w:val="0"/>
              <w:adjustRightInd/>
              <w:spacing w:beforeAutospacing="0" w:line="280" w:lineRule="exact"/>
              <w:textAlignment w:val="auto"/>
              <w:rPr>
                <w:rFonts w:hint="eastAsia" w:ascii="宋体" w:eastAsia="宋体" w:cs="宋体"/>
                <w:color w:val="auto"/>
                <w:sz w:val="21"/>
                <w:szCs w:val="21"/>
                <w:highlight w:val="none"/>
                <w:lang w:eastAsia="zh-CN"/>
              </w:rPr>
            </w:pPr>
            <w:r>
              <w:rPr>
                <w:rFonts w:hint="eastAsia" w:ascii="宋体" w:cs="宋体"/>
                <w:color w:val="auto"/>
                <w:sz w:val="21"/>
                <w:szCs w:val="21"/>
                <w:highlight w:val="none"/>
                <w:lang w:val="en-US" w:eastAsia="zh-CN"/>
              </w:rPr>
              <w:t>投标</w:t>
            </w:r>
            <w:r>
              <w:rPr>
                <w:rFonts w:hint="eastAsia" w:ascii="宋体" w:cs="宋体"/>
                <w:color w:val="auto"/>
                <w:sz w:val="21"/>
                <w:szCs w:val="21"/>
                <w:highlight w:val="none"/>
                <w:lang w:eastAsia="zh-CN"/>
              </w:rPr>
              <w:t>文件</w:t>
            </w:r>
            <w:r>
              <w:rPr>
                <w:rFonts w:hint="eastAsia" w:ascii="宋体" w:cs="宋体"/>
                <w:color w:val="auto"/>
                <w:sz w:val="21"/>
                <w:szCs w:val="21"/>
                <w:highlight w:val="none"/>
              </w:rPr>
              <w:t>未附有采购人不能接受的附加条件</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未出现</w:t>
            </w:r>
            <w:r>
              <w:rPr>
                <w:rFonts w:hint="eastAsia" w:ascii="宋体" w:cs="宋体"/>
                <w:color w:val="auto"/>
                <w:sz w:val="21"/>
                <w:szCs w:val="21"/>
                <w:highlight w:val="none"/>
                <w:lang w:eastAsia="zh-CN"/>
              </w:rPr>
              <w:t>供应商对采购人、采购代理机构、评标委员会及其工作人员施加影响，有碍公平、公正</w:t>
            </w:r>
            <w:r>
              <w:rPr>
                <w:rFonts w:hint="eastAsia" w:ascii="宋体" w:cs="宋体"/>
                <w:color w:val="auto"/>
                <w:sz w:val="21"/>
                <w:szCs w:val="21"/>
                <w:highlight w:val="none"/>
                <w:lang w:val="en-US" w:eastAsia="zh-CN"/>
              </w:rPr>
              <w:t>的情形；未出现提供虚假材料等</w:t>
            </w:r>
            <w:r>
              <w:rPr>
                <w:rFonts w:hint="eastAsia" w:ascii="宋体" w:cs="宋体"/>
                <w:color w:val="auto"/>
                <w:sz w:val="21"/>
                <w:szCs w:val="21"/>
                <w:highlight w:val="none"/>
              </w:rPr>
              <w:t>法律、法规和</w:t>
            </w:r>
            <w:r>
              <w:rPr>
                <w:rFonts w:hint="eastAsia" w:ascii="宋体" w:cs="宋体"/>
                <w:color w:val="auto"/>
                <w:sz w:val="21"/>
                <w:szCs w:val="21"/>
                <w:highlight w:val="none"/>
                <w:lang w:eastAsia="zh-CN"/>
              </w:rPr>
              <w:t>招标文件</w:t>
            </w:r>
            <w:r>
              <w:rPr>
                <w:rFonts w:hint="eastAsia" w:ascii="宋体" w:cs="宋体"/>
                <w:color w:val="auto"/>
                <w:sz w:val="21"/>
                <w:szCs w:val="21"/>
                <w:highlight w:val="none"/>
              </w:rPr>
              <w:t>规定的其他无效情形</w:t>
            </w:r>
            <w:r>
              <w:rPr>
                <w:rFonts w:hint="eastAsia" w:ascii="宋体" w:cs="宋体"/>
                <w:color w:val="auto"/>
                <w:sz w:val="21"/>
                <w:szCs w:val="21"/>
                <w:highlight w:val="none"/>
                <w:lang w:eastAsia="zh-CN"/>
              </w:rPr>
              <w:t>。</w:t>
            </w:r>
          </w:p>
        </w:tc>
        <w:tc>
          <w:tcPr>
            <w:tcW w:w="634" w:type="dxa"/>
            <w:tcBorders>
              <w:top w:val="single" w:color="auto" w:sz="4" w:space="0"/>
              <w:left w:val="single" w:color="auto" w:sz="4" w:space="0"/>
              <w:bottom w:val="single" w:color="auto" w:sz="4" w:space="0"/>
              <w:right w:val="single" w:color="auto" w:sz="4" w:space="0"/>
              <w:tl2br w:val="nil"/>
              <w:tr2bl w:val="nil"/>
            </w:tcBorders>
            <w:noWrap/>
            <w:vAlign w:val="center"/>
          </w:tcPr>
          <w:p w14:paraId="752A83D9">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c>
          <w:tcPr>
            <w:tcW w:w="638" w:type="dxa"/>
            <w:tcBorders>
              <w:top w:val="single" w:color="auto" w:sz="4" w:space="0"/>
              <w:left w:val="single" w:color="auto" w:sz="4" w:space="0"/>
              <w:bottom w:val="single" w:color="auto" w:sz="4" w:space="0"/>
              <w:right w:val="single" w:color="auto" w:sz="4" w:space="0"/>
              <w:tl2br w:val="nil"/>
              <w:tr2bl w:val="nil"/>
            </w:tcBorders>
            <w:noWrap/>
            <w:vAlign w:val="center"/>
          </w:tcPr>
          <w:p w14:paraId="6D33A50F">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color w:val="auto"/>
                <w:sz w:val="21"/>
                <w:szCs w:val="21"/>
                <w:highlight w:val="none"/>
              </w:rPr>
            </w:pPr>
          </w:p>
        </w:tc>
      </w:tr>
      <w:tr w14:paraId="2215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jc w:val="center"/>
        </w:trPr>
        <w:tc>
          <w:tcPr>
            <w:tcW w:w="901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03475391">
            <w:pPr>
              <w:pStyle w:val="127"/>
              <w:keepNext w:val="0"/>
              <w:keepLines w:val="0"/>
              <w:pageBreakBefore w:val="0"/>
              <w:suppressAutoHyphens/>
              <w:kinsoku/>
              <w:wordWrap/>
              <w:overflowPunct/>
              <w:topLinePunct w:val="0"/>
              <w:autoSpaceDE/>
              <w:autoSpaceDN/>
              <w:bidi w:val="0"/>
              <w:adjustRightInd/>
              <w:snapToGrid w:val="0"/>
              <w:spacing w:line="280" w:lineRule="exact"/>
              <w:textAlignment w:val="auto"/>
              <w:rPr>
                <w:rFonts w:hint="eastAsia" w:ascii="宋体" w:cs="宋体"/>
                <w:b/>
                <w:color w:val="auto"/>
                <w:sz w:val="21"/>
                <w:szCs w:val="21"/>
                <w:highlight w:val="none"/>
              </w:rPr>
            </w:pPr>
            <w:r>
              <w:rPr>
                <w:rFonts w:hint="eastAsia" w:ascii="宋体" w:cs="宋体"/>
                <w:b/>
                <w:color w:val="auto"/>
                <w:sz w:val="21"/>
                <w:szCs w:val="21"/>
                <w:highlight w:val="none"/>
              </w:rPr>
              <w:t>备注：未通过符合性审查的供应商不进入详细评审阶段。</w:t>
            </w:r>
          </w:p>
        </w:tc>
      </w:tr>
    </w:tbl>
    <w:p w14:paraId="79B57F76">
      <w:pPr>
        <w:shd w:val="clear" w:color="auto" w:fill="auto"/>
        <w:spacing w:line="440" w:lineRule="exact"/>
        <w:ind w:firstLine="482" w:firstLineChars="200"/>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br w:type="page"/>
      </w:r>
      <w:bookmarkEnd w:id="139"/>
      <w:bookmarkEnd w:id="140"/>
      <w:r>
        <w:rPr>
          <w:rFonts w:hint="eastAsia" w:ascii="宋体" w:eastAsia="宋体" w:cs="宋体"/>
          <w:b/>
          <w:color w:val="auto"/>
          <w:kern w:val="0"/>
          <w:sz w:val="24"/>
          <w:szCs w:val="24"/>
          <w:highlight w:val="none"/>
        </w:rPr>
        <w:t>3.1.2</w:t>
      </w:r>
      <w:r>
        <w:rPr>
          <w:rFonts w:hint="eastAsia" w:ascii="宋体" w:eastAsia="宋体" w:cs="宋体"/>
          <w:b/>
          <w:color w:val="auto"/>
          <w:kern w:val="0"/>
          <w:sz w:val="24"/>
          <w:szCs w:val="24"/>
          <w:highlight w:val="none"/>
          <w:lang w:val="en-US" w:eastAsia="zh-CN"/>
        </w:rPr>
        <w:t xml:space="preserve"> </w:t>
      </w:r>
      <w:r>
        <w:rPr>
          <w:rFonts w:hint="eastAsia" w:ascii="宋体" w:eastAsia="宋体" w:cs="宋体"/>
          <w:b/>
          <w:color w:val="auto"/>
          <w:kern w:val="0"/>
          <w:sz w:val="24"/>
          <w:szCs w:val="24"/>
          <w:highlight w:val="none"/>
        </w:rPr>
        <w:t>详细评审</w:t>
      </w:r>
    </w:p>
    <w:p w14:paraId="769D0EDE">
      <w:pPr>
        <w:shd w:val="clear" w:color="auto" w:fill="auto"/>
        <w:spacing w:line="440" w:lineRule="exact"/>
        <w:ind w:firstLine="482" w:firstLineChars="200"/>
        <w:rPr>
          <w:rFonts w:hint="eastAsia" w:ascii="宋体" w:eastAsia="宋体" w:cs="宋体"/>
          <w:b/>
          <w:color w:val="auto"/>
          <w:kern w:val="0"/>
          <w:sz w:val="24"/>
          <w:szCs w:val="24"/>
          <w:highlight w:val="none"/>
        </w:rPr>
      </w:pPr>
      <w:r>
        <w:rPr>
          <w:rFonts w:hint="eastAsia" w:ascii="宋体" w:eastAsia="宋体" w:cs="宋体"/>
          <w:b/>
          <w:color w:val="auto"/>
          <w:kern w:val="0"/>
          <w:sz w:val="24"/>
          <w:szCs w:val="24"/>
          <w:highlight w:val="none"/>
        </w:rPr>
        <w:t>只有通过符合性审查的供应商才可进入详细评审阶段。详细评审分为投标报价评审和投标文件商务部分、技术部分评审。其中，报价部分</w:t>
      </w:r>
      <w:r>
        <w:rPr>
          <w:rFonts w:hint="eastAsia" w:ascii="宋体" w:eastAsia="宋体" w:cs="宋体"/>
          <w:b/>
          <w:color w:val="auto"/>
          <w:kern w:val="0"/>
          <w:sz w:val="24"/>
          <w:szCs w:val="24"/>
          <w:highlight w:val="none"/>
          <w:lang w:val="en-US" w:eastAsia="zh-CN"/>
        </w:rPr>
        <w:t>20</w:t>
      </w:r>
      <w:r>
        <w:rPr>
          <w:rFonts w:hint="eastAsia" w:ascii="宋体" w:eastAsia="宋体" w:cs="宋体"/>
          <w:b/>
          <w:color w:val="auto"/>
          <w:kern w:val="0"/>
          <w:sz w:val="24"/>
          <w:szCs w:val="24"/>
          <w:highlight w:val="none"/>
        </w:rPr>
        <w:t>分，商务技术部分</w:t>
      </w:r>
      <w:r>
        <w:rPr>
          <w:rFonts w:hint="eastAsia" w:ascii="宋体" w:eastAsia="宋体" w:cs="宋体"/>
          <w:b/>
          <w:color w:val="auto"/>
          <w:kern w:val="0"/>
          <w:sz w:val="24"/>
          <w:szCs w:val="24"/>
          <w:highlight w:val="none"/>
          <w:lang w:val="en-US" w:eastAsia="zh-CN"/>
        </w:rPr>
        <w:t>80</w:t>
      </w:r>
      <w:r>
        <w:rPr>
          <w:rFonts w:hint="eastAsia" w:ascii="宋体" w:eastAsia="宋体" w:cs="宋体"/>
          <w:b/>
          <w:color w:val="auto"/>
          <w:kern w:val="0"/>
          <w:sz w:val="24"/>
          <w:szCs w:val="24"/>
          <w:highlight w:val="none"/>
        </w:rPr>
        <w:t>分，合计满分100分。具体评审内容详见3.1.2.5</w:t>
      </w:r>
      <w:r>
        <w:rPr>
          <w:rFonts w:hint="eastAsia" w:ascii="宋体" w:eastAsia="宋体" w:cs="宋体"/>
          <w:b/>
          <w:bCs/>
          <w:color w:val="auto"/>
          <w:kern w:val="0"/>
          <w:sz w:val="24"/>
          <w:szCs w:val="24"/>
          <w:highlight w:val="none"/>
        </w:rPr>
        <w:t>评审办法和标准</w:t>
      </w:r>
      <w:r>
        <w:rPr>
          <w:rFonts w:hint="eastAsia" w:ascii="宋体" w:eastAsia="宋体" w:cs="宋体"/>
          <w:b/>
          <w:color w:val="auto"/>
          <w:kern w:val="0"/>
          <w:sz w:val="24"/>
          <w:szCs w:val="24"/>
          <w:highlight w:val="none"/>
        </w:rPr>
        <w:t>。</w:t>
      </w:r>
    </w:p>
    <w:p w14:paraId="1DC44F2C">
      <w:pPr>
        <w:shd w:val="clear" w:color="auto" w:fill="auto"/>
        <w:spacing w:line="440" w:lineRule="exact"/>
        <w:ind w:firstLine="482" w:firstLineChars="200"/>
        <w:rPr>
          <w:rFonts w:hint="eastAsia" w:ascii="宋体" w:eastAsia="宋体" w:cs="宋体"/>
          <w:b/>
          <w:bCs/>
          <w:color w:val="auto"/>
          <w:kern w:val="0"/>
          <w:sz w:val="24"/>
          <w:szCs w:val="24"/>
          <w:highlight w:val="none"/>
        </w:rPr>
      </w:pPr>
      <w:bookmarkStart w:id="141" w:name="_Toc11850"/>
      <w:r>
        <w:rPr>
          <w:rFonts w:hint="eastAsia" w:ascii="宋体" w:eastAsia="宋体" w:cs="宋体"/>
          <w:b/>
          <w:bCs/>
          <w:color w:val="auto"/>
          <w:kern w:val="0"/>
          <w:sz w:val="24"/>
          <w:szCs w:val="24"/>
          <w:highlight w:val="none"/>
        </w:rPr>
        <w:t>3.1.2.1</w:t>
      </w:r>
      <w:r>
        <w:rPr>
          <w:rFonts w:hint="eastAsia" w:ascii="宋体" w:eastAsia="宋体" w:cs="宋体"/>
          <w:b/>
          <w:bCs/>
          <w:color w:val="auto"/>
          <w:kern w:val="0"/>
          <w:sz w:val="24"/>
          <w:szCs w:val="24"/>
          <w:highlight w:val="none"/>
          <w:lang w:val="en-US" w:eastAsia="zh-CN"/>
        </w:rPr>
        <w:t xml:space="preserve"> </w:t>
      </w:r>
      <w:r>
        <w:rPr>
          <w:rFonts w:hint="eastAsia" w:ascii="宋体" w:eastAsia="宋体" w:cs="宋体"/>
          <w:b/>
          <w:bCs/>
          <w:color w:val="auto"/>
          <w:kern w:val="0"/>
          <w:sz w:val="24"/>
          <w:szCs w:val="24"/>
          <w:highlight w:val="none"/>
        </w:rPr>
        <w:t>投标文件的澄清和算术性修正</w:t>
      </w:r>
      <w:bookmarkEnd w:id="141"/>
    </w:p>
    <w:p w14:paraId="0E6EC0E4">
      <w:pPr>
        <w:pStyle w:val="39"/>
        <w:spacing w:line="440" w:lineRule="exact"/>
        <w:rPr>
          <w:rFonts w:hint="eastAsia"/>
          <w:color w:val="auto"/>
          <w:highlight w:val="none"/>
        </w:rPr>
      </w:pPr>
      <w:r>
        <w:rPr>
          <w:rFonts w:hint="eastAsia" w:ascii="宋体" w:eastAsia="宋体" w:cs="宋体"/>
          <w:color w:val="auto"/>
          <w:spacing w:val="0"/>
          <w:sz w:val="24"/>
          <w:szCs w:val="24"/>
          <w:highlight w:val="none"/>
          <w:lang w:val="en-US" w:eastAsia="zh-CN"/>
        </w:rPr>
        <w:t>★</w:t>
      </w:r>
      <w:r>
        <w:rPr>
          <w:rFonts w:hint="eastAsia" w:ascii="宋体" w:eastAsia="宋体" w:cs="宋体"/>
          <w:b/>
          <w:bCs/>
          <w:color w:val="auto"/>
          <w:spacing w:val="0"/>
          <w:sz w:val="24"/>
          <w:szCs w:val="24"/>
          <w:highlight w:val="none"/>
          <w:lang w:val="en-US" w:eastAsia="zh-CN"/>
        </w:rPr>
        <w:t>在评审过程中，供应商对于评标委员会要求的澄清、说明、补正应以书面形式进行确认。供应商没有按评标委员会的要求提交经授权代表签字（或未加盖供应商公章）的澄清、说明、补正或改变了投标文件的实质性内容，其投标文件无效。</w:t>
      </w:r>
    </w:p>
    <w:p w14:paraId="37280484">
      <w:pPr>
        <w:shd w:val="clear" w:color="auto" w:fill="auto"/>
        <w:spacing w:line="440" w:lineRule="exac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1</w:t>
      </w:r>
      <w:r>
        <w:rPr>
          <w:rFonts w:ascii="宋体" w:hAnsi="宋体"/>
          <w:color w:val="auto"/>
          <w:kern w:val="0"/>
          <w:sz w:val="24"/>
          <w:highlight w:val="none"/>
        </w:rPr>
        <w:t>.</w:t>
      </w:r>
      <w:r>
        <w:rPr>
          <w:rFonts w:hint="eastAsia" w:ascii="宋体" w:hAnsi="宋体"/>
          <w:color w:val="auto"/>
          <w:kern w:val="0"/>
          <w:sz w:val="24"/>
          <w:highlight w:val="none"/>
          <w:lang w:val="en-US" w:eastAsia="zh-CN"/>
        </w:rPr>
        <w:t>3.2.2 在符合性评审后，</w:t>
      </w:r>
      <w:r>
        <w:rPr>
          <w:rFonts w:ascii="宋体" w:hAnsi="宋体"/>
          <w:color w:val="auto"/>
          <w:kern w:val="0"/>
          <w:sz w:val="24"/>
          <w:highlight w:val="none"/>
        </w:rPr>
        <w:t>为有助于对投标文件进行审查、评估和比较，供应商对评审中评标委员会书面提出的投标文件中含义不明确、同类问题表述不一致或者有明显文字和计算错误的内容，供应商以采用书面形式的澄清、说明或者补正，并加盖公章，或者由</w:t>
      </w:r>
      <w:r>
        <w:rPr>
          <w:rFonts w:hint="eastAsia" w:ascii="宋体" w:hAnsi="宋体"/>
          <w:color w:val="auto"/>
          <w:kern w:val="0"/>
          <w:sz w:val="24"/>
          <w:highlight w:val="none"/>
          <w:lang w:eastAsia="zh-CN"/>
        </w:rPr>
        <w:t>法定代表人</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eastAsia="zh-CN"/>
        </w:rPr>
        <w:t>负责人</w:t>
      </w:r>
      <w:r>
        <w:rPr>
          <w:rFonts w:ascii="宋体" w:hAnsi="宋体"/>
          <w:color w:val="auto"/>
          <w:kern w:val="0"/>
          <w:sz w:val="24"/>
          <w:highlight w:val="none"/>
        </w:rPr>
        <w:t>或其授权的代表签字。供应商的澄清、说明或者补正不得超出投标文件的范围或者改变投标文件的实质性内容。</w:t>
      </w:r>
    </w:p>
    <w:p w14:paraId="69079873">
      <w:pPr>
        <w:shd w:val="clear" w:color="auto" w:fill="auto"/>
        <w:spacing w:line="440" w:lineRule="exact"/>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1</w:t>
      </w:r>
      <w:r>
        <w:rPr>
          <w:rFonts w:ascii="宋体" w:hAnsi="宋体"/>
          <w:color w:val="auto"/>
          <w:kern w:val="0"/>
          <w:sz w:val="24"/>
          <w:highlight w:val="none"/>
        </w:rPr>
        <w:t>.</w:t>
      </w:r>
      <w:r>
        <w:rPr>
          <w:rFonts w:hint="eastAsia" w:ascii="宋体" w:hAnsi="宋体"/>
          <w:color w:val="auto"/>
          <w:kern w:val="0"/>
          <w:sz w:val="24"/>
          <w:highlight w:val="none"/>
          <w:lang w:val="en-US" w:eastAsia="zh-CN"/>
        </w:rPr>
        <w:t xml:space="preserve">3.2.3 </w:t>
      </w:r>
      <w:r>
        <w:rPr>
          <w:rFonts w:ascii="宋体" w:hAnsi="宋体"/>
          <w:color w:val="auto"/>
          <w:kern w:val="0"/>
          <w:sz w:val="24"/>
          <w:highlight w:val="none"/>
        </w:rPr>
        <w:t>供应商未按照要求对投标文件进行澄清、说明或者补正的，评标委员会可以否决其投标。</w:t>
      </w:r>
    </w:p>
    <w:p w14:paraId="131CB46B">
      <w:pPr>
        <w:shd w:val="clear" w:color="auto" w:fill="auto"/>
        <w:adjustRightInd w:val="0"/>
        <w:snapToGrid w:val="0"/>
        <w:spacing w:line="440" w:lineRule="exact"/>
        <w:ind w:firstLine="480" w:firstLineChars="200"/>
        <w:rPr>
          <w:rFonts w:hint="eastAsia" w:ascii="宋体" w:eastAsia="宋体" w:cs="宋体"/>
          <w:color w:val="auto"/>
          <w:kern w:val="0"/>
          <w:sz w:val="24"/>
          <w:szCs w:val="24"/>
          <w:highlight w:val="none"/>
        </w:rPr>
      </w:pPr>
      <w:r>
        <w:rPr>
          <w:rFonts w:hint="eastAsia" w:ascii="宋体" w:hAnsi="宋体"/>
          <w:b w:val="0"/>
          <w:bCs/>
          <w:color w:val="auto"/>
          <w:kern w:val="0"/>
          <w:sz w:val="24"/>
          <w:highlight w:val="none"/>
          <w:lang w:val="en-US" w:eastAsia="zh-CN"/>
        </w:rPr>
        <w:t xml:space="preserve">31.3.2.4 </w:t>
      </w:r>
      <w:r>
        <w:rPr>
          <w:rFonts w:hint="eastAsia" w:ascii="宋体" w:eastAsia="宋体" w:cs="宋体"/>
          <w:color w:val="auto"/>
          <w:kern w:val="0"/>
          <w:sz w:val="24"/>
          <w:szCs w:val="24"/>
          <w:highlight w:val="none"/>
        </w:rPr>
        <w:t>投标文件报价出现前后不一致的，按照下列规定修正：</w:t>
      </w:r>
    </w:p>
    <w:p w14:paraId="701E73AF">
      <w:pPr>
        <w:shd w:val="clear" w:color="auto" w:fill="auto"/>
        <w:adjustRightInd w:val="0"/>
        <w:snapToGrid w:val="0"/>
        <w:spacing w:line="440" w:lineRule="exact"/>
        <w:ind w:firstLine="480" w:firstLineChars="200"/>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（一）投标文件中《开标一览表》内容与投标文件中相应内容不一致的，以《开标一览表》为准；</w:t>
      </w:r>
    </w:p>
    <w:p w14:paraId="4FF52E09">
      <w:pPr>
        <w:shd w:val="clear" w:color="auto" w:fill="auto"/>
        <w:adjustRightInd w:val="0"/>
        <w:snapToGrid w:val="0"/>
        <w:spacing w:line="440" w:lineRule="exact"/>
        <w:ind w:firstLine="480" w:firstLineChars="200"/>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（二）大写金额和小写金额不一致的，以大写金额为准；</w:t>
      </w:r>
    </w:p>
    <w:p w14:paraId="0D783DCD">
      <w:pPr>
        <w:shd w:val="clear" w:color="auto" w:fill="auto"/>
        <w:adjustRightInd w:val="0"/>
        <w:snapToGrid w:val="0"/>
        <w:spacing w:line="440" w:lineRule="exact"/>
        <w:ind w:firstLine="480" w:firstLineChars="200"/>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（三）单价金额小数点或者百分比有明显错位的，以《开标一览表》的总价为准，并修改单价；</w:t>
      </w:r>
    </w:p>
    <w:p w14:paraId="26171A19">
      <w:pPr>
        <w:shd w:val="clear" w:color="auto" w:fill="auto"/>
        <w:adjustRightInd w:val="0"/>
        <w:snapToGrid w:val="0"/>
        <w:spacing w:line="440" w:lineRule="exact"/>
        <w:ind w:firstLine="480" w:firstLineChars="200"/>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（四）总价金额与按单价汇总金额不一致的，以单价金额计算结果为准。</w:t>
      </w:r>
    </w:p>
    <w:p w14:paraId="40D2403C">
      <w:pPr>
        <w:shd w:val="clear" w:color="auto" w:fill="auto"/>
        <w:adjustRightInd w:val="0"/>
        <w:snapToGrid w:val="0"/>
        <w:spacing w:line="440" w:lineRule="exact"/>
        <w:ind w:firstLine="480" w:firstLineChars="200"/>
        <w:rPr>
          <w:rFonts w:ascii="宋体" w:hAnsi="宋体"/>
          <w:color w:val="auto"/>
          <w:kern w:val="0"/>
          <w:sz w:val="24"/>
          <w:highlight w:val="none"/>
        </w:rPr>
      </w:pPr>
      <w:r>
        <w:rPr>
          <w:rFonts w:ascii="宋体" w:hAnsi="宋体"/>
          <w:color w:val="auto"/>
          <w:kern w:val="0"/>
          <w:sz w:val="24"/>
          <w:highlight w:val="none"/>
        </w:rPr>
        <w:t>同时出现两种以上不一致的，按照前款规定的顺序修正。</w:t>
      </w:r>
    </w:p>
    <w:p w14:paraId="0FF7E61C">
      <w:pPr>
        <w:shd w:val="clear" w:color="auto" w:fill="auto"/>
        <w:spacing w:line="440" w:lineRule="exact"/>
        <w:ind w:firstLine="480" w:firstLineChars="200"/>
        <w:rPr>
          <w:rFonts w:ascii="宋体" w:hAnsi="宋体"/>
          <w:b w:val="0"/>
          <w:bCs w:val="0"/>
          <w:color w:val="auto"/>
          <w:kern w:val="0"/>
          <w:sz w:val="24"/>
          <w:highlight w:val="none"/>
        </w:rPr>
      </w:pPr>
      <w:r>
        <w:rPr>
          <w:rFonts w:ascii="宋体" w:hAnsi="宋体"/>
          <w:b w:val="0"/>
          <w:bCs w:val="0"/>
          <w:color w:val="auto"/>
          <w:kern w:val="0"/>
          <w:sz w:val="24"/>
          <w:highlight w:val="none"/>
        </w:rPr>
        <w:t>修正后的报价遵照如下规定处理：“供应商的澄清、说明或者补正应当采用书面形式，并加盖公章，或者由</w:t>
      </w:r>
      <w:r>
        <w:rPr>
          <w:rFonts w:hint="eastAsia" w:ascii="宋体" w:hAnsi="宋体"/>
          <w:b w:val="0"/>
          <w:bCs w:val="0"/>
          <w:color w:val="auto"/>
          <w:kern w:val="0"/>
          <w:sz w:val="24"/>
          <w:highlight w:val="none"/>
        </w:rPr>
        <w:t>法定代表人或企业负责人</w:t>
      </w:r>
      <w:r>
        <w:rPr>
          <w:rFonts w:ascii="宋体" w:hAnsi="宋体"/>
          <w:b w:val="0"/>
          <w:bCs w:val="0"/>
          <w:color w:val="auto"/>
          <w:kern w:val="0"/>
          <w:sz w:val="24"/>
          <w:highlight w:val="none"/>
        </w:rPr>
        <w:t>或其授权的代表签字。供应商的澄清、说明或者补正不得超出投标文件的范围或者改变投标文件的实质性内容”。修正后的报价经供应商确认后产生约束力，供应商不确认的，</w:t>
      </w:r>
      <w:r>
        <w:rPr>
          <w:rFonts w:hint="eastAsia" w:ascii="宋体" w:hAnsi="宋体"/>
          <w:b w:val="0"/>
          <w:bCs w:val="0"/>
          <w:color w:val="auto"/>
          <w:kern w:val="0"/>
          <w:sz w:val="24"/>
          <w:highlight w:val="none"/>
          <w:lang w:val="en-US" w:eastAsia="zh-CN"/>
        </w:rPr>
        <w:t>将视为未实质性响应招标文件要求，</w:t>
      </w:r>
      <w:r>
        <w:rPr>
          <w:rFonts w:ascii="宋体" w:hAnsi="宋体"/>
          <w:b w:val="0"/>
          <w:bCs w:val="0"/>
          <w:color w:val="auto"/>
          <w:kern w:val="0"/>
          <w:sz w:val="24"/>
          <w:highlight w:val="none"/>
        </w:rPr>
        <w:t>其投标无效。</w:t>
      </w:r>
    </w:p>
    <w:p w14:paraId="09CBA80B">
      <w:pPr>
        <w:shd w:val="clear" w:color="auto" w:fill="auto"/>
        <w:spacing w:line="440" w:lineRule="exact"/>
        <w:ind w:firstLine="480" w:firstLineChars="200"/>
        <w:rPr>
          <w:rFonts w:hint="eastAsia" w:ascii="宋体" w:eastAsia="宋体" w:cs="宋体"/>
          <w:b/>
          <w:bCs/>
          <w:color w:val="auto"/>
          <w:spacing w:val="0"/>
          <w:sz w:val="24"/>
          <w:szCs w:val="24"/>
          <w:highlight w:val="none"/>
          <w:lang w:val="en-US" w:eastAsia="zh-CN"/>
        </w:rPr>
      </w:pPr>
      <w:r>
        <w:rPr>
          <w:rFonts w:hint="eastAsia" w:ascii="宋体" w:eastAsia="宋体" w:cs="宋体"/>
          <w:color w:val="auto"/>
          <w:spacing w:val="0"/>
          <w:sz w:val="24"/>
          <w:szCs w:val="24"/>
          <w:highlight w:val="none"/>
          <w:lang w:val="en-US" w:eastAsia="zh-CN"/>
        </w:rPr>
        <w:t>★</w:t>
      </w:r>
      <w:r>
        <w:rPr>
          <w:rFonts w:hint="eastAsia" w:ascii="宋体" w:eastAsia="宋体" w:cs="宋体"/>
          <w:b/>
          <w:bCs/>
          <w:color w:val="auto"/>
          <w:spacing w:val="0"/>
          <w:sz w:val="24"/>
          <w:szCs w:val="24"/>
          <w:highlight w:val="none"/>
          <w:lang w:val="en-US" w:eastAsia="zh-CN"/>
        </w:rPr>
        <w:t>在评审过程中，供应商对于评标委员会要求的澄清、说明、补正应以书面形式进行确认。供应商没有按评标委员会的要求提交经授权代表签字（或未加盖供应商公章）的澄清、说明、补正或改变了投标文件的实质性内容，其投标文件无效。</w:t>
      </w:r>
    </w:p>
    <w:p w14:paraId="68B8632F">
      <w:pPr>
        <w:shd w:val="clear" w:color="auto" w:fill="auto"/>
        <w:spacing w:line="440" w:lineRule="exact"/>
        <w:ind w:firstLine="482" w:firstLineChars="200"/>
        <w:rPr>
          <w:rFonts w:hint="eastAsia" w:ascii="宋体" w:eastAsia="宋体" w:cs="宋体"/>
          <w:b/>
          <w:bCs w:val="0"/>
          <w:color w:val="auto"/>
          <w:kern w:val="0"/>
          <w:szCs w:val="24"/>
          <w:highlight w:val="none"/>
        </w:rPr>
      </w:pPr>
      <w:r>
        <w:rPr>
          <w:rFonts w:hint="eastAsia" w:ascii="宋体" w:eastAsia="宋体" w:cs="宋体"/>
          <w:b/>
          <w:bCs w:val="0"/>
          <w:color w:val="auto"/>
          <w:kern w:val="0"/>
          <w:sz w:val="24"/>
          <w:szCs w:val="24"/>
          <w:highlight w:val="none"/>
        </w:rPr>
        <w:t>3.1.2.5详细评审办法和标准</w:t>
      </w: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1"/>
        <w:gridCol w:w="1197"/>
        <w:gridCol w:w="1448"/>
        <w:gridCol w:w="5873"/>
      </w:tblGrid>
      <w:tr w14:paraId="335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20" w:hRule="atLeast"/>
          <w:jc w:val="center"/>
        </w:trPr>
        <w:tc>
          <w:tcPr>
            <w:tcW w:w="175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5BE64BE">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评分因素</w:t>
            </w:r>
          </w:p>
        </w:tc>
        <w:tc>
          <w:tcPr>
            <w:tcW w:w="732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4C3EF25">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评分标准</w:t>
            </w:r>
          </w:p>
        </w:tc>
      </w:tr>
      <w:tr w14:paraId="7EA4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72" w:hRule="atLeast"/>
          <w:jc w:val="center"/>
        </w:trPr>
        <w:tc>
          <w:tcPr>
            <w:tcW w:w="561" w:type="dxa"/>
            <w:vMerge w:val="restart"/>
            <w:tcBorders>
              <w:top w:val="single" w:color="auto" w:sz="4" w:space="0"/>
              <w:left w:val="single" w:color="auto" w:sz="4" w:space="0"/>
              <w:right w:val="single" w:color="auto" w:sz="4" w:space="0"/>
              <w:tl2br w:val="nil"/>
              <w:tr2bl w:val="nil"/>
            </w:tcBorders>
            <w:noWrap/>
            <w:vAlign w:val="center"/>
          </w:tcPr>
          <w:p w14:paraId="4E2B8D9D">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详细评审</w:t>
            </w:r>
          </w:p>
        </w:tc>
        <w:tc>
          <w:tcPr>
            <w:tcW w:w="1197" w:type="dxa"/>
            <w:tcBorders>
              <w:top w:val="single" w:color="auto" w:sz="4" w:space="0"/>
              <w:left w:val="single" w:color="auto" w:sz="4" w:space="0"/>
              <w:bottom w:val="single" w:color="auto" w:sz="4" w:space="0"/>
              <w:right w:val="single" w:color="auto" w:sz="4" w:space="0"/>
              <w:tl2br w:val="nil"/>
              <w:tr2bl w:val="nil"/>
            </w:tcBorders>
            <w:noWrap/>
            <w:vAlign w:val="center"/>
          </w:tcPr>
          <w:p w14:paraId="102F6C53">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bCs/>
                <w:color w:val="auto"/>
                <w:sz w:val="21"/>
                <w:szCs w:val="21"/>
                <w:highlight w:val="none"/>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val="en-US" w:eastAsia="zh-CN"/>
              </w:rPr>
              <w:t>20</w:t>
            </w:r>
            <w:r>
              <w:rPr>
                <w:rFonts w:hint="eastAsia" w:ascii="宋体" w:eastAsia="宋体" w:cs="宋体"/>
                <w:color w:val="auto"/>
                <w:sz w:val="21"/>
                <w:szCs w:val="21"/>
                <w:highlight w:val="none"/>
              </w:rPr>
              <w:t>分）</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14:paraId="755ACAF8">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bCs/>
                <w:color w:val="auto"/>
                <w:sz w:val="21"/>
                <w:szCs w:val="21"/>
                <w:highlight w:val="none"/>
              </w:rPr>
            </w:pPr>
            <w:r>
              <w:rPr>
                <w:rFonts w:hint="eastAsia" w:ascii="宋体" w:eastAsia="宋体" w:cs="宋体"/>
                <w:color w:val="auto"/>
                <w:sz w:val="21"/>
                <w:szCs w:val="21"/>
                <w:highlight w:val="none"/>
              </w:rPr>
              <w:t>价格评审</w:t>
            </w:r>
          </w:p>
        </w:tc>
        <w:tc>
          <w:tcPr>
            <w:tcW w:w="5873" w:type="dxa"/>
            <w:tcBorders>
              <w:top w:val="single" w:color="auto" w:sz="4" w:space="0"/>
              <w:left w:val="single" w:color="auto" w:sz="4" w:space="0"/>
              <w:bottom w:val="single" w:color="auto" w:sz="4" w:space="0"/>
              <w:right w:val="single" w:color="auto" w:sz="4" w:space="0"/>
              <w:tl2br w:val="nil"/>
              <w:tr2bl w:val="nil"/>
            </w:tcBorders>
            <w:noWrap/>
            <w:vAlign w:val="center"/>
          </w:tcPr>
          <w:p w14:paraId="560221AF">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采用低价优先法计算，即满足招标文件要求且投标价格最低的投标报价为评标基准价，其价格分为满分。</w:t>
            </w:r>
          </w:p>
          <w:p w14:paraId="5895DBCA">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其他供应商的价格分统一按照下列公式计算:</w:t>
            </w:r>
          </w:p>
          <w:p w14:paraId="247DC3F4">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bCs/>
                <w:color w:val="auto"/>
                <w:sz w:val="21"/>
                <w:szCs w:val="21"/>
                <w:highlight w:val="none"/>
              </w:rPr>
            </w:pPr>
            <w:r>
              <w:rPr>
                <w:rFonts w:hint="eastAsia" w:ascii="宋体" w:eastAsia="宋体" w:cs="宋体"/>
                <w:color w:val="auto"/>
                <w:sz w:val="21"/>
                <w:szCs w:val="21"/>
                <w:highlight w:val="none"/>
              </w:rPr>
              <w:t>投标报价得分=(评标基准价/投标报价)×</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0%×100（小数点保留两位）</w:t>
            </w:r>
          </w:p>
        </w:tc>
      </w:tr>
      <w:tr w14:paraId="6B02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56" w:hRule="atLeast"/>
          <w:jc w:val="center"/>
        </w:trPr>
        <w:tc>
          <w:tcPr>
            <w:tcW w:w="561" w:type="dxa"/>
            <w:vMerge w:val="continue"/>
            <w:tcBorders>
              <w:left w:val="single" w:color="auto" w:sz="4" w:space="0"/>
              <w:right w:val="single" w:color="auto" w:sz="4" w:space="0"/>
              <w:tl2br w:val="nil"/>
              <w:tr2bl w:val="nil"/>
            </w:tcBorders>
            <w:noWrap/>
            <w:vAlign w:val="center"/>
          </w:tcPr>
          <w:p w14:paraId="33E80518"/>
        </w:tc>
        <w:tc>
          <w:tcPr>
            <w:tcW w:w="1197" w:type="dxa"/>
            <w:vMerge w:val="restart"/>
            <w:tcBorders>
              <w:left w:val="single" w:color="auto" w:sz="4" w:space="0"/>
              <w:right w:val="single" w:color="auto" w:sz="4" w:space="0"/>
              <w:tl2br w:val="nil"/>
              <w:tr2bl w:val="nil"/>
            </w:tcBorders>
            <w:noWrap/>
            <w:vAlign w:val="center"/>
          </w:tcPr>
          <w:p w14:paraId="58DD5494">
            <w:pPr>
              <w:pStyle w:val="170"/>
              <w:keepNext w:val="0"/>
              <w:keepLines w:val="0"/>
              <w:pageBreakBefore w:val="0"/>
              <w:widowControl w:val="0"/>
              <w:suppressAutoHyphens/>
              <w:kinsoku/>
              <w:wordWrap/>
              <w:overflowPunct/>
              <w:topLinePunct w:val="0"/>
              <w:autoSpaceDE/>
              <w:autoSpaceDN/>
              <w:bidi w:val="0"/>
              <w:adjustRightInd/>
              <w:snapToGrid w:val="0"/>
              <w:spacing w:line="260" w:lineRule="exact"/>
              <w:ind w:firstLine="0"/>
              <w:textAlignment w:val="auto"/>
              <w:rPr>
                <w:rFonts w:hint="eastAsia" w:ascii="宋体" w:eastAsia="宋体" w:cs="宋体"/>
                <w:color w:val="auto"/>
                <w:sz w:val="21"/>
                <w:szCs w:val="21"/>
                <w:highlight w:val="none"/>
                <w:lang w:val="en-US" w:eastAsia="zh-CN" w:bidi="ar-SA"/>
              </w:rPr>
            </w:pPr>
          </w:p>
          <w:p w14:paraId="1CC99462">
            <w:pPr>
              <w:bidi w:val="0"/>
              <w:jc w:val="center"/>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商务技术评审</w:t>
            </w:r>
          </w:p>
          <w:p w14:paraId="6CC95956">
            <w:pPr>
              <w:bidi w:val="0"/>
              <w:jc w:val="center"/>
              <w:rPr>
                <w:rFonts w:hint="eastAsia"/>
                <w:color w:val="auto"/>
                <w:highlight w:val="none"/>
                <w:lang w:val="en-US" w:eastAsia="zh-CN"/>
              </w:rPr>
            </w:pPr>
            <w:r>
              <w:rPr>
                <w:rFonts w:hint="eastAsia" w:ascii="宋体" w:eastAsia="宋体" w:cs="宋体"/>
                <w:color w:val="auto"/>
                <w:sz w:val="21"/>
                <w:szCs w:val="21"/>
                <w:highlight w:val="none"/>
                <w:lang w:val="en-US" w:eastAsia="zh-CN" w:bidi="ar-SA"/>
              </w:rPr>
              <w:t>（80分）</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5A980CA5">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服务承诺</w:t>
            </w:r>
          </w:p>
          <w:p w14:paraId="05BAA33B">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（0-10分）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69BCCB70">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①服务质量管理满足招标文件要求，针对不同岗位：</w:t>
            </w:r>
          </w:p>
          <w:p w14:paraId="587F6D53">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有详细的标准，质量目标明确，服务质量承诺书内容详尽或优于需求，职责明确，得5分；质量目标明确，服务质量承诺书内容完善，职责明确，得2分；内容不合理或未提供不得分。 </w:t>
            </w:r>
          </w:p>
          <w:p w14:paraId="5FBF6173">
            <w:pPr>
              <w:pStyle w:val="127"/>
              <w:keepNext w:val="0"/>
              <w:keepLines w:val="0"/>
              <w:pageBreakBefore w:val="0"/>
              <w:suppressAutoHyphens/>
              <w:kinsoku/>
              <w:wordWrap/>
              <w:overflowPunct/>
              <w:topLinePunct w:val="0"/>
              <w:autoSpaceDE/>
              <w:autoSpaceDN/>
              <w:bidi w:val="0"/>
              <w:adjustRightInd/>
              <w:spacing w:line="260" w:lineRule="exact"/>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②依据投标人优惠条件、合理建议等评审，内容详尽得5 分；内容符合得2分；未提供不得分。</w:t>
            </w:r>
          </w:p>
        </w:tc>
      </w:tr>
      <w:tr w14:paraId="009B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56" w:hRule="atLeast"/>
          <w:jc w:val="center"/>
        </w:trPr>
        <w:tc>
          <w:tcPr>
            <w:tcW w:w="561" w:type="dxa"/>
            <w:vMerge w:val="continue"/>
            <w:tcBorders>
              <w:left w:val="single" w:color="auto" w:sz="4" w:space="0"/>
              <w:right w:val="single" w:color="auto" w:sz="4" w:space="0"/>
              <w:tl2br w:val="nil"/>
              <w:tr2bl w:val="nil"/>
            </w:tcBorders>
            <w:noWrap/>
            <w:vAlign w:val="center"/>
          </w:tcPr>
          <w:p w14:paraId="54CB60C6"/>
        </w:tc>
        <w:tc>
          <w:tcPr>
            <w:tcW w:w="1197" w:type="dxa"/>
            <w:vMerge w:val="continue"/>
            <w:tcBorders>
              <w:left w:val="single" w:color="auto" w:sz="4" w:space="0"/>
              <w:right w:val="single" w:color="auto" w:sz="4" w:space="0"/>
              <w:tl2br w:val="nil"/>
              <w:tr2bl w:val="nil"/>
            </w:tcBorders>
            <w:noWrap/>
            <w:vAlign w:val="center"/>
          </w:tcPr>
          <w:p w14:paraId="741B049C"/>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1F5E30B">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员工管理方案</w:t>
            </w:r>
          </w:p>
          <w:p w14:paraId="7E5071DA">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（0-24分）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7A8B5F49">
            <w:pPr>
              <w:pStyle w:val="199"/>
              <w:keepNext w:val="0"/>
              <w:keepLines w:val="0"/>
              <w:pageBreakBefore w:val="0"/>
              <w:widowControl w:val="0"/>
              <w:suppressAutoHyphens/>
              <w:kinsoku/>
              <w:wordWrap/>
              <w:overflowPunct/>
              <w:topLinePunct w:val="0"/>
              <w:autoSpaceDE/>
              <w:autoSpaceDN/>
              <w:bidi w:val="0"/>
              <w:adjustRightInd/>
              <w:spacing w:before="46" w:line="260" w:lineRule="exact"/>
              <w:ind w:left="111" w:right="33"/>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包括但不限于①员工招聘方案；②岗前及在岗培训方案；③保密管理方案；④员工晋升方案；⑤人员考勤及定期考核方案；⑥奖惩方案；⑦档案合同管理方案；⑧人员离职及辞退手续等。</w:t>
            </w:r>
          </w:p>
          <w:p w14:paraId="4934527E">
            <w:pPr>
              <w:pStyle w:val="199"/>
              <w:keepNext w:val="0"/>
              <w:keepLines w:val="0"/>
              <w:pageBreakBefore w:val="0"/>
              <w:widowControl w:val="0"/>
              <w:suppressAutoHyphens/>
              <w:kinsoku/>
              <w:wordWrap/>
              <w:overflowPunct/>
              <w:topLinePunct w:val="0"/>
              <w:autoSpaceDE/>
              <w:autoSpaceDN/>
              <w:bidi w:val="0"/>
              <w:adjustRightInd/>
              <w:spacing w:before="46" w:line="260" w:lineRule="exact"/>
              <w:ind w:left="111" w:right="33"/>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以上内容齐全完整、符合实际情况，内容齐全完善详细得 24 分，方案每缺失一项扣 3 分，每有一项内容有缺陷或阐述不全面、有偏差或不符合项目实际情况的扣 2 分，扣完为止，未提供不得分。</w:t>
            </w:r>
          </w:p>
        </w:tc>
      </w:tr>
      <w:tr w14:paraId="1EF8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783" w:hRule="atLeast"/>
          <w:jc w:val="center"/>
        </w:trPr>
        <w:tc>
          <w:tcPr>
            <w:tcW w:w="561" w:type="dxa"/>
            <w:vMerge w:val="continue"/>
            <w:tcBorders>
              <w:left w:val="single" w:color="auto" w:sz="4" w:space="0"/>
              <w:right w:val="single" w:color="auto" w:sz="4" w:space="0"/>
              <w:tl2br w:val="nil"/>
              <w:tr2bl w:val="nil"/>
            </w:tcBorders>
            <w:noWrap/>
            <w:vAlign w:val="center"/>
          </w:tcPr>
          <w:p w14:paraId="66F60433"/>
        </w:tc>
        <w:tc>
          <w:tcPr>
            <w:tcW w:w="1197" w:type="dxa"/>
            <w:vMerge w:val="continue"/>
            <w:tcBorders>
              <w:left w:val="single" w:color="auto" w:sz="4" w:space="0"/>
              <w:right w:val="single" w:color="auto" w:sz="4" w:space="0"/>
              <w:tl2br w:val="nil"/>
              <w:tr2bl w:val="nil"/>
            </w:tcBorders>
            <w:noWrap/>
            <w:vAlign w:val="center"/>
          </w:tcPr>
          <w:p w14:paraId="2226C9BB"/>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C7784ED">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社会保险管理方案</w:t>
            </w:r>
          </w:p>
          <w:p w14:paraId="02677671">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（0-10分）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2DF46089">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2" w:right="49"/>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包括但不限于①社会保险缴纳服务方案、②保险福利管理方案、③计划生育管理方案、④工伤保险事务办理方案、⑤伤病员工住院及医疗费用申领协助方案等。</w:t>
            </w:r>
          </w:p>
          <w:p w14:paraId="365A7403">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2" w:right="49"/>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以上内容齐全完整、符合实际情况，内容齐全完善详细得 10 分，方案每缺失一项扣 2 分，每有一项内容有缺陷或阐述不全面、有偏差或不符合项目实际情况的扣 1 分，扣完为止，未提供不得分。</w:t>
            </w:r>
          </w:p>
        </w:tc>
      </w:tr>
      <w:tr w14:paraId="6D95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84" w:hRule="atLeast"/>
          <w:jc w:val="center"/>
        </w:trPr>
        <w:tc>
          <w:tcPr>
            <w:tcW w:w="561" w:type="dxa"/>
            <w:vMerge w:val="continue"/>
            <w:tcBorders>
              <w:left w:val="single" w:color="auto" w:sz="4" w:space="0"/>
              <w:right w:val="single" w:color="auto" w:sz="4" w:space="0"/>
              <w:tl2br w:val="nil"/>
              <w:tr2bl w:val="nil"/>
            </w:tcBorders>
            <w:noWrap/>
            <w:vAlign w:val="center"/>
          </w:tcPr>
          <w:p w14:paraId="301A6346"/>
        </w:tc>
        <w:tc>
          <w:tcPr>
            <w:tcW w:w="1197" w:type="dxa"/>
            <w:vMerge w:val="continue"/>
            <w:tcBorders>
              <w:left w:val="single" w:color="auto" w:sz="4" w:space="0"/>
              <w:right w:val="single" w:color="auto" w:sz="4" w:space="0"/>
              <w:tl2br w:val="nil"/>
              <w:tr2bl w:val="nil"/>
            </w:tcBorders>
            <w:noWrap/>
            <w:vAlign w:val="center"/>
          </w:tcPr>
          <w:p w14:paraId="01B58145"/>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77612E2">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薪酬管理方案</w:t>
            </w:r>
          </w:p>
          <w:p w14:paraId="6253E400">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（0-10分）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1A9763F2">
            <w:pPr>
              <w:pStyle w:val="199"/>
              <w:keepNext w:val="0"/>
              <w:keepLines w:val="0"/>
              <w:pageBreakBefore w:val="0"/>
              <w:widowControl w:val="0"/>
              <w:suppressAutoHyphens/>
              <w:kinsoku/>
              <w:wordWrap/>
              <w:overflowPunct/>
              <w:topLinePunct w:val="0"/>
              <w:autoSpaceDE/>
              <w:autoSpaceDN/>
              <w:bidi w:val="0"/>
              <w:adjustRightInd/>
              <w:spacing w:before="30" w:line="260" w:lineRule="exact"/>
              <w:ind w:left="112" w:right="103"/>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包括但不限于①薪酬构成与标准、②岗位绩效考核方案、③工资奖金发放管理方案、④薪酬管理制度、⑤薪酬发放制度等。</w:t>
            </w:r>
          </w:p>
          <w:p w14:paraId="017F5D79">
            <w:pPr>
              <w:pStyle w:val="199"/>
              <w:keepNext w:val="0"/>
              <w:keepLines w:val="0"/>
              <w:pageBreakBefore w:val="0"/>
              <w:widowControl w:val="0"/>
              <w:suppressAutoHyphens/>
              <w:kinsoku/>
              <w:wordWrap/>
              <w:overflowPunct/>
              <w:topLinePunct w:val="0"/>
              <w:autoSpaceDE/>
              <w:autoSpaceDN/>
              <w:bidi w:val="0"/>
              <w:adjustRightInd/>
              <w:spacing w:before="30" w:line="260" w:lineRule="exact"/>
              <w:ind w:left="112" w:right="103"/>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以上内容齐全完整、符合实际情况，内容齐全完善详细得 10 分，方案每缺失一项扣 2 分，每有一项内容有缺陷或阐述不全面、有偏差或不符合项目实际情况的扣 1 分，扣完为止，未提供不得分。</w:t>
            </w:r>
          </w:p>
        </w:tc>
      </w:tr>
      <w:tr w14:paraId="0ED2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8" w:hRule="atLeast"/>
          <w:jc w:val="center"/>
        </w:trPr>
        <w:tc>
          <w:tcPr>
            <w:tcW w:w="561" w:type="dxa"/>
            <w:vMerge w:val="continue"/>
            <w:tcBorders>
              <w:left w:val="single" w:color="auto" w:sz="4" w:space="0"/>
              <w:right w:val="single" w:color="auto" w:sz="4" w:space="0"/>
              <w:tl2br w:val="nil"/>
              <w:tr2bl w:val="nil"/>
            </w:tcBorders>
            <w:noWrap/>
            <w:vAlign w:val="center"/>
          </w:tcPr>
          <w:p w14:paraId="170524B4"/>
        </w:tc>
        <w:tc>
          <w:tcPr>
            <w:tcW w:w="1197" w:type="dxa"/>
            <w:vMerge w:val="continue"/>
            <w:tcBorders>
              <w:left w:val="single" w:color="auto" w:sz="4" w:space="0"/>
              <w:right w:val="single" w:color="auto" w:sz="4" w:space="0"/>
              <w:tl2br w:val="nil"/>
              <w:tr2bl w:val="nil"/>
            </w:tcBorders>
            <w:noWrap/>
            <w:vAlign w:val="center"/>
          </w:tcPr>
          <w:p w14:paraId="71264486"/>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8F36D1B">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员工体检方案</w:t>
            </w:r>
          </w:p>
          <w:p w14:paraId="7C3D2295">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（0-8分）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4AAFB628">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方案内容条理清晰明确，内容齐全完整、符合实际情况，针对性强，得 8 分；方案内容符合实际情况，具有针对性，存在部分内容表述不清但无实质性影响，得 5 分；方案内容缺失，存在部分缺漏项，缺少针对性，得 3 分；方案内容不合理或未提供不得分。</w:t>
            </w:r>
          </w:p>
        </w:tc>
      </w:tr>
      <w:tr w14:paraId="29F0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8" w:hRule="atLeast"/>
          <w:jc w:val="center"/>
        </w:trPr>
        <w:tc>
          <w:tcPr>
            <w:tcW w:w="561" w:type="dxa"/>
            <w:vMerge w:val="continue"/>
            <w:tcBorders>
              <w:left w:val="single" w:color="auto" w:sz="4" w:space="0"/>
              <w:right w:val="single" w:color="auto" w:sz="4" w:space="0"/>
              <w:tl2br w:val="nil"/>
              <w:tr2bl w:val="nil"/>
            </w:tcBorders>
            <w:noWrap/>
            <w:vAlign w:val="center"/>
          </w:tcPr>
          <w:p w14:paraId="2314FC0C"/>
        </w:tc>
        <w:tc>
          <w:tcPr>
            <w:tcW w:w="1197" w:type="dxa"/>
            <w:vMerge w:val="continue"/>
            <w:tcBorders>
              <w:left w:val="single" w:color="auto" w:sz="4" w:space="0"/>
              <w:right w:val="single" w:color="auto" w:sz="4" w:space="0"/>
              <w:tl2br w:val="nil"/>
              <w:tr2bl w:val="nil"/>
            </w:tcBorders>
            <w:noWrap/>
            <w:vAlign w:val="center"/>
          </w:tcPr>
          <w:p w14:paraId="379E1946"/>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0D64F5F">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劳务纠纷服务方案</w:t>
            </w:r>
          </w:p>
          <w:p w14:paraId="39A87B0B">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（0-8分）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7C7B67B0">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针对本项目特点，对易发生劳动纠纷的风险、因公患病、工伤或工亡的善后工作的处置预案及措施：</w:t>
            </w:r>
          </w:p>
          <w:p w14:paraId="430C2714">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处置预案及措施详细明确，条理清晰明了，内容齐全完整、符合实际情况，针对性强，得 8 分；</w:t>
            </w:r>
          </w:p>
          <w:p w14:paraId="7823510D">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处置预案及措施明确，条理清晰，具有针对性，存在部分内容表述不清但无实质性影响，得 4 分；处置预案及措施内容缺失，存在缺漏项的得 2 分；未提供不得分。</w:t>
            </w:r>
          </w:p>
        </w:tc>
      </w:tr>
      <w:tr w14:paraId="3756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68" w:hRule="atLeast"/>
          <w:jc w:val="center"/>
        </w:trPr>
        <w:tc>
          <w:tcPr>
            <w:tcW w:w="561" w:type="dxa"/>
            <w:vMerge w:val="continue"/>
            <w:tcBorders>
              <w:left w:val="single" w:color="auto" w:sz="4" w:space="0"/>
              <w:right w:val="single" w:color="auto" w:sz="4" w:space="0"/>
              <w:tl2br w:val="nil"/>
              <w:tr2bl w:val="nil"/>
            </w:tcBorders>
            <w:noWrap/>
            <w:vAlign w:val="center"/>
          </w:tcPr>
          <w:p w14:paraId="6AAD7ED0"/>
        </w:tc>
        <w:tc>
          <w:tcPr>
            <w:tcW w:w="1197" w:type="dxa"/>
            <w:vMerge w:val="continue"/>
            <w:tcBorders>
              <w:left w:val="single" w:color="auto" w:sz="4" w:space="0"/>
              <w:right w:val="single" w:color="auto" w:sz="4" w:space="0"/>
              <w:tl2br w:val="nil"/>
              <w:tr2bl w:val="nil"/>
            </w:tcBorders>
            <w:noWrap/>
            <w:vAlign w:val="center"/>
          </w:tcPr>
          <w:p w14:paraId="101CF2FF"/>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295B8EB1">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应急措施及方案</w:t>
            </w:r>
          </w:p>
          <w:p w14:paraId="32FC0EE1">
            <w:pPr>
              <w:pStyle w:val="127"/>
              <w:keepNext w:val="0"/>
              <w:keepLines w:val="0"/>
              <w:pageBreakBefore w:val="0"/>
              <w:suppressAutoHyphens/>
              <w:kinsoku/>
              <w:wordWrap/>
              <w:overflowPunct/>
              <w:topLinePunct w:val="0"/>
              <w:autoSpaceDE/>
              <w:autoSpaceDN/>
              <w:bidi w:val="0"/>
              <w:adjustRightInd/>
              <w:spacing w:line="260" w:lineRule="exact"/>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（0-10分）</w:t>
            </w:r>
          </w:p>
        </w:tc>
        <w:tc>
          <w:tcPr>
            <w:tcW w:w="5873" w:type="dxa"/>
            <w:tcBorders>
              <w:top w:val="single" w:color="auto" w:sz="4" w:space="0"/>
              <w:left w:val="single" w:color="auto" w:sz="4" w:space="0"/>
              <w:bottom w:val="single" w:color="auto" w:sz="4" w:space="0"/>
              <w:right w:val="single" w:color="auto" w:sz="4" w:space="0"/>
              <w:tl2br w:val="nil"/>
              <w:tr2bl w:val="nil"/>
            </w:tcBorders>
            <w:noWrap/>
          </w:tcPr>
          <w:p w14:paraId="0FAFF059">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根据应急措施及方案进行综合评审，包括但不限于自然灾害 </w:t>
            </w:r>
          </w:p>
          <w:p w14:paraId="11855F8C">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应急方案、突发的纠纷处理方案、工作人员意外事故处理方 </w:t>
            </w:r>
          </w:p>
          <w:p w14:paraId="6859D777">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案、面临突发事件的岗位人员配置及服务人员数量的保证 </w:t>
            </w:r>
          </w:p>
          <w:p w14:paraId="1AEAFA57">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 xml:space="preserve">等，措施及方案内容齐全完整、符合实际情况，条理清晰明 </w:t>
            </w:r>
          </w:p>
          <w:p w14:paraId="5ED1D653">
            <w:pPr>
              <w:pStyle w:val="199"/>
              <w:keepNext w:val="0"/>
              <w:keepLines w:val="0"/>
              <w:pageBreakBefore w:val="0"/>
              <w:widowControl w:val="0"/>
              <w:suppressAutoHyphens/>
              <w:kinsoku/>
              <w:wordWrap/>
              <w:overflowPunct/>
              <w:topLinePunct w:val="0"/>
              <w:autoSpaceDE/>
              <w:autoSpaceDN/>
              <w:bidi w:val="0"/>
              <w:adjustRightInd/>
              <w:spacing w:before="54" w:line="260" w:lineRule="exact"/>
              <w:ind w:left="111" w:right="160"/>
              <w:jc w:val="both"/>
              <w:textAlignment w:val="auto"/>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了，针对性强，得 10 分；方案内容具有针对性，存在部分内容表述不清但无实质性影响，得 5 分；方案内容缺失，存在部分缺漏项，缺少针对性，得 3 分；方案内容不合理或未提供不得分。</w:t>
            </w:r>
          </w:p>
        </w:tc>
      </w:tr>
    </w:tbl>
    <w:p w14:paraId="3809F034">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2" w:firstLineChars="200"/>
        <w:textAlignment w:val="auto"/>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4.评标委员会的权利</w:t>
      </w:r>
    </w:p>
    <w:p w14:paraId="2BE70FD9">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4.1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FAACBB5">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4.2</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747E879">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4C08486">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评标结果汇总完成后，除下列情形外，任何人不得修改评标结果：</w:t>
      </w:r>
    </w:p>
    <w:p w14:paraId="040425FE">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4.3.1.1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分值汇总计算错误的；</w:t>
      </w:r>
    </w:p>
    <w:p w14:paraId="2DF85C19">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4.3.1.2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分项评分超出评分标准范围的；</w:t>
      </w:r>
    </w:p>
    <w:p w14:paraId="05B8F670">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4.3.1.3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评标委员会成员对客观评审因素评分不一致的；</w:t>
      </w:r>
    </w:p>
    <w:p w14:paraId="795A5D21">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4.3.1.4</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经评标委员会认定评分畸高、畸低的。</w:t>
      </w:r>
    </w:p>
    <w:p w14:paraId="260E04DE">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E7DBDBD">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4.4</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评标委员会依据投标须知前附表规定的评标方法，对供应商的投标文件进行评审和比较，供应商最终得分等于商务部分、技术部分、报价部分得分之和。评标委员会确定供应商最终得分和排名向采购人提出书面报告，并推荐合格的中标候选人。</w:t>
      </w:r>
    </w:p>
    <w:p w14:paraId="3C285808">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2" w:firstLineChars="200"/>
        <w:textAlignment w:val="auto"/>
        <w:rPr>
          <w:rFonts w:hint="eastAsia" w:ascii="宋体" w:eastAsia="宋体" w:cs="宋体"/>
          <w:b/>
          <w:bCs/>
          <w:color w:val="auto"/>
          <w:kern w:val="0"/>
          <w:sz w:val="24"/>
          <w:szCs w:val="24"/>
          <w:highlight w:val="none"/>
        </w:rPr>
      </w:pPr>
      <w:bookmarkStart w:id="142" w:name="_Toc37090660"/>
      <w:bookmarkStart w:id="143" w:name="_Toc37090996"/>
      <w:bookmarkStart w:id="144" w:name="_Toc31479"/>
      <w:bookmarkStart w:id="145" w:name="_Toc37090659"/>
      <w:bookmarkStart w:id="146" w:name="_Toc37090995"/>
      <w:r>
        <w:rPr>
          <w:rFonts w:hint="eastAsia" w:ascii="宋体" w:eastAsia="宋体" w:cs="宋体"/>
          <w:b/>
          <w:bCs/>
          <w:color w:val="auto"/>
          <w:kern w:val="0"/>
          <w:sz w:val="24"/>
          <w:szCs w:val="24"/>
          <w:highlight w:val="none"/>
        </w:rPr>
        <w:t>5. 评标过程的保密</w:t>
      </w:r>
      <w:bookmarkEnd w:id="142"/>
      <w:bookmarkEnd w:id="143"/>
      <w:bookmarkEnd w:id="144"/>
    </w:p>
    <w:p w14:paraId="232D1D3F">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5.1</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凡属于对投标文件的审查、澄清、评价和比较有关的资料、中标候选人的推荐情况以及与评标有关的其他任何情况，评标委员会成员和与评标活动有关的工作人员不得对任何单位和个人透露。</w:t>
      </w:r>
    </w:p>
    <w:p w14:paraId="542755EA">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5.2 在投标文件的评审和比较、中标候选人推荐以及授予合同的过程中，供应商向采购人或者评标委员会施加影响的任何行为，都将会导致其投标被拒绝。</w:t>
      </w:r>
    </w:p>
    <w:p w14:paraId="5C608AD6">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4" w:firstLineChars="202"/>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5.3</w:t>
      </w:r>
      <w:r>
        <w:rPr>
          <w:rFonts w:ascii="宋体" w:eastAsia="宋体" w:cs="宋体"/>
          <w:color w:val="auto"/>
          <w:kern w:val="0"/>
          <w:sz w:val="24"/>
          <w:szCs w:val="24"/>
          <w:highlight w:val="none"/>
        </w:rPr>
        <w:t xml:space="preserve"> </w:t>
      </w:r>
      <w:r>
        <w:rPr>
          <w:rFonts w:hint="eastAsia" w:ascii="宋体" w:eastAsia="宋体" w:cs="宋体"/>
          <w:color w:val="auto"/>
          <w:kern w:val="0"/>
          <w:sz w:val="24"/>
          <w:szCs w:val="24"/>
          <w:highlight w:val="none"/>
        </w:rPr>
        <w:t>中标人确定后，采购人不对未中标人就评标过程以及未能中标原因做出任何解释。未中标人不得向评标委员会组成人员或者其他有关人员索问评标过程的情况和材料。</w:t>
      </w:r>
    </w:p>
    <w:p w14:paraId="29B9BFB1">
      <w:pPr>
        <w:keepNext w:val="0"/>
        <w:keepLines w:val="0"/>
        <w:pageBreakBefore w:val="0"/>
        <w:widowControl w:val="0"/>
        <w:shd w:val="clear" w:color="auto" w:fill="auto"/>
        <w:suppressAutoHyphens/>
        <w:kinsoku/>
        <w:wordWrap/>
        <w:overflowPunct/>
        <w:topLinePunct w:val="0"/>
        <w:autoSpaceDE/>
        <w:autoSpaceDN/>
        <w:bidi w:val="0"/>
        <w:adjustRightInd/>
        <w:spacing w:line="420" w:lineRule="exact"/>
        <w:ind w:firstLine="487" w:firstLineChars="202"/>
        <w:textAlignment w:val="auto"/>
        <w:rPr>
          <w:rFonts w:hint="eastAsia" w:ascii="宋体" w:eastAsia="宋体" w:cs="宋体"/>
          <w:color w:val="auto"/>
          <w:highlight w:val="none"/>
        </w:rPr>
      </w:pPr>
      <w:bookmarkStart w:id="147" w:name="_Toc24415"/>
      <w:r>
        <w:rPr>
          <w:rFonts w:hint="eastAsia" w:ascii="宋体" w:eastAsia="宋体" w:cs="宋体"/>
          <w:b/>
          <w:bCs/>
          <w:color w:val="auto"/>
          <w:kern w:val="0"/>
          <w:sz w:val="24"/>
          <w:szCs w:val="24"/>
          <w:highlight w:val="none"/>
        </w:rPr>
        <w:t xml:space="preserve">6. </w:t>
      </w:r>
      <w:bookmarkEnd w:id="145"/>
      <w:bookmarkEnd w:id="146"/>
      <w:bookmarkEnd w:id="147"/>
      <w:r>
        <w:rPr>
          <w:rFonts w:hint="eastAsia" w:ascii="宋体" w:eastAsia="宋体" w:cs="宋体"/>
          <w:b/>
          <w:bCs/>
          <w:color w:val="auto"/>
          <w:sz w:val="24"/>
          <w:szCs w:val="24"/>
          <w:highlight w:val="none"/>
        </w:rPr>
        <w:t>出现下列情形之一的，本项目予以废标，重新开展采购活动。</w:t>
      </w:r>
    </w:p>
    <w:p w14:paraId="07EADE23">
      <w:pPr>
        <w:pStyle w:val="27"/>
        <w:keepNext w:val="0"/>
        <w:keepLines w:val="0"/>
        <w:pageBreakBefore w:val="0"/>
        <w:widowControl w:val="0"/>
        <w:suppressAutoHyphens/>
        <w:kinsoku/>
        <w:wordWrap/>
        <w:overflowPunct/>
        <w:topLinePunct w:val="0"/>
        <w:autoSpaceDE/>
        <w:autoSpaceDN/>
        <w:bidi w:val="0"/>
        <w:adjustRightInd/>
        <w:snapToGrid w:val="0"/>
        <w:spacing w:after="0" w:line="420" w:lineRule="exact"/>
        <w:ind w:firstLine="482"/>
        <w:textAlignment w:val="auto"/>
        <w:rPr>
          <w:rFonts w:hint="eastAsia" w:ascii="宋体" w:eastAsia="宋体" w:cs="宋体"/>
          <w:color w:val="auto"/>
          <w:highlight w:val="none"/>
        </w:rPr>
      </w:pPr>
      <w:r>
        <w:rPr>
          <w:rFonts w:hint="eastAsia" w:ascii="宋体" w:eastAsia="宋体" w:cs="宋体"/>
          <w:b/>
          <w:bCs/>
          <w:color w:val="auto"/>
          <w:sz w:val="24"/>
          <w:szCs w:val="24"/>
          <w:highlight w:val="none"/>
        </w:rPr>
        <w:t>6.4.1 符合专业条件的供应商或者对招标文件作实质响应的供应商不足三家的；</w:t>
      </w:r>
    </w:p>
    <w:p w14:paraId="760FCFAB">
      <w:pPr>
        <w:pStyle w:val="27"/>
        <w:keepNext w:val="0"/>
        <w:keepLines w:val="0"/>
        <w:pageBreakBefore w:val="0"/>
        <w:widowControl w:val="0"/>
        <w:suppressAutoHyphens/>
        <w:kinsoku/>
        <w:wordWrap/>
        <w:overflowPunct/>
        <w:topLinePunct w:val="0"/>
        <w:autoSpaceDE/>
        <w:autoSpaceDN/>
        <w:bidi w:val="0"/>
        <w:adjustRightInd/>
        <w:snapToGrid w:val="0"/>
        <w:spacing w:after="0" w:line="420" w:lineRule="exact"/>
        <w:ind w:firstLine="482"/>
        <w:textAlignment w:val="auto"/>
        <w:rPr>
          <w:rFonts w:hint="eastAsia" w:ascii="宋体" w:eastAsia="宋体" w:cs="宋体"/>
          <w:color w:val="auto"/>
          <w:highlight w:val="none"/>
        </w:rPr>
      </w:pPr>
      <w:r>
        <w:rPr>
          <w:rFonts w:hint="eastAsia" w:ascii="宋体" w:eastAsia="宋体" w:cs="宋体"/>
          <w:b/>
          <w:bCs/>
          <w:color w:val="auto"/>
          <w:sz w:val="24"/>
          <w:szCs w:val="24"/>
          <w:highlight w:val="none"/>
        </w:rPr>
        <w:t>6.4.2</w:t>
      </w:r>
      <w:r>
        <w:rPr>
          <w:rFonts w:ascii="宋体" w:eastAsia="宋体" w:cs="宋体"/>
          <w:b/>
          <w:bCs/>
          <w:color w:val="auto"/>
          <w:sz w:val="24"/>
          <w:szCs w:val="24"/>
          <w:highlight w:val="none"/>
        </w:rPr>
        <w:t xml:space="preserve"> </w:t>
      </w:r>
      <w:r>
        <w:rPr>
          <w:rFonts w:hint="eastAsia" w:ascii="宋体" w:eastAsia="宋体" w:cs="宋体"/>
          <w:b/>
          <w:bCs/>
          <w:color w:val="auto"/>
          <w:sz w:val="24"/>
          <w:szCs w:val="24"/>
          <w:highlight w:val="none"/>
        </w:rPr>
        <w:t>出现影响采购公正的违法、违规行为的；</w:t>
      </w:r>
    </w:p>
    <w:p w14:paraId="59AEDEDA">
      <w:pPr>
        <w:pStyle w:val="27"/>
        <w:keepNext w:val="0"/>
        <w:keepLines w:val="0"/>
        <w:pageBreakBefore w:val="0"/>
        <w:widowControl w:val="0"/>
        <w:suppressAutoHyphens/>
        <w:kinsoku/>
        <w:wordWrap/>
        <w:overflowPunct/>
        <w:topLinePunct w:val="0"/>
        <w:autoSpaceDE/>
        <w:autoSpaceDN/>
        <w:bidi w:val="0"/>
        <w:adjustRightInd/>
        <w:snapToGrid w:val="0"/>
        <w:spacing w:after="0" w:line="420" w:lineRule="exact"/>
        <w:ind w:firstLine="482"/>
        <w:textAlignment w:val="auto"/>
        <w:rPr>
          <w:rFonts w:hint="eastAsia" w:ascii="宋体" w:eastAsia="宋体" w:cs="宋体"/>
          <w:color w:val="auto"/>
          <w:highlight w:val="none"/>
        </w:rPr>
      </w:pPr>
      <w:r>
        <w:rPr>
          <w:rFonts w:hint="eastAsia" w:ascii="宋体" w:eastAsia="宋体" w:cs="宋体"/>
          <w:b/>
          <w:bCs/>
          <w:color w:val="auto"/>
          <w:sz w:val="24"/>
          <w:szCs w:val="24"/>
          <w:highlight w:val="none"/>
        </w:rPr>
        <w:t>6.4.3 因重大变故，采购任务取消的。</w:t>
      </w:r>
    </w:p>
    <w:p w14:paraId="0DBD51AA">
      <w:pPr>
        <w:pStyle w:val="159"/>
        <w:jc w:val="center"/>
        <w:rPr>
          <w:rFonts w:hint="eastAsia" w:ascii="宋体" w:eastAsia="宋体" w:cs="宋体"/>
          <w:color w:val="auto"/>
          <w:sz w:val="32"/>
          <w:szCs w:val="32"/>
          <w:highlight w:val="none"/>
        </w:rPr>
      </w:pPr>
      <w:r>
        <w:rPr>
          <w:rFonts w:hint="eastAsia" w:ascii="宋体" w:eastAsia="宋体" w:cs="宋体"/>
          <w:color w:val="auto"/>
          <w:sz w:val="32"/>
          <w:szCs w:val="32"/>
          <w:highlight w:val="none"/>
        </w:rPr>
        <w:br w:type="page"/>
      </w:r>
    </w:p>
    <w:p w14:paraId="22CF33FF">
      <w:pPr>
        <w:pStyle w:val="159"/>
        <w:jc w:val="center"/>
        <w:rPr>
          <w:rFonts w:hint="eastAsia" w:ascii="宋体" w:eastAsia="宋体" w:cs="宋体"/>
          <w:color w:val="auto"/>
          <w:spacing w:val="6"/>
          <w:sz w:val="32"/>
          <w:szCs w:val="32"/>
          <w:highlight w:val="none"/>
        </w:rPr>
      </w:pPr>
      <w:bookmarkStart w:id="148" w:name="_Toc22471"/>
      <w:bookmarkStart w:id="149" w:name="_Toc73974714"/>
      <w:r>
        <w:rPr>
          <w:rFonts w:hint="eastAsia" w:ascii="宋体" w:eastAsia="宋体" w:cs="宋体"/>
          <w:color w:val="auto"/>
          <w:spacing w:val="6"/>
          <w:sz w:val="32"/>
          <w:szCs w:val="32"/>
          <w:highlight w:val="none"/>
        </w:rPr>
        <w:t>第六章 投标文件格式</w:t>
      </w:r>
      <w:bookmarkEnd w:id="148"/>
      <w:bookmarkEnd w:id="149"/>
    </w:p>
    <w:p w14:paraId="7A92F6EE">
      <w:pPr>
        <w:rPr>
          <w:rFonts w:hint="eastAsia" w:ascii="宋体" w:eastAsia="宋体" w:cs="宋体"/>
          <w:color w:val="auto"/>
          <w:spacing w:val="6"/>
          <w:sz w:val="32"/>
          <w:szCs w:val="32"/>
          <w:highlight w:val="none"/>
        </w:rPr>
      </w:pPr>
    </w:p>
    <w:p w14:paraId="119F18A1">
      <w:pPr>
        <w:pStyle w:val="39"/>
        <w:rPr>
          <w:rFonts w:hint="eastAsia" w:ascii="宋体" w:eastAsia="宋体" w:cs="宋体"/>
          <w:color w:val="auto"/>
          <w:spacing w:val="6"/>
          <w:sz w:val="32"/>
          <w:szCs w:val="32"/>
          <w:highlight w:val="none"/>
        </w:rPr>
      </w:pPr>
    </w:p>
    <w:p w14:paraId="1878DFF3">
      <w:pPr>
        <w:pStyle w:val="39"/>
        <w:rPr>
          <w:rFonts w:hint="eastAsia" w:ascii="宋体" w:eastAsia="宋体" w:cs="宋体"/>
          <w:color w:val="auto"/>
          <w:spacing w:val="6"/>
          <w:sz w:val="32"/>
          <w:szCs w:val="32"/>
          <w:highlight w:val="none"/>
        </w:rPr>
      </w:pPr>
    </w:p>
    <w:p w14:paraId="2E89503B">
      <w:pPr>
        <w:pStyle w:val="39"/>
        <w:rPr>
          <w:rFonts w:hint="eastAsia" w:ascii="宋体" w:eastAsia="宋体" w:cs="宋体"/>
          <w:color w:val="auto"/>
          <w:spacing w:val="6"/>
          <w:sz w:val="32"/>
          <w:szCs w:val="32"/>
          <w:highlight w:val="none"/>
        </w:rPr>
      </w:pPr>
    </w:p>
    <w:p w14:paraId="3373487F">
      <w:pPr>
        <w:pStyle w:val="39"/>
        <w:rPr>
          <w:rFonts w:hint="eastAsia" w:ascii="宋体" w:eastAsia="宋体" w:cs="宋体"/>
          <w:color w:val="auto"/>
          <w:spacing w:val="6"/>
          <w:sz w:val="32"/>
          <w:szCs w:val="32"/>
          <w:highlight w:val="none"/>
        </w:rPr>
      </w:pPr>
    </w:p>
    <w:p w14:paraId="0E4044BE">
      <w:pPr>
        <w:rPr>
          <w:rFonts w:hint="eastAsia"/>
          <w:color w:val="auto"/>
          <w:highlight w:val="none"/>
        </w:rPr>
      </w:pPr>
    </w:p>
    <w:p w14:paraId="06F42AAD">
      <w:pPr>
        <w:tabs>
          <w:tab w:val="left" w:pos="8280"/>
        </w:tabs>
        <w:spacing w:line="360" w:lineRule="auto"/>
        <w:rPr>
          <w:rFonts w:ascii="宋体" w:eastAsia="宋体" w:cs="宋体"/>
          <w:b/>
          <w:bCs/>
          <w:color w:val="auto"/>
          <w:sz w:val="28"/>
          <w:szCs w:val="28"/>
          <w:highlight w:val="none"/>
          <w:lang w:val="en-US" w:eastAsia="zh-CN"/>
        </w:rPr>
      </w:pPr>
      <w:r>
        <w:rPr>
          <w:rFonts w:hint="eastAsia" w:ascii="宋体" w:eastAsia="宋体" w:cs="宋体"/>
          <w:b/>
          <w:bCs/>
          <w:color w:val="auto"/>
          <w:sz w:val="28"/>
          <w:szCs w:val="28"/>
          <w:highlight w:val="none"/>
        </w:rPr>
        <w:br w:type="page"/>
      </w:r>
      <w:r>
        <w:rPr>
          <w:rFonts w:hint="eastAsia" w:ascii="宋体" w:eastAsia="宋体" w:cs="宋体"/>
          <w:b/>
          <w:bCs/>
          <w:color w:val="auto"/>
          <w:sz w:val="28"/>
          <w:szCs w:val="28"/>
          <w:highlight w:val="none"/>
          <w:lang w:val="en-US" w:eastAsia="zh-CN"/>
        </w:rPr>
        <w:t xml:space="preserve">                                                  </w:t>
      </w:r>
    </w:p>
    <w:p w14:paraId="16DAF096">
      <w:pPr>
        <w:tabs>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封    面：</w:t>
      </w:r>
    </w:p>
    <w:p w14:paraId="0E6C8905">
      <w:pPr>
        <w:tabs>
          <w:tab w:val="left" w:pos="450"/>
          <w:tab w:val="left" w:pos="8280"/>
        </w:tabs>
        <w:spacing w:line="720" w:lineRule="exact"/>
        <w:rPr>
          <w:rFonts w:hint="eastAsia" w:ascii="宋体" w:eastAsia="宋体" w:cs="宋体"/>
          <w:b/>
          <w:bCs/>
          <w:color w:val="auto"/>
          <w:sz w:val="36"/>
          <w:szCs w:val="36"/>
          <w:highlight w:val="none"/>
        </w:rPr>
      </w:pPr>
      <w:r>
        <w:rPr>
          <w:rFonts w:hint="eastAsia" w:ascii="宋体" w:eastAsia="宋体" w:cs="宋体"/>
          <w:b/>
          <w:bCs/>
          <w:color w:val="auto"/>
          <w:sz w:val="24"/>
          <w:szCs w:val="24"/>
          <w:highlight w:val="none"/>
        </w:rPr>
        <w:t xml:space="preserve">        </w:t>
      </w:r>
      <w:r>
        <w:rPr>
          <w:rFonts w:hint="eastAsia" w:ascii="宋体" w:eastAsia="宋体" w:cs="宋体"/>
          <w:b/>
          <w:bCs/>
          <w:color w:val="auto"/>
          <w:sz w:val="36"/>
          <w:szCs w:val="36"/>
          <w:highlight w:val="none"/>
        </w:rPr>
        <w:t xml:space="preserve"> </w:t>
      </w:r>
    </w:p>
    <w:p w14:paraId="1A05EDAD">
      <w:pPr>
        <w:tabs>
          <w:tab w:val="left" w:pos="450"/>
          <w:tab w:val="left" w:pos="8280"/>
        </w:tabs>
        <w:spacing w:line="720" w:lineRule="exact"/>
        <w:ind w:firstLine="723" w:firstLineChars="200"/>
        <w:rPr>
          <w:rFonts w:hint="eastAsia" w:ascii="宋体" w:eastAsia="宋体" w:cs="宋体"/>
          <w:b/>
          <w:bCs/>
          <w:color w:val="auto"/>
          <w:sz w:val="36"/>
          <w:szCs w:val="36"/>
          <w:highlight w:val="none"/>
        </w:rPr>
      </w:pPr>
      <w:r>
        <w:rPr>
          <w:rFonts w:hint="eastAsia" w:ascii="宋体" w:eastAsia="宋体" w:cs="宋体"/>
          <w:b/>
          <w:bCs/>
          <w:color w:val="auto"/>
          <w:sz w:val="36"/>
          <w:szCs w:val="36"/>
          <w:highlight w:val="none"/>
        </w:rPr>
        <w:t xml:space="preserve">    </w:t>
      </w:r>
      <w:r>
        <w:rPr>
          <w:rFonts w:hint="eastAsia" w:ascii="宋体" w:eastAsia="宋体" w:cs="宋体"/>
          <w:b/>
          <w:bCs/>
          <w:color w:val="auto"/>
          <w:sz w:val="36"/>
          <w:szCs w:val="36"/>
          <w:highlight w:val="none"/>
          <w:u w:val="single"/>
        </w:rPr>
        <w:t xml:space="preserve">                               </w:t>
      </w:r>
      <w:r>
        <w:rPr>
          <w:rFonts w:hint="eastAsia" w:ascii="宋体" w:eastAsia="宋体" w:cs="宋体"/>
          <w:b/>
          <w:bCs/>
          <w:color w:val="auto"/>
          <w:sz w:val="36"/>
          <w:szCs w:val="36"/>
          <w:highlight w:val="none"/>
        </w:rPr>
        <w:t>项目</w:t>
      </w:r>
    </w:p>
    <w:p w14:paraId="2F1A5203">
      <w:pPr>
        <w:tabs>
          <w:tab w:val="left" w:pos="8280"/>
        </w:tabs>
        <w:spacing w:line="720" w:lineRule="exact"/>
        <w:jc w:val="center"/>
        <w:rPr>
          <w:rFonts w:hint="eastAsia" w:ascii="宋体" w:eastAsia="宋体" w:cs="宋体"/>
          <w:b/>
          <w:bCs/>
          <w:color w:val="auto"/>
          <w:sz w:val="36"/>
          <w:szCs w:val="36"/>
          <w:highlight w:val="none"/>
        </w:rPr>
      </w:pPr>
      <w:r>
        <w:rPr>
          <w:rFonts w:hint="eastAsia" w:ascii="宋体" w:eastAsia="宋体" w:cs="宋体"/>
          <w:b/>
          <w:bCs/>
          <w:color w:val="auto"/>
          <w:sz w:val="36"/>
          <w:szCs w:val="36"/>
          <w:highlight w:val="none"/>
        </w:rPr>
        <w:t>投标文件</w:t>
      </w:r>
    </w:p>
    <w:p w14:paraId="0694FE53">
      <w:pPr>
        <w:tabs>
          <w:tab w:val="left" w:pos="275"/>
          <w:tab w:val="left" w:pos="8280"/>
        </w:tabs>
        <w:spacing w:line="360" w:lineRule="auto"/>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ab/>
      </w:r>
    </w:p>
    <w:p w14:paraId="2F567BFC">
      <w:pPr>
        <w:tabs>
          <w:tab w:val="left" w:pos="275"/>
          <w:tab w:val="left" w:pos="8280"/>
        </w:tabs>
        <w:spacing w:line="360" w:lineRule="auto"/>
        <w:rPr>
          <w:rFonts w:hint="eastAsia" w:ascii="宋体" w:eastAsia="宋体" w:cs="宋体"/>
          <w:b/>
          <w:bCs/>
          <w:color w:val="auto"/>
          <w:sz w:val="28"/>
          <w:szCs w:val="28"/>
          <w:highlight w:val="none"/>
        </w:rPr>
      </w:pPr>
    </w:p>
    <w:p w14:paraId="7B6FEE65">
      <w:pPr>
        <w:tabs>
          <w:tab w:val="left" w:pos="275"/>
          <w:tab w:val="left" w:pos="8280"/>
        </w:tabs>
        <w:spacing w:line="360" w:lineRule="auto"/>
        <w:rPr>
          <w:rFonts w:hint="eastAsia" w:ascii="宋体" w:eastAsia="宋体" w:cs="宋体"/>
          <w:b/>
          <w:bCs/>
          <w:color w:val="auto"/>
          <w:sz w:val="28"/>
          <w:szCs w:val="28"/>
          <w:highlight w:val="none"/>
        </w:rPr>
      </w:pPr>
    </w:p>
    <w:p w14:paraId="250AC8DF">
      <w:pPr>
        <w:tabs>
          <w:tab w:val="left" w:pos="275"/>
          <w:tab w:val="left" w:pos="8280"/>
        </w:tabs>
        <w:spacing w:line="360" w:lineRule="auto"/>
        <w:rPr>
          <w:rFonts w:hint="eastAsia" w:ascii="宋体" w:eastAsia="宋体" w:cs="宋体"/>
          <w:b/>
          <w:bCs/>
          <w:color w:val="auto"/>
          <w:sz w:val="28"/>
          <w:szCs w:val="28"/>
          <w:highlight w:val="none"/>
        </w:rPr>
      </w:pPr>
    </w:p>
    <w:p w14:paraId="33BE1FDA">
      <w:pPr>
        <w:tabs>
          <w:tab w:val="left" w:pos="275"/>
          <w:tab w:val="left" w:pos="8280"/>
        </w:tabs>
        <w:spacing w:line="360" w:lineRule="auto"/>
        <w:rPr>
          <w:rFonts w:hint="eastAsia" w:ascii="宋体" w:eastAsia="宋体" w:cs="宋体"/>
          <w:b/>
          <w:bCs/>
          <w:color w:val="auto"/>
          <w:sz w:val="28"/>
          <w:szCs w:val="28"/>
          <w:highlight w:val="none"/>
        </w:rPr>
      </w:pPr>
    </w:p>
    <w:p w14:paraId="1435E70B">
      <w:pPr>
        <w:tabs>
          <w:tab w:val="left" w:pos="275"/>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项目编号：</w:t>
      </w:r>
      <w:r>
        <w:rPr>
          <w:rFonts w:hint="eastAsia" w:ascii="宋体" w:eastAsia="宋体" w:cs="宋体"/>
          <w:b/>
          <w:bCs/>
          <w:color w:val="auto"/>
          <w:sz w:val="28"/>
          <w:szCs w:val="28"/>
          <w:highlight w:val="none"/>
          <w:u w:val="single"/>
        </w:rPr>
        <w:t xml:space="preserve">                                                </w:t>
      </w:r>
    </w:p>
    <w:p w14:paraId="09D8E675">
      <w:pPr>
        <w:tabs>
          <w:tab w:val="left" w:pos="765"/>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ab/>
      </w:r>
    </w:p>
    <w:p w14:paraId="69FFE3DE">
      <w:pPr>
        <w:tabs>
          <w:tab w:val="left" w:pos="765"/>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投标文件递交人（</w:t>
      </w:r>
      <w:r>
        <w:rPr>
          <w:rFonts w:hint="eastAsia" w:ascii="宋体" w:eastAsia="宋体" w:cs="宋体"/>
          <w:b/>
          <w:bCs/>
          <w:color w:val="auto"/>
          <w:sz w:val="28"/>
          <w:szCs w:val="28"/>
          <w:highlight w:val="none"/>
          <w:lang w:val="en-US" w:eastAsia="zh-CN"/>
        </w:rPr>
        <w:t>电子</w:t>
      </w:r>
      <w:r>
        <w:rPr>
          <w:rFonts w:hint="eastAsia" w:ascii="宋体" w:eastAsia="宋体" w:cs="宋体"/>
          <w:b/>
          <w:bCs/>
          <w:color w:val="auto"/>
          <w:sz w:val="28"/>
          <w:szCs w:val="28"/>
          <w:highlight w:val="none"/>
        </w:rPr>
        <w:t xml:space="preserve">公章）： </w:t>
      </w:r>
      <w:r>
        <w:rPr>
          <w:rFonts w:hint="eastAsia" w:ascii="宋体" w:eastAsia="宋体" w:cs="宋体"/>
          <w:b/>
          <w:bCs/>
          <w:color w:val="auto"/>
          <w:sz w:val="28"/>
          <w:szCs w:val="28"/>
          <w:highlight w:val="none"/>
          <w:u w:val="single"/>
        </w:rPr>
        <w:t xml:space="preserve">                                  </w:t>
      </w:r>
    </w:p>
    <w:p w14:paraId="11D0212A">
      <w:pPr>
        <w:tabs>
          <w:tab w:val="left" w:pos="8280"/>
        </w:tabs>
        <w:spacing w:line="360" w:lineRule="auto"/>
        <w:jc w:val="center"/>
        <w:rPr>
          <w:rFonts w:hint="eastAsia" w:ascii="宋体" w:eastAsia="宋体" w:cs="宋体"/>
          <w:b/>
          <w:bCs/>
          <w:color w:val="auto"/>
          <w:sz w:val="28"/>
          <w:szCs w:val="28"/>
          <w:highlight w:val="none"/>
        </w:rPr>
      </w:pPr>
    </w:p>
    <w:p w14:paraId="5121EF86">
      <w:pPr>
        <w:tabs>
          <w:tab w:val="left" w:pos="350"/>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供应商法定代表人</w:t>
      </w:r>
    </w:p>
    <w:p w14:paraId="4F424EE7">
      <w:pPr>
        <w:tabs>
          <w:tab w:val="left" w:pos="840"/>
          <w:tab w:val="left" w:pos="8280"/>
        </w:tabs>
        <w:spacing w:line="360" w:lineRule="auto"/>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或其委托人（</w:t>
      </w:r>
      <w:r>
        <w:rPr>
          <w:rFonts w:hint="eastAsia" w:ascii="宋体" w:eastAsia="宋体" w:cs="宋体"/>
          <w:b/>
          <w:bCs/>
          <w:color w:val="auto"/>
          <w:sz w:val="28"/>
          <w:szCs w:val="28"/>
          <w:highlight w:val="none"/>
          <w:lang w:val="en-US" w:eastAsia="zh-CN"/>
        </w:rPr>
        <w:t>签字或</w:t>
      </w:r>
      <w:r>
        <w:rPr>
          <w:rFonts w:hint="eastAsia" w:ascii="宋体" w:eastAsia="宋体" w:cs="宋体"/>
          <w:b/>
          <w:bCs/>
          <w:color w:val="auto"/>
          <w:sz w:val="28"/>
          <w:szCs w:val="28"/>
          <w:highlight w:val="none"/>
        </w:rPr>
        <w:t>签章）：</w:t>
      </w:r>
      <w:r>
        <w:rPr>
          <w:rFonts w:hint="eastAsia" w:ascii="宋体" w:eastAsia="宋体" w:cs="宋体"/>
          <w:b/>
          <w:bCs/>
          <w:color w:val="auto"/>
          <w:sz w:val="28"/>
          <w:szCs w:val="28"/>
          <w:highlight w:val="none"/>
          <w:u w:val="single"/>
        </w:rPr>
        <w:t xml:space="preserve">                                       </w:t>
      </w:r>
    </w:p>
    <w:p w14:paraId="36D2865C">
      <w:pPr>
        <w:rPr>
          <w:rFonts w:hint="eastAsia" w:ascii="宋体" w:eastAsia="宋体" w:cs="宋体"/>
          <w:color w:val="auto"/>
          <w:highlight w:val="none"/>
        </w:rPr>
      </w:pPr>
    </w:p>
    <w:p w14:paraId="4BB62E21">
      <w:pPr>
        <w:pStyle w:val="39"/>
        <w:rPr>
          <w:rFonts w:hint="eastAsia" w:ascii="宋体" w:eastAsia="宋体" w:cs="宋体"/>
          <w:color w:val="auto"/>
          <w:highlight w:val="none"/>
        </w:rPr>
      </w:pPr>
    </w:p>
    <w:p w14:paraId="150AB67C">
      <w:pPr>
        <w:pStyle w:val="39"/>
        <w:rPr>
          <w:rFonts w:hint="eastAsia" w:ascii="宋体" w:eastAsia="宋体" w:cs="宋体"/>
          <w:color w:val="auto"/>
          <w:highlight w:val="none"/>
        </w:rPr>
      </w:pPr>
    </w:p>
    <w:p w14:paraId="59420B3C">
      <w:pPr>
        <w:pStyle w:val="39"/>
        <w:rPr>
          <w:rFonts w:hint="eastAsia" w:ascii="宋体" w:eastAsia="宋体" w:cs="宋体"/>
          <w:color w:val="auto"/>
          <w:highlight w:val="none"/>
        </w:rPr>
      </w:pPr>
    </w:p>
    <w:p w14:paraId="3B2D8B8F">
      <w:pPr>
        <w:pStyle w:val="39"/>
        <w:jc w:val="center"/>
        <w:rPr>
          <w:rFonts w:hint="eastAsia" w:ascii="宋体" w:eastAsia="宋体" w:cs="宋体"/>
          <w:color w:val="auto"/>
          <w:highlight w:val="none"/>
        </w:rPr>
      </w:pPr>
      <w:r>
        <w:rPr>
          <w:rFonts w:hint="eastAsia" w:ascii="宋体" w:eastAsia="宋体" w:cs="宋体"/>
          <w:b/>
          <w:bCs/>
          <w:color w:val="auto"/>
          <w:sz w:val="28"/>
          <w:szCs w:val="28"/>
          <w:highlight w:val="none"/>
        </w:rPr>
        <w:t>年     月     日</w:t>
      </w:r>
    </w:p>
    <w:p w14:paraId="6308E52E">
      <w:pPr>
        <w:autoSpaceDE w:val="0"/>
        <w:autoSpaceDN w:val="0"/>
        <w:adjustRightInd w:val="0"/>
        <w:spacing w:line="427" w:lineRule="exact"/>
        <w:ind w:left="19" w:right="-40" w:hanging="20" w:hangingChars="7"/>
        <w:jc w:val="center"/>
        <w:rPr>
          <w:rFonts w:hint="eastAsia" w:ascii="宋体" w:eastAsia="宋体" w:cs="宋体"/>
          <w:b/>
          <w:bCs/>
          <w:color w:val="auto"/>
          <w:highlight w:val="none"/>
        </w:rPr>
      </w:pPr>
      <w:r>
        <w:rPr>
          <w:rFonts w:ascii="宋体" w:eastAsia="宋体" w:cs="宋体"/>
          <w:b/>
          <w:bCs/>
          <w:color w:val="auto"/>
          <w:sz w:val="28"/>
          <w:szCs w:val="28"/>
          <w:highlight w:val="none"/>
        </w:rPr>
        <w:br w:type="page"/>
      </w:r>
      <w:r>
        <w:rPr>
          <w:rFonts w:hint="eastAsia" w:ascii="宋体" w:eastAsia="宋体" w:cs="宋体"/>
          <w:b/>
          <w:bCs/>
          <w:color w:val="auto"/>
          <w:sz w:val="28"/>
          <w:szCs w:val="28"/>
          <w:highlight w:val="none"/>
        </w:rPr>
        <w:t>目  录</w:t>
      </w:r>
    </w:p>
    <w:p w14:paraId="7B153A0D">
      <w:pPr>
        <w:keepNext w:val="0"/>
        <w:keepLines w:val="0"/>
        <w:pageBreakBefore w:val="0"/>
        <w:widowControl w:val="0"/>
        <w:suppressAutoHyphens/>
        <w:kinsoku/>
        <w:wordWrap/>
        <w:overflowPunct/>
        <w:topLinePunct w:val="0"/>
        <w:autoSpaceDE w:val="0"/>
        <w:autoSpaceDN w:val="0"/>
        <w:bidi w:val="0"/>
        <w:adjustRightInd w:val="0"/>
        <w:snapToGrid/>
        <w:spacing w:line="420" w:lineRule="exact"/>
        <w:textAlignment w:val="auto"/>
        <w:rPr>
          <w:rFonts w:hint="eastAsia" w:ascii="宋体" w:eastAsia="宋体" w:cs="宋体"/>
          <w:b/>
          <w:color w:val="auto"/>
          <w:sz w:val="24"/>
          <w:highlight w:val="none"/>
        </w:rPr>
      </w:pPr>
      <w:bookmarkStart w:id="150" w:name="_Toc53602922"/>
      <w:bookmarkStart w:id="151" w:name="_Toc73974715"/>
      <w:bookmarkStart w:id="152" w:name="_Toc12814"/>
      <w:r>
        <w:rPr>
          <w:rFonts w:hint="eastAsia" w:ascii="宋体" w:eastAsia="宋体" w:cs="宋体"/>
          <w:b/>
          <w:color w:val="auto"/>
          <w:sz w:val="24"/>
          <w:highlight w:val="none"/>
          <w:lang w:val="en-US" w:eastAsia="zh-CN"/>
        </w:rPr>
        <w:t>一、</w:t>
      </w:r>
      <w:r>
        <w:rPr>
          <w:rFonts w:hint="eastAsia" w:ascii="宋体" w:eastAsia="宋体" w:cs="宋体"/>
          <w:b/>
          <w:color w:val="auto"/>
          <w:sz w:val="24"/>
          <w:highlight w:val="none"/>
        </w:rPr>
        <w:t>投标函</w:t>
      </w:r>
    </w:p>
    <w:p w14:paraId="5509CAE9">
      <w:pPr>
        <w:keepNext w:val="0"/>
        <w:keepLines w:val="0"/>
        <w:pageBreakBefore w:val="0"/>
        <w:widowControl w:val="0"/>
        <w:suppressAutoHyphens/>
        <w:kinsoku/>
        <w:wordWrap/>
        <w:overflowPunct/>
        <w:topLinePunct w:val="0"/>
        <w:autoSpaceDE w:val="0"/>
        <w:autoSpaceDN w:val="0"/>
        <w:bidi w:val="0"/>
        <w:adjustRightInd w:val="0"/>
        <w:snapToGrid/>
        <w:spacing w:line="420" w:lineRule="exact"/>
        <w:textAlignment w:val="auto"/>
        <w:rPr>
          <w:rFonts w:hint="eastAsia" w:ascii="宋体" w:eastAsia="宋体" w:cs="宋体"/>
          <w:color w:val="auto"/>
          <w:sz w:val="24"/>
          <w:highlight w:val="none"/>
        </w:rPr>
      </w:pPr>
      <w:r>
        <w:rPr>
          <w:rFonts w:hint="eastAsia" w:ascii="宋体" w:eastAsia="宋体" w:cs="宋体"/>
          <w:b/>
          <w:color w:val="auto"/>
          <w:sz w:val="24"/>
          <w:highlight w:val="none"/>
          <w:lang w:val="en-US" w:eastAsia="zh-CN"/>
        </w:rPr>
        <w:t>二</w:t>
      </w:r>
      <w:r>
        <w:rPr>
          <w:rFonts w:hint="eastAsia" w:ascii="宋体" w:eastAsia="宋体" w:cs="宋体"/>
          <w:b/>
          <w:color w:val="auto"/>
          <w:sz w:val="24"/>
          <w:highlight w:val="none"/>
        </w:rPr>
        <w:t>、资格证明文件</w:t>
      </w:r>
    </w:p>
    <w:p w14:paraId="706B50F8">
      <w:pPr>
        <w:keepNext w:val="0"/>
        <w:keepLines w:val="0"/>
        <w:pageBreakBefore w:val="0"/>
        <w:widowControl w:val="0"/>
        <w:suppressAutoHyphens/>
        <w:kinsoku/>
        <w:wordWrap/>
        <w:overflowPunct/>
        <w:topLinePunct w:val="0"/>
        <w:autoSpaceDE w:val="0"/>
        <w:autoSpaceDN w:val="0"/>
        <w:bidi w:val="0"/>
        <w:adjustRightInd w:val="0"/>
        <w:snapToGrid/>
        <w:spacing w:line="360" w:lineRule="auto"/>
        <w:ind w:firstLine="480" w:firstLineChars="200"/>
        <w:textAlignment w:val="auto"/>
        <w:rPr>
          <w:rFonts w:ascii="宋体" w:eastAsia="宋体" w:cs="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eastAsia="宋体" w:cs="宋体"/>
          <w:color w:val="auto"/>
          <w:sz w:val="24"/>
          <w:highlight w:val="none"/>
          <w:lang w:val="en-US" w:eastAsia="zh-CN"/>
        </w:rPr>
        <w:t>符合</w:t>
      </w:r>
      <w:r>
        <w:rPr>
          <w:rFonts w:hint="eastAsia" w:ascii="宋体" w:eastAsia="宋体" w:cs="宋体"/>
          <w:color w:val="auto"/>
          <w:kern w:val="0"/>
          <w:sz w:val="24"/>
          <w:szCs w:val="24"/>
          <w:highlight w:val="none"/>
        </w:rPr>
        <w:t>《中华人民共和国政府采购法》第二十二条规定</w:t>
      </w:r>
      <w:r>
        <w:rPr>
          <w:rFonts w:hint="eastAsia" w:ascii="宋体" w:eastAsia="宋体" w:cs="宋体"/>
          <w:color w:val="auto"/>
          <w:kern w:val="0"/>
          <w:sz w:val="24"/>
          <w:szCs w:val="24"/>
          <w:highlight w:val="none"/>
          <w:lang w:val="en-US" w:eastAsia="zh-CN"/>
        </w:rPr>
        <w:t>的证明文件</w:t>
      </w:r>
    </w:p>
    <w:p w14:paraId="3A6BED76">
      <w:pPr>
        <w:keepNext w:val="0"/>
        <w:keepLines w:val="0"/>
        <w:pageBreakBefore w:val="0"/>
        <w:widowControl w:val="0"/>
        <w:suppressAutoHyphen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w:t>
      </w:r>
      <w:r>
        <w:rPr>
          <w:rFonts w:hint="eastAsia" w:ascii="宋体" w:hAnsi="宋体"/>
          <w:color w:val="auto"/>
          <w:sz w:val="24"/>
          <w:highlight w:val="none"/>
          <w:lang w:val="en-US" w:eastAsia="zh-CN"/>
        </w:rPr>
        <w:t xml:space="preserve"> 法定代表人（或负责人）资格证明书及授权委托书</w:t>
      </w:r>
    </w:p>
    <w:p w14:paraId="489FCF45">
      <w:pPr>
        <w:pStyle w:val="7"/>
        <w:keepNext w:val="0"/>
        <w:keepLines w:val="0"/>
        <w:pageBreakBefore w:val="0"/>
        <w:widowControl w:val="0"/>
        <w:suppressAutoHyphens/>
        <w:kinsoku/>
        <w:wordWrap/>
        <w:overflowPunct/>
        <w:topLinePunct w:val="0"/>
        <w:bidi w:val="0"/>
        <w:snapToGrid/>
        <w:spacing w:line="360" w:lineRule="auto"/>
        <w:textAlignment w:val="auto"/>
        <w:rPr>
          <w:rFonts w:ascii="宋体" w:eastAsia="宋体" w:cs="宋体"/>
          <w:color w:val="auto"/>
          <w:sz w:val="24"/>
          <w:szCs w:val="24"/>
          <w:highlight w:val="none"/>
          <w:lang w:val="en-US" w:eastAsia="zh-CN" w:bidi="ar-SA"/>
        </w:rPr>
      </w:pPr>
      <w:r>
        <w:rPr>
          <w:rFonts w:hint="eastAsia" w:ascii="宋体" w:eastAsia="宋体" w:cs="宋体"/>
          <w:color w:val="auto"/>
          <w:sz w:val="24"/>
          <w:szCs w:val="24"/>
          <w:highlight w:val="none"/>
          <w:lang w:val="en-US" w:eastAsia="zh-CN" w:bidi="ar-SA"/>
        </w:rPr>
        <w:t>(三) 中小企业声明函</w:t>
      </w:r>
    </w:p>
    <w:p w14:paraId="0B690EDE">
      <w:pPr>
        <w:keepNext w:val="0"/>
        <w:keepLines w:val="0"/>
        <w:pageBreakBefore w:val="0"/>
        <w:widowControl w:val="0"/>
        <w:shd w:val="clear" w:color="auto" w:fill="auto"/>
        <w:suppressAutoHyphens/>
        <w:kinsoku/>
        <w:wordWrap/>
        <w:overflowPunct/>
        <w:topLinePunct w:val="0"/>
        <w:bidi w:val="0"/>
        <w:snapToGrid/>
        <w:spacing w:line="360" w:lineRule="auto"/>
        <w:ind w:firstLine="480" w:firstLineChars="200"/>
        <w:jc w:val="left"/>
        <w:textAlignment w:val="auto"/>
        <w:rPr>
          <w:rFonts w:hint="eastAsia" w:ascii="宋体" w:eastAsia="宋体" w:cs="宋体"/>
          <w:color w:val="auto"/>
          <w:highlight w:val="none"/>
        </w:rPr>
      </w:pPr>
      <w:r>
        <w:rPr>
          <w:rFonts w:hint="eastAsia" w:ascii="宋体" w:eastAsia="宋体" w:cs="宋体"/>
          <w:color w:val="auto"/>
          <w:sz w:val="24"/>
          <w:highlight w:val="none"/>
          <w:lang w:val="en-US" w:eastAsia="zh-CN"/>
        </w:rPr>
        <w:t>(四) 不参与围标串标承诺书</w:t>
      </w:r>
    </w:p>
    <w:p w14:paraId="51ECF32C">
      <w:pPr>
        <w:keepNext w:val="0"/>
        <w:keepLines w:val="0"/>
        <w:pageBreakBefore w:val="0"/>
        <w:widowControl w:val="0"/>
        <w:shd w:val="clear" w:color="auto" w:fill="auto"/>
        <w:suppressAutoHyphens/>
        <w:kinsoku/>
        <w:wordWrap/>
        <w:overflowPunct/>
        <w:topLinePunct w:val="0"/>
        <w:autoSpaceDE w:val="0"/>
        <w:autoSpaceDN w:val="0"/>
        <w:bidi w:val="0"/>
        <w:adjustRightInd w:val="0"/>
        <w:snapToGrid/>
        <w:spacing w:line="360" w:lineRule="auto"/>
        <w:ind w:firstLine="480" w:firstLineChars="200"/>
        <w:textAlignment w:val="auto"/>
        <w:rPr>
          <w:rFonts w:ascii="宋体" w:eastAsia="宋体" w:cs="宋体"/>
          <w:color w:val="auto"/>
          <w:sz w:val="24"/>
          <w:highlight w:val="none"/>
        </w:rPr>
      </w:pP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五</w:t>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 xml:space="preserve"> 投标</w:t>
      </w:r>
      <w:r>
        <w:rPr>
          <w:rFonts w:hint="eastAsia" w:ascii="宋体" w:eastAsia="宋体" w:cs="宋体"/>
          <w:color w:val="auto"/>
          <w:sz w:val="24"/>
          <w:highlight w:val="none"/>
        </w:rPr>
        <w:t>保证金</w:t>
      </w:r>
    </w:p>
    <w:p w14:paraId="530C23F4">
      <w:pPr>
        <w:keepNext w:val="0"/>
        <w:keepLines w:val="0"/>
        <w:pageBreakBefore w:val="0"/>
        <w:widowControl w:val="0"/>
        <w:suppressAutoHyphens/>
        <w:kinsoku/>
        <w:wordWrap/>
        <w:overflowPunct/>
        <w:topLinePunct w:val="0"/>
        <w:autoSpaceDE w:val="0"/>
        <w:autoSpaceDN w:val="0"/>
        <w:bidi w:val="0"/>
        <w:adjustRightInd w:val="0"/>
        <w:snapToGrid/>
        <w:spacing w:line="360" w:lineRule="auto"/>
        <w:ind w:firstLine="480" w:firstLineChars="200"/>
        <w:textAlignment w:val="auto"/>
        <w:rPr>
          <w:rFonts w:hint="eastAsia"/>
          <w:color w:val="auto"/>
          <w:highlight w:val="none"/>
        </w:rPr>
      </w:pPr>
      <w:r>
        <w:rPr>
          <w:rFonts w:hint="eastAsia" w:ascii="宋体" w:hAnsi="宋体"/>
          <w:color w:val="auto"/>
          <w:sz w:val="24"/>
          <w:highlight w:val="none"/>
        </w:rPr>
        <w:t>(</w:t>
      </w:r>
      <w:r>
        <w:rPr>
          <w:rFonts w:hint="eastAsia" w:ascii="宋体" w:eastAsia="宋体"/>
          <w:color w:val="auto"/>
          <w:sz w:val="24"/>
          <w:highlight w:val="none"/>
          <w:lang w:val="en-US" w:eastAsia="zh-CN"/>
        </w:rPr>
        <w:t>六</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eastAsia="宋体" w:cs="宋体"/>
          <w:color w:val="auto"/>
          <w:sz w:val="24"/>
          <w:highlight w:val="none"/>
        </w:rPr>
        <w:t>“信用中国”网站（www.creditchina.gov.cn）</w:t>
      </w:r>
      <w:r>
        <w:rPr>
          <w:rFonts w:hint="eastAsia" w:ascii="宋体" w:hAnsi="宋体" w:cs="宋体"/>
          <w:color w:val="auto"/>
          <w:sz w:val="24"/>
          <w:highlight w:val="none"/>
          <w:lang w:eastAsia="zh-CN"/>
        </w:rPr>
        <w:t>、</w:t>
      </w:r>
      <w:r>
        <w:rPr>
          <w:rFonts w:hint="eastAsia" w:ascii="宋体" w:eastAsia="宋体" w:cs="宋体"/>
          <w:color w:val="auto"/>
          <w:spacing w:val="0"/>
          <w:kern w:val="0"/>
          <w:sz w:val="24"/>
          <w:szCs w:val="24"/>
          <w:highlight w:val="none"/>
          <w:lang w:val="en-US" w:eastAsia="zh-CN" w:bidi="ar-SA"/>
        </w:rPr>
        <w:t>“中国政府采购网”</w:t>
      </w:r>
      <w:r>
        <w:rPr>
          <w:rFonts w:hint="eastAsia" w:ascii="宋体" w:eastAsia="宋体" w:cs="宋体"/>
          <w:color w:val="auto"/>
          <w:sz w:val="24"/>
          <w:highlight w:val="none"/>
        </w:rPr>
        <w:t>（www.ccgp.gov.cn）</w:t>
      </w:r>
      <w:r>
        <w:rPr>
          <w:rFonts w:hint="eastAsia" w:ascii="宋体" w:eastAsia="宋体" w:cs="宋体"/>
          <w:color w:val="auto"/>
          <w:sz w:val="24"/>
          <w:highlight w:val="none"/>
          <w:lang w:eastAsia="zh-CN"/>
        </w:rPr>
        <w:t>查询企业信用信息截图</w:t>
      </w:r>
    </w:p>
    <w:p w14:paraId="68F61C04">
      <w:pPr>
        <w:keepNext w:val="0"/>
        <w:keepLines w:val="0"/>
        <w:pageBreakBefore w:val="0"/>
        <w:widowControl w:val="0"/>
        <w:suppressAutoHyphens/>
        <w:kinsoku/>
        <w:wordWrap/>
        <w:overflowPunct/>
        <w:topLinePunct w:val="0"/>
        <w:autoSpaceDE w:val="0"/>
        <w:autoSpaceDN w:val="0"/>
        <w:bidi w:val="0"/>
        <w:adjustRightInd w:val="0"/>
        <w:snapToGrid/>
        <w:spacing w:line="420" w:lineRule="exact"/>
        <w:textAlignment w:val="auto"/>
        <w:rPr>
          <w:rFonts w:hint="eastAsia" w:ascii="宋体" w:eastAsia="宋体" w:cs="宋体"/>
          <w:b/>
          <w:color w:val="auto"/>
          <w:sz w:val="24"/>
          <w:highlight w:val="none"/>
        </w:rPr>
      </w:pPr>
      <w:r>
        <w:rPr>
          <w:rFonts w:hint="eastAsia" w:ascii="宋体" w:eastAsia="宋体" w:cs="宋体"/>
          <w:b/>
          <w:color w:val="auto"/>
          <w:sz w:val="24"/>
          <w:highlight w:val="none"/>
          <w:lang w:val="en-US" w:eastAsia="zh-CN"/>
        </w:rPr>
        <w:t>三</w:t>
      </w:r>
      <w:r>
        <w:rPr>
          <w:rFonts w:hint="eastAsia" w:ascii="宋体" w:eastAsia="宋体" w:cs="宋体"/>
          <w:b/>
          <w:color w:val="auto"/>
          <w:sz w:val="24"/>
          <w:highlight w:val="none"/>
        </w:rPr>
        <w:t>、商务文件</w:t>
      </w:r>
    </w:p>
    <w:p w14:paraId="1E0E56A9">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color w:val="auto"/>
          <w:sz w:val="24"/>
          <w:highlight w:val="none"/>
        </w:rPr>
      </w:pP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 xml:space="preserve">一) </w:t>
      </w:r>
      <w:r>
        <w:rPr>
          <w:rFonts w:hint="eastAsia" w:ascii="宋体" w:eastAsia="宋体" w:cs="宋体"/>
          <w:color w:val="auto"/>
          <w:sz w:val="24"/>
          <w:highlight w:val="none"/>
        </w:rPr>
        <w:t>开标一览表</w:t>
      </w:r>
    </w:p>
    <w:p w14:paraId="182763BF">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color w:val="auto"/>
          <w:sz w:val="24"/>
          <w:highlight w:val="none"/>
        </w:rPr>
      </w:pP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二</w:t>
      </w:r>
      <w:r>
        <w:rPr>
          <w:rFonts w:hint="eastAsia" w:ascii="宋体" w:eastAsia="宋体" w:cs="宋体"/>
          <w:color w:val="auto"/>
          <w:sz w:val="24"/>
          <w:highlight w:val="none"/>
        </w:rPr>
        <w:t xml:space="preserve">) </w:t>
      </w:r>
      <w:r>
        <w:rPr>
          <w:rFonts w:hint="eastAsia" w:ascii="宋体" w:eastAsia="宋体" w:cs="宋体"/>
          <w:color w:val="auto"/>
          <w:sz w:val="24"/>
          <w:highlight w:val="none"/>
          <w:lang w:val="en-US" w:eastAsia="zh-CN"/>
        </w:rPr>
        <w:t>分项报价表</w:t>
      </w:r>
    </w:p>
    <w:p w14:paraId="51A0C7E3">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eastAsia="宋体"/>
          <w:color w:val="auto"/>
          <w:sz w:val="24"/>
          <w:highlight w:val="none"/>
          <w:lang w:val="en-US" w:eastAsia="zh-CN"/>
        </w:rPr>
        <w:t>三</w:t>
      </w:r>
      <w:r>
        <w:rPr>
          <w:rFonts w:hint="eastAsia" w:ascii="宋体" w:eastAsia="宋体"/>
          <w:color w:val="auto"/>
          <w:sz w:val="24"/>
          <w:highlight w:val="none"/>
        </w:rPr>
        <w:t xml:space="preserve">) </w:t>
      </w:r>
      <w:r>
        <w:rPr>
          <w:rFonts w:hint="eastAsia" w:ascii="宋体" w:eastAsia="宋体"/>
          <w:color w:val="auto"/>
          <w:sz w:val="24"/>
          <w:highlight w:val="none"/>
          <w:lang w:val="en-US" w:eastAsia="zh-CN"/>
        </w:rPr>
        <w:t>实质性性响应一览表</w:t>
      </w:r>
    </w:p>
    <w:p w14:paraId="5EDA69EC">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olor w:val="auto"/>
          <w:sz w:val="24"/>
          <w:highlight w:val="none"/>
          <w:lang w:val="en-US" w:eastAsia="zh-CN"/>
        </w:rPr>
      </w:pPr>
      <w:r>
        <w:rPr>
          <w:rFonts w:hint="eastAsia" w:ascii="宋体" w:eastAsia="宋体"/>
          <w:color w:val="auto"/>
          <w:sz w:val="24"/>
          <w:highlight w:val="none"/>
        </w:rPr>
        <w:t>(</w:t>
      </w:r>
      <w:r>
        <w:rPr>
          <w:rFonts w:hint="eastAsia" w:ascii="宋体" w:eastAsia="宋体"/>
          <w:color w:val="auto"/>
          <w:sz w:val="24"/>
          <w:highlight w:val="none"/>
          <w:lang w:val="en-US" w:eastAsia="zh-CN"/>
        </w:rPr>
        <w:t>四</w:t>
      </w:r>
      <w:r>
        <w:rPr>
          <w:rFonts w:hint="eastAsia" w:ascii="宋体" w:eastAsia="宋体"/>
          <w:color w:val="auto"/>
          <w:sz w:val="24"/>
          <w:highlight w:val="none"/>
        </w:rPr>
        <w:t>)</w:t>
      </w:r>
      <w:r>
        <w:rPr>
          <w:rFonts w:hint="eastAsia" w:ascii="宋体" w:hAnsi="宋体"/>
          <w:color w:val="auto"/>
          <w:sz w:val="24"/>
          <w:highlight w:val="none"/>
          <w:lang w:val="en-US" w:eastAsia="zh-CN"/>
        </w:rPr>
        <w:t xml:space="preserve"> </w:t>
      </w:r>
      <w:r>
        <w:rPr>
          <w:rFonts w:hint="eastAsia" w:ascii="宋体" w:eastAsia="宋体"/>
          <w:color w:val="auto"/>
          <w:sz w:val="24"/>
          <w:highlight w:val="none"/>
        </w:rPr>
        <w:t>合同条款偏离表</w:t>
      </w:r>
    </w:p>
    <w:p w14:paraId="2B0B6353">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ascii="宋体" w:eastAsia="宋体" w:cs="宋体"/>
          <w:color w:val="auto"/>
          <w:sz w:val="24"/>
          <w:highlight w:val="none"/>
          <w:lang w:val="en-US" w:eastAsia="zh-CN"/>
        </w:rPr>
      </w:pP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五</w:t>
      </w:r>
      <w:r>
        <w:rPr>
          <w:rFonts w:hint="eastAsia" w:ascii="宋体" w:eastAsia="宋体" w:cs="宋体"/>
          <w:color w:val="auto"/>
          <w:sz w:val="24"/>
          <w:highlight w:val="none"/>
        </w:rPr>
        <w:t xml:space="preserve">) </w:t>
      </w:r>
      <w:r>
        <w:rPr>
          <w:rFonts w:hint="eastAsia" w:ascii="宋体" w:eastAsia="宋体" w:cs="宋体"/>
          <w:color w:val="auto"/>
          <w:sz w:val="24"/>
          <w:highlight w:val="none"/>
          <w:lang w:val="en-US" w:eastAsia="zh-CN"/>
        </w:rPr>
        <w:t>信誉证明文件</w:t>
      </w:r>
    </w:p>
    <w:p w14:paraId="6F55396C">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w:t>
      </w:r>
      <w:r>
        <w:rPr>
          <w:rFonts w:hint="eastAsia" w:ascii="宋体" w:eastAsia="宋体"/>
          <w:color w:val="auto"/>
          <w:sz w:val="24"/>
          <w:highlight w:val="none"/>
          <w:lang w:val="en-US" w:eastAsia="zh-CN"/>
        </w:rPr>
        <w:t>六</w:t>
      </w:r>
      <w:r>
        <w:rPr>
          <w:rFonts w:hint="eastAsia" w:ascii="宋体" w:hAnsi="宋体"/>
          <w:color w:val="auto"/>
          <w:sz w:val="24"/>
          <w:highlight w:val="none"/>
        </w:rPr>
        <w:t xml:space="preserve">) </w:t>
      </w:r>
      <w:r>
        <w:rPr>
          <w:rFonts w:hint="eastAsia" w:ascii="宋体" w:hAnsi="宋体" w:cs="宋体"/>
          <w:color w:val="auto"/>
          <w:sz w:val="24"/>
          <w:highlight w:val="none"/>
          <w:lang w:val="en-US" w:eastAsia="zh-CN"/>
        </w:rPr>
        <w:t>虚假应标承担责任声明</w:t>
      </w:r>
    </w:p>
    <w:p w14:paraId="0E489E61">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eastAsia="宋体"/>
          <w:color w:val="auto"/>
          <w:highlight w:val="none"/>
          <w:lang w:eastAsia="zh-CN"/>
        </w:rPr>
      </w:pPr>
      <w:r>
        <w:rPr>
          <w:rFonts w:hint="eastAsia" w:ascii="宋体" w:hAnsi="宋体"/>
          <w:color w:val="auto"/>
          <w:sz w:val="24"/>
          <w:highlight w:val="none"/>
        </w:rPr>
        <w:t>(</w:t>
      </w:r>
      <w:r>
        <w:rPr>
          <w:rFonts w:hint="eastAsia" w:ascii="宋体" w:eastAsia="宋体"/>
          <w:color w:val="auto"/>
          <w:sz w:val="24"/>
          <w:highlight w:val="none"/>
          <w:lang w:val="en-US" w:eastAsia="zh-CN"/>
        </w:rPr>
        <w:t>七</w:t>
      </w:r>
      <w:r>
        <w:rPr>
          <w:rFonts w:hint="eastAsia" w:ascii="宋体" w:hAnsi="宋体"/>
          <w:color w:val="auto"/>
          <w:sz w:val="24"/>
          <w:highlight w:val="none"/>
        </w:rPr>
        <w:t>) 供应商认为有必要提供的其他商务资料</w:t>
      </w:r>
    </w:p>
    <w:p w14:paraId="7511A8AA">
      <w:pPr>
        <w:keepNext w:val="0"/>
        <w:keepLines w:val="0"/>
        <w:pageBreakBefore w:val="0"/>
        <w:widowControl w:val="0"/>
        <w:suppressAutoHyphens/>
        <w:kinsoku/>
        <w:wordWrap/>
        <w:overflowPunct/>
        <w:topLinePunct w:val="0"/>
        <w:autoSpaceDE w:val="0"/>
        <w:autoSpaceDN w:val="0"/>
        <w:bidi w:val="0"/>
        <w:adjustRightInd w:val="0"/>
        <w:snapToGrid/>
        <w:spacing w:line="420" w:lineRule="exact"/>
        <w:textAlignment w:val="auto"/>
        <w:rPr>
          <w:rFonts w:hint="eastAsia" w:ascii="宋体" w:eastAsia="宋体" w:cs="宋体"/>
          <w:b/>
          <w:color w:val="auto"/>
          <w:sz w:val="24"/>
          <w:highlight w:val="none"/>
        </w:rPr>
      </w:pPr>
      <w:r>
        <w:rPr>
          <w:rFonts w:hint="eastAsia" w:ascii="宋体" w:eastAsia="宋体" w:cs="宋体"/>
          <w:b/>
          <w:color w:val="auto"/>
          <w:sz w:val="24"/>
          <w:highlight w:val="none"/>
          <w:lang w:val="en-US" w:eastAsia="zh-CN"/>
        </w:rPr>
        <w:t>四</w:t>
      </w:r>
      <w:r>
        <w:rPr>
          <w:rFonts w:hint="eastAsia" w:ascii="宋体" w:eastAsia="宋体" w:cs="宋体"/>
          <w:b/>
          <w:color w:val="auto"/>
          <w:sz w:val="24"/>
          <w:highlight w:val="none"/>
        </w:rPr>
        <w:t>、技术文件</w:t>
      </w:r>
    </w:p>
    <w:p w14:paraId="759C2B9A">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b w:val="0"/>
          <w:bCs/>
          <w:color w:val="auto"/>
          <w:sz w:val="24"/>
          <w:highlight w:val="none"/>
          <w:lang w:val="en-US" w:eastAsia="zh-CN"/>
        </w:rPr>
      </w:pPr>
      <w:r>
        <w:rPr>
          <w:rFonts w:hint="eastAsia" w:ascii="宋体" w:eastAsia="宋体" w:cs="宋体"/>
          <w:b w:val="0"/>
          <w:bCs/>
          <w:color w:val="auto"/>
          <w:sz w:val="24"/>
          <w:highlight w:val="none"/>
          <w:lang w:val="en-US" w:eastAsia="zh-CN"/>
        </w:rPr>
        <w:t>(一) 服务方案</w:t>
      </w:r>
    </w:p>
    <w:p w14:paraId="09404014">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b w:val="0"/>
          <w:bCs/>
          <w:color w:val="auto"/>
          <w:sz w:val="24"/>
          <w:highlight w:val="none"/>
          <w:lang w:val="en-US" w:eastAsia="zh-CN"/>
        </w:rPr>
      </w:pPr>
      <w:r>
        <w:rPr>
          <w:rFonts w:hint="eastAsia" w:ascii="宋体" w:eastAsia="宋体" w:cs="宋体"/>
          <w:b w:val="0"/>
          <w:bCs/>
          <w:color w:val="auto"/>
          <w:sz w:val="24"/>
          <w:highlight w:val="none"/>
          <w:lang w:val="en-US" w:eastAsia="zh-CN"/>
        </w:rPr>
        <w:t>(二) 项目管理机构</w:t>
      </w:r>
    </w:p>
    <w:p w14:paraId="65CFAAF8">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b w:val="0"/>
          <w:bCs/>
          <w:color w:val="auto"/>
          <w:sz w:val="24"/>
          <w:highlight w:val="none"/>
          <w:lang w:val="en-US" w:eastAsia="zh-CN"/>
        </w:rPr>
      </w:pPr>
      <w:r>
        <w:rPr>
          <w:rFonts w:hint="eastAsia" w:ascii="宋体" w:eastAsia="宋体" w:cs="宋体"/>
          <w:b w:val="0"/>
          <w:bCs/>
          <w:color w:val="auto"/>
          <w:sz w:val="24"/>
          <w:highlight w:val="none"/>
          <w:lang w:val="en-US" w:eastAsia="zh-CN"/>
        </w:rPr>
        <w:t>(三) 服务承诺书</w:t>
      </w:r>
    </w:p>
    <w:p w14:paraId="6A1521DD">
      <w:pPr>
        <w:keepNext w:val="0"/>
        <w:keepLines w:val="0"/>
        <w:pageBreakBefore w:val="0"/>
        <w:widowControl w:val="0"/>
        <w:suppressAutoHyphens/>
        <w:kinsoku/>
        <w:wordWrap/>
        <w:overflowPunct/>
        <w:topLinePunct w:val="0"/>
        <w:autoSpaceDE w:val="0"/>
        <w:autoSpaceDN w:val="0"/>
        <w:bidi w:val="0"/>
        <w:adjustRightInd w:val="0"/>
        <w:snapToGrid/>
        <w:spacing w:line="420" w:lineRule="exact"/>
        <w:ind w:firstLine="480" w:firstLineChars="200"/>
        <w:textAlignment w:val="auto"/>
        <w:rPr>
          <w:rFonts w:hint="eastAsia" w:ascii="宋体" w:eastAsia="宋体" w:cs="宋体"/>
          <w:color w:val="auto"/>
          <w:sz w:val="24"/>
          <w:highlight w:val="none"/>
        </w:rPr>
      </w:pPr>
      <w:r>
        <w:rPr>
          <w:rFonts w:hint="eastAsia" w:ascii="宋体" w:eastAsia="宋体" w:cs="宋体"/>
          <w:b w:val="0"/>
          <w:bCs/>
          <w:color w:val="auto"/>
          <w:sz w:val="24"/>
          <w:highlight w:val="none"/>
          <w:lang w:val="en-US" w:eastAsia="zh-CN"/>
        </w:rPr>
        <w:t>(四) 供应商认为有必要的其他技术资料</w:t>
      </w:r>
    </w:p>
    <w:p w14:paraId="7B6A0AA6">
      <w:pPr>
        <w:keepNext w:val="0"/>
        <w:keepLines w:val="0"/>
        <w:pageBreakBefore w:val="0"/>
        <w:widowControl w:val="0"/>
        <w:suppressAutoHyphens/>
        <w:kinsoku/>
        <w:wordWrap/>
        <w:overflowPunct/>
        <w:topLinePunct w:val="0"/>
        <w:autoSpaceDE w:val="0"/>
        <w:autoSpaceDN w:val="0"/>
        <w:bidi w:val="0"/>
        <w:adjustRightInd w:val="0"/>
        <w:snapToGrid/>
        <w:spacing w:line="420" w:lineRule="exact"/>
        <w:textAlignment w:val="auto"/>
        <w:rPr>
          <w:rFonts w:hint="eastAsia" w:ascii="宋体" w:hAnsi="宋体" w:cs="宋体"/>
          <w:color w:val="auto"/>
          <w:sz w:val="28"/>
          <w:szCs w:val="28"/>
          <w:highlight w:val="none"/>
        </w:rPr>
      </w:pPr>
      <w:r>
        <w:rPr>
          <w:rFonts w:hint="eastAsia" w:ascii="宋体" w:eastAsia="宋体" w:cs="宋体"/>
          <w:b/>
          <w:color w:val="auto"/>
          <w:sz w:val="24"/>
          <w:highlight w:val="none"/>
          <w:lang w:val="en-US" w:eastAsia="zh-CN"/>
        </w:rPr>
        <w:t>五、其他资料</w:t>
      </w:r>
    </w:p>
    <w:p w14:paraId="6F3F82D4">
      <w:pPr>
        <w:pStyle w:val="4"/>
        <w:bidi w:val="0"/>
        <w:jc w:val="center"/>
        <w:rPr>
          <w:rFonts w:hint="eastAsia" w:ascii="宋体" w:eastAsia="宋体" w:cs="宋体"/>
          <w:b/>
          <w:bCs/>
          <w:color w:val="auto"/>
          <w:kern w:val="44"/>
          <w:sz w:val="28"/>
          <w:szCs w:val="28"/>
          <w:highlight w:val="none"/>
          <w:lang w:val="en-US" w:eastAsia="zh-CN" w:bidi="ar-SA"/>
        </w:rPr>
      </w:pPr>
      <w:bookmarkStart w:id="153" w:name="_Toc21205"/>
      <w:bookmarkStart w:id="154" w:name="_Toc12470"/>
      <w:r>
        <w:rPr>
          <w:rFonts w:hint="eastAsia" w:ascii="宋体" w:eastAsia="宋体" w:cs="宋体"/>
          <w:b/>
          <w:bCs/>
          <w:color w:val="auto"/>
          <w:kern w:val="44"/>
          <w:sz w:val="28"/>
          <w:szCs w:val="28"/>
          <w:highlight w:val="none"/>
          <w:lang w:val="en-US" w:eastAsia="zh-CN" w:bidi="ar-SA"/>
        </w:rPr>
        <w:br w:type="page"/>
      </w:r>
      <w:r>
        <w:rPr>
          <w:rFonts w:hint="eastAsia" w:ascii="宋体" w:eastAsia="宋体" w:cs="宋体"/>
          <w:b/>
          <w:bCs/>
          <w:color w:val="auto"/>
          <w:kern w:val="44"/>
          <w:sz w:val="28"/>
          <w:szCs w:val="28"/>
          <w:highlight w:val="none"/>
          <w:lang w:val="en-US" w:eastAsia="zh-CN" w:bidi="ar-SA"/>
        </w:rPr>
        <w:t>一、投 标 函</w:t>
      </w:r>
      <w:bookmarkEnd w:id="153"/>
      <w:bookmarkEnd w:id="154"/>
    </w:p>
    <w:p w14:paraId="52E774D0">
      <w:pPr>
        <w:spacing w:line="440" w:lineRule="exact"/>
        <w:rPr>
          <w:rFonts w:hint="eastAsia" w:ascii="宋体" w:eastAsia="宋体" w:cs="宋体"/>
          <w:color w:val="auto"/>
          <w:sz w:val="24"/>
          <w:highlight w:val="none"/>
        </w:rPr>
      </w:pP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（采购人）：</w:t>
      </w:r>
    </w:p>
    <w:p w14:paraId="056AD8EC">
      <w:pPr>
        <w:spacing w:line="440" w:lineRule="exact"/>
        <w:ind w:firstLine="480"/>
        <w:rPr>
          <w:rFonts w:hint="eastAsia" w:ascii="宋体" w:eastAsia="宋体" w:cs="宋体"/>
          <w:color w:val="auto"/>
          <w:sz w:val="24"/>
          <w:highlight w:val="none"/>
        </w:rPr>
      </w:pPr>
      <w:r>
        <w:rPr>
          <w:rFonts w:hint="eastAsia" w:ascii="宋体" w:eastAsia="宋体" w:cs="宋体"/>
          <w:color w:val="auto"/>
          <w:sz w:val="24"/>
          <w:highlight w:val="none"/>
        </w:rPr>
        <w:t>我们收到你们</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 xml:space="preserve"> 号招标文件，经认真研究，我们决定参加投标。愿意按照招标文件规定的内容承担该项目的投标任务，严格执行我方所承诺的责任和义务。为此，我方郑重声明以下诸点，并负法律责任。</w:t>
      </w:r>
    </w:p>
    <w:p w14:paraId="6AE4B3C7">
      <w:pPr>
        <w:spacing w:line="440" w:lineRule="exact"/>
        <w:ind w:firstLine="480"/>
        <w:rPr>
          <w:rFonts w:hint="eastAsia" w:ascii="宋体" w:eastAsia="宋体" w:cs="宋体"/>
          <w:color w:val="auto"/>
          <w:sz w:val="24"/>
          <w:highlight w:val="none"/>
        </w:rPr>
      </w:pPr>
      <w:r>
        <w:rPr>
          <w:rFonts w:hint="eastAsia" w:ascii="宋体" w:eastAsia="宋体" w:cs="宋体"/>
          <w:color w:val="auto"/>
          <w:sz w:val="24"/>
          <w:highlight w:val="none"/>
        </w:rPr>
        <w:t>⒈按照招标文件中的一切要求，提供采购服务，投标总价</w:t>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含税价</w:t>
      </w:r>
      <w:r>
        <w:rPr>
          <w:rFonts w:hint="eastAsia" w:ascii="宋体" w:eastAsia="宋体" w:cs="宋体"/>
          <w:color w:val="auto"/>
          <w:sz w:val="24"/>
          <w:highlight w:val="none"/>
          <w:lang w:eastAsia="zh-CN"/>
        </w:rPr>
        <w:t>）</w:t>
      </w:r>
      <w:r>
        <w:rPr>
          <w:rFonts w:hint="eastAsia" w:ascii="宋体" w:eastAsia="宋体" w:cs="宋体"/>
          <w:color w:val="auto"/>
          <w:sz w:val="24"/>
          <w:highlight w:val="none"/>
          <w:u w:val="single"/>
          <w:lang w:val="en-US" w:eastAsia="zh-CN"/>
        </w:rPr>
        <w:t xml:space="preserve">      </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元（人民币大写）</w:t>
      </w:r>
      <w:r>
        <w:rPr>
          <w:rFonts w:ascii="Arial" w:hAnsi="Arial" w:eastAsia="宋体" w:cs="Arial"/>
          <w:color w:val="auto"/>
          <w:sz w:val="24"/>
          <w:highlight w:val="none"/>
        </w:rPr>
        <w:t>¥</w:t>
      </w:r>
      <w:r>
        <w:rPr>
          <w:rFonts w:hint="eastAsia" w:ascii="宋体" w:eastAsia="宋体" w:cs="宋体"/>
          <w:color w:val="auto"/>
          <w:sz w:val="24"/>
          <w:highlight w:val="none"/>
        </w:rPr>
        <w:t>：</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元（用阿拉伯数字书写）人民币，明细见</w:t>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分项</w:t>
      </w:r>
      <w:r>
        <w:rPr>
          <w:rFonts w:hint="eastAsia" w:ascii="宋体" w:eastAsia="宋体" w:cs="宋体"/>
          <w:color w:val="auto"/>
          <w:sz w:val="24"/>
          <w:highlight w:val="none"/>
        </w:rPr>
        <w:t>报价表</w:t>
      </w:r>
      <w:r>
        <w:rPr>
          <w:rFonts w:hint="eastAsia" w:ascii="宋体" w:eastAsia="宋体" w:cs="宋体"/>
          <w:color w:val="auto"/>
          <w:sz w:val="24"/>
          <w:highlight w:val="none"/>
          <w:lang w:eastAsia="zh-CN"/>
        </w:rPr>
        <w:t>》</w:t>
      </w:r>
      <w:r>
        <w:rPr>
          <w:rFonts w:hint="eastAsia" w:ascii="宋体" w:eastAsia="宋体" w:cs="宋体"/>
          <w:color w:val="auto"/>
          <w:sz w:val="24"/>
          <w:highlight w:val="none"/>
        </w:rPr>
        <w:t>。</w:t>
      </w:r>
    </w:p>
    <w:p w14:paraId="6DF843CA">
      <w:pPr>
        <w:spacing w:line="440" w:lineRule="exact"/>
        <w:ind w:firstLine="480"/>
        <w:rPr>
          <w:rFonts w:hint="eastAsia" w:ascii="宋体" w:eastAsia="宋体" w:cs="宋体"/>
          <w:color w:val="auto"/>
          <w:sz w:val="24"/>
          <w:highlight w:val="none"/>
        </w:rPr>
      </w:pPr>
      <w:r>
        <w:rPr>
          <w:rFonts w:hint="eastAsia" w:ascii="宋体" w:eastAsia="宋体" w:cs="宋体"/>
          <w:color w:val="auto"/>
          <w:sz w:val="24"/>
          <w:highlight w:val="none"/>
          <w:lang w:val="en-US" w:eastAsia="zh-CN"/>
        </w:rPr>
        <w:t>2.</w:t>
      </w:r>
      <w:r>
        <w:rPr>
          <w:rFonts w:hint="eastAsia" w:ascii="宋体" w:eastAsia="宋体" w:cs="宋体"/>
          <w:color w:val="auto"/>
          <w:sz w:val="24"/>
          <w:highlight w:val="none"/>
        </w:rPr>
        <w:t>如果我们的投标文件被接受，我们将履行招标文件中规定的每一项要求，按期、按质、按量完成本次招标项目。</w:t>
      </w:r>
    </w:p>
    <w:p w14:paraId="2694A9E0">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3</w:t>
      </w:r>
      <w:r>
        <w:rPr>
          <w:rFonts w:hint="eastAsia" w:ascii="宋体" w:eastAsia="宋体" w:cs="宋体"/>
          <w:color w:val="auto"/>
          <w:sz w:val="24"/>
          <w:highlight w:val="none"/>
        </w:rPr>
        <w:t>.我方承诺</w:t>
      </w:r>
      <w:r>
        <w:rPr>
          <w:rFonts w:hint="eastAsia" w:ascii="宋体" w:eastAsia="宋体" w:cs="宋体"/>
          <w:color w:val="auto"/>
          <w:sz w:val="24"/>
          <w:highlight w:val="none"/>
          <w:lang w:val="en-US" w:eastAsia="zh-CN"/>
        </w:rPr>
        <w:t>服务期限</w:t>
      </w:r>
      <w:r>
        <w:rPr>
          <w:rFonts w:hint="eastAsia" w:ascii="宋体" w:eastAsia="宋体" w:cs="宋体"/>
          <w:color w:val="auto"/>
          <w:sz w:val="24"/>
          <w:highlight w:val="none"/>
        </w:rPr>
        <w:t>按照</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执行。</w:t>
      </w:r>
    </w:p>
    <w:p w14:paraId="55571F2D">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4</w:t>
      </w:r>
      <w:r>
        <w:rPr>
          <w:rFonts w:hint="eastAsia" w:ascii="宋体" w:eastAsia="宋体" w:cs="宋体"/>
          <w:color w:val="auto"/>
          <w:sz w:val="24"/>
          <w:highlight w:val="none"/>
        </w:rPr>
        <w:t>.我方承诺付款方式按照</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u w:val="single"/>
          <w:lang w:val="en-US" w:eastAsia="zh-CN"/>
        </w:rPr>
        <w:t xml:space="preserve">  </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执行。</w:t>
      </w:r>
    </w:p>
    <w:p w14:paraId="116D7495">
      <w:pPr>
        <w:spacing w:line="440" w:lineRule="exact"/>
        <w:ind w:firstLine="480" w:firstLineChars="200"/>
        <w:rPr>
          <w:rFonts w:ascii="宋体" w:eastAsia="宋体" w:cs="宋体"/>
          <w:color w:val="auto"/>
          <w:sz w:val="24"/>
          <w:highlight w:val="none"/>
          <w:lang w:val="en-US" w:eastAsia="zh-CN"/>
        </w:rPr>
      </w:pPr>
      <w:r>
        <w:rPr>
          <w:rFonts w:hint="eastAsia" w:ascii="宋体" w:eastAsia="宋体" w:cs="宋体"/>
          <w:color w:val="auto"/>
          <w:sz w:val="24"/>
          <w:highlight w:val="none"/>
          <w:lang w:val="en-US" w:eastAsia="zh-CN"/>
        </w:rPr>
        <w:t>5.我方承诺具备</w:t>
      </w:r>
      <w:r>
        <w:rPr>
          <w:rFonts w:hint="eastAsia" w:ascii="宋体" w:eastAsia="宋体" w:cs="宋体"/>
          <w:color w:val="auto"/>
          <w:kern w:val="0"/>
          <w:sz w:val="24"/>
          <w:szCs w:val="24"/>
          <w:highlight w:val="none"/>
        </w:rPr>
        <w:t>《中华人民共和国政府采购法》第二十二条</w:t>
      </w:r>
      <w:r>
        <w:rPr>
          <w:rFonts w:hint="eastAsia" w:ascii="宋体" w:eastAsia="宋体" w:cs="宋体"/>
          <w:color w:val="auto"/>
          <w:kern w:val="0"/>
          <w:sz w:val="24"/>
          <w:szCs w:val="24"/>
          <w:highlight w:val="none"/>
          <w:lang w:val="en-US" w:eastAsia="zh-CN"/>
        </w:rPr>
        <w:t>的规定的资格要求，同时符合招标文件规定的特定资格要求。</w:t>
      </w:r>
    </w:p>
    <w:p w14:paraId="7696F57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6.我方承诺在本项目的采购活动中，不存在</w:t>
      </w:r>
      <w:r>
        <w:rPr>
          <w:rFonts w:hint="eastAsia" w:ascii="宋体" w:eastAsia="宋体" w:cs="宋体"/>
          <w:color w:val="auto"/>
          <w:sz w:val="24"/>
          <w:highlight w:val="none"/>
          <w:u w:val="none"/>
          <w:lang w:val="en-US" w:eastAsia="zh-CN"/>
        </w:rPr>
        <w:t>“</w:t>
      </w:r>
      <w:r>
        <w:rPr>
          <w:rFonts w:hint="eastAsia" w:ascii="宋体" w:eastAsia="宋体" w:cs="宋体"/>
          <w:color w:val="auto"/>
          <w:sz w:val="24"/>
          <w:highlight w:val="none"/>
        </w:rPr>
        <w:t>单位负责人为同一人或者存在直接控股、管理关系的不同投标人，参加同一包号投标或者未划分包号的同一招标项目投标</w:t>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的情形</w:t>
      </w:r>
      <w:r>
        <w:rPr>
          <w:rFonts w:hint="eastAsia" w:ascii="宋体" w:eastAsia="宋体" w:cs="宋体"/>
          <w:color w:val="auto"/>
          <w:sz w:val="24"/>
          <w:highlight w:val="none"/>
        </w:rPr>
        <w:t>。</w:t>
      </w:r>
    </w:p>
    <w:p w14:paraId="7D4A83D8">
      <w:pPr>
        <w:spacing w:line="440" w:lineRule="exact"/>
        <w:ind w:firstLine="480" w:firstLineChars="200"/>
        <w:rPr>
          <w:rFonts w:hint="eastAsia"/>
          <w:color w:val="auto"/>
          <w:highlight w:val="none"/>
        </w:rPr>
      </w:pPr>
      <w:r>
        <w:rPr>
          <w:rFonts w:hint="eastAsia" w:ascii="宋体" w:eastAsia="宋体" w:cs="宋体"/>
          <w:color w:val="auto"/>
          <w:sz w:val="24"/>
          <w:highlight w:val="none"/>
          <w:lang w:val="en-US" w:eastAsia="zh-CN"/>
        </w:rPr>
        <w:t>7.我方承诺我公司不属于为本次采购项目提供整体设计、规范编制或者项目管理、监理、检测等服务的供应商。</w:t>
      </w:r>
    </w:p>
    <w:p w14:paraId="0D3ED9CF">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8</w:t>
      </w:r>
      <w:r>
        <w:rPr>
          <w:rFonts w:hint="eastAsia" w:ascii="宋体" w:eastAsia="宋体" w:cs="宋体"/>
          <w:color w:val="auto"/>
          <w:sz w:val="24"/>
          <w:highlight w:val="none"/>
        </w:rPr>
        <w:t>.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1F45D97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9</w:t>
      </w:r>
      <w:r>
        <w:rPr>
          <w:rFonts w:hint="eastAsia" w:ascii="宋体" w:eastAsia="宋体" w:cs="宋体"/>
          <w:color w:val="auto"/>
          <w:sz w:val="24"/>
          <w:highlight w:val="none"/>
        </w:rPr>
        <w:t>.我方同意在投标有效期内遵守本投标文件，在此期限期满前的任何时间，本投标文件一直对我们具有约束力，本项目</w:t>
      </w:r>
      <w:r>
        <w:rPr>
          <w:rFonts w:hint="eastAsia" w:ascii="宋体" w:eastAsia="宋体" w:cs="宋体"/>
          <w:b w:val="0"/>
          <w:bCs w:val="0"/>
          <w:color w:val="auto"/>
          <w:sz w:val="24"/>
          <w:highlight w:val="none"/>
        </w:rPr>
        <w:t>投标有效期</w:t>
      </w:r>
      <w:r>
        <w:rPr>
          <w:rFonts w:hint="eastAsia" w:ascii="宋体" w:eastAsia="宋体" w:cs="宋体"/>
          <w:color w:val="auto"/>
          <w:sz w:val="24"/>
          <w:highlight w:val="none"/>
        </w:rPr>
        <w:t>为开标后</w:t>
      </w:r>
      <w:r>
        <w:rPr>
          <w:rFonts w:hint="eastAsia" w:ascii="宋体" w:eastAsia="宋体" w:cs="宋体"/>
          <w:color w:val="auto"/>
          <w:sz w:val="24"/>
          <w:highlight w:val="none"/>
          <w:u w:val="single"/>
        </w:rPr>
        <w:t xml:space="preserve"> 90 </w:t>
      </w:r>
      <w:r>
        <w:rPr>
          <w:rFonts w:hint="eastAsia" w:ascii="宋体" w:eastAsia="宋体" w:cs="宋体"/>
          <w:color w:val="auto"/>
          <w:sz w:val="24"/>
          <w:highlight w:val="none"/>
        </w:rPr>
        <w:t>天。</w:t>
      </w:r>
    </w:p>
    <w:p w14:paraId="104D31A6">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10</w:t>
      </w:r>
      <w:r>
        <w:rPr>
          <w:rFonts w:hint="eastAsia" w:ascii="宋体" w:eastAsia="宋体" w:cs="宋体"/>
          <w:color w:val="auto"/>
          <w:sz w:val="24"/>
          <w:highlight w:val="none"/>
        </w:rPr>
        <w:t>.我们愿意提供采购人在招标文件中要求的所有资料。</w:t>
      </w:r>
    </w:p>
    <w:p w14:paraId="442956BB">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11</w:t>
      </w:r>
      <w:r>
        <w:rPr>
          <w:rFonts w:hint="eastAsia" w:ascii="宋体" w:eastAsia="宋体" w:cs="宋体"/>
          <w:color w:val="auto"/>
          <w:sz w:val="24"/>
          <w:highlight w:val="none"/>
        </w:rPr>
        <w:t>.我们认为采购人有选择或拒绝任何参与投标者中标的权力。我们理解，最低报价不是中标的唯一条件。</w:t>
      </w:r>
    </w:p>
    <w:p w14:paraId="7DB6628A">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12</w:t>
      </w:r>
      <w:r>
        <w:rPr>
          <w:rFonts w:hint="eastAsia" w:ascii="宋体" w:eastAsia="宋体" w:cs="宋体"/>
          <w:color w:val="auto"/>
          <w:sz w:val="24"/>
          <w:highlight w:val="none"/>
        </w:rPr>
        <w:t>.我们愿按合同法履行自己的全部责任。</w:t>
      </w:r>
    </w:p>
    <w:p w14:paraId="0E519566">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13</w:t>
      </w:r>
      <w:r>
        <w:rPr>
          <w:rFonts w:hint="eastAsia" w:ascii="宋体" w:eastAsia="宋体" w:cs="宋体"/>
          <w:color w:val="auto"/>
          <w:sz w:val="24"/>
          <w:highlight w:val="none"/>
        </w:rPr>
        <w:t>.我方愿意按照招标文件中规定的收费标准，承付中标服务费。</w:t>
      </w:r>
    </w:p>
    <w:p w14:paraId="7BBC9B72">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eastAsia="宋体" w:cs="宋体"/>
          <w:color w:val="auto"/>
          <w:sz w:val="24"/>
          <w:highlight w:val="none"/>
          <w:lang w:val="en-US" w:eastAsia="zh-CN"/>
        </w:rPr>
        <w:t>4</w:t>
      </w:r>
      <w:r>
        <w:rPr>
          <w:rFonts w:hint="eastAsia" w:ascii="宋体" w:eastAsia="宋体" w:cs="宋体"/>
          <w:color w:val="auto"/>
          <w:sz w:val="24"/>
          <w:highlight w:val="none"/>
        </w:rPr>
        <w:t>.该投标函在开标后的全过程中保持有效，不作任何更改和变动。</w:t>
      </w:r>
    </w:p>
    <w:p w14:paraId="569555C3">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eastAsia="宋体" w:cs="宋体"/>
          <w:color w:val="auto"/>
          <w:sz w:val="24"/>
          <w:highlight w:val="none"/>
          <w:lang w:val="en-US" w:eastAsia="zh-CN"/>
        </w:rPr>
        <w:t>5</w:t>
      </w:r>
      <w:r>
        <w:rPr>
          <w:rFonts w:hint="eastAsia" w:ascii="宋体" w:eastAsia="宋体" w:cs="宋体"/>
          <w:color w:val="auto"/>
          <w:sz w:val="24"/>
          <w:highlight w:val="none"/>
        </w:rPr>
        <w:t>.我们同意按招标文件规定，交纳</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元的投标保证金。并同意在确定最终中标供应商、发出《中标通知书》之后5个工作日内退还我公司的投标保证金。（如因特殊原因，在投标有效期之后确定中标供应商，本承诺依然有效。）</w:t>
      </w:r>
    </w:p>
    <w:p w14:paraId="74B8F267">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eastAsia="宋体" w:cs="宋体"/>
          <w:color w:val="auto"/>
          <w:sz w:val="24"/>
          <w:highlight w:val="none"/>
          <w:lang w:val="en-US" w:eastAsia="zh-CN"/>
        </w:rPr>
        <w:t>6</w:t>
      </w:r>
      <w:r>
        <w:rPr>
          <w:rFonts w:hint="eastAsia" w:ascii="宋体" w:eastAsia="宋体" w:cs="宋体"/>
          <w:color w:val="auto"/>
          <w:sz w:val="24"/>
          <w:highlight w:val="none"/>
        </w:rPr>
        <w:t>.综合说明：</w:t>
      </w:r>
    </w:p>
    <w:p w14:paraId="0364BE30">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（1）设备的详细技术参数、技术条件、技术标准、拟达到的质量标准和保险期限。</w:t>
      </w:r>
    </w:p>
    <w:p w14:paraId="51D53A16">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（2）易损件、配件及供应方式。</w:t>
      </w:r>
    </w:p>
    <w:p w14:paraId="50B56AE0">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（3）工程安装计划、组织机构及人员安排。</w:t>
      </w:r>
    </w:p>
    <w:p w14:paraId="7A4BDA8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（5）技术服务。</w:t>
      </w:r>
    </w:p>
    <w:p w14:paraId="3EB20520">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（6）运输方式。</w:t>
      </w:r>
    </w:p>
    <w:p w14:paraId="70F78F87">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（7）要求项目单位提供的配合。</w:t>
      </w:r>
    </w:p>
    <w:p w14:paraId="6C0E58EF">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（8）对招标文件内容有不同意见的偏离说明。</w:t>
      </w:r>
    </w:p>
    <w:p w14:paraId="15157BB3">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（9）其它。</w:t>
      </w:r>
    </w:p>
    <w:p w14:paraId="1E9E945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w:t>
      </w:r>
      <w:r>
        <w:rPr>
          <w:rFonts w:hint="eastAsia" w:ascii="宋体" w:eastAsia="宋体" w:cs="宋体"/>
          <w:color w:val="auto"/>
          <w:sz w:val="24"/>
          <w:highlight w:val="none"/>
          <w:lang w:val="en-US" w:eastAsia="zh-CN"/>
        </w:rPr>
        <w:t>7</w:t>
      </w:r>
      <w:r>
        <w:rPr>
          <w:rFonts w:hint="eastAsia" w:ascii="宋体" w:eastAsia="宋体" w:cs="宋体"/>
          <w:color w:val="auto"/>
          <w:sz w:val="24"/>
          <w:highlight w:val="none"/>
        </w:rPr>
        <w:t>.所有有关本投标函的函电，请按下列地址联系：</w:t>
      </w:r>
    </w:p>
    <w:p w14:paraId="396A0CD5">
      <w:pPr>
        <w:spacing w:line="440" w:lineRule="exact"/>
        <w:ind w:firstLine="480" w:firstLineChars="200"/>
        <w:rPr>
          <w:rFonts w:hint="eastAsia" w:ascii="宋体" w:eastAsia="宋体" w:cs="宋体"/>
          <w:color w:val="auto"/>
          <w:sz w:val="24"/>
          <w:highlight w:val="none"/>
        </w:rPr>
      </w:pPr>
    </w:p>
    <w:p w14:paraId="2D9F037F">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单       位：</w:t>
      </w:r>
    </w:p>
    <w:p w14:paraId="516B593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地       址：</w:t>
      </w:r>
    </w:p>
    <w:p w14:paraId="17EF8E1D">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电       话：</w:t>
      </w:r>
    </w:p>
    <w:p w14:paraId="3165793A">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传       真：</w:t>
      </w:r>
    </w:p>
    <w:p w14:paraId="0D0138F0">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邮 政 编 码：</w:t>
      </w:r>
    </w:p>
    <w:p w14:paraId="3FFE860E">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联  系  人：</w:t>
      </w:r>
    </w:p>
    <w:p w14:paraId="770B58E0">
      <w:pPr>
        <w:spacing w:line="440" w:lineRule="exact"/>
        <w:ind w:firstLine="480" w:firstLineChars="200"/>
        <w:rPr>
          <w:rFonts w:hint="eastAsia" w:ascii="宋体" w:eastAsia="宋体" w:cs="宋体"/>
          <w:color w:val="auto"/>
          <w:sz w:val="24"/>
          <w:highlight w:val="none"/>
        </w:rPr>
      </w:pPr>
    </w:p>
    <w:p w14:paraId="529CF4EC">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541A6EF7">
      <w:pPr>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法定代表人</w:t>
      </w:r>
      <w:r>
        <w:rPr>
          <w:rFonts w:hint="eastAsia" w:ascii="宋体" w:eastAsia="宋体" w:cs="宋体"/>
          <w:color w:val="auto"/>
          <w:sz w:val="24"/>
          <w:highlight w:val="none"/>
          <w:lang w:val="en-US" w:eastAsia="zh-CN"/>
        </w:rPr>
        <w:t>或</w:t>
      </w:r>
      <w:r>
        <w:rPr>
          <w:rFonts w:hint="eastAsia" w:ascii="宋体" w:eastAsia="宋体" w:cs="宋体"/>
          <w:color w:val="auto"/>
          <w:sz w:val="24"/>
          <w:highlight w:val="none"/>
        </w:rPr>
        <w:t>授权代表：</w:t>
      </w:r>
      <w:r>
        <w:rPr>
          <w:rFonts w:hint="eastAsia" w:ascii="宋体" w:eastAsia="宋体" w:cs="宋体"/>
          <w:color w:val="auto"/>
          <w:sz w:val="24"/>
          <w:highlight w:val="none"/>
          <w:lang w:eastAsia="zh-CN"/>
        </w:rPr>
        <w:t>（</w:t>
      </w:r>
      <w:r>
        <w:rPr>
          <w:rFonts w:hint="eastAsia" w:ascii="宋体" w:eastAsia="宋体" w:cs="宋体"/>
          <w:color w:val="auto"/>
          <w:sz w:val="24"/>
          <w:highlight w:val="none"/>
        </w:rPr>
        <w:t>签字</w:t>
      </w:r>
      <w:r>
        <w:rPr>
          <w:rFonts w:hint="eastAsia" w:ascii="宋体" w:eastAsia="宋体" w:cs="宋体"/>
          <w:color w:val="auto"/>
          <w:sz w:val="24"/>
          <w:highlight w:val="none"/>
          <w:lang w:val="en-US" w:eastAsia="zh-CN"/>
        </w:rPr>
        <w:t>或盖章</w:t>
      </w:r>
      <w:r>
        <w:rPr>
          <w:rFonts w:hint="eastAsia" w:ascii="宋体" w:eastAsia="宋体" w:cs="宋体"/>
          <w:color w:val="auto"/>
          <w:sz w:val="24"/>
          <w:highlight w:val="none"/>
          <w:lang w:eastAsia="zh-CN"/>
        </w:rPr>
        <w:t>）</w:t>
      </w:r>
    </w:p>
    <w:p w14:paraId="0BCA438D">
      <w:pPr>
        <w:spacing w:line="440" w:lineRule="exact"/>
        <w:ind w:firstLine="1200" w:firstLineChars="500"/>
        <w:jc w:val="left"/>
        <w:rPr>
          <w:rFonts w:hint="eastAsia" w:ascii="宋体" w:eastAsia="宋体" w:cs="宋体"/>
          <w:color w:val="auto"/>
          <w:sz w:val="24"/>
          <w:highlight w:val="none"/>
        </w:rPr>
      </w:pPr>
      <w:r>
        <w:rPr>
          <w:rFonts w:hint="eastAsia" w:ascii="宋体" w:eastAsia="宋体" w:cs="宋体"/>
          <w:color w:val="auto"/>
          <w:sz w:val="24"/>
          <w:highlight w:val="none"/>
        </w:rPr>
        <w:t>年   月    日</w:t>
      </w:r>
    </w:p>
    <w:p w14:paraId="001D6C87">
      <w:pPr>
        <w:pStyle w:val="13"/>
        <w:rPr>
          <w:rFonts w:hint="eastAsia"/>
          <w:color w:val="auto"/>
          <w:highlight w:val="none"/>
        </w:rPr>
      </w:pPr>
    </w:p>
    <w:p w14:paraId="12CF754D">
      <w:pPr>
        <w:pStyle w:val="3"/>
        <w:spacing w:line="440" w:lineRule="exact"/>
        <w:jc w:val="center"/>
        <w:rPr>
          <w:rFonts w:hint="eastAsia" w:ascii="宋体" w:cs="宋体"/>
          <w:color w:val="auto"/>
          <w:sz w:val="28"/>
          <w:szCs w:val="28"/>
          <w:highlight w:val="none"/>
        </w:rPr>
      </w:pPr>
      <w:bookmarkStart w:id="155" w:name="_Toc3846"/>
      <w:r>
        <w:rPr>
          <w:rFonts w:hint="eastAsia" w:ascii="宋体" w:cs="宋体"/>
          <w:color w:val="auto"/>
          <w:sz w:val="28"/>
          <w:szCs w:val="28"/>
          <w:highlight w:val="none"/>
          <w:lang w:eastAsia="zh-CN"/>
        </w:rPr>
        <w:br w:type="page"/>
      </w:r>
      <w:r>
        <w:rPr>
          <w:rFonts w:hint="eastAsia" w:ascii="宋体" w:cs="宋体"/>
          <w:color w:val="auto"/>
          <w:sz w:val="28"/>
          <w:szCs w:val="28"/>
          <w:highlight w:val="none"/>
          <w:lang w:eastAsia="zh-CN"/>
        </w:rPr>
        <w:t>二</w:t>
      </w:r>
      <w:r>
        <w:rPr>
          <w:rFonts w:hint="eastAsia" w:ascii="宋体" w:cs="宋体"/>
          <w:color w:val="auto"/>
          <w:sz w:val="28"/>
          <w:szCs w:val="28"/>
          <w:highlight w:val="none"/>
        </w:rPr>
        <w:t>、资格证明文件</w:t>
      </w:r>
      <w:bookmarkEnd w:id="150"/>
      <w:bookmarkEnd w:id="151"/>
      <w:bookmarkEnd w:id="152"/>
      <w:bookmarkEnd w:id="155"/>
    </w:p>
    <w:p w14:paraId="3C052D41">
      <w:pPr>
        <w:tabs>
          <w:tab w:val="left" w:pos="8280"/>
        </w:tabs>
        <w:spacing w:line="480" w:lineRule="exact"/>
        <w:ind w:left="1"/>
        <w:rPr>
          <w:rFonts w:ascii="宋体" w:eastAsia="宋体" w:cs="宋体"/>
          <w:color w:val="auto"/>
          <w:spacing w:val="0"/>
          <w:kern w:val="0"/>
          <w:sz w:val="24"/>
          <w:szCs w:val="24"/>
          <w:highlight w:val="none"/>
          <w:lang w:val="en-US" w:eastAsia="zh-CN"/>
        </w:rPr>
      </w:pPr>
      <w:r>
        <w:rPr>
          <w:rFonts w:hint="eastAsia" w:ascii="宋体" w:eastAsia="宋体" w:cs="宋体"/>
          <w:color w:val="auto"/>
          <w:spacing w:val="0"/>
          <w:kern w:val="0"/>
          <w:sz w:val="24"/>
          <w:highlight w:val="none"/>
        </w:rPr>
        <w:t>（一）</w:t>
      </w:r>
      <w:r>
        <w:rPr>
          <w:rFonts w:hint="eastAsia" w:ascii="宋体" w:eastAsia="宋体" w:cs="宋体"/>
          <w:snapToGrid w:val="0"/>
          <w:color w:val="auto"/>
          <w:spacing w:val="0"/>
          <w:sz w:val="24"/>
          <w:highlight w:val="none"/>
          <w:lang w:val="en-US" w:eastAsia="zh-CN"/>
        </w:rPr>
        <w:t>符合</w:t>
      </w:r>
      <w:r>
        <w:rPr>
          <w:rFonts w:hint="eastAsia" w:ascii="宋体" w:eastAsia="宋体" w:cs="宋体"/>
          <w:snapToGrid w:val="0"/>
          <w:color w:val="auto"/>
          <w:spacing w:val="0"/>
          <w:kern w:val="0"/>
          <w:sz w:val="24"/>
          <w:szCs w:val="24"/>
          <w:highlight w:val="none"/>
        </w:rPr>
        <w:t>《中华人民共和国政府采购法》第二十二条规定</w:t>
      </w:r>
      <w:r>
        <w:rPr>
          <w:rFonts w:hint="eastAsia" w:ascii="宋体" w:eastAsia="宋体" w:cs="宋体"/>
          <w:snapToGrid w:val="0"/>
          <w:color w:val="auto"/>
          <w:spacing w:val="0"/>
          <w:kern w:val="0"/>
          <w:sz w:val="24"/>
          <w:szCs w:val="24"/>
          <w:highlight w:val="none"/>
          <w:lang w:val="en-US" w:eastAsia="zh-CN"/>
        </w:rPr>
        <w:t>的证明文件</w:t>
      </w:r>
    </w:p>
    <w:p w14:paraId="103B1147">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1、具有独立承担民事责任的能力</w:t>
      </w:r>
      <w:r>
        <w:rPr>
          <w:rFonts w:hint="eastAsia" w:ascii="宋体" w:eastAsia="宋体" w:cs="宋体"/>
          <w:snapToGrid w:val="0"/>
          <w:color w:val="auto"/>
          <w:spacing w:val="-11"/>
          <w:kern w:val="0"/>
          <w:sz w:val="24"/>
          <w:szCs w:val="24"/>
          <w:highlight w:val="none"/>
          <w:lang w:val="en-US" w:eastAsia="zh-CN"/>
        </w:rPr>
        <w:t>（须加盖公章）</w:t>
      </w:r>
    </w:p>
    <w:p w14:paraId="1D974F10">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lang w:val="en-US" w:eastAsia="zh-CN"/>
        </w:rPr>
        <w:t>提供</w:t>
      </w:r>
      <w:r>
        <w:rPr>
          <w:rFonts w:hint="eastAsia" w:ascii="宋体" w:eastAsia="宋体" w:cs="宋体"/>
          <w:color w:val="auto"/>
          <w:kern w:val="0"/>
          <w:sz w:val="24"/>
          <w:szCs w:val="24"/>
          <w:highlight w:val="none"/>
        </w:rPr>
        <w:t>法人或者其他组织的营业执照等证明文件；自然人需提供身份证明；</w:t>
      </w:r>
    </w:p>
    <w:p w14:paraId="302EBDE6">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p>
    <w:p w14:paraId="327DF94D">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2" w:firstLineChars="200"/>
        <w:textAlignment w:val="auto"/>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说明：</w:t>
      </w:r>
    </w:p>
    <w:p w14:paraId="086063C1">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供应商是企业（包括合伙企业）的，应提供其在工商部门注册的有效“企业法人营业执照”或“营业执照”的复印件；</w:t>
      </w:r>
    </w:p>
    <w:p w14:paraId="3693A65E">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供应商是事业单位的，应提供其有效的“事业单位法人证书”复印件；</w:t>
      </w:r>
    </w:p>
    <w:p w14:paraId="179EFF97">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供应商是非企业专业服务机构的，应提供其有效的“执业许可证”复印件；</w:t>
      </w:r>
    </w:p>
    <w:p w14:paraId="68C9D668">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供应商是个体工商户的，应提供其有效的“个体工商户营业执照”复印件；</w:t>
      </w:r>
    </w:p>
    <w:p w14:paraId="0D365629">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供应商是自然人的，应提供其有效的自然人身份证明复印件。</w:t>
      </w:r>
    </w:p>
    <w:p w14:paraId="02A4A1F4">
      <w:pPr>
        <w:tabs>
          <w:tab w:val="left" w:pos="8280"/>
        </w:tabs>
        <w:spacing w:line="480" w:lineRule="exact"/>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br w:type="page"/>
      </w:r>
      <w:r>
        <w:rPr>
          <w:rFonts w:hint="eastAsia" w:ascii="宋体" w:eastAsia="宋体" w:cs="宋体"/>
          <w:color w:val="auto"/>
          <w:kern w:val="0"/>
          <w:sz w:val="24"/>
          <w:szCs w:val="24"/>
          <w:highlight w:val="none"/>
          <w:lang w:val="en-US" w:eastAsia="zh-CN"/>
        </w:rPr>
        <w:t>2、具有良好的商业信誉和健全的财务会计制度</w:t>
      </w:r>
      <w:r>
        <w:rPr>
          <w:rFonts w:hint="eastAsia" w:ascii="宋体" w:eastAsia="宋体" w:cs="宋体"/>
          <w:snapToGrid w:val="0"/>
          <w:color w:val="auto"/>
          <w:spacing w:val="-11"/>
          <w:kern w:val="0"/>
          <w:sz w:val="24"/>
          <w:szCs w:val="24"/>
          <w:highlight w:val="none"/>
          <w:lang w:val="en-US" w:eastAsia="zh-CN"/>
        </w:rPr>
        <w:t>（须加盖公章）</w:t>
      </w:r>
    </w:p>
    <w:p w14:paraId="3CAE75C0">
      <w:pPr>
        <w:tabs>
          <w:tab w:val="left" w:pos="8280"/>
        </w:tabs>
        <w:spacing w:line="480" w:lineRule="exact"/>
        <w:ind w:firstLine="480" w:firstLineChars="200"/>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须提供上年度财务审计报告或半年内任意一个月财务报表（财务报表应至少包括资产负债表、损益表、现金流量表或财务状况变动表），近半年新成立公司无需提供。</w:t>
      </w:r>
    </w:p>
    <w:p w14:paraId="4BABFABD">
      <w:pPr>
        <w:rPr>
          <w:rFonts w:ascii="宋体" w:eastAsia="宋体" w:cs="宋体"/>
          <w:color w:val="auto"/>
          <w:kern w:val="0"/>
          <w:sz w:val="24"/>
          <w:szCs w:val="24"/>
          <w:highlight w:val="none"/>
          <w:lang w:val="en-US" w:eastAsia="zh-CN"/>
        </w:rPr>
      </w:pPr>
      <w:r>
        <w:rPr>
          <w:rFonts w:hint="eastAsia" w:ascii="宋体" w:eastAsia="宋体" w:cs="宋体"/>
          <w:b/>
          <w:bCs/>
          <w:color w:val="auto"/>
          <w:sz w:val="28"/>
          <w:szCs w:val="28"/>
          <w:highlight w:val="none"/>
        </w:rPr>
        <w:br w:type="page"/>
      </w:r>
      <w:r>
        <w:rPr>
          <w:rFonts w:hint="eastAsia" w:ascii="宋体" w:eastAsia="宋体" w:cs="宋体"/>
          <w:color w:val="auto"/>
          <w:kern w:val="0"/>
          <w:sz w:val="24"/>
          <w:szCs w:val="24"/>
          <w:highlight w:val="none"/>
          <w:lang w:val="en-US" w:eastAsia="zh-CN"/>
        </w:rPr>
        <w:t>3、具备履行合同所必需的设备和专业技术能力</w:t>
      </w:r>
    </w:p>
    <w:p w14:paraId="452D8EDD">
      <w:pPr>
        <w:tabs>
          <w:tab w:val="left" w:pos="8280"/>
        </w:tabs>
        <w:spacing w:line="480" w:lineRule="exact"/>
        <w:ind w:left="0" w:firstLine="0"/>
        <w:jc w:val="center"/>
        <w:rPr>
          <w:rFonts w:hint="eastAsia" w:ascii="宋体" w:eastAsia="宋体" w:cs="宋体"/>
          <w:b/>
          <w:bCs/>
          <w:color w:val="auto"/>
          <w:kern w:val="0"/>
          <w:sz w:val="24"/>
          <w:highlight w:val="none"/>
          <w:lang w:val="en-US" w:eastAsia="zh-CN"/>
        </w:rPr>
      </w:pPr>
    </w:p>
    <w:p w14:paraId="7B2FB0E8">
      <w:pPr>
        <w:tabs>
          <w:tab w:val="left" w:pos="8280"/>
        </w:tabs>
        <w:spacing w:line="480" w:lineRule="exact"/>
        <w:jc w:val="center"/>
        <w:rPr>
          <w:rFonts w:ascii="宋体" w:eastAsia="宋体" w:cs="宋体"/>
          <w:b/>
          <w:bCs/>
          <w:color w:val="auto"/>
          <w:kern w:val="0"/>
          <w:sz w:val="24"/>
          <w:szCs w:val="24"/>
          <w:highlight w:val="none"/>
          <w:lang w:val="en-US" w:eastAsia="zh-CN"/>
        </w:rPr>
      </w:pPr>
      <w:r>
        <w:rPr>
          <w:rFonts w:hint="eastAsia" w:ascii="宋体" w:eastAsia="宋体" w:cs="宋体"/>
          <w:b/>
          <w:bCs/>
          <w:color w:val="auto"/>
          <w:kern w:val="0"/>
          <w:sz w:val="24"/>
          <w:szCs w:val="24"/>
          <w:highlight w:val="none"/>
          <w:lang w:val="en-US" w:eastAsia="zh-CN"/>
        </w:rPr>
        <w:t>具备履行合同所必需的设备和专业技术能力声明函</w:t>
      </w:r>
    </w:p>
    <w:p w14:paraId="5F083471">
      <w:pPr>
        <w:ind w:firstLine="480"/>
        <w:rPr>
          <w:rFonts w:ascii="宋体" w:hAnsi="宋体" w:cs="宋体"/>
          <w:color w:val="auto"/>
          <w:kern w:val="0"/>
          <w:sz w:val="24"/>
          <w:highlight w:val="none"/>
        </w:rPr>
      </w:pPr>
    </w:p>
    <w:p w14:paraId="6D34EEAB">
      <w:pPr>
        <w:keepNext w:val="0"/>
        <w:keepLines w:val="0"/>
        <w:pageBreakBefore w:val="0"/>
        <w:widowControl w:val="0"/>
        <w:suppressAutoHyphens/>
        <w:kinsoku/>
        <w:wordWrap/>
        <w:overflowPunct/>
        <w:topLinePunct w:val="0"/>
        <w:autoSpaceDE/>
        <w:autoSpaceDN/>
        <w:bidi w:val="0"/>
        <w:adjustRightInd/>
        <w:snapToGrid/>
        <w:spacing w:line="480" w:lineRule="exact"/>
        <w:textAlignment w:val="auto"/>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(采购人名称)      </w:t>
      </w:r>
      <w:r>
        <w:rPr>
          <w:rFonts w:hint="eastAsia" w:ascii="宋体" w:hAnsi="宋体" w:cs="宋体"/>
          <w:color w:val="auto"/>
          <w:kern w:val="0"/>
          <w:sz w:val="24"/>
          <w:highlight w:val="none"/>
          <w:u w:val="none"/>
        </w:rPr>
        <w:t>：</w:t>
      </w:r>
    </w:p>
    <w:p w14:paraId="2DDD7400">
      <w:pPr>
        <w:keepNext w:val="0"/>
        <w:keepLines w:val="0"/>
        <w:pageBreakBefore w:val="0"/>
        <w:widowControl w:val="0"/>
        <w:suppressAutoHyphens/>
        <w:kinsoku/>
        <w:wordWrap/>
        <w:overflowPunct/>
        <w:topLinePunct w:val="0"/>
        <w:autoSpaceDE/>
        <w:autoSpaceDN/>
        <w:bidi w:val="0"/>
        <w:adjustRightInd/>
        <w:snapToGrid/>
        <w:spacing w:line="480" w:lineRule="exact"/>
        <w:ind w:firstLine="480"/>
        <w:textAlignment w:val="auto"/>
        <w:rPr>
          <w:rFonts w:ascii="宋体" w:hAnsi="宋体" w:cs="宋体"/>
          <w:color w:val="auto"/>
          <w:kern w:val="0"/>
          <w:sz w:val="24"/>
          <w:highlight w:val="none"/>
        </w:rPr>
      </w:pPr>
    </w:p>
    <w:p w14:paraId="663F68DE">
      <w:pPr>
        <w:keepNext w:val="0"/>
        <w:keepLines w:val="0"/>
        <w:pageBreakBefore w:val="0"/>
        <w:widowControl w:val="0"/>
        <w:tabs>
          <w:tab w:val="left" w:pos="5580"/>
        </w:tabs>
        <w:suppressAutoHyphens/>
        <w:kinsoku/>
        <w:wordWrap/>
        <w:overflowPunct/>
        <w:topLinePunct w:val="0"/>
        <w:autoSpaceDE/>
        <w:autoSpaceDN/>
        <w:bidi w:val="0"/>
        <w:adjustRightInd/>
        <w:snapToGrid/>
        <w:spacing w:before="120" w:line="480" w:lineRule="exact"/>
        <w:ind w:firstLine="480" w:firstLineChars="200"/>
        <w:textAlignment w:val="auto"/>
        <w:rPr>
          <w:rFonts w:ascii="宋体" w:hAnsi="宋体"/>
          <w:color w:val="auto"/>
          <w:sz w:val="24"/>
          <w:highlight w:val="none"/>
        </w:rPr>
      </w:pPr>
      <w:r>
        <w:rPr>
          <w:rFonts w:hint="eastAsia" w:ascii="宋体" w:hAnsi="宋体" w:cs="宋体"/>
          <w:color w:val="auto"/>
          <w:kern w:val="0"/>
          <w:sz w:val="24"/>
          <w:highlight w:val="none"/>
          <w:lang w:val="en-US" w:eastAsia="zh-CN"/>
        </w:rPr>
        <w:t>对于贵单位的</w:t>
      </w:r>
      <w:r>
        <w:rPr>
          <w:rFonts w:hint="eastAsia" w:ascii="宋体" w:hAnsi="宋体" w:cs="宋体"/>
          <w:color w:val="auto"/>
          <w:kern w:val="0"/>
          <w:sz w:val="24"/>
          <w:highlight w:val="none"/>
          <w:u w:val="single"/>
          <w:lang w:val="en-US" w:eastAsia="zh-CN"/>
        </w:rPr>
        <w:t xml:space="preserve">      （项目名称）      </w:t>
      </w:r>
      <w:r>
        <w:rPr>
          <w:rFonts w:hint="eastAsia" w:ascii="宋体" w:hAnsi="宋体" w:cs="宋体"/>
          <w:color w:val="auto"/>
          <w:kern w:val="0"/>
          <w:sz w:val="24"/>
          <w:highlight w:val="none"/>
          <w:lang w:val="en-US" w:eastAsia="zh-CN"/>
        </w:rPr>
        <w:t>采购项目，</w:t>
      </w:r>
      <w:r>
        <w:rPr>
          <w:rFonts w:hint="eastAsia" w:ascii="宋体" w:hAnsi="宋体" w:cs="宋体"/>
          <w:color w:val="auto"/>
          <w:kern w:val="0"/>
          <w:sz w:val="24"/>
          <w:highlight w:val="none"/>
        </w:rPr>
        <w:t>我公司承诺</w:t>
      </w:r>
      <w:r>
        <w:rPr>
          <w:rFonts w:ascii="宋体" w:hAnsi="宋体"/>
          <w:color w:val="auto"/>
          <w:sz w:val="24"/>
          <w:highlight w:val="none"/>
        </w:rPr>
        <w:t>具</w:t>
      </w:r>
      <w:r>
        <w:rPr>
          <w:rFonts w:hint="eastAsia" w:ascii="宋体" w:hAnsi="宋体"/>
          <w:color w:val="auto"/>
          <w:sz w:val="24"/>
          <w:highlight w:val="none"/>
        </w:rPr>
        <w:t>备</w:t>
      </w:r>
      <w:r>
        <w:rPr>
          <w:rFonts w:ascii="宋体" w:hAnsi="宋体"/>
          <w:color w:val="auto"/>
          <w:sz w:val="24"/>
          <w:highlight w:val="none"/>
        </w:rPr>
        <w:t>履行合同所必需的设备和专业技术能力</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如我单位中标，在项目实施工程中发现声明不实，我单位愿意放弃本次项目的中标资格，</w:t>
      </w:r>
      <w:r>
        <w:rPr>
          <w:rFonts w:hint="eastAsia" w:ascii="宋体" w:hAnsi="宋体"/>
          <w:color w:val="auto"/>
          <w:sz w:val="24"/>
          <w:highlight w:val="none"/>
          <w:lang w:val="en-US" w:eastAsia="zh-CN"/>
        </w:rPr>
        <w:t>并</w:t>
      </w:r>
      <w:r>
        <w:rPr>
          <w:rFonts w:hint="eastAsia" w:ascii="宋体" w:hAnsi="宋体"/>
          <w:color w:val="auto"/>
          <w:sz w:val="24"/>
          <w:highlight w:val="none"/>
        </w:rPr>
        <w:t>按照《</w:t>
      </w:r>
      <w:r>
        <w:rPr>
          <w:rFonts w:hint="eastAsia" w:ascii="宋体" w:eastAsia="宋体"/>
          <w:color w:val="auto"/>
          <w:sz w:val="24"/>
          <w:highlight w:val="none"/>
          <w:lang w:val="en-US" w:eastAsia="zh-CN"/>
        </w:rPr>
        <w:t>中华人民共和国</w:t>
      </w:r>
      <w:r>
        <w:rPr>
          <w:rFonts w:hint="eastAsia" w:ascii="宋体" w:hAnsi="宋体"/>
          <w:color w:val="auto"/>
          <w:sz w:val="24"/>
          <w:highlight w:val="none"/>
        </w:rPr>
        <w:t>政府采购法》有关提供虚假材料的规定，接受处罚。</w:t>
      </w:r>
    </w:p>
    <w:p w14:paraId="2FA0B500">
      <w:pPr>
        <w:keepNext w:val="0"/>
        <w:keepLines w:val="0"/>
        <w:pageBreakBefore w:val="0"/>
        <w:widowControl w:val="0"/>
        <w:tabs>
          <w:tab w:val="left" w:pos="5580"/>
        </w:tabs>
        <w:suppressAutoHyphens/>
        <w:kinsoku/>
        <w:wordWrap/>
        <w:overflowPunct/>
        <w:topLinePunct w:val="0"/>
        <w:autoSpaceDE/>
        <w:autoSpaceDN/>
        <w:bidi w:val="0"/>
        <w:adjustRightInd/>
        <w:snapToGrid/>
        <w:spacing w:before="120" w:line="480" w:lineRule="exact"/>
        <w:ind w:firstLine="480" w:firstLineChars="200"/>
        <w:textAlignment w:val="auto"/>
        <w:rPr>
          <w:rFonts w:hint="eastAsia" w:ascii="宋体" w:hAnsi="宋体" w:eastAsia="宋体;SimSun"/>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083B9B8">
      <w:pPr>
        <w:ind w:firstLine="480"/>
        <w:rPr>
          <w:rFonts w:ascii="宋体" w:hAnsi="宋体"/>
          <w:b/>
          <w:color w:val="auto"/>
          <w:sz w:val="24"/>
          <w:highlight w:val="none"/>
        </w:rPr>
      </w:pPr>
    </w:p>
    <w:p w14:paraId="63FA401C">
      <w:pPr>
        <w:ind w:firstLine="480"/>
        <w:rPr>
          <w:rFonts w:ascii="宋体" w:hAnsi="宋体"/>
          <w:b/>
          <w:color w:val="auto"/>
          <w:sz w:val="24"/>
          <w:highlight w:val="none"/>
        </w:rPr>
      </w:pPr>
    </w:p>
    <w:p w14:paraId="7B255579">
      <w:pPr>
        <w:spacing w:before="120" w:line="440" w:lineRule="exact"/>
        <w:ind w:left="-118" w:leftChars="-49" w:firstLine="520" w:firstLineChars="217"/>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w:t>
      </w:r>
      <w:r>
        <w:rPr>
          <w:rFonts w:hint="eastAsia" w:ascii="宋体" w:eastAsia="宋体"/>
          <w:color w:val="auto"/>
          <w:sz w:val="24"/>
          <w:highlight w:val="none"/>
          <w:lang w:val="en-US" w:eastAsia="zh-CN"/>
        </w:rPr>
        <w:t>电子</w:t>
      </w:r>
      <w:r>
        <w:rPr>
          <w:rFonts w:hint="eastAsia" w:ascii="宋体" w:hAnsi="宋体"/>
          <w:color w:val="auto"/>
          <w:sz w:val="24"/>
          <w:highlight w:val="none"/>
        </w:rPr>
        <w:t>公章）</w:t>
      </w:r>
    </w:p>
    <w:p w14:paraId="067253C8">
      <w:pPr>
        <w:spacing w:before="120" w:line="440" w:lineRule="exact"/>
        <w:ind w:left="-118" w:leftChars="-49" w:firstLine="520" w:firstLineChars="217"/>
        <w:rPr>
          <w:rFonts w:ascii="宋体" w:hAnsi="宋体"/>
          <w:color w:val="auto"/>
          <w:sz w:val="24"/>
          <w:highlight w:val="none"/>
        </w:rPr>
      </w:pPr>
      <w:r>
        <w:rPr>
          <w:rFonts w:hint="eastAsia" w:ascii="宋体" w:hAnsi="宋体"/>
          <w:color w:val="auto"/>
          <w:sz w:val="24"/>
          <w:highlight w:val="none"/>
          <w:lang w:eastAsia="zh-CN"/>
        </w:rPr>
        <w:t>法定代表人</w:t>
      </w:r>
      <w:r>
        <w:rPr>
          <w:rFonts w:hint="eastAsia" w:ascii="宋体" w:hAnsi="宋体"/>
          <w:color w:val="auto"/>
          <w:sz w:val="24"/>
          <w:highlight w:val="none"/>
          <w:lang w:val="en-US" w:eastAsia="zh-CN"/>
        </w:rPr>
        <w:t>或负责人</w:t>
      </w:r>
      <w:r>
        <w:rPr>
          <w:rFonts w:ascii="宋体" w:hAnsi="宋体"/>
          <w:color w:val="auto"/>
          <w:sz w:val="24"/>
          <w:highlight w:val="none"/>
        </w:rPr>
        <w:t>或其委托代理人：（</w:t>
      </w:r>
      <w:r>
        <w:rPr>
          <w:rFonts w:hint="eastAsia" w:ascii="宋体" w:hAnsi="宋体"/>
          <w:color w:val="auto"/>
          <w:sz w:val="24"/>
          <w:highlight w:val="none"/>
        </w:rPr>
        <w:t>签字或</w:t>
      </w:r>
      <w:r>
        <w:rPr>
          <w:rFonts w:hint="eastAsia" w:ascii="宋体" w:eastAsia="宋体"/>
          <w:color w:val="auto"/>
          <w:sz w:val="24"/>
          <w:highlight w:val="none"/>
          <w:lang w:val="en-US" w:eastAsia="zh-CN"/>
        </w:rPr>
        <w:t>盖章</w:t>
      </w:r>
      <w:r>
        <w:rPr>
          <w:rFonts w:ascii="宋体" w:hAnsi="宋体"/>
          <w:color w:val="auto"/>
          <w:sz w:val="24"/>
          <w:highlight w:val="none"/>
        </w:rPr>
        <w:t>）</w:t>
      </w:r>
    </w:p>
    <w:p w14:paraId="2B318845">
      <w:pPr>
        <w:spacing w:before="120" w:line="440" w:lineRule="exact"/>
        <w:ind w:left="-118" w:leftChars="-49" w:firstLine="520" w:firstLineChars="217"/>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lang w:val="en-US" w:eastAsia="zh-CN"/>
        </w:rPr>
        <w:t xml:space="preserve">  </w:t>
      </w:r>
      <w:r>
        <w:rPr>
          <w:rFonts w:ascii="宋体" w:hAnsi="宋体"/>
          <w:color w:val="auto"/>
          <w:sz w:val="24"/>
          <w:highlight w:val="none"/>
        </w:rPr>
        <w:t>期：</w:t>
      </w:r>
    </w:p>
    <w:p w14:paraId="57526C79">
      <w:pPr>
        <w:rPr>
          <w:rFonts w:ascii="宋体" w:eastAsia="宋体" w:cs="宋体"/>
          <w:color w:val="auto"/>
          <w:kern w:val="0"/>
          <w:sz w:val="24"/>
          <w:szCs w:val="24"/>
          <w:highlight w:val="none"/>
          <w:lang w:val="en-US" w:eastAsia="zh-CN"/>
        </w:rPr>
      </w:pPr>
      <w:r>
        <w:rPr>
          <w:rFonts w:ascii="宋体" w:hAnsi="宋体"/>
          <w:color w:val="auto"/>
          <w:sz w:val="24"/>
          <w:highlight w:val="none"/>
        </w:rPr>
        <w:br w:type="page"/>
      </w:r>
      <w:r>
        <w:rPr>
          <w:rFonts w:hint="eastAsia" w:ascii="宋体" w:eastAsia="宋体" w:cs="宋体"/>
          <w:color w:val="auto"/>
          <w:kern w:val="0"/>
          <w:sz w:val="24"/>
          <w:szCs w:val="24"/>
          <w:highlight w:val="none"/>
          <w:lang w:val="en-US" w:eastAsia="zh-CN"/>
        </w:rPr>
        <w:t>4、具有依法缴纳税收和社会保障资金的良好记录</w:t>
      </w:r>
      <w:r>
        <w:rPr>
          <w:rFonts w:hint="eastAsia" w:ascii="宋体" w:eastAsia="宋体" w:cs="宋体"/>
          <w:snapToGrid w:val="0"/>
          <w:color w:val="auto"/>
          <w:spacing w:val="-11"/>
          <w:kern w:val="0"/>
          <w:sz w:val="24"/>
          <w:szCs w:val="24"/>
          <w:highlight w:val="none"/>
          <w:lang w:val="en-US" w:eastAsia="zh-CN"/>
        </w:rPr>
        <w:t>（须加盖公章）</w:t>
      </w:r>
    </w:p>
    <w:p w14:paraId="2F80DC00">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（1）须提供的近三个月内任意一月依法缴纳税收证明，近半年新成立公司无需提供；无需纳税或免税的也需提供相应证明材料。</w:t>
      </w:r>
    </w:p>
    <w:p w14:paraId="19351D45">
      <w:pPr>
        <w:keepNext w:val="0"/>
        <w:keepLines w:val="0"/>
        <w:pageBreakBefore w:val="0"/>
        <w:widowControl w:val="0"/>
        <w:tabs>
          <w:tab w:val="left" w:pos="8280"/>
        </w:tabs>
        <w:suppressAutoHyphens/>
        <w:kinsoku/>
        <w:wordWrap/>
        <w:overflowPunct/>
        <w:topLinePunct w:val="0"/>
        <w:autoSpaceDE/>
        <w:autoSpaceDN/>
        <w:bidi w:val="0"/>
        <w:adjustRightInd/>
        <w:snapToGrid/>
        <w:spacing w:line="480" w:lineRule="exact"/>
        <w:ind w:left="0" w:firstLine="480" w:firstLineChars="200"/>
        <w:textAlignment w:val="auto"/>
        <w:rPr>
          <w:rFonts w:hint="eastAsia" w:ascii="宋体" w:eastAsia="宋体" w:cs="宋体"/>
          <w:color w:val="auto"/>
          <w:kern w:val="0"/>
          <w:sz w:val="24"/>
          <w:szCs w:val="24"/>
          <w:highlight w:val="none"/>
          <w:lang w:val="en-US" w:eastAsia="zh-CN"/>
        </w:rPr>
      </w:pPr>
      <w:r>
        <w:rPr>
          <w:rFonts w:hint="eastAsia" w:ascii="宋体" w:eastAsia="宋体" w:cs="宋体"/>
          <w:color w:val="auto"/>
          <w:kern w:val="0"/>
          <w:sz w:val="24"/>
          <w:szCs w:val="24"/>
          <w:highlight w:val="none"/>
          <w:lang w:val="en-US" w:eastAsia="zh-CN"/>
        </w:rPr>
        <w:t>（2）须提供社保机构出具的近三个月内任意一月社保缴纳证明，近半年新成立公司无需提供。</w:t>
      </w:r>
    </w:p>
    <w:p w14:paraId="6194C131">
      <w:pPr>
        <w:tabs>
          <w:tab w:val="left" w:pos="993"/>
          <w:tab w:val="left" w:pos="1030"/>
          <w:tab w:val="left" w:pos="8364"/>
        </w:tabs>
        <w:snapToGrid w:val="0"/>
        <w:spacing w:after="120"/>
        <w:ind w:left="420" w:right="-65" w:rightChars="-27" w:firstLine="480" w:firstLineChars="200"/>
        <w:jc w:val="left"/>
        <w:rPr>
          <w:rFonts w:ascii="宋体" w:hAnsi="宋体"/>
          <w:color w:val="auto"/>
          <w:sz w:val="24"/>
          <w:highlight w:val="none"/>
        </w:rPr>
      </w:pPr>
    </w:p>
    <w:p w14:paraId="0B991F1D">
      <w:pPr>
        <w:tabs>
          <w:tab w:val="left" w:pos="993"/>
          <w:tab w:val="left" w:pos="1030"/>
          <w:tab w:val="left" w:pos="8364"/>
        </w:tabs>
        <w:snapToGrid w:val="0"/>
        <w:spacing w:after="120"/>
        <w:ind w:left="420" w:right="-65" w:rightChars="-27" w:firstLine="480" w:firstLineChars="200"/>
        <w:jc w:val="left"/>
        <w:rPr>
          <w:rFonts w:ascii="宋体" w:hAnsi="宋体"/>
          <w:color w:val="auto"/>
          <w:sz w:val="24"/>
          <w:highlight w:val="none"/>
        </w:rPr>
      </w:pPr>
    </w:p>
    <w:p w14:paraId="4E51BD51">
      <w:pPr>
        <w:rPr>
          <w:rFonts w:hint="eastAsia" w:ascii="宋体" w:eastAsia="宋体" w:cs="宋体"/>
          <w:color w:val="auto"/>
          <w:kern w:val="0"/>
          <w:sz w:val="24"/>
          <w:szCs w:val="24"/>
          <w:highlight w:val="none"/>
          <w:lang w:val="en-US" w:eastAsia="zh-CN"/>
        </w:rPr>
      </w:pPr>
      <w:bookmarkStart w:id="156" w:name="_Toc2794"/>
      <w:bookmarkStart w:id="157" w:name="_Toc22356"/>
      <w:bookmarkStart w:id="158" w:name="_Toc29373"/>
      <w:bookmarkStart w:id="159" w:name="_Toc16271"/>
      <w:r>
        <w:rPr>
          <w:rFonts w:hint="eastAsia" w:ascii="宋体" w:eastAsia="宋体" w:cs="宋体"/>
          <w:color w:val="auto"/>
          <w:kern w:val="0"/>
          <w:sz w:val="24"/>
          <w:szCs w:val="24"/>
          <w:highlight w:val="none"/>
          <w:lang w:val="en-US" w:eastAsia="zh-CN"/>
        </w:rPr>
        <w:br w:type="page"/>
      </w:r>
      <w:bookmarkEnd w:id="156"/>
      <w:bookmarkEnd w:id="157"/>
      <w:bookmarkEnd w:id="158"/>
      <w:bookmarkEnd w:id="159"/>
      <w:r>
        <w:rPr>
          <w:rFonts w:hint="eastAsia" w:ascii="宋体" w:eastAsia="宋体" w:cs="宋体"/>
          <w:color w:val="auto"/>
          <w:kern w:val="0"/>
          <w:sz w:val="24"/>
          <w:szCs w:val="24"/>
          <w:highlight w:val="none"/>
          <w:lang w:val="en-US" w:eastAsia="zh-CN"/>
        </w:rPr>
        <w:t>5、</w:t>
      </w:r>
      <w:r>
        <w:rPr>
          <w:rFonts w:hint="eastAsia" w:ascii="宋体" w:eastAsia="宋体" w:cs="宋体"/>
          <w:color w:val="auto"/>
          <w:sz w:val="24"/>
          <w:highlight w:val="none"/>
        </w:rPr>
        <w:t>参加政府采购活动近三年内在经营活动中没有重大违法记录的书面声明</w:t>
      </w:r>
    </w:p>
    <w:p w14:paraId="31942A38">
      <w:pPr>
        <w:shd w:val="clear" w:color="auto" w:fill="auto"/>
        <w:spacing w:line="480" w:lineRule="exact"/>
        <w:ind w:firstLine="480" w:firstLineChars="200"/>
        <w:jc w:val="left"/>
        <w:rPr>
          <w:rFonts w:ascii="宋体" w:eastAsia="宋体" w:cs="宋体"/>
          <w:color w:val="auto"/>
          <w:highlight w:val="none"/>
        </w:rPr>
      </w:pPr>
    </w:p>
    <w:p w14:paraId="7F463430">
      <w:pPr>
        <w:jc w:val="center"/>
        <w:rPr>
          <w:rFonts w:hint="eastAsia" w:ascii="宋体" w:eastAsia="宋体" w:cs="宋体"/>
          <w:b/>
          <w:bCs/>
          <w:color w:val="auto"/>
          <w:sz w:val="28"/>
          <w:szCs w:val="28"/>
          <w:highlight w:val="none"/>
        </w:rPr>
      </w:pPr>
      <w:bookmarkStart w:id="160" w:name="_Toc12673"/>
      <w:r>
        <w:rPr>
          <w:rFonts w:hint="eastAsia" w:ascii="宋体" w:eastAsia="宋体" w:cs="宋体"/>
          <w:b/>
          <w:bCs/>
          <w:color w:val="auto"/>
          <w:sz w:val="28"/>
          <w:szCs w:val="28"/>
          <w:highlight w:val="none"/>
        </w:rPr>
        <w:t>近三年内在经营活动中没有重大违法记录的书面声明</w:t>
      </w:r>
      <w:bookmarkEnd w:id="160"/>
    </w:p>
    <w:p w14:paraId="1941F4C4">
      <w:pPr>
        <w:pStyle w:val="174"/>
        <w:spacing w:line="480" w:lineRule="exact"/>
        <w:jc w:val="center"/>
        <w:rPr>
          <w:rFonts w:ascii="宋体" w:cs="宋体"/>
          <w:color w:val="auto"/>
          <w:sz w:val="24"/>
          <w:szCs w:val="24"/>
          <w:highlight w:val="none"/>
        </w:rPr>
      </w:pPr>
    </w:p>
    <w:p w14:paraId="29056903">
      <w:pPr>
        <w:keepNext w:val="0"/>
        <w:keepLines w:val="0"/>
        <w:pageBreakBefore w:val="0"/>
        <w:widowControl w:val="0"/>
        <w:tabs>
          <w:tab w:val="left" w:pos="5580"/>
        </w:tabs>
        <w:suppressAutoHyphens/>
        <w:kinsoku/>
        <w:wordWrap/>
        <w:overflowPunct/>
        <w:topLinePunct w:val="0"/>
        <w:autoSpaceDE/>
        <w:autoSpaceDN/>
        <w:bidi w:val="0"/>
        <w:adjustRightInd/>
        <w:snapToGrid/>
        <w:spacing w:before="120" w:line="480" w:lineRule="exact"/>
        <w:textAlignment w:val="auto"/>
        <w:rPr>
          <w:rFonts w:hint="eastAsia" w:ascii="宋体" w:hAnsi="宋体" w:eastAsia="宋体;SimSun"/>
          <w:color w:val="auto"/>
          <w:sz w:val="24"/>
          <w:highlight w:val="none"/>
          <w:lang w:eastAsia="zh-CN"/>
        </w:rPr>
      </w:pPr>
      <w:r>
        <w:rPr>
          <w:rFonts w:hint="eastAsia" w:ascii="宋体" w:hAnsi="宋体"/>
          <w:color w:val="auto"/>
          <w:sz w:val="24"/>
          <w:highlight w:val="none"/>
          <w:u w:val="single"/>
        </w:rPr>
        <w:t xml:space="preserve">   （采购人）  </w:t>
      </w:r>
      <w:r>
        <w:rPr>
          <w:rFonts w:hint="eastAsia" w:ascii="宋体" w:hAnsi="宋体"/>
          <w:color w:val="auto"/>
          <w:sz w:val="24"/>
          <w:highlight w:val="none"/>
          <w:u w:val="none"/>
          <w:lang w:eastAsia="zh-CN"/>
        </w:rPr>
        <w:t>：</w:t>
      </w:r>
    </w:p>
    <w:p w14:paraId="6258FBBD">
      <w:pPr>
        <w:tabs>
          <w:tab w:val="left" w:pos="5580"/>
        </w:tabs>
        <w:spacing w:line="480" w:lineRule="exact"/>
        <w:ind w:firstLine="480" w:firstLineChars="200"/>
        <w:rPr>
          <w:rFonts w:ascii="宋体" w:eastAsia="宋体" w:cs="宋体"/>
          <w:color w:val="auto"/>
          <w:sz w:val="24"/>
          <w:szCs w:val="24"/>
          <w:highlight w:val="none"/>
        </w:rPr>
      </w:pPr>
      <w:r>
        <w:rPr>
          <w:rFonts w:ascii="宋体" w:eastAsia="宋体" w:cs="宋体"/>
          <w:color w:val="auto"/>
          <w:sz w:val="24"/>
          <w:szCs w:val="24"/>
          <w:highlight w:val="none"/>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6E0E53E3">
      <w:pPr>
        <w:tabs>
          <w:tab w:val="left" w:pos="5580"/>
        </w:tabs>
        <w:spacing w:line="480" w:lineRule="exact"/>
        <w:ind w:firstLine="480" w:firstLineChars="200"/>
        <w:rPr>
          <w:rFonts w:hint="eastAsia" w:ascii="宋体" w:eastAsia="宋体" w:cs="宋体"/>
          <w:color w:val="auto"/>
          <w:sz w:val="24"/>
          <w:highlight w:val="none"/>
        </w:rPr>
      </w:pPr>
      <w:r>
        <w:rPr>
          <w:rFonts w:hint="eastAsia" w:ascii="宋体" w:hAnsi="宋体"/>
          <w:color w:val="auto"/>
          <w:sz w:val="24"/>
          <w:highlight w:val="none"/>
        </w:rPr>
        <w:t>如发现我单位提供的声明函不实时，</w:t>
      </w:r>
      <w:r>
        <w:rPr>
          <w:rFonts w:hint="eastAsia" w:ascii="宋体" w:eastAsia="宋体" w:cs="宋体"/>
          <w:color w:val="auto"/>
          <w:sz w:val="24"/>
          <w:highlight w:val="none"/>
        </w:rPr>
        <w:t>我公司愿意承担一切法律责任并认可采购人或采购代理机构作出的取消</w:t>
      </w:r>
      <w:r>
        <w:rPr>
          <w:rFonts w:hint="eastAsia" w:ascii="宋体" w:hAnsi="宋体" w:cs="宋体"/>
          <w:color w:val="auto"/>
          <w:kern w:val="0"/>
          <w:sz w:val="24"/>
          <w:highlight w:val="none"/>
          <w:lang w:val="en-US" w:eastAsia="zh-CN"/>
        </w:rPr>
        <w:t>中标</w:t>
      </w:r>
      <w:r>
        <w:rPr>
          <w:rFonts w:hint="eastAsia" w:ascii="宋体" w:eastAsia="宋体" w:cs="宋体"/>
          <w:color w:val="auto"/>
          <w:sz w:val="24"/>
          <w:highlight w:val="none"/>
        </w:rPr>
        <w:t>资格、罚没保证金等决定。</w:t>
      </w:r>
    </w:p>
    <w:p w14:paraId="559D5B11">
      <w:pPr>
        <w:tabs>
          <w:tab w:val="left" w:pos="558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1EAFEB58">
      <w:pPr>
        <w:tabs>
          <w:tab w:val="left" w:pos="5580"/>
        </w:tabs>
        <w:spacing w:before="120" w:line="360" w:lineRule="auto"/>
        <w:ind w:firstLine="480" w:firstLineChars="200"/>
        <w:rPr>
          <w:rFonts w:ascii="宋体" w:hAnsi="宋体"/>
          <w:color w:val="auto"/>
          <w:sz w:val="24"/>
          <w:highlight w:val="none"/>
        </w:rPr>
      </w:pPr>
    </w:p>
    <w:p w14:paraId="26C279E4">
      <w:pPr>
        <w:spacing w:before="120" w:line="440" w:lineRule="exact"/>
        <w:ind w:left="-118" w:leftChars="-49" w:firstLine="520" w:firstLineChars="217"/>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w:t>
      </w:r>
      <w:r>
        <w:rPr>
          <w:rFonts w:hint="eastAsia" w:ascii="宋体" w:eastAsia="宋体"/>
          <w:color w:val="auto"/>
          <w:sz w:val="24"/>
          <w:highlight w:val="none"/>
          <w:lang w:val="en-US" w:eastAsia="zh-CN"/>
        </w:rPr>
        <w:t>电子</w:t>
      </w:r>
      <w:r>
        <w:rPr>
          <w:rFonts w:hint="eastAsia" w:ascii="宋体" w:hAnsi="宋体"/>
          <w:color w:val="auto"/>
          <w:sz w:val="24"/>
          <w:highlight w:val="none"/>
        </w:rPr>
        <w:t>公章）</w:t>
      </w:r>
    </w:p>
    <w:p w14:paraId="7CA226CA">
      <w:pPr>
        <w:spacing w:before="120" w:line="440" w:lineRule="exact"/>
        <w:ind w:left="-118" w:leftChars="-49" w:firstLine="520" w:firstLineChars="217"/>
        <w:rPr>
          <w:rFonts w:ascii="宋体" w:hAnsi="宋体"/>
          <w:color w:val="auto"/>
          <w:sz w:val="24"/>
          <w:highlight w:val="none"/>
        </w:rPr>
      </w:pPr>
      <w:r>
        <w:rPr>
          <w:rFonts w:hint="eastAsia" w:ascii="宋体" w:hAnsi="宋体"/>
          <w:color w:val="auto"/>
          <w:sz w:val="24"/>
          <w:highlight w:val="none"/>
          <w:lang w:eastAsia="zh-CN"/>
        </w:rPr>
        <w:t>法定代表人</w:t>
      </w:r>
      <w:r>
        <w:rPr>
          <w:rFonts w:hint="eastAsia" w:ascii="宋体" w:hAnsi="宋体"/>
          <w:color w:val="auto"/>
          <w:sz w:val="24"/>
          <w:highlight w:val="none"/>
          <w:lang w:val="en-US" w:eastAsia="zh-CN"/>
        </w:rPr>
        <w:t>或负责人</w:t>
      </w:r>
      <w:r>
        <w:rPr>
          <w:rFonts w:ascii="宋体" w:hAnsi="宋体"/>
          <w:color w:val="auto"/>
          <w:sz w:val="24"/>
          <w:highlight w:val="none"/>
        </w:rPr>
        <w:t>或其委托代理人：（</w:t>
      </w:r>
      <w:r>
        <w:rPr>
          <w:rFonts w:hint="eastAsia" w:ascii="宋体" w:hAnsi="宋体"/>
          <w:color w:val="auto"/>
          <w:sz w:val="24"/>
          <w:highlight w:val="none"/>
        </w:rPr>
        <w:t>签字或</w:t>
      </w:r>
      <w:r>
        <w:rPr>
          <w:rFonts w:hint="eastAsia" w:ascii="宋体" w:eastAsia="宋体"/>
          <w:color w:val="auto"/>
          <w:sz w:val="24"/>
          <w:highlight w:val="none"/>
          <w:lang w:val="en-US" w:eastAsia="zh-CN"/>
        </w:rPr>
        <w:t>盖章</w:t>
      </w:r>
      <w:r>
        <w:rPr>
          <w:rFonts w:ascii="宋体" w:hAnsi="宋体"/>
          <w:color w:val="auto"/>
          <w:sz w:val="24"/>
          <w:highlight w:val="none"/>
        </w:rPr>
        <w:t>）</w:t>
      </w:r>
    </w:p>
    <w:p w14:paraId="646008FA">
      <w:pPr>
        <w:spacing w:before="120" w:line="440" w:lineRule="exact"/>
        <w:ind w:left="-118" w:leftChars="-49" w:firstLine="520" w:firstLineChars="217"/>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lang w:val="en-US" w:eastAsia="zh-CN"/>
        </w:rPr>
        <w:t xml:space="preserve">  </w:t>
      </w:r>
      <w:r>
        <w:rPr>
          <w:rFonts w:ascii="宋体" w:hAnsi="宋体"/>
          <w:color w:val="auto"/>
          <w:sz w:val="24"/>
          <w:highlight w:val="none"/>
        </w:rPr>
        <w:t>期：</w:t>
      </w:r>
    </w:p>
    <w:p w14:paraId="74DBFE45">
      <w:pPr>
        <w:spacing w:line="480" w:lineRule="exact"/>
        <w:rPr>
          <w:rFonts w:hint="eastAsia" w:ascii="宋体" w:eastAsia="宋体" w:cs="宋体"/>
          <w:color w:val="auto"/>
          <w:sz w:val="24"/>
          <w:highlight w:val="none"/>
          <w:lang w:val="en-US" w:eastAsia="zh-CN"/>
        </w:rPr>
      </w:pPr>
    </w:p>
    <w:p w14:paraId="2A7FF250">
      <w:pPr>
        <w:tabs>
          <w:tab w:val="left" w:pos="8280"/>
        </w:tabs>
        <w:spacing w:line="480" w:lineRule="exact"/>
        <w:rPr>
          <w:rFonts w:hint="eastAsia" w:ascii="宋体" w:eastAsia="宋体" w:cs="宋体"/>
          <w:color w:val="auto"/>
          <w:kern w:val="0"/>
          <w:sz w:val="24"/>
          <w:highlight w:val="none"/>
        </w:rPr>
      </w:pPr>
    </w:p>
    <w:p w14:paraId="2C7391DD">
      <w:pPr>
        <w:tabs>
          <w:tab w:val="left" w:pos="8280"/>
        </w:tabs>
        <w:spacing w:line="480" w:lineRule="exact"/>
        <w:rPr>
          <w:rFonts w:hint="eastAsia" w:ascii="宋体" w:eastAsia="宋体" w:cs="宋体"/>
          <w:color w:val="auto"/>
          <w:kern w:val="0"/>
          <w:sz w:val="24"/>
          <w:highlight w:val="none"/>
        </w:rPr>
      </w:pPr>
      <w:r>
        <w:rPr>
          <w:rFonts w:hint="eastAsia" w:ascii="宋体" w:eastAsia="宋体" w:cs="宋体"/>
          <w:color w:val="auto"/>
          <w:kern w:val="0"/>
          <w:sz w:val="24"/>
          <w:highlight w:val="none"/>
        </w:rPr>
        <w:br w:type="page"/>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二</w:t>
      </w:r>
      <w:r>
        <w:rPr>
          <w:rFonts w:hint="eastAsia" w:ascii="宋体" w:eastAsia="宋体" w:cs="宋体"/>
          <w:color w:val="auto"/>
          <w:sz w:val="24"/>
          <w:highlight w:val="none"/>
        </w:rPr>
        <w:t>）</w:t>
      </w:r>
      <w:r>
        <w:rPr>
          <w:rFonts w:hint="eastAsia" w:ascii="宋体" w:eastAsia="宋体" w:cs="宋体"/>
          <w:color w:val="auto"/>
          <w:kern w:val="0"/>
          <w:sz w:val="24"/>
          <w:highlight w:val="none"/>
          <w:lang w:eastAsia="zh-CN"/>
        </w:rPr>
        <w:t>法定代表人（</w:t>
      </w:r>
      <w:r>
        <w:rPr>
          <w:rFonts w:hint="eastAsia" w:ascii="宋体" w:eastAsia="宋体" w:cs="宋体"/>
          <w:color w:val="auto"/>
          <w:kern w:val="0"/>
          <w:sz w:val="24"/>
          <w:highlight w:val="none"/>
          <w:lang w:val="en-US" w:eastAsia="zh-CN"/>
        </w:rPr>
        <w:t>或</w:t>
      </w:r>
      <w:r>
        <w:rPr>
          <w:rFonts w:hint="eastAsia" w:ascii="宋体" w:eastAsia="宋体" w:cs="宋体"/>
          <w:color w:val="auto"/>
          <w:kern w:val="0"/>
          <w:sz w:val="24"/>
          <w:highlight w:val="none"/>
          <w:lang w:eastAsia="zh-CN"/>
        </w:rPr>
        <w:t>负责人）</w:t>
      </w:r>
      <w:r>
        <w:rPr>
          <w:rFonts w:hint="eastAsia" w:ascii="宋体" w:eastAsia="宋体" w:cs="宋体"/>
          <w:color w:val="auto"/>
          <w:kern w:val="0"/>
          <w:sz w:val="24"/>
          <w:highlight w:val="none"/>
        </w:rPr>
        <w:t>身份证明及授权委托书</w:t>
      </w:r>
    </w:p>
    <w:p w14:paraId="66B91F87">
      <w:pPr>
        <w:shd w:val="clear" w:color="auto" w:fill="auto"/>
        <w:spacing w:line="480" w:lineRule="exact"/>
        <w:jc w:val="left"/>
        <w:rPr>
          <w:rFonts w:hint="eastAsia" w:ascii="宋体" w:eastAsia="宋体" w:cs="宋体"/>
          <w:bCs/>
          <w:color w:val="auto"/>
          <w:sz w:val="24"/>
          <w:highlight w:val="none"/>
        </w:rPr>
      </w:pPr>
    </w:p>
    <w:p w14:paraId="3AA47170">
      <w:pPr>
        <w:shd w:val="clear" w:color="auto" w:fill="auto"/>
        <w:spacing w:line="480" w:lineRule="exact"/>
        <w:jc w:val="center"/>
        <w:rPr>
          <w:rFonts w:hint="eastAsia" w:ascii="宋体" w:eastAsia="宋体" w:cs="宋体"/>
          <w:color w:val="auto"/>
          <w:sz w:val="28"/>
          <w:szCs w:val="28"/>
          <w:highlight w:val="none"/>
        </w:rPr>
      </w:pPr>
      <w:r>
        <w:rPr>
          <w:rFonts w:hint="eastAsia" w:ascii="宋体" w:eastAsia="宋体" w:cs="宋体"/>
          <w:b/>
          <w:bCs/>
          <w:color w:val="auto"/>
          <w:kern w:val="0"/>
          <w:sz w:val="24"/>
          <w:highlight w:val="none"/>
        </w:rPr>
        <w:t xml:space="preserve">  </w:t>
      </w:r>
      <w:r>
        <w:rPr>
          <w:rFonts w:hint="eastAsia" w:ascii="宋体" w:eastAsia="宋体" w:cs="宋体"/>
          <w:b/>
          <w:bCs/>
          <w:color w:val="auto"/>
          <w:sz w:val="28"/>
          <w:szCs w:val="28"/>
          <w:highlight w:val="none"/>
          <w:lang w:eastAsia="zh-CN"/>
        </w:rPr>
        <w:t>法定代表人（</w:t>
      </w:r>
      <w:r>
        <w:rPr>
          <w:rFonts w:hint="eastAsia" w:ascii="宋体" w:eastAsia="宋体" w:cs="宋体"/>
          <w:b/>
          <w:bCs/>
          <w:color w:val="auto"/>
          <w:sz w:val="28"/>
          <w:szCs w:val="28"/>
          <w:highlight w:val="none"/>
          <w:lang w:val="en-US" w:eastAsia="zh-CN"/>
        </w:rPr>
        <w:t>或</w:t>
      </w:r>
      <w:r>
        <w:rPr>
          <w:rFonts w:hint="eastAsia" w:ascii="宋体" w:eastAsia="宋体" w:cs="宋体"/>
          <w:b/>
          <w:bCs/>
          <w:color w:val="auto"/>
          <w:sz w:val="28"/>
          <w:szCs w:val="28"/>
          <w:highlight w:val="none"/>
          <w:lang w:eastAsia="zh-CN"/>
        </w:rPr>
        <w:t>负责人）</w:t>
      </w:r>
      <w:r>
        <w:rPr>
          <w:rFonts w:hint="eastAsia" w:ascii="宋体" w:eastAsia="宋体" w:cs="宋体"/>
          <w:b/>
          <w:bCs/>
          <w:color w:val="auto"/>
          <w:sz w:val="28"/>
          <w:szCs w:val="28"/>
          <w:highlight w:val="none"/>
        </w:rPr>
        <w:t>资格证明书</w:t>
      </w:r>
    </w:p>
    <w:p w14:paraId="04A6ABB3">
      <w:pPr>
        <w:shd w:val="clear" w:color="auto" w:fill="auto"/>
        <w:spacing w:line="480" w:lineRule="exact"/>
        <w:rPr>
          <w:rFonts w:hint="eastAsia" w:ascii="宋体" w:eastAsia="宋体" w:cs="宋体"/>
          <w:color w:val="auto"/>
          <w:sz w:val="24"/>
          <w:highlight w:val="none"/>
        </w:rPr>
      </w:pPr>
    </w:p>
    <w:p w14:paraId="4EE4A28C">
      <w:pPr>
        <w:shd w:val="clear" w:color="auto" w:fill="auto"/>
        <w:spacing w:line="440" w:lineRule="exact"/>
        <w:rPr>
          <w:rFonts w:hint="eastAsia" w:ascii="宋体" w:eastAsia="宋体" w:cs="宋体"/>
          <w:color w:val="auto"/>
          <w:sz w:val="24"/>
          <w:highlight w:val="none"/>
          <w:u w:val="single"/>
        </w:rPr>
      </w:pPr>
      <w:r>
        <w:rPr>
          <w:rFonts w:hint="eastAsia" w:ascii="宋体" w:eastAsia="宋体" w:cs="宋体"/>
          <w:color w:val="auto"/>
          <w:sz w:val="24"/>
          <w:highlight w:val="none"/>
        </w:rPr>
        <w:t>单位名称：</w:t>
      </w:r>
    </w:p>
    <w:p w14:paraId="7A29D62C">
      <w:pPr>
        <w:shd w:val="clear" w:color="auto" w:fill="auto"/>
        <w:spacing w:line="440" w:lineRule="exact"/>
        <w:rPr>
          <w:rFonts w:hint="eastAsia" w:ascii="宋体" w:eastAsia="宋体" w:cs="宋体"/>
          <w:color w:val="auto"/>
          <w:sz w:val="24"/>
          <w:highlight w:val="none"/>
          <w:u w:val="single"/>
        </w:rPr>
      </w:pPr>
      <w:r>
        <w:rPr>
          <w:rFonts w:hint="eastAsia" w:ascii="宋体" w:eastAsia="宋体" w:cs="宋体"/>
          <w:color w:val="auto"/>
          <w:sz w:val="24"/>
          <w:highlight w:val="none"/>
        </w:rPr>
        <w:t>所属行业：</w:t>
      </w:r>
    </w:p>
    <w:p w14:paraId="4F6BE724">
      <w:pPr>
        <w:shd w:val="clear" w:color="auto" w:fill="auto"/>
        <w:spacing w:line="440" w:lineRule="exact"/>
        <w:rPr>
          <w:rFonts w:hint="eastAsia" w:ascii="宋体" w:eastAsia="宋体" w:cs="宋体"/>
          <w:color w:val="auto"/>
          <w:sz w:val="24"/>
          <w:highlight w:val="none"/>
        </w:rPr>
      </w:pPr>
      <w:r>
        <w:rPr>
          <w:rFonts w:hint="eastAsia" w:ascii="宋体" w:eastAsia="宋体" w:cs="宋体"/>
          <w:color w:val="auto"/>
          <w:sz w:val="24"/>
          <w:highlight w:val="none"/>
        </w:rPr>
        <w:t>地址：</w:t>
      </w:r>
    </w:p>
    <w:p w14:paraId="79ED5D79">
      <w:pPr>
        <w:shd w:val="clear" w:color="auto" w:fill="auto"/>
        <w:spacing w:line="440" w:lineRule="exact"/>
        <w:rPr>
          <w:rFonts w:hint="eastAsia" w:ascii="宋体" w:eastAsia="宋体" w:cs="宋体"/>
          <w:color w:val="auto"/>
          <w:sz w:val="24"/>
          <w:highlight w:val="none"/>
          <w:u w:val="single"/>
        </w:rPr>
      </w:pPr>
      <w:r>
        <w:rPr>
          <w:rFonts w:hint="eastAsia" w:ascii="宋体" w:eastAsia="宋体" w:cs="宋体"/>
          <w:color w:val="auto"/>
          <w:sz w:val="24"/>
          <w:highlight w:val="none"/>
        </w:rPr>
        <w:t>营业期限：</w:t>
      </w:r>
    </w:p>
    <w:p w14:paraId="283FF48D">
      <w:pPr>
        <w:shd w:val="clear" w:color="auto" w:fill="auto"/>
        <w:spacing w:line="440" w:lineRule="exact"/>
        <w:rPr>
          <w:rFonts w:hint="eastAsia" w:ascii="宋体" w:eastAsia="宋体" w:cs="宋体"/>
          <w:color w:val="auto"/>
          <w:sz w:val="24"/>
          <w:highlight w:val="none"/>
          <w:u w:val="single"/>
        </w:rPr>
      </w:pPr>
      <w:r>
        <w:rPr>
          <w:rFonts w:hint="eastAsia" w:ascii="宋体" w:eastAsia="宋体" w:cs="宋体"/>
          <w:color w:val="auto"/>
          <w:sz w:val="24"/>
          <w:highlight w:val="none"/>
        </w:rPr>
        <w:t>成立时间：</w:t>
      </w:r>
    </w:p>
    <w:p w14:paraId="5E871C4F">
      <w:pPr>
        <w:shd w:val="clear" w:color="auto" w:fill="auto"/>
        <w:spacing w:line="440" w:lineRule="exact"/>
        <w:rPr>
          <w:rFonts w:hint="eastAsia" w:ascii="宋体" w:eastAsia="宋体" w:cs="宋体"/>
          <w:color w:val="auto"/>
          <w:sz w:val="24"/>
          <w:highlight w:val="none"/>
          <w:u w:val="single"/>
        </w:rPr>
      </w:pPr>
      <w:r>
        <w:rPr>
          <w:rFonts w:hint="eastAsia" w:ascii="宋体" w:eastAsia="宋体" w:cs="宋体"/>
          <w:color w:val="auto"/>
          <w:sz w:val="24"/>
          <w:highlight w:val="none"/>
        </w:rPr>
        <w:t>经营范围：</w:t>
      </w:r>
    </w:p>
    <w:p w14:paraId="5055387D">
      <w:pPr>
        <w:shd w:val="clear" w:color="auto" w:fill="auto"/>
        <w:spacing w:line="440" w:lineRule="exact"/>
        <w:rPr>
          <w:rFonts w:hint="eastAsia" w:ascii="宋体" w:eastAsia="宋体" w:cs="宋体"/>
          <w:color w:val="auto"/>
          <w:sz w:val="24"/>
          <w:highlight w:val="none"/>
        </w:rPr>
      </w:pPr>
    </w:p>
    <w:p w14:paraId="55938231">
      <w:pPr>
        <w:shd w:val="clear" w:color="auto" w:fill="auto"/>
        <w:spacing w:line="440" w:lineRule="exact"/>
        <w:rPr>
          <w:rFonts w:hint="eastAsia" w:ascii="宋体" w:eastAsia="宋体" w:cs="宋体"/>
          <w:color w:val="auto"/>
          <w:sz w:val="24"/>
          <w:highlight w:val="none"/>
        </w:rPr>
      </w:pPr>
      <w:r>
        <w:rPr>
          <w:rFonts w:hint="eastAsia" w:ascii="宋体" w:eastAsia="宋体" w:cs="宋体"/>
          <w:color w:val="auto"/>
          <w:sz w:val="24"/>
          <w:highlight w:val="none"/>
        </w:rPr>
        <w:t>姓名：    性别：   年龄：     职务：</w:t>
      </w:r>
    </w:p>
    <w:p w14:paraId="063041F1">
      <w:pPr>
        <w:shd w:val="clear" w:color="auto" w:fill="auto"/>
        <w:spacing w:line="440" w:lineRule="exact"/>
        <w:rPr>
          <w:rFonts w:hint="eastAsia" w:ascii="宋体" w:eastAsia="宋体" w:cs="宋体"/>
          <w:color w:val="auto"/>
          <w:sz w:val="24"/>
          <w:highlight w:val="none"/>
        </w:rPr>
      </w:pPr>
      <w:r>
        <w:rPr>
          <w:rFonts w:hint="eastAsia" w:ascii="宋体" w:eastAsia="宋体" w:cs="宋体"/>
          <w:color w:val="auto"/>
          <w:sz w:val="24"/>
          <w:highlight w:val="none"/>
        </w:rPr>
        <w:t>系</w:t>
      </w:r>
      <w:r>
        <w:rPr>
          <w:rFonts w:hint="eastAsia" w:ascii="宋体" w:eastAsia="宋体" w:cs="宋体"/>
          <w:color w:val="auto"/>
          <w:sz w:val="24"/>
          <w:highlight w:val="none"/>
          <w:u w:val="single"/>
        </w:rPr>
        <w:t xml:space="preserve">        （供应商名称）       </w:t>
      </w:r>
      <w:r>
        <w:rPr>
          <w:rFonts w:hint="eastAsia" w:ascii="宋体" w:eastAsia="宋体" w:cs="宋体"/>
          <w:color w:val="auto"/>
          <w:sz w:val="24"/>
          <w:highlight w:val="none"/>
        </w:rPr>
        <w:t>的法定代表人</w:t>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或</w:t>
      </w:r>
      <w:r>
        <w:rPr>
          <w:rFonts w:hint="eastAsia" w:ascii="宋体" w:eastAsia="宋体" w:cs="宋体"/>
          <w:color w:val="auto"/>
          <w:sz w:val="24"/>
          <w:highlight w:val="none"/>
          <w:lang w:eastAsia="zh-CN"/>
        </w:rPr>
        <w:t>负责人）</w:t>
      </w:r>
      <w:r>
        <w:rPr>
          <w:rFonts w:hint="eastAsia" w:ascii="宋体" w:eastAsia="宋体" w:cs="宋体"/>
          <w:color w:val="auto"/>
          <w:sz w:val="24"/>
          <w:highlight w:val="none"/>
        </w:rPr>
        <w:t>。</w:t>
      </w:r>
    </w:p>
    <w:p w14:paraId="54536ADC">
      <w:pPr>
        <w:shd w:val="clear" w:color="auto" w:fill="auto"/>
        <w:spacing w:line="440" w:lineRule="exact"/>
        <w:rPr>
          <w:rFonts w:hint="eastAsia" w:ascii="宋体" w:eastAsia="宋体" w:cs="宋体"/>
          <w:color w:val="auto"/>
          <w:highlight w:val="none"/>
        </w:rPr>
      </w:pPr>
    </w:p>
    <w:p w14:paraId="46EE9F75">
      <w:pPr>
        <w:shd w:val="clear" w:color="auto" w:fill="auto"/>
        <w:spacing w:line="480" w:lineRule="exact"/>
        <w:rPr>
          <w:rFonts w:hint="eastAsia" w:ascii="宋体" w:eastAsia="宋体" w:cs="宋体"/>
          <w:color w:val="auto"/>
          <w:highlight w:val="none"/>
        </w:rPr>
      </w:pPr>
      <w:r>
        <w:rPr>
          <w:rFonts w:hint="eastAsia" w:asci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0" t="0" r="0" b="0"/>
                <wp:wrapNone/>
                <wp:docPr id="13" name="文本框 4 13"/>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12700" cap="flat" cmpd="sng">
                          <a:solidFill>
                            <a:srgbClr val="000000"/>
                          </a:solidFill>
                          <a:prstDash val="solid"/>
                          <a:miter/>
                        </a:ln>
                      </wps:spPr>
                      <wps:txbx>
                        <w:txbxContent>
                          <w:p w14:paraId="1D9849F6"/>
                          <w:p w14:paraId="2A543337"/>
                          <w:p w14:paraId="590EE70E">
                            <w:pPr>
                              <w:jc w:val="center"/>
                              <w:rPr>
                                <w:rFonts w:hint="eastAsia" w:ascii="宋体" w:hAnsi="宋体"/>
                                <w:sz w:val="32"/>
                                <w:szCs w:val="32"/>
                                <w:lang w:eastAsia="zh-CN"/>
                              </w:rPr>
                            </w:pPr>
                            <w:r>
                              <w:rPr>
                                <w:rFonts w:hint="eastAsia" w:ascii="宋体" w:hAnsi="宋体"/>
                                <w:sz w:val="32"/>
                                <w:szCs w:val="32"/>
                              </w:rPr>
                              <w:t>法定代表人</w:t>
                            </w:r>
                            <w:r>
                              <w:rPr>
                                <w:rFonts w:hint="eastAsia" w:ascii="宋体" w:hAnsi="宋体"/>
                                <w:sz w:val="32"/>
                                <w:szCs w:val="32"/>
                                <w:lang w:eastAsia="zh-CN"/>
                              </w:rPr>
                              <w:t>（</w:t>
                            </w:r>
                            <w:r>
                              <w:rPr>
                                <w:rFonts w:hint="eastAsia" w:ascii="宋体" w:hAnsi="宋体"/>
                                <w:sz w:val="32"/>
                                <w:szCs w:val="32"/>
                                <w:lang w:val="en-US" w:eastAsia="zh-CN"/>
                              </w:rPr>
                              <w:t>或</w:t>
                            </w:r>
                            <w:r>
                              <w:rPr>
                                <w:rFonts w:hint="eastAsia" w:ascii="宋体" w:hAnsi="宋体"/>
                                <w:sz w:val="32"/>
                                <w:szCs w:val="32"/>
                                <w:lang w:eastAsia="zh-CN"/>
                              </w:rPr>
                              <w:t>负责人）</w:t>
                            </w:r>
                          </w:p>
                          <w:p w14:paraId="1DC24B5D">
                            <w:pPr>
                              <w:jc w:val="center"/>
                              <w:rPr>
                                <w:rFonts w:ascii="宋体" w:hAnsi="宋体"/>
                                <w:sz w:val="32"/>
                                <w:szCs w:val="32"/>
                              </w:rPr>
                            </w:pPr>
                            <w:r>
                              <w:rPr>
                                <w:rFonts w:hint="eastAsia" w:ascii="宋体" w:hAnsi="宋体"/>
                                <w:sz w:val="32"/>
                                <w:szCs w:val="32"/>
                              </w:rPr>
                              <w:t>身份证复印件</w:t>
                            </w:r>
                          </w:p>
                          <w:p w14:paraId="27988878">
                            <w:pPr>
                              <w:jc w:val="center"/>
                              <w:rPr>
                                <w:rFonts w:ascii="宋体" w:hAnsi="宋体"/>
                                <w:color w:val="000000"/>
                                <w:sz w:val="32"/>
                                <w:szCs w:val="32"/>
                              </w:rPr>
                            </w:pPr>
                            <w:r>
                              <w:rPr>
                                <w:rFonts w:hint="eastAsia" w:ascii="宋体" w:hAnsi="宋体"/>
                                <w:color w:val="000000"/>
                                <w:sz w:val="32"/>
                                <w:szCs w:val="32"/>
                              </w:rPr>
                              <w:t>（正面</w:t>
                            </w:r>
                            <w:r>
                              <w:rPr>
                                <w:rFonts w:hint="eastAsia" w:ascii="宋体" w:eastAsia="宋体"/>
                                <w:color w:val="000000"/>
                                <w:sz w:val="32"/>
                                <w:szCs w:val="32"/>
                                <w:lang w:eastAsia="zh-CN"/>
                              </w:rPr>
                              <w:t>国徽面</w:t>
                            </w:r>
                            <w:r>
                              <w:rPr>
                                <w:rFonts w:hint="eastAsia" w:ascii="宋体" w:hAnsi="宋体"/>
                                <w:color w:val="000000"/>
                                <w:sz w:val="32"/>
                                <w:szCs w:val="32"/>
                              </w:rPr>
                              <w:t>）</w:t>
                            </w:r>
                          </w:p>
                          <w:p w14:paraId="247E6FC1"/>
                          <w:p w14:paraId="6DF12856"/>
                          <w:p w14:paraId="13654418"/>
                          <w:p w14:paraId="0D3C825A"/>
                          <w:p w14:paraId="54E27576"/>
                          <w:p w14:paraId="64EC6F25"/>
                          <w:p w14:paraId="4765D320">
                            <w:pPr>
                              <w:rPr>
                                <w:sz w:val="32"/>
                                <w:szCs w:val="32"/>
                              </w:rPr>
                            </w:pPr>
                          </w:p>
                        </w:txbxContent>
                      </wps:txbx>
                      <wps:bodyPr vert="horz" wrap="square" lIns="91440" tIns="45720" rIns="91440" bIns="45720" anchor="t" anchorCtr="0" upright="1">
                        <a:noAutofit/>
                      </wps:bodyPr>
                    </wps:wsp>
                  </a:graphicData>
                </a:graphic>
              </wp:anchor>
            </w:drawing>
          </mc:Choice>
          <mc:Fallback>
            <w:pict>
              <v:rect id="文本框 4 13" o:spid="_x0000_s1026" o:spt="1" style="position:absolute;left:0pt;margin-left:-1.5pt;margin-top:12.8pt;height:149.25pt;width:234pt;z-index:251659264;mso-width-relative:page;mso-height-relative:page;" fillcolor="#FFFFFF" filled="t" stroked="t" coordsize="21600,21600" o:gfxdata="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C9k63AAAAAkBAAAPAAAAAAAAAAEAIAAAACIAAABkcnMvZG93bnJldi54bWxQSwEC&#10;FAAUAAAACACHTuJAjujjySkCAABfBAAADgAAAAAAAAABACAAAAArAQAAZHJzL2Uyb0RvYy54bWxQ&#10;SwUGAAAAAAYABgBZAQAAxgUAAAAA&#10;">
                <v:fill on="t" focussize="0,0"/>
                <v:stroke weight="1pt" color="#000000" joinstyle="miter"/>
                <v:imagedata o:title=""/>
                <o:lock v:ext="edit" aspectratio="f"/>
                <v:textbox>
                  <w:txbxContent>
                    <w:p w14:paraId="1D9849F6"/>
                    <w:p w14:paraId="2A543337"/>
                    <w:p w14:paraId="590EE70E">
                      <w:pPr>
                        <w:jc w:val="center"/>
                        <w:rPr>
                          <w:rFonts w:hint="eastAsia" w:ascii="宋体" w:hAnsi="宋体"/>
                          <w:sz w:val="32"/>
                          <w:szCs w:val="32"/>
                          <w:lang w:eastAsia="zh-CN"/>
                        </w:rPr>
                      </w:pPr>
                      <w:r>
                        <w:rPr>
                          <w:rFonts w:hint="eastAsia" w:ascii="宋体" w:hAnsi="宋体"/>
                          <w:sz w:val="32"/>
                          <w:szCs w:val="32"/>
                        </w:rPr>
                        <w:t>法定代表人</w:t>
                      </w:r>
                      <w:r>
                        <w:rPr>
                          <w:rFonts w:hint="eastAsia" w:ascii="宋体" w:hAnsi="宋体"/>
                          <w:sz w:val="32"/>
                          <w:szCs w:val="32"/>
                          <w:lang w:eastAsia="zh-CN"/>
                        </w:rPr>
                        <w:t>（</w:t>
                      </w:r>
                      <w:r>
                        <w:rPr>
                          <w:rFonts w:hint="eastAsia" w:ascii="宋体" w:hAnsi="宋体"/>
                          <w:sz w:val="32"/>
                          <w:szCs w:val="32"/>
                          <w:lang w:val="en-US" w:eastAsia="zh-CN"/>
                        </w:rPr>
                        <w:t>或</w:t>
                      </w:r>
                      <w:r>
                        <w:rPr>
                          <w:rFonts w:hint="eastAsia" w:ascii="宋体" w:hAnsi="宋体"/>
                          <w:sz w:val="32"/>
                          <w:szCs w:val="32"/>
                          <w:lang w:eastAsia="zh-CN"/>
                        </w:rPr>
                        <w:t>负责人）</w:t>
                      </w:r>
                    </w:p>
                    <w:p w14:paraId="1DC24B5D">
                      <w:pPr>
                        <w:jc w:val="center"/>
                        <w:rPr>
                          <w:rFonts w:ascii="宋体" w:hAnsi="宋体"/>
                          <w:sz w:val="32"/>
                          <w:szCs w:val="32"/>
                        </w:rPr>
                      </w:pPr>
                      <w:r>
                        <w:rPr>
                          <w:rFonts w:hint="eastAsia" w:ascii="宋体" w:hAnsi="宋体"/>
                          <w:sz w:val="32"/>
                          <w:szCs w:val="32"/>
                        </w:rPr>
                        <w:t>身份证复印件</w:t>
                      </w:r>
                    </w:p>
                    <w:p w14:paraId="27988878">
                      <w:pPr>
                        <w:jc w:val="center"/>
                        <w:rPr>
                          <w:rFonts w:ascii="宋体" w:hAnsi="宋体"/>
                          <w:color w:val="000000"/>
                          <w:sz w:val="32"/>
                          <w:szCs w:val="32"/>
                        </w:rPr>
                      </w:pPr>
                      <w:r>
                        <w:rPr>
                          <w:rFonts w:hint="eastAsia" w:ascii="宋体" w:hAnsi="宋体"/>
                          <w:color w:val="000000"/>
                          <w:sz w:val="32"/>
                          <w:szCs w:val="32"/>
                        </w:rPr>
                        <w:t>（正面</w:t>
                      </w:r>
                      <w:r>
                        <w:rPr>
                          <w:rFonts w:hint="eastAsia" w:ascii="宋体" w:eastAsia="宋体"/>
                          <w:color w:val="000000"/>
                          <w:sz w:val="32"/>
                          <w:szCs w:val="32"/>
                          <w:lang w:eastAsia="zh-CN"/>
                        </w:rPr>
                        <w:t>国徽面</w:t>
                      </w:r>
                      <w:r>
                        <w:rPr>
                          <w:rFonts w:hint="eastAsia" w:ascii="宋体" w:hAnsi="宋体"/>
                          <w:color w:val="000000"/>
                          <w:sz w:val="32"/>
                          <w:szCs w:val="32"/>
                        </w:rPr>
                        <w:t>）</w:t>
                      </w:r>
                    </w:p>
                    <w:p w14:paraId="247E6FC1"/>
                    <w:p w14:paraId="6DF12856"/>
                    <w:p w14:paraId="13654418"/>
                    <w:p w14:paraId="0D3C825A"/>
                    <w:p w14:paraId="54E27576"/>
                    <w:p w14:paraId="64EC6F25"/>
                    <w:p w14:paraId="4765D320">
                      <w:pPr>
                        <w:rPr>
                          <w:sz w:val="32"/>
                          <w:szCs w:val="32"/>
                        </w:rPr>
                      </w:pPr>
                    </w:p>
                  </w:txbxContent>
                </v:textbox>
              </v:rect>
            </w:pict>
          </mc:Fallback>
        </mc:AlternateContent>
      </w:r>
      <w:r>
        <w:rPr>
          <w:rFonts w:hint="eastAsia" w:asci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3162300</wp:posOffset>
                </wp:positionH>
                <wp:positionV relativeFrom="paragraph">
                  <wp:posOffset>162560</wp:posOffset>
                </wp:positionV>
                <wp:extent cx="2971800" cy="1895475"/>
                <wp:effectExtent l="0" t="0" r="0" b="0"/>
                <wp:wrapNone/>
                <wp:docPr id="16" name="文本框 3 16"/>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12700" cap="flat" cmpd="sng">
                          <a:solidFill>
                            <a:srgbClr val="000000"/>
                          </a:solidFill>
                          <a:prstDash val="solid"/>
                          <a:miter/>
                        </a:ln>
                      </wps:spPr>
                      <wps:txbx>
                        <w:txbxContent>
                          <w:p w14:paraId="5A2832A1"/>
                          <w:p w14:paraId="5B181169"/>
                          <w:p w14:paraId="2BAB0B30">
                            <w:pPr>
                              <w:jc w:val="center"/>
                              <w:rPr>
                                <w:rFonts w:hint="eastAsia" w:ascii="宋体" w:hAnsi="宋体"/>
                                <w:sz w:val="32"/>
                                <w:szCs w:val="32"/>
                                <w:lang w:eastAsia="zh-CN"/>
                              </w:rPr>
                            </w:pPr>
                            <w:r>
                              <w:rPr>
                                <w:rFonts w:hint="eastAsia" w:ascii="宋体" w:hAnsi="宋体"/>
                                <w:sz w:val="32"/>
                                <w:szCs w:val="32"/>
                              </w:rPr>
                              <w:t>法定代表人</w:t>
                            </w:r>
                            <w:r>
                              <w:rPr>
                                <w:rFonts w:hint="eastAsia" w:ascii="宋体" w:hAnsi="宋体"/>
                                <w:sz w:val="32"/>
                                <w:szCs w:val="32"/>
                                <w:lang w:eastAsia="zh-CN"/>
                              </w:rPr>
                              <w:t>（</w:t>
                            </w:r>
                            <w:r>
                              <w:rPr>
                                <w:rFonts w:hint="eastAsia" w:ascii="宋体" w:hAnsi="宋体"/>
                                <w:sz w:val="32"/>
                                <w:szCs w:val="32"/>
                                <w:lang w:val="en-US" w:eastAsia="zh-CN"/>
                              </w:rPr>
                              <w:t>或</w:t>
                            </w:r>
                            <w:r>
                              <w:rPr>
                                <w:rFonts w:hint="eastAsia" w:ascii="宋体" w:hAnsi="宋体"/>
                                <w:sz w:val="32"/>
                                <w:szCs w:val="32"/>
                                <w:lang w:eastAsia="zh-CN"/>
                              </w:rPr>
                              <w:t>负责人）</w:t>
                            </w:r>
                          </w:p>
                          <w:p w14:paraId="179C5A1F">
                            <w:pPr>
                              <w:jc w:val="center"/>
                              <w:rPr>
                                <w:rFonts w:ascii="宋体" w:hAnsi="宋体"/>
                                <w:sz w:val="32"/>
                                <w:szCs w:val="32"/>
                              </w:rPr>
                            </w:pPr>
                            <w:r>
                              <w:rPr>
                                <w:rFonts w:hint="eastAsia" w:ascii="宋体" w:hAnsi="宋体"/>
                                <w:sz w:val="32"/>
                                <w:szCs w:val="32"/>
                              </w:rPr>
                              <w:t>身份证复印件</w:t>
                            </w:r>
                          </w:p>
                          <w:p w14:paraId="386D18B2">
                            <w:pPr>
                              <w:jc w:val="center"/>
                              <w:rPr>
                                <w:rFonts w:ascii="宋体" w:hAnsi="宋体"/>
                                <w:color w:val="000000"/>
                                <w:sz w:val="32"/>
                                <w:szCs w:val="32"/>
                              </w:rPr>
                            </w:pPr>
                            <w:r>
                              <w:rPr>
                                <w:rFonts w:hint="eastAsia" w:ascii="宋体" w:hAnsi="宋体"/>
                                <w:color w:val="000000"/>
                                <w:sz w:val="32"/>
                                <w:szCs w:val="32"/>
                              </w:rPr>
                              <w:t>（反面</w:t>
                            </w:r>
                            <w:r>
                              <w:rPr>
                                <w:rFonts w:hint="eastAsia" w:ascii="宋体" w:eastAsia="宋体"/>
                                <w:color w:val="000000"/>
                                <w:sz w:val="32"/>
                                <w:szCs w:val="32"/>
                                <w:lang w:eastAsia="zh-CN"/>
                              </w:rPr>
                              <w:t>头像面</w:t>
                            </w:r>
                            <w:r>
                              <w:rPr>
                                <w:rFonts w:hint="eastAsia" w:ascii="宋体" w:hAnsi="宋体"/>
                                <w:color w:val="000000"/>
                                <w:sz w:val="32"/>
                                <w:szCs w:val="32"/>
                              </w:rPr>
                              <w:t>）</w:t>
                            </w:r>
                          </w:p>
                          <w:p w14:paraId="1EA4CA1B">
                            <w:pPr>
                              <w:jc w:val="center"/>
                              <w:rPr>
                                <w:rFonts w:ascii="宋体" w:hAnsi="宋体"/>
                                <w:sz w:val="32"/>
                                <w:szCs w:val="32"/>
                              </w:rPr>
                            </w:pPr>
                          </w:p>
                          <w:p w14:paraId="4833103C"/>
                          <w:p w14:paraId="15823C72"/>
                          <w:p w14:paraId="6904B043"/>
                          <w:p w14:paraId="4A5483A6"/>
                          <w:p w14:paraId="5D8607B6"/>
                          <w:p w14:paraId="11F786BA"/>
                          <w:p w14:paraId="1C2EA85E">
                            <w:pPr>
                              <w:rPr>
                                <w:sz w:val="32"/>
                                <w:szCs w:val="32"/>
                              </w:rPr>
                            </w:pPr>
                          </w:p>
                        </w:txbxContent>
                      </wps:txbx>
                      <wps:bodyPr vert="horz" wrap="square" lIns="91440" tIns="45720" rIns="91440" bIns="45720" anchor="t" anchorCtr="0" upright="1">
                        <a:noAutofit/>
                      </wps:bodyPr>
                    </wps:wsp>
                  </a:graphicData>
                </a:graphic>
              </wp:anchor>
            </w:drawing>
          </mc:Choice>
          <mc:Fallback>
            <w:pict>
              <v:rect id="文本框 3 16" o:spid="_x0000_s1026" o:spt="1" style="position:absolute;left:0pt;margin-left:249pt;margin-top:12.8pt;height:149.25pt;width:234pt;z-index:251659264;mso-width-relative:page;mso-height-relative:page;" fillcolor="#FFFFFF" filled="t" stroked="t" coordsize="21600,21600" o:gfxdata="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Sc63jdAAAACgEAAA8AAAAAAAAAAQAgAAAAIgAAAGRycy9kb3ducmV2LnhtbFBL&#10;AQIUABQAAAAIAIdO4kAOeZWoKgIAAF8EAAAOAAAAAAAAAAEAIAAAACwBAABkcnMvZTJvRG9jLnht&#10;bFBLBQYAAAAABgAGAFkBAADIBQAAAAA=&#10;">
                <v:fill on="t" focussize="0,0"/>
                <v:stroke weight="1pt" color="#000000" joinstyle="miter"/>
                <v:imagedata o:title=""/>
                <o:lock v:ext="edit" aspectratio="f"/>
                <v:textbox>
                  <w:txbxContent>
                    <w:p w14:paraId="5A2832A1"/>
                    <w:p w14:paraId="5B181169"/>
                    <w:p w14:paraId="2BAB0B30">
                      <w:pPr>
                        <w:jc w:val="center"/>
                        <w:rPr>
                          <w:rFonts w:hint="eastAsia" w:ascii="宋体" w:hAnsi="宋体"/>
                          <w:sz w:val="32"/>
                          <w:szCs w:val="32"/>
                          <w:lang w:eastAsia="zh-CN"/>
                        </w:rPr>
                      </w:pPr>
                      <w:r>
                        <w:rPr>
                          <w:rFonts w:hint="eastAsia" w:ascii="宋体" w:hAnsi="宋体"/>
                          <w:sz w:val="32"/>
                          <w:szCs w:val="32"/>
                        </w:rPr>
                        <w:t>法定代表人</w:t>
                      </w:r>
                      <w:r>
                        <w:rPr>
                          <w:rFonts w:hint="eastAsia" w:ascii="宋体" w:hAnsi="宋体"/>
                          <w:sz w:val="32"/>
                          <w:szCs w:val="32"/>
                          <w:lang w:eastAsia="zh-CN"/>
                        </w:rPr>
                        <w:t>（</w:t>
                      </w:r>
                      <w:r>
                        <w:rPr>
                          <w:rFonts w:hint="eastAsia" w:ascii="宋体" w:hAnsi="宋体"/>
                          <w:sz w:val="32"/>
                          <w:szCs w:val="32"/>
                          <w:lang w:val="en-US" w:eastAsia="zh-CN"/>
                        </w:rPr>
                        <w:t>或</w:t>
                      </w:r>
                      <w:r>
                        <w:rPr>
                          <w:rFonts w:hint="eastAsia" w:ascii="宋体" w:hAnsi="宋体"/>
                          <w:sz w:val="32"/>
                          <w:szCs w:val="32"/>
                          <w:lang w:eastAsia="zh-CN"/>
                        </w:rPr>
                        <w:t>负责人）</w:t>
                      </w:r>
                    </w:p>
                    <w:p w14:paraId="179C5A1F">
                      <w:pPr>
                        <w:jc w:val="center"/>
                        <w:rPr>
                          <w:rFonts w:ascii="宋体" w:hAnsi="宋体"/>
                          <w:sz w:val="32"/>
                          <w:szCs w:val="32"/>
                        </w:rPr>
                      </w:pPr>
                      <w:r>
                        <w:rPr>
                          <w:rFonts w:hint="eastAsia" w:ascii="宋体" w:hAnsi="宋体"/>
                          <w:sz w:val="32"/>
                          <w:szCs w:val="32"/>
                        </w:rPr>
                        <w:t>身份证复印件</w:t>
                      </w:r>
                    </w:p>
                    <w:p w14:paraId="386D18B2">
                      <w:pPr>
                        <w:jc w:val="center"/>
                        <w:rPr>
                          <w:rFonts w:ascii="宋体" w:hAnsi="宋体"/>
                          <w:color w:val="000000"/>
                          <w:sz w:val="32"/>
                          <w:szCs w:val="32"/>
                        </w:rPr>
                      </w:pPr>
                      <w:r>
                        <w:rPr>
                          <w:rFonts w:hint="eastAsia" w:ascii="宋体" w:hAnsi="宋体"/>
                          <w:color w:val="000000"/>
                          <w:sz w:val="32"/>
                          <w:szCs w:val="32"/>
                        </w:rPr>
                        <w:t>（反面</w:t>
                      </w:r>
                      <w:r>
                        <w:rPr>
                          <w:rFonts w:hint="eastAsia" w:ascii="宋体" w:eastAsia="宋体"/>
                          <w:color w:val="000000"/>
                          <w:sz w:val="32"/>
                          <w:szCs w:val="32"/>
                          <w:lang w:eastAsia="zh-CN"/>
                        </w:rPr>
                        <w:t>头像面</w:t>
                      </w:r>
                      <w:r>
                        <w:rPr>
                          <w:rFonts w:hint="eastAsia" w:ascii="宋体" w:hAnsi="宋体"/>
                          <w:color w:val="000000"/>
                          <w:sz w:val="32"/>
                          <w:szCs w:val="32"/>
                        </w:rPr>
                        <w:t>）</w:t>
                      </w:r>
                    </w:p>
                    <w:p w14:paraId="1EA4CA1B">
                      <w:pPr>
                        <w:jc w:val="center"/>
                        <w:rPr>
                          <w:rFonts w:ascii="宋体" w:hAnsi="宋体"/>
                          <w:sz w:val="32"/>
                          <w:szCs w:val="32"/>
                        </w:rPr>
                      </w:pPr>
                    </w:p>
                    <w:p w14:paraId="4833103C"/>
                    <w:p w14:paraId="15823C72"/>
                    <w:p w14:paraId="6904B043"/>
                    <w:p w14:paraId="4A5483A6"/>
                    <w:p w14:paraId="5D8607B6"/>
                    <w:p w14:paraId="11F786BA"/>
                    <w:p w14:paraId="1C2EA85E">
                      <w:pPr>
                        <w:rPr>
                          <w:sz w:val="32"/>
                          <w:szCs w:val="32"/>
                        </w:rPr>
                      </w:pPr>
                    </w:p>
                  </w:txbxContent>
                </v:textbox>
              </v:rect>
            </w:pict>
          </mc:Fallback>
        </mc:AlternateContent>
      </w:r>
    </w:p>
    <w:p w14:paraId="127C36C5">
      <w:pPr>
        <w:shd w:val="clear" w:color="auto" w:fill="auto"/>
        <w:spacing w:line="480" w:lineRule="exact"/>
        <w:rPr>
          <w:rFonts w:hint="eastAsia" w:ascii="宋体" w:eastAsia="宋体" w:cs="宋体"/>
          <w:color w:val="auto"/>
          <w:highlight w:val="none"/>
        </w:rPr>
      </w:pPr>
    </w:p>
    <w:p w14:paraId="04F60D4E">
      <w:pPr>
        <w:shd w:val="clear" w:color="auto" w:fill="auto"/>
        <w:spacing w:line="480" w:lineRule="exact"/>
        <w:rPr>
          <w:rFonts w:hint="eastAsia" w:ascii="宋体" w:eastAsia="宋体" w:cs="宋体"/>
          <w:color w:val="auto"/>
          <w:highlight w:val="none"/>
        </w:rPr>
      </w:pPr>
    </w:p>
    <w:p w14:paraId="2A31C7DC">
      <w:pPr>
        <w:shd w:val="clear" w:color="auto" w:fill="auto"/>
        <w:spacing w:line="480" w:lineRule="exact"/>
        <w:rPr>
          <w:rFonts w:hint="eastAsia" w:ascii="宋体" w:eastAsia="宋体" w:cs="宋体"/>
          <w:color w:val="auto"/>
          <w:highlight w:val="none"/>
        </w:rPr>
      </w:pPr>
    </w:p>
    <w:p w14:paraId="4189DE3D">
      <w:pPr>
        <w:shd w:val="clear" w:color="auto" w:fill="auto"/>
        <w:spacing w:line="480" w:lineRule="exact"/>
        <w:rPr>
          <w:rFonts w:hint="eastAsia" w:ascii="宋体" w:eastAsia="宋体" w:cs="宋体"/>
          <w:color w:val="auto"/>
          <w:highlight w:val="none"/>
        </w:rPr>
      </w:pPr>
    </w:p>
    <w:p w14:paraId="56611D5B">
      <w:pPr>
        <w:shd w:val="clear" w:color="auto" w:fill="auto"/>
        <w:spacing w:line="480" w:lineRule="exact"/>
        <w:rPr>
          <w:rFonts w:hint="eastAsia" w:ascii="宋体" w:eastAsia="宋体" w:cs="宋体"/>
          <w:color w:val="auto"/>
          <w:highlight w:val="none"/>
        </w:rPr>
      </w:pPr>
    </w:p>
    <w:p w14:paraId="1FC2C2D0">
      <w:pPr>
        <w:shd w:val="clear" w:color="auto" w:fill="auto"/>
        <w:spacing w:line="480" w:lineRule="exact"/>
        <w:rPr>
          <w:rFonts w:hint="eastAsia" w:ascii="宋体" w:eastAsia="宋体" w:cs="宋体"/>
          <w:color w:val="auto"/>
          <w:highlight w:val="none"/>
        </w:rPr>
      </w:pPr>
    </w:p>
    <w:p w14:paraId="00A5E906">
      <w:pPr>
        <w:shd w:val="clear" w:color="auto" w:fill="auto"/>
        <w:spacing w:line="480" w:lineRule="exact"/>
        <w:rPr>
          <w:rFonts w:hint="eastAsia" w:ascii="宋体" w:eastAsia="宋体" w:cs="宋体"/>
          <w:color w:val="auto"/>
          <w:sz w:val="24"/>
          <w:highlight w:val="none"/>
        </w:rPr>
      </w:pPr>
      <w:r>
        <w:rPr>
          <w:rFonts w:hint="eastAsia" w:ascii="宋体" w:eastAsia="宋体" w:cs="宋体"/>
          <w:color w:val="auto"/>
          <w:sz w:val="24"/>
          <w:highlight w:val="none"/>
        </w:rPr>
        <w:t>特此证明。</w:t>
      </w:r>
    </w:p>
    <w:p w14:paraId="03B3CD29">
      <w:pPr>
        <w:shd w:val="clear" w:color="auto" w:fill="auto"/>
        <w:spacing w:line="480" w:lineRule="exact"/>
        <w:rPr>
          <w:rFonts w:hint="eastAsia" w:ascii="宋体" w:eastAsia="宋体" w:cs="宋体"/>
          <w:color w:val="auto"/>
          <w:sz w:val="24"/>
          <w:highlight w:val="none"/>
        </w:rPr>
      </w:pPr>
    </w:p>
    <w:p w14:paraId="1D22380D">
      <w:pPr>
        <w:widowControl/>
        <w:shd w:val="clear" w:color="auto" w:fill="auto"/>
        <w:suppressAutoHyphens/>
        <w:spacing w:line="480" w:lineRule="exact"/>
        <w:ind w:left="485" w:leftChars="202"/>
        <w:jc w:val="left"/>
        <w:rPr>
          <w:rFonts w:hint="eastAsia"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52DC0D49">
      <w:pPr>
        <w:shd w:val="clear" w:color="auto" w:fill="auto"/>
        <w:tabs>
          <w:tab w:val="left" w:pos="3780"/>
        </w:tabs>
        <w:spacing w:line="48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法定代表人（</w:t>
      </w:r>
      <w:r>
        <w:rPr>
          <w:rFonts w:hint="eastAsia" w:ascii="宋体" w:eastAsia="宋体" w:cs="宋体"/>
          <w:color w:val="auto"/>
          <w:sz w:val="24"/>
          <w:highlight w:val="none"/>
          <w:lang w:val="en-US" w:eastAsia="zh-CN"/>
        </w:rPr>
        <w:t>盖章</w:t>
      </w:r>
      <w:r>
        <w:rPr>
          <w:rFonts w:hint="eastAsia" w:ascii="宋体" w:eastAsia="宋体" w:cs="宋体"/>
          <w:color w:val="auto"/>
          <w:sz w:val="24"/>
          <w:highlight w:val="none"/>
        </w:rPr>
        <w:t>）：</w:t>
      </w:r>
    </w:p>
    <w:p w14:paraId="04ECAEFE">
      <w:pPr>
        <w:widowControl/>
        <w:suppressAutoHyphens/>
        <w:spacing w:line="480" w:lineRule="exact"/>
        <w:ind w:firstLine="480" w:firstLineChars="200"/>
        <w:jc w:val="left"/>
        <w:rPr>
          <w:rFonts w:hint="eastAsia" w:ascii="宋体" w:eastAsia="宋体" w:cs="宋体"/>
          <w:color w:val="auto"/>
          <w:sz w:val="24"/>
          <w:highlight w:val="none"/>
        </w:rPr>
      </w:pPr>
    </w:p>
    <w:p w14:paraId="38D268C4">
      <w:pPr>
        <w:widowControl/>
        <w:suppressAutoHyphens/>
        <w:spacing w:line="480" w:lineRule="exact"/>
        <w:ind w:firstLine="480" w:firstLineChars="200"/>
        <w:jc w:val="left"/>
        <w:rPr>
          <w:rFonts w:hint="eastAsia" w:ascii="宋体" w:eastAsia="宋体" w:cs="宋体"/>
          <w:color w:val="auto"/>
          <w:sz w:val="24"/>
          <w:highlight w:val="none"/>
        </w:rPr>
      </w:pPr>
      <w:r>
        <w:rPr>
          <w:rFonts w:hint="eastAsia" w:ascii="宋体" w:eastAsia="宋体" w:cs="宋体"/>
          <w:color w:val="auto"/>
          <w:sz w:val="24"/>
          <w:highlight w:val="none"/>
        </w:rPr>
        <w:t>日期：    年    月    日</w:t>
      </w:r>
    </w:p>
    <w:p w14:paraId="7D1AC242">
      <w:pPr>
        <w:tabs>
          <w:tab w:val="left" w:pos="8280"/>
        </w:tabs>
        <w:spacing w:line="360" w:lineRule="auto"/>
        <w:ind w:firstLine="360" w:firstLineChars="150"/>
        <w:rPr>
          <w:rFonts w:hint="eastAsia" w:ascii="宋体" w:hAnsi="宋体" w:cs="宋体;SimSun"/>
          <w:b/>
          <w:bCs/>
          <w:color w:val="auto"/>
          <w:sz w:val="24"/>
          <w:szCs w:val="24"/>
          <w:highlight w:val="none"/>
        </w:rPr>
      </w:pPr>
    </w:p>
    <w:p w14:paraId="68904F85">
      <w:pPr>
        <w:tabs>
          <w:tab w:val="left" w:pos="8280"/>
        </w:tabs>
        <w:spacing w:line="360" w:lineRule="auto"/>
        <w:ind w:firstLine="360" w:firstLineChars="150"/>
        <w:rPr>
          <w:rFonts w:hint="eastAsia" w:ascii="宋体" w:eastAsia="宋体" w:cs="宋体"/>
          <w:b/>
          <w:bCs/>
          <w:color w:val="auto"/>
          <w:highlight w:val="none"/>
        </w:rPr>
      </w:pPr>
      <w:r>
        <w:rPr>
          <w:rFonts w:hint="eastAsia" w:ascii="宋体" w:hAnsi="宋体" w:cs="宋体;SimSun"/>
          <w:b/>
          <w:bCs/>
          <w:color w:val="auto"/>
          <w:sz w:val="24"/>
          <w:szCs w:val="24"/>
          <w:highlight w:val="none"/>
        </w:rPr>
        <w:t>注：如为法定代表人</w:t>
      </w:r>
      <w:r>
        <w:rPr>
          <w:rFonts w:hint="eastAsia" w:ascii="宋体" w:eastAsia="宋体" w:cs="宋体;SimSun"/>
          <w:b/>
          <w:bCs/>
          <w:color w:val="auto"/>
          <w:sz w:val="24"/>
          <w:szCs w:val="24"/>
          <w:highlight w:val="none"/>
          <w:lang w:val="en-US" w:eastAsia="zh-CN"/>
        </w:rPr>
        <w:t>或负责人</w:t>
      </w:r>
      <w:r>
        <w:rPr>
          <w:rFonts w:hint="eastAsia" w:ascii="宋体" w:hAnsi="宋体" w:cs="宋体;SimSun"/>
          <w:b/>
          <w:bCs/>
          <w:color w:val="auto"/>
          <w:sz w:val="24"/>
          <w:szCs w:val="24"/>
          <w:highlight w:val="none"/>
        </w:rPr>
        <w:t>参加</w:t>
      </w:r>
      <w:r>
        <w:rPr>
          <w:rFonts w:hint="eastAsia" w:ascii="宋体" w:eastAsia="宋体" w:cs="宋体;SimSun"/>
          <w:b/>
          <w:bCs/>
          <w:color w:val="auto"/>
          <w:sz w:val="24"/>
          <w:szCs w:val="24"/>
          <w:highlight w:val="none"/>
          <w:lang w:val="en-US" w:eastAsia="zh-CN"/>
        </w:rPr>
        <w:t>投标</w:t>
      </w:r>
      <w:r>
        <w:rPr>
          <w:rFonts w:hint="eastAsia" w:ascii="宋体" w:hAnsi="宋体" w:cs="宋体;SimSun"/>
          <w:b/>
          <w:bCs/>
          <w:color w:val="auto"/>
          <w:sz w:val="24"/>
          <w:szCs w:val="24"/>
          <w:highlight w:val="none"/>
        </w:rPr>
        <w:t>只须提供法定代表人</w:t>
      </w:r>
      <w:r>
        <w:rPr>
          <w:rFonts w:hint="eastAsia" w:ascii="宋体" w:eastAsia="宋体" w:cs="宋体;SimSun"/>
          <w:b/>
          <w:bCs/>
          <w:color w:val="auto"/>
          <w:sz w:val="24"/>
          <w:szCs w:val="24"/>
          <w:highlight w:val="none"/>
          <w:lang w:val="en-US" w:eastAsia="zh-CN"/>
        </w:rPr>
        <w:t>或负责人</w:t>
      </w:r>
      <w:r>
        <w:rPr>
          <w:rFonts w:hint="eastAsia" w:ascii="宋体" w:hAnsi="宋体" w:cs="宋体;SimSun"/>
          <w:b/>
          <w:bCs/>
          <w:color w:val="auto"/>
          <w:sz w:val="24"/>
          <w:szCs w:val="24"/>
          <w:highlight w:val="none"/>
        </w:rPr>
        <w:t>身份证明。</w:t>
      </w:r>
    </w:p>
    <w:p w14:paraId="713A48BF">
      <w:pPr>
        <w:shd w:val="clear" w:color="auto" w:fill="auto"/>
        <w:spacing w:line="480" w:lineRule="exact"/>
        <w:rPr>
          <w:rFonts w:hint="eastAsia" w:ascii="宋体" w:eastAsia="宋体" w:cs="宋体"/>
          <w:b/>
          <w:color w:val="auto"/>
          <w:sz w:val="32"/>
          <w:szCs w:val="32"/>
          <w:highlight w:val="none"/>
        </w:rPr>
      </w:pPr>
      <w:r>
        <w:rPr>
          <w:rFonts w:hint="eastAsia" w:ascii="宋体" w:eastAsia="宋体" w:cs="宋体"/>
          <w:b/>
          <w:bCs/>
          <w:color w:val="auto"/>
          <w:sz w:val="18"/>
          <w:szCs w:val="18"/>
          <w:highlight w:val="none"/>
        </w:rPr>
        <w:br w:type="page"/>
      </w:r>
    </w:p>
    <w:p w14:paraId="691DB959">
      <w:pPr>
        <w:shd w:val="clear" w:color="auto" w:fill="auto"/>
        <w:spacing w:line="480" w:lineRule="exact"/>
        <w:jc w:val="center"/>
        <w:rPr>
          <w:rFonts w:hint="eastAsia" w:ascii="宋体" w:eastAsia="宋体" w:cs="宋体"/>
          <w:b/>
          <w:color w:val="auto"/>
          <w:sz w:val="28"/>
          <w:szCs w:val="28"/>
          <w:highlight w:val="none"/>
        </w:rPr>
      </w:pPr>
      <w:r>
        <w:rPr>
          <w:rFonts w:hint="eastAsia" w:ascii="宋体" w:eastAsia="宋体" w:cs="宋体"/>
          <w:b/>
          <w:color w:val="auto"/>
          <w:sz w:val="28"/>
          <w:szCs w:val="28"/>
          <w:highlight w:val="none"/>
        </w:rPr>
        <w:t>授权委托书</w:t>
      </w:r>
    </w:p>
    <w:p w14:paraId="3498CD78">
      <w:pPr>
        <w:shd w:val="clear" w:color="auto" w:fill="auto"/>
        <w:spacing w:line="480" w:lineRule="exact"/>
        <w:jc w:val="center"/>
        <w:rPr>
          <w:rFonts w:hint="eastAsia" w:ascii="宋体" w:eastAsia="宋体" w:cs="宋体"/>
          <w:b/>
          <w:bCs/>
          <w:color w:val="auto"/>
          <w:sz w:val="24"/>
          <w:highlight w:val="none"/>
        </w:rPr>
      </w:pPr>
    </w:p>
    <w:p w14:paraId="0C683F36">
      <w:pPr>
        <w:pStyle w:val="143"/>
        <w:shd w:val="clear" w:color="auto" w:fill="auto"/>
        <w:adjustRightInd w:val="0"/>
        <w:snapToGrid w:val="0"/>
        <w:spacing w:line="440" w:lineRule="exact"/>
        <w:ind w:firstLine="480" w:firstLineChars="200"/>
        <w:rPr>
          <w:rFonts w:hint="eastAsia" w:ascii="宋体" w:cs="宋体"/>
          <w:color w:val="auto"/>
          <w:kern w:val="2"/>
          <w:sz w:val="24"/>
          <w:highlight w:val="none"/>
        </w:rPr>
      </w:pPr>
      <w:r>
        <w:rPr>
          <w:rFonts w:hint="eastAsia" w:ascii="宋体" w:cs="宋体"/>
          <w:color w:val="auto"/>
          <w:kern w:val="2"/>
          <w:sz w:val="24"/>
          <w:highlight w:val="none"/>
        </w:rPr>
        <w:t>本授权委托书声明：我系</w:t>
      </w:r>
      <w:r>
        <w:rPr>
          <w:rFonts w:hint="eastAsia" w:ascii="宋体" w:cs="宋体"/>
          <w:color w:val="auto"/>
          <w:kern w:val="2"/>
          <w:sz w:val="24"/>
          <w:highlight w:val="none"/>
          <w:u w:val="single"/>
        </w:rPr>
        <w:t xml:space="preserve"> （供应商名称） </w:t>
      </w:r>
      <w:r>
        <w:rPr>
          <w:rFonts w:hint="eastAsia" w:ascii="宋体" w:cs="宋体"/>
          <w:color w:val="auto"/>
          <w:kern w:val="2"/>
          <w:sz w:val="24"/>
          <w:highlight w:val="none"/>
        </w:rPr>
        <w:t>的</w:t>
      </w:r>
      <w:r>
        <w:rPr>
          <w:rFonts w:hint="eastAsia" w:ascii="宋体" w:cs="宋体"/>
          <w:color w:val="auto"/>
          <w:kern w:val="2"/>
          <w:sz w:val="24"/>
          <w:highlight w:val="none"/>
          <w:lang w:eastAsia="zh-CN"/>
        </w:rPr>
        <w:t>法定代表人（</w:t>
      </w:r>
      <w:r>
        <w:rPr>
          <w:rFonts w:hint="eastAsia" w:ascii="宋体" w:cs="宋体"/>
          <w:color w:val="auto"/>
          <w:kern w:val="2"/>
          <w:sz w:val="24"/>
          <w:highlight w:val="none"/>
          <w:lang w:val="en-US" w:eastAsia="zh-CN"/>
        </w:rPr>
        <w:t>或</w:t>
      </w:r>
      <w:r>
        <w:rPr>
          <w:rFonts w:hint="eastAsia" w:ascii="宋体" w:cs="宋体"/>
          <w:color w:val="auto"/>
          <w:kern w:val="2"/>
          <w:sz w:val="24"/>
          <w:highlight w:val="none"/>
          <w:lang w:eastAsia="zh-CN"/>
        </w:rPr>
        <w:t>负责人）</w:t>
      </w:r>
      <w:r>
        <w:rPr>
          <w:rFonts w:hint="eastAsia" w:ascii="宋体" w:cs="宋体"/>
          <w:color w:val="auto"/>
          <w:kern w:val="2"/>
          <w:sz w:val="24"/>
          <w:highlight w:val="none"/>
        </w:rPr>
        <w:t>，现授权委托</w:t>
      </w:r>
      <w:r>
        <w:rPr>
          <w:rFonts w:hint="eastAsia" w:ascii="宋体" w:cs="宋体"/>
          <w:color w:val="auto"/>
          <w:kern w:val="2"/>
          <w:sz w:val="24"/>
          <w:highlight w:val="none"/>
          <w:u w:val="single"/>
        </w:rPr>
        <w:t>（供应商名称）</w:t>
      </w:r>
      <w:r>
        <w:rPr>
          <w:rFonts w:hint="eastAsia" w:ascii="宋体" w:cs="宋体"/>
          <w:color w:val="auto"/>
          <w:kern w:val="2"/>
          <w:sz w:val="24"/>
          <w:highlight w:val="none"/>
        </w:rPr>
        <w:t>的</w:t>
      </w:r>
      <w:r>
        <w:rPr>
          <w:rFonts w:hint="eastAsia" w:ascii="宋体" w:cs="宋体"/>
          <w:color w:val="auto"/>
          <w:kern w:val="2"/>
          <w:sz w:val="24"/>
          <w:highlight w:val="none"/>
          <w:u w:val="single"/>
          <w:lang w:val="en-US" w:eastAsia="zh-CN"/>
        </w:rPr>
        <w:t xml:space="preserve"> （授权代表姓名） </w:t>
      </w:r>
      <w:r>
        <w:rPr>
          <w:rFonts w:hint="eastAsia" w:ascii="宋体" w:cs="宋体"/>
          <w:color w:val="auto"/>
          <w:kern w:val="2"/>
          <w:sz w:val="24"/>
          <w:highlight w:val="none"/>
        </w:rPr>
        <w:t>为我的代理人，以</w:t>
      </w:r>
      <w:r>
        <w:rPr>
          <w:rFonts w:hint="eastAsia" w:ascii="宋体" w:cs="宋体"/>
          <w:color w:val="auto"/>
          <w:kern w:val="2"/>
          <w:sz w:val="24"/>
          <w:highlight w:val="none"/>
          <w:u w:val="single"/>
        </w:rPr>
        <w:t>（供应商名称）</w:t>
      </w:r>
      <w:r>
        <w:rPr>
          <w:rFonts w:hint="eastAsia" w:ascii="宋体" w:cs="宋体"/>
          <w:color w:val="auto"/>
          <w:kern w:val="2"/>
          <w:sz w:val="24"/>
          <w:highlight w:val="none"/>
        </w:rPr>
        <w:t>的名义参加</w:t>
      </w:r>
      <w:r>
        <w:rPr>
          <w:rFonts w:hint="eastAsia" w:ascii="宋体" w:cs="宋体"/>
          <w:color w:val="auto"/>
          <w:kern w:val="2"/>
          <w:sz w:val="24"/>
          <w:highlight w:val="none"/>
          <w:u w:val="single"/>
        </w:rPr>
        <w:t>（项目名称和项目编号）</w:t>
      </w:r>
      <w:r>
        <w:rPr>
          <w:rFonts w:hint="eastAsia" w:ascii="宋体" w:cs="宋体"/>
          <w:color w:val="auto"/>
          <w:kern w:val="2"/>
          <w:sz w:val="24"/>
          <w:highlight w:val="none"/>
        </w:rPr>
        <w:t>招标项目的投标活动。代理人在参加整个招标投标活动所签署的一切文件和处理与之相关的一切事物，我均予承认。</w:t>
      </w:r>
    </w:p>
    <w:p w14:paraId="6EA8ECD2">
      <w:pPr>
        <w:pStyle w:val="143"/>
        <w:shd w:val="clear" w:color="auto" w:fill="auto"/>
        <w:adjustRightInd w:val="0"/>
        <w:snapToGrid w:val="0"/>
        <w:spacing w:line="440" w:lineRule="exact"/>
        <w:ind w:firstLine="480" w:firstLineChars="200"/>
        <w:rPr>
          <w:rFonts w:hint="eastAsia" w:ascii="宋体" w:cs="宋体"/>
          <w:color w:val="auto"/>
          <w:kern w:val="2"/>
          <w:sz w:val="24"/>
          <w:highlight w:val="none"/>
        </w:rPr>
      </w:pPr>
      <w:r>
        <w:rPr>
          <w:rFonts w:hint="eastAsia" w:ascii="宋体" w:cs="宋体"/>
          <w:color w:val="auto"/>
          <w:kern w:val="2"/>
          <w:sz w:val="24"/>
          <w:highlight w:val="none"/>
        </w:rPr>
        <w:t>代理人：   性别：  年龄：</w:t>
      </w:r>
    </w:p>
    <w:p w14:paraId="22BA8738">
      <w:pPr>
        <w:pStyle w:val="143"/>
        <w:shd w:val="clear" w:color="auto" w:fill="auto"/>
        <w:adjustRightInd w:val="0"/>
        <w:snapToGrid w:val="0"/>
        <w:spacing w:line="440" w:lineRule="exact"/>
        <w:ind w:firstLine="480" w:firstLineChars="200"/>
        <w:rPr>
          <w:rFonts w:ascii="宋体" w:eastAsia="宋体" w:cs="宋体"/>
          <w:color w:val="auto"/>
          <w:kern w:val="2"/>
          <w:sz w:val="24"/>
          <w:highlight w:val="none"/>
          <w:lang w:val="en-US" w:eastAsia="zh-CN"/>
        </w:rPr>
      </w:pPr>
      <w:r>
        <w:rPr>
          <w:rFonts w:hint="eastAsia" w:ascii="宋体" w:cs="宋体"/>
          <w:color w:val="auto"/>
          <w:kern w:val="2"/>
          <w:sz w:val="24"/>
          <w:highlight w:val="none"/>
        </w:rPr>
        <w:t>部  门：   职务：</w:t>
      </w:r>
      <w:r>
        <w:rPr>
          <w:rFonts w:hint="eastAsia" w:ascii="宋体" w:cs="宋体"/>
          <w:color w:val="auto"/>
          <w:kern w:val="2"/>
          <w:sz w:val="24"/>
          <w:highlight w:val="none"/>
          <w:lang w:val="en-US" w:eastAsia="zh-CN"/>
        </w:rPr>
        <w:t xml:space="preserve">  委托期限：</w:t>
      </w:r>
    </w:p>
    <w:p w14:paraId="6D63DC63">
      <w:pPr>
        <w:shd w:val="clear" w:color="auto" w:fill="auto"/>
        <w:spacing w:line="480" w:lineRule="exact"/>
        <w:rPr>
          <w:rFonts w:hint="eastAsia" w:ascii="宋体" w:eastAsia="宋体" w:cs="宋体"/>
          <w:bCs/>
          <w:color w:val="auto"/>
          <w:sz w:val="24"/>
          <w:highlight w:val="none"/>
        </w:rPr>
      </w:pPr>
      <w:r>
        <w:rPr>
          <w:rFonts w:hint="eastAsia" w:asci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122555</wp:posOffset>
                </wp:positionV>
                <wp:extent cx="3022600" cy="1609725"/>
                <wp:effectExtent l="0" t="0" r="0" b="0"/>
                <wp:wrapNone/>
                <wp:docPr id="19" name="文本框 2 19"/>
                <wp:cNvGraphicFramePr/>
                <a:graphic xmlns:a="http://schemas.openxmlformats.org/drawingml/2006/main">
                  <a:graphicData uri="http://schemas.microsoft.com/office/word/2010/wordprocessingShape">
                    <wps:wsp>
                      <wps:cNvSpPr/>
                      <wps:spPr>
                        <a:xfrm>
                          <a:off x="0" y="0"/>
                          <a:ext cx="3022600" cy="1609725"/>
                        </a:xfrm>
                        <a:prstGeom prst="rect">
                          <a:avLst/>
                        </a:prstGeom>
                        <a:solidFill>
                          <a:srgbClr val="FFFFFF"/>
                        </a:solidFill>
                        <a:ln w="12700" cap="flat" cmpd="sng">
                          <a:solidFill>
                            <a:srgbClr val="000000"/>
                          </a:solidFill>
                          <a:prstDash val="solid"/>
                          <a:miter/>
                        </a:ln>
                      </wps:spPr>
                      <wps:txbx>
                        <w:txbxContent>
                          <w:p w14:paraId="4EC07CB2"/>
                          <w:p w14:paraId="79CD9502"/>
                          <w:p w14:paraId="79FD44F4">
                            <w:pPr>
                              <w:jc w:val="center"/>
                              <w:rPr>
                                <w:rFonts w:ascii="宋体" w:hAnsi="宋体"/>
                                <w:color w:val="000000"/>
                                <w:sz w:val="32"/>
                                <w:szCs w:val="32"/>
                              </w:rPr>
                            </w:pPr>
                            <w:r>
                              <w:rPr>
                                <w:rFonts w:hint="eastAsia" w:ascii="宋体" w:hAnsi="宋体"/>
                                <w:color w:val="000000"/>
                                <w:sz w:val="32"/>
                                <w:szCs w:val="32"/>
                              </w:rPr>
                              <w:t>代理人身份证复印件</w:t>
                            </w:r>
                          </w:p>
                          <w:p w14:paraId="0F885329">
                            <w:pPr>
                              <w:jc w:val="center"/>
                              <w:rPr>
                                <w:rFonts w:ascii="宋体" w:hAnsi="宋体"/>
                                <w:color w:val="000000"/>
                                <w:sz w:val="32"/>
                                <w:szCs w:val="32"/>
                              </w:rPr>
                            </w:pPr>
                            <w:r>
                              <w:rPr>
                                <w:rFonts w:hint="eastAsia" w:ascii="宋体" w:hAnsi="宋体"/>
                                <w:color w:val="000000"/>
                                <w:sz w:val="32"/>
                                <w:szCs w:val="32"/>
                              </w:rPr>
                              <w:t>（正面</w:t>
                            </w:r>
                            <w:r>
                              <w:rPr>
                                <w:rFonts w:hint="eastAsia" w:ascii="宋体" w:eastAsia="宋体"/>
                                <w:color w:val="000000"/>
                                <w:sz w:val="32"/>
                                <w:szCs w:val="32"/>
                                <w:lang w:eastAsia="zh-CN"/>
                              </w:rPr>
                              <w:t>国徽面</w:t>
                            </w:r>
                            <w:r>
                              <w:rPr>
                                <w:rFonts w:hint="eastAsia" w:ascii="宋体" w:hAnsi="宋体"/>
                                <w:color w:val="000000"/>
                                <w:sz w:val="32"/>
                                <w:szCs w:val="32"/>
                              </w:rPr>
                              <w:t>）</w:t>
                            </w:r>
                          </w:p>
                          <w:p w14:paraId="79F0C5C9"/>
                          <w:p w14:paraId="6EC4338B"/>
                          <w:p w14:paraId="2C1AD811"/>
                          <w:p w14:paraId="5881F752"/>
                          <w:p w14:paraId="219DBDA7"/>
                          <w:p w14:paraId="51AA1773"/>
                          <w:p w14:paraId="6A68CB90">
                            <w:pPr>
                              <w:rPr>
                                <w:sz w:val="32"/>
                                <w:szCs w:val="32"/>
                              </w:rPr>
                            </w:pPr>
                          </w:p>
                        </w:txbxContent>
                      </wps:txbx>
                      <wps:bodyPr vert="horz" wrap="square" lIns="91440" tIns="45720" rIns="91440" bIns="45720" anchor="t" anchorCtr="0" upright="1">
                        <a:noAutofit/>
                      </wps:bodyPr>
                    </wps:wsp>
                  </a:graphicData>
                </a:graphic>
              </wp:anchor>
            </w:drawing>
          </mc:Choice>
          <mc:Fallback>
            <w:pict>
              <v:rect id="文本框 2 19" o:spid="_x0000_s1026" o:spt="1" style="position:absolute;left:0pt;margin-left:-0.1pt;margin-top:9.65pt;height:126.75pt;width:238pt;z-index:251659264;mso-width-relative:page;mso-height-relative:page;" fillcolor="#FFFFFF" filled="t" stroked="t" coordsize="21600,21600" o:gfxdata="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XDr0NsAAAAIAQAADwAAAAAAAAABACAAAAAiAAAAZHJzL2Rvd25yZXYueG1sUEsBAhQA&#10;FAAAAAgAh07iQK8LrDooAgAAXwQAAA4AAAAAAAAAAQAgAAAAKgEAAGRycy9lMm9Eb2MueG1sUEsF&#10;BgAAAAAGAAYAWQEAAMQFAAAAAA==&#10;">
                <v:fill on="t" focussize="0,0"/>
                <v:stroke weight="1pt" color="#000000" joinstyle="miter"/>
                <v:imagedata o:title=""/>
                <o:lock v:ext="edit" aspectratio="f"/>
                <v:textbox>
                  <w:txbxContent>
                    <w:p w14:paraId="4EC07CB2"/>
                    <w:p w14:paraId="79CD9502"/>
                    <w:p w14:paraId="79FD44F4">
                      <w:pPr>
                        <w:jc w:val="center"/>
                        <w:rPr>
                          <w:rFonts w:ascii="宋体" w:hAnsi="宋体"/>
                          <w:color w:val="000000"/>
                          <w:sz w:val="32"/>
                          <w:szCs w:val="32"/>
                        </w:rPr>
                      </w:pPr>
                      <w:r>
                        <w:rPr>
                          <w:rFonts w:hint="eastAsia" w:ascii="宋体" w:hAnsi="宋体"/>
                          <w:color w:val="000000"/>
                          <w:sz w:val="32"/>
                          <w:szCs w:val="32"/>
                        </w:rPr>
                        <w:t>代理人身份证复印件</w:t>
                      </w:r>
                    </w:p>
                    <w:p w14:paraId="0F885329">
                      <w:pPr>
                        <w:jc w:val="center"/>
                        <w:rPr>
                          <w:rFonts w:ascii="宋体" w:hAnsi="宋体"/>
                          <w:color w:val="000000"/>
                          <w:sz w:val="32"/>
                          <w:szCs w:val="32"/>
                        </w:rPr>
                      </w:pPr>
                      <w:r>
                        <w:rPr>
                          <w:rFonts w:hint="eastAsia" w:ascii="宋体" w:hAnsi="宋体"/>
                          <w:color w:val="000000"/>
                          <w:sz w:val="32"/>
                          <w:szCs w:val="32"/>
                        </w:rPr>
                        <w:t>（正面</w:t>
                      </w:r>
                      <w:r>
                        <w:rPr>
                          <w:rFonts w:hint="eastAsia" w:ascii="宋体" w:eastAsia="宋体"/>
                          <w:color w:val="000000"/>
                          <w:sz w:val="32"/>
                          <w:szCs w:val="32"/>
                          <w:lang w:eastAsia="zh-CN"/>
                        </w:rPr>
                        <w:t>国徽面</w:t>
                      </w:r>
                      <w:r>
                        <w:rPr>
                          <w:rFonts w:hint="eastAsia" w:ascii="宋体" w:hAnsi="宋体"/>
                          <w:color w:val="000000"/>
                          <w:sz w:val="32"/>
                          <w:szCs w:val="32"/>
                        </w:rPr>
                        <w:t>）</w:t>
                      </w:r>
                    </w:p>
                    <w:p w14:paraId="79F0C5C9"/>
                    <w:p w14:paraId="6EC4338B"/>
                    <w:p w14:paraId="2C1AD811"/>
                    <w:p w14:paraId="5881F752"/>
                    <w:p w14:paraId="219DBDA7"/>
                    <w:p w14:paraId="51AA1773"/>
                    <w:p w14:paraId="6A68CB90">
                      <w:pPr>
                        <w:rPr>
                          <w:sz w:val="32"/>
                          <w:szCs w:val="32"/>
                        </w:rPr>
                      </w:pPr>
                    </w:p>
                  </w:txbxContent>
                </v:textbox>
              </v:rect>
            </w:pict>
          </mc:Fallback>
        </mc:AlternateContent>
      </w:r>
      <w:r>
        <w:rPr>
          <w:rFonts w:hint="eastAsia" w:asci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3161030</wp:posOffset>
                </wp:positionH>
                <wp:positionV relativeFrom="paragraph">
                  <wp:posOffset>122555</wp:posOffset>
                </wp:positionV>
                <wp:extent cx="2851150" cy="1609725"/>
                <wp:effectExtent l="0" t="0" r="0" b="0"/>
                <wp:wrapNone/>
                <wp:docPr id="22" name="文本框 1 22"/>
                <wp:cNvGraphicFramePr/>
                <a:graphic xmlns:a="http://schemas.openxmlformats.org/drawingml/2006/main">
                  <a:graphicData uri="http://schemas.microsoft.com/office/word/2010/wordprocessingShape">
                    <wps:wsp>
                      <wps:cNvSpPr/>
                      <wps:spPr>
                        <a:xfrm>
                          <a:off x="0" y="0"/>
                          <a:ext cx="2851150" cy="1609725"/>
                        </a:xfrm>
                        <a:prstGeom prst="rect">
                          <a:avLst/>
                        </a:prstGeom>
                        <a:solidFill>
                          <a:srgbClr val="FFFFFF"/>
                        </a:solidFill>
                        <a:ln w="12700" cap="flat" cmpd="sng">
                          <a:solidFill>
                            <a:srgbClr val="000000"/>
                          </a:solidFill>
                          <a:prstDash val="solid"/>
                          <a:miter/>
                        </a:ln>
                      </wps:spPr>
                      <wps:txbx>
                        <w:txbxContent>
                          <w:p w14:paraId="449B4AED"/>
                          <w:p w14:paraId="75529E8A"/>
                          <w:p w14:paraId="063518E2">
                            <w:pPr>
                              <w:jc w:val="center"/>
                              <w:rPr>
                                <w:rFonts w:ascii="宋体" w:hAnsi="宋体"/>
                                <w:color w:val="000000"/>
                                <w:sz w:val="32"/>
                                <w:szCs w:val="32"/>
                              </w:rPr>
                            </w:pPr>
                            <w:r>
                              <w:rPr>
                                <w:rFonts w:hint="eastAsia" w:ascii="宋体" w:hAnsi="宋体"/>
                                <w:color w:val="000000"/>
                                <w:sz w:val="32"/>
                                <w:szCs w:val="32"/>
                              </w:rPr>
                              <w:t>代理人身份证复印件</w:t>
                            </w:r>
                          </w:p>
                          <w:p w14:paraId="5B42C828">
                            <w:pPr>
                              <w:jc w:val="center"/>
                              <w:rPr>
                                <w:rFonts w:ascii="宋体" w:hAnsi="宋体"/>
                                <w:color w:val="000000"/>
                                <w:sz w:val="32"/>
                                <w:szCs w:val="32"/>
                              </w:rPr>
                            </w:pPr>
                            <w:r>
                              <w:rPr>
                                <w:rFonts w:hint="eastAsia" w:ascii="宋体" w:hAnsi="宋体"/>
                                <w:color w:val="000000"/>
                                <w:sz w:val="32"/>
                                <w:szCs w:val="32"/>
                              </w:rPr>
                              <w:t>（反面</w:t>
                            </w:r>
                            <w:r>
                              <w:rPr>
                                <w:rFonts w:hint="eastAsia" w:ascii="宋体" w:eastAsia="宋体"/>
                                <w:color w:val="000000"/>
                                <w:sz w:val="32"/>
                                <w:szCs w:val="32"/>
                                <w:lang w:eastAsia="zh-CN"/>
                              </w:rPr>
                              <w:t>头像面</w:t>
                            </w:r>
                            <w:r>
                              <w:rPr>
                                <w:rFonts w:hint="eastAsia" w:ascii="宋体" w:hAnsi="宋体"/>
                                <w:color w:val="000000"/>
                                <w:sz w:val="32"/>
                                <w:szCs w:val="32"/>
                              </w:rPr>
                              <w:t>）</w:t>
                            </w:r>
                          </w:p>
                          <w:p w14:paraId="37FEAB83"/>
                          <w:p w14:paraId="5B16091A"/>
                          <w:p w14:paraId="0E4CA190"/>
                          <w:p w14:paraId="5190157D"/>
                          <w:p w14:paraId="6880FE6E"/>
                          <w:p w14:paraId="31A49B69"/>
                          <w:p w14:paraId="5E8A1654">
                            <w:pPr>
                              <w:rPr>
                                <w:sz w:val="32"/>
                                <w:szCs w:val="32"/>
                              </w:rPr>
                            </w:pPr>
                          </w:p>
                        </w:txbxContent>
                      </wps:txbx>
                      <wps:bodyPr vert="horz" wrap="square" lIns="91440" tIns="45720" rIns="91440" bIns="45720" anchor="t" anchorCtr="0" upright="1">
                        <a:noAutofit/>
                      </wps:bodyPr>
                    </wps:wsp>
                  </a:graphicData>
                </a:graphic>
              </wp:anchor>
            </w:drawing>
          </mc:Choice>
          <mc:Fallback>
            <w:pict>
              <v:rect id="文本框 1 22" o:spid="_x0000_s1026" o:spt="1" style="position:absolute;left:0pt;margin-left:248.9pt;margin-top:9.65pt;height:126.75pt;width:224.5pt;z-index:251659264;mso-width-relative:page;mso-height-relative:page;" fillcolor="#FFFFFF" filled="t" stroked="t" coordsize="21600,21600" o:gfxdata="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TkLs3AAAAAoBAAAPAAAAAAAAAAEAIAAAACIAAABkcnMvZG93bnJldi54bWxQSwEC&#10;FAAUAAAACACHTuJAHR09SikCAABfBAAADgAAAAAAAAABACAAAAArAQAAZHJzL2Uyb0RvYy54bWxQ&#10;SwUGAAAAAAYABgBZAQAAxgUAAAAA&#10;">
                <v:fill on="t" focussize="0,0"/>
                <v:stroke weight="1pt" color="#000000" joinstyle="miter"/>
                <v:imagedata o:title=""/>
                <o:lock v:ext="edit" aspectratio="f"/>
                <v:textbox>
                  <w:txbxContent>
                    <w:p w14:paraId="449B4AED"/>
                    <w:p w14:paraId="75529E8A"/>
                    <w:p w14:paraId="063518E2">
                      <w:pPr>
                        <w:jc w:val="center"/>
                        <w:rPr>
                          <w:rFonts w:ascii="宋体" w:hAnsi="宋体"/>
                          <w:color w:val="000000"/>
                          <w:sz w:val="32"/>
                          <w:szCs w:val="32"/>
                        </w:rPr>
                      </w:pPr>
                      <w:r>
                        <w:rPr>
                          <w:rFonts w:hint="eastAsia" w:ascii="宋体" w:hAnsi="宋体"/>
                          <w:color w:val="000000"/>
                          <w:sz w:val="32"/>
                          <w:szCs w:val="32"/>
                        </w:rPr>
                        <w:t>代理人身份证复印件</w:t>
                      </w:r>
                    </w:p>
                    <w:p w14:paraId="5B42C828">
                      <w:pPr>
                        <w:jc w:val="center"/>
                        <w:rPr>
                          <w:rFonts w:ascii="宋体" w:hAnsi="宋体"/>
                          <w:color w:val="000000"/>
                          <w:sz w:val="32"/>
                          <w:szCs w:val="32"/>
                        </w:rPr>
                      </w:pPr>
                      <w:r>
                        <w:rPr>
                          <w:rFonts w:hint="eastAsia" w:ascii="宋体" w:hAnsi="宋体"/>
                          <w:color w:val="000000"/>
                          <w:sz w:val="32"/>
                          <w:szCs w:val="32"/>
                        </w:rPr>
                        <w:t>（反面</w:t>
                      </w:r>
                      <w:r>
                        <w:rPr>
                          <w:rFonts w:hint="eastAsia" w:ascii="宋体" w:eastAsia="宋体"/>
                          <w:color w:val="000000"/>
                          <w:sz w:val="32"/>
                          <w:szCs w:val="32"/>
                          <w:lang w:eastAsia="zh-CN"/>
                        </w:rPr>
                        <w:t>头像面</w:t>
                      </w:r>
                      <w:r>
                        <w:rPr>
                          <w:rFonts w:hint="eastAsia" w:ascii="宋体" w:hAnsi="宋体"/>
                          <w:color w:val="000000"/>
                          <w:sz w:val="32"/>
                          <w:szCs w:val="32"/>
                        </w:rPr>
                        <w:t>）</w:t>
                      </w:r>
                    </w:p>
                    <w:p w14:paraId="37FEAB83"/>
                    <w:p w14:paraId="5B16091A"/>
                    <w:p w14:paraId="0E4CA190"/>
                    <w:p w14:paraId="5190157D"/>
                    <w:p w14:paraId="6880FE6E"/>
                    <w:p w14:paraId="31A49B69"/>
                    <w:p w14:paraId="5E8A1654">
                      <w:pPr>
                        <w:rPr>
                          <w:sz w:val="32"/>
                          <w:szCs w:val="32"/>
                        </w:rPr>
                      </w:pPr>
                    </w:p>
                  </w:txbxContent>
                </v:textbox>
              </v:rect>
            </w:pict>
          </mc:Fallback>
        </mc:AlternateContent>
      </w:r>
    </w:p>
    <w:p w14:paraId="54A64B68">
      <w:pPr>
        <w:shd w:val="clear" w:color="auto" w:fill="auto"/>
        <w:spacing w:line="480" w:lineRule="exact"/>
        <w:rPr>
          <w:rFonts w:hint="eastAsia" w:ascii="宋体" w:eastAsia="宋体" w:cs="宋体"/>
          <w:bCs/>
          <w:color w:val="auto"/>
          <w:sz w:val="24"/>
          <w:highlight w:val="none"/>
        </w:rPr>
      </w:pPr>
    </w:p>
    <w:p w14:paraId="099EA30A">
      <w:pPr>
        <w:shd w:val="clear" w:color="auto" w:fill="auto"/>
        <w:spacing w:line="480" w:lineRule="exact"/>
        <w:rPr>
          <w:rFonts w:hint="eastAsia" w:ascii="宋体" w:eastAsia="宋体" w:cs="宋体"/>
          <w:bCs/>
          <w:color w:val="auto"/>
          <w:sz w:val="24"/>
          <w:highlight w:val="none"/>
        </w:rPr>
      </w:pPr>
    </w:p>
    <w:p w14:paraId="1C9AB1E0">
      <w:pPr>
        <w:shd w:val="clear" w:color="auto" w:fill="auto"/>
        <w:spacing w:line="480" w:lineRule="exact"/>
        <w:rPr>
          <w:rFonts w:hint="eastAsia" w:ascii="宋体" w:eastAsia="宋体" w:cs="宋体"/>
          <w:bCs/>
          <w:color w:val="auto"/>
          <w:sz w:val="24"/>
          <w:highlight w:val="none"/>
        </w:rPr>
      </w:pPr>
    </w:p>
    <w:p w14:paraId="63027F32">
      <w:pPr>
        <w:shd w:val="clear" w:color="auto" w:fill="auto"/>
        <w:spacing w:line="480" w:lineRule="exact"/>
        <w:rPr>
          <w:rFonts w:hint="eastAsia" w:ascii="宋体" w:eastAsia="宋体" w:cs="宋体"/>
          <w:bCs/>
          <w:color w:val="auto"/>
          <w:sz w:val="24"/>
          <w:highlight w:val="none"/>
        </w:rPr>
      </w:pPr>
    </w:p>
    <w:p w14:paraId="6A05509E">
      <w:pPr>
        <w:shd w:val="clear" w:color="auto" w:fill="auto"/>
        <w:spacing w:line="480" w:lineRule="exact"/>
        <w:rPr>
          <w:rFonts w:hint="eastAsia" w:ascii="宋体" w:eastAsia="宋体" w:cs="宋体"/>
          <w:bCs/>
          <w:color w:val="auto"/>
          <w:sz w:val="24"/>
          <w:highlight w:val="none"/>
        </w:rPr>
      </w:pPr>
    </w:p>
    <w:p w14:paraId="310713F3">
      <w:pPr>
        <w:shd w:val="clear" w:color="auto" w:fill="auto"/>
        <w:spacing w:line="480" w:lineRule="exact"/>
        <w:rPr>
          <w:rFonts w:hint="eastAsia" w:ascii="宋体" w:eastAsia="宋体" w:cs="宋体"/>
          <w:bCs/>
          <w:color w:val="auto"/>
          <w:sz w:val="24"/>
          <w:highlight w:val="none"/>
        </w:rPr>
      </w:pPr>
    </w:p>
    <w:p w14:paraId="51EE2B93">
      <w:pPr>
        <w:pStyle w:val="143"/>
        <w:shd w:val="clear" w:color="auto" w:fill="auto"/>
        <w:adjustRightInd w:val="0"/>
        <w:snapToGrid w:val="0"/>
        <w:spacing w:line="480" w:lineRule="exact"/>
        <w:ind w:firstLine="210"/>
        <w:rPr>
          <w:rFonts w:hint="eastAsia" w:ascii="宋体" w:cs="宋体"/>
          <w:color w:val="auto"/>
          <w:sz w:val="24"/>
          <w:highlight w:val="none"/>
        </w:rPr>
      </w:pPr>
    </w:p>
    <w:p w14:paraId="4FDF04FB">
      <w:pPr>
        <w:pStyle w:val="143"/>
        <w:shd w:val="clear" w:color="auto" w:fill="auto"/>
        <w:adjustRightInd w:val="0"/>
        <w:snapToGrid w:val="0"/>
        <w:spacing w:line="480" w:lineRule="exact"/>
        <w:ind w:firstLine="210"/>
        <w:rPr>
          <w:rFonts w:hint="eastAsia" w:ascii="宋体" w:cs="宋体"/>
          <w:color w:val="auto"/>
          <w:sz w:val="24"/>
          <w:highlight w:val="none"/>
        </w:rPr>
      </w:pPr>
    </w:p>
    <w:p w14:paraId="5DDE9271">
      <w:pPr>
        <w:pStyle w:val="143"/>
        <w:shd w:val="clear" w:color="auto" w:fill="auto"/>
        <w:adjustRightInd w:val="0"/>
        <w:snapToGrid w:val="0"/>
        <w:spacing w:line="480" w:lineRule="exact"/>
        <w:ind w:firstLine="210"/>
        <w:rPr>
          <w:rFonts w:hint="eastAsia" w:ascii="宋体" w:cs="宋体"/>
          <w:color w:val="auto"/>
          <w:kern w:val="2"/>
          <w:sz w:val="24"/>
          <w:highlight w:val="none"/>
        </w:rPr>
      </w:pPr>
    </w:p>
    <w:p w14:paraId="048EEF4C">
      <w:pPr>
        <w:widowControl/>
        <w:shd w:val="clear" w:color="auto" w:fill="auto"/>
        <w:suppressAutoHyphens/>
        <w:spacing w:line="480" w:lineRule="exact"/>
        <w:ind w:left="485" w:leftChars="202"/>
        <w:jc w:val="left"/>
        <w:rPr>
          <w:rFonts w:hint="eastAsia"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2EF51279">
      <w:pPr>
        <w:shd w:val="clear" w:color="auto" w:fill="auto"/>
        <w:tabs>
          <w:tab w:val="left" w:pos="3780"/>
        </w:tabs>
        <w:spacing w:line="48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法定代表人（</w:t>
      </w:r>
      <w:r>
        <w:rPr>
          <w:rFonts w:hint="eastAsia" w:ascii="宋体" w:eastAsia="宋体" w:cs="宋体"/>
          <w:color w:val="auto"/>
          <w:sz w:val="24"/>
          <w:highlight w:val="none"/>
          <w:lang w:val="en-US" w:eastAsia="zh-CN"/>
        </w:rPr>
        <w:t>盖章</w:t>
      </w:r>
      <w:r>
        <w:rPr>
          <w:rFonts w:hint="eastAsia" w:ascii="宋体" w:eastAsia="宋体" w:cs="宋体"/>
          <w:color w:val="auto"/>
          <w:sz w:val="24"/>
          <w:highlight w:val="none"/>
        </w:rPr>
        <w:t>）：</w:t>
      </w:r>
    </w:p>
    <w:p w14:paraId="569E44A9">
      <w:pPr>
        <w:shd w:val="clear" w:color="auto" w:fill="auto"/>
        <w:tabs>
          <w:tab w:val="left" w:pos="3780"/>
        </w:tabs>
        <w:spacing w:line="48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授权代理人（签字）：</w:t>
      </w:r>
    </w:p>
    <w:p w14:paraId="41D3271F">
      <w:pPr>
        <w:widowControl/>
        <w:shd w:val="clear" w:color="auto" w:fill="auto"/>
        <w:suppressAutoHyphens/>
        <w:spacing w:line="480" w:lineRule="exact"/>
        <w:ind w:left="485" w:leftChars="202"/>
        <w:jc w:val="left"/>
        <w:rPr>
          <w:rFonts w:hint="eastAsia" w:ascii="宋体" w:eastAsia="宋体" w:cs="宋体"/>
          <w:color w:val="auto"/>
          <w:sz w:val="24"/>
          <w:highlight w:val="none"/>
        </w:rPr>
      </w:pPr>
      <w:r>
        <w:rPr>
          <w:rFonts w:hint="eastAsia" w:ascii="宋体" w:eastAsia="宋体" w:cs="宋体"/>
          <w:color w:val="auto"/>
          <w:sz w:val="24"/>
          <w:highlight w:val="none"/>
        </w:rPr>
        <w:t>日期： 年  月  日</w:t>
      </w:r>
    </w:p>
    <w:p w14:paraId="324E5574">
      <w:pPr>
        <w:widowControl/>
        <w:shd w:val="clear" w:color="auto" w:fill="auto"/>
        <w:suppressAutoHyphens/>
        <w:spacing w:line="440" w:lineRule="exact"/>
        <w:jc w:val="left"/>
        <w:rPr>
          <w:rFonts w:ascii="宋体" w:eastAsia="宋体" w:cs="宋体"/>
          <w:b/>
          <w:bCs/>
          <w:color w:val="auto"/>
          <w:sz w:val="24"/>
          <w:szCs w:val="24"/>
          <w:highlight w:val="none"/>
        </w:rPr>
      </w:pPr>
      <w:r>
        <w:rPr>
          <w:rFonts w:hint="eastAsia" w:ascii="宋体" w:eastAsia="宋体" w:cs="宋体"/>
          <w:color w:val="auto"/>
          <w:sz w:val="24"/>
          <w:highlight w:val="none"/>
        </w:rPr>
        <w:br w:type="page"/>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三</w:t>
      </w:r>
      <w:r>
        <w:rPr>
          <w:rFonts w:hint="eastAsia" w:ascii="宋体" w:eastAsia="宋体" w:cs="宋体"/>
          <w:color w:val="auto"/>
          <w:sz w:val="24"/>
          <w:highlight w:val="none"/>
        </w:rPr>
        <w:t>）</w:t>
      </w:r>
      <w:r>
        <w:rPr>
          <w:rFonts w:hint="eastAsia" w:ascii="宋体" w:eastAsia="宋体" w:cs="宋体"/>
          <w:b w:val="0"/>
          <w:bCs w:val="0"/>
          <w:color w:val="auto"/>
          <w:sz w:val="24"/>
          <w:szCs w:val="24"/>
          <w:highlight w:val="none"/>
        </w:rPr>
        <w:t>中小企业声明函及其他资料（如中小微企业需提供下列资料，如为大型企业可不提供）</w:t>
      </w:r>
    </w:p>
    <w:p w14:paraId="3CE49F36">
      <w:pPr>
        <w:shd w:val="clear" w:color="auto" w:fill="FFFFFF"/>
        <w:spacing w:line="440" w:lineRule="exact"/>
        <w:jc w:val="center"/>
        <w:outlineLvl w:val="0"/>
        <w:rPr>
          <w:rFonts w:ascii="宋体" w:eastAsia="宋体" w:cs="宋体"/>
          <w:color w:val="auto"/>
          <w:sz w:val="24"/>
          <w:szCs w:val="24"/>
          <w:highlight w:val="none"/>
        </w:rPr>
      </w:pPr>
      <w:bookmarkStart w:id="161" w:name="_Toc11658"/>
      <w:r>
        <w:rPr>
          <w:rFonts w:hint="eastAsia" w:ascii="宋体" w:eastAsia="宋体" w:cs="宋体"/>
          <w:b/>
          <w:bCs/>
          <w:color w:val="auto"/>
          <w:sz w:val="24"/>
          <w:szCs w:val="24"/>
          <w:highlight w:val="none"/>
        </w:rPr>
        <w:t>中小企业声明函（服务）</w:t>
      </w:r>
      <w:bookmarkEnd w:id="161"/>
    </w:p>
    <w:p w14:paraId="66E87F3B">
      <w:pPr>
        <w:widowControl/>
        <w:suppressAutoHyphens/>
        <w:jc w:val="left"/>
        <w:rPr>
          <w:rFonts w:ascii="宋体" w:eastAsia="宋体" w:cs="宋体"/>
          <w:color w:val="auto"/>
          <w:sz w:val="24"/>
          <w:szCs w:val="24"/>
          <w:highlight w:val="none"/>
        </w:rPr>
      </w:pPr>
    </w:p>
    <w:p w14:paraId="2FED47CD">
      <w:pPr>
        <w:widowControl/>
        <w:suppressAutoHyphens/>
        <w:spacing w:line="480" w:lineRule="exact"/>
        <w:ind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eastAsia="宋体" w:cs="宋体"/>
          <w:color w:val="auto"/>
          <w:sz w:val="24"/>
          <w:szCs w:val="24"/>
          <w:highlight w:val="none"/>
          <w:u w:val="single"/>
        </w:rPr>
        <w:t xml:space="preserve">  （单位名称）  </w:t>
      </w:r>
      <w:r>
        <w:rPr>
          <w:rFonts w:hint="eastAsia" w:ascii="宋体" w:eastAsia="宋体" w:cs="宋体"/>
          <w:color w:val="auto"/>
          <w:sz w:val="24"/>
          <w:szCs w:val="24"/>
          <w:highlight w:val="none"/>
        </w:rPr>
        <w:t>的</w:t>
      </w:r>
      <w:r>
        <w:rPr>
          <w:rFonts w:hint="eastAsia" w:ascii="宋体" w:eastAsia="宋体" w:cs="宋体"/>
          <w:color w:val="auto"/>
          <w:sz w:val="24"/>
          <w:szCs w:val="24"/>
          <w:highlight w:val="none"/>
          <w:u w:val="single"/>
        </w:rPr>
        <w:t xml:space="preserve">      （项目名称） </w:t>
      </w:r>
      <w:r>
        <w:rPr>
          <w:rFonts w:hint="eastAsia" w:ascii="宋体" w:eastAsia="宋体" w:cs="宋体"/>
          <w:color w:val="auto"/>
          <w:sz w:val="24"/>
          <w:szCs w:val="24"/>
          <w:highlight w:val="none"/>
        </w:rPr>
        <w:t>采购活动，服务全部由符合要求的中小企业承接。相关企业的（含联合体中的中小企业、签订分包意向协议的中小企业）的具体情况如下：</w:t>
      </w:r>
    </w:p>
    <w:p w14:paraId="5357248B">
      <w:pPr>
        <w:widowControl/>
        <w:numPr>
          <w:ilvl w:val="0"/>
          <w:numId w:val="6"/>
        </w:numPr>
        <w:suppressAutoHyphens/>
        <w:spacing w:line="480" w:lineRule="exact"/>
        <w:ind w:left="0"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u w:val="single"/>
        </w:rPr>
        <w:t xml:space="preserve">   （标的名称）  </w:t>
      </w:r>
      <w:r>
        <w:rPr>
          <w:rFonts w:hint="eastAsia" w:ascii="宋体" w:eastAsia="宋体" w:cs="宋体"/>
          <w:color w:val="auto"/>
          <w:sz w:val="24"/>
          <w:szCs w:val="24"/>
          <w:highlight w:val="none"/>
        </w:rPr>
        <w:t>，属于采购文件中明确的所属行业；承接企业为</w:t>
      </w:r>
      <w:r>
        <w:rPr>
          <w:rFonts w:hint="eastAsia" w:ascii="宋体" w:eastAsia="宋体" w:cs="宋体"/>
          <w:color w:val="auto"/>
          <w:sz w:val="24"/>
          <w:szCs w:val="24"/>
          <w:highlight w:val="none"/>
          <w:u w:val="single"/>
        </w:rPr>
        <w:t>（企业名称）</w:t>
      </w:r>
      <w:r>
        <w:rPr>
          <w:rFonts w:hint="eastAsia" w:ascii="宋体" w:eastAsia="宋体" w:cs="宋体"/>
          <w:color w:val="auto"/>
          <w:sz w:val="24"/>
          <w:szCs w:val="24"/>
          <w:highlight w:val="none"/>
        </w:rPr>
        <w:t>，从业人员人，营业收入为万元，资产总额为万元，属于</w:t>
      </w:r>
      <w:r>
        <w:rPr>
          <w:rFonts w:hint="eastAsia" w:ascii="宋体" w:eastAsia="宋体" w:cs="宋体"/>
          <w:color w:val="auto"/>
          <w:sz w:val="24"/>
          <w:szCs w:val="24"/>
          <w:highlight w:val="none"/>
          <w:u w:val="single"/>
        </w:rPr>
        <w:t xml:space="preserve"> （中型企业、小型企业、微型企业）；</w:t>
      </w:r>
    </w:p>
    <w:p w14:paraId="54EB80F3">
      <w:pPr>
        <w:widowControl/>
        <w:numPr>
          <w:ilvl w:val="0"/>
          <w:numId w:val="6"/>
        </w:numPr>
        <w:suppressAutoHyphens/>
        <w:spacing w:line="480" w:lineRule="exact"/>
        <w:ind w:left="0"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u w:val="single"/>
        </w:rPr>
        <w:t xml:space="preserve">   （标的名称）  </w:t>
      </w:r>
      <w:r>
        <w:rPr>
          <w:rFonts w:hint="eastAsia" w:ascii="宋体" w:eastAsia="宋体" w:cs="宋体"/>
          <w:color w:val="auto"/>
          <w:sz w:val="24"/>
          <w:szCs w:val="24"/>
          <w:highlight w:val="none"/>
        </w:rPr>
        <w:t>，属于采购文件中明确的所属行业；承接企业为</w:t>
      </w:r>
      <w:r>
        <w:rPr>
          <w:rFonts w:hint="eastAsia" w:ascii="宋体" w:eastAsia="宋体" w:cs="宋体"/>
          <w:color w:val="auto"/>
          <w:sz w:val="24"/>
          <w:szCs w:val="24"/>
          <w:highlight w:val="none"/>
          <w:u w:val="single"/>
        </w:rPr>
        <w:t>（企业名称）</w:t>
      </w:r>
      <w:r>
        <w:rPr>
          <w:rFonts w:hint="eastAsia" w:ascii="宋体" w:eastAsia="宋体" w:cs="宋体"/>
          <w:color w:val="auto"/>
          <w:sz w:val="24"/>
          <w:szCs w:val="24"/>
          <w:highlight w:val="none"/>
        </w:rPr>
        <w:t>，从业人员人，营业收入为万元，资产总额为万元，属于</w:t>
      </w:r>
      <w:r>
        <w:rPr>
          <w:rFonts w:hint="eastAsia" w:ascii="宋体" w:eastAsia="宋体" w:cs="宋体"/>
          <w:color w:val="auto"/>
          <w:sz w:val="24"/>
          <w:szCs w:val="24"/>
          <w:highlight w:val="none"/>
          <w:u w:val="single"/>
        </w:rPr>
        <w:t xml:space="preserve"> （中型企业、小型企业、微型企业）；</w:t>
      </w:r>
    </w:p>
    <w:p w14:paraId="0958B7C0">
      <w:pPr>
        <w:pStyle w:val="39"/>
        <w:rPr>
          <w:rFonts w:ascii="宋体" w:eastAsia="宋体" w:cs="宋体"/>
          <w:color w:val="auto"/>
          <w:sz w:val="24"/>
          <w:szCs w:val="24"/>
          <w:highlight w:val="none"/>
        </w:rPr>
      </w:pPr>
      <w:r>
        <w:rPr>
          <w:rFonts w:hint="eastAsia" w:ascii="宋体" w:eastAsia="宋体" w:cs="宋体"/>
          <w:color w:val="auto"/>
          <w:sz w:val="24"/>
          <w:szCs w:val="24"/>
          <w:highlight w:val="none"/>
        </w:rPr>
        <w:t>……</w:t>
      </w:r>
    </w:p>
    <w:p w14:paraId="4966FDE1">
      <w:pPr>
        <w:widowControl/>
        <w:suppressAutoHyphens/>
        <w:spacing w:line="480" w:lineRule="exact"/>
        <w:ind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rPr>
        <w:t>以上企业，不属于大企业的分支机构，不存在控股股东为大企业的情形，也不存在与大企业的负责人为同一人的情形。</w:t>
      </w:r>
    </w:p>
    <w:p w14:paraId="22E61A81">
      <w:pPr>
        <w:widowControl/>
        <w:suppressAutoHyphens/>
        <w:spacing w:line="480" w:lineRule="exact"/>
        <w:ind w:firstLine="480" w:firstLineChars="200"/>
        <w:jc w:val="left"/>
        <w:rPr>
          <w:rFonts w:ascii="宋体" w:eastAsia="宋体" w:cs="宋体"/>
          <w:color w:val="auto"/>
          <w:sz w:val="24"/>
          <w:szCs w:val="24"/>
          <w:highlight w:val="none"/>
        </w:rPr>
      </w:pPr>
      <w:r>
        <w:rPr>
          <w:rFonts w:hint="eastAsia" w:ascii="宋体" w:eastAsia="宋体" w:cs="宋体"/>
          <w:color w:val="auto"/>
          <w:sz w:val="24"/>
          <w:szCs w:val="24"/>
          <w:highlight w:val="none"/>
        </w:rPr>
        <w:t>本企业对上述声明的真实性负责。如有虚假，将依法承担相应责任。</w:t>
      </w:r>
    </w:p>
    <w:p w14:paraId="77D695E7">
      <w:pPr>
        <w:widowControl/>
        <w:suppressAutoHyphens/>
        <w:spacing w:line="480" w:lineRule="exact"/>
        <w:jc w:val="left"/>
        <w:rPr>
          <w:rFonts w:ascii="宋体" w:eastAsia="宋体" w:cs="宋体"/>
          <w:color w:val="auto"/>
          <w:sz w:val="24"/>
          <w:szCs w:val="24"/>
          <w:highlight w:val="none"/>
        </w:rPr>
      </w:pPr>
    </w:p>
    <w:p w14:paraId="1ACBE776">
      <w:pPr>
        <w:pStyle w:val="132"/>
        <w:spacing w:line="500" w:lineRule="exact"/>
        <w:ind w:firstLine="480"/>
        <w:rPr>
          <w:rFonts w:ascii="宋体" w:cs="宋体"/>
          <w:color w:val="auto"/>
          <w:sz w:val="24"/>
          <w:szCs w:val="24"/>
          <w:highlight w:val="none"/>
        </w:rPr>
      </w:pPr>
      <w:r>
        <w:rPr>
          <w:rFonts w:hint="eastAsia" w:ascii="宋体" w:cs="宋体"/>
          <w:color w:val="auto"/>
          <w:sz w:val="24"/>
          <w:szCs w:val="24"/>
          <w:highlight w:val="none"/>
        </w:rPr>
        <w:t xml:space="preserve">                                  供应商名称：</w:t>
      </w:r>
      <w:r>
        <w:rPr>
          <w:rFonts w:hint="eastAsia" w:ascii="宋体" w:cs="宋体"/>
          <w:color w:val="auto"/>
          <w:sz w:val="24"/>
          <w:szCs w:val="24"/>
          <w:highlight w:val="none"/>
          <w:u w:val="single"/>
        </w:rPr>
        <w:t xml:space="preserve">       （</w:t>
      </w:r>
      <w:r>
        <w:rPr>
          <w:rFonts w:hint="eastAsia" w:ascii="宋体" w:cs="宋体"/>
          <w:color w:val="auto"/>
          <w:sz w:val="24"/>
          <w:szCs w:val="24"/>
          <w:highlight w:val="none"/>
          <w:u w:val="single"/>
          <w:lang w:val="en-US" w:eastAsia="zh-CN"/>
        </w:rPr>
        <w:t>盖章</w:t>
      </w:r>
      <w:r>
        <w:rPr>
          <w:rFonts w:hint="eastAsia" w:ascii="宋体" w:cs="宋体"/>
          <w:color w:val="auto"/>
          <w:sz w:val="24"/>
          <w:szCs w:val="24"/>
          <w:highlight w:val="none"/>
          <w:u w:val="single"/>
        </w:rPr>
        <w:t xml:space="preserve">）       </w:t>
      </w:r>
    </w:p>
    <w:p w14:paraId="5AAD4B6C">
      <w:pPr>
        <w:widowControl/>
        <w:suppressAutoHyphens/>
        <w:spacing w:line="480" w:lineRule="exact"/>
        <w:ind w:right="480"/>
        <w:jc w:val="center"/>
        <w:rPr>
          <w:rFonts w:ascii="宋体" w:eastAsia="宋体" w:cs="宋体"/>
          <w:color w:val="auto"/>
          <w:sz w:val="24"/>
          <w:szCs w:val="24"/>
          <w:highlight w:val="none"/>
        </w:rPr>
      </w:pPr>
    </w:p>
    <w:p w14:paraId="022B86CA">
      <w:pPr>
        <w:widowControl/>
        <w:suppressAutoHyphens/>
        <w:spacing w:line="480" w:lineRule="exact"/>
        <w:ind w:right="360"/>
        <w:jc w:val="center"/>
        <w:rPr>
          <w:rFonts w:ascii="宋体" w:eastAsia="宋体" w:cs="宋体"/>
          <w:color w:val="auto"/>
          <w:sz w:val="24"/>
          <w:szCs w:val="24"/>
          <w:highlight w:val="none"/>
        </w:rPr>
      </w:pPr>
      <w:r>
        <w:rPr>
          <w:rFonts w:hint="eastAsia" w:ascii="宋体" w:eastAsia="宋体" w:cs="宋体"/>
          <w:color w:val="auto"/>
          <w:sz w:val="24"/>
          <w:szCs w:val="24"/>
          <w:highlight w:val="none"/>
        </w:rPr>
        <w:t>日期：  年  月  日</w:t>
      </w:r>
    </w:p>
    <w:p w14:paraId="0ADCC903">
      <w:pPr>
        <w:pStyle w:val="39"/>
        <w:spacing w:line="460" w:lineRule="exact"/>
        <w:ind w:firstLine="0"/>
        <w:rPr>
          <w:rFonts w:hint="eastAsia" w:ascii="宋体" w:eastAsia="宋体" w:cs="宋体"/>
          <w:color w:val="auto"/>
          <w:spacing w:val="0"/>
          <w:sz w:val="24"/>
          <w:szCs w:val="24"/>
          <w:highlight w:val="none"/>
        </w:rPr>
      </w:pPr>
      <w:r>
        <w:rPr>
          <w:rFonts w:hint="eastAsia" w:ascii="宋体" w:eastAsia="宋体" w:cs="宋体"/>
          <w:color w:val="auto"/>
          <w:spacing w:val="0"/>
          <w:sz w:val="24"/>
          <w:szCs w:val="24"/>
          <w:highlight w:val="none"/>
        </w:rPr>
        <w:t>说明：</w:t>
      </w:r>
    </w:p>
    <w:p w14:paraId="69777A9A">
      <w:pPr>
        <w:pStyle w:val="39"/>
        <w:spacing w:line="460" w:lineRule="exact"/>
        <w:ind w:firstLine="0"/>
        <w:rPr>
          <w:rFonts w:hint="eastAsia" w:ascii="宋体" w:eastAsia="宋体" w:cs="宋体"/>
          <w:color w:val="auto"/>
          <w:spacing w:val="0"/>
          <w:sz w:val="24"/>
          <w:szCs w:val="24"/>
          <w:highlight w:val="none"/>
        </w:rPr>
      </w:pPr>
      <w:r>
        <w:rPr>
          <w:rFonts w:hint="eastAsia" w:ascii="宋体" w:eastAsia="宋体" w:cs="宋体"/>
          <w:color w:val="auto"/>
          <w:spacing w:val="0"/>
          <w:sz w:val="24"/>
          <w:szCs w:val="24"/>
          <w:highlight w:val="none"/>
        </w:rPr>
        <w:t>1、从业人员、营业收入、资产总额填报上一年度数据，无上一年度数据的新成立企业可不填报。</w:t>
      </w:r>
    </w:p>
    <w:p w14:paraId="6E0065C4">
      <w:pPr>
        <w:keepNext w:val="0"/>
        <w:keepLines w:val="0"/>
        <w:pageBreakBefore w:val="0"/>
        <w:widowControl/>
        <w:suppressAutoHyphens/>
        <w:kinsoku/>
        <w:wordWrap/>
        <w:overflowPunct/>
        <w:topLinePunct w:val="0"/>
        <w:autoSpaceDE/>
        <w:autoSpaceDN/>
        <w:bidi w:val="0"/>
        <w:adjustRightInd/>
        <w:snapToGrid/>
        <w:spacing w:line="440" w:lineRule="exact"/>
        <w:jc w:val="left"/>
        <w:rPr>
          <w:rFonts w:hint="eastAsia" w:ascii="宋体" w:eastAsia="宋体" w:cs="宋体"/>
          <w:color w:val="auto"/>
          <w:sz w:val="24"/>
          <w:highlight w:val="none"/>
        </w:rPr>
      </w:pPr>
      <w:r>
        <w:rPr>
          <w:rFonts w:hint="eastAsia" w:ascii="宋体" w:eastAsia="宋体" w:cs="宋体"/>
          <w:color w:val="auto"/>
          <w:sz w:val="24"/>
          <w:highlight w:val="none"/>
        </w:rPr>
        <w:t>2、若为全部货物、服务均有监狱企业或残疾人企业提供，供应商须提供监狱企业或残疾人企业声明函（格式自拟）</w:t>
      </w:r>
    </w:p>
    <w:p w14:paraId="78E92A61">
      <w:pPr>
        <w:keepNext w:val="0"/>
        <w:keepLines w:val="0"/>
        <w:pageBreakBefore w:val="0"/>
        <w:widowControl/>
        <w:suppressAutoHyphens/>
        <w:kinsoku/>
        <w:wordWrap/>
        <w:overflowPunct/>
        <w:topLinePunct w:val="0"/>
        <w:autoSpaceDE/>
        <w:autoSpaceDN/>
        <w:bidi w:val="0"/>
        <w:adjustRightInd/>
        <w:snapToGrid/>
        <w:spacing w:line="440" w:lineRule="exact"/>
        <w:jc w:val="left"/>
        <w:rPr>
          <w:rFonts w:hint="eastAsia" w:ascii="宋体" w:eastAsia="宋体" w:cs="宋体"/>
          <w:color w:val="auto"/>
          <w:spacing w:val="0"/>
          <w:sz w:val="24"/>
          <w:highlight w:val="none"/>
        </w:rPr>
      </w:pPr>
      <w:r>
        <w:rPr>
          <w:rFonts w:hint="eastAsia" w:ascii="宋体" w:eastAsia="宋体" w:cs="宋体"/>
          <w:color w:val="auto"/>
          <w:spacing w:val="0"/>
          <w:sz w:val="24"/>
          <w:highlight w:val="none"/>
        </w:rPr>
        <w:t>3、中标的供应商的《中小企业声明函》将作为中标结果公告一并公示。</w:t>
      </w:r>
    </w:p>
    <w:p w14:paraId="32DF82B1">
      <w:pPr>
        <w:pStyle w:val="2"/>
        <w:spacing w:before="314" w:line="322" w:lineRule="auto"/>
        <w:ind w:left="2849" w:right="1958" w:hanging="510"/>
        <w:rPr>
          <w:color w:val="auto"/>
          <w:highlight w:val="none"/>
        </w:rPr>
      </w:pPr>
      <w:r>
        <w:rPr>
          <w:rFonts w:hint="eastAsia" w:ascii="宋体" w:eastAsia="宋体" w:cs="宋体"/>
          <w:color w:val="auto"/>
          <w:spacing w:val="0"/>
          <w:sz w:val="24"/>
          <w:highlight w:val="none"/>
        </w:rPr>
        <w:br w:type="page"/>
      </w:r>
      <w:r>
        <w:rPr>
          <w:b/>
          <w:bCs/>
          <w:color w:val="auto"/>
          <w:spacing w:val="-3"/>
          <w:highlight w:val="none"/>
        </w:rPr>
        <w:t>关于印发中小企业划型标准规定的通知</w:t>
      </w:r>
      <w:r>
        <w:rPr>
          <w:color w:val="auto"/>
          <w:highlight w:val="none"/>
        </w:rPr>
        <w:t xml:space="preserve"> </w:t>
      </w:r>
      <w:r>
        <w:rPr>
          <w:b/>
          <w:bCs/>
          <w:color w:val="auto"/>
          <w:spacing w:val="-3"/>
          <w:highlight w:val="none"/>
        </w:rPr>
        <w:t>工信部联企业〔2011〕300</w:t>
      </w:r>
      <w:r>
        <w:rPr>
          <w:color w:val="auto"/>
          <w:spacing w:val="-36"/>
          <w:highlight w:val="none"/>
        </w:rPr>
        <w:t xml:space="preserve"> </w:t>
      </w:r>
      <w:r>
        <w:rPr>
          <w:b/>
          <w:bCs/>
          <w:color w:val="auto"/>
          <w:spacing w:val="-3"/>
          <w:highlight w:val="none"/>
        </w:rPr>
        <w:t>号</w:t>
      </w:r>
    </w:p>
    <w:p w14:paraId="7E8BFB4E">
      <w:pPr>
        <w:pStyle w:val="2"/>
        <w:keepNext w:val="0"/>
        <w:keepLines w:val="0"/>
        <w:pageBreakBefore w:val="0"/>
        <w:widowControl w:val="0"/>
        <w:suppressAutoHyphens/>
        <w:kinsoku/>
        <w:wordWrap/>
        <w:overflowPunct/>
        <w:topLinePunct w:val="0"/>
        <w:autoSpaceDE/>
        <w:autoSpaceDN/>
        <w:bidi w:val="0"/>
        <w:adjustRightInd/>
        <w:snapToGrid/>
        <w:spacing w:before="36" w:line="240" w:lineRule="auto"/>
        <w:ind w:left="525"/>
        <w:textAlignment w:val="auto"/>
        <w:rPr>
          <w:rFonts w:hint="eastAsia" w:ascii="宋体" w:eastAsia="宋体" w:cs="宋体"/>
          <w:color w:val="auto"/>
          <w:highlight w:val="none"/>
        </w:rPr>
      </w:pPr>
      <w:r>
        <w:rPr>
          <w:rFonts w:hint="eastAsia" w:ascii="宋体" w:eastAsia="宋体" w:cs="宋体"/>
          <w:color w:val="auto"/>
          <w:spacing w:val="-9"/>
          <w:highlight w:val="none"/>
        </w:rPr>
        <w:t>各省、自治区、直辖市人民政府，国务院各部委、各直属机构及有关单位：</w:t>
      </w:r>
    </w:p>
    <w:p w14:paraId="408C0801">
      <w:pPr>
        <w:pStyle w:val="2"/>
        <w:keepNext w:val="0"/>
        <w:keepLines w:val="0"/>
        <w:pageBreakBefore w:val="0"/>
        <w:widowControl w:val="0"/>
        <w:suppressAutoHyphens/>
        <w:kinsoku/>
        <w:wordWrap/>
        <w:overflowPunct/>
        <w:topLinePunct w:val="0"/>
        <w:autoSpaceDE/>
        <w:autoSpaceDN/>
        <w:bidi w:val="0"/>
        <w:adjustRightInd/>
        <w:snapToGrid/>
        <w:spacing w:before="76" w:line="240" w:lineRule="auto"/>
        <w:ind w:left="46" w:right="149" w:firstLine="486"/>
        <w:textAlignment w:val="auto"/>
        <w:rPr>
          <w:rFonts w:hint="eastAsia" w:ascii="宋体" w:eastAsia="宋体" w:cs="宋体"/>
          <w:color w:val="auto"/>
          <w:highlight w:val="none"/>
        </w:rPr>
      </w:pPr>
      <w:r>
        <w:rPr>
          <w:rFonts w:hint="eastAsia" w:ascii="宋体" w:eastAsia="宋体" w:cs="宋体"/>
          <w:color w:val="auto"/>
          <w:highlight w:val="none"/>
        </w:rPr>
        <w:t xml:space="preserve">为贯彻落实《中华人民共和国中小企业促进法》和《国务院关于进一步促 </w:t>
      </w:r>
      <w:r>
        <w:rPr>
          <w:rFonts w:hint="eastAsia" w:ascii="宋体" w:eastAsia="宋体" w:cs="宋体"/>
          <w:color w:val="auto"/>
          <w:spacing w:val="-2"/>
          <w:highlight w:val="none"/>
        </w:rPr>
        <w:t>进中小企业发展的若干意见》（国发〔2009〕36</w:t>
      </w:r>
      <w:r>
        <w:rPr>
          <w:rFonts w:hint="eastAsia" w:ascii="宋体" w:eastAsia="宋体" w:cs="宋体"/>
          <w:color w:val="auto"/>
          <w:spacing w:val="-37"/>
          <w:highlight w:val="none"/>
        </w:rPr>
        <w:t xml:space="preserve"> </w:t>
      </w:r>
      <w:r>
        <w:rPr>
          <w:rFonts w:hint="eastAsia" w:ascii="宋体" w:eastAsia="宋体" w:cs="宋体"/>
          <w:color w:val="auto"/>
          <w:spacing w:val="-2"/>
          <w:highlight w:val="none"/>
        </w:rPr>
        <w:t>号</w:t>
      </w:r>
      <w:r>
        <w:rPr>
          <w:rFonts w:hint="eastAsia" w:ascii="宋体" w:eastAsia="宋体" w:cs="宋体"/>
          <w:color w:val="auto"/>
          <w:highlight w:val="none"/>
        </w:rPr>
        <w:t>），</w:t>
      </w:r>
      <w:r>
        <w:rPr>
          <w:rFonts w:hint="eastAsia" w:ascii="宋体" w:eastAsia="宋体" w:cs="宋体"/>
          <w:color w:val="auto"/>
          <w:spacing w:val="-2"/>
          <w:highlight w:val="none"/>
        </w:rPr>
        <w:t>工业和信息化部、国家</w:t>
      </w:r>
      <w:r>
        <w:rPr>
          <w:rFonts w:hint="eastAsia" w:ascii="宋体" w:eastAsia="宋体" w:cs="宋体"/>
          <w:color w:val="auto"/>
          <w:highlight w:val="none"/>
        </w:rPr>
        <w:t xml:space="preserve"> 统计局、发展改革委、财政部研究制定了《中小企业划型标准规定</w:t>
      </w:r>
      <w:r>
        <w:rPr>
          <w:rFonts w:hint="eastAsia" w:ascii="宋体" w:eastAsia="宋体" w:cs="宋体"/>
          <w:color w:val="auto"/>
          <w:spacing w:val="-1"/>
          <w:highlight w:val="none"/>
        </w:rPr>
        <w:t>》。经国务</w:t>
      </w:r>
      <w:r>
        <w:rPr>
          <w:rFonts w:hint="eastAsia" w:ascii="宋体" w:eastAsia="宋体" w:cs="宋体"/>
          <w:color w:val="auto"/>
          <w:highlight w:val="none"/>
        </w:rPr>
        <w:t xml:space="preserve"> </w:t>
      </w:r>
      <w:r>
        <w:rPr>
          <w:rFonts w:hint="eastAsia" w:ascii="宋体" w:eastAsia="宋体" w:cs="宋体"/>
          <w:color w:val="auto"/>
          <w:spacing w:val="-3"/>
          <w:highlight w:val="none"/>
        </w:rPr>
        <w:t>院同意，现印发给你们，请遵照执行。</w:t>
      </w:r>
    </w:p>
    <w:p w14:paraId="3A66A4DB">
      <w:pPr>
        <w:pStyle w:val="2"/>
        <w:keepNext w:val="0"/>
        <w:keepLines w:val="0"/>
        <w:pageBreakBefore w:val="0"/>
        <w:widowControl w:val="0"/>
        <w:suppressAutoHyphens/>
        <w:kinsoku/>
        <w:wordWrap/>
        <w:overflowPunct/>
        <w:topLinePunct w:val="0"/>
        <w:autoSpaceDE/>
        <w:autoSpaceDN/>
        <w:bidi w:val="0"/>
        <w:adjustRightInd/>
        <w:snapToGrid/>
        <w:spacing w:before="38" w:line="240" w:lineRule="auto"/>
        <w:ind w:left="4851"/>
        <w:textAlignment w:val="auto"/>
        <w:rPr>
          <w:rFonts w:hint="eastAsia" w:ascii="宋体" w:eastAsia="宋体" w:cs="宋体"/>
          <w:color w:val="auto"/>
          <w:highlight w:val="none"/>
        </w:rPr>
      </w:pPr>
      <w:r>
        <w:rPr>
          <w:rFonts w:hint="eastAsia" w:ascii="宋体" w:eastAsia="宋体" w:cs="宋体"/>
          <w:color w:val="auto"/>
          <w:spacing w:val="-5"/>
          <w:highlight w:val="none"/>
        </w:rPr>
        <w:t>工业和信息化部</w:t>
      </w:r>
      <w:r>
        <w:rPr>
          <w:rFonts w:hint="eastAsia" w:ascii="宋体" w:eastAsia="宋体" w:cs="宋体"/>
          <w:color w:val="auto"/>
          <w:spacing w:val="23"/>
          <w:highlight w:val="none"/>
        </w:rPr>
        <w:t xml:space="preserve">  </w:t>
      </w:r>
      <w:r>
        <w:rPr>
          <w:rFonts w:hint="eastAsia" w:ascii="宋体" w:eastAsia="宋体" w:cs="宋体"/>
          <w:color w:val="auto"/>
          <w:spacing w:val="-5"/>
          <w:highlight w:val="none"/>
        </w:rPr>
        <w:t>国家统计局</w:t>
      </w:r>
    </w:p>
    <w:p w14:paraId="11DADFC6">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872"/>
        <w:textAlignment w:val="auto"/>
        <w:rPr>
          <w:rFonts w:hint="eastAsia" w:ascii="宋体" w:eastAsia="宋体" w:cs="宋体"/>
          <w:color w:val="auto"/>
          <w:highlight w:val="none"/>
        </w:rPr>
      </w:pPr>
      <w:r>
        <w:rPr>
          <w:rFonts w:hint="eastAsia" w:ascii="宋体" w:eastAsia="宋体" w:cs="宋体"/>
          <w:color w:val="auto"/>
          <w:spacing w:val="-3"/>
          <w:highlight w:val="none"/>
        </w:rPr>
        <w:t>国家发展和改革委员会  财政部</w:t>
      </w:r>
    </w:p>
    <w:p w14:paraId="7B54E7CA">
      <w:pPr>
        <w:pStyle w:val="2"/>
        <w:keepNext w:val="0"/>
        <w:keepLines w:val="0"/>
        <w:pageBreakBefore w:val="0"/>
        <w:widowControl w:val="0"/>
        <w:suppressAutoHyphens/>
        <w:kinsoku/>
        <w:wordWrap/>
        <w:overflowPunct/>
        <w:topLinePunct w:val="0"/>
        <w:autoSpaceDE/>
        <w:autoSpaceDN/>
        <w:bidi w:val="0"/>
        <w:adjustRightInd/>
        <w:snapToGrid/>
        <w:spacing w:before="74" w:line="240" w:lineRule="auto"/>
        <w:ind w:left="3210" w:right="900" w:firstLine="1882"/>
        <w:textAlignment w:val="auto"/>
        <w:rPr>
          <w:rFonts w:hint="eastAsia" w:ascii="宋体" w:eastAsia="宋体" w:cs="宋体"/>
          <w:color w:val="auto"/>
          <w:highlight w:val="none"/>
        </w:rPr>
      </w:pPr>
      <w:r>
        <w:rPr>
          <w:rFonts w:hint="eastAsia" w:ascii="宋体" w:eastAsia="宋体" w:cs="宋体"/>
          <w:color w:val="auto"/>
          <w:spacing w:val="-3"/>
          <w:highlight w:val="none"/>
        </w:rPr>
        <w:t>二○一一年六月十八日</w:t>
      </w:r>
      <w:r>
        <w:rPr>
          <w:rFonts w:hint="eastAsia" w:ascii="宋体" w:eastAsia="宋体" w:cs="宋体"/>
          <w:color w:val="auto"/>
          <w:spacing w:val="5"/>
          <w:highlight w:val="none"/>
        </w:rPr>
        <w:t xml:space="preserve"> </w:t>
      </w:r>
      <w:r>
        <w:rPr>
          <w:rFonts w:hint="eastAsia" w:ascii="宋体" w:eastAsia="宋体" w:cs="宋体"/>
          <w:color w:val="auto"/>
          <w:spacing w:val="-5"/>
          <w:highlight w:val="none"/>
        </w:rPr>
        <w:t>中小企业划型标准规定</w:t>
      </w:r>
    </w:p>
    <w:p w14:paraId="0A50E0A2">
      <w:pPr>
        <w:pStyle w:val="2"/>
        <w:keepNext w:val="0"/>
        <w:keepLines w:val="0"/>
        <w:pageBreakBefore w:val="0"/>
        <w:widowControl w:val="0"/>
        <w:suppressAutoHyphens/>
        <w:kinsoku/>
        <w:wordWrap/>
        <w:overflowPunct/>
        <w:topLinePunct w:val="0"/>
        <w:autoSpaceDE/>
        <w:autoSpaceDN/>
        <w:bidi w:val="0"/>
        <w:adjustRightInd/>
        <w:snapToGrid/>
        <w:spacing w:before="38" w:line="240" w:lineRule="auto"/>
        <w:ind w:left="75" w:right="155" w:firstLine="452"/>
        <w:textAlignment w:val="auto"/>
        <w:rPr>
          <w:rFonts w:hint="eastAsia" w:ascii="宋体" w:eastAsia="宋体" w:cs="宋体"/>
          <w:color w:val="auto"/>
          <w:highlight w:val="none"/>
        </w:rPr>
      </w:pPr>
      <w:r>
        <w:rPr>
          <w:rFonts w:hint="eastAsia" w:ascii="宋体" w:eastAsia="宋体" w:cs="宋体"/>
          <w:color w:val="auto"/>
          <w:highlight w:val="none"/>
        </w:rPr>
        <w:t>一、根据《中华人民共和国中小企业促进法》和《国务院关于进一步促进</w:t>
      </w:r>
      <w:r>
        <w:rPr>
          <w:rFonts w:hint="eastAsia" w:ascii="宋体" w:eastAsia="宋体" w:cs="宋体"/>
          <w:color w:val="auto"/>
          <w:spacing w:val="5"/>
          <w:highlight w:val="none"/>
        </w:rPr>
        <w:t xml:space="preserve"> </w:t>
      </w:r>
      <w:r>
        <w:rPr>
          <w:rFonts w:hint="eastAsia" w:ascii="宋体" w:eastAsia="宋体" w:cs="宋体"/>
          <w:color w:val="auto"/>
          <w:spacing w:val="-5"/>
          <w:highlight w:val="none"/>
        </w:rPr>
        <w:t>中小企业发展的若干意见》</w:t>
      </w:r>
      <w:r>
        <w:rPr>
          <w:rFonts w:hint="eastAsia" w:ascii="宋体" w:eastAsia="宋体" w:cs="宋体"/>
          <w:color w:val="auto"/>
          <w:spacing w:val="-57"/>
          <w:highlight w:val="none"/>
        </w:rPr>
        <w:t xml:space="preserve"> </w:t>
      </w:r>
      <w:r>
        <w:rPr>
          <w:rFonts w:hint="eastAsia" w:ascii="宋体" w:eastAsia="宋体" w:cs="宋体"/>
          <w:color w:val="auto"/>
          <w:spacing w:val="-5"/>
          <w:highlight w:val="none"/>
        </w:rPr>
        <w:t>(国发〔2009〕36</w:t>
      </w:r>
      <w:r>
        <w:rPr>
          <w:rFonts w:hint="eastAsia" w:ascii="宋体" w:eastAsia="宋体" w:cs="宋体"/>
          <w:color w:val="auto"/>
          <w:spacing w:val="-38"/>
          <w:highlight w:val="none"/>
        </w:rPr>
        <w:t xml:space="preserve"> </w:t>
      </w:r>
      <w:r>
        <w:rPr>
          <w:rFonts w:hint="eastAsia" w:ascii="宋体" w:eastAsia="宋体" w:cs="宋体"/>
          <w:color w:val="auto"/>
          <w:spacing w:val="-5"/>
          <w:highlight w:val="none"/>
        </w:rPr>
        <w:t>号)，制定本规定。</w:t>
      </w:r>
    </w:p>
    <w:p w14:paraId="5CD8A057">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8" w:right="155" w:firstLine="483"/>
        <w:textAlignment w:val="auto"/>
        <w:rPr>
          <w:rFonts w:hint="eastAsia" w:ascii="宋体" w:eastAsia="宋体" w:cs="宋体"/>
          <w:color w:val="auto"/>
          <w:highlight w:val="none"/>
        </w:rPr>
      </w:pPr>
      <w:r>
        <w:rPr>
          <w:rFonts w:hint="eastAsia" w:ascii="宋体" w:eastAsia="宋体" w:cs="宋体"/>
          <w:color w:val="auto"/>
          <w:highlight w:val="none"/>
        </w:rPr>
        <w:t>二、中小企业划分为中型、小型、微型三种类型，具体标准根据企业从业</w:t>
      </w:r>
      <w:r>
        <w:rPr>
          <w:rFonts w:hint="eastAsia" w:ascii="宋体" w:eastAsia="宋体" w:cs="宋体"/>
          <w:color w:val="auto"/>
          <w:spacing w:val="1"/>
          <w:highlight w:val="none"/>
        </w:rPr>
        <w:t xml:space="preserve"> </w:t>
      </w:r>
      <w:r>
        <w:rPr>
          <w:rFonts w:hint="eastAsia" w:ascii="宋体" w:eastAsia="宋体" w:cs="宋体"/>
          <w:color w:val="auto"/>
          <w:spacing w:val="-2"/>
          <w:highlight w:val="none"/>
        </w:rPr>
        <w:t>人员、营业收入、资产总额等指标，结合行业特点制定。</w:t>
      </w:r>
    </w:p>
    <w:p w14:paraId="7A6AD8F5">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3" w:right="155" w:firstLine="487"/>
        <w:textAlignment w:val="auto"/>
        <w:rPr>
          <w:rFonts w:hint="eastAsia" w:ascii="宋体" w:eastAsia="宋体" w:cs="宋体"/>
          <w:color w:val="auto"/>
          <w:highlight w:val="none"/>
        </w:rPr>
      </w:pPr>
      <w:r>
        <w:rPr>
          <w:rFonts w:hint="eastAsia" w:ascii="宋体" w:eastAsia="宋体" w:cs="宋体"/>
          <w:color w:val="auto"/>
          <w:spacing w:val="-1"/>
          <w:highlight w:val="none"/>
        </w:rPr>
        <w:t>三、本规定适用的行业包括：农、林、牧、渔业，工业（包括采矿业，制</w:t>
      </w:r>
      <w:r>
        <w:rPr>
          <w:rFonts w:hint="eastAsia" w:ascii="宋体" w:eastAsia="宋体" w:cs="宋体"/>
          <w:color w:val="auto"/>
          <w:spacing w:val="4"/>
          <w:highlight w:val="none"/>
        </w:rPr>
        <w:t xml:space="preserve"> </w:t>
      </w:r>
      <w:r>
        <w:rPr>
          <w:rFonts w:hint="eastAsia" w:ascii="宋体" w:eastAsia="宋体" w:cs="宋体"/>
          <w:color w:val="auto"/>
          <w:highlight w:val="none"/>
        </w:rPr>
        <w:t>造业，电力、热力、燃气及水生产和供应业</w:t>
      </w:r>
      <w:r>
        <w:rPr>
          <w:rFonts w:hint="eastAsia" w:ascii="宋体" w:eastAsia="宋体" w:cs="宋体"/>
          <w:color w:val="auto"/>
          <w:spacing w:val="4"/>
          <w:highlight w:val="none"/>
        </w:rPr>
        <w:t>），</w:t>
      </w:r>
      <w:r>
        <w:rPr>
          <w:rFonts w:hint="eastAsia" w:ascii="宋体" w:eastAsia="宋体" w:cs="宋体"/>
          <w:color w:val="auto"/>
          <w:highlight w:val="none"/>
        </w:rPr>
        <w:t>建筑业，批发业，零售业，交</w:t>
      </w:r>
      <w:r>
        <w:rPr>
          <w:rFonts w:hint="eastAsia" w:ascii="宋体" w:eastAsia="宋体" w:cs="宋体"/>
          <w:color w:val="auto"/>
          <w:spacing w:val="1"/>
          <w:highlight w:val="none"/>
        </w:rPr>
        <w:t xml:space="preserve"> </w:t>
      </w:r>
      <w:r>
        <w:rPr>
          <w:rFonts w:hint="eastAsia" w:ascii="宋体" w:eastAsia="宋体" w:cs="宋体"/>
          <w:color w:val="auto"/>
          <w:spacing w:val="-1"/>
          <w:highlight w:val="none"/>
        </w:rPr>
        <w:t>通运输业（不含铁路运输业</w:t>
      </w:r>
      <w:r>
        <w:rPr>
          <w:rFonts w:hint="eastAsia" w:ascii="宋体" w:eastAsia="宋体" w:cs="宋体"/>
          <w:color w:val="auto"/>
          <w:spacing w:val="-2"/>
          <w:highlight w:val="none"/>
        </w:rPr>
        <w:t>），</w:t>
      </w:r>
      <w:r>
        <w:rPr>
          <w:rFonts w:hint="eastAsia" w:ascii="宋体" w:eastAsia="宋体" w:cs="宋体"/>
          <w:color w:val="auto"/>
          <w:spacing w:val="-1"/>
          <w:highlight w:val="none"/>
        </w:rPr>
        <w:t>仓储业，</w:t>
      </w:r>
      <w:r>
        <w:rPr>
          <w:rFonts w:hint="eastAsia" w:ascii="宋体" w:eastAsia="宋体" w:cs="宋体"/>
          <w:color w:val="auto"/>
          <w:spacing w:val="-66"/>
          <w:highlight w:val="none"/>
        </w:rPr>
        <w:t xml:space="preserve"> </w:t>
      </w:r>
      <w:r>
        <w:rPr>
          <w:rFonts w:hint="eastAsia" w:ascii="宋体" w:eastAsia="宋体" w:cs="宋体"/>
          <w:color w:val="auto"/>
          <w:spacing w:val="-1"/>
          <w:highlight w:val="none"/>
        </w:rPr>
        <w:t>邮政业，住宿业</w:t>
      </w:r>
      <w:r>
        <w:rPr>
          <w:rFonts w:hint="eastAsia" w:ascii="宋体" w:eastAsia="宋体" w:cs="宋体"/>
          <w:color w:val="auto"/>
          <w:spacing w:val="-2"/>
          <w:highlight w:val="none"/>
        </w:rPr>
        <w:t>，餐饮业，信息传输</w:t>
      </w:r>
      <w:r>
        <w:rPr>
          <w:rFonts w:hint="eastAsia" w:ascii="宋体" w:eastAsia="宋体" w:cs="宋体"/>
          <w:color w:val="auto"/>
          <w:highlight w:val="none"/>
        </w:rPr>
        <w:t xml:space="preserve"> 业（包括电信、互联网和相关服务</w:t>
      </w:r>
      <w:r>
        <w:rPr>
          <w:rFonts w:hint="eastAsia" w:ascii="宋体" w:eastAsia="宋体" w:cs="宋体"/>
          <w:color w:val="auto"/>
          <w:spacing w:val="4"/>
          <w:highlight w:val="none"/>
        </w:rPr>
        <w:t>），</w:t>
      </w:r>
      <w:r>
        <w:rPr>
          <w:rFonts w:hint="eastAsia" w:ascii="宋体" w:eastAsia="宋体" w:cs="宋体"/>
          <w:color w:val="auto"/>
          <w:highlight w:val="none"/>
        </w:rPr>
        <w:t>软件和信息技术服务业，房地产开发经</w:t>
      </w:r>
      <w:r>
        <w:rPr>
          <w:rFonts w:hint="eastAsia" w:ascii="宋体" w:eastAsia="宋体" w:cs="宋体"/>
          <w:color w:val="auto"/>
          <w:spacing w:val="1"/>
          <w:highlight w:val="none"/>
        </w:rPr>
        <w:t xml:space="preserve"> </w:t>
      </w:r>
      <w:r>
        <w:rPr>
          <w:rFonts w:hint="eastAsia" w:ascii="宋体" w:eastAsia="宋体" w:cs="宋体"/>
          <w:color w:val="auto"/>
          <w:highlight w:val="none"/>
        </w:rPr>
        <w:t>营，物业管理，租赁和商务服务业，其他未列明行业（包括科学研究和技术服</w:t>
      </w:r>
      <w:r>
        <w:rPr>
          <w:rFonts w:hint="eastAsia" w:ascii="宋体" w:eastAsia="宋体" w:cs="宋体"/>
          <w:color w:val="auto"/>
          <w:spacing w:val="9"/>
          <w:highlight w:val="none"/>
        </w:rPr>
        <w:t xml:space="preserve"> </w:t>
      </w:r>
      <w:r>
        <w:rPr>
          <w:rFonts w:hint="eastAsia" w:ascii="宋体" w:eastAsia="宋体" w:cs="宋体"/>
          <w:color w:val="auto"/>
          <w:highlight w:val="none"/>
        </w:rPr>
        <w:t>务业，水利、环境和公共设施管理业，居民服务、修理和其他服务业，社</w:t>
      </w:r>
      <w:r>
        <w:rPr>
          <w:rFonts w:hint="eastAsia" w:ascii="宋体" w:eastAsia="宋体" w:cs="宋体"/>
          <w:color w:val="auto"/>
          <w:spacing w:val="-1"/>
          <w:highlight w:val="none"/>
        </w:rPr>
        <w:t>会工</w:t>
      </w:r>
      <w:r>
        <w:rPr>
          <w:rFonts w:hint="eastAsia" w:ascii="宋体" w:eastAsia="宋体" w:cs="宋体"/>
          <w:color w:val="auto"/>
          <w:highlight w:val="none"/>
        </w:rPr>
        <w:t xml:space="preserve"> </w:t>
      </w:r>
      <w:r>
        <w:rPr>
          <w:rFonts w:hint="eastAsia" w:ascii="宋体" w:eastAsia="宋体" w:cs="宋体"/>
          <w:color w:val="auto"/>
          <w:spacing w:val="-4"/>
          <w:highlight w:val="none"/>
        </w:rPr>
        <w:t>作，文化、体育和娱乐业等）。</w:t>
      </w:r>
    </w:p>
    <w:p w14:paraId="79342696">
      <w:pPr>
        <w:pStyle w:val="2"/>
        <w:keepNext w:val="0"/>
        <w:keepLines w:val="0"/>
        <w:pageBreakBefore w:val="0"/>
        <w:widowControl w:val="0"/>
        <w:suppressAutoHyphens/>
        <w:kinsoku/>
        <w:wordWrap/>
        <w:overflowPunct/>
        <w:topLinePunct w:val="0"/>
        <w:autoSpaceDE/>
        <w:autoSpaceDN/>
        <w:bidi w:val="0"/>
        <w:adjustRightInd/>
        <w:snapToGrid/>
        <w:spacing w:before="76" w:line="240" w:lineRule="auto"/>
        <w:ind w:left="552"/>
        <w:textAlignment w:val="auto"/>
        <w:rPr>
          <w:rFonts w:hint="eastAsia" w:ascii="宋体" w:eastAsia="宋体" w:cs="宋体"/>
          <w:color w:val="auto"/>
          <w:highlight w:val="none"/>
        </w:rPr>
      </w:pPr>
      <w:r>
        <w:rPr>
          <w:rFonts w:hint="eastAsia" w:ascii="宋体" w:eastAsia="宋体" w:cs="宋体"/>
          <w:color w:val="auto"/>
          <w:spacing w:val="-9"/>
          <w:highlight w:val="none"/>
        </w:rPr>
        <w:t>四、各行业划型标准为：</w:t>
      </w:r>
    </w:p>
    <w:p w14:paraId="7FFF5DDD">
      <w:pPr>
        <w:pStyle w:val="2"/>
        <w:keepNext w:val="0"/>
        <w:keepLines w:val="0"/>
        <w:pageBreakBefore w:val="0"/>
        <w:widowControl w:val="0"/>
        <w:suppressAutoHyphens/>
        <w:kinsoku/>
        <w:wordWrap/>
        <w:overflowPunct/>
        <w:topLinePunct w:val="0"/>
        <w:autoSpaceDE/>
        <w:autoSpaceDN/>
        <w:bidi w:val="0"/>
        <w:adjustRightInd/>
        <w:snapToGrid/>
        <w:spacing w:before="77" w:line="240" w:lineRule="auto"/>
        <w:ind w:left="46" w:right="147" w:firstLine="478"/>
        <w:textAlignment w:val="auto"/>
        <w:rPr>
          <w:rFonts w:hint="eastAsia" w:ascii="宋体" w:eastAsia="宋体" w:cs="宋体"/>
          <w:color w:val="auto"/>
          <w:highlight w:val="none"/>
        </w:rPr>
      </w:pPr>
      <w:r>
        <w:rPr>
          <w:rFonts w:hint="eastAsia" w:ascii="宋体" w:eastAsia="宋体" w:cs="宋体"/>
          <w:color w:val="auto"/>
          <w:spacing w:val="-3"/>
          <w:highlight w:val="none"/>
        </w:rPr>
        <w:t>（一）农、林、牧、渔业。营业收入 20000</w:t>
      </w:r>
      <w:r>
        <w:rPr>
          <w:rFonts w:hint="eastAsia" w:ascii="宋体" w:eastAsia="宋体" w:cs="宋体"/>
          <w:color w:val="auto"/>
          <w:spacing w:val="-27"/>
          <w:highlight w:val="none"/>
        </w:rPr>
        <w:t xml:space="preserve"> </w:t>
      </w:r>
      <w:r>
        <w:rPr>
          <w:rFonts w:hint="eastAsia" w:ascii="宋体" w:eastAsia="宋体" w:cs="宋体"/>
          <w:color w:val="auto"/>
          <w:spacing w:val="-3"/>
          <w:highlight w:val="none"/>
        </w:rPr>
        <w:t>万元以下的为中小</w:t>
      </w:r>
      <w:r>
        <w:rPr>
          <w:rFonts w:hint="eastAsia" w:ascii="宋体" w:eastAsia="宋体" w:cs="宋体"/>
          <w:color w:val="auto"/>
          <w:spacing w:val="-4"/>
          <w:highlight w:val="none"/>
        </w:rPr>
        <w:t>微型企业。</w:t>
      </w:r>
      <w:r>
        <w:rPr>
          <w:rFonts w:hint="eastAsia" w:ascii="宋体" w:eastAsia="宋体" w:cs="宋体"/>
          <w:color w:val="auto"/>
          <w:highlight w:val="none"/>
        </w:rPr>
        <w:t xml:space="preserve"> </w:t>
      </w:r>
      <w:r>
        <w:rPr>
          <w:rFonts w:hint="eastAsia" w:ascii="宋体" w:eastAsia="宋体" w:cs="宋体"/>
          <w:color w:val="auto"/>
          <w:spacing w:val="-5"/>
          <w:highlight w:val="none"/>
        </w:rPr>
        <w:t>其中，营业收入</w:t>
      </w:r>
      <w:r>
        <w:rPr>
          <w:rFonts w:hint="eastAsia" w:ascii="宋体" w:eastAsia="宋体" w:cs="宋体"/>
          <w:color w:val="auto"/>
          <w:spacing w:val="-35"/>
          <w:highlight w:val="none"/>
        </w:rPr>
        <w:t xml:space="preserve"> </w:t>
      </w:r>
      <w:r>
        <w:rPr>
          <w:rFonts w:hint="eastAsia" w:ascii="宋体" w:eastAsia="宋体" w:cs="宋体"/>
          <w:color w:val="auto"/>
          <w:spacing w:val="-5"/>
          <w:highlight w:val="none"/>
        </w:rPr>
        <w:t>500</w:t>
      </w:r>
      <w:r>
        <w:rPr>
          <w:rFonts w:hint="eastAsia" w:ascii="宋体" w:eastAsia="宋体" w:cs="宋体"/>
          <w:color w:val="auto"/>
          <w:spacing w:val="-42"/>
          <w:highlight w:val="none"/>
        </w:rPr>
        <w:t xml:space="preserve"> </w:t>
      </w:r>
      <w:r>
        <w:rPr>
          <w:rFonts w:hint="eastAsia" w:ascii="宋体" w:eastAsia="宋体" w:cs="宋体"/>
          <w:color w:val="auto"/>
          <w:spacing w:val="-5"/>
          <w:highlight w:val="none"/>
        </w:rPr>
        <w:t>万元及以上的为中型企业，营业收入</w:t>
      </w:r>
      <w:r>
        <w:rPr>
          <w:rFonts w:hint="eastAsia" w:ascii="宋体" w:eastAsia="宋体" w:cs="宋体"/>
          <w:color w:val="auto"/>
          <w:spacing w:val="-46"/>
          <w:highlight w:val="none"/>
        </w:rPr>
        <w:t xml:space="preserve"> </w:t>
      </w:r>
      <w:r>
        <w:rPr>
          <w:rFonts w:hint="eastAsia" w:ascii="宋体" w:eastAsia="宋体" w:cs="宋体"/>
          <w:color w:val="auto"/>
          <w:spacing w:val="-5"/>
          <w:highlight w:val="none"/>
        </w:rPr>
        <w:t>50</w:t>
      </w:r>
      <w:r>
        <w:rPr>
          <w:rFonts w:hint="eastAsia" w:ascii="宋体" w:eastAsia="宋体" w:cs="宋体"/>
          <w:color w:val="auto"/>
          <w:spacing w:val="-42"/>
          <w:highlight w:val="none"/>
        </w:rPr>
        <w:t xml:space="preserve"> </w:t>
      </w:r>
      <w:r>
        <w:rPr>
          <w:rFonts w:hint="eastAsia" w:ascii="宋体" w:eastAsia="宋体" w:cs="宋体"/>
          <w:color w:val="auto"/>
          <w:spacing w:val="-5"/>
          <w:highlight w:val="none"/>
        </w:rPr>
        <w:t>万元及以上的为小</w:t>
      </w:r>
      <w:r>
        <w:rPr>
          <w:rFonts w:hint="eastAsia" w:ascii="宋体" w:eastAsia="宋体" w:cs="宋体"/>
          <w:color w:val="auto"/>
          <w:highlight w:val="none"/>
        </w:rPr>
        <w:t xml:space="preserve"> </w:t>
      </w:r>
      <w:r>
        <w:rPr>
          <w:rFonts w:hint="eastAsia" w:ascii="宋体" w:eastAsia="宋体" w:cs="宋体"/>
          <w:color w:val="auto"/>
          <w:spacing w:val="-4"/>
          <w:highlight w:val="none"/>
        </w:rPr>
        <w:t>型企业，营业收入</w:t>
      </w:r>
      <w:r>
        <w:rPr>
          <w:rFonts w:hint="eastAsia" w:ascii="宋体" w:eastAsia="宋体" w:cs="宋体"/>
          <w:color w:val="auto"/>
          <w:spacing w:val="-41"/>
          <w:highlight w:val="none"/>
        </w:rPr>
        <w:t xml:space="preserve"> </w:t>
      </w:r>
      <w:r>
        <w:rPr>
          <w:rFonts w:hint="eastAsia" w:ascii="宋体" w:eastAsia="宋体" w:cs="宋体"/>
          <w:color w:val="auto"/>
          <w:spacing w:val="-4"/>
          <w:highlight w:val="none"/>
        </w:rPr>
        <w:t>50</w:t>
      </w:r>
      <w:r>
        <w:rPr>
          <w:rFonts w:hint="eastAsia" w:ascii="宋体" w:eastAsia="宋体" w:cs="宋体"/>
          <w:color w:val="auto"/>
          <w:spacing w:val="-41"/>
          <w:highlight w:val="none"/>
        </w:rPr>
        <w:t xml:space="preserve"> </w:t>
      </w:r>
      <w:r>
        <w:rPr>
          <w:rFonts w:hint="eastAsia" w:ascii="宋体" w:eastAsia="宋体" w:cs="宋体"/>
          <w:color w:val="auto"/>
          <w:spacing w:val="-4"/>
          <w:highlight w:val="none"/>
        </w:rPr>
        <w:t>万元以下的为微型企业。</w:t>
      </w:r>
    </w:p>
    <w:p w14:paraId="155A9920">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5" w:right="146" w:firstLine="478"/>
        <w:textAlignment w:val="auto"/>
        <w:rPr>
          <w:rFonts w:hint="eastAsia" w:ascii="宋体" w:eastAsia="宋体" w:cs="宋体"/>
          <w:color w:val="auto"/>
          <w:highlight w:val="none"/>
        </w:rPr>
      </w:pPr>
      <w:r>
        <w:rPr>
          <w:rFonts w:hint="eastAsia" w:ascii="宋体" w:eastAsia="宋体" w:cs="宋体"/>
          <w:color w:val="auto"/>
          <w:spacing w:val="-5"/>
          <w:highlight w:val="none"/>
        </w:rPr>
        <w:t>（二）工业。从业人员</w:t>
      </w:r>
      <w:r>
        <w:rPr>
          <w:rFonts w:hint="eastAsia" w:ascii="宋体" w:eastAsia="宋体" w:cs="宋体"/>
          <w:color w:val="auto"/>
          <w:spacing w:val="-30"/>
          <w:highlight w:val="none"/>
        </w:rPr>
        <w:t xml:space="preserve"> </w:t>
      </w:r>
      <w:r>
        <w:rPr>
          <w:rFonts w:hint="eastAsia" w:ascii="宋体" w:eastAsia="宋体" w:cs="宋体"/>
          <w:color w:val="auto"/>
          <w:spacing w:val="-5"/>
          <w:highlight w:val="none"/>
        </w:rPr>
        <w:t>1000</w:t>
      </w:r>
      <w:r>
        <w:rPr>
          <w:rFonts w:hint="eastAsia" w:ascii="宋体" w:eastAsia="宋体" w:cs="宋体"/>
          <w:color w:val="auto"/>
          <w:spacing w:val="-41"/>
          <w:highlight w:val="none"/>
        </w:rPr>
        <w:t xml:space="preserve"> </w:t>
      </w:r>
      <w:r>
        <w:rPr>
          <w:rFonts w:hint="eastAsia" w:ascii="宋体" w:eastAsia="宋体" w:cs="宋体"/>
          <w:color w:val="auto"/>
          <w:spacing w:val="-5"/>
          <w:highlight w:val="none"/>
        </w:rPr>
        <w:t>人以下或营业收入</w:t>
      </w:r>
      <w:r>
        <w:rPr>
          <w:rFonts w:hint="eastAsia" w:ascii="宋体" w:eastAsia="宋体" w:cs="宋体"/>
          <w:color w:val="auto"/>
          <w:spacing w:val="-52"/>
          <w:highlight w:val="none"/>
        </w:rPr>
        <w:t xml:space="preserve"> </w:t>
      </w:r>
      <w:r>
        <w:rPr>
          <w:rFonts w:hint="eastAsia" w:ascii="宋体" w:eastAsia="宋体" w:cs="宋体"/>
          <w:color w:val="auto"/>
          <w:spacing w:val="-5"/>
          <w:highlight w:val="none"/>
        </w:rPr>
        <w:t>40000</w:t>
      </w:r>
      <w:r>
        <w:rPr>
          <w:rFonts w:hint="eastAsia" w:ascii="宋体" w:eastAsia="宋体" w:cs="宋体"/>
          <w:color w:val="auto"/>
          <w:spacing w:val="-42"/>
          <w:highlight w:val="none"/>
        </w:rPr>
        <w:t xml:space="preserve"> </w:t>
      </w:r>
      <w:r>
        <w:rPr>
          <w:rFonts w:hint="eastAsia" w:ascii="宋体" w:eastAsia="宋体" w:cs="宋体"/>
          <w:color w:val="auto"/>
          <w:spacing w:val="-5"/>
          <w:highlight w:val="none"/>
        </w:rPr>
        <w:t>万元以下的为中小微</w:t>
      </w:r>
      <w:r>
        <w:rPr>
          <w:rFonts w:hint="eastAsia" w:ascii="宋体" w:eastAsia="宋体" w:cs="宋体"/>
          <w:color w:val="auto"/>
          <w:highlight w:val="none"/>
        </w:rPr>
        <w:t xml:space="preserve"> </w:t>
      </w:r>
      <w:r>
        <w:rPr>
          <w:rFonts w:hint="eastAsia" w:ascii="宋体" w:eastAsia="宋体" w:cs="宋体"/>
          <w:color w:val="auto"/>
          <w:spacing w:val="-8"/>
          <w:highlight w:val="none"/>
        </w:rPr>
        <w:t>型企业。其中， 从业人员</w:t>
      </w:r>
      <w:r>
        <w:rPr>
          <w:rFonts w:hint="eastAsia" w:ascii="宋体" w:eastAsia="宋体" w:cs="宋体"/>
          <w:color w:val="auto"/>
          <w:spacing w:val="-31"/>
          <w:highlight w:val="none"/>
        </w:rPr>
        <w:t xml:space="preserve"> </w:t>
      </w:r>
      <w:r>
        <w:rPr>
          <w:rFonts w:hint="eastAsia" w:ascii="宋体" w:eastAsia="宋体" w:cs="宋体"/>
          <w:color w:val="auto"/>
          <w:spacing w:val="-8"/>
          <w:highlight w:val="none"/>
        </w:rPr>
        <w:t>300</w:t>
      </w:r>
      <w:r>
        <w:rPr>
          <w:rFonts w:hint="eastAsia" w:ascii="宋体" w:eastAsia="宋体" w:cs="宋体"/>
          <w:color w:val="auto"/>
          <w:spacing w:val="-41"/>
          <w:highlight w:val="none"/>
        </w:rPr>
        <w:t xml:space="preserve"> </w:t>
      </w:r>
      <w:r>
        <w:rPr>
          <w:rFonts w:hint="eastAsia" w:ascii="宋体" w:eastAsia="宋体" w:cs="宋体"/>
          <w:color w:val="auto"/>
          <w:spacing w:val="-8"/>
          <w:highlight w:val="none"/>
        </w:rPr>
        <w:t>人及以上，且营业收入</w:t>
      </w:r>
      <w:r>
        <w:rPr>
          <w:rFonts w:hint="eastAsia" w:ascii="宋体" w:eastAsia="宋体" w:cs="宋体"/>
          <w:color w:val="auto"/>
          <w:spacing w:val="-48"/>
          <w:highlight w:val="none"/>
        </w:rPr>
        <w:t xml:space="preserve"> </w:t>
      </w:r>
      <w:r>
        <w:rPr>
          <w:rFonts w:hint="eastAsia" w:ascii="宋体" w:eastAsia="宋体" w:cs="宋体"/>
          <w:color w:val="auto"/>
          <w:spacing w:val="-8"/>
          <w:highlight w:val="none"/>
        </w:rPr>
        <w:t>2000</w:t>
      </w:r>
      <w:r>
        <w:rPr>
          <w:rFonts w:hint="eastAsia" w:ascii="宋体" w:eastAsia="宋体" w:cs="宋体"/>
          <w:color w:val="auto"/>
          <w:spacing w:val="-42"/>
          <w:highlight w:val="none"/>
        </w:rPr>
        <w:t xml:space="preserve"> </w:t>
      </w:r>
      <w:r>
        <w:rPr>
          <w:rFonts w:hint="eastAsia" w:ascii="宋体" w:eastAsia="宋体" w:cs="宋体"/>
          <w:color w:val="auto"/>
          <w:spacing w:val="-8"/>
          <w:highlight w:val="none"/>
        </w:rPr>
        <w:t>万元及以上的为中型</w:t>
      </w:r>
      <w:r>
        <w:rPr>
          <w:rFonts w:hint="eastAsia" w:ascii="宋体" w:eastAsia="宋体" w:cs="宋体"/>
          <w:color w:val="auto"/>
          <w:highlight w:val="none"/>
        </w:rPr>
        <w:t xml:space="preserve"> </w:t>
      </w:r>
      <w:r>
        <w:rPr>
          <w:rFonts w:hint="eastAsia" w:ascii="宋体" w:eastAsia="宋体" w:cs="宋体"/>
          <w:color w:val="auto"/>
          <w:spacing w:val="-5"/>
          <w:highlight w:val="none"/>
        </w:rPr>
        <w:t>企业；从业人员</w:t>
      </w:r>
      <w:r>
        <w:rPr>
          <w:rFonts w:hint="eastAsia" w:ascii="宋体" w:eastAsia="宋体" w:cs="宋体"/>
          <w:color w:val="auto"/>
          <w:spacing w:val="-35"/>
          <w:highlight w:val="none"/>
        </w:rPr>
        <w:t xml:space="preserve"> </w:t>
      </w:r>
      <w:r>
        <w:rPr>
          <w:rFonts w:hint="eastAsia" w:ascii="宋体" w:eastAsia="宋体" w:cs="宋体"/>
          <w:color w:val="auto"/>
          <w:spacing w:val="-5"/>
          <w:highlight w:val="none"/>
        </w:rPr>
        <w:t>20</w:t>
      </w:r>
      <w:r>
        <w:rPr>
          <w:rFonts w:hint="eastAsia" w:ascii="宋体" w:eastAsia="宋体" w:cs="宋体"/>
          <w:color w:val="auto"/>
          <w:spacing w:val="-40"/>
          <w:highlight w:val="none"/>
        </w:rPr>
        <w:t xml:space="preserve"> </w:t>
      </w:r>
      <w:r>
        <w:rPr>
          <w:rFonts w:hint="eastAsia" w:ascii="宋体" w:eastAsia="宋体" w:cs="宋体"/>
          <w:color w:val="auto"/>
          <w:spacing w:val="-5"/>
          <w:highlight w:val="none"/>
        </w:rPr>
        <w:t>人及以上，且营业收入</w:t>
      </w:r>
      <w:r>
        <w:rPr>
          <w:rFonts w:hint="eastAsia" w:ascii="宋体" w:eastAsia="宋体" w:cs="宋体"/>
          <w:color w:val="auto"/>
          <w:spacing w:val="-47"/>
          <w:highlight w:val="none"/>
        </w:rPr>
        <w:t xml:space="preserve"> </w:t>
      </w:r>
      <w:r>
        <w:rPr>
          <w:rFonts w:hint="eastAsia" w:ascii="宋体" w:eastAsia="宋体" w:cs="宋体"/>
          <w:color w:val="auto"/>
          <w:spacing w:val="-5"/>
          <w:highlight w:val="none"/>
        </w:rPr>
        <w:t>300</w:t>
      </w:r>
      <w:r>
        <w:rPr>
          <w:rFonts w:hint="eastAsia" w:ascii="宋体" w:eastAsia="宋体" w:cs="宋体"/>
          <w:color w:val="auto"/>
          <w:spacing w:val="-42"/>
          <w:highlight w:val="none"/>
        </w:rPr>
        <w:t xml:space="preserve"> </w:t>
      </w:r>
      <w:r>
        <w:rPr>
          <w:rFonts w:hint="eastAsia" w:ascii="宋体" w:eastAsia="宋体" w:cs="宋体"/>
          <w:color w:val="auto"/>
          <w:spacing w:val="-5"/>
          <w:highlight w:val="none"/>
        </w:rPr>
        <w:t>万元及以上的为小型企业；从业</w:t>
      </w:r>
      <w:r>
        <w:rPr>
          <w:rFonts w:hint="eastAsia" w:ascii="宋体" w:eastAsia="宋体" w:cs="宋体"/>
          <w:color w:val="auto"/>
          <w:highlight w:val="none"/>
        </w:rPr>
        <w:t xml:space="preserve"> </w:t>
      </w:r>
      <w:r>
        <w:rPr>
          <w:rFonts w:hint="eastAsia" w:ascii="宋体" w:eastAsia="宋体" w:cs="宋体"/>
          <w:color w:val="auto"/>
          <w:spacing w:val="-4"/>
          <w:highlight w:val="none"/>
        </w:rPr>
        <w:t>人员</w:t>
      </w:r>
      <w:r>
        <w:rPr>
          <w:rFonts w:hint="eastAsia" w:ascii="宋体" w:eastAsia="宋体" w:cs="宋体"/>
          <w:color w:val="auto"/>
          <w:spacing w:val="-41"/>
          <w:highlight w:val="none"/>
        </w:rPr>
        <w:t xml:space="preserve"> </w:t>
      </w:r>
      <w:r>
        <w:rPr>
          <w:rFonts w:hint="eastAsia" w:ascii="宋体" w:eastAsia="宋体" w:cs="宋体"/>
          <w:color w:val="auto"/>
          <w:spacing w:val="-4"/>
          <w:highlight w:val="none"/>
        </w:rPr>
        <w:t>20</w:t>
      </w:r>
      <w:r>
        <w:rPr>
          <w:rFonts w:hint="eastAsia" w:ascii="宋体" w:eastAsia="宋体" w:cs="宋体"/>
          <w:color w:val="auto"/>
          <w:spacing w:val="-40"/>
          <w:highlight w:val="none"/>
        </w:rPr>
        <w:t xml:space="preserve"> </w:t>
      </w:r>
      <w:r>
        <w:rPr>
          <w:rFonts w:hint="eastAsia" w:ascii="宋体" w:eastAsia="宋体" w:cs="宋体"/>
          <w:color w:val="auto"/>
          <w:spacing w:val="-4"/>
          <w:highlight w:val="none"/>
        </w:rPr>
        <w:t>人以下或营业收入</w:t>
      </w:r>
      <w:r>
        <w:rPr>
          <w:rFonts w:hint="eastAsia" w:ascii="宋体" w:eastAsia="宋体" w:cs="宋体"/>
          <w:color w:val="auto"/>
          <w:spacing w:val="-46"/>
          <w:highlight w:val="none"/>
        </w:rPr>
        <w:t xml:space="preserve"> </w:t>
      </w:r>
      <w:r>
        <w:rPr>
          <w:rFonts w:hint="eastAsia" w:ascii="宋体" w:eastAsia="宋体" w:cs="宋体"/>
          <w:color w:val="auto"/>
          <w:spacing w:val="-4"/>
          <w:highlight w:val="none"/>
        </w:rPr>
        <w:t>300</w:t>
      </w:r>
      <w:r>
        <w:rPr>
          <w:rFonts w:hint="eastAsia" w:ascii="宋体" w:eastAsia="宋体" w:cs="宋体"/>
          <w:color w:val="auto"/>
          <w:spacing w:val="-43"/>
          <w:highlight w:val="none"/>
        </w:rPr>
        <w:t xml:space="preserve"> </w:t>
      </w:r>
      <w:r>
        <w:rPr>
          <w:rFonts w:hint="eastAsia" w:ascii="宋体" w:eastAsia="宋体" w:cs="宋体"/>
          <w:color w:val="auto"/>
          <w:spacing w:val="-4"/>
          <w:highlight w:val="none"/>
        </w:rPr>
        <w:t>万元以下的为微型企业。</w:t>
      </w:r>
    </w:p>
    <w:p w14:paraId="372ADD98">
      <w:pPr>
        <w:pStyle w:val="2"/>
        <w:keepNext w:val="0"/>
        <w:keepLines w:val="0"/>
        <w:pageBreakBefore w:val="0"/>
        <w:widowControl w:val="0"/>
        <w:suppressAutoHyphens/>
        <w:kinsoku/>
        <w:wordWrap/>
        <w:overflowPunct/>
        <w:topLinePunct w:val="0"/>
        <w:autoSpaceDE/>
        <w:autoSpaceDN/>
        <w:bidi w:val="0"/>
        <w:adjustRightInd/>
        <w:snapToGrid/>
        <w:spacing w:before="76" w:line="240" w:lineRule="auto"/>
        <w:ind w:left="44" w:right="147" w:firstLine="479"/>
        <w:textAlignment w:val="auto"/>
        <w:rPr>
          <w:rFonts w:hint="eastAsia" w:ascii="宋体" w:eastAsia="宋体" w:cs="宋体"/>
          <w:color w:val="auto"/>
          <w:highlight w:val="none"/>
        </w:rPr>
      </w:pPr>
      <w:r>
        <w:rPr>
          <w:rFonts w:hint="eastAsia" w:ascii="宋体" w:eastAsia="宋体" w:cs="宋体"/>
          <w:color w:val="auto"/>
          <w:spacing w:val="-2"/>
          <w:highlight w:val="none"/>
        </w:rPr>
        <w:t>（三）建筑业。营业收入</w:t>
      </w:r>
      <w:r>
        <w:rPr>
          <w:rFonts w:hint="eastAsia" w:ascii="宋体" w:eastAsia="宋体" w:cs="宋体"/>
          <w:color w:val="auto"/>
          <w:spacing w:val="-28"/>
          <w:highlight w:val="none"/>
        </w:rPr>
        <w:t xml:space="preserve"> </w:t>
      </w:r>
      <w:r>
        <w:rPr>
          <w:rFonts w:hint="eastAsia" w:ascii="宋体" w:eastAsia="宋体" w:cs="宋体"/>
          <w:color w:val="auto"/>
          <w:spacing w:val="-2"/>
          <w:highlight w:val="none"/>
        </w:rPr>
        <w:t>80000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万元以下或资产总额</w:t>
      </w:r>
      <w:r>
        <w:rPr>
          <w:rFonts w:hint="eastAsia" w:ascii="宋体" w:eastAsia="宋体" w:cs="宋体"/>
          <w:color w:val="auto"/>
          <w:spacing w:val="-43"/>
          <w:highlight w:val="none"/>
        </w:rPr>
        <w:t xml:space="preserve"> </w:t>
      </w:r>
      <w:r>
        <w:rPr>
          <w:rFonts w:hint="eastAsia" w:ascii="宋体" w:eastAsia="宋体" w:cs="宋体"/>
          <w:color w:val="auto"/>
          <w:spacing w:val="-2"/>
          <w:highlight w:val="none"/>
        </w:rPr>
        <w:t>8</w:t>
      </w:r>
      <w:r>
        <w:rPr>
          <w:rFonts w:hint="eastAsia" w:ascii="宋体" w:eastAsia="宋体" w:cs="宋体"/>
          <w:color w:val="auto"/>
          <w:spacing w:val="-3"/>
          <w:highlight w:val="none"/>
        </w:rPr>
        <w:t>0000</w:t>
      </w:r>
      <w:r>
        <w:rPr>
          <w:rFonts w:hint="eastAsia" w:ascii="宋体" w:eastAsia="宋体" w:cs="宋体"/>
          <w:color w:val="auto"/>
          <w:spacing w:val="-35"/>
          <w:highlight w:val="none"/>
        </w:rPr>
        <w:t xml:space="preserve"> </w:t>
      </w:r>
      <w:r>
        <w:rPr>
          <w:rFonts w:hint="eastAsia" w:ascii="宋体" w:eastAsia="宋体" w:cs="宋体"/>
          <w:color w:val="auto"/>
          <w:spacing w:val="-3"/>
          <w:highlight w:val="none"/>
        </w:rPr>
        <w:t>万元以下的为</w:t>
      </w:r>
      <w:r>
        <w:rPr>
          <w:rFonts w:hint="eastAsia" w:ascii="宋体" w:eastAsia="宋体" w:cs="宋体"/>
          <w:color w:val="auto"/>
          <w:highlight w:val="none"/>
        </w:rPr>
        <w:t xml:space="preserve"> </w:t>
      </w:r>
      <w:r>
        <w:rPr>
          <w:rFonts w:hint="eastAsia" w:ascii="宋体" w:eastAsia="宋体" w:cs="宋体"/>
          <w:color w:val="auto"/>
          <w:spacing w:val="-2"/>
          <w:highlight w:val="none"/>
        </w:rPr>
        <w:t>中小微型企业。其中，营业收入</w:t>
      </w:r>
      <w:r>
        <w:rPr>
          <w:rFonts w:hint="eastAsia" w:ascii="宋体" w:eastAsia="宋体" w:cs="宋体"/>
          <w:color w:val="auto"/>
          <w:spacing w:val="-42"/>
          <w:highlight w:val="none"/>
        </w:rPr>
        <w:t xml:space="preserve"> </w:t>
      </w:r>
      <w:r>
        <w:rPr>
          <w:rFonts w:hint="eastAsia" w:ascii="宋体" w:eastAsia="宋体" w:cs="宋体"/>
          <w:color w:val="auto"/>
          <w:spacing w:val="-2"/>
          <w:highlight w:val="none"/>
        </w:rPr>
        <w:t>6000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万元及以上，且资产总额</w:t>
      </w:r>
      <w:r>
        <w:rPr>
          <w:rFonts w:hint="eastAsia" w:ascii="宋体" w:eastAsia="宋体" w:cs="宋体"/>
          <w:color w:val="auto"/>
          <w:spacing w:val="-39"/>
          <w:highlight w:val="none"/>
        </w:rPr>
        <w:t xml:space="preserve"> </w:t>
      </w:r>
      <w:r>
        <w:rPr>
          <w:rFonts w:hint="eastAsia" w:ascii="宋体" w:eastAsia="宋体" w:cs="宋体"/>
          <w:color w:val="auto"/>
          <w:spacing w:val="-2"/>
          <w:highlight w:val="none"/>
        </w:rPr>
        <w:t>5000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万元及以</w:t>
      </w:r>
      <w:r>
        <w:rPr>
          <w:rFonts w:hint="eastAsia" w:ascii="宋体" w:eastAsia="宋体" w:cs="宋体"/>
          <w:color w:val="auto"/>
          <w:highlight w:val="none"/>
        </w:rPr>
        <w:t xml:space="preserve"> </w:t>
      </w:r>
      <w:r>
        <w:rPr>
          <w:rFonts w:hint="eastAsia" w:ascii="宋体" w:eastAsia="宋体" w:cs="宋体"/>
          <w:color w:val="auto"/>
          <w:spacing w:val="-2"/>
          <w:highlight w:val="none"/>
        </w:rPr>
        <w:t>上的为中型企业；营业收入</w:t>
      </w:r>
      <w:r>
        <w:rPr>
          <w:rFonts w:hint="eastAsia" w:ascii="宋体" w:eastAsia="宋体" w:cs="宋体"/>
          <w:color w:val="auto"/>
          <w:spacing w:val="-39"/>
          <w:highlight w:val="none"/>
        </w:rPr>
        <w:t xml:space="preserve"> </w:t>
      </w:r>
      <w:r>
        <w:rPr>
          <w:rFonts w:hint="eastAsia" w:ascii="宋体" w:eastAsia="宋体" w:cs="宋体"/>
          <w:color w:val="auto"/>
          <w:spacing w:val="-2"/>
          <w:highlight w:val="none"/>
        </w:rPr>
        <w:t>300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万元及以上，且资产总额</w:t>
      </w:r>
      <w:r>
        <w:rPr>
          <w:rFonts w:hint="eastAsia" w:ascii="宋体" w:eastAsia="宋体" w:cs="宋体"/>
          <w:color w:val="auto"/>
          <w:spacing w:val="-39"/>
          <w:highlight w:val="none"/>
        </w:rPr>
        <w:t xml:space="preserve"> </w:t>
      </w:r>
      <w:r>
        <w:rPr>
          <w:rFonts w:hint="eastAsia" w:ascii="宋体" w:eastAsia="宋体" w:cs="宋体"/>
          <w:color w:val="auto"/>
          <w:spacing w:val="-2"/>
          <w:highlight w:val="none"/>
        </w:rPr>
        <w:t>300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万元及以</w:t>
      </w:r>
      <w:r>
        <w:rPr>
          <w:rFonts w:hint="eastAsia" w:ascii="宋体" w:eastAsia="宋体" w:cs="宋体"/>
          <w:color w:val="auto"/>
          <w:spacing w:val="-3"/>
          <w:highlight w:val="none"/>
        </w:rPr>
        <w:t>上的为</w:t>
      </w:r>
      <w:r>
        <w:rPr>
          <w:rFonts w:hint="eastAsia" w:ascii="宋体" w:eastAsia="宋体" w:cs="宋体"/>
          <w:color w:val="auto"/>
          <w:highlight w:val="none"/>
        </w:rPr>
        <w:t xml:space="preserve"> </w:t>
      </w:r>
      <w:r>
        <w:rPr>
          <w:rFonts w:hint="eastAsia" w:ascii="宋体" w:eastAsia="宋体" w:cs="宋体"/>
          <w:color w:val="auto"/>
          <w:spacing w:val="-3"/>
          <w:highlight w:val="none"/>
        </w:rPr>
        <w:t>小型企业；营业收入</w:t>
      </w:r>
      <w:r>
        <w:rPr>
          <w:rFonts w:hint="eastAsia" w:ascii="宋体" w:eastAsia="宋体" w:cs="宋体"/>
          <w:color w:val="auto"/>
          <w:spacing w:val="-46"/>
          <w:highlight w:val="none"/>
        </w:rPr>
        <w:t xml:space="preserve"> </w:t>
      </w:r>
      <w:r>
        <w:rPr>
          <w:rFonts w:hint="eastAsia" w:ascii="宋体" w:eastAsia="宋体" w:cs="宋体"/>
          <w:color w:val="auto"/>
          <w:spacing w:val="-3"/>
          <w:highlight w:val="none"/>
        </w:rPr>
        <w:t>300</w:t>
      </w:r>
      <w:r>
        <w:rPr>
          <w:rFonts w:hint="eastAsia" w:ascii="宋体" w:eastAsia="宋体" w:cs="宋体"/>
          <w:color w:val="auto"/>
          <w:spacing w:val="-42"/>
          <w:highlight w:val="none"/>
        </w:rPr>
        <w:t xml:space="preserve"> </w:t>
      </w:r>
      <w:r>
        <w:rPr>
          <w:rFonts w:hint="eastAsia" w:ascii="宋体" w:eastAsia="宋体" w:cs="宋体"/>
          <w:color w:val="auto"/>
          <w:spacing w:val="-3"/>
          <w:highlight w:val="none"/>
        </w:rPr>
        <w:t>万元以下或资产总额</w:t>
      </w:r>
      <w:r>
        <w:rPr>
          <w:rFonts w:hint="eastAsia" w:ascii="宋体" w:eastAsia="宋体" w:cs="宋体"/>
          <w:color w:val="auto"/>
          <w:spacing w:val="-47"/>
          <w:highlight w:val="none"/>
        </w:rPr>
        <w:t xml:space="preserve"> </w:t>
      </w:r>
      <w:r>
        <w:rPr>
          <w:rFonts w:hint="eastAsia" w:ascii="宋体" w:eastAsia="宋体" w:cs="宋体"/>
          <w:color w:val="auto"/>
          <w:spacing w:val="-3"/>
          <w:highlight w:val="none"/>
        </w:rPr>
        <w:t>300</w:t>
      </w:r>
      <w:r>
        <w:rPr>
          <w:rFonts w:hint="eastAsia" w:ascii="宋体" w:eastAsia="宋体" w:cs="宋体"/>
          <w:color w:val="auto"/>
          <w:spacing w:val="-42"/>
          <w:highlight w:val="none"/>
        </w:rPr>
        <w:t xml:space="preserve"> </w:t>
      </w:r>
      <w:r>
        <w:rPr>
          <w:rFonts w:hint="eastAsia" w:ascii="宋体" w:eastAsia="宋体" w:cs="宋体"/>
          <w:color w:val="auto"/>
          <w:spacing w:val="-3"/>
          <w:highlight w:val="none"/>
        </w:rPr>
        <w:t>万元以下的为微型企</w:t>
      </w:r>
      <w:r>
        <w:rPr>
          <w:rFonts w:hint="eastAsia" w:ascii="宋体" w:eastAsia="宋体" w:cs="宋体"/>
          <w:color w:val="auto"/>
          <w:spacing w:val="-4"/>
          <w:highlight w:val="none"/>
        </w:rPr>
        <w:t>业。</w:t>
      </w:r>
    </w:p>
    <w:p w14:paraId="4CC09E5B">
      <w:pPr>
        <w:pStyle w:val="2"/>
        <w:keepNext w:val="0"/>
        <w:keepLines w:val="0"/>
        <w:pageBreakBefore w:val="0"/>
        <w:widowControl w:val="0"/>
        <w:suppressAutoHyphens/>
        <w:kinsoku/>
        <w:wordWrap/>
        <w:overflowPunct/>
        <w:topLinePunct w:val="0"/>
        <w:autoSpaceDE/>
        <w:autoSpaceDN/>
        <w:bidi w:val="0"/>
        <w:adjustRightInd/>
        <w:snapToGrid/>
        <w:spacing w:before="74" w:line="240" w:lineRule="auto"/>
        <w:ind w:left="43" w:right="146" w:firstLine="480"/>
        <w:textAlignment w:val="auto"/>
        <w:rPr>
          <w:rFonts w:hint="eastAsia" w:ascii="宋体" w:eastAsia="宋体" w:cs="宋体"/>
          <w:color w:val="auto"/>
          <w:highlight w:val="none"/>
        </w:rPr>
      </w:pPr>
      <w:r>
        <w:rPr>
          <w:rFonts w:hint="eastAsia" w:ascii="宋体" w:eastAsia="宋体" w:cs="宋体"/>
          <w:color w:val="auto"/>
          <w:spacing w:val="-3"/>
          <w:highlight w:val="none"/>
        </w:rPr>
        <w:t>（四）批发业。从业人员 200</w:t>
      </w:r>
      <w:r>
        <w:rPr>
          <w:rFonts w:hint="eastAsia" w:ascii="宋体" w:eastAsia="宋体" w:cs="宋体"/>
          <w:color w:val="auto"/>
          <w:spacing w:val="-33"/>
          <w:highlight w:val="none"/>
        </w:rPr>
        <w:t xml:space="preserve"> </w:t>
      </w:r>
      <w:r>
        <w:rPr>
          <w:rFonts w:hint="eastAsia" w:ascii="宋体" w:eastAsia="宋体" w:cs="宋体"/>
          <w:color w:val="auto"/>
          <w:spacing w:val="-3"/>
          <w:highlight w:val="none"/>
        </w:rPr>
        <w:t>人以下或营业收入</w:t>
      </w:r>
      <w:r>
        <w:rPr>
          <w:rFonts w:hint="eastAsia" w:ascii="宋体" w:eastAsia="宋体" w:cs="宋体"/>
          <w:color w:val="auto"/>
          <w:spacing w:val="-45"/>
          <w:highlight w:val="none"/>
        </w:rPr>
        <w:t xml:space="preserve"> </w:t>
      </w:r>
      <w:r>
        <w:rPr>
          <w:rFonts w:hint="eastAsia" w:ascii="宋体" w:eastAsia="宋体" w:cs="宋体"/>
          <w:color w:val="auto"/>
          <w:spacing w:val="-3"/>
          <w:highlight w:val="none"/>
        </w:rPr>
        <w:t>40000</w:t>
      </w:r>
      <w:r>
        <w:rPr>
          <w:rFonts w:hint="eastAsia" w:ascii="宋体" w:eastAsia="宋体" w:cs="宋体"/>
          <w:color w:val="auto"/>
          <w:spacing w:val="-35"/>
          <w:highlight w:val="none"/>
        </w:rPr>
        <w:t xml:space="preserve"> </w:t>
      </w:r>
      <w:r>
        <w:rPr>
          <w:rFonts w:hint="eastAsia" w:ascii="宋体" w:eastAsia="宋体" w:cs="宋体"/>
          <w:color w:val="auto"/>
          <w:spacing w:val="-3"/>
          <w:highlight w:val="none"/>
        </w:rPr>
        <w:t>万元以下的为</w:t>
      </w:r>
      <w:r>
        <w:rPr>
          <w:rFonts w:hint="eastAsia" w:ascii="宋体" w:eastAsia="宋体" w:cs="宋体"/>
          <w:color w:val="auto"/>
          <w:spacing w:val="-4"/>
          <w:highlight w:val="none"/>
        </w:rPr>
        <w:t>中小</w:t>
      </w:r>
      <w:r>
        <w:rPr>
          <w:rFonts w:hint="eastAsia" w:ascii="宋体" w:eastAsia="宋体" w:cs="宋体"/>
          <w:color w:val="auto"/>
          <w:highlight w:val="none"/>
        </w:rPr>
        <w:t xml:space="preserve"> </w:t>
      </w:r>
      <w:r>
        <w:rPr>
          <w:rFonts w:hint="eastAsia" w:ascii="宋体" w:eastAsia="宋体" w:cs="宋体"/>
          <w:color w:val="auto"/>
          <w:spacing w:val="-2"/>
          <w:highlight w:val="none"/>
        </w:rPr>
        <w:t>微型企业。其中，从业人员</w:t>
      </w:r>
      <w:r>
        <w:rPr>
          <w:rFonts w:hint="eastAsia" w:ascii="宋体" w:eastAsia="宋体" w:cs="宋体"/>
          <w:color w:val="auto"/>
          <w:spacing w:val="-41"/>
          <w:highlight w:val="none"/>
        </w:rPr>
        <w:t xml:space="preserve"> </w:t>
      </w:r>
      <w:r>
        <w:rPr>
          <w:rFonts w:hint="eastAsia" w:ascii="宋体" w:eastAsia="宋体" w:cs="宋体"/>
          <w:color w:val="auto"/>
          <w:spacing w:val="-2"/>
          <w:highlight w:val="none"/>
        </w:rPr>
        <w:t>20</w:t>
      </w:r>
      <w:r>
        <w:rPr>
          <w:rFonts w:hint="eastAsia" w:ascii="宋体" w:eastAsia="宋体" w:cs="宋体"/>
          <w:color w:val="auto"/>
          <w:spacing w:val="-33"/>
          <w:highlight w:val="none"/>
        </w:rPr>
        <w:t xml:space="preserve"> </w:t>
      </w:r>
      <w:r>
        <w:rPr>
          <w:rFonts w:hint="eastAsia" w:ascii="宋体" w:eastAsia="宋体" w:cs="宋体"/>
          <w:color w:val="auto"/>
          <w:spacing w:val="-2"/>
          <w:highlight w:val="none"/>
        </w:rPr>
        <w:t>人及以上，且营业收入</w:t>
      </w:r>
      <w:r>
        <w:rPr>
          <w:rFonts w:hint="eastAsia" w:ascii="宋体" w:eastAsia="宋体" w:cs="宋体"/>
          <w:color w:val="auto"/>
          <w:spacing w:val="-39"/>
          <w:highlight w:val="none"/>
        </w:rPr>
        <w:t xml:space="preserve"> </w:t>
      </w:r>
      <w:r>
        <w:rPr>
          <w:rFonts w:hint="eastAsia" w:ascii="宋体" w:eastAsia="宋体" w:cs="宋体"/>
          <w:color w:val="auto"/>
          <w:spacing w:val="-2"/>
          <w:highlight w:val="none"/>
        </w:rPr>
        <w:t>5000</w:t>
      </w:r>
      <w:r>
        <w:rPr>
          <w:rFonts w:hint="eastAsia" w:ascii="宋体" w:eastAsia="宋体" w:cs="宋体"/>
          <w:color w:val="auto"/>
          <w:spacing w:val="-35"/>
          <w:highlight w:val="none"/>
        </w:rPr>
        <w:t xml:space="preserve"> </w:t>
      </w:r>
      <w:r>
        <w:rPr>
          <w:rFonts w:hint="eastAsia" w:ascii="宋体" w:eastAsia="宋体" w:cs="宋体"/>
          <w:color w:val="auto"/>
          <w:spacing w:val="-2"/>
          <w:highlight w:val="none"/>
        </w:rPr>
        <w:t>万元及以上的</w:t>
      </w:r>
      <w:r>
        <w:rPr>
          <w:rFonts w:hint="eastAsia" w:ascii="宋体" w:eastAsia="宋体" w:cs="宋体"/>
          <w:color w:val="auto"/>
          <w:spacing w:val="-3"/>
          <w:highlight w:val="none"/>
        </w:rPr>
        <w:t>为中</w:t>
      </w:r>
      <w:r>
        <w:rPr>
          <w:rFonts w:hint="eastAsia" w:ascii="宋体" w:eastAsia="宋体" w:cs="宋体"/>
          <w:color w:val="auto"/>
          <w:highlight w:val="none"/>
        </w:rPr>
        <w:t xml:space="preserve"> </w:t>
      </w:r>
      <w:r>
        <w:rPr>
          <w:rFonts w:hint="eastAsia" w:ascii="宋体" w:eastAsia="宋体" w:cs="宋体"/>
          <w:color w:val="auto"/>
          <w:spacing w:val="-5"/>
          <w:highlight w:val="none"/>
        </w:rPr>
        <w:t>型企业；从业人员</w:t>
      </w:r>
      <w:r>
        <w:rPr>
          <w:rFonts w:hint="eastAsia" w:ascii="宋体" w:eastAsia="宋体" w:cs="宋体"/>
          <w:color w:val="auto"/>
          <w:spacing w:val="-47"/>
          <w:highlight w:val="none"/>
        </w:rPr>
        <w:t xml:space="preserve"> </w:t>
      </w:r>
      <w:r>
        <w:rPr>
          <w:rFonts w:hint="eastAsia" w:ascii="宋体" w:eastAsia="宋体" w:cs="宋体"/>
          <w:color w:val="auto"/>
          <w:spacing w:val="-5"/>
          <w:highlight w:val="none"/>
        </w:rPr>
        <w:t>5</w:t>
      </w:r>
      <w:r>
        <w:rPr>
          <w:rFonts w:hint="eastAsia" w:ascii="宋体" w:eastAsia="宋体" w:cs="宋体"/>
          <w:color w:val="auto"/>
          <w:spacing w:val="-39"/>
          <w:highlight w:val="none"/>
        </w:rPr>
        <w:t xml:space="preserve"> </w:t>
      </w:r>
      <w:r>
        <w:rPr>
          <w:rFonts w:hint="eastAsia" w:ascii="宋体" w:eastAsia="宋体" w:cs="宋体"/>
          <w:color w:val="auto"/>
          <w:spacing w:val="-5"/>
          <w:highlight w:val="none"/>
        </w:rPr>
        <w:t>人及以上，且营业收入</w:t>
      </w:r>
      <w:r>
        <w:rPr>
          <w:rFonts w:hint="eastAsia" w:ascii="宋体" w:eastAsia="宋体" w:cs="宋体"/>
          <w:color w:val="auto"/>
          <w:spacing w:val="-34"/>
          <w:highlight w:val="none"/>
        </w:rPr>
        <w:t xml:space="preserve"> </w:t>
      </w:r>
      <w:r>
        <w:rPr>
          <w:rFonts w:hint="eastAsia" w:ascii="宋体" w:eastAsia="宋体" w:cs="宋体"/>
          <w:color w:val="auto"/>
          <w:spacing w:val="-5"/>
          <w:highlight w:val="none"/>
        </w:rPr>
        <w:t>1000</w:t>
      </w:r>
      <w:r>
        <w:rPr>
          <w:rFonts w:hint="eastAsia" w:ascii="宋体" w:eastAsia="宋体" w:cs="宋体"/>
          <w:color w:val="auto"/>
          <w:spacing w:val="-42"/>
          <w:highlight w:val="none"/>
        </w:rPr>
        <w:t xml:space="preserve"> </w:t>
      </w:r>
      <w:r>
        <w:rPr>
          <w:rFonts w:hint="eastAsia" w:ascii="宋体" w:eastAsia="宋体" w:cs="宋体"/>
          <w:color w:val="auto"/>
          <w:spacing w:val="-5"/>
          <w:highlight w:val="none"/>
        </w:rPr>
        <w:t>万元及以上的为小型企业；从</w:t>
      </w:r>
      <w:r>
        <w:rPr>
          <w:rFonts w:hint="eastAsia" w:ascii="宋体" w:eastAsia="宋体" w:cs="宋体"/>
          <w:color w:val="auto"/>
          <w:highlight w:val="none"/>
        </w:rPr>
        <w:t xml:space="preserve"> </w:t>
      </w:r>
      <w:r>
        <w:rPr>
          <w:rFonts w:hint="eastAsia" w:ascii="宋体" w:eastAsia="宋体" w:cs="宋体"/>
          <w:color w:val="auto"/>
          <w:spacing w:val="-5"/>
          <w:highlight w:val="none"/>
        </w:rPr>
        <w:t>业人员</w:t>
      </w:r>
      <w:r>
        <w:rPr>
          <w:rFonts w:hint="eastAsia" w:ascii="宋体" w:eastAsia="宋体" w:cs="宋体"/>
          <w:color w:val="auto"/>
          <w:spacing w:val="-33"/>
          <w:highlight w:val="none"/>
        </w:rPr>
        <w:t xml:space="preserve"> </w:t>
      </w:r>
      <w:r>
        <w:rPr>
          <w:rFonts w:hint="eastAsia" w:ascii="宋体" w:eastAsia="宋体" w:cs="宋体"/>
          <w:color w:val="auto"/>
          <w:spacing w:val="-5"/>
          <w:highlight w:val="none"/>
        </w:rPr>
        <w:t>5</w:t>
      </w:r>
      <w:r>
        <w:rPr>
          <w:rFonts w:hint="eastAsia" w:ascii="宋体" w:eastAsia="宋体" w:cs="宋体"/>
          <w:color w:val="auto"/>
          <w:spacing w:val="-40"/>
          <w:highlight w:val="none"/>
        </w:rPr>
        <w:t xml:space="preserve"> </w:t>
      </w:r>
      <w:r>
        <w:rPr>
          <w:rFonts w:hint="eastAsia" w:ascii="宋体" w:eastAsia="宋体" w:cs="宋体"/>
          <w:color w:val="auto"/>
          <w:spacing w:val="-5"/>
          <w:highlight w:val="none"/>
        </w:rPr>
        <w:t>人以下或营业收入</w:t>
      </w:r>
      <w:r>
        <w:rPr>
          <w:rFonts w:hint="eastAsia" w:ascii="宋体" w:eastAsia="宋体" w:cs="宋体"/>
          <w:color w:val="auto"/>
          <w:spacing w:val="-33"/>
          <w:highlight w:val="none"/>
        </w:rPr>
        <w:t xml:space="preserve"> </w:t>
      </w:r>
      <w:r>
        <w:rPr>
          <w:rFonts w:hint="eastAsia" w:ascii="宋体" w:eastAsia="宋体" w:cs="宋体"/>
          <w:color w:val="auto"/>
          <w:spacing w:val="-5"/>
          <w:highlight w:val="none"/>
        </w:rPr>
        <w:t>1000</w:t>
      </w:r>
      <w:r>
        <w:rPr>
          <w:rFonts w:hint="eastAsia" w:ascii="宋体" w:eastAsia="宋体" w:cs="宋体"/>
          <w:color w:val="auto"/>
          <w:spacing w:val="-43"/>
          <w:highlight w:val="none"/>
        </w:rPr>
        <w:t xml:space="preserve"> </w:t>
      </w:r>
      <w:r>
        <w:rPr>
          <w:rFonts w:hint="eastAsia" w:ascii="宋体" w:eastAsia="宋体" w:cs="宋体"/>
          <w:color w:val="auto"/>
          <w:spacing w:val="-5"/>
          <w:highlight w:val="none"/>
        </w:rPr>
        <w:t>万元以下的为微型企业。</w:t>
      </w:r>
    </w:p>
    <w:p w14:paraId="0C603903">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宋体" w:eastAsia="宋体" w:cs="宋体"/>
          <w:color w:val="auto"/>
          <w:highlight w:val="none"/>
        </w:rPr>
        <w:sectPr>
          <w:footerReference r:id="rId7" w:type="default"/>
          <w:pgSz w:w="11907" w:h="16839"/>
          <w:pgMar w:top="1159" w:right="1766" w:bottom="1402" w:left="1769" w:header="752" w:footer="1225" w:gutter="0"/>
          <w:cols w:space="720" w:num="1"/>
          <w:docGrid w:linePitch="326" w:charSpace="0"/>
        </w:sectPr>
      </w:pPr>
    </w:p>
    <w:p w14:paraId="750C236C">
      <w:pPr>
        <w:pStyle w:val="2"/>
        <w:keepNext w:val="0"/>
        <w:keepLines w:val="0"/>
        <w:pageBreakBefore w:val="0"/>
        <w:widowControl w:val="0"/>
        <w:suppressAutoHyphens/>
        <w:kinsoku/>
        <w:wordWrap/>
        <w:overflowPunct/>
        <w:topLinePunct w:val="0"/>
        <w:autoSpaceDE/>
        <w:autoSpaceDN/>
        <w:bidi w:val="0"/>
        <w:adjustRightInd/>
        <w:snapToGrid/>
        <w:spacing w:before="316" w:line="240" w:lineRule="auto"/>
        <w:ind w:left="43" w:right="146" w:firstLine="480"/>
        <w:textAlignment w:val="auto"/>
        <w:rPr>
          <w:color w:val="auto"/>
          <w:highlight w:val="none"/>
        </w:rPr>
      </w:pPr>
      <w:r>
        <w:rPr>
          <w:color w:val="auto"/>
          <w:spacing w:val="-3"/>
          <w:highlight w:val="none"/>
        </w:rPr>
        <w:t>（五）零售业。从业人员 300</w:t>
      </w:r>
      <w:r>
        <w:rPr>
          <w:color w:val="auto"/>
          <w:spacing w:val="-33"/>
          <w:highlight w:val="none"/>
        </w:rPr>
        <w:t xml:space="preserve"> </w:t>
      </w:r>
      <w:r>
        <w:rPr>
          <w:color w:val="auto"/>
          <w:spacing w:val="-3"/>
          <w:highlight w:val="none"/>
        </w:rPr>
        <w:t>人以下或营业收入</w:t>
      </w:r>
      <w:r>
        <w:rPr>
          <w:color w:val="auto"/>
          <w:spacing w:val="-41"/>
          <w:highlight w:val="none"/>
        </w:rPr>
        <w:t xml:space="preserve"> </w:t>
      </w:r>
      <w:r>
        <w:rPr>
          <w:color w:val="auto"/>
          <w:spacing w:val="-3"/>
          <w:highlight w:val="none"/>
        </w:rPr>
        <w:t>20000</w:t>
      </w:r>
      <w:r>
        <w:rPr>
          <w:color w:val="auto"/>
          <w:spacing w:val="-35"/>
          <w:highlight w:val="none"/>
        </w:rPr>
        <w:t xml:space="preserve"> </w:t>
      </w:r>
      <w:r>
        <w:rPr>
          <w:color w:val="auto"/>
          <w:spacing w:val="-3"/>
          <w:highlight w:val="none"/>
        </w:rPr>
        <w:t>万元</w:t>
      </w:r>
      <w:r>
        <w:rPr>
          <w:color w:val="auto"/>
          <w:spacing w:val="-4"/>
          <w:highlight w:val="none"/>
        </w:rPr>
        <w:t>以下的为中小</w:t>
      </w:r>
      <w:r>
        <w:rPr>
          <w:color w:val="auto"/>
          <w:highlight w:val="none"/>
        </w:rPr>
        <w:t xml:space="preserve"> </w:t>
      </w:r>
      <w:r>
        <w:rPr>
          <w:color w:val="auto"/>
          <w:spacing w:val="-8"/>
          <w:highlight w:val="none"/>
        </w:rPr>
        <w:t>微型企业。其中， 从业人员</w:t>
      </w:r>
      <w:r>
        <w:rPr>
          <w:color w:val="auto"/>
          <w:spacing w:val="-40"/>
          <w:highlight w:val="none"/>
        </w:rPr>
        <w:t xml:space="preserve"> </w:t>
      </w:r>
      <w:r>
        <w:rPr>
          <w:color w:val="auto"/>
          <w:spacing w:val="-8"/>
          <w:highlight w:val="none"/>
        </w:rPr>
        <w:t>50</w:t>
      </w:r>
      <w:r>
        <w:rPr>
          <w:color w:val="auto"/>
          <w:spacing w:val="-40"/>
          <w:highlight w:val="none"/>
        </w:rPr>
        <w:t xml:space="preserve"> </w:t>
      </w:r>
      <w:r>
        <w:rPr>
          <w:color w:val="auto"/>
          <w:spacing w:val="-8"/>
          <w:highlight w:val="none"/>
        </w:rPr>
        <w:t>人及以上，且营业收入</w:t>
      </w:r>
      <w:r>
        <w:rPr>
          <w:color w:val="auto"/>
          <w:spacing w:val="-46"/>
          <w:highlight w:val="none"/>
        </w:rPr>
        <w:t xml:space="preserve"> </w:t>
      </w:r>
      <w:r>
        <w:rPr>
          <w:color w:val="auto"/>
          <w:spacing w:val="-8"/>
          <w:highlight w:val="none"/>
        </w:rPr>
        <w:t>500</w:t>
      </w:r>
      <w:r>
        <w:rPr>
          <w:color w:val="auto"/>
          <w:spacing w:val="-42"/>
          <w:highlight w:val="none"/>
        </w:rPr>
        <w:t xml:space="preserve"> </w:t>
      </w:r>
      <w:r>
        <w:rPr>
          <w:color w:val="auto"/>
          <w:spacing w:val="-8"/>
          <w:highlight w:val="none"/>
        </w:rPr>
        <w:t>万元及以上的为中型</w:t>
      </w:r>
      <w:r>
        <w:rPr>
          <w:color w:val="auto"/>
          <w:highlight w:val="none"/>
        </w:rPr>
        <w:t xml:space="preserve"> </w:t>
      </w:r>
      <w:r>
        <w:rPr>
          <w:color w:val="auto"/>
          <w:spacing w:val="-5"/>
          <w:highlight w:val="none"/>
        </w:rPr>
        <w:t>企业；从业人员</w:t>
      </w:r>
      <w:r>
        <w:rPr>
          <w:color w:val="auto"/>
          <w:spacing w:val="-34"/>
          <w:highlight w:val="none"/>
        </w:rPr>
        <w:t xml:space="preserve"> </w:t>
      </w:r>
      <w:r>
        <w:rPr>
          <w:color w:val="auto"/>
          <w:spacing w:val="-5"/>
          <w:highlight w:val="none"/>
        </w:rPr>
        <w:t>10</w:t>
      </w:r>
      <w:r>
        <w:rPr>
          <w:color w:val="auto"/>
          <w:spacing w:val="-39"/>
          <w:highlight w:val="none"/>
        </w:rPr>
        <w:t xml:space="preserve"> </w:t>
      </w:r>
      <w:r>
        <w:rPr>
          <w:color w:val="auto"/>
          <w:spacing w:val="-5"/>
          <w:highlight w:val="none"/>
        </w:rPr>
        <w:t>人及以上，且营业收入</w:t>
      </w:r>
      <w:r>
        <w:rPr>
          <w:color w:val="auto"/>
          <w:spacing w:val="-34"/>
          <w:highlight w:val="none"/>
        </w:rPr>
        <w:t xml:space="preserve"> </w:t>
      </w:r>
      <w:r>
        <w:rPr>
          <w:color w:val="auto"/>
          <w:spacing w:val="-5"/>
          <w:highlight w:val="none"/>
        </w:rPr>
        <w:t>100</w:t>
      </w:r>
      <w:r>
        <w:rPr>
          <w:color w:val="auto"/>
          <w:spacing w:val="-42"/>
          <w:highlight w:val="none"/>
        </w:rPr>
        <w:t xml:space="preserve"> </w:t>
      </w:r>
      <w:r>
        <w:rPr>
          <w:color w:val="auto"/>
          <w:spacing w:val="-5"/>
          <w:highlight w:val="none"/>
        </w:rPr>
        <w:t>万</w:t>
      </w:r>
      <w:r>
        <w:rPr>
          <w:color w:val="auto"/>
          <w:spacing w:val="-6"/>
          <w:highlight w:val="none"/>
        </w:rPr>
        <w:t>元及以上的为小型企业；从业</w:t>
      </w:r>
      <w:r>
        <w:rPr>
          <w:color w:val="auto"/>
          <w:highlight w:val="none"/>
        </w:rPr>
        <w:t xml:space="preserve"> </w:t>
      </w:r>
      <w:r>
        <w:rPr>
          <w:color w:val="auto"/>
          <w:spacing w:val="-5"/>
          <w:highlight w:val="none"/>
        </w:rPr>
        <w:t>人员</w:t>
      </w:r>
      <w:r>
        <w:rPr>
          <w:color w:val="auto"/>
          <w:spacing w:val="-34"/>
          <w:highlight w:val="none"/>
        </w:rPr>
        <w:t xml:space="preserve"> </w:t>
      </w:r>
      <w:r>
        <w:rPr>
          <w:color w:val="auto"/>
          <w:spacing w:val="-5"/>
          <w:highlight w:val="none"/>
        </w:rPr>
        <w:t>10</w:t>
      </w:r>
      <w:r>
        <w:rPr>
          <w:color w:val="auto"/>
          <w:spacing w:val="-40"/>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万元以下的为微</w:t>
      </w:r>
      <w:r>
        <w:rPr>
          <w:color w:val="auto"/>
          <w:spacing w:val="-6"/>
          <w:highlight w:val="none"/>
        </w:rPr>
        <w:t>型企业。</w:t>
      </w:r>
    </w:p>
    <w:p w14:paraId="06454B15">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3" w:right="149" w:firstLine="480"/>
        <w:textAlignment w:val="auto"/>
        <w:rPr>
          <w:color w:val="auto"/>
          <w:highlight w:val="none"/>
        </w:rPr>
      </w:pPr>
      <w:r>
        <w:rPr>
          <w:color w:val="auto"/>
          <w:spacing w:val="-5"/>
          <w:highlight w:val="none"/>
        </w:rPr>
        <w:t>（六）交通运输业。从业人员</w:t>
      </w:r>
      <w:r>
        <w:rPr>
          <w:color w:val="auto"/>
          <w:spacing w:val="-33"/>
          <w:highlight w:val="none"/>
        </w:rPr>
        <w:t xml:space="preserve"> </w:t>
      </w:r>
      <w:r>
        <w:rPr>
          <w:color w:val="auto"/>
          <w:spacing w:val="-5"/>
          <w:highlight w:val="none"/>
        </w:rPr>
        <w:t>1000</w:t>
      </w:r>
      <w:r>
        <w:rPr>
          <w:color w:val="auto"/>
          <w:spacing w:val="-40"/>
          <w:highlight w:val="none"/>
        </w:rPr>
        <w:t xml:space="preserve"> </w:t>
      </w:r>
      <w:r>
        <w:rPr>
          <w:color w:val="auto"/>
          <w:spacing w:val="-5"/>
          <w:highlight w:val="none"/>
        </w:rPr>
        <w:t>人以下或营业收入</w:t>
      </w:r>
      <w:r>
        <w:rPr>
          <w:color w:val="auto"/>
          <w:spacing w:val="-47"/>
          <w:highlight w:val="none"/>
        </w:rPr>
        <w:t xml:space="preserve"> </w:t>
      </w:r>
      <w:r>
        <w:rPr>
          <w:color w:val="auto"/>
          <w:spacing w:val="-5"/>
          <w:highlight w:val="none"/>
        </w:rPr>
        <w:t>30000</w:t>
      </w:r>
      <w:r>
        <w:rPr>
          <w:color w:val="auto"/>
          <w:spacing w:val="-42"/>
          <w:highlight w:val="none"/>
        </w:rPr>
        <w:t xml:space="preserve"> </w:t>
      </w:r>
      <w:r>
        <w:rPr>
          <w:color w:val="auto"/>
          <w:spacing w:val="-5"/>
          <w:highlight w:val="none"/>
        </w:rPr>
        <w:t>万元以</w:t>
      </w:r>
      <w:r>
        <w:rPr>
          <w:color w:val="auto"/>
          <w:spacing w:val="-6"/>
          <w:highlight w:val="none"/>
        </w:rPr>
        <w:t>下的为</w:t>
      </w:r>
      <w:r>
        <w:rPr>
          <w:color w:val="auto"/>
          <w:highlight w:val="none"/>
        </w:rPr>
        <w:t xml:space="preserve"> </w:t>
      </w:r>
      <w:r>
        <w:rPr>
          <w:color w:val="auto"/>
          <w:spacing w:val="-8"/>
          <w:highlight w:val="none"/>
        </w:rPr>
        <w:t>中小微型企业。其中， 从业人员</w:t>
      </w:r>
      <w:r>
        <w:rPr>
          <w:color w:val="auto"/>
          <w:spacing w:val="-32"/>
          <w:highlight w:val="none"/>
        </w:rPr>
        <w:t xml:space="preserve"> </w:t>
      </w:r>
      <w:r>
        <w:rPr>
          <w:color w:val="auto"/>
          <w:spacing w:val="-8"/>
          <w:highlight w:val="none"/>
        </w:rPr>
        <w:t>300</w:t>
      </w:r>
      <w:r>
        <w:rPr>
          <w:color w:val="auto"/>
          <w:spacing w:val="-40"/>
          <w:highlight w:val="none"/>
        </w:rPr>
        <w:t xml:space="preserve"> </w:t>
      </w:r>
      <w:r>
        <w:rPr>
          <w:color w:val="auto"/>
          <w:spacing w:val="-8"/>
          <w:highlight w:val="none"/>
        </w:rPr>
        <w:t>人及以上，且营业收入</w:t>
      </w:r>
      <w:r>
        <w:rPr>
          <w:color w:val="auto"/>
          <w:spacing w:val="-46"/>
          <w:highlight w:val="none"/>
        </w:rPr>
        <w:t xml:space="preserve"> </w:t>
      </w:r>
      <w:r>
        <w:rPr>
          <w:color w:val="auto"/>
          <w:spacing w:val="-8"/>
          <w:highlight w:val="none"/>
        </w:rPr>
        <w:t>3000</w:t>
      </w:r>
      <w:r>
        <w:rPr>
          <w:color w:val="auto"/>
          <w:spacing w:val="-43"/>
          <w:highlight w:val="none"/>
        </w:rPr>
        <w:t xml:space="preserve"> </w:t>
      </w:r>
      <w:r>
        <w:rPr>
          <w:color w:val="auto"/>
          <w:spacing w:val="-8"/>
          <w:highlight w:val="none"/>
        </w:rPr>
        <w:t>万元及以上的</w:t>
      </w:r>
      <w:r>
        <w:rPr>
          <w:color w:val="auto"/>
          <w:highlight w:val="none"/>
        </w:rPr>
        <w:t xml:space="preserve"> </w:t>
      </w:r>
      <w:r>
        <w:rPr>
          <w:color w:val="auto"/>
          <w:spacing w:val="-9"/>
          <w:highlight w:val="none"/>
        </w:rPr>
        <w:t>为中型企业；从业人员</w:t>
      </w:r>
      <w:r>
        <w:rPr>
          <w:color w:val="auto"/>
          <w:spacing w:val="-56"/>
          <w:highlight w:val="none"/>
        </w:rPr>
        <w:t xml:space="preserve"> </w:t>
      </w:r>
      <w:r>
        <w:rPr>
          <w:color w:val="auto"/>
          <w:spacing w:val="-9"/>
          <w:highlight w:val="none"/>
        </w:rPr>
        <w:t>20</w:t>
      </w:r>
      <w:r>
        <w:rPr>
          <w:color w:val="auto"/>
          <w:spacing w:val="-62"/>
          <w:highlight w:val="none"/>
        </w:rPr>
        <w:t xml:space="preserve"> </w:t>
      </w:r>
      <w:r>
        <w:rPr>
          <w:color w:val="auto"/>
          <w:spacing w:val="-9"/>
          <w:highlight w:val="none"/>
        </w:rPr>
        <w:t>人及以上，且营业收入</w:t>
      </w:r>
      <w:r>
        <w:rPr>
          <w:color w:val="auto"/>
          <w:spacing w:val="-70"/>
          <w:highlight w:val="none"/>
        </w:rPr>
        <w:t xml:space="preserve"> </w:t>
      </w:r>
      <w:r>
        <w:rPr>
          <w:color w:val="auto"/>
          <w:spacing w:val="-9"/>
          <w:highlight w:val="none"/>
        </w:rPr>
        <w:t>200</w:t>
      </w:r>
      <w:r>
        <w:rPr>
          <w:color w:val="auto"/>
          <w:spacing w:val="-63"/>
          <w:highlight w:val="none"/>
        </w:rPr>
        <w:t xml:space="preserve"> </w:t>
      </w:r>
      <w:r>
        <w:rPr>
          <w:color w:val="auto"/>
          <w:spacing w:val="-9"/>
          <w:highlight w:val="none"/>
        </w:rPr>
        <w:t>万元及以上的为小型企业；</w:t>
      </w:r>
      <w:r>
        <w:rPr>
          <w:color w:val="auto"/>
          <w:highlight w:val="none"/>
        </w:rPr>
        <w:t xml:space="preserve"> </w:t>
      </w:r>
      <w:r>
        <w:rPr>
          <w:color w:val="auto"/>
          <w:spacing w:val="-4"/>
          <w:highlight w:val="none"/>
        </w:rPr>
        <w:t>从业人员</w:t>
      </w:r>
      <w:r>
        <w:rPr>
          <w:color w:val="auto"/>
          <w:spacing w:val="-41"/>
          <w:highlight w:val="none"/>
        </w:rPr>
        <w:t xml:space="preserve"> </w:t>
      </w:r>
      <w:r>
        <w:rPr>
          <w:color w:val="auto"/>
          <w:spacing w:val="-4"/>
          <w:highlight w:val="none"/>
        </w:rPr>
        <w:t>20</w:t>
      </w:r>
      <w:r>
        <w:rPr>
          <w:color w:val="auto"/>
          <w:spacing w:val="-40"/>
          <w:highlight w:val="none"/>
        </w:rPr>
        <w:t xml:space="preserve"> </w:t>
      </w:r>
      <w:r>
        <w:rPr>
          <w:color w:val="auto"/>
          <w:spacing w:val="-4"/>
          <w:highlight w:val="none"/>
        </w:rPr>
        <w:t>人以下或营业收入</w:t>
      </w:r>
      <w:r>
        <w:rPr>
          <w:color w:val="auto"/>
          <w:spacing w:val="-48"/>
          <w:highlight w:val="none"/>
        </w:rPr>
        <w:t xml:space="preserve"> </w:t>
      </w:r>
      <w:r>
        <w:rPr>
          <w:color w:val="auto"/>
          <w:spacing w:val="-4"/>
          <w:highlight w:val="none"/>
        </w:rPr>
        <w:t>200</w:t>
      </w:r>
      <w:r>
        <w:rPr>
          <w:color w:val="auto"/>
          <w:spacing w:val="-43"/>
          <w:highlight w:val="none"/>
        </w:rPr>
        <w:t xml:space="preserve"> </w:t>
      </w:r>
      <w:r>
        <w:rPr>
          <w:color w:val="auto"/>
          <w:spacing w:val="-4"/>
          <w:highlight w:val="none"/>
        </w:rPr>
        <w:t>万元以下的为微型企业。</w:t>
      </w:r>
    </w:p>
    <w:p w14:paraId="364C54FC">
      <w:pPr>
        <w:pStyle w:val="2"/>
        <w:keepNext w:val="0"/>
        <w:keepLines w:val="0"/>
        <w:pageBreakBefore w:val="0"/>
        <w:widowControl w:val="0"/>
        <w:suppressAutoHyphens/>
        <w:kinsoku/>
        <w:wordWrap/>
        <w:overflowPunct/>
        <w:topLinePunct w:val="0"/>
        <w:autoSpaceDE/>
        <w:autoSpaceDN/>
        <w:bidi w:val="0"/>
        <w:adjustRightInd/>
        <w:snapToGrid/>
        <w:spacing w:before="75" w:line="240" w:lineRule="auto"/>
        <w:ind w:left="43" w:right="146" w:firstLine="480"/>
        <w:textAlignment w:val="auto"/>
        <w:rPr>
          <w:color w:val="auto"/>
          <w:highlight w:val="none"/>
        </w:rPr>
      </w:pPr>
      <w:r>
        <w:rPr>
          <w:color w:val="auto"/>
          <w:spacing w:val="-3"/>
          <w:highlight w:val="none"/>
        </w:rPr>
        <w:t>（七）仓储业。从业人员 200</w:t>
      </w:r>
      <w:r>
        <w:rPr>
          <w:color w:val="auto"/>
          <w:spacing w:val="-33"/>
          <w:highlight w:val="none"/>
        </w:rPr>
        <w:t xml:space="preserve"> </w:t>
      </w:r>
      <w:r>
        <w:rPr>
          <w:color w:val="auto"/>
          <w:spacing w:val="-3"/>
          <w:highlight w:val="none"/>
        </w:rPr>
        <w:t>人以下或营业收入</w:t>
      </w:r>
      <w:r>
        <w:rPr>
          <w:color w:val="auto"/>
          <w:spacing w:val="-39"/>
          <w:highlight w:val="none"/>
        </w:rPr>
        <w:t xml:space="preserve"> </w:t>
      </w:r>
      <w:r>
        <w:rPr>
          <w:color w:val="auto"/>
          <w:spacing w:val="-3"/>
          <w:highlight w:val="none"/>
        </w:rPr>
        <w:t>30000</w:t>
      </w:r>
      <w:r>
        <w:rPr>
          <w:color w:val="auto"/>
          <w:spacing w:val="-35"/>
          <w:highlight w:val="none"/>
        </w:rPr>
        <w:t xml:space="preserve"> </w:t>
      </w:r>
      <w:r>
        <w:rPr>
          <w:color w:val="auto"/>
          <w:spacing w:val="-4"/>
          <w:highlight w:val="none"/>
        </w:rPr>
        <w:t>万元以下的为中小</w:t>
      </w:r>
      <w:r>
        <w:rPr>
          <w:color w:val="auto"/>
          <w:highlight w:val="none"/>
        </w:rPr>
        <w:t xml:space="preserve"> </w:t>
      </w:r>
      <w:r>
        <w:rPr>
          <w:color w:val="auto"/>
          <w:spacing w:val="-8"/>
          <w:highlight w:val="none"/>
        </w:rPr>
        <w:t>微型企业。其中， 从业人员</w:t>
      </w:r>
      <w:r>
        <w:rPr>
          <w:color w:val="auto"/>
          <w:spacing w:val="-34"/>
          <w:highlight w:val="none"/>
        </w:rPr>
        <w:t xml:space="preserve"> </w:t>
      </w:r>
      <w:r>
        <w:rPr>
          <w:color w:val="auto"/>
          <w:spacing w:val="-8"/>
          <w:highlight w:val="none"/>
        </w:rPr>
        <w:t>100</w:t>
      </w:r>
      <w:r>
        <w:rPr>
          <w:color w:val="auto"/>
          <w:spacing w:val="-40"/>
          <w:highlight w:val="none"/>
        </w:rPr>
        <w:t xml:space="preserve"> </w:t>
      </w:r>
      <w:r>
        <w:rPr>
          <w:color w:val="auto"/>
          <w:spacing w:val="-8"/>
          <w:highlight w:val="none"/>
        </w:rPr>
        <w:t>人及以上，且营业收入</w:t>
      </w:r>
      <w:r>
        <w:rPr>
          <w:color w:val="auto"/>
          <w:spacing w:val="-33"/>
          <w:highlight w:val="none"/>
        </w:rPr>
        <w:t xml:space="preserve"> </w:t>
      </w:r>
      <w:r>
        <w:rPr>
          <w:color w:val="auto"/>
          <w:spacing w:val="-8"/>
          <w:highlight w:val="none"/>
        </w:rPr>
        <w:t>1</w:t>
      </w:r>
      <w:r>
        <w:rPr>
          <w:color w:val="auto"/>
          <w:spacing w:val="-9"/>
          <w:highlight w:val="none"/>
        </w:rPr>
        <w:t>000</w:t>
      </w:r>
      <w:r>
        <w:rPr>
          <w:color w:val="auto"/>
          <w:spacing w:val="-42"/>
          <w:highlight w:val="none"/>
        </w:rPr>
        <w:t xml:space="preserve"> </w:t>
      </w:r>
      <w:r>
        <w:rPr>
          <w:color w:val="auto"/>
          <w:spacing w:val="-9"/>
          <w:highlight w:val="none"/>
        </w:rPr>
        <w:t>万元及以上的为中</w:t>
      </w:r>
      <w:r>
        <w:rPr>
          <w:color w:val="auto"/>
          <w:highlight w:val="none"/>
        </w:rPr>
        <w:t xml:space="preserve"> </w:t>
      </w:r>
      <w:r>
        <w:rPr>
          <w:color w:val="auto"/>
          <w:spacing w:val="-5"/>
          <w:highlight w:val="none"/>
        </w:rPr>
        <w:t>型企业；从业人员</w:t>
      </w:r>
      <w:r>
        <w:rPr>
          <w:color w:val="auto"/>
          <w:spacing w:val="-47"/>
          <w:highlight w:val="none"/>
        </w:rPr>
        <w:t xml:space="preserve"> </w:t>
      </w:r>
      <w:r>
        <w:rPr>
          <w:color w:val="auto"/>
          <w:spacing w:val="-5"/>
          <w:highlight w:val="none"/>
        </w:rPr>
        <w:t>20</w:t>
      </w:r>
      <w:r>
        <w:rPr>
          <w:color w:val="auto"/>
          <w:spacing w:val="-39"/>
          <w:highlight w:val="none"/>
        </w:rPr>
        <w:t xml:space="preserve"> </w:t>
      </w:r>
      <w:r>
        <w:rPr>
          <w:color w:val="auto"/>
          <w:spacing w:val="-5"/>
          <w:highlight w:val="none"/>
        </w:rPr>
        <w:t>人及以上，且营业收入</w:t>
      </w:r>
      <w:r>
        <w:rPr>
          <w:color w:val="auto"/>
          <w:spacing w:val="-34"/>
          <w:highlight w:val="none"/>
        </w:rPr>
        <w:t xml:space="preserve"> </w:t>
      </w:r>
      <w:r>
        <w:rPr>
          <w:color w:val="auto"/>
          <w:spacing w:val="-5"/>
          <w:highlight w:val="none"/>
        </w:rPr>
        <w:t>100</w:t>
      </w:r>
      <w:r>
        <w:rPr>
          <w:color w:val="auto"/>
          <w:spacing w:val="-42"/>
          <w:highlight w:val="none"/>
        </w:rPr>
        <w:t xml:space="preserve"> </w:t>
      </w:r>
      <w:r>
        <w:rPr>
          <w:color w:val="auto"/>
          <w:spacing w:val="-5"/>
          <w:highlight w:val="none"/>
        </w:rPr>
        <w:t>万元及以上的为小型企业；从</w:t>
      </w:r>
      <w:r>
        <w:rPr>
          <w:color w:val="auto"/>
          <w:highlight w:val="none"/>
        </w:rPr>
        <w:t xml:space="preserve"> </w:t>
      </w:r>
      <w:r>
        <w:rPr>
          <w:color w:val="auto"/>
          <w:spacing w:val="-5"/>
          <w:highlight w:val="none"/>
        </w:rPr>
        <w:t>业人员</w:t>
      </w:r>
      <w:r>
        <w:rPr>
          <w:color w:val="auto"/>
          <w:spacing w:val="-33"/>
          <w:highlight w:val="none"/>
        </w:rPr>
        <w:t xml:space="preserve"> </w:t>
      </w:r>
      <w:r>
        <w:rPr>
          <w:color w:val="auto"/>
          <w:spacing w:val="-5"/>
          <w:highlight w:val="none"/>
        </w:rPr>
        <w:t>20</w:t>
      </w:r>
      <w:r>
        <w:rPr>
          <w:color w:val="auto"/>
          <w:spacing w:val="-40"/>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万元以下的为微型企业。</w:t>
      </w:r>
    </w:p>
    <w:p w14:paraId="28499727">
      <w:pPr>
        <w:pStyle w:val="2"/>
        <w:keepNext w:val="0"/>
        <w:keepLines w:val="0"/>
        <w:pageBreakBefore w:val="0"/>
        <w:widowControl w:val="0"/>
        <w:suppressAutoHyphens/>
        <w:kinsoku/>
        <w:wordWrap/>
        <w:overflowPunct/>
        <w:topLinePunct w:val="0"/>
        <w:autoSpaceDE/>
        <w:autoSpaceDN/>
        <w:bidi w:val="0"/>
        <w:adjustRightInd/>
        <w:snapToGrid/>
        <w:spacing w:before="73" w:line="240" w:lineRule="auto"/>
        <w:ind w:left="43" w:right="146" w:firstLine="480"/>
        <w:textAlignment w:val="auto"/>
        <w:rPr>
          <w:color w:val="auto"/>
          <w:highlight w:val="none"/>
        </w:rPr>
      </w:pPr>
      <w:r>
        <w:rPr>
          <w:color w:val="auto"/>
          <w:spacing w:val="-5"/>
          <w:highlight w:val="none"/>
        </w:rPr>
        <w:t>（八）邮政业。从业人员</w:t>
      </w:r>
      <w:r>
        <w:rPr>
          <w:color w:val="auto"/>
          <w:spacing w:val="-33"/>
          <w:highlight w:val="none"/>
        </w:rPr>
        <w:t xml:space="preserve"> </w:t>
      </w:r>
      <w:r>
        <w:rPr>
          <w:color w:val="auto"/>
          <w:spacing w:val="-5"/>
          <w:highlight w:val="none"/>
        </w:rPr>
        <w:t>1000</w:t>
      </w:r>
      <w:r>
        <w:rPr>
          <w:color w:val="auto"/>
          <w:spacing w:val="-40"/>
          <w:highlight w:val="none"/>
        </w:rPr>
        <w:t xml:space="preserve"> </w:t>
      </w:r>
      <w:r>
        <w:rPr>
          <w:color w:val="auto"/>
          <w:spacing w:val="-5"/>
          <w:highlight w:val="none"/>
        </w:rPr>
        <w:t>人以下或营业收入</w:t>
      </w:r>
      <w:r>
        <w:rPr>
          <w:color w:val="auto"/>
          <w:spacing w:val="-47"/>
          <w:highlight w:val="none"/>
        </w:rPr>
        <w:t xml:space="preserve"> </w:t>
      </w:r>
      <w:r>
        <w:rPr>
          <w:color w:val="auto"/>
          <w:spacing w:val="-5"/>
          <w:highlight w:val="none"/>
        </w:rPr>
        <w:t>30000</w:t>
      </w:r>
      <w:r>
        <w:rPr>
          <w:color w:val="auto"/>
          <w:spacing w:val="-42"/>
          <w:highlight w:val="none"/>
        </w:rPr>
        <w:t xml:space="preserve"> </w:t>
      </w:r>
      <w:r>
        <w:rPr>
          <w:color w:val="auto"/>
          <w:spacing w:val="-5"/>
          <w:highlight w:val="none"/>
        </w:rPr>
        <w:t>万元以下的</w:t>
      </w:r>
      <w:r>
        <w:rPr>
          <w:color w:val="auto"/>
          <w:spacing w:val="-6"/>
          <w:highlight w:val="none"/>
        </w:rPr>
        <w:t>为中小</w:t>
      </w:r>
      <w:r>
        <w:rPr>
          <w:color w:val="auto"/>
          <w:highlight w:val="none"/>
        </w:rPr>
        <w:t xml:space="preserve"> </w:t>
      </w:r>
      <w:r>
        <w:rPr>
          <w:color w:val="auto"/>
          <w:spacing w:val="-8"/>
          <w:highlight w:val="none"/>
        </w:rPr>
        <w:t>微型企业。其中， 从业人员</w:t>
      </w:r>
      <w:r>
        <w:rPr>
          <w:color w:val="auto"/>
          <w:spacing w:val="-30"/>
          <w:highlight w:val="none"/>
        </w:rPr>
        <w:t xml:space="preserve"> </w:t>
      </w:r>
      <w:r>
        <w:rPr>
          <w:color w:val="auto"/>
          <w:spacing w:val="-8"/>
          <w:highlight w:val="none"/>
        </w:rPr>
        <w:t>300</w:t>
      </w:r>
      <w:r>
        <w:rPr>
          <w:color w:val="auto"/>
          <w:spacing w:val="-40"/>
          <w:highlight w:val="none"/>
        </w:rPr>
        <w:t xml:space="preserve"> </w:t>
      </w:r>
      <w:r>
        <w:rPr>
          <w:color w:val="auto"/>
          <w:spacing w:val="-8"/>
          <w:highlight w:val="none"/>
        </w:rPr>
        <w:t>人及以上，且营业收入</w:t>
      </w:r>
      <w:r>
        <w:rPr>
          <w:color w:val="auto"/>
          <w:spacing w:val="-48"/>
          <w:highlight w:val="none"/>
        </w:rPr>
        <w:t xml:space="preserve"> </w:t>
      </w:r>
      <w:r>
        <w:rPr>
          <w:color w:val="auto"/>
          <w:spacing w:val="-8"/>
          <w:highlight w:val="none"/>
        </w:rPr>
        <w:t>2000</w:t>
      </w:r>
      <w:r>
        <w:rPr>
          <w:color w:val="auto"/>
          <w:spacing w:val="-42"/>
          <w:highlight w:val="none"/>
        </w:rPr>
        <w:t xml:space="preserve"> </w:t>
      </w:r>
      <w:r>
        <w:rPr>
          <w:color w:val="auto"/>
          <w:spacing w:val="-8"/>
          <w:highlight w:val="none"/>
        </w:rPr>
        <w:t>万元及以上的为中</w:t>
      </w:r>
      <w:r>
        <w:rPr>
          <w:color w:val="auto"/>
          <w:highlight w:val="none"/>
        </w:rPr>
        <w:t xml:space="preserve"> </w:t>
      </w:r>
      <w:r>
        <w:rPr>
          <w:color w:val="auto"/>
          <w:spacing w:val="-5"/>
          <w:highlight w:val="none"/>
        </w:rPr>
        <w:t>型企业；从业人员</w:t>
      </w:r>
      <w:r>
        <w:rPr>
          <w:color w:val="auto"/>
          <w:spacing w:val="-47"/>
          <w:highlight w:val="none"/>
        </w:rPr>
        <w:t xml:space="preserve"> </w:t>
      </w:r>
      <w:r>
        <w:rPr>
          <w:color w:val="auto"/>
          <w:spacing w:val="-5"/>
          <w:highlight w:val="none"/>
        </w:rPr>
        <w:t>20</w:t>
      </w:r>
      <w:r>
        <w:rPr>
          <w:color w:val="auto"/>
          <w:spacing w:val="-39"/>
          <w:highlight w:val="none"/>
        </w:rPr>
        <w:t xml:space="preserve"> </w:t>
      </w:r>
      <w:r>
        <w:rPr>
          <w:color w:val="auto"/>
          <w:spacing w:val="-5"/>
          <w:highlight w:val="none"/>
        </w:rPr>
        <w:t>人及以上，且营业收入</w:t>
      </w:r>
      <w:r>
        <w:rPr>
          <w:color w:val="auto"/>
          <w:spacing w:val="-34"/>
          <w:highlight w:val="none"/>
        </w:rPr>
        <w:t xml:space="preserve"> </w:t>
      </w:r>
      <w:r>
        <w:rPr>
          <w:color w:val="auto"/>
          <w:spacing w:val="-5"/>
          <w:highlight w:val="none"/>
        </w:rPr>
        <w:t>100</w:t>
      </w:r>
      <w:r>
        <w:rPr>
          <w:color w:val="auto"/>
          <w:spacing w:val="-42"/>
          <w:highlight w:val="none"/>
        </w:rPr>
        <w:t xml:space="preserve"> </w:t>
      </w:r>
      <w:r>
        <w:rPr>
          <w:color w:val="auto"/>
          <w:spacing w:val="-5"/>
          <w:highlight w:val="none"/>
        </w:rPr>
        <w:t>万元及以上的为小型企业；从</w:t>
      </w:r>
      <w:r>
        <w:rPr>
          <w:color w:val="auto"/>
          <w:highlight w:val="none"/>
        </w:rPr>
        <w:t xml:space="preserve"> </w:t>
      </w:r>
      <w:r>
        <w:rPr>
          <w:color w:val="auto"/>
          <w:spacing w:val="-5"/>
          <w:highlight w:val="none"/>
        </w:rPr>
        <w:t>业人员</w:t>
      </w:r>
      <w:r>
        <w:rPr>
          <w:color w:val="auto"/>
          <w:spacing w:val="-33"/>
          <w:highlight w:val="none"/>
        </w:rPr>
        <w:t xml:space="preserve"> </w:t>
      </w:r>
      <w:r>
        <w:rPr>
          <w:color w:val="auto"/>
          <w:spacing w:val="-5"/>
          <w:highlight w:val="none"/>
        </w:rPr>
        <w:t>20</w:t>
      </w:r>
      <w:r>
        <w:rPr>
          <w:color w:val="auto"/>
          <w:spacing w:val="-40"/>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万元以下的为微型企业。</w:t>
      </w:r>
    </w:p>
    <w:p w14:paraId="18797348">
      <w:pPr>
        <w:pStyle w:val="2"/>
        <w:keepNext w:val="0"/>
        <w:keepLines w:val="0"/>
        <w:pageBreakBefore w:val="0"/>
        <w:widowControl w:val="0"/>
        <w:suppressAutoHyphens/>
        <w:kinsoku/>
        <w:wordWrap/>
        <w:overflowPunct/>
        <w:topLinePunct w:val="0"/>
        <w:autoSpaceDE/>
        <w:autoSpaceDN/>
        <w:bidi w:val="0"/>
        <w:adjustRightInd/>
        <w:snapToGrid/>
        <w:spacing w:before="76" w:line="240" w:lineRule="auto"/>
        <w:ind w:left="43" w:right="146" w:firstLine="480"/>
        <w:textAlignment w:val="auto"/>
        <w:rPr>
          <w:color w:val="auto"/>
          <w:highlight w:val="none"/>
        </w:rPr>
      </w:pPr>
      <w:r>
        <w:rPr>
          <w:color w:val="auto"/>
          <w:spacing w:val="-4"/>
          <w:highlight w:val="none"/>
        </w:rPr>
        <w:t>（九）住宿业。从业人员 300</w:t>
      </w:r>
      <w:r>
        <w:rPr>
          <w:color w:val="auto"/>
          <w:spacing w:val="-18"/>
          <w:highlight w:val="none"/>
        </w:rPr>
        <w:t xml:space="preserve"> </w:t>
      </w:r>
      <w:r>
        <w:rPr>
          <w:color w:val="auto"/>
          <w:spacing w:val="-4"/>
          <w:highlight w:val="none"/>
        </w:rPr>
        <w:t>人以下或营业收入</w:t>
      </w:r>
      <w:r>
        <w:rPr>
          <w:color w:val="auto"/>
          <w:spacing w:val="-26"/>
          <w:highlight w:val="none"/>
        </w:rPr>
        <w:t xml:space="preserve"> </w:t>
      </w:r>
      <w:r>
        <w:rPr>
          <w:color w:val="auto"/>
          <w:spacing w:val="-4"/>
          <w:highlight w:val="none"/>
        </w:rPr>
        <w:t>10000</w:t>
      </w:r>
      <w:r>
        <w:rPr>
          <w:color w:val="auto"/>
          <w:spacing w:val="-35"/>
          <w:highlight w:val="none"/>
        </w:rPr>
        <w:t xml:space="preserve"> </w:t>
      </w:r>
      <w:r>
        <w:rPr>
          <w:color w:val="auto"/>
          <w:spacing w:val="-4"/>
          <w:highlight w:val="none"/>
        </w:rPr>
        <w:t>万元以下的为中小</w:t>
      </w:r>
      <w:r>
        <w:rPr>
          <w:color w:val="auto"/>
          <w:highlight w:val="none"/>
        </w:rPr>
        <w:t xml:space="preserve"> </w:t>
      </w:r>
      <w:r>
        <w:rPr>
          <w:color w:val="auto"/>
          <w:spacing w:val="-8"/>
          <w:highlight w:val="none"/>
        </w:rPr>
        <w:t>微型企业。其中， 从业人员</w:t>
      </w:r>
      <w:r>
        <w:rPr>
          <w:color w:val="auto"/>
          <w:spacing w:val="-30"/>
          <w:highlight w:val="none"/>
        </w:rPr>
        <w:t xml:space="preserve"> </w:t>
      </w:r>
      <w:r>
        <w:rPr>
          <w:color w:val="auto"/>
          <w:spacing w:val="-8"/>
          <w:highlight w:val="none"/>
        </w:rPr>
        <w:t>100</w:t>
      </w:r>
      <w:r>
        <w:rPr>
          <w:color w:val="auto"/>
          <w:spacing w:val="-40"/>
          <w:highlight w:val="none"/>
        </w:rPr>
        <w:t xml:space="preserve"> </w:t>
      </w:r>
      <w:r>
        <w:rPr>
          <w:color w:val="auto"/>
          <w:spacing w:val="-8"/>
          <w:highlight w:val="none"/>
        </w:rPr>
        <w:t>人及以上，且营业收入</w:t>
      </w:r>
      <w:r>
        <w:rPr>
          <w:color w:val="auto"/>
          <w:spacing w:val="-48"/>
          <w:highlight w:val="none"/>
        </w:rPr>
        <w:t xml:space="preserve"> </w:t>
      </w:r>
      <w:r>
        <w:rPr>
          <w:color w:val="auto"/>
          <w:spacing w:val="-8"/>
          <w:highlight w:val="none"/>
        </w:rPr>
        <w:t>2000</w:t>
      </w:r>
      <w:r>
        <w:rPr>
          <w:color w:val="auto"/>
          <w:spacing w:val="-43"/>
          <w:highlight w:val="none"/>
        </w:rPr>
        <w:t xml:space="preserve"> </w:t>
      </w:r>
      <w:r>
        <w:rPr>
          <w:color w:val="auto"/>
          <w:spacing w:val="-8"/>
          <w:highlight w:val="none"/>
        </w:rPr>
        <w:t>万元及以上的为中</w:t>
      </w:r>
      <w:r>
        <w:rPr>
          <w:color w:val="auto"/>
          <w:highlight w:val="none"/>
        </w:rPr>
        <w:t xml:space="preserve"> </w:t>
      </w:r>
      <w:r>
        <w:rPr>
          <w:color w:val="auto"/>
          <w:spacing w:val="-5"/>
          <w:highlight w:val="none"/>
        </w:rPr>
        <w:t>型企业；从业人员</w:t>
      </w:r>
      <w:r>
        <w:rPr>
          <w:color w:val="auto"/>
          <w:spacing w:val="-34"/>
          <w:highlight w:val="none"/>
        </w:rPr>
        <w:t xml:space="preserve"> </w:t>
      </w:r>
      <w:r>
        <w:rPr>
          <w:color w:val="auto"/>
          <w:spacing w:val="-5"/>
          <w:highlight w:val="none"/>
        </w:rPr>
        <w:t>10</w:t>
      </w:r>
      <w:r>
        <w:rPr>
          <w:color w:val="auto"/>
          <w:spacing w:val="-39"/>
          <w:highlight w:val="none"/>
        </w:rPr>
        <w:t xml:space="preserve"> </w:t>
      </w:r>
      <w:r>
        <w:rPr>
          <w:color w:val="auto"/>
          <w:spacing w:val="-5"/>
          <w:highlight w:val="none"/>
        </w:rPr>
        <w:t>人及以上，且营业收入</w:t>
      </w:r>
      <w:r>
        <w:rPr>
          <w:color w:val="auto"/>
          <w:spacing w:val="-34"/>
          <w:highlight w:val="none"/>
        </w:rPr>
        <w:t xml:space="preserve"> </w:t>
      </w:r>
      <w:r>
        <w:rPr>
          <w:color w:val="auto"/>
          <w:spacing w:val="-5"/>
          <w:highlight w:val="none"/>
        </w:rPr>
        <w:t>100</w:t>
      </w:r>
      <w:r>
        <w:rPr>
          <w:color w:val="auto"/>
          <w:spacing w:val="-42"/>
          <w:highlight w:val="none"/>
        </w:rPr>
        <w:t xml:space="preserve"> </w:t>
      </w:r>
      <w:r>
        <w:rPr>
          <w:color w:val="auto"/>
          <w:spacing w:val="-6"/>
          <w:highlight w:val="none"/>
        </w:rPr>
        <w:t>万元及以上的为小型企业；从</w:t>
      </w:r>
      <w:r>
        <w:rPr>
          <w:color w:val="auto"/>
          <w:highlight w:val="none"/>
        </w:rPr>
        <w:t xml:space="preserve"> </w:t>
      </w:r>
      <w:r>
        <w:rPr>
          <w:color w:val="auto"/>
          <w:spacing w:val="-5"/>
          <w:highlight w:val="none"/>
        </w:rPr>
        <w:t>业人员</w:t>
      </w:r>
      <w:r>
        <w:rPr>
          <w:color w:val="auto"/>
          <w:spacing w:val="-33"/>
          <w:highlight w:val="none"/>
        </w:rPr>
        <w:t xml:space="preserve"> </w:t>
      </w:r>
      <w:r>
        <w:rPr>
          <w:color w:val="auto"/>
          <w:spacing w:val="-5"/>
          <w:highlight w:val="none"/>
        </w:rPr>
        <w:t>10</w:t>
      </w:r>
      <w:r>
        <w:rPr>
          <w:color w:val="auto"/>
          <w:spacing w:val="-40"/>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万元以下的为微型企业。</w:t>
      </w:r>
    </w:p>
    <w:p w14:paraId="15467171">
      <w:pPr>
        <w:pStyle w:val="2"/>
        <w:keepNext w:val="0"/>
        <w:keepLines w:val="0"/>
        <w:pageBreakBefore w:val="0"/>
        <w:widowControl w:val="0"/>
        <w:suppressAutoHyphens/>
        <w:kinsoku/>
        <w:wordWrap/>
        <w:overflowPunct/>
        <w:topLinePunct w:val="0"/>
        <w:autoSpaceDE/>
        <w:autoSpaceDN/>
        <w:bidi w:val="0"/>
        <w:adjustRightInd/>
        <w:snapToGrid/>
        <w:spacing w:before="73" w:line="240" w:lineRule="auto"/>
        <w:ind w:left="43" w:right="146" w:firstLine="480"/>
        <w:textAlignment w:val="auto"/>
        <w:rPr>
          <w:color w:val="auto"/>
          <w:highlight w:val="none"/>
        </w:rPr>
      </w:pPr>
      <w:r>
        <w:rPr>
          <w:color w:val="auto"/>
          <w:spacing w:val="-4"/>
          <w:highlight w:val="none"/>
        </w:rPr>
        <w:t>（十）餐饮业。从业人员 300</w:t>
      </w:r>
      <w:r>
        <w:rPr>
          <w:color w:val="auto"/>
          <w:spacing w:val="-18"/>
          <w:highlight w:val="none"/>
        </w:rPr>
        <w:t xml:space="preserve"> </w:t>
      </w:r>
      <w:r>
        <w:rPr>
          <w:color w:val="auto"/>
          <w:spacing w:val="-4"/>
          <w:highlight w:val="none"/>
        </w:rPr>
        <w:t>人以下或营业收入</w:t>
      </w:r>
      <w:r>
        <w:rPr>
          <w:color w:val="auto"/>
          <w:spacing w:val="-26"/>
          <w:highlight w:val="none"/>
        </w:rPr>
        <w:t xml:space="preserve"> </w:t>
      </w:r>
      <w:r>
        <w:rPr>
          <w:color w:val="auto"/>
          <w:spacing w:val="-4"/>
          <w:highlight w:val="none"/>
        </w:rPr>
        <w:t>10000</w:t>
      </w:r>
      <w:r>
        <w:rPr>
          <w:color w:val="auto"/>
          <w:spacing w:val="-35"/>
          <w:highlight w:val="none"/>
        </w:rPr>
        <w:t xml:space="preserve"> </w:t>
      </w:r>
      <w:r>
        <w:rPr>
          <w:color w:val="auto"/>
          <w:spacing w:val="-4"/>
          <w:highlight w:val="none"/>
        </w:rPr>
        <w:t>万元以下的为中小</w:t>
      </w:r>
      <w:r>
        <w:rPr>
          <w:color w:val="auto"/>
          <w:highlight w:val="none"/>
        </w:rPr>
        <w:t xml:space="preserve"> </w:t>
      </w:r>
      <w:r>
        <w:rPr>
          <w:color w:val="auto"/>
          <w:spacing w:val="-8"/>
          <w:highlight w:val="none"/>
        </w:rPr>
        <w:t>微型企业。其中， 从业人员</w:t>
      </w:r>
      <w:r>
        <w:rPr>
          <w:color w:val="auto"/>
          <w:spacing w:val="-29"/>
          <w:highlight w:val="none"/>
        </w:rPr>
        <w:t xml:space="preserve"> </w:t>
      </w:r>
      <w:r>
        <w:rPr>
          <w:color w:val="auto"/>
          <w:spacing w:val="-8"/>
          <w:highlight w:val="none"/>
        </w:rPr>
        <w:t>100</w:t>
      </w:r>
      <w:r>
        <w:rPr>
          <w:color w:val="auto"/>
          <w:spacing w:val="-41"/>
          <w:highlight w:val="none"/>
        </w:rPr>
        <w:t xml:space="preserve"> </w:t>
      </w:r>
      <w:r>
        <w:rPr>
          <w:color w:val="auto"/>
          <w:spacing w:val="-8"/>
          <w:highlight w:val="none"/>
        </w:rPr>
        <w:t>人及以上，且营业收入</w:t>
      </w:r>
      <w:r>
        <w:rPr>
          <w:color w:val="auto"/>
          <w:spacing w:val="-48"/>
          <w:highlight w:val="none"/>
        </w:rPr>
        <w:t xml:space="preserve"> </w:t>
      </w:r>
      <w:r>
        <w:rPr>
          <w:color w:val="auto"/>
          <w:spacing w:val="-8"/>
          <w:highlight w:val="none"/>
        </w:rPr>
        <w:t>2000</w:t>
      </w:r>
      <w:r>
        <w:rPr>
          <w:color w:val="auto"/>
          <w:spacing w:val="-43"/>
          <w:highlight w:val="none"/>
        </w:rPr>
        <w:t xml:space="preserve"> </w:t>
      </w:r>
      <w:r>
        <w:rPr>
          <w:color w:val="auto"/>
          <w:spacing w:val="-8"/>
          <w:highlight w:val="none"/>
        </w:rPr>
        <w:t>万元及以上的为中</w:t>
      </w:r>
      <w:r>
        <w:rPr>
          <w:color w:val="auto"/>
          <w:highlight w:val="none"/>
        </w:rPr>
        <w:t xml:space="preserve"> </w:t>
      </w:r>
      <w:r>
        <w:rPr>
          <w:color w:val="auto"/>
          <w:spacing w:val="-5"/>
          <w:highlight w:val="none"/>
        </w:rPr>
        <w:t>型企业；从业人员</w:t>
      </w:r>
      <w:r>
        <w:rPr>
          <w:color w:val="auto"/>
          <w:spacing w:val="-34"/>
          <w:highlight w:val="none"/>
        </w:rPr>
        <w:t xml:space="preserve"> </w:t>
      </w:r>
      <w:r>
        <w:rPr>
          <w:color w:val="auto"/>
          <w:spacing w:val="-5"/>
          <w:highlight w:val="none"/>
        </w:rPr>
        <w:t>10</w:t>
      </w:r>
      <w:r>
        <w:rPr>
          <w:color w:val="auto"/>
          <w:spacing w:val="-39"/>
          <w:highlight w:val="none"/>
        </w:rPr>
        <w:t xml:space="preserve"> </w:t>
      </w:r>
      <w:r>
        <w:rPr>
          <w:color w:val="auto"/>
          <w:spacing w:val="-5"/>
          <w:highlight w:val="none"/>
        </w:rPr>
        <w:t>人及以上，且营业收入</w:t>
      </w:r>
      <w:r>
        <w:rPr>
          <w:color w:val="auto"/>
          <w:spacing w:val="-34"/>
          <w:highlight w:val="none"/>
        </w:rPr>
        <w:t xml:space="preserve"> </w:t>
      </w:r>
      <w:r>
        <w:rPr>
          <w:color w:val="auto"/>
          <w:spacing w:val="-5"/>
          <w:highlight w:val="none"/>
        </w:rPr>
        <w:t>100</w:t>
      </w:r>
      <w:r>
        <w:rPr>
          <w:color w:val="auto"/>
          <w:spacing w:val="-42"/>
          <w:highlight w:val="none"/>
        </w:rPr>
        <w:t xml:space="preserve"> </w:t>
      </w:r>
      <w:r>
        <w:rPr>
          <w:color w:val="auto"/>
          <w:spacing w:val="-6"/>
          <w:highlight w:val="none"/>
        </w:rPr>
        <w:t>万元及以上的为小型企业；从</w:t>
      </w:r>
      <w:r>
        <w:rPr>
          <w:color w:val="auto"/>
          <w:highlight w:val="none"/>
        </w:rPr>
        <w:t xml:space="preserve"> </w:t>
      </w:r>
      <w:r>
        <w:rPr>
          <w:color w:val="auto"/>
          <w:spacing w:val="-5"/>
          <w:highlight w:val="none"/>
        </w:rPr>
        <w:t>业人员</w:t>
      </w:r>
      <w:r>
        <w:rPr>
          <w:color w:val="auto"/>
          <w:spacing w:val="-33"/>
          <w:highlight w:val="none"/>
        </w:rPr>
        <w:t xml:space="preserve"> </w:t>
      </w:r>
      <w:r>
        <w:rPr>
          <w:color w:val="auto"/>
          <w:spacing w:val="-5"/>
          <w:highlight w:val="none"/>
        </w:rPr>
        <w:t>10</w:t>
      </w:r>
      <w:r>
        <w:rPr>
          <w:color w:val="auto"/>
          <w:spacing w:val="-40"/>
          <w:highlight w:val="none"/>
        </w:rPr>
        <w:t xml:space="preserve"> </w:t>
      </w:r>
      <w:r>
        <w:rPr>
          <w:color w:val="auto"/>
          <w:spacing w:val="-5"/>
          <w:highlight w:val="none"/>
        </w:rPr>
        <w:t>人以下或营业收入</w:t>
      </w:r>
      <w:r>
        <w:rPr>
          <w:color w:val="auto"/>
          <w:spacing w:val="-33"/>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万元以下的为微型企业。</w:t>
      </w:r>
    </w:p>
    <w:p w14:paraId="3154B85D">
      <w:pPr>
        <w:pStyle w:val="2"/>
        <w:keepNext w:val="0"/>
        <w:keepLines w:val="0"/>
        <w:pageBreakBefore w:val="0"/>
        <w:widowControl w:val="0"/>
        <w:suppressAutoHyphens/>
        <w:kinsoku/>
        <w:wordWrap/>
        <w:overflowPunct/>
        <w:topLinePunct w:val="0"/>
        <w:autoSpaceDE/>
        <w:autoSpaceDN/>
        <w:bidi w:val="0"/>
        <w:adjustRightInd/>
        <w:snapToGrid/>
        <w:spacing w:before="73" w:line="240" w:lineRule="auto"/>
        <w:ind w:left="45" w:right="146" w:firstLine="478"/>
        <w:jc w:val="both"/>
        <w:textAlignment w:val="auto"/>
        <w:rPr>
          <w:color w:val="auto"/>
          <w:highlight w:val="none"/>
        </w:rPr>
      </w:pPr>
      <w:r>
        <w:rPr>
          <w:color w:val="auto"/>
          <w:spacing w:val="-3"/>
          <w:highlight w:val="none"/>
        </w:rPr>
        <w:t>（十一）信息传输业。从业人员 2000</w:t>
      </w:r>
      <w:r>
        <w:rPr>
          <w:color w:val="auto"/>
          <w:spacing w:val="-33"/>
          <w:highlight w:val="none"/>
        </w:rPr>
        <w:t xml:space="preserve"> </w:t>
      </w:r>
      <w:r>
        <w:rPr>
          <w:color w:val="auto"/>
          <w:spacing w:val="-4"/>
          <w:highlight w:val="none"/>
        </w:rPr>
        <w:t>人以下或营业收入</w:t>
      </w:r>
      <w:r>
        <w:rPr>
          <w:color w:val="auto"/>
          <w:spacing w:val="-26"/>
          <w:highlight w:val="none"/>
        </w:rPr>
        <w:t xml:space="preserve"> </w:t>
      </w:r>
      <w:r>
        <w:rPr>
          <w:color w:val="auto"/>
          <w:spacing w:val="-4"/>
          <w:highlight w:val="none"/>
        </w:rPr>
        <w:t>100000</w:t>
      </w:r>
      <w:r>
        <w:rPr>
          <w:color w:val="auto"/>
          <w:spacing w:val="-34"/>
          <w:highlight w:val="none"/>
        </w:rPr>
        <w:t xml:space="preserve"> </w:t>
      </w:r>
      <w:r>
        <w:rPr>
          <w:color w:val="auto"/>
          <w:spacing w:val="-4"/>
          <w:highlight w:val="none"/>
        </w:rPr>
        <w:t>万元以下</w:t>
      </w:r>
      <w:r>
        <w:rPr>
          <w:color w:val="auto"/>
          <w:highlight w:val="none"/>
        </w:rPr>
        <w:t xml:space="preserve"> </w:t>
      </w:r>
      <w:r>
        <w:rPr>
          <w:color w:val="auto"/>
          <w:spacing w:val="-8"/>
          <w:highlight w:val="none"/>
        </w:rPr>
        <w:t>的为中小微型企业。其中， 从业人员</w:t>
      </w:r>
      <w:r>
        <w:rPr>
          <w:color w:val="auto"/>
          <w:spacing w:val="-34"/>
          <w:highlight w:val="none"/>
        </w:rPr>
        <w:t xml:space="preserve"> </w:t>
      </w:r>
      <w:r>
        <w:rPr>
          <w:color w:val="auto"/>
          <w:spacing w:val="-8"/>
          <w:highlight w:val="none"/>
        </w:rPr>
        <w:t>100</w:t>
      </w:r>
      <w:r>
        <w:rPr>
          <w:color w:val="auto"/>
          <w:spacing w:val="-40"/>
          <w:highlight w:val="none"/>
        </w:rPr>
        <w:t xml:space="preserve"> </w:t>
      </w:r>
      <w:r>
        <w:rPr>
          <w:color w:val="auto"/>
          <w:spacing w:val="-8"/>
          <w:highlight w:val="none"/>
        </w:rPr>
        <w:t>人及以上，且营业</w:t>
      </w:r>
      <w:r>
        <w:rPr>
          <w:color w:val="auto"/>
          <w:spacing w:val="-9"/>
          <w:highlight w:val="none"/>
        </w:rPr>
        <w:t>收入</w:t>
      </w:r>
      <w:r>
        <w:rPr>
          <w:color w:val="auto"/>
          <w:spacing w:val="-34"/>
          <w:highlight w:val="none"/>
        </w:rPr>
        <w:t xml:space="preserve"> </w:t>
      </w:r>
      <w:r>
        <w:rPr>
          <w:color w:val="auto"/>
          <w:spacing w:val="-9"/>
          <w:highlight w:val="none"/>
        </w:rPr>
        <w:t>1000</w:t>
      </w:r>
      <w:r>
        <w:rPr>
          <w:color w:val="auto"/>
          <w:spacing w:val="-41"/>
          <w:highlight w:val="none"/>
        </w:rPr>
        <w:t xml:space="preserve"> </w:t>
      </w:r>
      <w:r>
        <w:rPr>
          <w:color w:val="auto"/>
          <w:spacing w:val="-9"/>
          <w:highlight w:val="none"/>
        </w:rPr>
        <w:t>万元及以</w:t>
      </w:r>
      <w:r>
        <w:rPr>
          <w:color w:val="auto"/>
          <w:highlight w:val="none"/>
        </w:rPr>
        <w:t xml:space="preserve"> </w:t>
      </w:r>
      <w:r>
        <w:rPr>
          <w:color w:val="auto"/>
          <w:spacing w:val="-5"/>
          <w:highlight w:val="none"/>
        </w:rPr>
        <w:t>上的为中型企业；从业人员</w:t>
      </w:r>
      <w:r>
        <w:rPr>
          <w:color w:val="auto"/>
          <w:spacing w:val="-33"/>
          <w:highlight w:val="none"/>
        </w:rPr>
        <w:t xml:space="preserve"> </w:t>
      </w:r>
      <w:r>
        <w:rPr>
          <w:color w:val="auto"/>
          <w:spacing w:val="-5"/>
          <w:highlight w:val="none"/>
        </w:rPr>
        <w:t>10</w:t>
      </w:r>
      <w:r>
        <w:rPr>
          <w:color w:val="auto"/>
          <w:spacing w:val="-40"/>
          <w:highlight w:val="none"/>
        </w:rPr>
        <w:t xml:space="preserve"> </w:t>
      </w:r>
      <w:r>
        <w:rPr>
          <w:color w:val="auto"/>
          <w:spacing w:val="-5"/>
          <w:highlight w:val="none"/>
        </w:rPr>
        <w:t>人及以上，且营</w:t>
      </w:r>
      <w:r>
        <w:rPr>
          <w:color w:val="auto"/>
          <w:spacing w:val="-6"/>
          <w:highlight w:val="none"/>
        </w:rPr>
        <w:t>业收入</w:t>
      </w:r>
      <w:r>
        <w:rPr>
          <w:color w:val="auto"/>
          <w:spacing w:val="-34"/>
          <w:highlight w:val="none"/>
        </w:rPr>
        <w:t xml:space="preserve"> </w:t>
      </w:r>
      <w:r>
        <w:rPr>
          <w:color w:val="auto"/>
          <w:spacing w:val="-6"/>
          <w:highlight w:val="none"/>
        </w:rPr>
        <w:t>100</w:t>
      </w:r>
      <w:r>
        <w:rPr>
          <w:color w:val="auto"/>
          <w:spacing w:val="-42"/>
          <w:highlight w:val="none"/>
        </w:rPr>
        <w:t xml:space="preserve"> </w:t>
      </w:r>
      <w:r>
        <w:rPr>
          <w:color w:val="auto"/>
          <w:spacing w:val="-6"/>
          <w:highlight w:val="none"/>
        </w:rPr>
        <w:t>万元及以上的为小型</w:t>
      </w:r>
      <w:r>
        <w:rPr>
          <w:color w:val="auto"/>
          <w:highlight w:val="none"/>
        </w:rPr>
        <w:t xml:space="preserve"> </w:t>
      </w:r>
      <w:r>
        <w:rPr>
          <w:color w:val="auto"/>
          <w:spacing w:val="-4"/>
          <w:highlight w:val="none"/>
        </w:rPr>
        <w:t>企业；从业人员</w:t>
      </w:r>
      <w:r>
        <w:rPr>
          <w:color w:val="auto"/>
          <w:spacing w:val="-34"/>
          <w:highlight w:val="none"/>
        </w:rPr>
        <w:t xml:space="preserve"> </w:t>
      </w:r>
      <w:r>
        <w:rPr>
          <w:color w:val="auto"/>
          <w:spacing w:val="-4"/>
          <w:highlight w:val="none"/>
        </w:rPr>
        <w:t>10</w:t>
      </w:r>
      <w:r>
        <w:rPr>
          <w:color w:val="auto"/>
          <w:spacing w:val="-40"/>
          <w:highlight w:val="none"/>
        </w:rPr>
        <w:t xml:space="preserve"> </w:t>
      </w:r>
      <w:r>
        <w:rPr>
          <w:color w:val="auto"/>
          <w:spacing w:val="-4"/>
          <w:highlight w:val="none"/>
        </w:rPr>
        <w:t>人以下或营业收入</w:t>
      </w:r>
      <w:r>
        <w:rPr>
          <w:color w:val="auto"/>
          <w:spacing w:val="-34"/>
          <w:highlight w:val="none"/>
        </w:rPr>
        <w:t xml:space="preserve"> </w:t>
      </w:r>
      <w:r>
        <w:rPr>
          <w:color w:val="auto"/>
          <w:spacing w:val="-4"/>
          <w:highlight w:val="none"/>
        </w:rPr>
        <w:t>100</w:t>
      </w:r>
      <w:r>
        <w:rPr>
          <w:color w:val="auto"/>
          <w:spacing w:val="-42"/>
          <w:highlight w:val="none"/>
        </w:rPr>
        <w:t xml:space="preserve"> </w:t>
      </w:r>
      <w:r>
        <w:rPr>
          <w:color w:val="auto"/>
          <w:spacing w:val="-5"/>
          <w:highlight w:val="none"/>
        </w:rPr>
        <w:t>万元以下的为微型企业。</w:t>
      </w:r>
    </w:p>
    <w:p w14:paraId="6CAA9479">
      <w:pPr>
        <w:pStyle w:val="2"/>
        <w:keepNext w:val="0"/>
        <w:keepLines w:val="0"/>
        <w:pageBreakBefore w:val="0"/>
        <w:widowControl w:val="0"/>
        <w:suppressAutoHyphens/>
        <w:kinsoku/>
        <w:wordWrap/>
        <w:overflowPunct/>
        <w:topLinePunct w:val="0"/>
        <w:autoSpaceDE/>
        <w:autoSpaceDN/>
        <w:bidi w:val="0"/>
        <w:adjustRightInd/>
        <w:snapToGrid/>
        <w:spacing w:before="36" w:line="240" w:lineRule="auto"/>
        <w:ind w:left="46" w:right="146" w:firstLine="478"/>
        <w:jc w:val="both"/>
        <w:textAlignment w:val="auto"/>
        <w:rPr>
          <w:color w:val="auto"/>
          <w:highlight w:val="none"/>
        </w:rPr>
      </w:pPr>
      <w:r>
        <w:rPr>
          <w:color w:val="auto"/>
          <w:spacing w:val="-3"/>
          <w:highlight w:val="none"/>
        </w:rPr>
        <w:t>（十二）软件和信息技术服务业。从业人员 300 人以下或营业收入 10000</w:t>
      </w:r>
      <w:r>
        <w:rPr>
          <w:color w:val="auto"/>
          <w:spacing w:val="9"/>
          <w:highlight w:val="none"/>
        </w:rPr>
        <w:t xml:space="preserve"> </w:t>
      </w:r>
      <w:r>
        <w:rPr>
          <w:color w:val="auto"/>
          <w:spacing w:val="-8"/>
          <w:highlight w:val="none"/>
        </w:rPr>
        <w:t>万元以下的为中小微型企业。其中，</w:t>
      </w:r>
      <w:r>
        <w:rPr>
          <w:color w:val="auto"/>
          <w:spacing w:val="56"/>
          <w:highlight w:val="none"/>
        </w:rPr>
        <w:t xml:space="preserve"> </w:t>
      </w:r>
      <w:r>
        <w:rPr>
          <w:color w:val="auto"/>
          <w:spacing w:val="-8"/>
          <w:highlight w:val="none"/>
        </w:rPr>
        <w:t>从业人员</w:t>
      </w:r>
      <w:r>
        <w:rPr>
          <w:color w:val="auto"/>
          <w:spacing w:val="-33"/>
          <w:highlight w:val="none"/>
        </w:rPr>
        <w:t xml:space="preserve"> </w:t>
      </w:r>
      <w:r>
        <w:rPr>
          <w:color w:val="auto"/>
          <w:spacing w:val="-8"/>
          <w:highlight w:val="none"/>
        </w:rPr>
        <w:t>100</w:t>
      </w:r>
      <w:r>
        <w:rPr>
          <w:color w:val="auto"/>
          <w:spacing w:val="-40"/>
          <w:highlight w:val="none"/>
        </w:rPr>
        <w:t xml:space="preserve"> </w:t>
      </w:r>
      <w:r>
        <w:rPr>
          <w:color w:val="auto"/>
          <w:spacing w:val="-8"/>
          <w:highlight w:val="none"/>
        </w:rPr>
        <w:t>人及以上，且营业收入</w:t>
      </w:r>
      <w:r>
        <w:rPr>
          <w:color w:val="auto"/>
          <w:spacing w:val="-34"/>
          <w:highlight w:val="none"/>
        </w:rPr>
        <w:t xml:space="preserve"> </w:t>
      </w:r>
      <w:r>
        <w:rPr>
          <w:color w:val="auto"/>
          <w:spacing w:val="-8"/>
          <w:highlight w:val="none"/>
        </w:rPr>
        <w:t>1000</w:t>
      </w:r>
      <w:r>
        <w:rPr>
          <w:color w:val="auto"/>
          <w:highlight w:val="none"/>
        </w:rPr>
        <w:t xml:space="preserve"> </w:t>
      </w:r>
      <w:r>
        <w:rPr>
          <w:color w:val="auto"/>
          <w:spacing w:val="-3"/>
          <w:highlight w:val="none"/>
        </w:rPr>
        <w:t>万元及以上的为中型企业；从业人员</w:t>
      </w:r>
      <w:r>
        <w:rPr>
          <w:color w:val="auto"/>
          <w:spacing w:val="-15"/>
          <w:highlight w:val="none"/>
        </w:rPr>
        <w:t xml:space="preserve"> </w:t>
      </w:r>
      <w:r>
        <w:rPr>
          <w:color w:val="auto"/>
          <w:spacing w:val="-3"/>
          <w:highlight w:val="none"/>
        </w:rPr>
        <w:t>10</w:t>
      </w:r>
      <w:r>
        <w:rPr>
          <w:color w:val="auto"/>
          <w:spacing w:val="-33"/>
          <w:highlight w:val="none"/>
        </w:rPr>
        <w:t xml:space="preserve"> </w:t>
      </w:r>
      <w:r>
        <w:rPr>
          <w:color w:val="auto"/>
          <w:spacing w:val="-3"/>
          <w:highlight w:val="none"/>
        </w:rPr>
        <w:t>人及以上，且营业收入</w:t>
      </w:r>
      <w:r>
        <w:rPr>
          <w:color w:val="auto"/>
          <w:spacing w:val="-39"/>
          <w:highlight w:val="none"/>
        </w:rPr>
        <w:t xml:space="preserve"> </w:t>
      </w:r>
      <w:r>
        <w:rPr>
          <w:color w:val="auto"/>
          <w:spacing w:val="-3"/>
          <w:highlight w:val="none"/>
        </w:rPr>
        <w:t>50</w:t>
      </w:r>
      <w:r>
        <w:rPr>
          <w:color w:val="auto"/>
          <w:spacing w:val="-33"/>
          <w:highlight w:val="none"/>
        </w:rPr>
        <w:t xml:space="preserve"> </w:t>
      </w:r>
      <w:r>
        <w:rPr>
          <w:color w:val="auto"/>
          <w:spacing w:val="-3"/>
          <w:highlight w:val="none"/>
        </w:rPr>
        <w:t>万元及以上</w:t>
      </w:r>
      <w:r>
        <w:rPr>
          <w:color w:val="auto"/>
          <w:highlight w:val="none"/>
        </w:rPr>
        <w:t xml:space="preserve"> </w:t>
      </w:r>
      <w:r>
        <w:rPr>
          <w:color w:val="auto"/>
          <w:spacing w:val="-4"/>
          <w:highlight w:val="none"/>
        </w:rPr>
        <w:t>的为小型企业；从业人员</w:t>
      </w:r>
      <w:r>
        <w:rPr>
          <w:color w:val="auto"/>
          <w:spacing w:val="-21"/>
          <w:highlight w:val="none"/>
        </w:rPr>
        <w:t xml:space="preserve"> </w:t>
      </w:r>
      <w:r>
        <w:rPr>
          <w:color w:val="auto"/>
          <w:spacing w:val="-4"/>
          <w:highlight w:val="none"/>
        </w:rPr>
        <w:t>10</w:t>
      </w:r>
      <w:r>
        <w:rPr>
          <w:color w:val="auto"/>
          <w:spacing w:val="-40"/>
          <w:highlight w:val="none"/>
        </w:rPr>
        <w:t xml:space="preserve"> </w:t>
      </w:r>
      <w:r>
        <w:rPr>
          <w:color w:val="auto"/>
          <w:spacing w:val="-4"/>
          <w:highlight w:val="none"/>
        </w:rPr>
        <w:t>人以下或营业收入</w:t>
      </w:r>
      <w:r>
        <w:rPr>
          <w:color w:val="auto"/>
          <w:spacing w:val="-47"/>
          <w:highlight w:val="none"/>
        </w:rPr>
        <w:t xml:space="preserve"> </w:t>
      </w:r>
      <w:r>
        <w:rPr>
          <w:color w:val="auto"/>
          <w:spacing w:val="-4"/>
          <w:highlight w:val="none"/>
        </w:rPr>
        <w:t>50</w:t>
      </w:r>
      <w:r>
        <w:rPr>
          <w:color w:val="auto"/>
          <w:spacing w:val="-42"/>
          <w:highlight w:val="none"/>
        </w:rPr>
        <w:t xml:space="preserve"> </w:t>
      </w:r>
      <w:r>
        <w:rPr>
          <w:color w:val="auto"/>
          <w:spacing w:val="-4"/>
          <w:highlight w:val="none"/>
        </w:rPr>
        <w:t>万元以下的为微型企业。</w:t>
      </w:r>
    </w:p>
    <w:p w14:paraId="47B0F8E4">
      <w:pPr>
        <w:pStyle w:val="2"/>
        <w:keepNext w:val="0"/>
        <w:keepLines w:val="0"/>
        <w:pageBreakBefore w:val="0"/>
        <w:widowControl w:val="0"/>
        <w:suppressAutoHyphens/>
        <w:kinsoku/>
        <w:wordWrap/>
        <w:overflowPunct/>
        <w:topLinePunct w:val="0"/>
        <w:autoSpaceDE/>
        <w:autoSpaceDN/>
        <w:bidi w:val="0"/>
        <w:adjustRightInd/>
        <w:snapToGrid/>
        <w:spacing w:before="41" w:line="240" w:lineRule="auto"/>
        <w:ind w:left="45" w:right="146" w:firstLine="478"/>
        <w:jc w:val="both"/>
        <w:textAlignment w:val="auto"/>
        <w:rPr>
          <w:color w:val="auto"/>
          <w:highlight w:val="none"/>
        </w:rPr>
      </w:pPr>
      <w:r>
        <w:rPr>
          <w:color w:val="auto"/>
          <w:spacing w:val="-5"/>
          <w:highlight w:val="none"/>
        </w:rPr>
        <w:t>（十三）房地产开发经营。营业收入</w:t>
      </w:r>
      <w:r>
        <w:rPr>
          <w:color w:val="auto"/>
          <w:spacing w:val="-42"/>
          <w:highlight w:val="none"/>
        </w:rPr>
        <w:t xml:space="preserve"> </w:t>
      </w:r>
      <w:r>
        <w:rPr>
          <w:color w:val="auto"/>
          <w:spacing w:val="-5"/>
          <w:highlight w:val="none"/>
        </w:rPr>
        <w:t>200000</w:t>
      </w:r>
      <w:r>
        <w:rPr>
          <w:color w:val="auto"/>
          <w:spacing w:val="-40"/>
          <w:highlight w:val="none"/>
        </w:rPr>
        <w:t xml:space="preserve"> </w:t>
      </w:r>
      <w:r>
        <w:rPr>
          <w:color w:val="auto"/>
          <w:spacing w:val="-5"/>
          <w:highlight w:val="none"/>
        </w:rPr>
        <w:t>万元以下或资产总额</w:t>
      </w:r>
      <w:r>
        <w:rPr>
          <w:color w:val="auto"/>
          <w:spacing w:val="-33"/>
          <w:highlight w:val="none"/>
        </w:rPr>
        <w:t xml:space="preserve"> </w:t>
      </w:r>
      <w:r>
        <w:rPr>
          <w:color w:val="auto"/>
          <w:spacing w:val="-5"/>
          <w:highlight w:val="none"/>
        </w:rPr>
        <w:t>10000</w:t>
      </w:r>
      <w:r>
        <w:rPr>
          <w:color w:val="auto"/>
          <w:spacing w:val="-42"/>
          <w:highlight w:val="none"/>
        </w:rPr>
        <w:t xml:space="preserve"> </w:t>
      </w:r>
      <w:r>
        <w:rPr>
          <w:color w:val="auto"/>
          <w:spacing w:val="-5"/>
          <w:highlight w:val="none"/>
        </w:rPr>
        <w:t>万</w:t>
      </w:r>
      <w:r>
        <w:rPr>
          <w:color w:val="auto"/>
          <w:highlight w:val="none"/>
        </w:rPr>
        <w:t xml:space="preserve"> </w:t>
      </w:r>
      <w:r>
        <w:rPr>
          <w:color w:val="auto"/>
          <w:spacing w:val="-8"/>
          <w:highlight w:val="none"/>
        </w:rPr>
        <w:t>元以下的为中小微型企业。其中，</w:t>
      </w:r>
      <w:r>
        <w:rPr>
          <w:color w:val="auto"/>
          <w:spacing w:val="-40"/>
          <w:highlight w:val="none"/>
        </w:rPr>
        <w:t xml:space="preserve"> </w:t>
      </w:r>
      <w:r>
        <w:rPr>
          <w:color w:val="auto"/>
          <w:spacing w:val="-8"/>
          <w:highlight w:val="none"/>
        </w:rPr>
        <w:t>营业收入</w:t>
      </w:r>
      <w:r>
        <w:rPr>
          <w:color w:val="auto"/>
          <w:spacing w:val="-34"/>
          <w:highlight w:val="none"/>
        </w:rPr>
        <w:t xml:space="preserve"> </w:t>
      </w:r>
      <w:r>
        <w:rPr>
          <w:color w:val="auto"/>
          <w:spacing w:val="-8"/>
          <w:highlight w:val="none"/>
        </w:rPr>
        <w:t>1000</w:t>
      </w:r>
      <w:r>
        <w:rPr>
          <w:color w:val="auto"/>
          <w:spacing w:val="-41"/>
          <w:highlight w:val="none"/>
        </w:rPr>
        <w:t xml:space="preserve"> </w:t>
      </w:r>
      <w:r>
        <w:rPr>
          <w:color w:val="auto"/>
          <w:spacing w:val="-8"/>
          <w:highlight w:val="none"/>
        </w:rPr>
        <w:t>万元及以上，且资产总额</w:t>
      </w:r>
      <w:r>
        <w:rPr>
          <w:color w:val="auto"/>
          <w:spacing w:val="-47"/>
          <w:highlight w:val="none"/>
        </w:rPr>
        <w:t xml:space="preserve"> </w:t>
      </w:r>
      <w:r>
        <w:rPr>
          <w:color w:val="auto"/>
          <w:spacing w:val="-8"/>
          <w:highlight w:val="none"/>
        </w:rPr>
        <w:t>5000</w:t>
      </w:r>
      <w:r>
        <w:rPr>
          <w:color w:val="auto"/>
          <w:highlight w:val="none"/>
        </w:rPr>
        <w:t xml:space="preserve"> </w:t>
      </w:r>
      <w:r>
        <w:rPr>
          <w:color w:val="auto"/>
          <w:spacing w:val="-5"/>
          <w:highlight w:val="none"/>
        </w:rPr>
        <w:t>万元及以上的为中型企业；营业收入</w:t>
      </w:r>
      <w:r>
        <w:rPr>
          <w:color w:val="auto"/>
          <w:spacing w:val="-26"/>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万元及以上，且资产总额</w:t>
      </w:r>
      <w:r>
        <w:rPr>
          <w:color w:val="auto"/>
          <w:spacing w:val="-48"/>
          <w:highlight w:val="none"/>
        </w:rPr>
        <w:t xml:space="preserve"> </w:t>
      </w:r>
      <w:r>
        <w:rPr>
          <w:color w:val="auto"/>
          <w:spacing w:val="-5"/>
          <w:highlight w:val="none"/>
        </w:rPr>
        <w:t>2000</w:t>
      </w:r>
      <w:r>
        <w:rPr>
          <w:color w:val="auto"/>
          <w:spacing w:val="-41"/>
          <w:highlight w:val="none"/>
        </w:rPr>
        <w:t xml:space="preserve"> </w:t>
      </w:r>
      <w:r>
        <w:rPr>
          <w:color w:val="auto"/>
          <w:spacing w:val="-5"/>
          <w:highlight w:val="none"/>
        </w:rPr>
        <w:t>万元及</w:t>
      </w:r>
      <w:r>
        <w:rPr>
          <w:color w:val="auto"/>
          <w:highlight w:val="none"/>
        </w:rPr>
        <w:t xml:space="preserve"> </w:t>
      </w:r>
      <w:r>
        <w:rPr>
          <w:color w:val="auto"/>
          <w:spacing w:val="-5"/>
          <w:highlight w:val="none"/>
        </w:rPr>
        <w:t>以上的为小型企业；营业收入</w:t>
      </w:r>
      <w:r>
        <w:rPr>
          <w:color w:val="auto"/>
          <w:spacing w:val="-28"/>
          <w:highlight w:val="none"/>
        </w:rPr>
        <w:t xml:space="preserve"> </w:t>
      </w:r>
      <w:r>
        <w:rPr>
          <w:color w:val="auto"/>
          <w:spacing w:val="-5"/>
          <w:highlight w:val="none"/>
        </w:rPr>
        <w:t>100</w:t>
      </w:r>
      <w:r>
        <w:rPr>
          <w:color w:val="auto"/>
          <w:spacing w:val="-43"/>
          <w:highlight w:val="none"/>
        </w:rPr>
        <w:t xml:space="preserve"> </w:t>
      </w:r>
      <w:r>
        <w:rPr>
          <w:color w:val="auto"/>
          <w:spacing w:val="-5"/>
          <w:highlight w:val="none"/>
        </w:rPr>
        <w:t>万元以下或资产总额</w:t>
      </w:r>
      <w:r>
        <w:rPr>
          <w:color w:val="auto"/>
          <w:spacing w:val="-48"/>
          <w:highlight w:val="none"/>
        </w:rPr>
        <w:t xml:space="preserve"> </w:t>
      </w:r>
      <w:r>
        <w:rPr>
          <w:color w:val="auto"/>
          <w:spacing w:val="-5"/>
          <w:highlight w:val="none"/>
        </w:rPr>
        <w:t>2000</w:t>
      </w:r>
      <w:r>
        <w:rPr>
          <w:color w:val="auto"/>
          <w:spacing w:val="-42"/>
          <w:highlight w:val="none"/>
        </w:rPr>
        <w:t xml:space="preserve"> </w:t>
      </w:r>
      <w:r>
        <w:rPr>
          <w:color w:val="auto"/>
          <w:spacing w:val="-5"/>
          <w:highlight w:val="none"/>
        </w:rPr>
        <w:t>万元以下的为微型</w:t>
      </w:r>
      <w:r>
        <w:rPr>
          <w:color w:val="auto"/>
          <w:highlight w:val="none"/>
        </w:rPr>
        <w:t xml:space="preserve"> </w:t>
      </w:r>
      <w:r>
        <w:rPr>
          <w:color w:val="auto"/>
          <w:spacing w:val="-11"/>
          <w:highlight w:val="none"/>
        </w:rPr>
        <w:t>企业。</w:t>
      </w:r>
    </w:p>
    <w:p w14:paraId="32D1443B">
      <w:pPr>
        <w:pStyle w:val="2"/>
        <w:keepNext w:val="0"/>
        <w:keepLines w:val="0"/>
        <w:pageBreakBefore w:val="0"/>
        <w:widowControl w:val="0"/>
        <w:suppressAutoHyphens/>
        <w:kinsoku/>
        <w:wordWrap/>
        <w:overflowPunct/>
        <w:topLinePunct w:val="0"/>
        <w:autoSpaceDE/>
        <w:autoSpaceDN/>
        <w:bidi w:val="0"/>
        <w:adjustRightInd/>
        <w:snapToGrid/>
        <w:spacing w:before="25" w:line="240" w:lineRule="auto"/>
        <w:ind w:left="75" w:right="147" w:firstLine="448"/>
        <w:textAlignment w:val="auto"/>
        <w:rPr>
          <w:color w:val="auto"/>
          <w:highlight w:val="none"/>
        </w:rPr>
      </w:pPr>
      <w:r>
        <w:rPr>
          <w:color w:val="auto"/>
          <w:spacing w:val="-3"/>
          <w:highlight w:val="none"/>
        </w:rPr>
        <w:t>（十四）物业管理。从业人员 1000</w:t>
      </w:r>
      <w:r>
        <w:rPr>
          <w:color w:val="auto"/>
          <w:spacing w:val="-33"/>
          <w:highlight w:val="none"/>
        </w:rPr>
        <w:t xml:space="preserve"> </w:t>
      </w:r>
      <w:r>
        <w:rPr>
          <w:color w:val="auto"/>
          <w:spacing w:val="-3"/>
          <w:highlight w:val="none"/>
        </w:rPr>
        <w:t>人以下或营业收入</w:t>
      </w:r>
      <w:r>
        <w:rPr>
          <w:color w:val="auto"/>
          <w:spacing w:val="-39"/>
          <w:highlight w:val="none"/>
        </w:rPr>
        <w:t xml:space="preserve"> </w:t>
      </w:r>
      <w:r>
        <w:rPr>
          <w:color w:val="auto"/>
          <w:spacing w:val="-3"/>
          <w:highlight w:val="none"/>
        </w:rPr>
        <w:t>50</w:t>
      </w:r>
      <w:r>
        <w:rPr>
          <w:color w:val="auto"/>
          <w:spacing w:val="-4"/>
          <w:highlight w:val="none"/>
        </w:rPr>
        <w:t>00</w:t>
      </w:r>
      <w:r>
        <w:rPr>
          <w:color w:val="auto"/>
          <w:spacing w:val="-35"/>
          <w:highlight w:val="none"/>
        </w:rPr>
        <w:t xml:space="preserve"> </w:t>
      </w:r>
      <w:r>
        <w:rPr>
          <w:color w:val="auto"/>
          <w:spacing w:val="-4"/>
          <w:highlight w:val="none"/>
        </w:rPr>
        <w:t>万元以下的为</w:t>
      </w:r>
      <w:r>
        <w:rPr>
          <w:color w:val="auto"/>
          <w:highlight w:val="none"/>
        </w:rPr>
        <w:t xml:space="preserve"> </w:t>
      </w:r>
      <w:r>
        <w:rPr>
          <w:color w:val="auto"/>
          <w:spacing w:val="-9"/>
          <w:highlight w:val="none"/>
        </w:rPr>
        <w:t>中小微型企业。其中， 从业人员</w:t>
      </w:r>
      <w:r>
        <w:rPr>
          <w:color w:val="auto"/>
          <w:spacing w:val="-38"/>
          <w:highlight w:val="none"/>
        </w:rPr>
        <w:t xml:space="preserve"> </w:t>
      </w:r>
      <w:r>
        <w:rPr>
          <w:color w:val="auto"/>
          <w:spacing w:val="-9"/>
          <w:highlight w:val="none"/>
        </w:rPr>
        <w:t>300</w:t>
      </w:r>
      <w:r>
        <w:rPr>
          <w:color w:val="auto"/>
          <w:spacing w:val="-40"/>
          <w:highlight w:val="none"/>
        </w:rPr>
        <w:t xml:space="preserve"> </w:t>
      </w:r>
      <w:r>
        <w:rPr>
          <w:color w:val="auto"/>
          <w:spacing w:val="-9"/>
          <w:highlight w:val="none"/>
        </w:rPr>
        <w:t>人及以上，且营业收入</w:t>
      </w:r>
      <w:r>
        <w:rPr>
          <w:color w:val="auto"/>
          <w:spacing w:val="-34"/>
          <w:highlight w:val="none"/>
        </w:rPr>
        <w:t xml:space="preserve"> </w:t>
      </w:r>
      <w:r>
        <w:rPr>
          <w:color w:val="auto"/>
          <w:spacing w:val="-9"/>
          <w:highlight w:val="none"/>
        </w:rPr>
        <w:t>1000</w:t>
      </w:r>
      <w:r>
        <w:rPr>
          <w:color w:val="auto"/>
          <w:spacing w:val="-42"/>
          <w:highlight w:val="none"/>
        </w:rPr>
        <w:t xml:space="preserve"> </w:t>
      </w:r>
      <w:r>
        <w:rPr>
          <w:color w:val="auto"/>
          <w:spacing w:val="-9"/>
          <w:highlight w:val="none"/>
        </w:rPr>
        <w:t>万元及以上的</w:t>
      </w:r>
    </w:p>
    <w:p w14:paraId="33032231">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color w:val="auto"/>
          <w:highlight w:val="none"/>
        </w:rPr>
        <w:sectPr>
          <w:footerReference r:id="rId8" w:type="default"/>
          <w:pgSz w:w="11907" w:h="16839"/>
          <w:pgMar w:top="1159" w:right="1766" w:bottom="1401" w:left="1769" w:header="752" w:footer="1225" w:gutter="0"/>
          <w:cols w:space="720" w:num="1"/>
          <w:docGrid w:linePitch="326" w:charSpace="0"/>
        </w:sectPr>
      </w:pPr>
    </w:p>
    <w:p w14:paraId="02937814">
      <w:pPr>
        <w:pStyle w:val="2"/>
        <w:spacing w:before="317" w:line="262" w:lineRule="auto"/>
        <w:ind w:right="147"/>
        <w:rPr>
          <w:color w:val="auto"/>
          <w:highlight w:val="none"/>
        </w:rPr>
      </w:pPr>
      <w:r>
        <w:rPr>
          <w:color w:val="auto"/>
          <w:spacing w:val="-3"/>
          <w:highlight w:val="none"/>
        </w:rPr>
        <w:t>为中型企业；从业人员</w:t>
      </w:r>
      <w:r>
        <w:rPr>
          <w:color w:val="auto"/>
          <w:spacing w:val="-17"/>
          <w:highlight w:val="none"/>
        </w:rPr>
        <w:t xml:space="preserve"> </w:t>
      </w:r>
      <w:r>
        <w:rPr>
          <w:color w:val="auto"/>
          <w:spacing w:val="-3"/>
          <w:highlight w:val="none"/>
        </w:rPr>
        <w:t>100</w:t>
      </w:r>
      <w:r>
        <w:rPr>
          <w:color w:val="auto"/>
          <w:spacing w:val="-33"/>
          <w:highlight w:val="none"/>
        </w:rPr>
        <w:t xml:space="preserve"> </w:t>
      </w:r>
      <w:r>
        <w:rPr>
          <w:color w:val="auto"/>
          <w:spacing w:val="-3"/>
          <w:highlight w:val="none"/>
        </w:rPr>
        <w:t>人及以上，且营业收入</w:t>
      </w:r>
      <w:r>
        <w:rPr>
          <w:color w:val="auto"/>
          <w:spacing w:val="-39"/>
          <w:highlight w:val="none"/>
        </w:rPr>
        <w:t xml:space="preserve"> </w:t>
      </w:r>
      <w:r>
        <w:rPr>
          <w:color w:val="auto"/>
          <w:spacing w:val="-3"/>
          <w:highlight w:val="none"/>
        </w:rPr>
        <w:t>500</w:t>
      </w:r>
      <w:r>
        <w:rPr>
          <w:color w:val="auto"/>
          <w:spacing w:val="-35"/>
          <w:highlight w:val="none"/>
        </w:rPr>
        <w:t xml:space="preserve"> </w:t>
      </w:r>
      <w:r>
        <w:rPr>
          <w:color w:val="auto"/>
          <w:spacing w:val="-3"/>
          <w:highlight w:val="none"/>
        </w:rPr>
        <w:t>万元及以上的为小型企</w:t>
      </w:r>
      <w:r>
        <w:rPr>
          <w:color w:val="auto"/>
          <w:highlight w:val="none"/>
        </w:rPr>
        <w:t xml:space="preserve"> </w:t>
      </w:r>
      <w:r>
        <w:rPr>
          <w:color w:val="auto"/>
          <w:spacing w:val="-4"/>
          <w:highlight w:val="none"/>
        </w:rPr>
        <w:t>业；从业人员</w:t>
      </w:r>
      <w:r>
        <w:rPr>
          <w:color w:val="auto"/>
          <w:spacing w:val="-31"/>
          <w:highlight w:val="none"/>
        </w:rPr>
        <w:t xml:space="preserve"> </w:t>
      </w:r>
      <w:r>
        <w:rPr>
          <w:color w:val="auto"/>
          <w:spacing w:val="-4"/>
          <w:highlight w:val="none"/>
        </w:rPr>
        <w:t>100</w:t>
      </w:r>
      <w:r>
        <w:rPr>
          <w:color w:val="auto"/>
          <w:spacing w:val="-41"/>
          <w:highlight w:val="none"/>
        </w:rPr>
        <w:t xml:space="preserve"> </w:t>
      </w:r>
      <w:r>
        <w:rPr>
          <w:color w:val="auto"/>
          <w:spacing w:val="-4"/>
          <w:highlight w:val="none"/>
        </w:rPr>
        <w:t>人以下或营业收入</w:t>
      </w:r>
      <w:r>
        <w:rPr>
          <w:color w:val="auto"/>
          <w:spacing w:val="-46"/>
          <w:highlight w:val="none"/>
        </w:rPr>
        <w:t xml:space="preserve"> </w:t>
      </w:r>
      <w:r>
        <w:rPr>
          <w:color w:val="auto"/>
          <w:spacing w:val="-4"/>
          <w:highlight w:val="none"/>
        </w:rPr>
        <w:t>500</w:t>
      </w:r>
      <w:r>
        <w:rPr>
          <w:color w:val="auto"/>
          <w:spacing w:val="-42"/>
          <w:highlight w:val="none"/>
        </w:rPr>
        <w:t xml:space="preserve"> </w:t>
      </w:r>
      <w:r>
        <w:rPr>
          <w:color w:val="auto"/>
          <w:spacing w:val="-4"/>
          <w:highlight w:val="none"/>
        </w:rPr>
        <w:t>万元以下的为微型企业。</w:t>
      </w:r>
    </w:p>
    <w:p w14:paraId="19B1F85B">
      <w:pPr>
        <w:pStyle w:val="2"/>
        <w:spacing w:before="34" w:line="269" w:lineRule="auto"/>
        <w:ind w:left="44" w:right="146" w:firstLine="479"/>
        <w:jc w:val="both"/>
        <w:rPr>
          <w:color w:val="auto"/>
          <w:highlight w:val="none"/>
        </w:rPr>
      </w:pPr>
      <w:r>
        <w:rPr>
          <w:color w:val="auto"/>
          <w:spacing w:val="-5"/>
          <w:highlight w:val="none"/>
        </w:rPr>
        <w:t>（十五）租赁和商务服务业。从业人员</w:t>
      </w:r>
      <w:r>
        <w:rPr>
          <w:color w:val="auto"/>
          <w:spacing w:val="-46"/>
          <w:highlight w:val="none"/>
        </w:rPr>
        <w:t xml:space="preserve"> </w:t>
      </w:r>
      <w:r>
        <w:rPr>
          <w:color w:val="auto"/>
          <w:spacing w:val="-5"/>
          <w:highlight w:val="none"/>
        </w:rPr>
        <w:t>300</w:t>
      </w:r>
      <w:r>
        <w:rPr>
          <w:color w:val="auto"/>
          <w:spacing w:val="-40"/>
          <w:highlight w:val="none"/>
        </w:rPr>
        <w:t xml:space="preserve"> </w:t>
      </w:r>
      <w:r>
        <w:rPr>
          <w:color w:val="auto"/>
          <w:spacing w:val="-5"/>
          <w:highlight w:val="none"/>
        </w:rPr>
        <w:t>人以下或资产总额</w:t>
      </w:r>
      <w:r>
        <w:rPr>
          <w:color w:val="auto"/>
          <w:spacing w:val="-34"/>
          <w:highlight w:val="none"/>
        </w:rPr>
        <w:t xml:space="preserve"> </w:t>
      </w:r>
      <w:r>
        <w:rPr>
          <w:color w:val="auto"/>
          <w:spacing w:val="-5"/>
          <w:highlight w:val="none"/>
        </w:rPr>
        <w:t>120000</w:t>
      </w:r>
      <w:r>
        <w:rPr>
          <w:color w:val="auto"/>
          <w:spacing w:val="-42"/>
          <w:highlight w:val="none"/>
        </w:rPr>
        <w:t xml:space="preserve"> </w:t>
      </w:r>
      <w:r>
        <w:rPr>
          <w:color w:val="auto"/>
          <w:spacing w:val="-5"/>
          <w:highlight w:val="none"/>
        </w:rPr>
        <w:t>万元</w:t>
      </w:r>
      <w:r>
        <w:rPr>
          <w:color w:val="auto"/>
          <w:highlight w:val="none"/>
        </w:rPr>
        <w:t xml:space="preserve"> </w:t>
      </w:r>
      <w:r>
        <w:rPr>
          <w:color w:val="auto"/>
          <w:spacing w:val="-8"/>
          <w:highlight w:val="none"/>
        </w:rPr>
        <w:t>以下的为中小微型企业。其中， 从业人员</w:t>
      </w:r>
      <w:r>
        <w:rPr>
          <w:color w:val="auto"/>
          <w:spacing w:val="-26"/>
          <w:highlight w:val="none"/>
        </w:rPr>
        <w:t xml:space="preserve"> </w:t>
      </w:r>
      <w:r>
        <w:rPr>
          <w:color w:val="auto"/>
          <w:spacing w:val="-8"/>
          <w:highlight w:val="none"/>
        </w:rPr>
        <w:t>100</w:t>
      </w:r>
      <w:r>
        <w:rPr>
          <w:color w:val="auto"/>
          <w:spacing w:val="-42"/>
          <w:highlight w:val="none"/>
        </w:rPr>
        <w:t xml:space="preserve"> </w:t>
      </w:r>
      <w:r>
        <w:rPr>
          <w:color w:val="auto"/>
          <w:spacing w:val="-8"/>
          <w:highlight w:val="none"/>
        </w:rPr>
        <w:t>人及以上，且资产总额</w:t>
      </w:r>
      <w:r>
        <w:rPr>
          <w:color w:val="auto"/>
          <w:spacing w:val="-50"/>
          <w:highlight w:val="none"/>
        </w:rPr>
        <w:t xml:space="preserve"> </w:t>
      </w:r>
      <w:r>
        <w:rPr>
          <w:color w:val="auto"/>
          <w:spacing w:val="-8"/>
          <w:highlight w:val="none"/>
        </w:rPr>
        <w:t>8000</w:t>
      </w:r>
      <w:r>
        <w:rPr>
          <w:color w:val="auto"/>
          <w:spacing w:val="-43"/>
          <w:highlight w:val="none"/>
        </w:rPr>
        <w:t xml:space="preserve"> </w:t>
      </w:r>
      <w:r>
        <w:rPr>
          <w:color w:val="auto"/>
          <w:spacing w:val="-8"/>
          <w:highlight w:val="none"/>
        </w:rPr>
        <w:t>万元</w:t>
      </w:r>
      <w:r>
        <w:rPr>
          <w:color w:val="auto"/>
          <w:highlight w:val="none"/>
        </w:rPr>
        <w:t xml:space="preserve"> </w:t>
      </w:r>
      <w:r>
        <w:rPr>
          <w:color w:val="auto"/>
          <w:spacing w:val="-5"/>
          <w:highlight w:val="none"/>
        </w:rPr>
        <w:t>及以上的为中型企业；从业人员</w:t>
      </w:r>
      <w:r>
        <w:rPr>
          <w:color w:val="auto"/>
          <w:spacing w:val="-33"/>
          <w:highlight w:val="none"/>
        </w:rPr>
        <w:t xml:space="preserve"> </w:t>
      </w:r>
      <w:r>
        <w:rPr>
          <w:color w:val="auto"/>
          <w:spacing w:val="-5"/>
          <w:highlight w:val="none"/>
        </w:rPr>
        <w:t>10</w:t>
      </w:r>
      <w:r>
        <w:rPr>
          <w:color w:val="auto"/>
          <w:spacing w:val="-40"/>
          <w:highlight w:val="none"/>
        </w:rPr>
        <w:t xml:space="preserve"> </w:t>
      </w:r>
      <w:r>
        <w:rPr>
          <w:color w:val="auto"/>
          <w:spacing w:val="-5"/>
          <w:highlight w:val="none"/>
        </w:rPr>
        <w:t>人及以上，且</w:t>
      </w:r>
      <w:r>
        <w:rPr>
          <w:color w:val="auto"/>
          <w:spacing w:val="-6"/>
          <w:highlight w:val="none"/>
        </w:rPr>
        <w:t>资产总额</w:t>
      </w:r>
      <w:r>
        <w:rPr>
          <w:color w:val="auto"/>
          <w:spacing w:val="-34"/>
          <w:highlight w:val="none"/>
        </w:rPr>
        <w:t xml:space="preserve"> </w:t>
      </w:r>
      <w:r>
        <w:rPr>
          <w:color w:val="auto"/>
          <w:spacing w:val="-6"/>
          <w:highlight w:val="none"/>
        </w:rPr>
        <w:t>100</w:t>
      </w:r>
      <w:r>
        <w:rPr>
          <w:color w:val="auto"/>
          <w:spacing w:val="-42"/>
          <w:highlight w:val="none"/>
        </w:rPr>
        <w:t xml:space="preserve"> </w:t>
      </w:r>
      <w:r>
        <w:rPr>
          <w:color w:val="auto"/>
          <w:spacing w:val="-6"/>
          <w:highlight w:val="none"/>
        </w:rPr>
        <w:t>万元及以上的为</w:t>
      </w:r>
      <w:r>
        <w:rPr>
          <w:color w:val="auto"/>
          <w:spacing w:val="-4"/>
          <w:highlight w:val="none"/>
        </w:rPr>
        <w:t>小型企业；从业人员</w:t>
      </w:r>
      <w:r>
        <w:rPr>
          <w:color w:val="auto"/>
          <w:spacing w:val="-33"/>
          <w:highlight w:val="none"/>
        </w:rPr>
        <w:t xml:space="preserve"> </w:t>
      </w:r>
      <w:r>
        <w:rPr>
          <w:color w:val="auto"/>
          <w:spacing w:val="-4"/>
          <w:highlight w:val="none"/>
        </w:rPr>
        <w:t>10</w:t>
      </w:r>
      <w:r>
        <w:rPr>
          <w:color w:val="auto"/>
          <w:spacing w:val="-40"/>
          <w:highlight w:val="none"/>
        </w:rPr>
        <w:t xml:space="preserve"> </w:t>
      </w:r>
      <w:r>
        <w:rPr>
          <w:color w:val="auto"/>
          <w:spacing w:val="-4"/>
          <w:highlight w:val="none"/>
        </w:rPr>
        <w:t>人以下或资产总额</w:t>
      </w:r>
      <w:r>
        <w:rPr>
          <w:color w:val="auto"/>
          <w:spacing w:val="-34"/>
          <w:highlight w:val="none"/>
        </w:rPr>
        <w:t xml:space="preserve"> </w:t>
      </w:r>
      <w:r>
        <w:rPr>
          <w:color w:val="auto"/>
          <w:spacing w:val="-4"/>
          <w:highlight w:val="none"/>
        </w:rPr>
        <w:t>100</w:t>
      </w:r>
      <w:r>
        <w:rPr>
          <w:color w:val="auto"/>
          <w:spacing w:val="-42"/>
          <w:highlight w:val="none"/>
        </w:rPr>
        <w:t xml:space="preserve"> </w:t>
      </w:r>
      <w:r>
        <w:rPr>
          <w:color w:val="auto"/>
          <w:spacing w:val="-4"/>
          <w:highlight w:val="none"/>
        </w:rPr>
        <w:t>万元以下的为微型</w:t>
      </w:r>
      <w:r>
        <w:rPr>
          <w:color w:val="auto"/>
          <w:spacing w:val="-5"/>
          <w:highlight w:val="none"/>
        </w:rPr>
        <w:t>企业。</w:t>
      </w:r>
    </w:p>
    <w:p w14:paraId="4566945D">
      <w:pPr>
        <w:pStyle w:val="2"/>
        <w:spacing w:before="34" w:line="266" w:lineRule="auto"/>
        <w:ind w:left="43" w:right="149" w:firstLine="480"/>
        <w:jc w:val="both"/>
        <w:rPr>
          <w:color w:val="auto"/>
          <w:highlight w:val="none"/>
        </w:rPr>
      </w:pPr>
      <w:r>
        <w:rPr>
          <w:color w:val="auto"/>
          <w:spacing w:val="-9"/>
          <w:highlight w:val="none"/>
        </w:rPr>
        <w:t>（十六）其他未列明行业。从业人员</w:t>
      </w:r>
      <w:r>
        <w:rPr>
          <w:color w:val="auto"/>
          <w:spacing w:val="-46"/>
          <w:highlight w:val="none"/>
        </w:rPr>
        <w:t xml:space="preserve"> </w:t>
      </w:r>
      <w:r>
        <w:rPr>
          <w:color w:val="auto"/>
          <w:spacing w:val="-9"/>
          <w:highlight w:val="none"/>
        </w:rPr>
        <w:t>300</w:t>
      </w:r>
      <w:r>
        <w:rPr>
          <w:color w:val="auto"/>
          <w:spacing w:val="-40"/>
          <w:highlight w:val="none"/>
        </w:rPr>
        <w:t xml:space="preserve"> </w:t>
      </w:r>
      <w:r>
        <w:rPr>
          <w:color w:val="auto"/>
          <w:spacing w:val="-9"/>
          <w:highlight w:val="none"/>
        </w:rPr>
        <w:t>人以下的为中小微型企业。</w:t>
      </w:r>
      <w:r>
        <w:rPr>
          <w:color w:val="auto"/>
          <w:spacing w:val="-10"/>
          <w:highlight w:val="none"/>
        </w:rPr>
        <w:t>其中，</w:t>
      </w:r>
      <w:r>
        <w:rPr>
          <w:color w:val="auto"/>
          <w:highlight w:val="none"/>
        </w:rPr>
        <w:t xml:space="preserve"> </w:t>
      </w:r>
      <w:r>
        <w:rPr>
          <w:color w:val="auto"/>
          <w:spacing w:val="-5"/>
          <w:highlight w:val="none"/>
        </w:rPr>
        <w:t>从业人员</w:t>
      </w:r>
      <w:r>
        <w:rPr>
          <w:color w:val="auto"/>
          <w:spacing w:val="-34"/>
          <w:highlight w:val="none"/>
        </w:rPr>
        <w:t xml:space="preserve"> </w:t>
      </w:r>
      <w:r>
        <w:rPr>
          <w:color w:val="auto"/>
          <w:spacing w:val="-5"/>
          <w:highlight w:val="none"/>
        </w:rPr>
        <w:t>100</w:t>
      </w:r>
      <w:r>
        <w:rPr>
          <w:color w:val="auto"/>
          <w:spacing w:val="-41"/>
          <w:highlight w:val="none"/>
        </w:rPr>
        <w:t xml:space="preserve"> </w:t>
      </w:r>
      <w:r>
        <w:rPr>
          <w:color w:val="auto"/>
          <w:spacing w:val="-5"/>
          <w:highlight w:val="none"/>
        </w:rPr>
        <w:t>人及以上的为中型企业；从</w:t>
      </w:r>
      <w:r>
        <w:rPr>
          <w:color w:val="auto"/>
          <w:spacing w:val="-6"/>
          <w:highlight w:val="none"/>
        </w:rPr>
        <w:t>业人员</w:t>
      </w:r>
      <w:r>
        <w:rPr>
          <w:color w:val="auto"/>
          <w:spacing w:val="-32"/>
          <w:highlight w:val="none"/>
        </w:rPr>
        <w:t xml:space="preserve"> </w:t>
      </w:r>
      <w:r>
        <w:rPr>
          <w:color w:val="auto"/>
          <w:spacing w:val="-6"/>
          <w:highlight w:val="none"/>
        </w:rPr>
        <w:t>10</w:t>
      </w:r>
      <w:r>
        <w:rPr>
          <w:color w:val="auto"/>
          <w:spacing w:val="-41"/>
          <w:highlight w:val="none"/>
        </w:rPr>
        <w:t xml:space="preserve"> </w:t>
      </w:r>
      <w:r>
        <w:rPr>
          <w:color w:val="auto"/>
          <w:spacing w:val="-6"/>
          <w:highlight w:val="none"/>
        </w:rPr>
        <w:t>人及以上的为小型企业；从</w:t>
      </w:r>
      <w:r>
        <w:rPr>
          <w:color w:val="auto"/>
          <w:highlight w:val="none"/>
        </w:rPr>
        <w:t xml:space="preserve"> </w:t>
      </w:r>
      <w:r>
        <w:rPr>
          <w:color w:val="auto"/>
          <w:spacing w:val="-6"/>
          <w:highlight w:val="none"/>
        </w:rPr>
        <w:t>业人员</w:t>
      </w:r>
      <w:r>
        <w:rPr>
          <w:color w:val="auto"/>
          <w:spacing w:val="-33"/>
          <w:highlight w:val="none"/>
        </w:rPr>
        <w:t xml:space="preserve"> </w:t>
      </w:r>
      <w:r>
        <w:rPr>
          <w:color w:val="auto"/>
          <w:spacing w:val="-6"/>
          <w:highlight w:val="none"/>
        </w:rPr>
        <w:t>10</w:t>
      </w:r>
      <w:r>
        <w:rPr>
          <w:color w:val="auto"/>
          <w:spacing w:val="-40"/>
          <w:highlight w:val="none"/>
        </w:rPr>
        <w:t xml:space="preserve"> </w:t>
      </w:r>
      <w:r>
        <w:rPr>
          <w:color w:val="auto"/>
          <w:spacing w:val="-6"/>
          <w:highlight w:val="none"/>
        </w:rPr>
        <w:t>人以下的为微型企业。</w:t>
      </w:r>
    </w:p>
    <w:p w14:paraId="381FC7D7">
      <w:pPr>
        <w:pStyle w:val="2"/>
        <w:spacing w:before="36" w:line="216" w:lineRule="auto"/>
        <w:ind w:left="528"/>
        <w:rPr>
          <w:color w:val="auto"/>
          <w:highlight w:val="none"/>
        </w:rPr>
      </w:pPr>
      <w:r>
        <w:rPr>
          <w:color w:val="auto"/>
          <w:spacing w:val="-3"/>
          <w:highlight w:val="none"/>
        </w:rPr>
        <w:t>五、企业类型的划分以统计部门的统计数据为依据。</w:t>
      </w:r>
    </w:p>
    <w:p w14:paraId="6900140B">
      <w:pPr>
        <w:pStyle w:val="2"/>
        <w:spacing w:before="75" w:line="247" w:lineRule="auto"/>
        <w:ind w:left="48" w:right="155" w:firstLine="478"/>
        <w:rPr>
          <w:color w:val="auto"/>
          <w:highlight w:val="none"/>
        </w:rPr>
      </w:pPr>
      <w:r>
        <w:rPr>
          <w:color w:val="auto"/>
          <w:highlight w:val="none"/>
        </w:rPr>
        <w:t>六、本规定适用于在中华人民共和国境内依法设立的各类所有制和各种组</w:t>
      </w:r>
      <w:r>
        <w:rPr>
          <w:color w:val="auto"/>
          <w:spacing w:val="7"/>
          <w:highlight w:val="none"/>
        </w:rPr>
        <w:t xml:space="preserve"> </w:t>
      </w:r>
      <w:r>
        <w:rPr>
          <w:color w:val="auto"/>
          <w:spacing w:val="-2"/>
          <w:highlight w:val="none"/>
        </w:rPr>
        <w:t>织形式的企业。个体工商户和本规定以外的行业，参照本规定进行划型。</w:t>
      </w:r>
    </w:p>
    <w:p w14:paraId="758BDE71">
      <w:pPr>
        <w:pStyle w:val="2"/>
        <w:spacing w:before="76" w:line="257" w:lineRule="auto"/>
        <w:ind w:left="45" w:right="79" w:firstLine="483"/>
        <w:rPr>
          <w:color w:val="auto"/>
          <w:highlight w:val="none"/>
        </w:rPr>
      </w:pPr>
      <w:r>
        <w:rPr>
          <w:color w:val="auto"/>
          <w:highlight w:val="none"/>
        </w:rPr>
        <w:t>七、本规定的中型企业标准上限即为大型企业标准的下限，国家统计部门</w:t>
      </w:r>
      <w:r>
        <w:rPr>
          <w:color w:val="auto"/>
          <w:spacing w:val="4"/>
          <w:highlight w:val="none"/>
        </w:rPr>
        <w:t xml:space="preserve"> </w:t>
      </w:r>
      <w:r>
        <w:rPr>
          <w:color w:val="auto"/>
          <w:spacing w:val="-5"/>
          <w:highlight w:val="none"/>
        </w:rPr>
        <w:t>据此制定大中小微型企业的统计分类。国务院有关部门据此进行相关数据分析，</w:t>
      </w:r>
      <w:r>
        <w:rPr>
          <w:color w:val="auto"/>
          <w:spacing w:val="18"/>
          <w:highlight w:val="none"/>
        </w:rPr>
        <w:t xml:space="preserve"> </w:t>
      </w:r>
      <w:r>
        <w:rPr>
          <w:color w:val="auto"/>
          <w:spacing w:val="-3"/>
          <w:highlight w:val="none"/>
        </w:rPr>
        <w:t>不得制定与本规定不一致的企业划型标准。</w:t>
      </w:r>
    </w:p>
    <w:p w14:paraId="5AE92DB8">
      <w:pPr>
        <w:pStyle w:val="2"/>
        <w:spacing w:before="74" w:line="247" w:lineRule="auto"/>
        <w:ind w:left="46" w:right="155" w:firstLine="477"/>
        <w:rPr>
          <w:color w:val="auto"/>
          <w:highlight w:val="none"/>
        </w:rPr>
      </w:pPr>
      <w:r>
        <w:rPr>
          <w:color w:val="auto"/>
          <w:highlight w:val="none"/>
        </w:rPr>
        <w:t>八、本规定由工业和信息化部、国家统计局会同有关部门根据《国民经济</w:t>
      </w:r>
      <w:r>
        <w:rPr>
          <w:color w:val="auto"/>
          <w:spacing w:val="9"/>
          <w:highlight w:val="none"/>
        </w:rPr>
        <w:t xml:space="preserve"> </w:t>
      </w:r>
      <w:r>
        <w:rPr>
          <w:color w:val="auto"/>
          <w:spacing w:val="-2"/>
          <w:highlight w:val="none"/>
        </w:rPr>
        <w:t>行业分类》修订情况和企业发展变化情况适时</w:t>
      </w:r>
      <w:r>
        <w:rPr>
          <w:color w:val="auto"/>
          <w:spacing w:val="-3"/>
          <w:highlight w:val="none"/>
        </w:rPr>
        <w:t>修订。</w:t>
      </w:r>
    </w:p>
    <w:p w14:paraId="356FC848">
      <w:pPr>
        <w:pStyle w:val="2"/>
        <w:spacing w:before="77" w:line="216" w:lineRule="auto"/>
        <w:ind w:left="533"/>
        <w:rPr>
          <w:color w:val="auto"/>
          <w:highlight w:val="none"/>
        </w:rPr>
      </w:pPr>
      <w:r>
        <w:rPr>
          <w:color w:val="auto"/>
          <w:spacing w:val="-2"/>
          <w:highlight w:val="none"/>
        </w:rPr>
        <w:t>九、本规定由工业和信息化部、国家统计局会同有关部门负责解释。</w:t>
      </w:r>
    </w:p>
    <w:p w14:paraId="10ACCC13">
      <w:pPr>
        <w:pStyle w:val="2"/>
        <w:spacing w:before="79" w:line="245" w:lineRule="auto"/>
        <w:ind w:left="47" w:right="155" w:firstLine="483"/>
        <w:rPr>
          <w:color w:val="auto"/>
          <w:highlight w:val="none"/>
        </w:rPr>
      </w:pPr>
      <w:r>
        <w:rPr>
          <w:color w:val="auto"/>
          <w:highlight w:val="none"/>
        </w:rPr>
        <w:t>十、本规定自发布之日起执行，原国家经贸委、原国家计委、财政部和国</w:t>
      </w:r>
      <w:r>
        <w:rPr>
          <w:color w:val="auto"/>
          <w:spacing w:val="2"/>
          <w:highlight w:val="none"/>
        </w:rPr>
        <w:t xml:space="preserve"> </w:t>
      </w:r>
      <w:r>
        <w:rPr>
          <w:color w:val="auto"/>
          <w:spacing w:val="-3"/>
          <w:highlight w:val="none"/>
        </w:rPr>
        <w:t>家统计局</w:t>
      </w:r>
      <w:r>
        <w:rPr>
          <w:color w:val="auto"/>
          <w:spacing w:val="-43"/>
          <w:highlight w:val="none"/>
        </w:rPr>
        <w:t xml:space="preserve"> </w:t>
      </w:r>
      <w:r>
        <w:rPr>
          <w:color w:val="auto"/>
          <w:spacing w:val="-3"/>
          <w:highlight w:val="none"/>
        </w:rPr>
        <w:t>2003</w:t>
      </w:r>
      <w:r>
        <w:rPr>
          <w:color w:val="auto"/>
          <w:spacing w:val="-40"/>
          <w:highlight w:val="none"/>
        </w:rPr>
        <w:t xml:space="preserve"> </w:t>
      </w:r>
      <w:r>
        <w:rPr>
          <w:color w:val="auto"/>
          <w:spacing w:val="-3"/>
          <w:highlight w:val="none"/>
        </w:rPr>
        <w:t>年颁布的《中小企业标准暂行规定》同时废止。</w:t>
      </w:r>
    </w:p>
    <w:p w14:paraId="36215BE0">
      <w:pPr>
        <w:keepNext w:val="0"/>
        <w:keepLines w:val="0"/>
        <w:pageBreakBefore w:val="0"/>
        <w:widowControl/>
        <w:suppressAutoHyphens/>
        <w:kinsoku/>
        <w:wordWrap/>
        <w:overflowPunct/>
        <w:topLinePunct w:val="0"/>
        <w:autoSpaceDE/>
        <w:autoSpaceDN/>
        <w:bidi w:val="0"/>
        <w:adjustRightInd/>
        <w:snapToGrid/>
        <w:spacing w:line="440" w:lineRule="exact"/>
        <w:jc w:val="left"/>
        <w:rPr>
          <w:rFonts w:eastAsia="宋体"/>
          <w:color w:val="auto"/>
          <w:spacing w:val="0"/>
          <w:highlight w:val="none"/>
        </w:rPr>
      </w:pPr>
    </w:p>
    <w:p w14:paraId="4124FC5D">
      <w:pPr>
        <w:pStyle w:val="39"/>
        <w:keepNext w:val="0"/>
        <w:keepLines w:val="0"/>
        <w:pageBreakBefore w:val="0"/>
        <w:widowControl w:val="0"/>
        <w:suppressAutoHyphens/>
        <w:kinsoku/>
        <w:wordWrap/>
        <w:overflowPunct/>
        <w:topLinePunct w:val="0"/>
        <w:autoSpaceDE/>
        <w:autoSpaceDN/>
        <w:bidi w:val="0"/>
        <w:adjustRightInd/>
        <w:snapToGrid/>
        <w:spacing w:line="440" w:lineRule="exact"/>
        <w:ind w:firstLine="0"/>
        <w:rPr>
          <w:rFonts w:hint="eastAsia" w:ascii="宋体" w:eastAsia="宋体" w:cs="宋体"/>
          <w:color w:val="auto"/>
          <w:sz w:val="24"/>
          <w:highlight w:val="none"/>
        </w:rPr>
      </w:pPr>
    </w:p>
    <w:p w14:paraId="0E78690D">
      <w:pPr>
        <w:pStyle w:val="39"/>
        <w:keepNext w:val="0"/>
        <w:keepLines w:val="0"/>
        <w:pageBreakBefore w:val="0"/>
        <w:widowControl w:val="0"/>
        <w:suppressAutoHyphens/>
        <w:kinsoku/>
        <w:wordWrap/>
        <w:overflowPunct/>
        <w:topLinePunct w:val="0"/>
        <w:autoSpaceDE/>
        <w:autoSpaceDN/>
        <w:bidi w:val="0"/>
        <w:adjustRightInd/>
        <w:snapToGrid/>
        <w:spacing w:line="440" w:lineRule="exact"/>
        <w:ind w:firstLine="0"/>
        <w:rPr>
          <w:rFonts w:ascii="宋体" w:eastAsia="宋体" w:cs="宋体"/>
          <w:color w:val="auto"/>
          <w:sz w:val="24"/>
          <w:highlight w:val="none"/>
          <w:lang w:val="en-US" w:eastAsia="zh-CN"/>
        </w:rPr>
      </w:pPr>
      <w:r>
        <w:rPr>
          <w:rFonts w:hint="eastAsia" w:ascii="宋体" w:eastAsia="宋体" w:cs="宋体"/>
          <w:color w:val="auto"/>
          <w:sz w:val="24"/>
          <w:highlight w:val="none"/>
        </w:rPr>
        <w:br w:type="page"/>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四</w:t>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不参与围标串标承诺书</w:t>
      </w:r>
    </w:p>
    <w:p w14:paraId="0AC231C0">
      <w:pPr>
        <w:pStyle w:val="39"/>
        <w:spacing w:line="480" w:lineRule="exact"/>
        <w:jc w:val="center"/>
        <w:rPr>
          <w:rFonts w:hint="eastAsia" w:ascii="宋体" w:eastAsia="宋体" w:cs="宋体"/>
          <w:b/>
          <w:color w:val="auto"/>
          <w:spacing w:val="0"/>
          <w:sz w:val="30"/>
          <w:szCs w:val="30"/>
          <w:highlight w:val="none"/>
        </w:rPr>
      </w:pPr>
    </w:p>
    <w:p w14:paraId="3EA195B0">
      <w:pPr>
        <w:pStyle w:val="39"/>
        <w:spacing w:line="480" w:lineRule="exact"/>
        <w:jc w:val="center"/>
        <w:rPr>
          <w:rFonts w:hint="eastAsia" w:ascii="宋体" w:eastAsia="宋体" w:cs="宋体"/>
          <w:b/>
          <w:color w:val="auto"/>
          <w:spacing w:val="0"/>
          <w:sz w:val="30"/>
          <w:szCs w:val="30"/>
          <w:highlight w:val="none"/>
        </w:rPr>
      </w:pPr>
    </w:p>
    <w:p w14:paraId="764A3E7B">
      <w:pPr>
        <w:pStyle w:val="39"/>
        <w:spacing w:line="480" w:lineRule="exact"/>
        <w:ind w:left="0" w:firstLine="0"/>
        <w:jc w:val="center"/>
        <w:rPr>
          <w:rFonts w:hint="eastAsia" w:ascii="宋体" w:eastAsia="宋体" w:cs="宋体"/>
          <w:b/>
          <w:color w:val="auto"/>
          <w:spacing w:val="0"/>
          <w:sz w:val="28"/>
          <w:szCs w:val="28"/>
          <w:highlight w:val="none"/>
        </w:rPr>
      </w:pPr>
      <w:r>
        <w:rPr>
          <w:rFonts w:hint="eastAsia" w:ascii="宋体" w:eastAsia="宋体" w:cs="宋体"/>
          <w:b/>
          <w:color w:val="auto"/>
          <w:spacing w:val="0"/>
          <w:sz w:val="28"/>
          <w:szCs w:val="28"/>
          <w:highlight w:val="none"/>
        </w:rPr>
        <w:t>不参与围标串标承诺书</w:t>
      </w:r>
    </w:p>
    <w:p w14:paraId="74D7B68C">
      <w:pPr>
        <w:pStyle w:val="39"/>
        <w:spacing w:line="480" w:lineRule="exact"/>
        <w:jc w:val="center"/>
        <w:rPr>
          <w:rFonts w:hint="eastAsia" w:ascii="宋体" w:eastAsia="宋体" w:cs="宋体"/>
          <w:b/>
          <w:color w:val="auto"/>
          <w:spacing w:val="0"/>
          <w:sz w:val="30"/>
          <w:szCs w:val="30"/>
          <w:highlight w:val="none"/>
        </w:rPr>
      </w:pPr>
    </w:p>
    <w:p w14:paraId="4606B603">
      <w:pPr>
        <w:pStyle w:val="139"/>
        <w:spacing w:line="440" w:lineRule="exact"/>
        <w:ind w:firstLine="480" w:firstLineChars="200"/>
        <w:rPr>
          <w:rFonts w:hint="eastAsia" w:ascii="宋体" w:cs="宋体"/>
          <w:color w:val="auto"/>
          <w:sz w:val="24"/>
          <w:szCs w:val="24"/>
          <w:highlight w:val="none"/>
        </w:rPr>
      </w:pPr>
      <w:r>
        <w:rPr>
          <w:rFonts w:hint="eastAsia" w:ascii="宋体" w:cs="宋体"/>
          <w:color w:val="auto"/>
          <w:sz w:val="24"/>
          <w:szCs w:val="24"/>
          <w:highlight w:val="none"/>
        </w:rPr>
        <w:t>本人作为（单位名称</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的</w:t>
      </w:r>
      <w:r>
        <w:rPr>
          <w:rFonts w:hint="eastAsia" w:ascii="宋体" w:cs="宋体"/>
          <w:color w:val="auto"/>
          <w:sz w:val="24"/>
          <w:szCs w:val="24"/>
          <w:highlight w:val="none"/>
          <w:lang w:eastAsia="zh-CN"/>
        </w:rPr>
        <w:t>法定代表人（</w:t>
      </w:r>
      <w:r>
        <w:rPr>
          <w:rFonts w:hint="eastAsia" w:ascii="宋体" w:cs="宋体"/>
          <w:color w:val="auto"/>
          <w:sz w:val="24"/>
          <w:szCs w:val="24"/>
          <w:highlight w:val="none"/>
          <w:lang w:val="en-US" w:eastAsia="zh-CN"/>
        </w:rPr>
        <w:t>或</w:t>
      </w:r>
      <w:r>
        <w:rPr>
          <w:rFonts w:hint="eastAsia" w:ascii="宋体" w:cs="宋体"/>
          <w:color w:val="auto"/>
          <w:sz w:val="24"/>
          <w:szCs w:val="24"/>
          <w:highlight w:val="none"/>
          <w:lang w:eastAsia="zh-CN"/>
        </w:rPr>
        <w:t>负责人）</w:t>
      </w:r>
      <w:r>
        <w:rPr>
          <w:rFonts w:hint="eastAsia" w:ascii="宋体" w:cs="宋体"/>
          <w:color w:val="auto"/>
          <w:sz w:val="24"/>
          <w:szCs w:val="24"/>
          <w:highlight w:val="none"/>
        </w:rPr>
        <w:t>，清楚知晓我公司本项目招标活动，对以下事项作出承诺：</w:t>
      </w:r>
    </w:p>
    <w:p w14:paraId="2B4B801A">
      <w:pPr>
        <w:pStyle w:val="139"/>
        <w:spacing w:line="440" w:lineRule="exact"/>
        <w:ind w:firstLine="480" w:firstLineChars="200"/>
        <w:rPr>
          <w:rFonts w:hint="eastAsia" w:ascii="宋体" w:cs="宋体"/>
          <w:color w:val="auto"/>
          <w:sz w:val="24"/>
          <w:szCs w:val="24"/>
          <w:highlight w:val="none"/>
        </w:rPr>
      </w:pPr>
      <w:r>
        <w:rPr>
          <w:rFonts w:hint="eastAsia" w:ascii="宋体" w:cs="宋体"/>
          <w:color w:val="auto"/>
          <w:sz w:val="24"/>
          <w:szCs w:val="24"/>
          <w:highlight w:val="none"/>
        </w:rPr>
        <w:t>一、我单位遵循公开、公平、公正、诚实守信的原则，依法依规参与本项目竞标。</w:t>
      </w:r>
    </w:p>
    <w:p w14:paraId="7E0AC9A5">
      <w:pPr>
        <w:pStyle w:val="139"/>
        <w:spacing w:line="440" w:lineRule="exact"/>
        <w:ind w:firstLine="480" w:firstLineChars="200"/>
        <w:rPr>
          <w:rFonts w:hint="eastAsia" w:ascii="宋体" w:cs="宋体"/>
          <w:color w:val="auto"/>
          <w:sz w:val="24"/>
          <w:szCs w:val="24"/>
          <w:highlight w:val="none"/>
        </w:rPr>
      </w:pPr>
      <w:r>
        <w:rPr>
          <w:rFonts w:hint="eastAsia" w:ascii="宋体" w:cs="宋体"/>
          <w:color w:val="auto"/>
          <w:sz w:val="24"/>
          <w:szCs w:val="24"/>
          <w:highlight w:val="none"/>
        </w:rPr>
        <w:t>二、我单位在本项目</w:t>
      </w:r>
      <w:r>
        <w:rPr>
          <w:rFonts w:hint="eastAsia" w:ascii="宋体" w:cs="宋体"/>
          <w:color w:val="auto"/>
          <w:sz w:val="24"/>
          <w:szCs w:val="24"/>
          <w:highlight w:val="none"/>
          <w:lang w:val="en-US" w:eastAsia="zh-CN"/>
        </w:rPr>
        <w:t>招标</w:t>
      </w:r>
      <w:r>
        <w:rPr>
          <w:rFonts w:hint="eastAsia" w:ascii="宋体" w:cs="宋体"/>
          <w:color w:val="auto"/>
          <w:sz w:val="24"/>
          <w:szCs w:val="24"/>
          <w:highlight w:val="none"/>
        </w:rPr>
        <w:t>活动中，未参与围标串标。</w:t>
      </w:r>
    </w:p>
    <w:p w14:paraId="4BC63552">
      <w:pPr>
        <w:pStyle w:val="139"/>
        <w:spacing w:line="440" w:lineRule="exact"/>
        <w:ind w:firstLine="480" w:firstLineChars="200"/>
        <w:rPr>
          <w:rFonts w:hint="eastAsia" w:ascii="宋体" w:cs="宋体"/>
          <w:color w:val="auto"/>
          <w:sz w:val="24"/>
          <w:szCs w:val="24"/>
          <w:highlight w:val="none"/>
        </w:rPr>
      </w:pPr>
      <w:r>
        <w:rPr>
          <w:rFonts w:hint="eastAsia" w:ascii="宋体" w:cs="宋体"/>
          <w:color w:val="auto"/>
          <w:sz w:val="24"/>
          <w:szCs w:val="24"/>
          <w:highlight w:val="none"/>
        </w:rPr>
        <w:t>三、我单位如被查实在本项目</w:t>
      </w:r>
      <w:r>
        <w:rPr>
          <w:rFonts w:hint="eastAsia" w:ascii="宋体" w:cs="宋体"/>
          <w:color w:val="auto"/>
          <w:sz w:val="24"/>
          <w:szCs w:val="24"/>
          <w:highlight w:val="none"/>
          <w:lang w:val="en-US" w:eastAsia="zh-CN"/>
        </w:rPr>
        <w:t>招标</w:t>
      </w:r>
      <w:r>
        <w:rPr>
          <w:rFonts w:hint="eastAsia" w:ascii="宋体" w:cs="宋体"/>
          <w:color w:val="auto"/>
          <w:sz w:val="24"/>
          <w:szCs w:val="24"/>
          <w:highlight w:val="none"/>
        </w:rPr>
        <w:t>活动中存在围标串标的，递交</w:t>
      </w:r>
      <w:r>
        <w:rPr>
          <w:rFonts w:hint="eastAsia" w:ascii="宋体" w:cs="宋体"/>
          <w:color w:val="auto"/>
          <w:sz w:val="24"/>
          <w:szCs w:val="24"/>
          <w:highlight w:val="none"/>
          <w:lang w:eastAsia="zh-CN"/>
        </w:rPr>
        <w:t>投标文件</w:t>
      </w:r>
      <w:r>
        <w:rPr>
          <w:rFonts w:hint="eastAsia" w:ascii="宋体" w:cs="宋体"/>
          <w:color w:val="auto"/>
          <w:sz w:val="24"/>
          <w:szCs w:val="24"/>
          <w:highlight w:val="none"/>
        </w:rPr>
        <w:t>行为作为实施串通投标违法行为的关键环节，本人承担直接责任人员法律责任，接受相应行政处罚和失信惩戒。</w:t>
      </w:r>
    </w:p>
    <w:p w14:paraId="0F8DF731">
      <w:pPr>
        <w:pStyle w:val="139"/>
        <w:spacing w:line="440" w:lineRule="exact"/>
        <w:jc w:val="left"/>
        <w:rPr>
          <w:rFonts w:ascii="宋体" w:cs="宋体"/>
          <w:color w:val="auto"/>
          <w:sz w:val="24"/>
          <w:szCs w:val="24"/>
          <w:highlight w:val="none"/>
        </w:rPr>
      </w:pPr>
    </w:p>
    <w:p w14:paraId="3EFC1561">
      <w:pPr>
        <w:pStyle w:val="139"/>
        <w:spacing w:line="440" w:lineRule="exact"/>
        <w:jc w:val="left"/>
        <w:rPr>
          <w:rFonts w:hint="eastAsia" w:ascii="宋体" w:cs="宋体"/>
          <w:color w:val="auto"/>
          <w:sz w:val="24"/>
          <w:szCs w:val="24"/>
          <w:highlight w:val="none"/>
        </w:rPr>
      </w:pPr>
      <w:r>
        <w:rPr>
          <w:rFonts w:hint="eastAsia" w:ascii="宋体" w:cs="宋体"/>
          <w:color w:val="auto"/>
          <w:sz w:val="24"/>
          <w:szCs w:val="24"/>
          <w:highlight w:val="none"/>
        </w:rPr>
        <w:t>项目名称：</w:t>
      </w:r>
    </w:p>
    <w:p w14:paraId="1F7A06C1">
      <w:pPr>
        <w:pStyle w:val="139"/>
        <w:spacing w:line="440" w:lineRule="exact"/>
        <w:jc w:val="left"/>
        <w:rPr>
          <w:rFonts w:hint="eastAsia" w:ascii="宋体" w:cs="宋体"/>
          <w:color w:val="auto"/>
          <w:sz w:val="24"/>
          <w:szCs w:val="24"/>
          <w:highlight w:val="none"/>
        </w:rPr>
      </w:pPr>
      <w:r>
        <w:rPr>
          <w:rFonts w:hint="eastAsia" w:ascii="宋体" w:cs="宋体"/>
          <w:color w:val="auto"/>
          <w:sz w:val="24"/>
          <w:szCs w:val="24"/>
          <w:highlight w:val="none"/>
        </w:rPr>
        <w:t xml:space="preserve">项目编号：    </w:t>
      </w:r>
    </w:p>
    <w:p w14:paraId="71FE32B3">
      <w:pPr>
        <w:pStyle w:val="139"/>
        <w:spacing w:line="440" w:lineRule="exact"/>
        <w:jc w:val="left"/>
        <w:rPr>
          <w:rFonts w:hint="eastAsia" w:ascii="宋体" w:cs="宋体"/>
          <w:color w:val="auto"/>
          <w:sz w:val="24"/>
          <w:szCs w:val="24"/>
          <w:highlight w:val="none"/>
        </w:rPr>
      </w:pPr>
    </w:p>
    <w:p w14:paraId="1DFC1772">
      <w:pPr>
        <w:pStyle w:val="139"/>
        <w:spacing w:line="440" w:lineRule="exact"/>
        <w:jc w:val="left"/>
        <w:rPr>
          <w:rFonts w:hint="eastAsia" w:ascii="宋体" w:cs="宋体"/>
          <w:color w:val="auto"/>
          <w:sz w:val="24"/>
          <w:szCs w:val="24"/>
          <w:highlight w:val="none"/>
        </w:rPr>
      </w:pPr>
      <w:r>
        <w:rPr>
          <w:rFonts w:hint="eastAsia" w:ascii="宋体" w:cs="宋体"/>
          <w:color w:val="auto"/>
          <w:sz w:val="24"/>
          <w:szCs w:val="24"/>
          <w:highlight w:val="none"/>
        </w:rPr>
        <w:t>供应商单位名称（</w:t>
      </w:r>
      <w:r>
        <w:rPr>
          <w:rFonts w:hint="eastAsia" w:ascii="宋体" w:cs="宋体"/>
          <w:color w:val="auto"/>
          <w:sz w:val="24"/>
          <w:szCs w:val="24"/>
          <w:highlight w:val="none"/>
          <w:lang w:val="en-US" w:eastAsia="zh-CN"/>
        </w:rPr>
        <w:t>电子</w:t>
      </w:r>
      <w:r>
        <w:rPr>
          <w:rFonts w:hint="eastAsia" w:ascii="宋体" w:cs="宋体"/>
          <w:color w:val="auto"/>
          <w:sz w:val="24"/>
          <w:szCs w:val="24"/>
          <w:highlight w:val="none"/>
        </w:rPr>
        <w:t>公章）：</w:t>
      </w:r>
    </w:p>
    <w:p w14:paraId="184991EF">
      <w:pPr>
        <w:shd w:val="clear" w:color="auto" w:fill="FFFFFF"/>
        <w:tabs>
          <w:tab w:val="left" w:pos="3780"/>
        </w:tabs>
        <w:spacing w:line="440" w:lineRule="exact"/>
        <w:rPr>
          <w:rFonts w:hint="eastAsia" w:ascii="宋体" w:eastAsia="宋体" w:cs="宋体"/>
          <w:color w:val="auto"/>
          <w:sz w:val="24"/>
          <w:highlight w:val="none"/>
        </w:rPr>
      </w:pPr>
    </w:p>
    <w:p w14:paraId="5E094624">
      <w:pPr>
        <w:shd w:val="clear" w:color="auto" w:fill="FFFFFF"/>
        <w:tabs>
          <w:tab w:val="left" w:pos="3780"/>
        </w:tabs>
        <w:spacing w:line="440" w:lineRule="exact"/>
        <w:rPr>
          <w:rFonts w:hint="eastAsia"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eastAsia="zh-CN"/>
        </w:rPr>
        <w:t>法定代表人</w:t>
      </w:r>
      <w:r>
        <w:rPr>
          <w:rFonts w:hint="eastAsia" w:ascii="宋体" w:eastAsia="宋体" w:cs="宋体"/>
          <w:color w:val="auto"/>
          <w:sz w:val="24"/>
          <w:highlight w:val="none"/>
          <w:lang w:val="en-US" w:eastAsia="zh-CN"/>
        </w:rPr>
        <w:t>或</w:t>
      </w:r>
      <w:r>
        <w:rPr>
          <w:rFonts w:hint="eastAsia" w:ascii="宋体" w:eastAsia="宋体" w:cs="宋体"/>
          <w:color w:val="auto"/>
          <w:sz w:val="24"/>
          <w:highlight w:val="none"/>
          <w:lang w:eastAsia="zh-CN"/>
        </w:rPr>
        <w:t>负责人</w:t>
      </w:r>
      <w:r>
        <w:rPr>
          <w:rFonts w:hint="eastAsia" w:ascii="宋体" w:eastAsia="宋体" w:cs="宋体"/>
          <w:color w:val="auto"/>
          <w:sz w:val="24"/>
          <w:highlight w:val="none"/>
        </w:rPr>
        <w:t>（签</w:t>
      </w:r>
      <w:r>
        <w:rPr>
          <w:rFonts w:hint="eastAsia" w:ascii="宋体" w:eastAsia="宋体" w:cs="宋体"/>
          <w:color w:val="auto"/>
          <w:sz w:val="24"/>
          <w:highlight w:val="none"/>
          <w:lang w:val="en-US" w:eastAsia="zh-CN"/>
        </w:rPr>
        <w:t>字</w:t>
      </w:r>
      <w:r>
        <w:rPr>
          <w:rFonts w:hint="eastAsia" w:ascii="宋体" w:eastAsia="宋体" w:cs="宋体"/>
          <w:color w:val="auto"/>
          <w:sz w:val="24"/>
          <w:highlight w:val="none"/>
        </w:rPr>
        <w:t>或</w:t>
      </w:r>
      <w:r>
        <w:rPr>
          <w:rFonts w:hint="eastAsia" w:ascii="宋体" w:eastAsia="宋体" w:cs="宋体"/>
          <w:color w:val="auto"/>
          <w:sz w:val="24"/>
          <w:highlight w:val="none"/>
          <w:lang w:val="en-US" w:eastAsia="zh-CN"/>
        </w:rPr>
        <w:t>盖章</w:t>
      </w:r>
      <w:r>
        <w:rPr>
          <w:rFonts w:hint="eastAsia" w:ascii="宋体" w:eastAsia="宋体" w:cs="宋体"/>
          <w:color w:val="auto"/>
          <w:sz w:val="24"/>
          <w:highlight w:val="none"/>
        </w:rPr>
        <w:t>）：</w:t>
      </w:r>
    </w:p>
    <w:p w14:paraId="0E4523AF">
      <w:pPr>
        <w:pStyle w:val="39"/>
        <w:rPr>
          <w:rFonts w:hint="eastAsia" w:ascii="宋体" w:eastAsia="宋体" w:cs="宋体"/>
          <w:color w:val="auto"/>
          <w:sz w:val="24"/>
          <w:highlight w:val="none"/>
        </w:rPr>
      </w:pPr>
    </w:p>
    <w:p w14:paraId="2F145166">
      <w:pPr>
        <w:pStyle w:val="139"/>
        <w:spacing w:line="440" w:lineRule="exact"/>
        <w:ind w:firstLine="4320" w:firstLineChars="1800"/>
        <w:jc w:val="left"/>
        <w:rPr>
          <w:rFonts w:hint="eastAsia" w:ascii="宋体" w:cs="宋体"/>
          <w:color w:val="auto"/>
          <w:sz w:val="24"/>
          <w:szCs w:val="24"/>
          <w:highlight w:val="none"/>
        </w:rPr>
      </w:pPr>
      <w:r>
        <w:rPr>
          <w:rFonts w:hint="eastAsia" w:ascii="宋体" w:cs="宋体"/>
          <w:color w:val="auto"/>
          <w:sz w:val="24"/>
          <w:szCs w:val="24"/>
          <w:highlight w:val="none"/>
        </w:rPr>
        <w:t>年   月   日</w:t>
      </w:r>
    </w:p>
    <w:p w14:paraId="4E0C8449">
      <w:pPr>
        <w:pStyle w:val="39"/>
        <w:rPr>
          <w:rFonts w:ascii="宋体" w:eastAsia="宋体" w:cs="宋体"/>
          <w:color w:val="auto"/>
          <w:sz w:val="24"/>
          <w:highlight w:val="none"/>
          <w:lang w:val="en-US" w:eastAsia="zh-CN"/>
        </w:rPr>
      </w:pPr>
      <w:r>
        <w:rPr>
          <w:rFonts w:hint="eastAsia" w:ascii="宋体" w:eastAsia="宋体" w:cs="宋体"/>
          <w:color w:val="auto"/>
          <w:sz w:val="24"/>
          <w:highlight w:val="none"/>
          <w:lang w:val="en-US" w:eastAsia="zh-CN"/>
        </w:rPr>
        <w:t xml:space="preserve">                   </w:t>
      </w:r>
    </w:p>
    <w:p w14:paraId="61857DCA">
      <w:pPr>
        <w:pStyle w:val="139"/>
        <w:spacing w:line="440" w:lineRule="exact"/>
        <w:jc w:val="left"/>
        <w:rPr>
          <w:rFonts w:hint="eastAsia" w:ascii="宋体" w:cs="宋体"/>
          <w:color w:val="auto"/>
          <w:sz w:val="24"/>
          <w:szCs w:val="24"/>
          <w:highlight w:val="none"/>
        </w:rPr>
      </w:pPr>
    </w:p>
    <w:p w14:paraId="79D79CA6">
      <w:pPr>
        <w:keepNext w:val="0"/>
        <w:keepLines w:val="0"/>
        <w:pageBreakBefore w:val="0"/>
        <w:widowControl/>
        <w:suppressAutoHyphens/>
        <w:kinsoku/>
        <w:wordWrap/>
        <w:overflowPunct/>
        <w:topLinePunct w:val="0"/>
        <w:autoSpaceDE/>
        <w:autoSpaceDN/>
        <w:bidi w:val="0"/>
        <w:adjustRightInd/>
        <w:snapToGrid/>
        <w:spacing w:line="440" w:lineRule="exact"/>
        <w:jc w:val="left"/>
        <w:rPr>
          <w:rFonts w:eastAsia="宋体"/>
          <w:color w:val="auto"/>
          <w:spacing w:val="0"/>
          <w:highlight w:val="none"/>
        </w:rPr>
      </w:pPr>
      <w:bookmarkStart w:id="162" w:name="_Toc23743"/>
      <w:bookmarkStart w:id="163" w:name="_Toc73974716"/>
      <w:bookmarkStart w:id="164" w:name="_Toc53602923"/>
    </w:p>
    <w:p w14:paraId="66A4021D">
      <w:pPr>
        <w:spacing w:line="480" w:lineRule="exact"/>
        <w:rPr>
          <w:rFonts w:hint="eastAsia" w:ascii="宋体" w:eastAsia="宋体" w:cs="宋体"/>
          <w:color w:val="auto"/>
          <w:sz w:val="24"/>
          <w:highlight w:val="none"/>
        </w:rPr>
      </w:pPr>
      <w:r>
        <w:rPr>
          <w:rFonts w:hint="eastAsia" w:ascii="宋体" w:eastAsia="宋体" w:cs="宋体"/>
          <w:color w:val="auto"/>
          <w:spacing w:val="0"/>
          <w:highlight w:val="none"/>
        </w:rPr>
        <w:br w:type="page"/>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五</w:t>
      </w:r>
      <w:r>
        <w:rPr>
          <w:rFonts w:hint="eastAsia" w:ascii="宋体" w:eastAsia="宋体" w:cs="宋体"/>
          <w:color w:val="auto"/>
          <w:sz w:val="24"/>
          <w:highlight w:val="none"/>
        </w:rPr>
        <w:t>）投标保证金</w:t>
      </w:r>
    </w:p>
    <w:p w14:paraId="3ACA1BE7">
      <w:pPr>
        <w:spacing w:line="480" w:lineRule="exact"/>
        <w:ind w:firstLine="600" w:firstLineChars="250"/>
        <w:rPr>
          <w:rFonts w:hint="eastAsia" w:ascii="宋体" w:eastAsia="宋体" w:cs="宋体"/>
          <w:color w:val="auto"/>
          <w:sz w:val="24"/>
          <w:highlight w:val="none"/>
        </w:rPr>
      </w:pPr>
      <w:r>
        <w:rPr>
          <w:rFonts w:hint="eastAsia" w:ascii="宋体" w:eastAsia="宋体" w:cs="宋体"/>
          <w:color w:val="auto"/>
          <w:sz w:val="24"/>
          <w:highlight w:val="none"/>
        </w:rPr>
        <w:t>提供被采购代理机构认可的缴纳凭证</w:t>
      </w:r>
    </w:p>
    <w:p w14:paraId="558FE20B">
      <w:pPr>
        <w:spacing w:line="480" w:lineRule="exact"/>
        <w:ind w:left="161" w:leftChars="67" w:firstLine="480" w:firstLineChars="200"/>
        <w:rPr>
          <w:rFonts w:hint="eastAsia" w:ascii="宋体" w:eastAsia="宋体" w:cs="宋体"/>
          <w:color w:val="auto"/>
          <w:sz w:val="24"/>
          <w:highlight w:val="none"/>
        </w:rPr>
      </w:pPr>
    </w:p>
    <w:p w14:paraId="44BF2037">
      <w:pPr>
        <w:spacing w:line="480" w:lineRule="exact"/>
        <w:ind w:left="161" w:leftChars="67" w:firstLine="480" w:firstLineChars="200"/>
        <w:rPr>
          <w:rFonts w:hint="eastAsia" w:ascii="宋体" w:eastAsia="宋体" w:cs="宋体"/>
          <w:color w:val="auto"/>
          <w:sz w:val="24"/>
          <w:highlight w:val="none"/>
        </w:rPr>
      </w:pPr>
    </w:p>
    <w:p w14:paraId="7B0CF696">
      <w:pPr>
        <w:spacing w:before="312" w:after="156" w:line="480" w:lineRule="exact"/>
        <w:ind w:right="-274" w:rightChars="-114"/>
        <w:jc w:val="left"/>
        <w:rPr>
          <w:rFonts w:ascii="宋体" w:eastAsia="宋体" w:cs="宋体"/>
          <w:color w:val="auto"/>
          <w:sz w:val="24"/>
          <w:highlight w:val="none"/>
          <w:lang w:val="en-US" w:eastAsia="zh-CN"/>
        </w:rPr>
      </w:pPr>
      <w:r>
        <w:rPr>
          <w:rFonts w:hint="eastAsia" w:ascii="宋体" w:eastAsia="宋体" w:cs="宋体"/>
          <w:b/>
          <w:bCs/>
          <w:color w:val="auto"/>
          <w:kern w:val="0"/>
          <w:sz w:val="24"/>
          <w:highlight w:val="none"/>
        </w:rPr>
        <w:br w:type="page"/>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六</w:t>
      </w:r>
      <w:r>
        <w:rPr>
          <w:rFonts w:hint="eastAsia" w:ascii="宋体" w:eastAsia="宋体" w:cs="宋体"/>
          <w:color w:val="auto"/>
          <w:sz w:val="24"/>
          <w:highlight w:val="none"/>
        </w:rPr>
        <w:t>）此处附“信用中国”网站（www.creditchina.gov.cn ）“</w:t>
      </w:r>
      <w:r>
        <w:rPr>
          <w:rFonts w:hint="eastAsia" w:ascii="宋体" w:eastAsia="宋体" w:cs="宋体"/>
          <w:color w:val="auto"/>
          <w:sz w:val="24"/>
          <w:highlight w:val="none"/>
          <w:lang w:val="zh-CN"/>
        </w:rPr>
        <w:t>中国政府采购网</w:t>
      </w:r>
      <w:r>
        <w:rPr>
          <w:rFonts w:hint="eastAsia" w:ascii="宋体" w:eastAsia="宋体" w:cs="宋体"/>
          <w:color w:val="auto"/>
          <w:sz w:val="24"/>
          <w:highlight w:val="none"/>
        </w:rPr>
        <w:t>”（www.ccgp.gov.cn）查询企业信用信息截图</w:t>
      </w:r>
    </w:p>
    <w:p w14:paraId="7F3293E5">
      <w:pPr>
        <w:spacing w:line="480" w:lineRule="exact"/>
        <w:jc w:val="center"/>
        <w:rPr>
          <w:rFonts w:hint="eastAsia" w:ascii="宋体" w:eastAsia="宋体" w:cs="宋体"/>
          <w:color w:val="auto"/>
          <w:sz w:val="24"/>
          <w:highlight w:val="none"/>
        </w:rPr>
      </w:pPr>
      <w:r>
        <w:rPr>
          <w:rFonts w:hint="eastAsia" w:ascii="宋体" w:eastAsia="宋体" w:cs="宋体"/>
          <w:color w:val="auto"/>
          <w:sz w:val="24"/>
          <w:highlight w:val="none"/>
        </w:rPr>
        <w:t>（</w:t>
      </w:r>
      <w:r>
        <w:rPr>
          <w:rFonts w:hint="eastAsia" w:ascii="宋体" w:eastAsia="宋体" w:cs="宋体"/>
          <w:color w:val="auto"/>
          <w:spacing w:val="0"/>
          <w:sz w:val="24"/>
          <w:highlight w:val="none"/>
        </w:rPr>
        <w:t>查询时间：</w:t>
      </w:r>
      <w:r>
        <w:rPr>
          <w:rFonts w:hint="eastAsia" w:ascii="宋体" w:eastAsia="宋体" w:cs="宋体"/>
          <w:color w:val="auto"/>
          <w:sz w:val="24"/>
          <w:highlight w:val="none"/>
        </w:rPr>
        <w:t>须自招标文件发布之日起至投标文件递交截止时间内）</w:t>
      </w:r>
    </w:p>
    <w:p w14:paraId="3352C103">
      <w:pPr>
        <w:pStyle w:val="39"/>
        <w:ind w:left="0" w:firstLine="0"/>
        <w:rPr>
          <w:rFonts w:hint="eastAsia"/>
          <w:color w:val="auto"/>
          <w:highlight w:val="none"/>
        </w:rPr>
      </w:pPr>
    </w:p>
    <w:p w14:paraId="39F0149A">
      <w:pPr>
        <w:pStyle w:val="3"/>
        <w:pageBreakBefore w:val="0"/>
        <w:widowControl w:val="0"/>
        <w:kinsoku/>
        <w:wordWrap/>
        <w:overflowPunct/>
        <w:topLinePunct w:val="0"/>
        <w:autoSpaceDE/>
        <w:autoSpaceDN/>
        <w:bidi w:val="0"/>
        <w:adjustRightInd/>
        <w:snapToGrid/>
        <w:spacing w:line="240" w:lineRule="auto"/>
        <w:ind w:left="-17" w:leftChars="-7"/>
        <w:jc w:val="center"/>
        <w:rPr>
          <w:rFonts w:hint="eastAsia" w:ascii="宋体" w:cs="宋体"/>
          <w:color w:val="auto"/>
          <w:sz w:val="28"/>
          <w:szCs w:val="28"/>
          <w:highlight w:val="none"/>
        </w:rPr>
      </w:pPr>
      <w:r>
        <w:rPr>
          <w:rFonts w:hint="eastAsia" w:ascii="宋体" w:eastAsia="宋体" w:cs="宋体"/>
          <w:b/>
          <w:bCs/>
          <w:color w:val="auto"/>
          <w:kern w:val="0"/>
          <w:sz w:val="24"/>
          <w:highlight w:val="none"/>
        </w:rPr>
        <w:br w:type="page"/>
      </w:r>
      <w:bookmarkStart w:id="165" w:name="_Toc31212"/>
      <w:r>
        <w:rPr>
          <w:rFonts w:hint="eastAsia" w:ascii="宋体" w:eastAsia="宋体" w:cs="宋体"/>
          <w:b/>
          <w:bCs/>
          <w:color w:val="auto"/>
          <w:kern w:val="0"/>
          <w:sz w:val="24"/>
          <w:highlight w:val="none"/>
          <w:lang w:eastAsia="zh-CN"/>
        </w:rPr>
        <w:t>三</w:t>
      </w:r>
      <w:r>
        <w:rPr>
          <w:rFonts w:hint="eastAsia" w:ascii="宋体" w:cs="宋体"/>
          <w:b w:val="0"/>
          <w:color w:val="auto"/>
          <w:kern w:val="0"/>
          <w:sz w:val="24"/>
          <w:highlight w:val="none"/>
        </w:rPr>
        <w:t>、</w:t>
      </w:r>
      <w:r>
        <w:rPr>
          <w:rFonts w:hint="eastAsia" w:ascii="宋体" w:cs="宋体"/>
          <w:color w:val="auto"/>
          <w:sz w:val="28"/>
          <w:szCs w:val="28"/>
          <w:highlight w:val="none"/>
        </w:rPr>
        <w:t>商务文件</w:t>
      </w:r>
      <w:bookmarkEnd w:id="162"/>
      <w:bookmarkEnd w:id="163"/>
      <w:bookmarkEnd w:id="164"/>
      <w:bookmarkEnd w:id="165"/>
    </w:p>
    <w:p w14:paraId="04C6A85F">
      <w:pPr>
        <w:pStyle w:val="39"/>
        <w:keepNext w:val="0"/>
        <w:keepLines w:val="0"/>
        <w:pageBreakBefore w:val="0"/>
        <w:widowControl w:val="0"/>
        <w:kinsoku/>
        <w:wordWrap/>
        <w:overflowPunct/>
        <w:topLinePunct w:val="0"/>
        <w:autoSpaceDE/>
        <w:autoSpaceDN/>
        <w:bidi w:val="0"/>
        <w:adjustRightInd/>
        <w:snapToGrid/>
        <w:spacing w:line="240" w:lineRule="auto"/>
        <w:ind w:left="0" w:firstLine="0"/>
        <w:rPr>
          <w:rFonts w:hint="eastAsia" w:ascii="宋体" w:eastAsia="宋体" w:cs="宋体"/>
          <w:color w:val="auto"/>
          <w:sz w:val="24"/>
          <w:szCs w:val="24"/>
          <w:highlight w:val="none"/>
        </w:rPr>
      </w:pPr>
      <w:bookmarkStart w:id="166" w:name="_Toc73974718"/>
      <w:bookmarkStart w:id="167" w:name="_Toc53602924"/>
      <w:bookmarkStart w:id="168" w:name="_Toc19743"/>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一</w:t>
      </w:r>
      <w:r>
        <w:rPr>
          <w:rFonts w:hint="eastAsia" w:ascii="宋体" w:eastAsia="宋体" w:cs="宋体"/>
          <w:color w:val="auto"/>
          <w:sz w:val="24"/>
          <w:szCs w:val="24"/>
          <w:highlight w:val="none"/>
        </w:rPr>
        <w:t>）开标一览表</w:t>
      </w:r>
    </w:p>
    <w:p w14:paraId="19051479">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rPr>
          <w:rFonts w:hint="eastAsia" w:ascii="宋体" w:eastAsia="宋体" w:cs="宋体"/>
          <w:b/>
          <w:color w:val="auto"/>
          <w:sz w:val="24"/>
          <w:szCs w:val="24"/>
          <w:highlight w:val="none"/>
        </w:rPr>
      </w:pPr>
      <w:r>
        <w:rPr>
          <w:rFonts w:hint="eastAsia" w:ascii="宋体" w:eastAsia="宋体" w:cs="宋体"/>
          <w:b/>
          <w:color w:val="auto"/>
          <w:sz w:val="24"/>
          <w:szCs w:val="24"/>
          <w:highlight w:val="none"/>
        </w:rPr>
        <w:t>开标一览表</w:t>
      </w:r>
    </w:p>
    <w:p w14:paraId="40886722">
      <w:pPr>
        <w:keepNext w:val="0"/>
        <w:keepLines w:val="0"/>
        <w:pageBreakBefore w:val="0"/>
        <w:widowControl w:val="0"/>
        <w:tabs>
          <w:tab w:val="center" w:pos="7115"/>
          <w:tab w:val="right" w:pos="14230"/>
        </w:tabs>
        <w:kinsoku/>
        <w:wordWrap/>
        <w:overflowPunct/>
        <w:topLinePunct w:val="0"/>
        <w:autoSpaceDE/>
        <w:autoSpaceDN/>
        <w:bidi w:val="0"/>
        <w:adjustRightInd/>
        <w:snapToGrid/>
        <w:spacing w:line="240" w:lineRule="auto"/>
        <w:textAlignment w:val="auto"/>
        <w:rPr>
          <w:rFonts w:ascii="宋体" w:hAnsi="宋体"/>
          <w:b/>
          <w:color w:val="auto"/>
          <w:sz w:val="24"/>
          <w:highlight w:val="none"/>
        </w:rPr>
      </w:pPr>
      <w:r>
        <w:rPr>
          <w:rFonts w:hint="eastAsia" w:ascii="宋体" w:hAnsi="宋体"/>
          <w:color w:val="auto"/>
          <w:sz w:val="24"/>
          <w:highlight w:val="none"/>
        </w:rPr>
        <w:t>供应商名称：</w:t>
      </w:r>
    </w:p>
    <w:p w14:paraId="58621495">
      <w:pPr>
        <w:keepNext w:val="0"/>
        <w:keepLines w:val="0"/>
        <w:pageBreakBefore w:val="0"/>
        <w:widowControl w:val="0"/>
        <w:kinsoku/>
        <w:wordWrap/>
        <w:overflowPunct/>
        <w:topLinePunct w:val="0"/>
        <w:autoSpaceDE/>
        <w:autoSpaceDN/>
        <w:bidi w:val="0"/>
        <w:adjustRightInd/>
        <w:snapToGrid/>
        <w:spacing w:line="240" w:lineRule="auto"/>
        <w:ind w:left="1080" w:hanging="1080" w:hangingChars="450"/>
        <w:textAlignment w:val="auto"/>
        <w:rPr>
          <w:rFonts w:ascii="宋体" w:hAnsi="宋体"/>
          <w:color w:val="auto"/>
          <w:sz w:val="24"/>
          <w:highlight w:val="none"/>
        </w:rPr>
      </w:pPr>
      <w:r>
        <w:rPr>
          <w:rFonts w:hint="eastAsia" w:ascii="宋体" w:hAnsi="宋体"/>
          <w:color w:val="auto"/>
          <w:sz w:val="24"/>
          <w:highlight w:val="none"/>
        </w:rPr>
        <w:t>项目名称：</w:t>
      </w:r>
    </w:p>
    <w:p w14:paraId="1442CE00">
      <w:pPr>
        <w:keepNext w:val="0"/>
        <w:keepLines w:val="0"/>
        <w:pageBreakBefore w:val="0"/>
        <w:widowControl w:val="0"/>
        <w:kinsoku/>
        <w:wordWrap/>
        <w:overflowPunct/>
        <w:topLinePunct w:val="0"/>
        <w:autoSpaceDE/>
        <w:autoSpaceDN/>
        <w:bidi w:val="0"/>
        <w:adjustRightInd/>
        <w:snapToGrid/>
        <w:spacing w:line="240" w:lineRule="auto"/>
        <w:ind w:left="1200" w:hanging="1200" w:hangingChars="500"/>
        <w:textAlignment w:val="auto"/>
        <w:rPr>
          <w:rFonts w:ascii="宋体" w:hAnsi="宋体"/>
          <w:color w:val="auto"/>
          <w:sz w:val="24"/>
          <w:highlight w:val="none"/>
        </w:rPr>
      </w:pPr>
      <w:r>
        <w:rPr>
          <w:rFonts w:hint="eastAsia" w:ascii="宋体" w:hAnsi="宋体"/>
          <w:color w:val="auto"/>
          <w:sz w:val="24"/>
          <w:highlight w:val="none"/>
        </w:rPr>
        <w:t xml:space="preserve">项目编号：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单位：元</w:t>
      </w:r>
    </w:p>
    <w:tbl>
      <w:tblPr>
        <w:tblStyle w:val="2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5"/>
        <w:gridCol w:w="2050"/>
        <w:gridCol w:w="2013"/>
      </w:tblGrid>
      <w:tr w14:paraId="686E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exact"/>
          <w:jc w:val="center"/>
        </w:trPr>
        <w:tc>
          <w:tcPr>
            <w:tcW w:w="5235" w:type="dxa"/>
            <w:tcBorders>
              <w:bottom w:val="single" w:color="auto" w:sz="4" w:space="0"/>
              <w:tl2br w:val="nil"/>
              <w:tr2bl w:val="nil"/>
            </w:tcBorders>
            <w:noWrap/>
            <w:vAlign w:val="center"/>
          </w:tcPr>
          <w:p w14:paraId="075387E9">
            <w:pPr>
              <w:jc w:val="center"/>
              <w:rPr>
                <w:rFonts w:ascii="宋体" w:hAnsi="宋体"/>
                <w:color w:val="auto"/>
                <w:sz w:val="24"/>
                <w:highlight w:val="none"/>
              </w:rPr>
            </w:pPr>
            <w:r>
              <w:rPr>
                <w:rFonts w:hint="eastAsia" w:ascii="宋体" w:hAnsi="宋体"/>
                <w:color w:val="auto"/>
                <w:sz w:val="24"/>
                <w:highlight w:val="none"/>
              </w:rPr>
              <w:t>采购内容</w:t>
            </w:r>
          </w:p>
        </w:tc>
        <w:tc>
          <w:tcPr>
            <w:tcW w:w="2050" w:type="dxa"/>
            <w:tcBorders>
              <w:bottom w:val="single" w:color="auto" w:sz="4" w:space="0"/>
              <w:tl2br w:val="nil"/>
              <w:tr2bl w:val="nil"/>
            </w:tcBorders>
            <w:noWrap/>
            <w:vAlign w:val="center"/>
          </w:tcPr>
          <w:p w14:paraId="44E1485B">
            <w:pPr>
              <w:jc w:val="center"/>
              <w:rPr>
                <w:rFonts w:ascii="宋体" w:hAnsi="宋体"/>
                <w:color w:val="auto"/>
                <w:sz w:val="24"/>
                <w:highlight w:val="none"/>
              </w:rPr>
            </w:pPr>
            <w:r>
              <w:rPr>
                <w:rFonts w:hint="eastAsia" w:ascii="宋体" w:hAnsi="宋体"/>
                <w:color w:val="auto"/>
                <w:sz w:val="24"/>
                <w:highlight w:val="none"/>
              </w:rPr>
              <w:t>服务期限</w:t>
            </w:r>
          </w:p>
        </w:tc>
        <w:tc>
          <w:tcPr>
            <w:tcW w:w="2013" w:type="dxa"/>
            <w:tcBorders>
              <w:bottom w:val="single" w:color="auto" w:sz="4" w:space="0"/>
              <w:tl2br w:val="nil"/>
              <w:tr2bl w:val="nil"/>
            </w:tcBorders>
            <w:noWrap/>
            <w:vAlign w:val="center"/>
          </w:tcPr>
          <w:p w14:paraId="1C837955">
            <w:pPr>
              <w:jc w:val="center"/>
              <w:rPr>
                <w:rFonts w:ascii="宋体" w:hAnsi="宋体"/>
                <w:color w:val="auto"/>
                <w:sz w:val="24"/>
                <w:highlight w:val="none"/>
              </w:rPr>
            </w:pPr>
            <w:r>
              <w:rPr>
                <w:rFonts w:hint="eastAsia" w:ascii="宋体" w:hAnsi="宋体"/>
                <w:color w:val="auto"/>
                <w:sz w:val="24"/>
                <w:highlight w:val="none"/>
              </w:rPr>
              <w:t>备注</w:t>
            </w:r>
          </w:p>
        </w:tc>
      </w:tr>
      <w:tr w14:paraId="418A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235" w:type="dxa"/>
            <w:tcBorders>
              <w:tl2br w:val="nil"/>
              <w:tr2bl w:val="nil"/>
            </w:tcBorders>
            <w:noWrap/>
            <w:vAlign w:val="center"/>
          </w:tcPr>
          <w:p w14:paraId="56F0A31C">
            <w:pPr>
              <w:pStyle w:val="118"/>
              <w:spacing w:line="420" w:lineRule="exact"/>
              <w:ind w:firstLine="0"/>
              <w:jc w:val="center"/>
              <w:rPr>
                <w:rFonts w:ascii="宋体" w:eastAsia="宋体"/>
                <w:color w:val="auto"/>
                <w:sz w:val="24"/>
                <w:highlight w:val="none"/>
                <w:lang w:val="en-US" w:eastAsia="zh-CN"/>
              </w:rPr>
            </w:pPr>
            <w:r>
              <w:rPr>
                <w:rFonts w:hint="eastAsia" w:ascii="宋体" w:eastAsia="宋体" w:cs="宋体"/>
                <w:color w:val="auto"/>
                <w:kern w:val="0"/>
                <w:sz w:val="24"/>
                <w:szCs w:val="24"/>
                <w:highlight w:val="none"/>
                <w:lang w:val="en-US" w:eastAsia="zh-CN"/>
              </w:rPr>
              <w:t>为乌鲁木齐市沙依巴克区机关事务管理中心、中共乌鲁木齐市沙依巴克区纪律检查委员会、乌鲁木齐市沙依巴克区残疾人联合会、乌鲁木齐市沙依巴克区消防救援大队、乌鲁木齐市沙依巴克区市场监督管理局（知识产权局、市场监管综合行政执法队）、乌鲁木齐市沙依巴克区应急管理局、乌鲁木齐市沙依巴克区和田街街道办事处、乌鲁木齐市沙依巴克区红庙子街道办事处、乌鲁木齐市沙依巴克区长江路街道办事处、乌鲁木齐市沙依巴克区西山街道办事处、乌鲁木齐市沙依巴克区雅玛里克山街道办事处、乌鲁木齐市沙依巴克区八一街道办事处、乌鲁木齐市沙依巴克区友好南路街道办事处、乌鲁木齐市沙依巴克区炉院街街道办事处、乌鲁木齐市沙依巴克区扬子江路街道办事处、乌鲁木齐市沙依巴克区环卫路街道办事处、乌鲁木齐市沙依巴克区平顶山街道办事处、乌鲁木齐市沙依巴克区长胜东街道办事处、乌鲁木齐市沙依巴克区友好北路街道办事处、乌鲁木齐市沙依巴克区骑马山街道办事处和乌鲁木齐市沙依巴克区仓房沟街道办事处提供后勤保障服务。</w:t>
            </w:r>
          </w:p>
        </w:tc>
        <w:tc>
          <w:tcPr>
            <w:tcW w:w="2050" w:type="dxa"/>
            <w:tcBorders>
              <w:tl2br w:val="nil"/>
              <w:tr2bl w:val="nil"/>
            </w:tcBorders>
            <w:noWrap/>
            <w:vAlign w:val="center"/>
          </w:tcPr>
          <w:p w14:paraId="61105099">
            <w:pPr>
              <w:jc w:val="center"/>
              <w:rPr>
                <w:rFonts w:ascii="宋体" w:hAnsi="宋体"/>
                <w:color w:val="auto"/>
                <w:sz w:val="24"/>
                <w:highlight w:val="none"/>
              </w:rPr>
            </w:pPr>
          </w:p>
        </w:tc>
        <w:tc>
          <w:tcPr>
            <w:tcW w:w="2013" w:type="dxa"/>
            <w:tcBorders>
              <w:tl2br w:val="nil"/>
              <w:tr2bl w:val="nil"/>
            </w:tcBorders>
            <w:noWrap/>
            <w:vAlign w:val="center"/>
          </w:tcPr>
          <w:p w14:paraId="596D537B">
            <w:pPr>
              <w:jc w:val="center"/>
              <w:rPr>
                <w:rFonts w:ascii="宋体" w:hAnsi="宋体"/>
                <w:color w:val="auto"/>
                <w:sz w:val="24"/>
                <w:highlight w:val="none"/>
              </w:rPr>
            </w:pPr>
          </w:p>
        </w:tc>
      </w:tr>
      <w:tr w14:paraId="3F7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1" w:hRule="atLeast"/>
          <w:jc w:val="center"/>
        </w:trPr>
        <w:tc>
          <w:tcPr>
            <w:tcW w:w="5235" w:type="dxa"/>
            <w:tcBorders>
              <w:bottom w:val="single" w:color="auto" w:sz="4" w:space="0"/>
              <w:tl2br w:val="nil"/>
              <w:tr2bl w:val="nil"/>
            </w:tcBorders>
            <w:noWrap/>
            <w:vAlign w:val="center"/>
          </w:tcPr>
          <w:p w14:paraId="3F9C116E">
            <w:pPr>
              <w:pStyle w:val="118"/>
              <w:spacing w:line="420" w:lineRule="exact"/>
              <w:ind w:firstLine="0"/>
              <w:jc w:val="center"/>
              <w:rPr>
                <w:rFonts w:hint="eastAsia" w:ascii="宋体" w:eastAsia="宋体"/>
                <w:color w:val="auto"/>
                <w:sz w:val="24"/>
                <w:highlight w:val="none"/>
                <w:lang w:val="en-US" w:eastAsia="zh-CN"/>
              </w:rPr>
            </w:pPr>
            <w:r>
              <w:rPr>
                <w:rFonts w:hint="eastAsia" w:ascii="宋体" w:eastAsia="宋体"/>
                <w:color w:val="auto"/>
                <w:sz w:val="24"/>
                <w:highlight w:val="none"/>
                <w:lang w:val="en-US" w:eastAsia="zh-CN"/>
              </w:rPr>
              <w:t>投标</w:t>
            </w:r>
            <w:r>
              <w:rPr>
                <w:rFonts w:hint="eastAsia" w:ascii="宋体" w:eastAsia="宋体"/>
                <w:color w:val="auto"/>
                <w:sz w:val="24"/>
                <w:highlight w:val="none"/>
              </w:rPr>
              <w:t>总报价</w:t>
            </w:r>
            <w:r>
              <w:rPr>
                <w:rFonts w:hint="eastAsia" w:ascii="宋体" w:eastAsia="宋体"/>
                <w:color w:val="auto"/>
                <w:sz w:val="24"/>
                <w:highlight w:val="none"/>
                <w:lang w:eastAsia="zh-CN"/>
              </w:rPr>
              <w:t>（</w:t>
            </w:r>
            <w:r>
              <w:rPr>
                <w:rFonts w:hint="eastAsia" w:ascii="宋体" w:eastAsia="宋体"/>
                <w:color w:val="auto"/>
                <w:sz w:val="24"/>
                <w:highlight w:val="none"/>
                <w:lang w:val="en-US" w:eastAsia="zh-CN"/>
              </w:rPr>
              <w:t>含税价</w:t>
            </w:r>
            <w:r>
              <w:rPr>
                <w:rFonts w:hint="eastAsia" w:ascii="宋体" w:eastAsia="宋体"/>
                <w:color w:val="auto"/>
                <w:sz w:val="24"/>
                <w:highlight w:val="none"/>
                <w:lang w:eastAsia="zh-CN"/>
              </w:rPr>
              <w:t>）</w:t>
            </w:r>
          </w:p>
        </w:tc>
        <w:tc>
          <w:tcPr>
            <w:tcW w:w="4063" w:type="dxa"/>
            <w:gridSpan w:val="2"/>
            <w:tcBorders>
              <w:bottom w:val="single" w:color="auto" w:sz="4" w:space="0"/>
              <w:tl2br w:val="nil"/>
              <w:tr2bl w:val="nil"/>
            </w:tcBorders>
            <w:noWrap/>
            <w:vAlign w:val="center"/>
          </w:tcPr>
          <w:p w14:paraId="5F6B3AC4">
            <w:pPr>
              <w:rPr>
                <w:rFonts w:ascii="宋体" w:hAnsi="宋体"/>
                <w:color w:val="auto"/>
                <w:sz w:val="24"/>
                <w:highlight w:val="none"/>
              </w:rPr>
            </w:pPr>
            <w:r>
              <w:rPr>
                <w:rFonts w:hint="eastAsia" w:ascii="宋体" w:hAnsi="宋体"/>
                <w:color w:val="auto"/>
                <w:sz w:val="24"/>
                <w:highlight w:val="none"/>
              </w:rPr>
              <w:t>小写：</w:t>
            </w:r>
          </w:p>
          <w:p w14:paraId="7D00C391">
            <w:pPr>
              <w:rPr>
                <w:color w:val="auto"/>
                <w:highlight w:val="none"/>
              </w:rPr>
            </w:pPr>
            <w:r>
              <w:rPr>
                <w:rFonts w:hint="eastAsia" w:ascii="宋体" w:hAnsi="宋体"/>
                <w:color w:val="auto"/>
                <w:sz w:val="24"/>
                <w:highlight w:val="none"/>
              </w:rPr>
              <w:t>大写：</w:t>
            </w:r>
          </w:p>
        </w:tc>
      </w:tr>
    </w:tbl>
    <w:p w14:paraId="068055FC">
      <w:pPr>
        <w:shd w:val="clear" w:color="auto" w:fill="FFFFFF"/>
        <w:spacing w:line="500" w:lineRule="exact"/>
        <w:rPr>
          <w:rFonts w:hint="eastAsia" w:ascii="宋体" w:eastAsia="宋体" w:cs="宋体"/>
          <w:color w:val="auto"/>
          <w:sz w:val="24"/>
          <w:highlight w:val="none"/>
          <w:lang w:eastAsia="zh-CN"/>
        </w:rPr>
      </w:pPr>
    </w:p>
    <w:p w14:paraId="10F3BCD9">
      <w:pPr>
        <w:shd w:val="clear" w:color="auto" w:fill="FFFFFF"/>
        <w:spacing w:line="500" w:lineRule="exact"/>
        <w:rPr>
          <w:rFonts w:hint="eastAsia" w:ascii="宋体" w:eastAsia="宋体" w:cs="宋体"/>
          <w:color w:val="auto"/>
          <w:sz w:val="24"/>
          <w:highlight w:val="none"/>
        </w:rPr>
      </w:pPr>
      <w:r>
        <w:rPr>
          <w:rFonts w:hint="eastAsia" w:ascii="宋体" w:eastAsia="宋体" w:cs="宋体"/>
          <w:color w:val="auto"/>
          <w:sz w:val="24"/>
          <w:highlight w:val="none"/>
          <w:lang w:eastAsia="zh-CN"/>
        </w:rPr>
        <w:t>法定代表人</w:t>
      </w:r>
      <w:r>
        <w:rPr>
          <w:rFonts w:hint="eastAsia" w:ascii="宋体" w:eastAsia="宋体" w:cs="宋体"/>
          <w:color w:val="auto"/>
          <w:sz w:val="24"/>
          <w:highlight w:val="none"/>
          <w:lang w:val="en-US" w:eastAsia="zh-CN"/>
        </w:rPr>
        <w:t>或</w:t>
      </w:r>
      <w:r>
        <w:rPr>
          <w:rFonts w:hint="eastAsia" w:ascii="宋体" w:eastAsia="宋体" w:cs="宋体"/>
          <w:color w:val="auto"/>
          <w:sz w:val="24"/>
          <w:highlight w:val="none"/>
          <w:lang w:eastAsia="zh-CN"/>
        </w:rPr>
        <w:t>负责人</w:t>
      </w:r>
      <w:r>
        <w:rPr>
          <w:rFonts w:hint="eastAsia" w:ascii="宋体" w:eastAsia="宋体" w:cs="宋体"/>
          <w:color w:val="auto"/>
          <w:sz w:val="24"/>
          <w:highlight w:val="none"/>
        </w:rPr>
        <w:t xml:space="preserve">或授权代理人（签字）：    </w:t>
      </w:r>
      <w:r>
        <w:rPr>
          <w:rFonts w:hint="eastAsia" w:ascii="宋体" w:eastAsia="宋体" w:cs="宋体"/>
          <w:color w:val="auto"/>
          <w:sz w:val="24"/>
          <w:highlight w:val="none"/>
          <w:lang w:val="en-US" w:eastAsia="zh-CN"/>
        </w:rPr>
        <w:t xml:space="preserve">        </w:t>
      </w:r>
      <w:r>
        <w:rPr>
          <w:rFonts w:hint="eastAsia" w:ascii="宋体" w:eastAsia="宋体" w:cs="宋体"/>
          <w:color w:val="auto"/>
          <w:sz w:val="24"/>
          <w:highlight w:val="none"/>
        </w:rPr>
        <w:t xml:space="preserve"> 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7EF872E8">
      <w:pPr>
        <w:shd w:val="clear" w:color="auto" w:fill="FFFFFF"/>
        <w:spacing w:line="50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 xml:space="preserve">          </w:t>
      </w:r>
    </w:p>
    <w:p w14:paraId="329F9538">
      <w:pPr>
        <w:widowControl/>
        <w:suppressAutoHyphens/>
        <w:spacing w:line="440" w:lineRule="exact"/>
        <w:jc w:val="left"/>
        <w:rPr>
          <w:rFonts w:hint="eastAsia" w:ascii="宋体" w:eastAsia="宋体" w:cs="宋体"/>
          <w:b/>
          <w:color w:val="auto"/>
          <w:sz w:val="24"/>
          <w:highlight w:val="none"/>
        </w:rPr>
      </w:pPr>
      <w:r>
        <w:rPr>
          <w:rFonts w:hint="eastAsia" w:ascii="宋体" w:eastAsia="宋体" w:cs="宋体"/>
          <w:b/>
          <w:bCs/>
          <w:color w:val="auto"/>
          <w:sz w:val="24"/>
          <w:highlight w:val="none"/>
        </w:rPr>
        <w:t>注：1</w:t>
      </w:r>
      <w:r>
        <w:rPr>
          <w:rFonts w:hint="eastAsia" w:ascii="宋体" w:eastAsia="宋体" w:cs="宋体"/>
          <w:b/>
          <w:color w:val="auto"/>
          <w:sz w:val="24"/>
          <w:highlight w:val="none"/>
        </w:rPr>
        <w:t>、在开标一览表中，按第二章投标须知15.3条款的规定不允许出现两种报价，否则其投标将被拒绝。</w:t>
      </w:r>
    </w:p>
    <w:p w14:paraId="54C1A861">
      <w:pPr>
        <w:keepNext w:val="0"/>
        <w:keepLines w:val="0"/>
        <w:pageBreakBefore w:val="0"/>
        <w:widowControl/>
        <w:suppressAutoHyphens/>
        <w:kinsoku/>
        <w:wordWrap/>
        <w:overflowPunct/>
        <w:topLinePunct w:val="0"/>
        <w:autoSpaceDE/>
        <w:autoSpaceDN/>
        <w:bidi w:val="0"/>
        <w:adjustRightInd/>
        <w:snapToGrid/>
        <w:spacing w:line="440" w:lineRule="exact"/>
        <w:ind w:left="0" w:firstLine="482" w:firstLineChars="200"/>
        <w:jc w:val="left"/>
        <w:textAlignment w:val="baseline"/>
        <w:rPr>
          <w:rFonts w:hint="eastAsia" w:ascii="宋体" w:eastAsia="宋体" w:cs="宋体"/>
          <w:b/>
          <w:bCs/>
          <w:color w:val="auto"/>
          <w:sz w:val="24"/>
          <w:szCs w:val="24"/>
          <w:highlight w:val="none"/>
          <w:lang w:val="en-US" w:eastAsia="zh-CN" w:bidi="ar-SA"/>
        </w:rPr>
      </w:pPr>
      <w:r>
        <w:rPr>
          <w:rFonts w:hint="eastAsia" w:ascii="宋体" w:eastAsia="宋体" w:cs="宋体"/>
          <w:b/>
          <w:bCs/>
          <w:color w:val="auto"/>
          <w:sz w:val="24"/>
          <w:szCs w:val="24"/>
          <w:highlight w:val="none"/>
          <w:lang w:val="en-US" w:eastAsia="zh-CN" w:bidi="ar-SA"/>
        </w:rPr>
        <w:t>2、投标总报价大写金额与小写金额不一致，以大写金额为准。</w:t>
      </w:r>
    </w:p>
    <w:p w14:paraId="65421893">
      <w:pPr>
        <w:pStyle w:val="146"/>
        <w:ind w:firstLine="480" w:firstLineChars="200"/>
        <w:jc w:val="left"/>
        <w:rPr>
          <w:rFonts w:ascii="宋体" w:eastAsia="宋体" w:cs="宋体"/>
          <w:color w:val="auto"/>
          <w:szCs w:val="24"/>
          <w:highlight w:val="none"/>
          <w:lang w:val="en-US" w:eastAsia="zh-CN"/>
        </w:rPr>
      </w:pPr>
      <w:r>
        <w:rPr>
          <w:rFonts w:hint="eastAsia" w:ascii="宋体" w:eastAsia="宋体" w:cs="宋体"/>
          <w:b w:val="0"/>
          <w:bCs w:val="0"/>
          <w:color w:val="auto"/>
          <w:sz w:val="24"/>
          <w:szCs w:val="24"/>
          <w:highlight w:val="none"/>
        </w:rPr>
        <w:br w:type="page"/>
      </w:r>
      <w:r>
        <w:rPr>
          <w:rFonts w:hint="eastAsia" w:ascii="宋体" w:eastAsia="宋体" w:cs="宋体"/>
          <w:b w:val="0"/>
          <w:bCs w:val="0"/>
          <w:color w:val="auto"/>
          <w:sz w:val="24"/>
          <w:szCs w:val="24"/>
          <w:highlight w:val="none"/>
        </w:rPr>
        <w:t xml:space="preserve">(二) </w:t>
      </w:r>
      <w:r>
        <w:rPr>
          <w:rFonts w:hint="eastAsia" w:ascii="宋体" w:eastAsia="宋体" w:cs="宋体"/>
          <w:b w:val="0"/>
          <w:bCs w:val="0"/>
          <w:color w:val="auto"/>
          <w:sz w:val="24"/>
          <w:szCs w:val="24"/>
          <w:highlight w:val="none"/>
          <w:lang w:val="en-US" w:eastAsia="zh-CN"/>
        </w:rPr>
        <w:t>分项</w:t>
      </w:r>
      <w:r>
        <w:rPr>
          <w:rFonts w:hint="eastAsia" w:ascii="宋体" w:eastAsia="宋体" w:cs="宋体"/>
          <w:b w:val="0"/>
          <w:bCs w:val="0"/>
          <w:color w:val="auto"/>
          <w:sz w:val="24"/>
          <w:szCs w:val="24"/>
          <w:highlight w:val="none"/>
        </w:rPr>
        <w:t>报价表</w:t>
      </w:r>
      <w:r>
        <w:rPr>
          <w:rFonts w:hint="eastAsia" w:ascii="宋体" w:eastAsia="宋体" w:cs="宋体"/>
          <w:b w:val="0"/>
          <w:bCs w:val="0"/>
          <w:color w:val="auto"/>
          <w:sz w:val="24"/>
          <w:szCs w:val="24"/>
          <w:highlight w:val="none"/>
          <w:lang w:val="en-US" w:eastAsia="zh-CN"/>
        </w:rPr>
        <w:t>(如有)</w:t>
      </w:r>
    </w:p>
    <w:p w14:paraId="560F6376">
      <w:pPr>
        <w:pStyle w:val="118"/>
        <w:ind w:firstLine="0"/>
        <w:jc w:val="center"/>
        <w:outlineLvl w:val="0"/>
        <w:rPr>
          <w:rFonts w:ascii="宋体" w:eastAsia="宋体" w:cs="宋体"/>
          <w:b/>
          <w:color w:val="auto"/>
          <w:spacing w:val="-3"/>
          <w:highlight w:val="none"/>
        </w:rPr>
      </w:pPr>
      <w:bookmarkStart w:id="169" w:name="_Toc25450"/>
      <w:r>
        <w:rPr>
          <w:rFonts w:hint="eastAsia" w:ascii="宋体" w:eastAsia="宋体" w:cs="宋体"/>
          <w:b/>
          <w:color w:val="auto"/>
          <w:spacing w:val="-3"/>
          <w:highlight w:val="none"/>
          <w:lang w:val="en-US" w:eastAsia="zh-CN"/>
        </w:rPr>
        <w:t>分项</w:t>
      </w:r>
      <w:r>
        <w:rPr>
          <w:rFonts w:hint="eastAsia" w:ascii="宋体" w:eastAsia="宋体" w:cs="宋体"/>
          <w:b/>
          <w:color w:val="auto"/>
          <w:spacing w:val="-3"/>
          <w:highlight w:val="none"/>
        </w:rPr>
        <w:t>报价表</w:t>
      </w:r>
      <w:bookmarkEnd w:id="169"/>
    </w:p>
    <w:p w14:paraId="1C83F8ED">
      <w:pPr>
        <w:spacing w:before="156" w:beforeLines="50" w:line="460" w:lineRule="exact"/>
        <w:rPr>
          <w:rFonts w:ascii="宋体" w:eastAsia="宋体" w:cs="宋体"/>
          <w:bCs/>
          <w:color w:val="auto"/>
          <w:sz w:val="24"/>
          <w:highlight w:val="none"/>
        </w:rPr>
      </w:pPr>
      <w:r>
        <w:rPr>
          <w:rFonts w:hint="eastAsia" w:ascii="宋体" w:eastAsia="宋体" w:cs="宋体"/>
          <w:bCs/>
          <w:color w:val="auto"/>
          <w:sz w:val="24"/>
          <w:highlight w:val="none"/>
        </w:rPr>
        <w:t>项目名称：</w:t>
      </w:r>
    </w:p>
    <w:p w14:paraId="1CC43D4F">
      <w:pPr>
        <w:spacing w:before="156" w:beforeLines="50" w:line="460" w:lineRule="exact"/>
        <w:rPr>
          <w:rFonts w:ascii="宋体" w:eastAsia="宋体" w:cs="宋体"/>
          <w:bCs/>
          <w:color w:val="auto"/>
          <w:sz w:val="24"/>
          <w:highlight w:val="none"/>
        </w:rPr>
      </w:pPr>
      <w:r>
        <w:rPr>
          <w:rFonts w:hint="eastAsia" w:ascii="宋体" w:eastAsia="宋体" w:cs="宋体"/>
          <w:bCs/>
          <w:color w:val="auto"/>
          <w:sz w:val="24"/>
          <w:highlight w:val="none"/>
        </w:rPr>
        <w:t xml:space="preserve">项目编号：                                 </w:t>
      </w:r>
      <w:r>
        <w:rPr>
          <w:rFonts w:hint="eastAsia" w:ascii="宋体" w:eastAsia="宋体" w:cs="宋体"/>
          <w:bCs/>
          <w:color w:val="auto"/>
          <w:sz w:val="24"/>
          <w:highlight w:val="none"/>
          <w:lang w:val="en-US" w:eastAsia="zh-CN"/>
        </w:rPr>
        <w:t xml:space="preserve">                   </w:t>
      </w:r>
      <w:r>
        <w:rPr>
          <w:rFonts w:hint="eastAsia" w:ascii="宋体" w:eastAsia="宋体" w:cs="宋体"/>
          <w:bCs/>
          <w:color w:val="auto"/>
          <w:sz w:val="24"/>
          <w:highlight w:val="none"/>
        </w:rPr>
        <w:t xml:space="preserve">   单位：元</w:t>
      </w:r>
    </w:p>
    <w:tbl>
      <w:tblPr>
        <w:tblStyle w:val="2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2661"/>
        <w:gridCol w:w="3118"/>
        <w:gridCol w:w="2685"/>
      </w:tblGrid>
      <w:tr w14:paraId="3A98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jc w:val="center"/>
        </w:trPr>
        <w:tc>
          <w:tcPr>
            <w:tcW w:w="815" w:type="dxa"/>
            <w:tcBorders>
              <w:bottom w:val="single" w:color="auto" w:sz="4" w:space="0"/>
              <w:tl2br w:val="nil"/>
              <w:tr2bl w:val="nil"/>
            </w:tcBorders>
            <w:noWrap/>
            <w:vAlign w:val="center"/>
          </w:tcPr>
          <w:p w14:paraId="37231B6B">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r>
              <w:rPr>
                <w:rFonts w:hint="eastAsia" w:ascii="宋体" w:hAnsi="宋体"/>
                <w:color w:val="auto"/>
                <w:sz w:val="24"/>
                <w:highlight w:val="none"/>
              </w:rPr>
              <w:t>序号</w:t>
            </w:r>
          </w:p>
        </w:tc>
        <w:tc>
          <w:tcPr>
            <w:tcW w:w="2661" w:type="dxa"/>
            <w:tcBorders>
              <w:bottom w:val="single" w:color="auto" w:sz="4" w:space="0"/>
              <w:tl2br w:val="nil"/>
              <w:tr2bl w:val="nil"/>
            </w:tcBorders>
            <w:noWrap/>
            <w:vAlign w:val="center"/>
          </w:tcPr>
          <w:p w14:paraId="1653274D">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r>
              <w:rPr>
                <w:rFonts w:hint="eastAsia" w:ascii="宋体" w:hAnsi="宋体"/>
                <w:color w:val="auto"/>
                <w:sz w:val="24"/>
                <w:highlight w:val="none"/>
              </w:rPr>
              <w:t>分项名称</w:t>
            </w:r>
          </w:p>
        </w:tc>
        <w:tc>
          <w:tcPr>
            <w:tcW w:w="3118" w:type="dxa"/>
            <w:tcBorders>
              <w:bottom w:val="single" w:color="auto" w:sz="4" w:space="0"/>
              <w:tl2br w:val="nil"/>
              <w:tr2bl w:val="nil"/>
            </w:tcBorders>
            <w:noWrap/>
            <w:vAlign w:val="center"/>
          </w:tcPr>
          <w:p w14:paraId="5DEA55F3">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r>
              <w:rPr>
                <w:rFonts w:hint="eastAsia" w:ascii="宋体" w:hAnsi="宋体"/>
                <w:color w:val="auto"/>
                <w:sz w:val="24"/>
                <w:highlight w:val="none"/>
              </w:rPr>
              <w:t>分项报价</w:t>
            </w:r>
          </w:p>
        </w:tc>
        <w:tc>
          <w:tcPr>
            <w:tcW w:w="2685" w:type="dxa"/>
            <w:tcBorders>
              <w:bottom w:val="single" w:color="auto" w:sz="4" w:space="0"/>
              <w:tl2br w:val="nil"/>
              <w:tr2bl w:val="nil"/>
            </w:tcBorders>
            <w:noWrap/>
            <w:vAlign w:val="center"/>
          </w:tcPr>
          <w:p w14:paraId="591D5388">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r>
              <w:rPr>
                <w:rFonts w:hint="eastAsia" w:ascii="宋体" w:hAnsi="宋体"/>
                <w:color w:val="auto"/>
                <w:sz w:val="24"/>
                <w:highlight w:val="none"/>
              </w:rPr>
              <w:t>备注</w:t>
            </w:r>
          </w:p>
        </w:tc>
      </w:tr>
      <w:tr w14:paraId="045A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1A69BE74">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rPr>
            </w:pPr>
            <w:r>
              <w:rPr>
                <w:rFonts w:hint="eastAsia" w:ascii="宋体" w:eastAsia="宋体"/>
                <w:color w:val="auto"/>
                <w:sz w:val="24"/>
                <w:highlight w:val="none"/>
              </w:rPr>
              <w:t>1</w:t>
            </w:r>
          </w:p>
        </w:tc>
        <w:tc>
          <w:tcPr>
            <w:tcW w:w="2661" w:type="dxa"/>
            <w:tcBorders>
              <w:bottom w:val="single" w:color="auto" w:sz="4" w:space="0"/>
              <w:tl2br w:val="nil"/>
              <w:tr2bl w:val="nil"/>
            </w:tcBorders>
            <w:noWrap/>
            <w:vAlign w:val="center"/>
          </w:tcPr>
          <w:p w14:paraId="72936DA0">
            <w:pPr>
              <w:keepNext w:val="0"/>
              <w:keepLines w:val="0"/>
              <w:widowControl/>
              <w:suppressLineNumbers w:val="0"/>
              <w:suppressAutoHyphens/>
              <w:jc w:val="center"/>
              <w:textAlignment w:val="center"/>
              <w:rPr>
                <w:rFonts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乌鲁木齐市沙依巴克区和田街街道办事处</w:t>
            </w:r>
          </w:p>
        </w:tc>
        <w:tc>
          <w:tcPr>
            <w:tcW w:w="3118" w:type="dxa"/>
            <w:tcBorders>
              <w:bottom w:val="single" w:color="auto" w:sz="4" w:space="0"/>
              <w:tl2br w:val="nil"/>
              <w:tr2bl w:val="nil"/>
            </w:tcBorders>
            <w:noWrap/>
            <w:vAlign w:val="center"/>
          </w:tcPr>
          <w:p w14:paraId="0C978C6E">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7E7C9A6E">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DD3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2E1D7220">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rPr>
            </w:pPr>
            <w:r>
              <w:rPr>
                <w:rFonts w:hint="eastAsia" w:ascii="宋体" w:eastAsia="宋体"/>
                <w:color w:val="auto"/>
                <w:sz w:val="24"/>
                <w:highlight w:val="none"/>
              </w:rPr>
              <w:t>2</w:t>
            </w:r>
          </w:p>
        </w:tc>
        <w:tc>
          <w:tcPr>
            <w:tcW w:w="2661" w:type="dxa"/>
            <w:tcBorders>
              <w:bottom w:val="single" w:color="auto" w:sz="4" w:space="0"/>
              <w:tl2br w:val="nil"/>
              <w:tr2bl w:val="nil"/>
            </w:tcBorders>
            <w:noWrap/>
            <w:vAlign w:val="center"/>
          </w:tcPr>
          <w:p w14:paraId="1868588E">
            <w:pPr>
              <w:keepNext w:val="0"/>
              <w:keepLines w:val="0"/>
              <w:widowControl/>
              <w:suppressLineNumbers w:val="0"/>
              <w:suppressAutoHyphens/>
              <w:jc w:val="center"/>
              <w:textAlignment w:val="center"/>
              <w:rPr>
                <w:rFonts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乌鲁木齐市沙依巴克区红庙子街道办事处</w:t>
            </w:r>
          </w:p>
        </w:tc>
        <w:tc>
          <w:tcPr>
            <w:tcW w:w="3118" w:type="dxa"/>
            <w:tcBorders>
              <w:bottom w:val="single" w:color="auto" w:sz="4" w:space="0"/>
              <w:tl2br w:val="nil"/>
              <w:tr2bl w:val="nil"/>
            </w:tcBorders>
            <w:noWrap/>
            <w:vAlign w:val="center"/>
          </w:tcPr>
          <w:p w14:paraId="1543090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15790D7B">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03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6D2B159F">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rPr>
            </w:pPr>
            <w:r>
              <w:rPr>
                <w:rFonts w:hint="eastAsia" w:ascii="宋体" w:eastAsia="宋体"/>
                <w:color w:val="auto"/>
                <w:sz w:val="24"/>
                <w:highlight w:val="none"/>
              </w:rPr>
              <w:t>3</w:t>
            </w:r>
          </w:p>
        </w:tc>
        <w:tc>
          <w:tcPr>
            <w:tcW w:w="2661" w:type="dxa"/>
            <w:tcBorders>
              <w:bottom w:val="single" w:color="auto" w:sz="4" w:space="0"/>
              <w:tl2br w:val="nil"/>
              <w:tr2bl w:val="nil"/>
            </w:tcBorders>
            <w:noWrap/>
            <w:vAlign w:val="center"/>
          </w:tcPr>
          <w:p w14:paraId="2472717C">
            <w:pPr>
              <w:keepNext w:val="0"/>
              <w:keepLines w:val="0"/>
              <w:widowControl/>
              <w:suppressLineNumbers w:val="0"/>
              <w:suppressAutoHyphens/>
              <w:jc w:val="center"/>
              <w:textAlignment w:val="center"/>
              <w:rPr>
                <w:rFonts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乌鲁木齐市沙依巴克区长江路街道办事处</w:t>
            </w:r>
          </w:p>
        </w:tc>
        <w:tc>
          <w:tcPr>
            <w:tcW w:w="3118" w:type="dxa"/>
            <w:tcBorders>
              <w:bottom w:val="single" w:color="auto" w:sz="4" w:space="0"/>
              <w:tl2br w:val="nil"/>
              <w:tr2bl w:val="nil"/>
            </w:tcBorders>
            <w:noWrap/>
            <w:vAlign w:val="center"/>
          </w:tcPr>
          <w:p w14:paraId="42BD080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3970D9B5">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1DDA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570F5D20">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rPr>
            </w:pPr>
            <w:r>
              <w:rPr>
                <w:rFonts w:hint="eastAsia" w:ascii="宋体" w:eastAsia="宋体"/>
                <w:color w:val="auto"/>
                <w:sz w:val="24"/>
                <w:highlight w:val="none"/>
              </w:rPr>
              <w:t>4</w:t>
            </w:r>
          </w:p>
        </w:tc>
        <w:tc>
          <w:tcPr>
            <w:tcW w:w="2661" w:type="dxa"/>
            <w:tcBorders>
              <w:bottom w:val="single" w:color="auto" w:sz="4" w:space="0"/>
              <w:tl2br w:val="nil"/>
              <w:tr2bl w:val="nil"/>
            </w:tcBorders>
            <w:noWrap/>
            <w:vAlign w:val="center"/>
          </w:tcPr>
          <w:p w14:paraId="548EAA27">
            <w:pPr>
              <w:keepNext w:val="0"/>
              <w:keepLines w:val="0"/>
              <w:widowControl/>
              <w:suppressLineNumbers w:val="0"/>
              <w:suppressAutoHyphens/>
              <w:jc w:val="center"/>
              <w:textAlignment w:val="center"/>
              <w:rPr>
                <w:rFonts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乌鲁木齐市沙依巴克区西山街道办事处</w:t>
            </w:r>
          </w:p>
        </w:tc>
        <w:tc>
          <w:tcPr>
            <w:tcW w:w="3118" w:type="dxa"/>
            <w:tcBorders>
              <w:bottom w:val="single" w:color="auto" w:sz="4" w:space="0"/>
              <w:tl2br w:val="nil"/>
              <w:tr2bl w:val="nil"/>
            </w:tcBorders>
            <w:noWrap/>
            <w:vAlign w:val="center"/>
          </w:tcPr>
          <w:p w14:paraId="2200517B">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0EAAB465">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49AF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1CDD2186">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hint="eastAsia" w:ascii="宋体" w:eastAsia="宋体"/>
                <w:color w:val="auto"/>
                <w:sz w:val="24"/>
                <w:highlight w:val="none"/>
                <w:lang w:eastAsia="zh-CN"/>
              </w:rPr>
            </w:pPr>
            <w:r>
              <w:rPr>
                <w:rFonts w:hint="eastAsia" w:ascii="宋体" w:eastAsia="宋体"/>
                <w:color w:val="auto"/>
                <w:sz w:val="24"/>
                <w:highlight w:val="none"/>
                <w:lang w:val="en-US" w:eastAsia="zh-CN"/>
              </w:rPr>
              <w:t>5</w:t>
            </w:r>
          </w:p>
        </w:tc>
        <w:tc>
          <w:tcPr>
            <w:tcW w:w="2661" w:type="dxa"/>
            <w:tcBorders>
              <w:bottom w:val="single" w:color="auto" w:sz="4" w:space="0"/>
              <w:tl2br w:val="nil"/>
              <w:tr2bl w:val="nil"/>
            </w:tcBorders>
            <w:noWrap/>
            <w:vAlign w:val="center"/>
          </w:tcPr>
          <w:p w14:paraId="4A253FD1">
            <w:pPr>
              <w:keepNext w:val="0"/>
              <w:keepLines w:val="0"/>
              <w:widowControl/>
              <w:suppressLineNumbers w:val="0"/>
              <w:suppressAutoHyphens/>
              <w:jc w:val="center"/>
              <w:textAlignment w:val="center"/>
              <w:rPr>
                <w:rFonts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乌鲁木齐市沙依巴克区雅玛里克山街道办事处</w:t>
            </w:r>
          </w:p>
        </w:tc>
        <w:tc>
          <w:tcPr>
            <w:tcW w:w="3118" w:type="dxa"/>
            <w:tcBorders>
              <w:bottom w:val="single" w:color="auto" w:sz="4" w:space="0"/>
              <w:tl2br w:val="nil"/>
              <w:tr2bl w:val="nil"/>
            </w:tcBorders>
            <w:noWrap/>
            <w:vAlign w:val="center"/>
          </w:tcPr>
          <w:p w14:paraId="316A9067">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451CDB4D">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582B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2768E40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hint="eastAsia" w:ascii="宋体" w:eastAsia="宋体"/>
                <w:color w:val="auto"/>
                <w:sz w:val="24"/>
                <w:highlight w:val="none"/>
                <w:lang w:val="en-US" w:eastAsia="zh-CN"/>
              </w:rPr>
            </w:pPr>
            <w:r>
              <w:rPr>
                <w:rFonts w:hint="eastAsia" w:ascii="宋体" w:eastAsia="宋体"/>
                <w:color w:val="auto"/>
                <w:sz w:val="24"/>
                <w:highlight w:val="none"/>
                <w:lang w:val="en-US" w:eastAsia="zh-CN"/>
              </w:rPr>
              <w:t>6</w:t>
            </w:r>
          </w:p>
        </w:tc>
        <w:tc>
          <w:tcPr>
            <w:tcW w:w="2661" w:type="dxa"/>
            <w:tcBorders>
              <w:bottom w:val="single" w:color="auto" w:sz="4" w:space="0"/>
              <w:tl2br w:val="nil"/>
              <w:tr2bl w:val="nil"/>
            </w:tcBorders>
            <w:noWrap/>
            <w:vAlign w:val="center"/>
          </w:tcPr>
          <w:p w14:paraId="22813E4F">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乌鲁木齐市沙依巴克区残疾人联合会</w:t>
            </w:r>
          </w:p>
        </w:tc>
        <w:tc>
          <w:tcPr>
            <w:tcW w:w="3118" w:type="dxa"/>
            <w:tcBorders>
              <w:bottom w:val="single" w:color="auto" w:sz="4" w:space="0"/>
              <w:tl2br w:val="nil"/>
              <w:tr2bl w:val="nil"/>
            </w:tcBorders>
            <w:noWrap/>
            <w:vAlign w:val="center"/>
          </w:tcPr>
          <w:p w14:paraId="48365E9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10A3462F">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DBB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3294CF7B">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7</w:t>
            </w:r>
          </w:p>
        </w:tc>
        <w:tc>
          <w:tcPr>
            <w:tcW w:w="2661" w:type="dxa"/>
            <w:tcBorders>
              <w:bottom w:val="single" w:color="auto" w:sz="4" w:space="0"/>
              <w:tl2br w:val="nil"/>
              <w:tr2bl w:val="nil"/>
            </w:tcBorders>
            <w:noWrap/>
            <w:vAlign w:val="center"/>
          </w:tcPr>
          <w:p w14:paraId="6A135AC7">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乌鲁木齐市沙依巴克区八一街道办事处</w:t>
            </w:r>
          </w:p>
        </w:tc>
        <w:tc>
          <w:tcPr>
            <w:tcW w:w="3118" w:type="dxa"/>
            <w:tcBorders>
              <w:bottom w:val="single" w:color="auto" w:sz="4" w:space="0"/>
              <w:tl2br w:val="nil"/>
              <w:tr2bl w:val="nil"/>
            </w:tcBorders>
            <w:noWrap/>
            <w:vAlign w:val="center"/>
          </w:tcPr>
          <w:p w14:paraId="5CF9E651">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2074094C">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7146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6E293B4C">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hint="eastAsia" w:ascii="宋体" w:eastAsia="宋体"/>
                <w:color w:val="auto"/>
                <w:sz w:val="24"/>
                <w:highlight w:val="none"/>
                <w:lang w:val="en-US" w:eastAsia="zh-CN"/>
              </w:rPr>
            </w:pPr>
            <w:r>
              <w:rPr>
                <w:rFonts w:hint="eastAsia" w:ascii="宋体" w:eastAsia="宋体"/>
                <w:color w:val="auto"/>
                <w:sz w:val="24"/>
                <w:highlight w:val="none"/>
                <w:lang w:val="en-US" w:eastAsia="zh-CN"/>
              </w:rPr>
              <w:t>8</w:t>
            </w:r>
          </w:p>
        </w:tc>
        <w:tc>
          <w:tcPr>
            <w:tcW w:w="2661" w:type="dxa"/>
            <w:tcBorders>
              <w:bottom w:val="single" w:color="auto" w:sz="4" w:space="0"/>
              <w:tl2br w:val="nil"/>
              <w:tr2bl w:val="nil"/>
            </w:tcBorders>
            <w:noWrap/>
            <w:vAlign w:val="center"/>
          </w:tcPr>
          <w:p w14:paraId="61ED0112">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乌鲁木齐市沙依巴克区应急管理局</w:t>
            </w:r>
          </w:p>
        </w:tc>
        <w:tc>
          <w:tcPr>
            <w:tcW w:w="3118" w:type="dxa"/>
            <w:tcBorders>
              <w:bottom w:val="single" w:color="auto" w:sz="4" w:space="0"/>
              <w:tl2br w:val="nil"/>
              <w:tr2bl w:val="nil"/>
            </w:tcBorders>
            <w:noWrap/>
            <w:vAlign w:val="center"/>
          </w:tcPr>
          <w:p w14:paraId="0FD8F39D">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45DF3B66">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349E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1EBF5785">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9</w:t>
            </w:r>
          </w:p>
        </w:tc>
        <w:tc>
          <w:tcPr>
            <w:tcW w:w="2661" w:type="dxa"/>
            <w:tcBorders>
              <w:bottom w:val="single" w:color="auto" w:sz="4" w:space="0"/>
              <w:tl2br w:val="nil"/>
              <w:tr2bl w:val="nil"/>
            </w:tcBorders>
            <w:noWrap/>
            <w:vAlign w:val="center"/>
          </w:tcPr>
          <w:p w14:paraId="78DC591F">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乌鲁木齐市沙依巴克区友好南路街道办事处</w:t>
            </w:r>
          </w:p>
        </w:tc>
        <w:tc>
          <w:tcPr>
            <w:tcW w:w="3118" w:type="dxa"/>
            <w:tcBorders>
              <w:bottom w:val="single" w:color="auto" w:sz="4" w:space="0"/>
              <w:tl2br w:val="nil"/>
              <w:tr2bl w:val="nil"/>
            </w:tcBorders>
            <w:noWrap/>
            <w:vAlign w:val="center"/>
          </w:tcPr>
          <w:p w14:paraId="4916E3A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0AD564F8">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5C0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5C5DEF4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10</w:t>
            </w:r>
          </w:p>
        </w:tc>
        <w:tc>
          <w:tcPr>
            <w:tcW w:w="2661" w:type="dxa"/>
            <w:tcBorders>
              <w:bottom w:val="single" w:color="auto" w:sz="4" w:space="0"/>
              <w:tl2br w:val="nil"/>
              <w:tr2bl w:val="nil"/>
            </w:tcBorders>
            <w:noWrap/>
            <w:vAlign w:val="center"/>
          </w:tcPr>
          <w:p w14:paraId="70F1E054">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乌鲁木齐市沙依巴克区机关事务管理中心</w:t>
            </w:r>
          </w:p>
        </w:tc>
        <w:tc>
          <w:tcPr>
            <w:tcW w:w="3118" w:type="dxa"/>
            <w:tcBorders>
              <w:bottom w:val="single" w:color="auto" w:sz="4" w:space="0"/>
              <w:tl2br w:val="nil"/>
              <w:tr2bl w:val="nil"/>
            </w:tcBorders>
            <w:noWrap/>
            <w:vAlign w:val="center"/>
          </w:tcPr>
          <w:p w14:paraId="5FA3F39F">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4E35C5A5">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7572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78DE7C7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11</w:t>
            </w:r>
          </w:p>
        </w:tc>
        <w:tc>
          <w:tcPr>
            <w:tcW w:w="2661" w:type="dxa"/>
            <w:tcBorders>
              <w:bottom w:val="single" w:color="auto" w:sz="4" w:space="0"/>
              <w:tl2br w:val="nil"/>
              <w:tr2bl w:val="nil"/>
            </w:tcBorders>
            <w:noWrap/>
            <w:vAlign w:val="center"/>
          </w:tcPr>
          <w:p w14:paraId="03A34B53">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乌鲁木齐市沙依巴克区炉院街街道办事处</w:t>
            </w:r>
          </w:p>
        </w:tc>
        <w:tc>
          <w:tcPr>
            <w:tcW w:w="3118" w:type="dxa"/>
            <w:tcBorders>
              <w:bottom w:val="single" w:color="auto" w:sz="4" w:space="0"/>
              <w:tl2br w:val="nil"/>
              <w:tr2bl w:val="nil"/>
            </w:tcBorders>
            <w:noWrap/>
            <w:vAlign w:val="center"/>
          </w:tcPr>
          <w:p w14:paraId="014D0A9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6AAE4C35">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02FC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02ED28A8">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12</w:t>
            </w:r>
          </w:p>
        </w:tc>
        <w:tc>
          <w:tcPr>
            <w:tcW w:w="2661" w:type="dxa"/>
            <w:tcBorders>
              <w:bottom w:val="single" w:color="auto" w:sz="4" w:space="0"/>
              <w:tl2br w:val="nil"/>
              <w:tr2bl w:val="nil"/>
            </w:tcBorders>
            <w:noWrap/>
            <w:vAlign w:val="center"/>
          </w:tcPr>
          <w:p w14:paraId="20F1916C">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乌鲁木齐市沙依巴克区扬子江路街道办事处</w:t>
            </w:r>
          </w:p>
        </w:tc>
        <w:tc>
          <w:tcPr>
            <w:tcW w:w="3118" w:type="dxa"/>
            <w:tcBorders>
              <w:bottom w:val="single" w:color="auto" w:sz="4" w:space="0"/>
              <w:tl2br w:val="nil"/>
              <w:tr2bl w:val="nil"/>
            </w:tcBorders>
            <w:noWrap/>
            <w:vAlign w:val="center"/>
          </w:tcPr>
          <w:p w14:paraId="42954F9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72985142">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BC9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242B68CE">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13</w:t>
            </w:r>
          </w:p>
        </w:tc>
        <w:tc>
          <w:tcPr>
            <w:tcW w:w="2661" w:type="dxa"/>
            <w:tcBorders>
              <w:bottom w:val="single" w:color="auto" w:sz="4" w:space="0"/>
              <w:tl2br w:val="nil"/>
              <w:tr2bl w:val="nil"/>
            </w:tcBorders>
            <w:noWrap/>
            <w:vAlign w:val="center"/>
          </w:tcPr>
          <w:p w14:paraId="79ABE235">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乌鲁木齐市沙依巴克区环卫路街道办事处</w:t>
            </w:r>
          </w:p>
        </w:tc>
        <w:tc>
          <w:tcPr>
            <w:tcW w:w="3118" w:type="dxa"/>
            <w:tcBorders>
              <w:bottom w:val="single" w:color="auto" w:sz="4" w:space="0"/>
              <w:tl2br w:val="nil"/>
              <w:tr2bl w:val="nil"/>
            </w:tcBorders>
            <w:noWrap/>
            <w:vAlign w:val="center"/>
          </w:tcPr>
          <w:p w14:paraId="5F65AFE2">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5AABA3C3">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1E4B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7D691B16">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14</w:t>
            </w:r>
          </w:p>
        </w:tc>
        <w:tc>
          <w:tcPr>
            <w:tcW w:w="2661" w:type="dxa"/>
            <w:tcBorders>
              <w:bottom w:val="single" w:color="auto" w:sz="4" w:space="0"/>
              <w:tl2br w:val="nil"/>
              <w:tr2bl w:val="nil"/>
            </w:tcBorders>
            <w:noWrap/>
            <w:vAlign w:val="center"/>
          </w:tcPr>
          <w:p w14:paraId="2A4F2537">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乌鲁木齐市沙依巴克区平顶山街道办事处</w:t>
            </w:r>
          </w:p>
        </w:tc>
        <w:tc>
          <w:tcPr>
            <w:tcW w:w="3118" w:type="dxa"/>
            <w:tcBorders>
              <w:bottom w:val="single" w:color="auto" w:sz="4" w:space="0"/>
              <w:tl2br w:val="nil"/>
              <w:tr2bl w:val="nil"/>
            </w:tcBorders>
            <w:noWrap/>
            <w:vAlign w:val="center"/>
          </w:tcPr>
          <w:p w14:paraId="29ED1146">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4BA56276">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3469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5" w:hRule="atLeast"/>
          <w:jc w:val="center"/>
        </w:trPr>
        <w:tc>
          <w:tcPr>
            <w:tcW w:w="815" w:type="dxa"/>
            <w:tcBorders>
              <w:bottom w:val="single" w:color="auto" w:sz="4" w:space="0"/>
              <w:tl2br w:val="nil"/>
              <w:tr2bl w:val="nil"/>
            </w:tcBorders>
            <w:noWrap/>
            <w:vAlign w:val="center"/>
          </w:tcPr>
          <w:p w14:paraId="60EC93BC">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15</w:t>
            </w:r>
          </w:p>
        </w:tc>
        <w:tc>
          <w:tcPr>
            <w:tcW w:w="2661" w:type="dxa"/>
            <w:tcBorders>
              <w:bottom w:val="single" w:color="auto" w:sz="4" w:space="0"/>
              <w:tl2br w:val="nil"/>
              <w:tr2bl w:val="nil"/>
            </w:tcBorders>
            <w:noWrap/>
            <w:vAlign w:val="center"/>
          </w:tcPr>
          <w:p w14:paraId="7B1DA27A">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乌鲁木齐市沙依巴克区市场监督管理局</w:t>
            </w:r>
            <w:r>
              <w:rPr>
                <w:rFonts w:hint="eastAsia" w:ascii="宋体" w:eastAsia="宋体" w:cs="宋体"/>
                <w:i w:val="0"/>
                <w:iCs w:val="0"/>
                <w:color w:val="auto"/>
                <w:kern w:val="0"/>
                <w:sz w:val="22"/>
                <w:szCs w:val="22"/>
                <w:highlight w:val="none"/>
                <w:u w:val="none"/>
                <w:lang w:val="en-US" w:eastAsia="zh-CN" w:bidi="ar-SA"/>
              </w:rPr>
              <w:br w:type="textWrapping"/>
            </w:r>
            <w:r>
              <w:rPr>
                <w:rFonts w:hint="eastAsia" w:ascii="宋体" w:eastAsia="宋体" w:cs="宋体"/>
                <w:i w:val="0"/>
                <w:iCs w:val="0"/>
                <w:color w:val="auto"/>
                <w:kern w:val="0"/>
                <w:sz w:val="22"/>
                <w:szCs w:val="22"/>
                <w:highlight w:val="none"/>
                <w:u w:val="none"/>
                <w:lang w:val="en-US" w:eastAsia="zh-CN" w:bidi="ar-SA"/>
              </w:rPr>
              <w:t>（知识产权局、市场监管综合行政执法队）</w:t>
            </w:r>
          </w:p>
        </w:tc>
        <w:tc>
          <w:tcPr>
            <w:tcW w:w="3118" w:type="dxa"/>
            <w:tcBorders>
              <w:bottom w:val="single" w:color="auto" w:sz="4" w:space="0"/>
              <w:tl2br w:val="nil"/>
              <w:tr2bl w:val="nil"/>
            </w:tcBorders>
            <w:noWrap/>
            <w:vAlign w:val="center"/>
          </w:tcPr>
          <w:p w14:paraId="36012CAE">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51B13080">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450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7BBEC4C5">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16</w:t>
            </w:r>
          </w:p>
        </w:tc>
        <w:tc>
          <w:tcPr>
            <w:tcW w:w="2661" w:type="dxa"/>
            <w:tcBorders>
              <w:bottom w:val="single" w:color="auto" w:sz="4" w:space="0"/>
              <w:tl2br w:val="nil"/>
              <w:tr2bl w:val="nil"/>
            </w:tcBorders>
            <w:noWrap/>
            <w:vAlign w:val="center"/>
          </w:tcPr>
          <w:p w14:paraId="0229D3F9">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乌鲁木齐市沙依巴克区消防救援大队</w:t>
            </w:r>
          </w:p>
        </w:tc>
        <w:tc>
          <w:tcPr>
            <w:tcW w:w="3118" w:type="dxa"/>
            <w:tcBorders>
              <w:bottom w:val="single" w:color="auto" w:sz="4" w:space="0"/>
              <w:tl2br w:val="nil"/>
              <w:tr2bl w:val="nil"/>
            </w:tcBorders>
            <w:noWrap/>
            <w:vAlign w:val="center"/>
          </w:tcPr>
          <w:p w14:paraId="43DE6C9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6A11C408">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2718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69392CE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17</w:t>
            </w:r>
          </w:p>
        </w:tc>
        <w:tc>
          <w:tcPr>
            <w:tcW w:w="2661" w:type="dxa"/>
            <w:tcBorders>
              <w:bottom w:val="single" w:color="auto" w:sz="4" w:space="0"/>
              <w:tl2br w:val="nil"/>
              <w:tr2bl w:val="nil"/>
            </w:tcBorders>
            <w:noWrap/>
            <w:vAlign w:val="center"/>
          </w:tcPr>
          <w:p w14:paraId="15CA5D41">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乌鲁木齐市沙依巴克区长胜东街道办事处</w:t>
            </w:r>
          </w:p>
        </w:tc>
        <w:tc>
          <w:tcPr>
            <w:tcW w:w="3118" w:type="dxa"/>
            <w:tcBorders>
              <w:bottom w:val="single" w:color="auto" w:sz="4" w:space="0"/>
              <w:tl2br w:val="nil"/>
              <w:tr2bl w:val="nil"/>
            </w:tcBorders>
            <w:noWrap/>
            <w:vAlign w:val="center"/>
          </w:tcPr>
          <w:p w14:paraId="61A0D496">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16D15146">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066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7133AE47">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18</w:t>
            </w:r>
          </w:p>
        </w:tc>
        <w:tc>
          <w:tcPr>
            <w:tcW w:w="2661" w:type="dxa"/>
            <w:tcBorders>
              <w:bottom w:val="single" w:color="auto" w:sz="4" w:space="0"/>
              <w:tl2br w:val="nil"/>
              <w:tr2bl w:val="nil"/>
            </w:tcBorders>
            <w:noWrap/>
            <w:vAlign w:val="center"/>
          </w:tcPr>
          <w:p w14:paraId="4B363310">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乌鲁木齐市沙依巴克区友好北路街道办事处</w:t>
            </w:r>
          </w:p>
        </w:tc>
        <w:tc>
          <w:tcPr>
            <w:tcW w:w="3118" w:type="dxa"/>
            <w:tcBorders>
              <w:bottom w:val="single" w:color="auto" w:sz="4" w:space="0"/>
              <w:tl2br w:val="nil"/>
              <w:tr2bl w:val="nil"/>
            </w:tcBorders>
            <w:noWrap/>
            <w:vAlign w:val="center"/>
          </w:tcPr>
          <w:p w14:paraId="6B9E18FA">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1025D04D">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15E1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4F02D556">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19</w:t>
            </w:r>
          </w:p>
        </w:tc>
        <w:tc>
          <w:tcPr>
            <w:tcW w:w="2661" w:type="dxa"/>
            <w:tcBorders>
              <w:bottom w:val="single" w:color="auto" w:sz="4" w:space="0"/>
              <w:tl2br w:val="nil"/>
              <w:tr2bl w:val="nil"/>
            </w:tcBorders>
            <w:noWrap/>
            <w:vAlign w:val="center"/>
          </w:tcPr>
          <w:p w14:paraId="09E5B30A">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乌鲁木齐市沙依巴克区骑马山街道办事处</w:t>
            </w:r>
          </w:p>
        </w:tc>
        <w:tc>
          <w:tcPr>
            <w:tcW w:w="3118" w:type="dxa"/>
            <w:tcBorders>
              <w:bottom w:val="single" w:color="auto" w:sz="4" w:space="0"/>
              <w:tl2br w:val="nil"/>
              <w:tr2bl w:val="nil"/>
            </w:tcBorders>
            <w:noWrap/>
            <w:vAlign w:val="center"/>
          </w:tcPr>
          <w:p w14:paraId="7BFFB569">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5DABD6D4">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7221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3E8F575E">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20</w:t>
            </w:r>
          </w:p>
        </w:tc>
        <w:tc>
          <w:tcPr>
            <w:tcW w:w="2661" w:type="dxa"/>
            <w:tcBorders>
              <w:bottom w:val="single" w:color="auto" w:sz="4" w:space="0"/>
              <w:tl2br w:val="nil"/>
              <w:tr2bl w:val="nil"/>
            </w:tcBorders>
            <w:noWrap/>
            <w:vAlign w:val="center"/>
          </w:tcPr>
          <w:p w14:paraId="5D1F0100">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乌鲁木齐市沙依巴克区仓房沟街道办事处</w:t>
            </w:r>
          </w:p>
        </w:tc>
        <w:tc>
          <w:tcPr>
            <w:tcW w:w="3118" w:type="dxa"/>
            <w:tcBorders>
              <w:bottom w:val="single" w:color="auto" w:sz="4" w:space="0"/>
              <w:tl2br w:val="nil"/>
              <w:tr2bl w:val="nil"/>
            </w:tcBorders>
            <w:noWrap/>
            <w:vAlign w:val="center"/>
          </w:tcPr>
          <w:p w14:paraId="36887694">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38C79F94">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66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815" w:type="dxa"/>
            <w:tcBorders>
              <w:bottom w:val="single" w:color="auto" w:sz="4" w:space="0"/>
              <w:tl2br w:val="nil"/>
              <w:tr2bl w:val="nil"/>
            </w:tcBorders>
            <w:noWrap/>
            <w:vAlign w:val="center"/>
          </w:tcPr>
          <w:p w14:paraId="15569142">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0"/>
              <w:jc w:val="center"/>
              <w:textAlignment w:val="auto"/>
              <w:rPr>
                <w:rFonts w:ascii="宋体" w:eastAsia="宋体"/>
                <w:color w:val="auto"/>
                <w:sz w:val="24"/>
                <w:highlight w:val="none"/>
                <w:lang w:val="en-US" w:eastAsia="zh-CN"/>
              </w:rPr>
            </w:pPr>
            <w:r>
              <w:rPr>
                <w:rFonts w:hint="eastAsia" w:ascii="宋体" w:eastAsia="宋体"/>
                <w:color w:val="auto"/>
                <w:sz w:val="24"/>
                <w:highlight w:val="none"/>
                <w:lang w:val="en-US" w:eastAsia="zh-CN"/>
              </w:rPr>
              <w:t>21</w:t>
            </w:r>
          </w:p>
        </w:tc>
        <w:tc>
          <w:tcPr>
            <w:tcW w:w="2661" w:type="dxa"/>
            <w:tcBorders>
              <w:bottom w:val="single" w:color="auto" w:sz="4" w:space="0"/>
              <w:tl2br w:val="nil"/>
              <w:tr2bl w:val="nil"/>
            </w:tcBorders>
            <w:noWrap/>
            <w:vAlign w:val="center"/>
          </w:tcPr>
          <w:p w14:paraId="2BB2CF7A">
            <w:pPr>
              <w:keepNext w:val="0"/>
              <w:keepLines w:val="0"/>
              <w:widowControl/>
              <w:suppressLineNumbers w:val="0"/>
              <w:suppressAutoHyphens/>
              <w:jc w:val="center"/>
              <w:textAlignment w:val="center"/>
              <w:rPr>
                <w:rFonts w:hint="eastAsia" w:ascii="宋体" w:eastAsia="宋体"/>
                <w:color w:val="auto"/>
                <w:sz w:val="24"/>
                <w:highlight w:val="none"/>
              </w:rPr>
            </w:pPr>
            <w:r>
              <w:rPr>
                <w:rFonts w:hint="eastAsia" w:ascii="宋体" w:eastAsia="宋体" w:cs="宋体"/>
                <w:i w:val="0"/>
                <w:iCs w:val="0"/>
                <w:color w:val="auto"/>
                <w:kern w:val="0"/>
                <w:sz w:val="22"/>
                <w:szCs w:val="22"/>
                <w:highlight w:val="none"/>
                <w:u w:val="none"/>
                <w:lang w:val="en-US" w:eastAsia="zh-CN" w:bidi="ar-SA"/>
              </w:rPr>
              <w:t>中共乌鲁木齐市沙依巴克区纪律检查委员会</w:t>
            </w:r>
          </w:p>
        </w:tc>
        <w:tc>
          <w:tcPr>
            <w:tcW w:w="3118" w:type="dxa"/>
            <w:tcBorders>
              <w:bottom w:val="single" w:color="auto" w:sz="4" w:space="0"/>
              <w:tl2br w:val="nil"/>
              <w:tr2bl w:val="nil"/>
            </w:tcBorders>
            <w:noWrap/>
            <w:vAlign w:val="center"/>
          </w:tcPr>
          <w:p w14:paraId="726C7F24">
            <w:pPr>
              <w:pStyle w:val="118"/>
              <w:keepNext w:val="0"/>
              <w:keepLines w:val="0"/>
              <w:pageBreakBefore w:val="0"/>
              <w:widowControl w:val="0"/>
              <w:suppressAutoHyphens/>
              <w:kinsoku/>
              <w:wordWrap/>
              <w:overflowPunct/>
              <w:topLinePunct w:val="0"/>
              <w:autoSpaceDE/>
              <w:autoSpaceDN/>
              <w:bidi w:val="0"/>
              <w:adjustRightInd/>
              <w:snapToGrid/>
              <w:spacing w:line="320" w:lineRule="exact"/>
              <w:ind w:firstLine="480"/>
              <w:textAlignment w:val="auto"/>
              <w:rPr>
                <w:rFonts w:ascii="宋体" w:eastAsia="宋体"/>
                <w:color w:val="auto"/>
                <w:sz w:val="24"/>
                <w:highlight w:val="none"/>
              </w:rPr>
            </w:pPr>
          </w:p>
        </w:tc>
        <w:tc>
          <w:tcPr>
            <w:tcW w:w="2685" w:type="dxa"/>
            <w:tcBorders>
              <w:bottom w:val="single" w:color="auto" w:sz="4" w:space="0"/>
              <w:tl2br w:val="nil"/>
              <w:tr2bl w:val="nil"/>
            </w:tcBorders>
            <w:noWrap/>
            <w:vAlign w:val="center"/>
          </w:tcPr>
          <w:p w14:paraId="7CD048D7">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p>
        </w:tc>
      </w:tr>
      <w:tr w14:paraId="0421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exact"/>
          <w:jc w:val="center"/>
        </w:trPr>
        <w:tc>
          <w:tcPr>
            <w:tcW w:w="3476" w:type="dxa"/>
            <w:gridSpan w:val="2"/>
            <w:tcBorders>
              <w:bottom w:val="single" w:color="auto" w:sz="4" w:space="0"/>
              <w:tl2br w:val="nil"/>
              <w:tr2bl w:val="nil"/>
            </w:tcBorders>
            <w:noWrap/>
            <w:vAlign w:val="center"/>
          </w:tcPr>
          <w:p w14:paraId="697CF032">
            <w:pPr>
              <w:keepNext w:val="0"/>
              <w:keepLines w:val="0"/>
              <w:pageBreakBefore w:val="0"/>
              <w:widowControl w:val="0"/>
              <w:suppressAutoHyphens/>
              <w:kinsoku/>
              <w:wordWrap/>
              <w:overflowPunct/>
              <w:topLinePunct w:val="0"/>
              <w:autoSpaceDE/>
              <w:autoSpaceDN/>
              <w:bidi w:val="0"/>
              <w:adjustRightInd/>
              <w:snapToGrid/>
              <w:spacing w:line="320" w:lineRule="exact"/>
              <w:jc w:val="center"/>
              <w:textAlignment w:val="auto"/>
              <w:rPr>
                <w:rFonts w:ascii="宋体" w:hAnsi="宋体"/>
                <w:color w:val="auto"/>
                <w:sz w:val="24"/>
                <w:highlight w:val="none"/>
              </w:rPr>
            </w:pPr>
            <w:r>
              <w:rPr>
                <w:rFonts w:hint="eastAsia" w:ascii="宋体" w:hAnsi="宋体"/>
                <w:color w:val="auto"/>
                <w:sz w:val="24"/>
                <w:highlight w:val="none"/>
              </w:rPr>
              <w:t>合  计</w:t>
            </w:r>
            <w:r>
              <w:rPr>
                <w:rFonts w:hint="eastAsia" w:ascii="宋体" w:eastAsia="宋体"/>
                <w:color w:val="auto"/>
                <w:sz w:val="24"/>
                <w:highlight w:val="none"/>
                <w:lang w:eastAsia="zh-CN"/>
              </w:rPr>
              <w:t>（</w:t>
            </w:r>
            <w:r>
              <w:rPr>
                <w:rFonts w:hint="eastAsia" w:ascii="宋体" w:eastAsia="宋体"/>
                <w:color w:val="auto"/>
                <w:sz w:val="24"/>
                <w:highlight w:val="none"/>
                <w:lang w:val="en-US" w:eastAsia="zh-CN"/>
              </w:rPr>
              <w:t>含税价</w:t>
            </w:r>
            <w:r>
              <w:rPr>
                <w:rFonts w:hint="eastAsia" w:ascii="宋体" w:eastAsia="宋体"/>
                <w:color w:val="auto"/>
                <w:sz w:val="24"/>
                <w:highlight w:val="none"/>
                <w:lang w:eastAsia="zh-CN"/>
              </w:rPr>
              <w:t>）</w:t>
            </w:r>
          </w:p>
        </w:tc>
        <w:tc>
          <w:tcPr>
            <w:tcW w:w="3118" w:type="dxa"/>
            <w:tcBorders>
              <w:bottom w:val="single" w:color="auto" w:sz="4" w:space="0"/>
              <w:tl2br w:val="nil"/>
              <w:tr2bl w:val="nil"/>
            </w:tcBorders>
            <w:noWrap/>
            <w:vAlign w:val="center"/>
          </w:tcPr>
          <w:p w14:paraId="5A9F76A3">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ascii="宋体" w:hAnsi="宋体"/>
                <w:color w:val="auto"/>
                <w:sz w:val="24"/>
                <w:highlight w:val="none"/>
              </w:rPr>
            </w:pPr>
          </w:p>
          <w:p w14:paraId="3A67BAA3">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ascii="宋体" w:hAnsi="宋体"/>
                <w:color w:val="auto"/>
                <w:sz w:val="24"/>
                <w:highlight w:val="none"/>
              </w:rPr>
            </w:pPr>
          </w:p>
        </w:tc>
        <w:tc>
          <w:tcPr>
            <w:tcW w:w="2685" w:type="dxa"/>
            <w:tcBorders>
              <w:bottom w:val="single" w:color="auto" w:sz="4" w:space="0"/>
              <w:tl2br w:val="nil"/>
              <w:tr2bl w:val="nil"/>
            </w:tcBorders>
            <w:noWrap/>
            <w:vAlign w:val="center"/>
          </w:tcPr>
          <w:p w14:paraId="0F5F7653">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ascii="宋体" w:hAnsi="宋体"/>
                <w:color w:val="auto"/>
                <w:sz w:val="24"/>
                <w:highlight w:val="none"/>
              </w:rPr>
            </w:pPr>
          </w:p>
        </w:tc>
      </w:tr>
    </w:tbl>
    <w:p w14:paraId="4E735A48">
      <w:pPr>
        <w:shd w:val="clear" w:color="auto" w:fill="FFFFFF"/>
        <w:spacing w:line="50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法定代表人或授权代理人（签字或</w:t>
      </w:r>
      <w:r>
        <w:rPr>
          <w:rFonts w:hint="eastAsia" w:ascii="宋体" w:eastAsia="宋体" w:cs="宋体"/>
          <w:color w:val="auto"/>
          <w:sz w:val="24"/>
          <w:highlight w:val="none"/>
          <w:lang w:val="en-US" w:eastAsia="zh-CN"/>
        </w:rPr>
        <w:t>盖</w:t>
      </w:r>
      <w:r>
        <w:rPr>
          <w:rFonts w:hint="eastAsia" w:ascii="宋体" w:eastAsia="宋体" w:cs="宋体"/>
          <w:color w:val="auto"/>
          <w:sz w:val="24"/>
          <w:highlight w:val="none"/>
        </w:rPr>
        <w:t xml:space="preserve">章） ：   </w:t>
      </w:r>
      <w:r>
        <w:rPr>
          <w:rFonts w:hint="eastAsia" w:ascii="宋体" w:eastAsia="宋体" w:cs="宋体"/>
          <w:color w:val="auto"/>
          <w:sz w:val="24"/>
          <w:highlight w:val="none"/>
          <w:lang w:val="en-US" w:eastAsia="zh-CN"/>
        </w:rPr>
        <w:t xml:space="preserve">     </w:t>
      </w: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23C4ACE7">
      <w:pPr>
        <w:shd w:val="clear" w:color="auto" w:fill="FFFFFF"/>
        <w:spacing w:line="50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 xml:space="preserve">                          </w:t>
      </w:r>
    </w:p>
    <w:p w14:paraId="4711E42E">
      <w:pPr>
        <w:pStyle w:val="15"/>
        <w:ind w:right="-553" w:firstLine="460" w:firstLineChars="192"/>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w:t>
      </w:r>
    </w:p>
    <w:p w14:paraId="24FCB0A9">
      <w:pPr>
        <w:pStyle w:val="15"/>
        <w:spacing w:line="460" w:lineRule="exact"/>
        <w:ind w:right="-15" w:firstLine="964" w:firstLineChars="400"/>
        <w:rPr>
          <w:rFonts w:hint="eastAsia" w:ascii="宋体" w:eastAsia="宋体" w:cs="宋体"/>
          <w:color w:val="auto"/>
          <w:sz w:val="24"/>
          <w:highlight w:val="none"/>
        </w:rPr>
      </w:pPr>
      <w:r>
        <w:rPr>
          <w:rFonts w:hint="eastAsia" w:ascii="宋体" w:eastAsia="宋体" w:cs="宋体"/>
          <w:b/>
          <w:color w:val="auto"/>
          <w:sz w:val="24"/>
          <w:highlight w:val="none"/>
        </w:rPr>
        <w:t>注</w:t>
      </w:r>
      <w:r>
        <w:rPr>
          <w:rFonts w:hint="eastAsia" w:ascii="宋体" w:eastAsia="宋体" w:cs="宋体"/>
          <w:color w:val="auto"/>
          <w:sz w:val="24"/>
          <w:highlight w:val="none"/>
        </w:rPr>
        <w:t>：1、如果按单价计算的结果与总价不一致，以单价为准修正总价。</w:t>
      </w:r>
    </w:p>
    <w:p w14:paraId="0941CE16">
      <w:pPr>
        <w:pStyle w:val="15"/>
        <w:spacing w:line="460" w:lineRule="exact"/>
        <w:ind w:right="-15" w:firstLine="960" w:firstLineChars="400"/>
        <w:rPr>
          <w:rFonts w:ascii="宋体" w:eastAsia="宋体" w:cs="宋体"/>
          <w:color w:val="auto"/>
          <w:spacing w:val="0"/>
          <w:highlight w:val="none"/>
          <w:lang w:val="en-US" w:eastAsia="zh-CN"/>
        </w:rPr>
      </w:pPr>
      <w:r>
        <w:rPr>
          <w:rFonts w:hint="eastAsia" w:ascii="宋体" w:eastAsia="宋体" w:cs="宋体"/>
          <w:color w:val="auto"/>
          <w:sz w:val="24"/>
          <w:highlight w:val="none"/>
          <w:lang w:val="en-US" w:eastAsia="zh-CN"/>
        </w:rPr>
        <w:t xml:space="preserve">    </w:t>
      </w:r>
      <w:r>
        <w:rPr>
          <w:rFonts w:hint="eastAsia" w:ascii="宋体" w:eastAsia="宋体" w:cs="宋体"/>
          <w:color w:val="auto"/>
          <w:spacing w:val="0"/>
          <w:highlight w:val="none"/>
          <w:lang w:val="en-US" w:eastAsia="zh-CN"/>
        </w:rPr>
        <w:t>2、各单位的分项报价包含本单位所列服务内容发生的一切费用。</w:t>
      </w:r>
    </w:p>
    <w:p w14:paraId="3B7A796F">
      <w:pPr>
        <w:pStyle w:val="15"/>
        <w:spacing w:line="460" w:lineRule="exact"/>
        <w:ind w:right="-15" w:firstLine="1440" w:firstLineChars="600"/>
        <w:rPr>
          <w:rFonts w:ascii="宋体" w:eastAsia="宋体" w:cs="宋体"/>
          <w:color w:val="auto"/>
          <w:spacing w:val="0"/>
          <w:highlight w:val="none"/>
          <w:lang w:val="en-US" w:eastAsia="zh-CN"/>
        </w:rPr>
      </w:pPr>
      <w:r>
        <w:rPr>
          <w:rFonts w:hint="eastAsia" w:ascii="宋体" w:eastAsia="宋体" w:cs="宋体"/>
          <w:color w:val="auto"/>
          <w:spacing w:val="0"/>
          <w:highlight w:val="none"/>
          <w:lang w:val="en-US" w:eastAsia="zh-CN"/>
        </w:rPr>
        <w:t>3、21家单位的投标报价合计为本项目投标总报价。</w:t>
      </w:r>
    </w:p>
    <w:p w14:paraId="4014D67E">
      <w:pPr>
        <w:widowControl/>
        <w:suppressAutoHyphens/>
        <w:ind w:left="161" w:leftChars="67"/>
        <w:jc w:val="left"/>
        <w:rPr>
          <w:rFonts w:hint="eastAsia" w:ascii="宋体" w:eastAsia="宋体" w:cs="宋体"/>
          <w:bCs/>
          <w:color w:val="auto"/>
          <w:kern w:val="0"/>
          <w:sz w:val="24"/>
          <w:highlight w:val="none"/>
        </w:rPr>
      </w:pPr>
      <w:r>
        <w:rPr>
          <w:rFonts w:hint="eastAsia" w:ascii="宋体" w:eastAsia="宋体" w:cs="宋体"/>
          <w:b/>
          <w:bCs/>
          <w:color w:val="auto"/>
          <w:kern w:val="0"/>
          <w:sz w:val="24"/>
          <w:highlight w:val="none"/>
        </w:rPr>
        <w:br w:type="page"/>
      </w:r>
      <w:r>
        <w:rPr>
          <w:rFonts w:hint="eastAsia" w:ascii="宋体" w:eastAsia="宋体" w:cs="宋体"/>
          <w:bCs/>
          <w:color w:val="auto"/>
          <w:sz w:val="24"/>
          <w:highlight w:val="none"/>
          <w:lang w:eastAsia="zh-CN"/>
        </w:rPr>
        <w:t>（</w:t>
      </w:r>
      <w:r>
        <w:rPr>
          <w:rFonts w:hint="eastAsia" w:ascii="宋体" w:eastAsia="宋体" w:cs="宋体"/>
          <w:bCs/>
          <w:color w:val="auto"/>
          <w:sz w:val="24"/>
          <w:highlight w:val="none"/>
          <w:lang w:val="en-US" w:eastAsia="zh-CN"/>
        </w:rPr>
        <w:t>三</w:t>
      </w:r>
      <w:r>
        <w:rPr>
          <w:rFonts w:hint="eastAsia" w:ascii="宋体" w:eastAsia="宋体" w:cs="宋体"/>
          <w:bCs/>
          <w:color w:val="auto"/>
          <w:sz w:val="24"/>
          <w:highlight w:val="none"/>
          <w:lang w:eastAsia="zh-CN"/>
        </w:rPr>
        <w:t>）</w:t>
      </w:r>
      <w:r>
        <w:rPr>
          <w:rFonts w:hint="eastAsia" w:ascii="宋体" w:hAnsi="宋体" w:cs="宋体"/>
          <w:bCs/>
          <w:color w:val="auto"/>
          <w:sz w:val="24"/>
          <w:highlight w:val="none"/>
          <w:lang w:val="en-US" w:eastAsia="zh-CN"/>
        </w:rPr>
        <w:t>实质性响应一览表</w:t>
      </w:r>
    </w:p>
    <w:p w14:paraId="1534A846">
      <w:pPr>
        <w:shd w:val="clear" w:color="auto" w:fill="FFFFFF"/>
        <w:spacing w:line="440" w:lineRule="exact"/>
        <w:jc w:val="center"/>
        <w:rPr>
          <w:rFonts w:ascii="宋体" w:eastAsia="宋体" w:cs="宋体"/>
          <w:b/>
          <w:color w:val="auto"/>
          <w:sz w:val="28"/>
          <w:szCs w:val="28"/>
          <w:highlight w:val="none"/>
        </w:rPr>
      </w:pPr>
    </w:p>
    <w:p w14:paraId="6ECC2720">
      <w:pPr>
        <w:pStyle w:val="146"/>
        <w:ind w:firstLine="0"/>
        <w:rPr>
          <w:rFonts w:hint="eastAsia" w:ascii="宋体" w:eastAsia="宋体" w:cs="宋体"/>
          <w:b/>
          <w:bCs/>
          <w:color w:val="auto"/>
          <w:sz w:val="28"/>
          <w:szCs w:val="28"/>
          <w:highlight w:val="none"/>
          <w:lang w:val="en-US" w:eastAsia="zh-CN"/>
        </w:rPr>
      </w:pPr>
      <w:r>
        <w:rPr>
          <w:rFonts w:hint="eastAsia" w:ascii="宋体" w:eastAsia="宋体" w:cs="宋体"/>
          <w:b/>
          <w:bCs/>
          <w:color w:val="auto"/>
          <w:sz w:val="28"/>
          <w:szCs w:val="28"/>
          <w:highlight w:val="none"/>
          <w:lang w:val="en-US" w:eastAsia="zh-CN"/>
        </w:rPr>
        <w:t>实质性响应一览表</w:t>
      </w:r>
    </w:p>
    <w:p w14:paraId="3228FC90">
      <w:pPr>
        <w:shd w:val="clear" w:color="auto" w:fill="FFFFFF"/>
        <w:spacing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项目名称：                                           项目编号:</w:t>
      </w:r>
    </w:p>
    <w:tbl>
      <w:tblPr>
        <w:tblStyle w:val="29"/>
        <w:tblW w:w="9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6"/>
        <w:gridCol w:w="1795"/>
        <w:gridCol w:w="2020"/>
        <w:gridCol w:w="2132"/>
        <w:gridCol w:w="2434"/>
      </w:tblGrid>
      <w:tr w14:paraId="2A2F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7"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6BED55C3">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567EEB2B">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条款序号</w:t>
            </w: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21072B04">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条款</w:t>
            </w: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6B0EFE1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jc w:val="center"/>
              <w:textAlignment w:val="auto"/>
              <w:rPr>
                <w:rFonts w:ascii="宋体" w:hAnsi="宋体" w:eastAsia="宋体;SimSun" w:cs="宋体"/>
                <w:color w:val="auto"/>
                <w:sz w:val="24"/>
                <w:highlight w:val="none"/>
                <w:lang w:val="en-US" w:eastAsia="zh-CN"/>
              </w:rPr>
            </w:pP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条款</w:t>
            </w:r>
            <w:r>
              <w:rPr>
                <w:rFonts w:hint="eastAsia" w:ascii="宋体" w:hAnsi="宋体" w:cs="宋体"/>
                <w:color w:val="auto"/>
                <w:sz w:val="24"/>
                <w:highlight w:val="none"/>
                <w:lang w:val="en-US" w:eastAsia="zh-CN"/>
              </w:rPr>
              <w:t>或投标页码</w:t>
            </w: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47BAEEB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响应/偏离</w:t>
            </w:r>
          </w:p>
        </w:tc>
      </w:tr>
      <w:tr w14:paraId="3712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3AB3F557">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eastAsia="宋体;SimSun" w:cs="宋体"/>
                <w:color w:val="auto"/>
                <w:sz w:val="24"/>
                <w:highlight w:val="none"/>
                <w:lang w:eastAsia="zh-CN"/>
              </w:rPr>
            </w:pPr>
            <w:r>
              <w:rPr>
                <w:rFonts w:hint="eastAsia" w:ascii="宋体" w:hAnsi="宋体" w:cs="宋体"/>
                <w:color w:val="auto"/>
                <w:sz w:val="24"/>
                <w:highlight w:val="none"/>
                <w:lang w:val="en-US" w:eastAsia="zh-CN"/>
              </w:rPr>
              <w:t>1</w:t>
            </w: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089CC1E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0756AB52">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39A14112">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21BF40EE">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533D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012DBF01">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eastAsia="宋体;SimSun" w:cs="宋体"/>
                <w:color w:val="auto"/>
                <w:sz w:val="24"/>
                <w:highlight w:val="none"/>
                <w:lang w:val="en-US" w:eastAsia="zh-CN"/>
              </w:rPr>
            </w:pPr>
            <w:r>
              <w:rPr>
                <w:rFonts w:hint="eastAsia" w:ascii="宋体" w:hAnsi="宋体" w:cs="宋体"/>
                <w:color w:val="auto"/>
                <w:sz w:val="24"/>
                <w:highlight w:val="none"/>
                <w:lang w:val="en-US" w:eastAsia="zh-CN"/>
              </w:rPr>
              <w:t>2</w:t>
            </w: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339EC4E1">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33CBA50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15F522AD">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78326A72">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4A70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3496797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eastAsia="宋体;SimSun" w:cs="宋体"/>
                <w:color w:val="auto"/>
                <w:sz w:val="24"/>
                <w:highlight w:val="none"/>
                <w:lang w:val="en-US" w:eastAsia="zh-CN"/>
              </w:rPr>
            </w:pPr>
            <w:r>
              <w:rPr>
                <w:rFonts w:hint="eastAsia" w:ascii="宋体" w:hAnsi="宋体" w:cs="宋体"/>
                <w:color w:val="auto"/>
                <w:sz w:val="24"/>
                <w:highlight w:val="none"/>
                <w:lang w:val="en-US" w:eastAsia="zh-CN"/>
              </w:rPr>
              <w:t>3</w:t>
            </w: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18B5B67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6CFF6A3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7CE81E8F">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7216643B">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55CE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07D18571">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w:t>
            </w: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23121A7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07C754C4">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22B655D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5D2087C0">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5D4D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0E40DE2A">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640AE449">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6B56F15D">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34339106">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525DEA7F">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4EA2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0C3AE064">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2B5DFB07">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50F0094E">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5ABA91E1">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7774A74E">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008E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5DB077B2">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2026101A">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6D3EA70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5B208979">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73B23CEC">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r w14:paraId="5F01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exact"/>
          <w:jc w:val="center"/>
        </w:trPr>
        <w:tc>
          <w:tcPr>
            <w:tcW w:w="936" w:type="dxa"/>
            <w:tcBorders>
              <w:top w:val="single" w:color="auto" w:sz="6" w:space="0"/>
              <w:left w:val="single" w:color="auto" w:sz="6" w:space="0"/>
              <w:bottom w:val="single" w:color="auto" w:sz="6" w:space="0"/>
              <w:right w:val="single" w:color="auto" w:sz="6" w:space="0"/>
              <w:tl2br w:val="nil"/>
              <w:tr2bl w:val="nil"/>
            </w:tcBorders>
            <w:vAlign w:val="center"/>
          </w:tcPr>
          <w:p w14:paraId="2895BE69">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1795" w:type="dxa"/>
            <w:tcBorders>
              <w:top w:val="single" w:color="auto" w:sz="6" w:space="0"/>
              <w:left w:val="single" w:color="auto" w:sz="6" w:space="0"/>
              <w:bottom w:val="single" w:color="auto" w:sz="6" w:space="0"/>
              <w:right w:val="single" w:color="auto" w:sz="6" w:space="0"/>
              <w:tl2br w:val="nil"/>
              <w:tr2bl w:val="nil"/>
            </w:tcBorders>
            <w:vAlign w:val="center"/>
          </w:tcPr>
          <w:p w14:paraId="6BAF466D">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020" w:type="dxa"/>
            <w:tcBorders>
              <w:top w:val="single" w:color="auto" w:sz="6" w:space="0"/>
              <w:left w:val="single" w:color="auto" w:sz="6" w:space="0"/>
              <w:bottom w:val="single" w:color="auto" w:sz="6" w:space="0"/>
              <w:right w:val="single" w:color="auto" w:sz="6" w:space="0"/>
              <w:tl2br w:val="nil"/>
              <w:tr2bl w:val="nil"/>
            </w:tcBorders>
            <w:vAlign w:val="center"/>
          </w:tcPr>
          <w:p w14:paraId="7FD8AB2B">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132" w:type="dxa"/>
            <w:tcBorders>
              <w:top w:val="single" w:color="auto" w:sz="6" w:space="0"/>
              <w:left w:val="single" w:color="auto" w:sz="6" w:space="0"/>
              <w:bottom w:val="single" w:color="auto" w:sz="6" w:space="0"/>
              <w:right w:val="single" w:color="auto" w:sz="6" w:space="0"/>
              <w:tl2br w:val="nil"/>
              <w:tr2bl w:val="nil"/>
            </w:tcBorders>
            <w:vAlign w:val="center"/>
          </w:tcPr>
          <w:p w14:paraId="611A828F">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c>
          <w:tcPr>
            <w:tcW w:w="2434" w:type="dxa"/>
            <w:tcBorders>
              <w:top w:val="single" w:color="auto" w:sz="6" w:space="0"/>
              <w:left w:val="single" w:color="auto" w:sz="6" w:space="0"/>
              <w:bottom w:val="single" w:color="auto" w:sz="6" w:space="0"/>
              <w:right w:val="single" w:color="auto" w:sz="6" w:space="0"/>
              <w:tl2br w:val="nil"/>
              <w:tr2bl w:val="nil"/>
            </w:tcBorders>
            <w:vAlign w:val="center"/>
          </w:tcPr>
          <w:p w14:paraId="1FA1F8B3">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hAnsi="宋体" w:cs="宋体"/>
                <w:color w:val="auto"/>
                <w:sz w:val="24"/>
                <w:highlight w:val="none"/>
              </w:rPr>
            </w:pPr>
          </w:p>
        </w:tc>
      </w:tr>
    </w:tbl>
    <w:p w14:paraId="7EFD20EA">
      <w:pPr>
        <w:shd w:val="clear" w:color="auto" w:fill="FFFFFF"/>
        <w:spacing w:line="500" w:lineRule="exact"/>
        <w:ind w:left="1029" w:leftChars="228" w:hanging="482" w:hangingChars="200"/>
        <w:rPr>
          <w:rFonts w:hint="eastAsia" w:ascii="宋体" w:eastAsia="宋体" w:cs="宋体"/>
          <w:b/>
          <w:bCs/>
          <w:color w:val="auto"/>
          <w:sz w:val="24"/>
          <w:szCs w:val="24"/>
          <w:highlight w:val="none"/>
          <w:lang w:eastAsia="zh-CN"/>
        </w:rPr>
      </w:pPr>
      <w:r>
        <w:rPr>
          <w:rFonts w:hint="eastAsia" w:ascii="宋体" w:eastAsia="宋体"/>
          <w:b/>
          <w:bCs w:val="0"/>
          <w:color w:val="auto"/>
          <w:kern w:val="0"/>
          <w:sz w:val="24"/>
          <w:szCs w:val="24"/>
          <w:highlight w:val="none"/>
        </w:rPr>
        <w:t>注：</w:t>
      </w:r>
      <w:r>
        <w:rPr>
          <w:rFonts w:ascii="宋体" w:eastAsia="宋体" w:cs="宋体"/>
          <w:b/>
          <w:bCs/>
          <w:color w:val="auto"/>
          <w:sz w:val="24"/>
          <w:szCs w:val="24"/>
          <w:highlight w:val="none"/>
        </w:rPr>
        <w:t>1、对于招标文件加“★”条款的响应，如有偏离，其投标文件无效。</w:t>
      </w:r>
    </w:p>
    <w:p w14:paraId="0F44AF9D">
      <w:pPr>
        <w:shd w:val="clear" w:color="auto" w:fill="FFFFFF"/>
        <w:spacing w:line="500" w:lineRule="exact"/>
        <w:ind w:left="1094" w:leftChars="456" w:firstLine="0"/>
        <w:rPr>
          <w:rFonts w:ascii="宋体" w:eastAsia="宋体" w:cs="宋体"/>
          <w:color w:val="auto"/>
          <w:sz w:val="24"/>
          <w:szCs w:val="24"/>
          <w:highlight w:val="none"/>
        </w:rPr>
      </w:pPr>
      <w:r>
        <w:rPr>
          <w:rFonts w:ascii="宋体" w:eastAsia="宋体" w:cs="宋体"/>
          <w:b/>
          <w:bCs/>
          <w:color w:val="auto"/>
          <w:sz w:val="24"/>
          <w:szCs w:val="24"/>
          <w:highlight w:val="none"/>
        </w:rPr>
        <w:t>2、本表中未列明条款</w:t>
      </w:r>
      <w:r>
        <w:rPr>
          <w:rFonts w:hint="eastAsia" w:ascii="宋体" w:eastAsia="宋体" w:cs="宋体"/>
          <w:b/>
          <w:bCs/>
          <w:color w:val="auto"/>
          <w:sz w:val="24"/>
          <w:szCs w:val="24"/>
          <w:highlight w:val="none"/>
          <w:lang w:val="en-US" w:eastAsia="zh-CN"/>
        </w:rPr>
        <w:t>或</w:t>
      </w:r>
      <w:r>
        <w:rPr>
          <w:rFonts w:ascii="宋体" w:eastAsia="宋体" w:cs="宋体"/>
          <w:b/>
          <w:bCs/>
          <w:color w:val="auto"/>
          <w:sz w:val="24"/>
          <w:szCs w:val="24"/>
          <w:highlight w:val="none"/>
        </w:rPr>
        <w:t>内容与</w:t>
      </w:r>
      <w:r>
        <w:rPr>
          <w:rFonts w:hint="eastAsia" w:ascii="宋体" w:eastAsia="宋体" w:cs="宋体"/>
          <w:b/>
          <w:bCs/>
          <w:color w:val="auto"/>
          <w:sz w:val="24"/>
          <w:szCs w:val="24"/>
          <w:highlight w:val="none"/>
          <w:lang w:val="en-US" w:eastAsia="zh-CN"/>
        </w:rPr>
        <w:t>投标</w:t>
      </w:r>
      <w:r>
        <w:rPr>
          <w:rFonts w:ascii="宋体" w:eastAsia="宋体" w:cs="宋体"/>
          <w:b/>
          <w:bCs/>
          <w:color w:val="auto"/>
          <w:sz w:val="24"/>
          <w:szCs w:val="24"/>
          <w:highlight w:val="none"/>
        </w:rPr>
        <w:t>正文不一致的，均以正文为准。</w:t>
      </w:r>
    </w:p>
    <w:p w14:paraId="4149AAB6">
      <w:pPr>
        <w:shd w:val="clear" w:color="auto" w:fill="FFFFFF"/>
        <w:spacing w:line="500" w:lineRule="exact"/>
        <w:ind w:left="485" w:leftChars="202"/>
        <w:rPr>
          <w:rFonts w:ascii="宋体" w:eastAsia="宋体" w:cs="宋体"/>
          <w:color w:val="auto"/>
          <w:sz w:val="24"/>
          <w:highlight w:val="none"/>
        </w:rPr>
      </w:pPr>
    </w:p>
    <w:p w14:paraId="118E3EBB">
      <w:pPr>
        <w:shd w:val="clear" w:color="auto" w:fill="FFFFFF"/>
        <w:spacing w:line="50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66A6BC05">
      <w:pPr>
        <w:shd w:val="clear" w:color="auto" w:fill="FFFFFF"/>
        <w:tabs>
          <w:tab w:val="left" w:pos="3780"/>
        </w:tabs>
        <w:spacing w:line="440" w:lineRule="exact"/>
        <w:ind w:left="485" w:leftChars="202"/>
        <w:rPr>
          <w:rFonts w:hint="eastAsia" w:ascii="宋体" w:eastAsia="宋体" w:cs="宋体"/>
          <w:color w:val="auto"/>
          <w:sz w:val="24"/>
          <w:highlight w:val="none"/>
        </w:rPr>
      </w:pPr>
      <w:r>
        <w:rPr>
          <w:rFonts w:hint="eastAsia" w:ascii="宋体" w:eastAsia="宋体" w:cs="宋体"/>
          <w:color w:val="auto"/>
          <w:sz w:val="24"/>
          <w:highlight w:val="none"/>
          <w:lang w:eastAsia="zh-CN"/>
        </w:rPr>
        <w:t>法定代表人</w:t>
      </w:r>
      <w:r>
        <w:rPr>
          <w:rFonts w:hint="eastAsia" w:ascii="宋体" w:eastAsia="宋体" w:cs="宋体"/>
          <w:color w:val="auto"/>
          <w:sz w:val="24"/>
          <w:highlight w:val="none"/>
          <w:lang w:val="en-US" w:eastAsia="zh-CN"/>
        </w:rPr>
        <w:t>或</w:t>
      </w:r>
      <w:r>
        <w:rPr>
          <w:rFonts w:hint="eastAsia" w:ascii="宋体" w:eastAsia="宋体" w:cs="宋体"/>
          <w:color w:val="auto"/>
          <w:sz w:val="24"/>
          <w:highlight w:val="none"/>
          <w:lang w:eastAsia="zh-CN"/>
        </w:rPr>
        <w:t>负责人</w:t>
      </w:r>
      <w:r>
        <w:rPr>
          <w:rFonts w:hint="eastAsia" w:ascii="宋体" w:eastAsia="宋体" w:cs="宋体"/>
          <w:color w:val="auto"/>
          <w:sz w:val="24"/>
          <w:highlight w:val="none"/>
        </w:rPr>
        <w:t>或授权代理人（签字或</w:t>
      </w:r>
      <w:r>
        <w:rPr>
          <w:rFonts w:hint="eastAsia" w:ascii="宋体" w:eastAsia="宋体" w:cs="宋体"/>
          <w:color w:val="auto"/>
          <w:sz w:val="24"/>
          <w:highlight w:val="none"/>
          <w:lang w:val="en-US" w:eastAsia="zh-CN"/>
        </w:rPr>
        <w:t>盖章</w:t>
      </w:r>
      <w:r>
        <w:rPr>
          <w:rFonts w:hint="eastAsia" w:ascii="宋体" w:eastAsia="宋体" w:cs="宋体"/>
          <w:color w:val="auto"/>
          <w:sz w:val="24"/>
          <w:highlight w:val="none"/>
        </w:rPr>
        <w:t>）：</w:t>
      </w:r>
    </w:p>
    <w:p w14:paraId="48FBA69C">
      <w:pPr>
        <w:widowControl/>
        <w:suppressAutoHyphens/>
        <w:spacing w:line="440" w:lineRule="exact"/>
        <w:ind w:left="485" w:leftChars="202"/>
        <w:jc w:val="left"/>
        <w:rPr>
          <w:rFonts w:hint="eastAsia" w:ascii="宋体" w:eastAsia="宋体" w:cs="宋体"/>
          <w:color w:val="auto"/>
          <w:sz w:val="24"/>
          <w:highlight w:val="none"/>
        </w:rPr>
      </w:pPr>
      <w:r>
        <w:rPr>
          <w:rFonts w:hint="eastAsia" w:ascii="宋体" w:eastAsia="宋体" w:cs="宋体"/>
          <w:color w:val="auto"/>
          <w:sz w:val="24"/>
          <w:highlight w:val="none"/>
        </w:rPr>
        <w:t>日期：   年   月   日</w:t>
      </w:r>
    </w:p>
    <w:p w14:paraId="6D2C83A5">
      <w:pPr>
        <w:widowControl/>
        <w:suppressAutoHyphens/>
        <w:ind w:left="161" w:leftChars="67"/>
        <w:jc w:val="left"/>
        <w:rPr>
          <w:rFonts w:ascii="宋体" w:eastAsia="宋体" w:cs="宋体"/>
          <w:bCs/>
          <w:color w:val="auto"/>
          <w:kern w:val="0"/>
          <w:sz w:val="24"/>
          <w:highlight w:val="none"/>
        </w:rPr>
      </w:pPr>
      <w:r>
        <w:rPr>
          <w:rFonts w:hint="eastAsia" w:ascii="宋体" w:eastAsia="宋体" w:cs="宋体"/>
          <w:color w:val="auto"/>
          <w:kern w:val="0"/>
          <w:sz w:val="24"/>
          <w:highlight w:val="none"/>
        </w:rPr>
        <w:br w:type="page"/>
      </w:r>
      <w:r>
        <w:rPr>
          <w:rFonts w:hint="eastAsia" w:ascii="宋体" w:eastAsia="宋体" w:cs="宋体"/>
          <w:bCs/>
          <w:color w:val="auto"/>
          <w:sz w:val="24"/>
          <w:highlight w:val="none"/>
        </w:rPr>
        <w:t>（</w:t>
      </w:r>
      <w:r>
        <w:rPr>
          <w:rFonts w:hint="eastAsia" w:ascii="宋体" w:hAnsi="宋体" w:cs="宋体"/>
          <w:bCs/>
          <w:color w:val="auto"/>
          <w:sz w:val="24"/>
          <w:highlight w:val="none"/>
          <w:lang w:val="en-US" w:eastAsia="zh-CN"/>
        </w:rPr>
        <w:t>四</w:t>
      </w:r>
      <w:r>
        <w:rPr>
          <w:rFonts w:hint="eastAsia" w:ascii="宋体" w:eastAsia="宋体" w:cs="宋体"/>
          <w:bCs/>
          <w:color w:val="auto"/>
          <w:sz w:val="24"/>
          <w:highlight w:val="none"/>
        </w:rPr>
        <w:t>）合同条款偏离表</w:t>
      </w:r>
    </w:p>
    <w:p w14:paraId="6A343A6D">
      <w:pPr>
        <w:shd w:val="clear" w:color="auto" w:fill="FFFFFF"/>
        <w:spacing w:line="440" w:lineRule="exact"/>
        <w:jc w:val="center"/>
        <w:outlineLvl w:val="9"/>
        <w:rPr>
          <w:rFonts w:ascii="宋体" w:eastAsia="宋体" w:cs="宋体"/>
          <w:b/>
          <w:color w:val="auto"/>
          <w:sz w:val="28"/>
          <w:szCs w:val="28"/>
          <w:highlight w:val="none"/>
        </w:rPr>
      </w:pPr>
      <w:bookmarkStart w:id="170" w:name="_Toc10717"/>
    </w:p>
    <w:p w14:paraId="356CDEC1">
      <w:pPr>
        <w:shd w:val="clear" w:color="auto" w:fill="FFFFFF"/>
        <w:spacing w:line="440" w:lineRule="exact"/>
        <w:jc w:val="center"/>
        <w:outlineLvl w:val="9"/>
        <w:rPr>
          <w:rFonts w:ascii="宋体" w:eastAsia="宋体" w:cs="宋体"/>
          <w:b/>
          <w:color w:val="auto"/>
          <w:sz w:val="28"/>
          <w:szCs w:val="28"/>
          <w:highlight w:val="none"/>
        </w:rPr>
      </w:pPr>
      <w:bookmarkStart w:id="171" w:name="_Toc23702"/>
      <w:r>
        <w:rPr>
          <w:rFonts w:hint="eastAsia" w:ascii="宋体" w:eastAsia="宋体" w:cs="宋体"/>
          <w:b/>
          <w:color w:val="auto"/>
          <w:sz w:val="28"/>
          <w:szCs w:val="28"/>
          <w:highlight w:val="none"/>
        </w:rPr>
        <w:t>合同条款偏离表</w:t>
      </w:r>
      <w:bookmarkEnd w:id="170"/>
      <w:bookmarkEnd w:id="171"/>
    </w:p>
    <w:p w14:paraId="5A576806">
      <w:pPr>
        <w:shd w:val="clear" w:color="auto" w:fill="FFFFFF"/>
        <w:spacing w:line="440" w:lineRule="exact"/>
        <w:ind w:firstLine="480" w:firstLineChars="200"/>
        <w:rPr>
          <w:rFonts w:ascii="宋体" w:eastAsia="宋体" w:cs="宋体"/>
          <w:color w:val="auto"/>
          <w:sz w:val="24"/>
          <w:highlight w:val="none"/>
        </w:rPr>
      </w:pPr>
      <w:r>
        <w:rPr>
          <w:rFonts w:hint="eastAsia" w:ascii="宋体" w:eastAsia="宋体" w:cs="宋体"/>
          <w:color w:val="auto"/>
          <w:sz w:val="24"/>
          <w:highlight w:val="none"/>
        </w:rPr>
        <w:t>项目名称：                                           项目编号:</w:t>
      </w:r>
    </w:p>
    <w:tbl>
      <w:tblPr>
        <w:tblStyle w:val="29"/>
        <w:tblW w:w="9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2"/>
        <w:gridCol w:w="1769"/>
        <w:gridCol w:w="1989"/>
        <w:gridCol w:w="2101"/>
        <w:gridCol w:w="2397"/>
      </w:tblGrid>
      <w:tr w14:paraId="1CBF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tcPr>
          <w:p w14:paraId="0B18C867">
            <w:pPr>
              <w:shd w:val="clear" w:color="auto" w:fill="FFFFFF"/>
              <w:spacing w:line="440" w:lineRule="exact"/>
              <w:rPr>
                <w:rFonts w:ascii="宋体" w:eastAsia="宋体" w:cs="宋体"/>
                <w:color w:val="auto"/>
                <w:highlight w:val="none"/>
              </w:rPr>
            </w:pPr>
            <w:r>
              <w:rPr>
                <w:rFonts w:hint="eastAsia" w:ascii="宋体" w:eastAsia="宋体" w:cs="宋体"/>
                <w:color w:val="auto"/>
                <w:highlight w:val="none"/>
              </w:rPr>
              <w:t>序号</w:t>
            </w: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2632DA71">
            <w:pPr>
              <w:shd w:val="clear" w:color="auto" w:fill="FFFFFF"/>
              <w:spacing w:line="440" w:lineRule="exact"/>
              <w:jc w:val="center"/>
              <w:rPr>
                <w:rFonts w:ascii="宋体" w:eastAsia="宋体" w:cs="宋体"/>
                <w:color w:val="auto"/>
                <w:highlight w:val="none"/>
              </w:rPr>
            </w:pPr>
            <w:r>
              <w:rPr>
                <w:rFonts w:hint="eastAsia" w:ascii="宋体" w:eastAsia="宋体" w:cs="宋体"/>
                <w:color w:val="auto"/>
                <w:highlight w:val="none"/>
              </w:rPr>
              <w:t>条款序号</w:t>
            </w: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508B9B8F">
            <w:pPr>
              <w:shd w:val="clear" w:color="auto" w:fill="FFFFFF"/>
              <w:spacing w:line="440" w:lineRule="exact"/>
              <w:jc w:val="center"/>
              <w:rPr>
                <w:rFonts w:ascii="宋体" w:eastAsia="宋体" w:cs="宋体"/>
                <w:color w:val="auto"/>
                <w:highlight w:val="none"/>
              </w:rPr>
            </w:pPr>
            <w:r>
              <w:rPr>
                <w:rFonts w:hint="eastAsia" w:ascii="宋体" w:eastAsia="宋体" w:cs="宋体"/>
                <w:color w:val="auto"/>
                <w:highlight w:val="none"/>
                <w:lang w:val="en-US" w:eastAsia="zh-CN"/>
              </w:rPr>
              <w:t>招标</w:t>
            </w:r>
            <w:r>
              <w:rPr>
                <w:rFonts w:hint="eastAsia" w:ascii="宋体" w:eastAsia="宋体" w:cs="宋体"/>
                <w:color w:val="auto"/>
                <w:highlight w:val="none"/>
              </w:rPr>
              <w:t>条款</w:t>
            </w: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336D5A8C">
            <w:pPr>
              <w:shd w:val="clear" w:color="auto" w:fill="FFFFFF"/>
              <w:spacing w:line="440" w:lineRule="exact"/>
              <w:jc w:val="center"/>
              <w:rPr>
                <w:rFonts w:ascii="宋体" w:eastAsia="宋体" w:cs="宋体"/>
                <w:color w:val="auto"/>
                <w:highlight w:val="none"/>
              </w:rPr>
            </w:pPr>
            <w:r>
              <w:rPr>
                <w:rFonts w:hint="eastAsia" w:ascii="宋体" w:eastAsia="宋体" w:cs="宋体"/>
                <w:color w:val="auto"/>
                <w:highlight w:val="none"/>
                <w:lang w:val="en-US" w:eastAsia="zh-CN"/>
              </w:rPr>
              <w:t>投标</w:t>
            </w:r>
            <w:r>
              <w:rPr>
                <w:rFonts w:hint="eastAsia" w:ascii="宋体" w:eastAsia="宋体" w:cs="宋体"/>
                <w:color w:val="auto"/>
                <w:highlight w:val="none"/>
              </w:rPr>
              <w:t>条款</w:t>
            </w: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7B5313AF">
            <w:pPr>
              <w:shd w:val="clear" w:color="auto" w:fill="FFFFFF"/>
              <w:spacing w:line="440" w:lineRule="exact"/>
              <w:jc w:val="center"/>
              <w:rPr>
                <w:rFonts w:ascii="宋体" w:eastAsia="宋体" w:cs="宋体"/>
                <w:color w:val="auto"/>
                <w:highlight w:val="none"/>
              </w:rPr>
            </w:pPr>
            <w:r>
              <w:rPr>
                <w:rFonts w:hint="eastAsia" w:ascii="宋体" w:eastAsia="宋体" w:cs="宋体"/>
                <w:color w:val="auto"/>
                <w:highlight w:val="none"/>
              </w:rPr>
              <w:t>响应/偏离</w:t>
            </w:r>
          </w:p>
        </w:tc>
      </w:tr>
      <w:tr w14:paraId="5C25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vAlign w:val="center"/>
          </w:tcPr>
          <w:p w14:paraId="2FF17485">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eastAsia="宋体" w:cs="宋体"/>
                <w:color w:val="auto"/>
                <w:highlight w:val="none"/>
                <w:lang w:eastAsia="zh-CN"/>
              </w:rPr>
            </w:pPr>
            <w:r>
              <w:rPr>
                <w:rFonts w:hint="eastAsia" w:ascii="宋体" w:hAnsi="宋体" w:cs="宋体"/>
                <w:color w:val="auto"/>
                <w:sz w:val="24"/>
                <w:highlight w:val="none"/>
                <w:lang w:val="en-US" w:eastAsia="zh-CN"/>
              </w:rPr>
              <w:t>1</w:t>
            </w: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6B741F16">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74D07949">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5FFAED18">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1676A3C8">
            <w:pPr>
              <w:shd w:val="clear" w:color="auto" w:fill="FFFFFF"/>
              <w:spacing w:line="440" w:lineRule="exact"/>
              <w:ind w:firstLine="99"/>
              <w:rPr>
                <w:rFonts w:ascii="宋体" w:eastAsia="宋体" w:cs="宋体"/>
                <w:color w:val="auto"/>
                <w:highlight w:val="none"/>
              </w:rPr>
            </w:pPr>
          </w:p>
        </w:tc>
      </w:tr>
      <w:tr w14:paraId="0AE6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vAlign w:val="center"/>
          </w:tcPr>
          <w:p w14:paraId="70CC51D3">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eastAsia="宋体" w:cs="宋体"/>
                <w:color w:val="auto"/>
                <w:highlight w:val="none"/>
                <w:lang w:val="en-US" w:eastAsia="zh-CN"/>
              </w:rPr>
            </w:pPr>
            <w:r>
              <w:rPr>
                <w:rFonts w:hint="eastAsia" w:ascii="宋体" w:hAnsi="宋体" w:cs="宋体"/>
                <w:color w:val="auto"/>
                <w:sz w:val="24"/>
                <w:highlight w:val="none"/>
                <w:lang w:val="en-US" w:eastAsia="zh-CN"/>
              </w:rPr>
              <w:t>2</w:t>
            </w: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592DB58D">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3E82B1FF">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202BA3E5">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3F2444C9">
            <w:pPr>
              <w:shd w:val="clear" w:color="auto" w:fill="FFFFFF"/>
              <w:spacing w:line="440" w:lineRule="exact"/>
              <w:ind w:firstLine="99"/>
              <w:rPr>
                <w:rFonts w:ascii="宋体" w:eastAsia="宋体" w:cs="宋体"/>
                <w:color w:val="auto"/>
                <w:highlight w:val="none"/>
              </w:rPr>
            </w:pPr>
          </w:p>
        </w:tc>
      </w:tr>
      <w:tr w14:paraId="4B21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vAlign w:val="center"/>
          </w:tcPr>
          <w:p w14:paraId="58ABC5E0">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hint="eastAsia" w:ascii="宋体" w:eastAsia="宋体" w:cs="宋体"/>
                <w:color w:val="auto"/>
                <w:highlight w:val="none"/>
                <w:lang w:val="en-US" w:eastAsia="zh-CN"/>
              </w:rPr>
            </w:pPr>
            <w:r>
              <w:rPr>
                <w:rFonts w:hint="eastAsia" w:ascii="宋体" w:hAnsi="宋体" w:cs="宋体"/>
                <w:color w:val="auto"/>
                <w:sz w:val="24"/>
                <w:highlight w:val="none"/>
                <w:lang w:val="en-US" w:eastAsia="zh-CN"/>
              </w:rPr>
              <w:t>3</w:t>
            </w: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65A819FA">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28F8859B">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577C39DB">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799D92F6">
            <w:pPr>
              <w:shd w:val="clear" w:color="auto" w:fill="FFFFFF"/>
              <w:spacing w:line="440" w:lineRule="exact"/>
              <w:ind w:firstLine="99"/>
              <w:rPr>
                <w:rFonts w:ascii="宋体" w:eastAsia="宋体" w:cs="宋体"/>
                <w:color w:val="auto"/>
                <w:highlight w:val="none"/>
              </w:rPr>
            </w:pPr>
          </w:p>
        </w:tc>
      </w:tr>
      <w:tr w14:paraId="4182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vAlign w:val="center"/>
          </w:tcPr>
          <w:p w14:paraId="6155D27F">
            <w:pPr>
              <w:keepNext w:val="0"/>
              <w:keepLines w:val="0"/>
              <w:pageBreakBefore w:val="0"/>
              <w:widowControl w:val="0"/>
              <w:shd w:val="clear" w:color="auto" w:fill="FFFFFF"/>
              <w:suppressAutoHyphens/>
              <w:kinsoku/>
              <w:wordWrap/>
              <w:overflowPunct/>
              <w:topLinePunct w:val="0"/>
              <w:autoSpaceDE/>
              <w:autoSpaceDN/>
              <w:bidi w:val="0"/>
              <w:adjustRightInd/>
              <w:snapToGrid/>
              <w:spacing w:line="360" w:lineRule="exact"/>
              <w:ind w:firstLine="99"/>
              <w:jc w:val="center"/>
              <w:textAlignment w:val="auto"/>
              <w:rPr>
                <w:rFonts w:ascii="宋体" w:eastAsia="宋体" w:cs="宋体"/>
                <w:color w:val="auto"/>
                <w:highlight w:val="none"/>
              </w:rPr>
            </w:pPr>
            <w:r>
              <w:rPr>
                <w:rFonts w:hint="eastAsia" w:ascii="宋体" w:hAnsi="宋体" w:cs="宋体"/>
                <w:color w:val="auto"/>
                <w:sz w:val="24"/>
                <w:highlight w:val="none"/>
              </w:rPr>
              <w:t>…</w:t>
            </w: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43E5C19C">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0A706FFD">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7276D5A7">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1A77D309">
            <w:pPr>
              <w:shd w:val="clear" w:color="auto" w:fill="FFFFFF"/>
              <w:spacing w:line="440" w:lineRule="exact"/>
              <w:ind w:firstLine="99"/>
              <w:rPr>
                <w:rFonts w:ascii="宋体" w:eastAsia="宋体" w:cs="宋体"/>
                <w:color w:val="auto"/>
                <w:highlight w:val="none"/>
              </w:rPr>
            </w:pPr>
          </w:p>
        </w:tc>
      </w:tr>
      <w:tr w14:paraId="2A7A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tcPr>
          <w:p w14:paraId="0D049148">
            <w:pPr>
              <w:shd w:val="clear" w:color="auto" w:fill="FFFFFF"/>
              <w:spacing w:line="440" w:lineRule="exact"/>
              <w:ind w:firstLine="99"/>
              <w:rPr>
                <w:rFonts w:asci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4A8478DB">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37ACF162">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6B5D8598">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6EEA199C">
            <w:pPr>
              <w:shd w:val="clear" w:color="auto" w:fill="FFFFFF"/>
              <w:spacing w:line="440" w:lineRule="exact"/>
              <w:ind w:firstLine="99"/>
              <w:rPr>
                <w:rFonts w:ascii="宋体" w:eastAsia="宋体" w:cs="宋体"/>
                <w:color w:val="auto"/>
                <w:highlight w:val="none"/>
              </w:rPr>
            </w:pPr>
          </w:p>
        </w:tc>
      </w:tr>
      <w:tr w14:paraId="4885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tcPr>
          <w:p w14:paraId="150BE574">
            <w:pPr>
              <w:shd w:val="clear" w:color="auto" w:fill="FFFFFF"/>
              <w:spacing w:line="440" w:lineRule="exact"/>
              <w:ind w:firstLine="99"/>
              <w:rPr>
                <w:rFonts w:asci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24DF69DA">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2BD9F3D5">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057B462C">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2007D2E6">
            <w:pPr>
              <w:shd w:val="clear" w:color="auto" w:fill="FFFFFF"/>
              <w:spacing w:line="440" w:lineRule="exact"/>
              <w:ind w:firstLine="99"/>
              <w:rPr>
                <w:rFonts w:ascii="宋体" w:eastAsia="宋体" w:cs="宋体"/>
                <w:color w:val="auto"/>
                <w:highlight w:val="none"/>
              </w:rPr>
            </w:pPr>
          </w:p>
        </w:tc>
      </w:tr>
      <w:tr w14:paraId="000A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922" w:type="dxa"/>
            <w:tcBorders>
              <w:top w:val="single" w:color="auto" w:sz="6" w:space="0"/>
              <w:left w:val="single" w:color="auto" w:sz="6" w:space="0"/>
              <w:bottom w:val="single" w:color="auto" w:sz="6" w:space="0"/>
              <w:right w:val="single" w:color="auto" w:sz="6" w:space="0"/>
              <w:tl2br w:val="nil"/>
              <w:tr2bl w:val="nil"/>
            </w:tcBorders>
            <w:noWrap/>
          </w:tcPr>
          <w:p w14:paraId="728D9B54">
            <w:pPr>
              <w:shd w:val="clear" w:color="auto" w:fill="FFFFFF"/>
              <w:spacing w:line="440" w:lineRule="exact"/>
              <w:ind w:firstLine="99"/>
              <w:rPr>
                <w:rFonts w:asci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1111B34D">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3095C2D6">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1C30EF1D">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342F4FCF">
            <w:pPr>
              <w:shd w:val="clear" w:color="auto" w:fill="FFFFFF"/>
              <w:spacing w:line="440" w:lineRule="exact"/>
              <w:ind w:firstLine="99"/>
              <w:rPr>
                <w:rFonts w:ascii="宋体" w:eastAsia="宋体" w:cs="宋体"/>
                <w:color w:val="auto"/>
                <w:highlight w:val="none"/>
              </w:rPr>
            </w:pPr>
          </w:p>
        </w:tc>
      </w:tr>
      <w:tr w14:paraId="24BC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 w:hRule="exact"/>
        </w:trPr>
        <w:tc>
          <w:tcPr>
            <w:tcW w:w="922" w:type="dxa"/>
            <w:tcBorders>
              <w:top w:val="single" w:color="auto" w:sz="6" w:space="0"/>
              <w:left w:val="single" w:color="auto" w:sz="6" w:space="0"/>
              <w:bottom w:val="single" w:color="auto" w:sz="6" w:space="0"/>
              <w:right w:val="single" w:color="auto" w:sz="6" w:space="0"/>
              <w:tl2br w:val="nil"/>
              <w:tr2bl w:val="nil"/>
            </w:tcBorders>
            <w:noWrap/>
          </w:tcPr>
          <w:p w14:paraId="1C6E1C3C">
            <w:pPr>
              <w:shd w:val="clear" w:color="auto" w:fill="FFFFFF"/>
              <w:spacing w:line="440" w:lineRule="exact"/>
              <w:ind w:firstLine="99"/>
              <w:rPr>
                <w:rFonts w:ascii="宋体" w:eastAsia="宋体" w:cs="宋体"/>
                <w:color w:val="auto"/>
                <w:highlight w:val="none"/>
              </w:rPr>
            </w:pPr>
          </w:p>
        </w:tc>
        <w:tc>
          <w:tcPr>
            <w:tcW w:w="1769" w:type="dxa"/>
            <w:tcBorders>
              <w:top w:val="single" w:color="auto" w:sz="6" w:space="0"/>
              <w:left w:val="single" w:color="auto" w:sz="6" w:space="0"/>
              <w:bottom w:val="single" w:color="auto" w:sz="6" w:space="0"/>
              <w:right w:val="single" w:color="auto" w:sz="6" w:space="0"/>
              <w:tl2br w:val="nil"/>
              <w:tr2bl w:val="nil"/>
            </w:tcBorders>
            <w:noWrap/>
          </w:tcPr>
          <w:p w14:paraId="18D69401">
            <w:pPr>
              <w:shd w:val="clear" w:color="auto" w:fill="FFFFFF"/>
              <w:spacing w:line="440" w:lineRule="exact"/>
              <w:ind w:firstLine="99"/>
              <w:rPr>
                <w:rFonts w:ascii="宋体" w:eastAsia="宋体" w:cs="宋体"/>
                <w:color w:val="auto"/>
                <w:highlight w:val="none"/>
              </w:rPr>
            </w:pPr>
          </w:p>
        </w:tc>
        <w:tc>
          <w:tcPr>
            <w:tcW w:w="1989" w:type="dxa"/>
            <w:tcBorders>
              <w:top w:val="single" w:color="auto" w:sz="6" w:space="0"/>
              <w:left w:val="single" w:color="auto" w:sz="6" w:space="0"/>
              <w:bottom w:val="single" w:color="auto" w:sz="6" w:space="0"/>
              <w:right w:val="single" w:color="auto" w:sz="6" w:space="0"/>
              <w:tl2br w:val="nil"/>
              <w:tr2bl w:val="nil"/>
            </w:tcBorders>
            <w:noWrap/>
          </w:tcPr>
          <w:p w14:paraId="3BA06441">
            <w:pPr>
              <w:shd w:val="clear" w:color="auto" w:fill="FFFFFF"/>
              <w:spacing w:line="440" w:lineRule="exact"/>
              <w:ind w:firstLine="99"/>
              <w:rPr>
                <w:rFonts w:ascii="宋体" w:eastAsia="宋体" w:cs="宋体"/>
                <w:color w:val="auto"/>
                <w:highlight w:val="none"/>
              </w:rPr>
            </w:pPr>
          </w:p>
        </w:tc>
        <w:tc>
          <w:tcPr>
            <w:tcW w:w="2101" w:type="dxa"/>
            <w:tcBorders>
              <w:top w:val="single" w:color="auto" w:sz="6" w:space="0"/>
              <w:left w:val="single" w:color="auto" w:sz="6" w:space="0"/>
              <w:bottom w:val="single" w:color="auto" w:sz="6" w:space="0"/>
              <w:right w:val="single" w:color="auto" w:sz="6" w:space="0"/>
              <w:tl2br w:val="nil"/>
              <w:tr2bl w:val="nil"/>
            </w:tcBorders>
            <w:noWrap/>
          </w:tcPr>
          <w:p w14:paraId="6A13A181">
            <w:pPr>
              <w:shd w:val="clear" w:color="auto" w:fill="FFFFFF"/>
              <w:spacing w:line="440" w:lineRule="exact"/>
              <w:ind w:firstLine="99"/>
              <w:rPr>
                <w:rFonts w:ascii="宋体" w:eastAsia="宋体" w:cs="宋体"/>
                <w:color w:val="auto"/>
                <w:highlight w:val="none"/>
              </w:rPr>
            </w:pPr>
          </w:p>
        </w:tc>
        <w:tc>
          <w:tcPr>
            <w:tcW w:w="2397" w:type="dxa"/>
            <w:tcBorders>
              <w:top w:val="single" w:color="auto" w:sz="6" w:space="0"/>
              <w:left w:val="single" w:color="auto" w:sz="6" w:space="0"/>
              <w:bottom w:val="single" w:color="auto" w:sz="6" w:space="0"/>
              <w:right w:val="single" w:color="auto" w:sz="6" w:space="0"/>
              <w:tl2br w:val="nil"/>
              <w:tr2bl w:val="nil"/>
            </w:tcBorders>
            <w:noWrap/>
          </w:tcPr>
          <w:p w14:paraId="5B5FF21C">
            <w:pPr>
              <w:shd w:val="clear" w:color="auto" w:fill="FFFFFF"/>
              <w:spacing w:line="440" w:lineRule="exact"/>
              <w:ind w:firstLine="99"/>
              <w:rPr>
                <w:rFonts w:ascii="宋体" w:eastAsia="宋体" w:cs="宋体"/>
                <w:color w:val="auto"/>
                <w:highlight w:val="none"/>
              </w:rPr>
            </w:pPr>
          </w:p>
        </w:tc>
      </w:tr>
    </w:tbl>
    <w:p w14:paraId="3A866E66">
      <w:pPr>
        <w:shd w:val="clear" w:color="auto" w:fill="FFFFFF"/>
        <w:spacing w:line="500" w:lineRule="exact"/>
        <w:ind w:firstLine="480" w:firstLineChars="200"/>
        <w:rPr>
          <w:rFonts w:ascii="宋体" w:eastAsia="宋体" w:cs="宋体"/>
          <w:b w:val="0"/>
          <w:bCs/>
          <w:color w:val="auto"/>
          <w:sz w:val="24"/>
          <w:szCs w:val="24"/>
          <w:highlight w:val="none"/>
          <w:lang w:val="en-US" w:eastAsia="zh-CN"/>
        </w:rPr>
      </w:pPr>
      <w:r>
        <w:rPr>
          <w:rFonts w:hint="eastAsia" w:ascii="宋体" w:eastAsia="宋体"/>
          <w:b w:val="0"/>
          <w:bCs/>
          <w:color w:val="auto"/>
          <w:kern w:val="0"/>
          <w:sz w:val="24"/>
          <w:szCs w:val="24"/>
          <w:highlight w:val="none"/>
        </w:rPr>
        <w:t>注：</w:t>
      </w:r>
      <w:r>
        <w:rPr>
          <w:rFonts w:hint="eastAsia" w:ascii="宋体" w:eastAsia="宋体"/>
          <w:b w:val="0"/>
          <w:bCs/>
          <w:color w:val="auto"/>
          <w:kern w:val="0"/>
          <w:sz w:val="24"/>
          <w:szCs w:val="24"/>
          <w:highlight w:val="none"/>
          <w:lang w:val="en-US" w:eastAsia="zh-CN"/>
        </w:rPr>
        <w:t>如有偏离须一一列明。</w:t>
      </w:r>
    </w:p>
    <w:p w14:paraId="2E611D7E">
      <w:pPr>
        <w:shd w:val="clear" w:color="auto" w:fill="FFFFFF"/>
        <w:spacing w:line="440" w:lineRule="exact"/>
        <w:ind w:firstLine="99"/>
        <w:rPr>
          <w:rFonts w:ascii="宋体" w:eastAsia="宋体" w:cs="宋体"/>
          <w:color w:val="auto"/>
          <w:highlight w:val="none"/>
        </w:rPr>
      </w:pPr>
    </w:p>
    <w:p w14:paraId="1D7CFA44">
      <w:pPr>
        <w:shd w:val="clear" w:color="auto" w:fill="FFFFFF"/>
        <w:spacing w:line="500" w:lineRule="exact"/>
        <w:ind w:left="485" w:leftChars="202"/>
        <w:rPr>
          <w:rFonts w:ascii="宋体" w:eastAsia="宋体" w:cs="宋体"/>
          <w:color w:val="auto"/>
          <w:sz w:val="24"/>
          <w:highlight w:val="none"/>
        </w:rPr>
      </w:pPr>
      <w:r>
        <w:rPr>
          <w:rFonts w:hint="eastAsia" w:ascii="宋体" w:eastAsia="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eastAsia="宋体" w:cs="宋体"/>
          <w:color w:val="auto"/>
          <w:sz w:val="24"/>
          <w:highlight w:val="none"/>
        </w:rPr>
        <w:t>公章）：</w:t>
      </w:r>
    </w:p>
    <w:p w14:paraId="00929482">
      <w:pPr>
        <w:shd w:val="clear" w:color="auto" w:fill="FFFFFF"/>
        <w:tabs>
          <w:tab w:val="left" w:pos="3780"/>
        </w:tabs>
        <w:spacing w:line="440" w:lineRule="exact"/>
        <w:ind w:left="485" w:leftChars="202"/>
        <w:rPr>
          <w:rFonts w:ascii="宋体" w:eastAsia="宋体" w:cs="宋体"/>
          <w:color w:val="auto"/>
          <w:sz w:val="24"/>
          <w:highlight w:val="none"/>
        </w:rPr>
      </w:pPr>
      <w:r>
        <w:rPr>
          <w:rFonts w:hint="eastAsia" w:ascii="宋体" w:eastAsia="宋体" w:cs="宋体"/>
          <w:color w:val="auto"/>
          <w:sz w:val="24"/>
          <w:highlight w:val="none"/>
          <w:lang w:eastAsia="zh-CN"/>
        </w:rPr>
        <w:t>法定代表人</w:t>
      </w:r>
      <w:r>
        <w:rPr>
          <w:rFonts w:hint="eastAsia" w:ascii="宋体" w:eastAsia="宋体" w:cs="宋体"/>
          <w:color w:val="auto"/>
          <w:sz w:val="24"/>
          <w:highlight w:val="none"/>
        </w:rPr>
        <w:t>或</w:t>
      </w:r>
      <w:r>
        <w:rPr>
          <w:rFonts w:hint="eastAsia" w:ascii="宋体" w:eastAsia="宋体" w:cs="宋体"/>
          <w:color w:val="auto"/>
          <w:sz w:val="24"/>
          <w:highlight w:val="none"/>
          <w:lang w:eastAsia="zh-CN"/>
        </w:rPr>
        <w:t>负责人</w:t>
      </w:r>
      <w:r>
        <w:rPr>
          <w:rFonts w:hint="eastAsia" w:ascii="宋体" w:eastAsia="宋体" w:cs="宋体"/>
          <w:color w:val="auto"/>
          <w:sz w:val="24"/>
          <w:highlight w:val="none"/>
        </w:rPr>
        <w:t>或授权代理人（签字或</w:t>
      </w:r>
      <w:r>
        <w:rPr>
          <w:rFonts w:hint="eastAsia" w:ascii="宋体" w:eastAsia="宋体" w:cs="宋体"/>
          <w:color w:val="auto"/>
          <w:sz w:val="24"/>
          <w:highlight w:val="none"/>
          <w:lang w:val="en-US" w:eastAsia="zh-CN"/>
        </w:rPr>
        <w:t>盖章</w:t>
      </w:r>
      <w:r>
        <w:rPr>
          <w:rFonts w:hint="eastAsia" w:ascii="宋体" w:eastAsia="宋体" w:cs="宋体"/>
          <w:color w:val="auto"/>
          <w:sz w:val="24"/>
          <w:highlight w:val="none"/>
        </w:rPr>
        <w:t>）：</w:t>
      </w:r>
    </w:p>
    <w:p w14:paraId="1DD9E7EB">
      <w:pPr>
        <w:widowControl/>
        <w:suppressAutoHyphens/>
        <w:spacing w:line="440" w:lineRule="exact"/>
        <w:ind w:left="485" w:leftChars="202"/>
        <w:jc w:val="left"/>
        <w:rPr>
          <w:rFonts w:ascii="宋体" w:eastAsia="宋体" w:cs="宋体"/>
          <w:color w:val="auto"/>
          <w:kern w:val="0"/>
          <w:sz w:val="24"/>
          <w:highlight w:val="none"/>
        </w:rPr>
      </w:pPr>
      <w:r>
        <w:rPr>
          <w:rFonts w:hint="eastAsia" w:ascii="宋体" w:eastAsia="宋体" w:cs="宋体"/>
          <w:color w:val="auto"/>
          <w:sz w:val="24"/>
          <w:highlight w:val="none"/>
        </w:rPr>
        <w:t>日期：   年   月   日</w:t>
      </w:r>
    </w:p>
    <w:p w14:paraId="6431B664">
      <w:pPr>
        <w:widowControl/>
        <w:suppressAutoHyphens/>
        <w:spacing w:line="440" w:lineRule="exact"/>
        <w:ind w:left="485" w:leftChars="202"/>
        <w:jc w:val="left"/>
        <w:rPr>
          <w:rFonts w:hint="eastAsia" w:ascii="宋体" w:eastAsia="宋体" w:cs="宋体"/>
          <w:color w:val="auto"/>
          <w:kern w:val="0"/>
          <w:sz w:val="24"/>
          <w:highlight w:val="none"/>
        </w:rPr>
      </w:pPr>
    </w:p>
    <w:p w14:paraId="2FDDA8B9">
      <w:pPr>
        <w:widowControl/>
        <w:suppressAutoHyphens/>
        <w:jc w:val="left"/>
        <w:rPr>
          <w:rFonts w:hint="eastAsia" w:ascii="宋体" w:eastAsia="宋体" w:cs="宋体"/>
          <w:color w:val="auto"/>
          <w:sz w:val="24"/>
          <w:highlight w:val="none"/>
        </w:rPr>
      </w:pPr>
    </w:p>
    <w:p w14:paraId="3B9D2DF8">
      <w:pPr>
        <w:widowControl/>
        <w:suppressAutoHyphens/>
        <w:jc w:val="left"/>
        <w:rPr>
          <w:rFonts w:hint="eastAsia" w:ascii="宋体" w:eastAsia="宋体" w:cs="宋体"/>
          <w:color w:val="auto"/>
          <w:highlight w:val="none"/>
        </w:rPr>
      </w:pPr>
    </w:p>
    <w:p w14:paraId="6FFD9EB4">
      <w:pPr>
        <w:widowControl/>
        <w:suppressAutoHyphens/>
        <w:jc w:val="left"/>
        <w:rPr>
          <w:rFonts w:hint="eastAsia" w:ascii="宋体" w:eastAsia="宋体" w:cs="宋体"/>
          <w:color w:val="auto"/>
          <w:highlight w:val="none"/>
        </w:rPr>
      </w:pPr>
    </w:p>
    <w:p w14:paraId="00F8B70A">
      <w:pPr>
        <w:pStyle w:val="39"/>
        <w:keepNext w:val="0"/>
        <w:keepLines w:val="0"/>
        <w:pageBreakBefore w:val="0"/>
        <w:widowControl w:val="0"/>
        <w:suppressAutoHyphens/>
        <w:kinsoku/>
        <w:wordWrap/>
        <w:overflowPunct/>
        <w:topLinePunct w:val="0"/>
        <w:autoSpaceDE/>
        <w:autoSpaceDN/>
        <w:bidi w:val="0"/>
        <w:adjustRightInd/>
        <w:snapToGrid/>
        <w:spacing w:line="440" w:lineRule="exact"/>
        <w:ind w:firstLine="0"/>
        <w:rPr>
          <w:rFonts w:hint="eastAsia" w:ascii="宋体" w:eastAsia="宋体" w:cs="宋体"/>
          <w:color w:val="auto"/>
          <w:spacing w:val="0"/>
          <w:sz w:val="24"/>
          <w:highlight w:val="none"/>
        </w:rPr>
      </w:pPr>
    </w:p>
    <w:p w14:paraId="3FACFCF9">
      <w:pPr>
        <w:pStyle w:val="39"/>
        <w:ind w:firstLine="0"/>
        <w:rPr>
          <w:rFonts w:ascii="宋体" w:eastAsia="宋体" w:cs="宋体"/>
          <w:color w:val="auto"/>
          <w:sz w:val="24"/>
          <w:highlight w:val="none"/>
          <w:lang w:val="en-US" w:eastAsia="zh-CN"/>
        </w:rPr>
      </w:pPr>
      <w:r>
        <w:rPr>
          <w:rFonts w:hint="eastAsia" w:ascii="宋体" w:eastAsia="宋体" w:cs="宋体"/>
          <w:b/>
          <w:bCs/>
          <w:color w:val="auto"/>
          <w:highlight w:val="none"/>
        </w:rPr>
        <w:br w:type="page"/>
      </w: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五）信誉证明文件（如有）</w:t>
      </w:r>
    </w:p>
    <w:p w14:paraId="724B00D5">
      <w:pPr>
        <w:pStyle w:val="39"/>
        <w:ind w:firstLine="0"/>
        <w:rPr>
          <w:rFonts w:hint="eastAsia" w:ascii="宋体" w:eastAsia="宋体" w:cs="宋体"/>
          <w:bCs/>
          <w:color w:val="auto"/>
          <w:spacing w:val="0"/>
          <w:sz w:val="24"/>
          <w:szCs w:val="24"/>
          <w:highlight w:val="none"/>
        </w:rPr>
      </w:pPr>
      <w:r>
        <w:rPr>
          <w:rFonts w:hint="eastAsia" w:ascii="宋体" w:eastAsia="宋体" w:cs="宋体"/>
          <w:color w:val="auto"/>
          <w:sz w:val="24"/>
          <w:highlight w:val="none"/>
          <w:lang w:val="en-US" w:eastAsia="zh-CN"/>
        </w:rPr>
        <w:br w:type="page"/>
      </w:r>
      <w:r>
        <w:rPr>
          <w:rFonts w:hint="eastAsia" w:ascii="宋体" w:eastAsia="宋体" w:cs="宋体"/>
          <w:color w:val="auto"/>
          <w:sz w:val="24"/>
          <w:highlight w:val="none"/>
          <w:lang w:val="en-US" w:eastAsia="zh-CN"/>
        </w:rPr>
        <w:t>（六）</w:t>
      </w:r>
      <w:r>
        <w:rPr>
          <w:rFonts w:hint="eastAsia" w:ascii="宋体" w:eastAsia="宋体" w:cs="宋体"/>
          <w:bCs/>
          <w:color w:val="auto"/>
          <w:spacing w:val="0"/>
          <w:sz w:val="24"/>
          <w:szCs w:val="24"/>
          <w:highlight w:val="none"/>
        </w:rPr>
        <w:t>虚假应标承担责任声明</w:t>
      </w:r>
    </w:p>
    <w:p w14:paraId="18039BD2">
      <w:pPr>
        <w:pStyle w:val="39"/>
        <w:ind w:firstLine="0"/>
        <w:rPr>
          <w:rFonts w:hint="eastAsia" w:ascii="宋体" w:eastAsia="宋体" w:cs="宋体"/>
          <w:bCs/>
          <w:color w:val="auto"/>
          <w:spacing w:val="0"/>
          <w:sz w:val="24"/>
          <w:szCs w:val="24"/>
          <w:highlight w:val="none"/>
        </w:rPr>
      </w:pPr>
    </w:p>
    <w:p w14:paraId="72723F7C">
      <w:pPr>
        <w:spacing w:line="360" w:lineRule="auto"/>
        <w:jc w:val="center"/>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rPr>
        <w:t>虚假应标承担责任声明</w:t>
      </w:r>
    </w:p>
    <w:p w14:paraId="6A396746">
      <w:pPr>
        <w:pStyle w:val="39"/>
        <w:ind w:firstLine="0"/>
        <w:rPr>
          <w:rFonts w:hint="eastAsia" w:ascii="宋体" w:eastAsia="宋体" w:cs="宋体"/>
          <w:bCs/>
          <w:color w:val="auto"/>
          <w:spacing w:val="0"/>
          <w:sz w:val="24"/>
          <w:szCs w:val="24"/>
          <w:highlight w:val="none"/>
        </w:rPr>
      </w:pPr>
    </w:p>
    <w:p w14:paraId="48930EF6">
      <w:pPr>
        <w:spacing w:line="360" w:lineRule="auto"/>
        <w:rPr>
          <w:rFonts w:ascii="宋体" w:eastAsia="宋体" w:cs="宋体"/>
          <w:color w:val="auto"/>
          <w:sz w:val="24"/>
          <w:highlight w:val="none"/>
          <w:u w:val="single"/>
          <w:lang w:val="en-US" w:eastAsia="zh-CN"/>
        </w:rPr>
      </w:pPr>
      <w:r>
        <w:rPr>
          <w:rFonts w:hint="eastAsia" w:ascii="宋体" w:eastAsia="宋体" w:cs="宋体"/>
          <w:color w:val="auto"/>
          <w:sz w:val="24"/>
          <w:highlight w:val="none"/>
          <w:u w:val="single"/>
          <w:lang w:val="en-US" w:eastAsia="zh-CN"/>
        </w:rPr>
        <w:t xml:space="preserve">        （采购人名称）      ：</w:t>
      </w:r>
    </w:p>
    <w:p w14:paraId="17B184CA">
      <w:pPr>
        <w:spacing w:line="360" w:lineRule="auto"/>
        <w:rPr>
          <w:rFonts w:hint="eastAsia" w:ascii="宋体" w:eastAsia="宋体" w:cs="宋体"/>
          <w:color w:val="auto"/>
          <w:sz w:val="24"/>
          <w:highlight w:val="none"/>
        </w:rPr>
      </w:pPr>
    </w:p>
    <w:p w14:paraId="3EF9B8AF">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我公司承诺：所提供的</w:t>
      </w:r>
      <w:r>
        <w:rPr>
          <w:rFonts w:hint="eastAsia" w:ascii="宋体" w:eastAsia="宋体" w:cs="宋体"/>
          <w:color w:val="auto"/>
          <w:sz w:val="24"/>
          <w:highlight w:val="none"/>
          <w:lang w:eastAsia="zh-CN"/>
        </w:rPr>
        <w:t>投标文件</w:t>
      </w:r>
      <w:r>
        <w:rPr>
          <w:rFonts w:hint="eastAsia" w:ascii="宋体" w:eastAsia="宋体" w:cs="宋体"/>
          <w:color w:val="auto"/>
          <w:sz w:val="24"/>
          <w:highlight w:val="none"/>
        </w:rPr>
        <w:t>（包括一切技术资料、技术承诺、商务承诺等）均真实有效，若在项目</w:t>
      </w:r>
      <w:r>
        <w:rPr>
          <w:rFonts w:hint="eastAsia" w:ascii="宋体" w:hAnsi="宋体" w:cs="宋体"/>
          <w:color w:val="auto"/>
          <w:sz w:val="24"/>
          <w:highlight w:val="none"/>
          <w:lang w:val="en-US" w:eastAsia="zh-CN"/>
        </w:rPr>
        <w:t>招标</w:t>
      </w:r>
      <w:r>
        <w:rPr>
          <w:rFonts w:hint="eastAsia" w:ascii="宋体" w:eastAsia="宋体" w:cs="宋体"/>
          <w:color w:val="auto"/>
          <w:sz w:val="24"/>
          <w:highlight w:val="none"/>
        </w:rPr>
        <w:t>过程中（包括开</w:t>
      </w:r>
      <w:r>
        <w:rPr>
          <w:rFonts w:hint="eastAsia" w:ascii="宋体" w:hAnsi="宋体" w:cs="宋体"/>
          <w:color w:val="auto"/>
          <w:sz w:val="24"/>
          <w:highlight w:val="none"/>
          <w:lang w:val="en-US" w:eastAsia="zh-CN"/>
        </w:rPr>
        <w:t>标</w:t>
      </w:r>
      <w:r>
        <w:rPr>
          <w:rFonts w:hint="eastAsia" w:ascii="宋体" w:eastAsia="宋体" w:cs="宋体"/>
          <w:color w:val="auto"/>
          <w:sz w:val="24"/>
          <w:highlight w:val="none"/>
        </w:rPr>
        <w:t>、评审、</w:t>
      </w:r>
      <w:r>
        <w:rPr>
          <w:rFonts w:hint="eastAsia" w:ascii="宋体" w:hAnsi="宋体" w:cs="宋体"/>
          <w:color w:val="auto"/>
          <w:sz w:val="24"/>
          <w:highlight w:val="none"/>
          <w:lang w:val="en-US" w:eastAsia="zh-CN"/>
        </w:rPr>
        <w:t>中标公告</w:t>
      </w:r>
      <w:r>
        <w:rPr>
          <w:rFonts w:hint="eastAsia" w:ascii="宋体" w:eastAsia="宋体" w:cs="宋体"/>
          <w:color w:val="auto"/>
          <w:sz w:val="24"/>
          <w:highlight w:val="none"/>
        </w:rPr>
        <w:t>过程）及履行合同期间（包括验收过程）发现我公司提供的服务（或产品）与投标文件不一致，或发现我公司提供了不真实的</w:t>
      </w:r>
      <w:r>
        <w:rPr>
          <w:rFonts w:hint="eastAsia" w:ascii="宋体" w:eastAsia="宋体" w:cs="宋体"/>
          <w:color w:val="auto"/>
          <w:sz w:val="24"/>
          <w:highlight w:val="none"/>
          <w:lang w:eastAsia="zh-CN"/>
        </w:rPr>
        <w:t>投标文件</w:t>
      </w:r>
      <w:r>
        <w:rPr>
          <w:rFonts w:hint="eastAsia" w:ascii="宋体" w:eastAsia="宋体" w:cs="宋体"/>
          <w:color w:val="auto"/>
          <w:sz w:val="24"/>
          <w:highlight w:val="none"/>
        </w:rPr>
        <w:t>（虚假材料），我公司愿意承担一切法律责任并认可采购人或采购代理机构作出的取消</w:t>
      </w:r>
      <w:r>
        <w:rPr>
          <w:rFonts w:hint="eastAsia" w:ascii="宋体" w:eastAsia="宋体" w:cs="宋体"/>
          <w:color w:val="auto"/>
          <w:sz w:val="24"/>
          <w:highlight w:val="none"/>
          <w:lang w:val="en-US" w:eastAsia="zh-CN"/>
        </w:rPr>
        <w:t>中标</w:t>
      </w:r>
      <w:r>
        <w:rPr>
          <w:rFonts w:hint="eastAsia" w:ascii="宋体" w:eastAsia="宋体" w:cs="宋体"/>
          <w:color w:val="auto"/>
          <w:sz w:val="24"/>
          <w:highlight w:val="none"/>
        </w:rPr>
        <w:t>资格、罚没保证金等决定。</w:t>
      </w:r>
    </w:p>
    <w:p w14:paraId="4CDB4F18">
      <w:pPr>
        <w:spacing w:line="360" w:lineRule="auto"/>
        <w:ind w:firstLine="480" w:firstLineChars="200"/>
        <w:rPr>
          <w:rFonts w:hint="eastAsia" w:ascii="宋体" w:eastAsia="宋体" w:cs="宋体"/>
          <w:color w:val="auto"/>
          <w:sz w:val="24"/>
          <w:highlight w:val="none"/>
          <w:lang w:eastAsia="zh-CN"/>
        </w:rPr>
      </w:pPr>
      <w:r>
        <w:rPr>
          <w:rFonts w:hint="eastAsia" w:ascii="宋体" w:eastAsia="宋体" w:cs="宋体"/>
          <w:color w:val="auto"/>
          <w:sz w:val="24"/>
          <w:highlight w:val="none"/>
        </w:rPr>
        <w:t>特此声明</w:t>
      </w:r>
      <w:r>
        <w:rPr>
          <w:rFonts w:hint="eastAsia" w:ascii="宋体" w:eastAsia="宋体" w:cs="宋体"/>
          <w:color w:val="auto"/>
          <w:sz w:val="24"/>
          <w:highlight w:val="none"/>
          <w:lang w:eastAsia="zh-CN"/>
        </w:rPr>
        <w:t>！</w:t>
      </w:r>
    </w:p>
    <w:p w14:paraId="7D1AF74C">
      <w:pPr>
        <w:pStyle w:val="39"/>
        <w:ind w:firstLine="0"/>
        <w:rPr>
          <w:rFonts w:hint="eastAsia" w:ascii="宋体" w:eastAsia="宋体" w:cs="宋体"/>
          <w:bCs/>
          <w:color w:val="auto"/>
          <w:spacing w:val="0"/>
          <w:sz w:val="24"/>
          <w:szCs w:val="24"/>
          <w:highlight w:val="none"/>
        </w:rPr>
      </w:pPr>
    </w:p>
    <w:p w14:paraId="7D927654">
      <w:pPr>
        <w:pStyle w:val="39"/>
        <w:ind w:firstLine="0"/>
        <w:rPr>
          <w:rFonts w:hint="eastAsia" w:ascii="宋体" w:eastAsia="宋体" w:cs="宋体"/>
          <w:bCs/>
          <w:color w:val="auto"/>
          <w:spacing w:val="0"/>
          <w:sz w:val="24"/>
          <w:szCs w:val="24"/>
          <w:highlight w:val="none"/>
        </w:rPr>
      </w:pPr>
    </w:p>
    <w:p w14:paraId="1962A2A4">
      <w:pPr>
        <w:spacing w:line="360" w:lineRule="auto"/>
        <w:rPr>
          <w:rFonts w:hint="eastAsia" w:ascii="宋体" w:eastAsia="宋体" w:cs="宋体"/>
          <w:color w:val="auto"/>
          <w:sz w:val="24"/>
          <w:highlight w:val="none"/>
        </w:rPr>
      </w:pPr>
    </w:p>
    <w:p w14:paraId="6FB26854">
      <w:pPr>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hAnsi="宋体" w:cs="宋体"/>
          <w:color w:val="auto"/>
          <w:sz w:val="24"/>
          <w:highlight w:val="none"/>
        </w:rPr>
        <w:t>公章）：</w:t>
      </w:r>
    </w:p>
    <w:p w14:paraId="3EAD60D1">
      <w:pPr>
        <w:shd w:val="clear" w:color="auto" w:fill="FFFFFF"/>
        <w:tabs>
          <w:tab w:val="left" w:pos="3780"/>
        </w:tabs>
        <w:spacing w:line="440" w:lineRule="exact"/>
        <w:rPr>
          <w:rFonts w:hint="eastAsia" w:ascii="宋体" w:hAnsi="宋体" w:cs="宋体"/>
          <w:color w:val="auto"/>
          <w:sz w:val="24"/>
          <w:highlight w:val="none"/>
        </w:rPr>
      </w:pP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或</w:t>
      </w:r>
      <w:r>
        <w:rPr>
          <w:rFonts w:hint="eastAsia" w:ascii="宋体" w:hAnsi="宋体" w:cs="宋体"/>
          <w:color w:val="auto"/>
          <w:sz w:val="24"/>
          <w:highlight w:val="none"/>
          <w:lang w:eastAsia="zh-CN"/>
        </w:rPr>
        <w:t>负责人</w:t>
      </w:r>
      <w:r>
        <w:rPr>
          <w:rFonts w:hint="eastAsia" w:ascii="宋体" w:hAnsi="宋体" w:cs="宋体"/>
          <w:color w:val="auto"/>
          <w:sz w:val="24"/>
          <w:highlight w:val="none"/>
        </w:rPr>
        <w:t>或授权代理人（签名或</w:t>
      </w:r>
      <w:r>
        <w:rPr>
          <w:rFonts w:hint="eastAsia" w:ascii="宋体" w:eastAsia="宋体" w:cs="宋体"/>
          <w:color w:val="auto"/>
          <w:sz w:val="24"/>
          <w:highlight w:val="none"/>
          <w:lang w:val="en-US" w:eastAsia="zh-CN"/>
        </w:rPr>
        <w:t>盖章</w:t>
      </w:r>
      <w:r>
        <w:rPr>
          <w:rFonts w:hint="eastAsia" w:ascii="宋体" w:hAnsi="宋体" w:cs="宋体"/>
          <w:color w:val="auto"/>
          <w:sz w:val="24"/>
          <w:highlight w:val="none"/>
        </w:rPr>
        <w:t>）：</w:t>
      </w:r>
    </w:p>
    <w:p w14:paraId="45D0D788">
      <w:pPr>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4C04356F">
      <w:pPr>
        <w:widowControl/>
        <w:suppressAutoHyphens/>
        <w:spacing w:line="440" w:lineRule="exact"/>
        <w:ind w:firstLine="720" w:firstLineChars="300"/>
        <w:jc w:val="left"/>
        <w:rPr>
          <w:rFonts w:ascii="宋体" w:eastAsia="宋体" w:cs="宋体"/>
          <w:color w:val="auto"/>
          <w:kern w:val="0"/>
          <w:sz w:val="24"/>
          <w:highlight w:val="none"/>
        </w:rPr>
      </w:pPr>
    </w:p>
    <w:p w14:paraId="089F40A4">
      <w:pPr>
        <w:widowControl/>
        <w:suppressAutoHyphens/>
        <w:jc w:val="left"/>
        <w:rPr>
          <w:rFonts w:hint="eastAsia" w:ascii="宋体" w:eastAsia="宋体" w:cs="宋体"/>
          <w:color w:val="auto"/>
          <w:sz w:val="24"/>
          <w:highlight w:val="none"/>
        </w:rPr>
      </w:pPr>
      <w:r>
        <w:rPr>
          <w:rFonts w:hint="eastAsia" w:ascii="宋体" w:eastAsia="宋体" w:cs="宋体"/>
          <w:b/>
          <w:bCs/>
          <w:color w:val="auto"/>
          <w:highlight w:val="none"/>
        </w:rPr>
        <w:br w:type="page"/>
      </w:r>
      <w:r>
        <w:rPr>
          <w:rFonts w:hint="eastAsia" w:ascii="宋体" w:eastAsia="宋体" w:cs="宋体"/>
          <w:color w:val="auto"/>
          <w:sz w:val="24"/>
          <w:highlight w:val="none"/>
        </w:rPr>
        <w:t>（</w:t>
      </w:r>
      <w:r>
        <w:rPr>
          <w:rFonts w:hint="eastAsia" w:ascii="宋体" w:eastAsia="宋体" w:cs="宋体"/>
          <w:color w:val="auto"/>
          <w:sz w:val="24"/>
          <w:highlight w:val="none"/>
          <w:lang w:val="en-US" w:eastAsia="zh-CN"/>
        </w:rPr>
        <w:t>七</w:t>
      </w:r>
      <w:r>
        <w:rPr>
          <w:rFonts w:hint="eastAsia" w:ascii="宋体" w:eastAsia="宋体" w:cs="宋体"/>
          <w:color w:val="auto"/>
          <w:sz w:val="24"/>
          <w:highlight w:val="none"/>
        </w:rPr>
        <w:t>）供应商认为有必要提供的其他商务资料</w:t>
      </w:r>
    </w:p>
    <w:p w14:paraId="699B63B9">
      <w:pPr>
        <w:pStyle w:val="165"/>
        <w:rPr>
          <w:rFonts w:hint="eastAsia" w:ascii="宋体" w:cs="宋体"/>
          <w:color w:val="auto"/>
          <w:highlight w:val="none"/>
        </w:rPr>
      </w:pPr>
    </w:p>
    <w:p w14:paraId="0163839D">
      <w:pPr>
        <w:pStyle w:val="165"/>
        <w:rPr>
          <w:rFonts w:hint="eastAsia" w:ascii="宋体" w:cs="宋体"/>
          <w:b w:val="0"/>
          <w:bCs/>
          <w:color w:val="auto"/>
          <w:kern w:val="0"/>
          <w:sz w:val="24"/>
          <w:highlight w:val="none"/>
        </w:rPr>
      </w:pPr>
      <w:r>
        <w:rPr>
          <w:rFonts w:hint="eastAsia" w:ascii="宋体" w:cs="宋体"/>
          <w:b w:val="0"/>
          <w:bCs/>
          <w:color w:val="auto"/>
          <w:sz w:val="24"/>
          <w:highlight w:val="none"/>
        </w:rPr>
        <w:t>1、</w:t>
      </w:r>
      <w:r>
        <w:rPr>
          <w:rFonts w:hint="eastAsia" w:ascii="宋体" w:cs="宋体"/>
          <w:b w:val="0"/>
          <w:bCs/>
          <w:color w:val="auto"/>
          <w:kern w:val="0"/>
          <w:sz w:val="24"/>
          <w:highlight w:val="none"/>
        </w:rPr>
        <w:t>供应商自觉抵制政府采购领域商业贿赂行为承诺书；（格式自拟）</w:t>
      </w:r>
    </w:p>
    <w:p w14:paraId="71981757">
      <w:pPr>
        <w:pStyle w:val="165"/>
        <w:rPr>
          <w:rFonts w:hint="eastAsia" w:ascii="宋体" w:cs="宋体"/>
          <w:b w:val="0"/>
          <w:bCs/>
          <w:color w:val="auto"/>
          <w:kern w:val="0"/>
          <w:sz w:val="24"/>
          <w:highlight w:val="none"/>
        </w:rPr>
      </w:pPr>
    </w:p>
    <w:p w14:paraId="3824C69D">
      <w:pPr>
        <w:pStyle w:val="165"/>
        <w:rPr>
          <w:rFonts w:hint="eastAsia" w:ascii="宋体" w:cs="宋体"/>
          <w:b w:val="0"/>
          <w:bCs/>
          <w:color w:val="auto"/>
          <w:kern w:val="0"/>
          <w:sz w:val="24"/>
          <w:highlight w:val="none"/>
        </w:rPr>
      </w:pPr>
    </w:p>
    <w:p w14:paraId="7F71D12B">
      <w:pPr>
        <w:pStyle w:val="165"/>
        <w:rPr>
          <w:rFonts w:hint="eastAsia" w:ascii="宋体" w:cs="宋体"/>
          <w:b w:val="0"/>
          <w:bCs/>
          <w:color w:val="auto"/>
          <w:kern w:val="0"/>
          <w:sz w:val="24"/>
          <w:highlight w:val="none"/>
        </w:rPr>
      </w:pPr>
    </w:p>
    <w:p w14:paraId="5236EBF6">
      <w:pPr>
        <w:pStyle w:val="165"/>
        <w:rPr>
          <w:rFonts w:hint="eastAsia" w:ascii="宋体" w:cs="宋体"/>
          <w:b w:val="0"/>
          <w:bCs/>
          <w:color w:val="auto"/>
          <w:kern w:val="0"/>
          <w:sz w:val="24"/>
          <w:highlight w:val="none"/>
        </w:rPr>
      </w:pPr>
    </w:p>
    <w:p w14:paraId="70F9F304">
      <w:pPr>
        <w:pStyle w:val="12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cs="宋体"/>
          <w:b/>
          <w:bCs/>
          <w:color w:val="auto"/>
          <w:kern w:val="0"/>
          <w:sz w:val="24"/>
          <w:szCs w:val="24"/>
          <w:highlight w:val="none"/>
        </w:rPr>
      </w:pPr>
      <w:r>
        <w:rPr>
          <w:rFonts w:hint="eastAsia" w:ascii="宋体" w:cs="宋体"/>
          <w:b w:val="0"/>
          <w:bCs/>
          <w:color w:val="auto"/>
          <w:sz w:val="24"/>
          <w:highlight w:val="none"/>
        </w:rPr>
        <w:t>2、</w:t>
      </w:r>
      <w:r>
        <w:rPr>
          <w:rFonts w:hint="eastAsia" w:ascii="宋体" w:cs="宋体"/>
          <w:b w:val="0"/>
          <w:bCs/>
          <w:color w:val="auto"/>
          <w:kern w:val="0"/>
          <w:sz w:val="24"/>
          <w:highlight w:val="none"/>
        </w:rPr>
        <w:t>供应商如提供的货物涉及快递和包装</w:t>
      </w:r>
      <w:r>
        <w:rPr>
          <w:rFonts w:hint="eastAsia" w:ascii="宋体" w:cs="宋体"/>
          <w:b w:val="0"/>
          <w:bCs/>
          <w:color w:val="auto"/>
          <w:kern w:val="0"/>
          <w:sz w:val="24"/>
          <w:szCs w:val="24"/>
          <w:highlight w:val="none"/>
        </w:rPr>
        <w:t>，须提供《</w:t>
      </w:r>
      <w:r>
        <w:rPr>
          <w:rFonts w:hint="eastAsia" w:ascii="宋体" w:cs="宋体"/>
          <w:b w:val="0"/>
          <w:bCs/>
          <w:color w:val="auto"/>
          <w:sz w:val="24"/>
          <w:highlight w:val="none"/>
        </w:rPr>
        <w:t>财政部等三部门联合印发商品包装和快递包</w:t>
      </w:r>
      <w:r>
        <w:rPr>
          <w:rFonts w:hint="eastAsia" w:ascii="宋体" w:cs="宋体"/>
          <w:color w:val="auto"/>
          <w:sz w:val="24"/>
          <w:highlight w:val="none"/>
        </w:rPr>
        <w:t>装政府采购需求标准</w:t>
      </w:r>
      <w:r>
        <w:rPr>
          <w:rFonts w:hint="eastAsia" w:ascii="宋体" w:cs="宋体"/>
          <w:color w:val="auto"/>
          <w:kern w:val="0"/>
          <w:sz w:val="24"/>
          <w:szCs w:val="24"/>
          <w:highlight w:val="none"/>
        </w:rPr>
        <w:t>》</w:t>
      </w:r>
      <w:r>
        <w:rPr>
          <w:rFonts w:hint="eastAsia" w:ascii="宋体" w:cs="宋体"/>
          <w:color w:val="auto"/>
          <w:sz w:val="24"/>
          <w:highlight w:val="none"/>
        </w:rPr>
        <w:t>（试行）(财办库〔2020〕123号文)的</w:t>
      </w:r>
      <w:r>
        <w:rPr>
          <w:rFonts w:hint="eastAsia" w:ascii="宋体" w:cs="宋体"/>
          <w:color w:val="auto"/>
          <w:kern w:val="0"/>
          <w:sz w:val="24"/>
          <w:highlight w:val="none"/>
        </w:rPr>
        <w:t>承诺书</w:t>
      </w:r>
      <w:r>
        <w:rPr>
          <w:rFonts w:hint="eastAsia" w:ascii="宋体" w:cs="宋体"/>
          <w:color w:val="auto"/>
          <w:sz w:val="24"/>
          <w:highlight w:val="none"/>
        </w:rPr>
        <w:t>；</w:t>
      </w:r>
      <w:r>
        <w:rPr>
          <w:rFonts w:hint="eastAsia" w:ascii="宋体" w:cs="宋体"/>
          <w:color w:val="auto"/>
          <w:kern w:val="0"/>
          <w:sz w:val="24"/>
          <w:highlight w:val="none"/>
        </w:rPr>
        <w:t>（格式自拟）</w:t>
      </w:r>
    </w:p>
    <w:p w14:paraId="0FE41345">
      <w:pPr>
        <w:pStyle w:val="39"/>
        <w:rPr>
          <w:rFonts w:hint="eastAsia" w:ascii="宋体" w:eastAsia="宋体" w:cs="宋体"/>
          <w:color w:val="auto"/>
          <w:spacing w:val="0"/>
          <w:highlight w:val="none"/>
        </w:rPr>
      </w:pPr>
    </w:p>
    <w:p w14:paraId="1275D272">
      <w:pPr>
        <w:pStyle w:val="39"/>
        <w:rPr>
          <w:rFonts w:hint="eastAsia" w:ascii="宋体" w:eastAsia="宋体" w:cs="宋体"/>
          <w:color w:val="auto"/>
          <w:spacing w:val="0"/>
          <w:highlight w:val="none"/>
        </w:rPr>
      </w:pPr>
    </w:p>
    <w:p w14:paraId="66764FAF">
      <w:pPr>
        <w:pStyle w:val="39"/>
        <w:ind w:firstLine="0"/>
        <w:rPr>
          <w:rFonts w:hint="eastAsia" w:ascii="宋体" w:eastAsia="宋体" w:cs="宋体"/>
          <w:color w:val="auto"/>
          <w:spacing w:val="0"/>
          <w:highlight w:val="none"/>
        </w:rPr>
      </w:pPr>
      <w:r>
        <w:rPr>
          <w:rFonts w:hint="eastAsia" w:ascii="宋体" w:eastAsia="宋体" w:cs="宋体"/>
          <w:bCs/>
          <w:color w:val="auto"/>
          <w:spacing w:val="0"/>
          <w:kern w:val="2"/>
          <w:sz w:val="24"/>
          <w:szCs w:val="24"/>
          <w:highlight w:val="none"/>
        </w:rPr>
        <w:t>3、供应商认为有必要的其他资料</w:t>
      </w:r>
    </w:p>
    <w:p w14:paraId="5B403F06">
      <w:pPr>
        <w:widowControl/>
        <w:suppressAutoHyphens/>
        <w:spacing w:line="440" w:lineRule="exact"/>
        <w:ind w:firstLine="480" w:firstLineChars="200"/>
        <w:jc w:val="left"/>
        <w:rPr>
          <w:rFonts w:hint="eastAsia" w:ascii="宋体" w:eastAsia="宋体" w:cs="宋体"/>
          <w:color w:val="auto"/>
          <w:kern w:val="0"/>
          <w:sz w:val="24"/>
          <w:highlight w:val="none"/>
        </w:rPr>
      </w:pPr>
    </w:p>
    <w:p w14:paraId="3AB82BB3">
      <w:pPr>
        <w:pStyle w:val="3"/>
        <w:jc w:val="center"/>
        <w:rPr>
          <w:rFonts w:hint="eastAsia" w:ascii="宋体" w:cs="宋体"/>
          <w:color w:val="auto"/>
          <w:sz w:val="28"/>
          <w:szCs w:val="28"/>
          <w:highlight w:val="none"/>
        </w:rPr>
      </w:pPr>
      <w:r>
        <w:rPr>
          <w:rFonts w:hint="eastAsia" w:ascii="宋体" w:eastAsia="宋体" w:cs="宋体"/>
          <w:b w:val="0"/>
          <w:bCs w:val="0"/>
          <w:color w:val="auto"/>
          <w:highlight w:val="none"/>
        </w:rPr>
        <w:br w:type="page"/>
      </w:r>
      <w:bookmarkStart w:id="172" w:name="_Toc9260"/>
      <w:r>
        <w:rPr>
          <w:rFonts w:hint="eastAsia" w:ascii="宋体" w:eastAsia="宋体" w:cs="宋体"/>
          <w:b/>
          <w:bCs/>
          <w:color w:val="auto"/>
          <w:sz w:val="28"/>
          <w:szCs w:val="28"/>
          <w:highlight w:val="none"/>
          <w:lang w:eastAsia="zh-CN"/>
        </w:rPr>
        <w:t>四</w:t>
      </w:r>
      <w:r>
        <w:rPr>
          <w:rFonts w:hint="eastAsia" w:ascii="宋体" w:eastAsia="宋体" w:cs="宋体"/>
          <w:b/>
          <w:bCs/>
          <w:color w:val="auto"/>
          <w:sz w:val="28"/>
          <w:szCs w:val="28"/>
          <w:highlight w:val="none"/>
        </w:rPr>
        <w:t>、技</w:t>
      </w:r>
      <w:r>
        <w:rPr>
          <w:rFonts w:hint="eastAsia" w:ascii="宋体" w:cs="宋体"/>
          <w:color w:val="auto"/>
          <w:sz w:val="28"/>
          <w:szCs w:val="28"/>
          <w:highlight w:val="none"/>
        </w:rPr>
        <w:t>术部分</w:t>
      </w:r>
      <w:bookmarkEnd w:id="166"/>
      <w:bookmarkEnd w:id="167"/>
      <w:bookmarkEnd w:id="168"/>
      <w:bookmarkEnd w:id="172"/>
    </w:p>
    <w:p w14:paraId="42AC0533">
      <w:pPr>
        <w:topLinePunct/>
        <w:spacing w:line="380" w:lineRule="exact"/>
        <w:jc w:val="left"/>
        <w:rPr>
          <w:rFonts w:ascii="宋体" w:hAnsi="宋体" w:cs="宋体"/>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一）</w:t>
      </w:r>
      <w:r>
        <w:rPr>
          <w:rFonts w:hint="eastAsia" w:ascii="宋体" w:hAnsi="宋体" w:cs="宋体"/>
          <w:color w:val="auto"/>
          <w:sz w:val="24"/>
          <w:highlight w:val="none"/>
        </w:rPr>
        <w:t>服务方案</w:t>
      </w:r>
    </w:p>
    <w:p w14:paraId="31D44D9C">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服务方案</w:t>
      </w:r>
    </w:p>
    <w:p w14:paraId="6AD1166C">
      <w:pPr>
        <w:spacing w:line="360" w:lineRule="auto"/>
        <w:rPr>
          <w:rFonts w:ascii="宋体" w:hAnsi="宋体" w:cs="宋体"/>
          <w:color w:val="auto"/>
          <w:sz w:val="24"/>
          <w:highlight w:val="none"/>
        </w:rPr>
      </w:pPr>
      <w:r>
        <w:rPr>
          <w:rFonts w:hint="eastAsia" w:ascii="宋体" w:hAnsi="宋体" w:cs="宋体"/>
          <w:color w:val="auto"/>
          <w:sz w:val="24"/>
          <w:highlight w:val="none"/>
        </w:rPr>
        <w:t>根据供应商自身情况及</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文件</w:t>
      </w:r>
      <w:r>
        <w:rPr>
          <w:rFonts w:hint="eastAsia" w:ascii="宋体" w:hAnsi="宋体" w:cs="宋体"/>
          <w:color w:val="auto"/>
          <w:sz w:val="24"/>
          <w:highlight w:val="none"/>
        </w:rPr>
        <w:t>要求自行编制</w:t>
      </w:r>
    </w:p>
    <w:p w14:paraId="307BCA1C">
      <w:pPr>
        <w:pStyle w:val="182"/>
        <w:rPr>
          <w:rFonts w:ascii="宋体" w:eastAsia="宋体" w:cs="Times New Roman"/>
          <w:b/>
          <w:bCs/>
          <w:color w:val="auto"/>
          <w:kern w:val="0"/>
          <w:highlight w:val="none"/>
        </w:rPr>
      </w:pPr>
    </w:p>
    <w:p w14:paraId="782B82CB">
      <w:pPr>
        <w:widowControl/>
        <w:suppressAutoHyphens/>
        <w:jc w:val="left"/>
        <w:rPr>
          <w:rFonts w:hint="eastAsia" w:ascii="宋体" w:hAnsi="宋体" w:cs="宋体"/>
          <w:bCs/>
          <w:color w:val="auto"/>
          <w:sz w:val="24"/>
          <w:highlight w:val="none"/>
        </w:rPr>
      </w:pPr>
      <w:r>
        <w:rPr>
          <w:color w:val="auto"/>
          <w:highlight w:val="none"/>
        </w:rPr>
        <w:br w:type="page"/>
      </w:r>
      <w:bookmarkStart w:id="173" w:name="_Toc35984293"/>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项目管理机构</w:t>
      </w:r>
    </w:p>
    <w:p w14:paraId="6F34F31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根据供应商自身情况及</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文件要求自行编制，格式自拟</w:t>
      </w:r>
    </w:p>
    <w:p w14:paraId="08BDF19A">
      <w:pPr>
        <w:pStyle w:val="39"/>
        <w:spacing w:line="480" w:lineRule="exact"/>
        <w:ind w:firstLine="480" w:firstLineChars="200"/>
        <w:rPr>
          <w:rFonts w:ascii="宋体" w:hAnsi="宋体" w:eastAsia="宋体;SimSun" w:cs="宋体"/>
          <w:color w:val="auto"/>
          <w:spacing w:val="0"/>
          <w:kern w:val="2"/>
          <w:sz w:val="24"/>
          <w:highlight w:val="none"/>
        </w:rPr>
      </w:pPr>
      <w:r>
        <w:rPr>
          <w:rFonts w:hint="eastAsia" w:ascii="宋体" w:hAnsi="宋体" w:eastAsia="宋体;SimSun" w:cs="宋体"/>
          <w:color w:val="auto"/>
          <w:spacing w:val="0"/>
          <w:kern w:val="2"/>
          <w:sz w:val="24"/>
          <w:highlight w:val="none"/>
        </w:rPr>
        <w:t>须包含但不限于以下资料：项目管理机构组成、主要负责人履历及资格证书等证明文件。</w:t>
      </w:r>
    </w:p>
    <w:p w14:paraId="7AE7D262">
      <w:pPr>
        <w:spacing w:line="480" w:lineRule="exact"/>
        <w:rPr>
          <w:rFonts w:hint="eastAsia" w:ascii="宋体" w:hAnsi="宋体" w:cs="宋体"/>
          <w:color w:val="auto"/>
          <w:sz w:val="24"/>
          <w:highlight w:val="none"/>
        </w:rPr>
      </w:pPr>
    </w:p>
    <w:p w14:paraId="1E33C911">
      <w:pPr>
        <w:topLinePunct/>
        <w:spacing w:line="380" w:lineRule="exact"/>
        <w:jc w:val="center"/>
        <w:rPr>
          <w:rFonts w:hint="eastAsia" w:ascii="宋体" w:hAnsi="宋体"/>
          <w:b/>
          <w:color w:val="auto"/>
          <w:sz w:val="28"/>
          <w:szCs w:val="28"/>
          <w:highlight w:val="none"/>
        </w:rPr>
      </w:pPr>
      <w:r>
        <w:rPr>
          <w:rFonts w:ascii="宋体" w:hAnsi="宋体"/>
          <w:color w:val="auto"/>
          <w:highlight w:val="none"/>
        </w:rPr>
        <w:br w:type="page"/>
      </w:r>
    </w:p>
    <w:p w14:paraId="738727AA">
      <w:pPr>
        <w:pStyle w:val="118"/>
        <w:ind w:firstLine="0"/>
        <w:rPr>
          <w:rFonts w:hint="eastAsia" w:ascii="宋体" w:eastAsia="宋体" w:cs="宋体"/>
          <w:bCs/>
          <w:color w:val="auto"/>
          <w:spacing w:val="-3"/>
          <w:sz w:val="24"/>
          <w:highlight w:val="none"/>
        </w:rPr>
      </w:pPr>
      <w:r>
        <w:rPr>
          <w:rFonts w:hint="eastAsia" w:ascii="宋体" w:eastAsia="宋体" w:cs="宋体"/>
          <w:color w:val="auto"/>
          <w:sz w:val="24"/>
          <w:highlight w:val="none"/>
          <w:lang w:eastAsia="zh-CN"/>
        </w:rPr>
        <w:t>（</w:t>
      </w:r>
      <w:r>
        <w:rPr>
          <w:rFonts w:hint="eastAsia" w:ascii="宋体" w:eastAsia="宋体" w:cs="宋体"/>
          <w:color w:val="auto"/>
          <w:sz w:val="24"/>
          <w:highlight w:val="none"/>
          <w:lang w:val="en-US" w:eastAsia="zh-CN"/>
        </w:rPr>
        <w:t>三）</w:t>
      </w:r>
      <w:r>
        <w:rPr>
          <w:rFonts w:hint="eastAsia" w:ascii="宋体" w:eastAsia="宋体" w:cs="宋体"/>
          <w:bCs/>
          <w:color w:val="auto"/>
          <w:spacing w:val="-3"/>
          <w:sz w:val="24"/>
          <w:highlight w:val="none"/>
        </w:rPr>
        <w:t>服务承诺书</w:t>
      </w:r>
    </w:p>
    <w:p w14:paraId="06823105">
      <w:pPr>
        <w:spacing w:line="360" w:lineRule="auto"/>
        <w:jc w:val="center"/>
        <w:rPr>
          <w:rFonts w:hint="eastAsia" w:ascii="宋体" w:hAnsi="宋体" w:cs="宋体"/>
          <w:color w:val="auto"/>
          <w:sz w:val="24"/>
          <w:highlight w:val="none"/>
        </w:rPr>
      </w:pPr>
      <w:r>
        <w:rPr>
          <w:rFonts w:hint="eastAsia" w:ascii="宋体" w:hAnsi="宋体" w:cs="宋体"/>
          <w:b/>
          <w:bCs/>
          <w:color w:val="auto"/>
          <w:sz w:val="28"/>
          <w:szCs w:val="28"/>
          <w:highlight w:val="none"/>
        </w:rPr>
        <w:t>服务承诺书</w:t>
      </w:r>
    </w:p>
    <w:p w14:paraId="7FE5035C">
      <w:pPr>
        <w:spacing w:line="360" w:lineRule="auto"/>
        <w:jc w:val="center"/>
        <w:rPr>
          <w:rFonts w:hint="eastAsia" w:ascii="宋体" w:hAnsi="宋体" w:cs="宋体"/>
          <w:color w:val="auto"/>
          <w:sz w:val="24"/>
          <w:highlight w:val="none"/>
        </w:rPr>
      </w:pPr>
    </w:p>
    <w:p w14:paraId="76D27713">
      <w:pPr>
        <w:spacing w:line="360" w:lineRule="auto"/>
        <w:rPr>
          <w:rFonts w:hint="eastAsia" w:ascii="宋体" w:hAnsi="宋体" w:cs="宋体"/>
          <w:color w:val="auto"/>
          <w:sz w:val="24"/>
          <w:highlight w:val="none"/>
        </w:rPr>
      </w:pPr>
    </w:p>
    <w:p w14:paraId="09B4E4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根据供应商自身情况及</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文件</w:t>
      </w:r>
      <w:r>
        <w:rPr>
          <w:rFonts w:hint="eastAsia" w:ascii="宋体" w:hAnsi="宋体" w:cs="宋体"/>
          <w:color w:val="auto"/>
          <w:sz w:val="24"/>
          <w:highlight w:val="none"/>
        </w:rPr>
        <w:t>要求自行编制，至少包括但不限于以下内容：</w:t>
      </w:r>
    </w:p>
    <w:p w14:paraId="78A5A81B">
      <w:pPr>
        <w:spacing w:line="480" w:lineRule="exact"/>
        <w:ind w:firstLine="480" w:firstLineChars="200"/>
        <w:rPr>
          <w:rFonts w:ascii="宋体" w:hAnsi="宋体" w:eastAsia="宋体;SimSun"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服务承诺</w:t>
      </w:r>
    </w:p>
    <w:p w14:paraId="30472EFE">
      <w:pPr>
        <w:spacing w:line="360" w:lineRule="auto"/>
        <w:rPr>
          <w:rFonts w:hint="eastAsia" w:ascii="宋体" w:hAnsi="宋体" w:cs="宋体"/>
          <w:b/>
          <w:bCs/>
          <w:color w:val="auto"/>
          <w:sz w:val="24"/>
          <w:highlight w:val="none"/>
        </w:rPr>
      </w:pPr>
    </w:p>
    <w:p w14:paraId="2E947893">
      <w:pPr>
        <w:pStyle w:val="39"/>
        <w:rPr>
          <w:rFonts w:hint="eastAsia" w:ascii="宋体" w:hAnsi="宋体" w:cs="宋体"/>
          <w:color w:val="auto"/>
          <w:sz w:val="24"/>
          <w:szCs w:val="24"/>
          <w:highlight w:val="none"/>
        </w:rPr>
      </w:pPr>
    </w:p>
    <w:p w14:paraId="7DEFC4F8">
      <w:pPr>
        <w:shd w:val="clear" w:color="auto" w:fill="FFFFFF"/>
        <w:spacing w:line="500" w:lineRule="exact"/>
        <w:rPr>
          <w:rFonts w:hint="eastAsia" w:ascii="宋体" w:hAnsi="宋体" w:cs="宋体"/>
          <w:color w:val="auto"/>
          <w:sz w:val="24"/>
          <w:highlight w:val="none"/>
        </w:rPr>
      </w:pPr>
    </w:p>
    <w:p w14:paraId="6F6E6339">
      <w:pPr>
        <w:shd w:val="clear" w:color="auto" w:fill="FFFFFF"/>
        <w:spacing w:line="500" w:lineRule="exact"/>
        <w:rPr>
          <w:rFonts w:hint="eastAsia" w:ascii="宋体" w:hAnsi="宋体" w:cs="宋体"/>
          <w:color w:val="auto"/>
          <w:sz w:val="24"/>
          <w:highlight w:val="none"/>
        </w:rPr>
      </w:pPr>
    </w:p>
    <w:p w14:paraId="17957481">
      <w:pPr>
        <w:pStyle w:val="6"/>
        <w:rPr>
          <w:rFonts w:hint="eastAsia"/>
          <w:color w:val="auto"/>
          <w:highlight w:val="none"/>
        </w:rPr>
      </w:pPr>
    </w:p>
    <w:p w14:paraId="1B45EF02">
      <w:pPr>
        <w:shd w:val="clear" w:color="auto" w:fill="FFFFFF"/>
        <w:spacing w:line="500" w:lineRule="exact"/>
        <w:rPr>
          <w:rFonts w:hint="eastAsia" w:ascii="宋体" w:hAnsi="宋体" w:cs="宋体"/>
          <w:color w:val="auto"/>
          <w:sz w:val="24"/>
          <w:highlight w:val="none"/>
        </w:rPr>
      </w:pPr>
    </w:p>
    <w:p w14:paraId="416BFCCF">
      <w:pPr>
        <w:shd w:val="clear" w:color="auto" w:fill="FFFFFF"/>
        <w:spacing w:line="500" w:lineRule="exact"/>
        <w:rPr>
          <w:rFonts w:hint="eastAsia" w:ascii="宋体" w:hAnsi="宋体" w:cs="宋体"/>
          <w:color w:val="auto"/>
          <w:sz w:val="24"/>
          <w:highlight w:val="none"/>
        </w:rPr>
      </w:pPr>
    </w:p>
    <w:p w14:paraId="33BC27A4">
      <w:pPr>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eastAsia="宋体" w:cs="宋体"/>
          <w:color w:val="auto"/>
          <w:sz w:val="24"/>
          <w:highlight w:val="none"/>
          <w:lang w:val="en-US" w:eastAsia="zh-CN"/>
        </w:rPr>
        <w:t>电子</w:t>
      </w:r>
      <w:r>
        <w:rPr>
          <w:rFonts w:hint="eastAsia" w:ascii="宋体" w:hAnsi="宋体" w:cs="宋体"/>
          <w:color w:val="auto"/>
          <w:sz w:val="24"/>
          <w:highlight w:val="none"/>
        </w:rPr>
        <w:t>公章）：</w:t>
      </w:r>
    </w:p>
    <w:p w14:paraId="7DC4C409">
      <w:pPr>
        <w:shd w:val="clear" w:color="auto" w:fill="FFFFFF"/>
        <w:tabs>
          <w:tab w:val="left" w:pos="3780"/>
        </w:tabs>
        <w:spacing w:line="440" w:lineRule="exact"/>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或负责人</w:t>
      </w:r>
      <w:r>
        <w:rPr>
          <w:rFonts w:hint="eastAsia" w:ascii="宋体" w:hAnsi="宋体" w:cs="宋体"/>
          <w:color w:val="auto"/>
          <w:sz w:val="24"/>
          <w:highlight w:val="none"/>
        </w:rPr>
        <w:t>或授权代理人（</w:t>
      </w:r>
      <w:r>
        <w:rPr>
          <w:rFonts w:hint="eastAsia" w:ascii="宋体" w:eastAsia="宋体" w:cs="宋体"/>
          <w:color w:val="auto"/>
          <w:sz w:val="24"/>
          <w:highlight w:val="none"/>
          <w:lang w:val="en-US" w:eastAsia="zh-CN"/>
        </w:rPr>
        <w:t>签字</w:t>
      </w:r>
      <w:r>
        <w:rPr>
          <w:rFonts w:hint="eastAsia" w:ascii="宋体" w:hAnsi="宋体" w:cs="宋体"/>
          <w:color w:val="auto"/>
          <w:sz w:val="24"/>
          <w:highlight w:val="none"/>
        </w:rPr>
        <w:t>或签章）：</w:t>
      </w:r>
    </w:p>
    <w:p w14:paraId="654D43D1">
      <w:pPr>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2F737B4B">
      <w:pPr>
        <w:rPr>
          <w:rFonts w:hint="eastAsia" w:ascii="宋体" w:eastAsia="宋体" w:cs="宋体"/>
          <w:bCs/>
          <w:color w:val="auto"/>
          <w:sz w:val="24"/>
          <w:highlight w:val="none"/>
        </w:rPr>
      </w:pPr>
      <w:r>
        <w:rPr>
          <w:rFonts w:hint="eastAsia" w:ascii="宋体" w:eastAsia="宋体" w:cs="宋体"/>
          <w:bCs/>
          <w:color w:val="auto"/>
          <w:sz w:val="24"/>
          <w:highlight w:val="none"/>
        </w:rPr>
        <w:br w:type="page"/>
      </w:r>
    </w:p>
    <w:p w14:paraId="493805FE">
      <w:pPr>
        <w:shd w:val="clear" w:color="auto" w:fill="FFFFFF"/>
        <w:spacing w:line="440" w:lineRule="exact"/>
        <w:rPr>
          <w:rFonts w:ascii="宋体" w:eastAsia="宋体" w:cs="宋体"/>
          <w:bCs/>
          <w:color w:val="auto"/>
          <w:sz w:val="24"/>
          <w:highlight w:val="none"/>
        </w:rPr>
      </w:pPr>
      <w:r>
        <w:rPr>
          <w:rFonts w:hint="eastAsia" w:ascii="宋体" w:eastAsia="宋体" w:cs="宋体"/>
          <w:bCs/>
          <w:color w:val="auto"/>
          <w:sz w:val="24"/>
          <w:highlight w:val="none"/>
        </w:rPr>
        <w:t>（</w:t>
      </w:r>
      <w:r>
        <w:rPr>
          <w:rFonts w:hint="eastAsia" w:ascii="宋体" w:eastAsia="宋体" w:cs="宋体"/>
          <w:bCs/>
          <w:color w:val="auto"/>
          <w:sz w:val="24"/>
          <w:highlight w:val="none"/>
          <w:lang w:val="en-US" w:eastAsia="zh-CN"/>
        </w:rPr>
        <w:t>四</w:t>
      </w:r>
      <w:r>
        <w:rPr>
          <w:rFonts w:hint="eastAsia" w:ascii="宋体" w:eastAsia="宋体" w:cs="宋体"/>
          <w:bCs/>
          <w:color w:val="auto"/>
          <w:sz w:val="24"/>
          <w:highlight w:val="none"/>
        </w:rPr>
        <w:t>）供应商认为有必要的其他技术资料</w:t>
      </w:r>
      <w:bookmarkEnd w:id="173"/>
    </w:p>
    <w:p w14:paraId="4DB6C2BC">
      <w:pPr>
        <w:shd w:val="clear" w:color="auto" w:fill="FFFFFF"/>
        <w:spacing w:line="440" w:lineRule="exact"/>
        <w:rPr>
          <w:rFonts w:ascii="宋体" w:eastAsia="宋体" w:cs="宋体"/>
          <w:bCs/>
          <w:color w:val="auto"/>
          <w:sz w:val="24"/>
          <w:highlight w:val="none"/>
        </w:rPr>
      </w:pPr>
      <w:r>
        <w:rPr>
          <w:rFonts w:hint="eastAsia" w:ascii="宋体" w:eastAsia="宋体" w:cs="宋体"/>
          <w:bCs/>
          <w:color w:val="auto"/>
          <w:sz w:val="24"/>
          <w:highlight w:val="none"/>
        </w:rPr>
        <w:br w:type="page"/>
      </w:r>
    </w:p>
    <w:p w14:paraId="2B8B4348">
      <w:pPr>
        <w:pStyle w:val="3"/>
        <w:jc w:val="center"/>
        <w:rPr>
          <w:rFonts w:hint="eastAsia" w:ascii="宋体" w:eastAsia="宋体" w:cs="宋体"/>
          <w:b/>
          <w:bCs/>
          <w:color w:val="auto"/>
          <w:sz w:val="28"/>
          <w:szCs w:val="28"/>
          <w:highlight w:val="none"/>
          <w:lang w:eastAsia="zh-CN"/>
        </w:rPr>
      </w:pPr>
      <w:bookmarkStart w:id="174" w:name="_Toc35984304"/>
      <w:bookmarkStart w:id="175" w:name="_Toc24722"/>
      <w:bookmarkStart w:id="176" w:name="_Toc11772"/>
      <w:bookmarkStart w:id="177" w:name="_Toc512349764"/>
      <w:bookmarkStart w:id="178" w:name="_Toc53602925"/>
      <w:r>
        <w:rPr>
          <w:rFonts w:hint="eastAsia" w:ascii="宋体" w:eastAsia="宋体" w:cs="宋体"/>
          <w:b/>
          <w:bCs/>
          <w:color w:val="auto"/>
          <w:sz w:val="28"/>
          <w:szCs w:val="28"/>
          <w:highlight w:val="none"/>
          <w:lang w:eastAsia="zh-CN"/>
        </w:rPr>
        <w:t>五、其他资料</w:t>
      </w:r>
      <w:bookmarkEnd w:id="174"/>
      <w:bookmarkEnd w:id="175"/>
      <w:bookmarkEnd w:id="176"/>
      <w:bookmarkEnd w:id="177"/>
      <w:bookmarkEnd w:id="178"/>
    </w:p>
    <w:p w14:paraId="7B3F5B97">
      <w:pPr>
        <w:spacing w:line="520" w:lineRule="exact"/>
        <w:ind w:firstLine="480"/>
        <w:rPr>
          <w:rFonts w:ascii="宋体" w:eastAsia="宋体" w:cs="宋体"/>
          <w:b/>
          <w:bCs/>
          <w:color w:val="auto"/>
          <w:sz w:val="24"/>
          <w:highlight w:val="none"/>
        </w:rPr>
      </w:pPr>
      <w:r>
        <w:rPr>
          <w:rFonts w:hint="eastAsia" w:ascii="宋体" w:eastAsia="宋体" w:cs="宋体"/>
          <w:b/>
          <w:bCs/>
          <w:color w:val="auto"/>
          <w:sz w:val="24"/>
          <w:szCs w:val="24"/>
          <w:highlight w:val="none"/>
          <w:lang w:val="en-US" w:eastAsia="zh-CN"/>
        </w:rPr>
        <w:t>1</w:t>
      </w:r>
      <w:r>
        <w:rPr>
          <w:rFonts w:hint="eastAsia" w:ascii="宋体" w:eastAsia="宋体" w:cs="宋体"/>
          <w:b/>
          <w:bCs/>
          <w:color w:val="auto"/>
          <w:sz w:val="24"/>
          <w:szCs w:val="24"/>
          <w:highlight w:val="none"/>
        </w:rPr>
        <w:t>.</w:t>
      </w:r>
      <w:r>
        <w:rPr>
          <w:rFonts w:hint="eastAsia" w:ascii="宋体" w:eastAsia="宋体" w:cs="宋体"/>
          <w:b/>
          <w:bCs/>
          <w:color w:val="auto"/>
          <w:sz w:val="24"/>
          <w:szCs w:val="24"/>
          <w:highlight w:val="none"/>
          <w:lang w:val="en-US" w:eastAsia="zh-CN"/>
        </w:rPr>
        <w:t>招标</w:t>
      </w:r>
      <w:r>
        <w:rPr>
          <w:rFonts w:hint="eastAsia" w:ascii="宋体" w:eastAsia="宋体" w:cs="宋体"/>
          <w:b/>
          <w:bCs/>
          <w:color w:val="auto"/>
          <w:sz w:val="24"/>
          <w:szCs w:val="24"/>
          <w:highlight w:val="none"/>
          <w:lang w:eastAsia="zh-CN"/>
        </w:rPr>
        <w:t>文件</w:t>
      </w:r>
      <w:r>
        <w:rPr>
          <w:rFonts w:hint="eastAsia" w:ascii="宋体" w:eastAsia="宋体" w:cs="宋体"/>
          <w:b/>
          <w:bCs/>
          <w:color w:val="auto"/>
          <w:sz w:val="24"/>
          <w:szCs w:val="24"/>
          <w:highlight w:val="none"/>
        </w:rPr>
        <w:t>未提供格式的内容</w:t>
      </w:r>
    </w:p>
    <w:p w14:paraId="3335C90A">
      <w:pPr>
        <w:topLinePunct/>
        <w:spacing w:line="520" w:lineRule="exact"/>
        <w:ind w:firstLine="482" w:firstLineChars="200"/>
        <w:rPr>
          <w:rFonts w:ascii="宋体" w:eastAsia="宋体" w:cs="宋体"/>
          <w:b/>
          <w:bCs/>
          <w:color w:val="auto"/>
          <w:sz w:val="24"/>
          <w:highlight w:val="none"/>
        </w:rPr>
      </w:pPr>
      <w:r>
        <w:rPr>
          <w:rFonts w:hint="eastAsia" w:ascii="宋体" w:eastAsia="宋体" w:cs="宋体"/>
          <w:b/>
          <w:bCs/>
          <w:color w:val="auto"/>
          <w:sz w:val="24"/>
          <w:highlight w:val="none"/>
          <w:lang w:val="en-US" w:eastAsia="zh-CN"/>
        </w:rPr>
        <w:t>2</w:t>
      </w:r>
      <w:r>
        <w:rPr>
          <w:rFonts w:hint="eastAsia" w:ascii="宋体" w:eastAsia="宋体" w:cs="宋体"/>
          <w:b/>
          <w:bCs/>
          <w:color w:val="auto"/>
          <w:sz w:val="24"/>
          <w:highlight w:val="none"/>
        </w:rPr>
        <w:t>.供应商认为有必要的其他资料</w:t>
      </w:r>
      <w:bookmarkStart w:id="179" w:name="_Toc152042602"/>
      <w:bookmarkEnd w:id="179"/>
      <w:bookmarkStart w:id="180" w:name="_Toc144974881"/>
      <w:bookmarkEnd w:id="180"/>
      <w:bookmarkStart w:id="181" w:name="_Toc179632833"/>
      <w:bookmarkEnd w:id="181"/>
      <w:bookmarkStart w:id="182" w:name="_Toc152045813"/>
      <w:bookmarkEnd w:id="182"/>
    </w:p>
    <w:p w14:paraId="3F8E24F4">
      <w:pPr>
        <w:rPr>
          <w:rFonts w:hint="eastAsia" w:ascii="宋体" w:eastAsia="宋体" w:cs="宋体"/>
          <w:color w:val="auto"/>
          <w:highlight w:val="none"/>
        </w:rPr>
      </w:pPr>
    </w:p>
    <w:sectPr>
      <w:footerReference r:id="rId9" w:type="default"/>
      <w:pgSz w:w="11906" w:h="16838"/>
      <w:pgMar w:top="1440" w:right="1106" w:bottom="1440" w:left="1800" w:header="851" w:footer="75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Liberation Sans;Arial">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黑体;SimHei">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960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A2BF">
    <w:pPr>
      <w:pStyle w:val="17"/>
    </w:pPr>
    <w:r>
      <w:t>------------------------------------------------------------------------------------------------------------------------------------------</w:t>
    </w:r>
  </w:p>
  <w:p w14:paraId="5FD4A7D7">
    <w:pPr>
      <w:pStyle w:val="17"/>
      <w:jc w:val="right"/>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4044">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156210"/>
              <wp:effectExtent l="0" t="0" r="0" b="0"/>
              <wp:wrapNone/>
              <wp:docPr id="4" name="文本框 11 4"/>
              <wp:cNvGraphicFramePr/>
              <a:graphic xmlns:a="http://schemas.openxmlformats.org/drawingml/2006/main">
                <a:graphicData uri="http://schemas.microsoft.com/office/word/2010/wordprocessingShape">
                  <wps:wsp>
                    <wps:cNvSpPr/>
                    <wps:spPr>
                      <a:xfrm>
                        <a:off x="0" y="0"/>
                        <a:ext cx="253746" cy="156248"/>
                      </a:xfrm>
                      <a:prstGeom prst="rect">
                        <a:avLst/>
                      </a:prstGeom>
                      <a:noFill/>
                      <a:ln w="12700" cap="flat" cmpd="sng">
                        <a:noFill/>
                        <a:prstDash val="solid"/>
                        <a:miter/>
                      </a:ln>
                    </wps:spPr>
                    <wps:txbx>
                      <w:txbxContent>
                        <w:p w14:paraId="452CA826">
                          <w:pPr>
                            <w:pStyle w:val="17"/>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1">
                      <a:spAutoFit/>
                    </wps:bodyPr>
                  </wps:wsp>
                </a:graphicData>
              </a:graphic>
            </wp:anchor>
          </w:drawing>
        </mc:Choice>
        <mc:Fallback>
          <w:pict>
            <v:rect id="文本框 11 4" o:spid="_x0000_s1026" o:spt="1" style="position:absolute;left:0pt;margin-top:0pt;height:12.3pt;width:20pt;mso-position-horizontal:center;mso-position-horizontal-relative:margin;mso-wrap-style:none;z-index:251659264;mso-width-relative:page;mso-height-relative:page;" filled="f" stroked="f" coordsize="21600,21600" o:gfxdata="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K7EB0gAAAAMBAAAPAAAAAAAAAAEAIAAAACIAAABkcnMvZG93&#10;bnJldi54bWxQSwECFAAUAAAACACHTuJAIG0/iQYCAAD4AwAADgAAAAAAAAABACAAAAAhAQAAZHJz&#10;L2Uyb0RvYy54bWxQSwUGAAAAAAYABgBZAQAAmQUAAAAA&#10;">
              <v:fill on="f" focussize="0,0"/>
              <v:stroke on="f" weight="1pt" joinstyle="miter"/>
              <v:imagedata o:title=""/>
              <o:lock v:ext="edit" aspectratio="f"/>
              <v:textbox inset="0mm,0mm,0mm,0mm" style="mso-fit-shape-to-text:t;">
                <w:txbxContent>
                  <w:p w14:paraId="452CA826">
                    <w:pPr>
                      <w:pStyle w:val="17"/>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0785F">
    <w:pPr>
      <w:spacing w:line="170" w:lineRule="auto"/>
      <w:ind w:left="3920"/>
      <w:rPr>
        <w:rFonts w:asci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8610" cy="156210"/>
              <wp:effectExtent l="0" t="0" r="0" b="0"/>
              <wp:wrapNone/>
              <wp:docPr id="10" name="文本框 15 10"/>
              <wp:cNvGraphicFramePr/>
              <a:graphic xmlns:a="http://schemas.openxmlformats.org/drawingml/2006/main">
                <a:graphicData uri="http://schemas.microsoft.com/office/word/2010/wordprocessingShape">
                  <wps:wsp>
                    <wps:cNvSpPr/>
                    <wps:spPr>
                      <a:xfrm>
                        <a:off x="0" y="0"/>
                        <a:ext cx="308610" cy="156248"/>
                      </a:xfrm>
                      <a:prstGeom prst="rect">
                        <a:avLst/>
                      </a:prstGeom>
                      <a:noFill/>
                      <a:ln w="12700" cap="flat" cmpd="sng">
                        <a:noFill/>
                        <a:prstDash val="solid"/>
                        <a:miter/>
                      </a:ln>
                    </wps:spPr>
                    <wps:txbx>
                      <w:txbxContent>
                        <w:p w14:paraId="16C69141">
                          <w:pPr>
                            <w:pStyle w:val="17"/>
                          </w:pPr>
                          <w:r>
                            <w:fldChar w:fldCharType="begin"/>
                          </w:r>
                          <w:r>
                            <w:instrText xml:space="preserve"> PAGE  \* MERGEFORMAT </w:instrText>
                          </w:r>
                          <w:r>
                            <w:fldChar w:fldCharType="separate"/>
                          </w:r>
                          <w:r>
                            <w:t>- 31 -</w:t>
                          </w:r>
                          <w:r>
                            <w:fldChar w:fldCharType="end"/>
                          </w:r>
                        </w:p>
                      </w:txbxContent>
                    </wps:txbx>
                    <wps:bodyPr vert="horz" wrap="none" lIns="0" tIns="0" rIns="0" bIns="0" anchor="t" anchorCtr="0" upright="1">
                      <a:spAutoFit/>
                    </wps:bodyPr>
                  </wps:wsp>
                </a:graphicData>
              </a:graphic>
            </wp:anchor>
          </w:drawing>
        </mc:Choice>
        <mc:Fallback>
          <w:pict>
            <v:rect id="文本框 15 10" o:spid="_x0000_s1026" o:spt="1" style="position:absolute;left:0pt;margin-top:0pt;height:12.3pt;width:24.3pt;mso-position-horizontal:center;mso-position-horizontal-relative:margin;mso-wrap-style:none;z-index:251659264;mso-width-relative:page;mso-height-relative:page;" filled="f" stroked="f" coordsize="21600,21600" o:gfxdata="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55HsNMAAAADAQAADwAAAAAAAAABACAAAAAiAAAAZHJzL2Rvd25y&#10;ZXYueG1sUEsBAhQAFAAAAAgAh07iQJFtn1kDAgAA+gMAAA4AAAAAAAAAAQAgAAAAIgEAAGRycy9l&#10;Mm9Eb2MueG1sUEsFBgAAAAAGAAYAWQEAAJcFAAAAAA==&#10;">
              <v:fill on="f" focussize="0,0"/>
              <v:stroke on="f" weight="1pt" joinstyle="miter"/>
              <v:imagedata o:title=""/>
              <o:lock v:ext="edit" aspectratio="f"/>
              <v:textbox inset="0mm,0mm,0mm,0mm" style="mso-fit-shape-to-text:t;">
                <w:txbxContent>
                  <w:p w14:paraId="16C69141">
                    <w:pPr>
                      <w:pStyle w:val="17"/>
                    </w:pPr>
                    <w:r>
                      <w:fldChar w:fldCharType="begin"/>
                    </w:r>
                    <w:r>
                      <w:instrText xml:space="preserve"> PAGE  \* MERGEFORMAT </w:instrText>
                    </w:r>
                    <w:r>
                      <w:fldChar w:fldCharType="separate"/>
                    </w:r>
                    <w:r>
                      <w:t>- 31 -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05F4">
    <w:pPr>
      <w:spacing w:line="170" w:lineRule="auto"/>
      <w:ind w:left="3920"/>
      <w:rPr>
        <w:rFonts w:asci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0040" cy="156210"/>
              <wp:effectExtent l="0" t="0" r="0" b="0"/>
              <wp:wrapNone/>
              <wp:docPr id="25" name="文本框 16 25"/>
              <wp:cNvGraphicFramePr/>
              <a:graphic xmlns:a="http://schemas.openxmlformats.org/drawingml/2006/main">
                <a:graphicData uri="http://schemas.microsoft.com/office/word/2010/wordprocessingShape">
                  <wps:wsp>
                    <wps:cNvSpPr/>
                    <wps:spPr>
                      <a:xfrm>
                        <a:off x="0" y="0"/>
                        <a:ext cx="320039" cy="156248"/>
                      </a:xfrm>
                      <a:prstGeom prst="rect">
                        <a:avLst/>
                      </a:prstGeom>
                      <a:noFill/>
                      <a:ln w="12700" cap="flat" cmpd="sng">
                        <a:noFill/>
                        <a:prstDash val="solid"/>
                        <a:miter/>
                      </a:ln>
                    </wps:spPr>
                    <wps:txbx>
                      <w:txbxContent>
                        <w:p w14:paraId="1CC5C77B">
                          <w:pPr>
                            <w:pStyle w:val="17"/>
                          </w:pPr>
                          <w:r>
                            <w:fldChar w:fldCharType="begin"/>
                          </w:r>
                          <w:r>
                            <w:instrText xml:space="preserve"> PAGE  \* MERGEFORMAT </w:instrText>
                          </w:r>
                          <w:r>
                            <w:fldChar w:fldCharType="separate"/>
                          </w:r>
                          <w:r>
                            <w:t>- 22 -</w:t>
                          </w:r>
                          <w:r>
                            <w:fldChar w:fldCharType="end"/>
                          </w:r>
                        </w:p>
                      </w:txbxContent>
                    </wps:txbx>
                    <wps:bodyPr vert="horz" wrap="none" lIns="0" tIns="0" rIns="0" bIns="0" anchor="t" anchorCtr="0" upright="1">
                      <a:spAutoFit/>
                    </wps:bodyPr>
                  </wps:wsp>
                </a:graphicData>
              </a:graphic>
            </wp:anchor>
          </w:drawing>
        </mc:Choice>
        <mc:Fallback>
          <w:pict>
            <v:rect id="文本框 16 25" o:spid="_x0000_s1026" o:spt="1" style="position:absolute;left:0pt;margin-top:0pt;height:12.3pt;width:25.2pt;mso-position-horizontal:center;mso-position-horizontal-relative:margin;mso-wrap-style:none;z-index:251659264;mso-width-relative:page;mso-height-relative:page;" filled="f" stroked="f" coordsize="21600,21600" o:gfxdata="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Z9wPTAAAAAwEAAA8AAAAAAAAAAQAgAAAAIgAAAGRycy9k&#10;b3ducmV2LnhtbFBLAQIUABQAAAAIAIdO4kCTTENHBwIAAPoDAAAOAAAAAAAAAAEAIAAAACIBAABk&#10;cnMvZTJvRG9jLnhtbFBLBQYAAAAABgAGAFkBAACbBQAAAAA=&#10;">
              <v:fill on="f" focussize="0,0"/>
              <v:stroke on="f" weight="1pt" joinstyle="miter"/>
              <v:imagedata o:title=""/>
              <o:lock v:ext="edit" aspectratio="f"/>
              <v:textbox inset="0mm,0mm,0mm,0mm" style="mso-fit-shape-to-text:t;">
                <w:txbxContent>
                  <w:p w14:paraId="1CC5C77B">
                    <w:pPr>
                      <w:pStyle w:val="17"/>
                    </w:pPr>
                    <w:r>
                      <w:fldChar w:fldCharType="begin"/>
                    </w:r>
                    <w:r>
                      <w:instrText xml:space="preserve"> PAGE  \* MERGEFORMAT </w:instrText>
                    </w:r>
                    <w:r>
                      <w:fldChar w:fldCharType="separate"/>
                    </w:r>
                    <w:r>
                      <w:t>- 22 -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D986">
    <w:pPr>
      <w:pStyle w:val="17"/>
    </w:pPr>
    <w:r>
      <w:t>----------------------------------------------------------------------</w:t>
    </w: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2570" cy="156210"/>
              <wp:effectExtent l="0" t="0" r="0" b="0"/>
              <wp:wrapNone/>
              <wp:docPr id="28" name="文本框 2 28"/>
              <wp:cNvGraphicFramePr/>
              <a:graphic xmlns:a="http://schemas.openxmlformats.org/drawingml/2006/main">
                <a:graphicData uri="http://schemas.microsoft.com/office/word/2010/wordprocessingShape">
                  <wps:wsp>
                    <wps:cNvSpPr/>
                    <wps:spPr>
                      <a:xfrm>
                        <a:off x="0" y="0"/>
                        <a:ext cx="242316" cy="156248"/>
                      </a:xfrm>
                      <a:prstGeom prst="rect">
                        <a:avLst/>
                      </a:prstGeom>
                      <a:noFill/>
                      <a:ln w="12700" cap="flat" cmpd="sng">
                        <a:noFill/>
                        <a:prstDash val="solid"/>
                        <a:miter/>
                      </a:ln>
                    </wps:spPr>
                    <wps:txbx>
                      <w:txbxContent>
                        <w:p w14:paraId="731D4FE2">
                          <w:pPr>
                            <w:pStyle w:val="17"/>
                            <w:jc w:val="center"/>
                          </w:pPr>
                          <w:r>
                            <w:fldChar w:fldCharType="begin"/>
                          </w:r>
                          <w:r>
                            <w:instrText xml:space="preserve"> PAGE  \* MERGEFORMAT </w:instrText>
                          </w:r>
                          <w:r>
                            <w:fldChar w:fldCharType="separate"/>
                          </w:r>
                          <w:r>
                            <w:rPr>
                              <w:lang w:val="en-US" w:eastAsia="zh-CN"/>
                            </w:rPr>
                            <w:t>- 1 -</w:t>
                          </w:r>
                          <w:r>
                            <w:fldChar w:fldCharType="end"/>
                          </w:r>
                        </w:p>
                      </w:txbxContent>
                    </wps:txbx>
                    <wps:bodyPr vert="horz" wrap="none" lIns="0" tIns="0" rIns="0" bIns="0" anchor="t" anchorCtr="0" upright="1">
                      <a:spAutoFit/>
                    </wps:bodyPr>
                  </wps:wsp>
                </a:graphicData>
              </a:graphic>
            </wp:anchor>
          </w:drawing>
        </mc:Choice>
        <mc:Fallback>
          <w:pict>
            <v:rect id="文本框 2 28" o:spid="_x0000_s1026" o:spt="1" style="position:absolute;left:0pt;margin-top:0pt;height:12.3pt;width:19.1pt;mso-position-horizontal:center;mso-position-horizontal-relative:margin;mso-wrap-style:none;z-index:251659264;mso-width-relative:page;mso-height-relative:page;" filled="f" stroked="f" coordsize="21600,21600" o:gfxdata="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GAj0wAAAAMBAAAPAAAAAAAAAAEAIAAAACIAAABkcnMvZG93&#10;bnJldi54bWxQSwECFAAUAAAACACHTuJApUOeOwUCAAD5AwAADgAAAAAAAAABACAAAAAiAQAAZHJz&#10;L2Uyb0RvYy54bWxQSwUGAAAAAAYABgBZAQAAmQUAAAAA&#10;">
              <v:fill on="f" focussize="0,0"/>
              <v:stroke on="f" weight="1pt" joinstyle="miter"/>
              <v:imagedata o:title=""/>
              <o:lock v:ext="edit" aspectratio="f"/>
              <v:textbox inset="0mm,0mm,0mm,0mm" style="mso-fit-shape-to-text:t;">
                <w:txbxContent>
                  <w:p w14:paraId="731D4FE2">
                    <w:pPr>
                      <w:pStyle w:val="17"/>
                      <w:jc w:val="center"/>
                    </w:pPr>
                    <w:r>
                      <w:fldChar w:fldCharType="begin"/>
                    </w:r>
                    <w:r>
                      <w:instrText xml:space="preserve"> PAGE  \* MERGEFORMAT </w:instrText>
                    </w:r>
                    <w:r>
                      <w:fldChar w:fldCharType="separate"/>
                    </w:r>
                    <w:r>
                      <w:rPr>
                        <w:lang w:val="en-US" w:eastAsia="zh-CN"/>
                      </w:rPr>
                      <w:t>- 1 -</w:t>
                    </w:r>
                    <w:r>
                      <w:fldChar w:fldCharType="end"/>
                    </w:r>
                  </w:p>
                </w:txbxContent>
              </v:textbox>
            </v:rect>
          </w:pict>
        </mc:Fallback>
      </mc:AlternateContent>
    </w:r>
    <w:r>
      <w:rPr>
        <w:rFonts w:hint="eastAsia"/>
      </w:rPr>
      <w:t xml:space="preserve">  </w:t>
    </w:r>
    <w:r>
      <w:t xml:space="preserve">----------------------------------------------------------------------- </w:t>
    </w:r>
  </w:p>
  <w:p w14:paraId="535AA668">
    <w:pPr>
      <w:pStyle w:val="17"/>
      <w:jc w:val="right"/>
      <w:rPr>
        <w:rFonts w:hint="eastAsia" w:eastAsia="宋体;SimSun"/>
        <w:lang w:eastAsia="zh-CN"/>
      </w:rPr>
    </w:pPr>
    <w:r>
      <w:rPr>
        <w:rFonts w:hint="eastAsia"/>
      </w:rPr>
      <w:t xml:space="preserve">  </w:t>
    </w:r>
    <w:r>
      <w:rPr>
        <w:rFonts w:hint="eastAsia"/>
        <w:i/>
        <w:iCs/>
      </w:rPr>
      <w:t xml:space="preserve"> </w:t>
    </w:r>
    <w:r>
      <w:rPr>
        <w:rFonts w:hint="eastAsia"/>
        <w:b/>
        <w:bCs/>
        <w:i/>
        <w:i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B073">
    <w:pPr>
      <w:pStyle w:val="18"/>
      <w:pBdr>
        <w:bottom w:val="dotted" w:color="auto" w:sz="4" w:space="1"/>
      </w:pBdr>
      <w:tabs>
        <w:tab w:val="left" w:pos="3607"/>
      </w:tabs>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ab/>
    </w:r>
    <w:r>
      <w:rPr>
        <w:rFonts w:hint="eastAsia" w:ascii="Times New Roman" w:hAnsi="Times New Roman" w:eastAsia="宋体" w:cs="Times New Roman"/>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9"/>
      <w:numFmt w:val="decimal"/>
      <w:suff w:val="space"/>
      <w:lvlText w:val="%1."/>
      <w:lvlJc w:val="left"/>
      <w:pPr>
        <w:tabs>
          <w:tab w:val="left" w:pos="0"/>
        </w:tabs>
        <w:ind w:left="0" w:firstLine="0"/>
      </w:pPr>
    </w:lvl>
  </w:abstractNum>
  <w:abstractNum w:abstractNumId="1">
    <w:nsid w:val="BF205925"/>
    <w:multiLevelType w:val="singleLevel"/>
    <w:tmpl w:val="BF205925"/>
    <w:lvl w:ilvl="0" w:tentative="0">
      <w:start w:val="1"/>
      <w:numFmt w:val="decimal"/>
      <w:suff w:val="nothing"/>
      <w:lvlText w:val="（%1）"/>
      <w:lvlJc w:val="left"/>
      <w:pPr>
        <w:tabs>
          <w:tab w:val="left" w:pos="0"/>
        </w:tabs>
        <w:ind w:left="240" w:firstLine="0"/>
      </w:pPr>
    </w:lvl>
  </w:abstractNum>
  <w:abstractNum w:abstractNumId="2">
    <w:nsid w:val="CF092B84"/>
    <w:multiLevelType w:val="multilevel"/>
    <w:tmpl w:val="CF092B84"/>
    <w:lvl w:ilvl="0" w:tentative="0">
      <w:start w:val="1"/>
      <w:numFmt w:val="none"/>
      <w:pStyle w:val="153"/>
      <w:suff w:val="nothing"/>
      <w:lvlText w:val=""/>
      <w:lvlJc w:val="left"/>
      <w:pPr>
        <w:tabs>
          <w:tab w:val="left" w:pos="0"/>
        </w:tabs>
        <w:ind w:left="0" w:firstLine="0"/>
      </w:pPr>
    </w:lvl>
    <w:lvl w:ilvl="1" w:tentative="0">
      <w:start w:val="1"/>
      <w:numFmt w:val="none"/>
      <w:pStyle w:val="159"/>
      <w:suff w:val="nothing"/>
      <w:lvlText w:val=""/>
      <w:lvlJc w:val="left"/>
      <w:pPr>
        <w:tabs>
          <w:tab w:val="left" w:pos="0"/>
        </w:tabs>
        <w:ind w:left="0" w:firstLine="0"/>
      </w:pPr>
    </w:lvl>
    <w:lvl w:ilvl="2" w:tentative="0">
      <w:start w:val="1"/>
      <w:numFmt w:val="none"/>
      <w:pStyle w:val="120"/>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53208E"/>
    <w:multiLevelType w:val="multilevel"/>
    <w:tmpl w:val="0053208E"/>
    <w:lvl w:ilvl="0" w:tentative="0">
      <w:start w:val="1"/>
      <w:numFmt w:val="decimal"/>
      <w:pStyle w:val="38"/>
      <w:lvlText w:val="1.%1"/>
      <w:lvlJc w:val="left"/>
      <w:pPr>
        <w:tabs>
          <w:tab w:val="left" w:pos="0"/>
        </w:tabs>
        <w:ind w:left="420" w:firstLine="0"/>
      </w:pPr>
      <w:rPr>
        <w:rFonts w:hint="eastAsia" w:ascii="宋体" w:hAnsi="宋体" w:eastAsia="宋体"/>
      </w:rPr>
    </w:lvl>
    <w:lvl w:ilvl="1" w:tentative="0">
      <w:start w:val="1"/>
      <w:numFmt w:val="lowerLetter"/>
      <w:lvlText w:val="%2)"/>
      <w:lvlJc w:val="left"/>
      <w:pPr>
        <w:tabs>
          <w:tab w:val="left" w:pos="0"/>
        </w:tabs>
        <w:ind w:left="1080" w:hanging="420"/>
      </w:pPr>
    </w:lvl>
    <w:lvl w:ilvl="2" w:tentative="0">
      <w:start w:val="1"/>
      <w:numFmt w:val="lowerRoman"/>
      <w:lvlText w:val="%3."/>
      <w:lvlJc w:val="right"/>
      <w:pPr>
        <w:tabs>
          <w:tab w:val="left" w:pos="0"/>
        </w:tabs>
        <w:ind w:left="1500" w:hanging="420"/>
      </w:pPr>
    </w:lvl>
    <w:lvl w:ilvl="3" w:tentative="0">
      <w:start w:val="1"/>
      <w:numFmt w:val="decimal"/>
      <w:lvlText w:val="%4."/>
      <w:lvlJc w:val="left"/>
      <w:pPr>
        <w:tabs>
          <w:tab w:val="left" w:pos="0"/>
        </w:tabs>
        <w:ind w:left="1920" w:hanging="420"/>
      </w:pPr>
    </w:lvl>
    <w:lvl w:ilvl="4" w:tentative="0">
      <w:start w:val="1"/>
      <w:numFmt w:val="lowerLetter"/>
      <w:lvlText w:val="%5)"/>
      <w:lvlJc w:val="left"/>
      <w:pPr>
        <w:tabs>
          <w:tab w:val="left" w:pos="0"/>
        </w:tabs>
        <w:ind w:left="2340" w:hanging="420"/>
      </w:pPr>
    </w:lvl>
    <w:lvl w:ilvl="5" w:tentative="0">
      <w:start w:val="1"/>
      <w:numFmt w:val="lowerRoman"/>
      <w:lvlText w:val="%6."/>
      <w:lvlJc w:val="right"/>
      <w:pPr>
        <w:tabs>
          <w:tab w:val="left" w:pos="0"/>
        </w:tabs>
        <w:ind w:left="2760" w:hanging="420"/>
      </w:pPr>
    </w:lvl>
    <w:lvl w:ilvl="6" w:tentative="0">
      <w:start w:val="1"/>
      <w:numFmt w:val="decimal"/>
      <w:lvlText w:val="%7."/>
      <w:lvlJc w:val="left"/>
      <w:pPr>
        <w:tabs>
          <w:tab w:val="left" w:pos="0"/>
        </w:tabs>
        <w:ind w:left="3180" w:hanging="420"/>
      </w:pPr>
    </w:lvl>
    <w:lvl w:ilvl="7" w:tentative="0">
      <w:start w:val="1"/>
      <w:numFmt w:val="lowerLetter"/>
      <w:lvlText w:val="%8)"/>
      <w:lvlJc w:val="left"/>
      <w:pPr>
        <w:tabs>
          <w:tab w:val="left" w:pos="0"/>
        </w:tabs>
        <w:ind w:left="3600" w:hanging="420"/>
      </w:pPr>
    </w:lvl>
    <w:lvl w:ilvl="8" w:tentative="0">
      <w:start w:val="1"/>
      <w:numFmt w:val="lowerRoman"/>
      <w:lvlText w:val="%9."/>
      <w:lvlJc w:val="right"/>
      <w:pPr>
        <w:tabs>
          <w:tab w:val="left" w:pos="0"/>
        </w:tabs>
        <w:ind w:left="4020" w:hanging="420"/>
      </w:pPr>
    </w:lvl>
  </w:abstractNum>
  <w:abstractNum w:abstractNumId="4">
    <w:nsid w:val="03D62ECE"/>
    <w:multiLevelType w:val="singleLevel"/>
    <w:tmpl w:val="03D62ECE"/>
    <w:lvl w:ilvl="0" w:tentative="0">
      <w:start w:val="1"/>
      <w:numFmt w:val="decimal"/>
      <w:suff w:val="space"/>
      <w:lvlText w:val="%1、"/>
      <w:lvlJc w:val="left"/>
      <w:pPr>
        <w:tabs>
          <w:tab w:val="left" w:pos="0"/>
        </w:tabs>
        <w:ind w:left="0" w:firstLine="0"/>
      </w:pPr>
    </w:lvl>
  </w:abstractNum>
  <w:abstractNum w:abstractNumId="5">
    <w:nsid w:val="59ADCABA"/>
    <w:multiLevelType w:val="multilevel"/>
    <w:tmpl w:val="59ADCABA"/>
    <w:lvl w:ilvl="0" w:tentative="0">
      <w:start w:val="1"/>
      <w:numFmt w:val="decimal"/>
      <w:pStyle w:val="145"/>
      <w:lvlText w:val="%1."/>
      <w:lvlJc w:val="left"/>
      <w:pPr>
        <w:tabs>
          <w:tab w:val="left" w:pos="425"/>
        </w:tabs>
        <w:ind w:left="425" w:hanging="425"/>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Tg5ZmNmNTdiNTE2NzVmNGYzYTk3ZjJmNjMxMTdkNjEifQ=="/>
    <w:docVar w:name="KSO_WPS_MARK_KEY" w:val="6249416a-7ee8-4da0-a508-c4357d3997b8"/>
  </w:docVars>
  <w:rsids>
    <w:rsidRoot w:val="00000000"/>
    <w:rsid w:val="005C0DED"/>
    <w:rsid w:val="01877B89"/>
    <w:rsid w:val="028440C8"/>
    <w:rsid w:val="03B24C65"/>
    <w:rsid w:val="04003C23"/>
    <w:rsid w:val="04EB48D3"/>
    <w:rsid w:val="077566D6"/>
    <w:rsid w:val="087345A0"/>
    <w:rsid w:val="0B1F3CE3"/>
    <w:rsid w:val="0B786794"/>
    <w:rsid w:val="0D166265"/>
    <w:rsid w:val="0F16254C"/>
    <w:rsid w:val="0FB35FED"/>
    <w:rsid w:val="10BE10ED"/>
    <w:rsid w:val="10BE2E9B"/>
    <w:rsid w:val="10D601E5"/>
    <w:rsid w:val="123C676E"/>
    <w:rsid w:val="134D0093"/>
    <w:rsid w:val="146D70B2"/>
    <w:rsid w:val="17CA481C"/>
    <w:rsid w:val="19371A3D"/>
    <w:rsid w:val="1AF23E6D"/>
    <w:rsid w:val="1C0D4CD7"/>
    <w:rsid w:val="1C6C7C4F"/>
    <w:rsid w:val="1C9571A6"/>
    <w:rsid w:val="1DCB6BF8"/>
    <w:rsid w:val="2087290D"/>
    <w:rsid w:val="218D48F0"/>
    <w:rsid w:val="227D2BB6"/>
    <w:rsid w:val="23977CA8"/>
    <w:rsid w:val="23BF71FF"/>
    <w:rsid w:val="23C43C8D"/>
    <w:rsid w:val="24CA7C09"/>
    <w:rsid w:val="250749B9"/>
    <w:rsid w:val="257665BC"/>
    <w:rsid w:val="282F63C6"/>
    <w:rsid w:val="29A91EF5"/>
    <w:rsid w:val="2AB27175"/>
    <w:rsid w:val="2B0674C1"/>
    <w:rsid w:val="2C9034E6"/>
    <w:rsid w:val="2D834DF9"/>
    <w:rsid w:val="2DB476A8"/>
    <w:rsid w:val="2E2E2FB7"/>
    <w:rsid w:val="300264A9"/>
    <w:rsid w:val="3499198F"/>
    <w:rsid w:val="34CE1050"/>
    <w:rsid w:val="36486BE0"/>
    <w:rsid w:val="36610C19"/>
    <w:rsid w:val="366F6862"/>
    <w:rsid w:val="38507FCD"/>
    <w:rsid w:val="38AC78FA"/>
    <w:rsid w:val="39135A95"/>
    <w:rsid w:val="39246F03"/>
    <w:rsid w:val="396F26D5"/>
    <w:rsid w:val="3A2B2AA0"/>
    <w:rsid w:val="3A900B55"/>
    <w:rsid w:val="3B337E5E"/>
    <w:rsid w:val="3B64626A"/>
    <w:rsid w:val="3BC92571"/>
    <w:rsid w:val="40BA692C"/>
    <w:rsid w:val="41087697"/>
    <w:rsid w:val="412D4F64"/>
    <w:rsid w:val="44E26451"/>
    <w:rsid w:val="44F114C2"/>
    <w:rsid w:val="4631143E"/>
    <w:rsid w:val="480D1A37"/>
    <w:rsid w:val="496D09DF"/>
    <w:rsid w:val="49DE368B"/>
    <w:rsid w:val="4A5E657A"/>
    <w:rsid w:val="4B663938"/>
    <w:rsid w:val="4B92472D"/>
    <w:rsid w:val="4BAD1567"/>
    <w:rsid w:val="4C83051A"/>
    <w:rsid w:val="4E1E499E"/>
    <w:rsid w:val="4F0F42E7"/>
    <w:rsid w:val="50DE6667"/>
    <w:rsid w:val="52124617"/>
    <w:rsid w:val="52B92EE7"/>
    <w:rsid w:val="53530C46"/>
    <w:rsid w:val="55C220B3"/>
    <w:rsid w:val="58B32187"/>
    <w:rsid w:val="58C04F08"/>
    <w:rsid w:val="5976568E"/>
    <w:rsid w:val="5A7D0C9E"/>
    <w:rsid w:val="5C8400C2"/>
    <w:rsid w:val="5D9C143B"/>
    <w:rsid w:val="60121E89"/>
    <w:rsid w:val="623C4F9B"/>
    <w:rsid w:val="63161C90"/>
    <w:rsid w:val="645C1924"/>
    <w:rsid w:val="65992351"/>
    <w:rsid w:val="6A6908F7"/>
    <w:rsid w:val="6B601CFA"/>
    <w:rsid w:val="6B715CB5"/>
    <w:rsid w:val="6D2B458A"/>
    <w:rsid w:val="6D3C22F3"/>
    <w:rsid w:val="6E761835"/>
    <w:rsid w:val="6FB8335F"/>
    <w:rsid w:val="70141305"/>
    <w:rsid w:val="70587444"/>
    <w:rsid w:val="715A71EC"/>
    <w:rsid w:val="730B69EF"/>
    <w:rsid w:val="73A66718"/>
    <w:rsid w:val="75C94940"/>
    <w:rsid w:val="75F419BD"/>
    <w:rsid w:val="764C5F51"/>
    <w:rsid w:val="767E397C"/>
    <w:rsid w:val="768C6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jc w:val="both"/>
    </w:pPr>
    <w:rPr>
      <w:rFonts w:ascii="Times New Roman" w:hAnsi="Times New Roman" w:eastAsia="Times New Roman" w:cs="Times New Roman"/>
      <w:sz w:val="24"/>
      <w:szCs w:val="24"/>
      <w:lang w:val="en-US" w:eastAsia="zh-CN" w:bidi="ar-SA"/>
    </w:rPr>
  </w:style>
  <w:style w:type="paragraph" w:styleId="3">
    <w:name w:val="heading 1"/>
    <w:basedOn w:val="1"/>
    <w:next w:val="1"/>
    <w:uiPriority w:val="0"/>
    <w:pPr>
      <w:keepNext/>
      <w:keepLines/>
      <w:widowControl w:val="0"/>
      <w:suppressAutoHyphens w:val="0"/>
      <w:spacing w:before="340" w:after="330" w:line="578" w:lineRule="auto"/>
      <w:outlineLvl w:val="0"/>
    </w:pPr>
    <w:rPr>
      <w:rFonts w:eastAsia="宋体"/>
      <w:b/>
      <w:bCs/>
      <w:kern w:val="44"/>
      <w:sz w:val="44"/>
      <w:szCs w:val="44"/>
    </w:rPr>
  </w:style>
  <w:style w:type="paragraph" w:styleId="4">
    <w:name w:val="heading 2"/>
    <w:basedOn w:val="1"/>
    <w:next w:val="1"/>
    <w:link w:val="36"/>
    <w:qFormat/>
    <w:uiPriority w:val="0"/>
    <w:pPr>
      <w:keepNext/>
      <w:keepLines/>
      <w:widowControl w:val="0"/>
      <w:suppressAutoHyphens/>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0"/>
    <w:pPr>
      <w:keepNext/>
      <w:keepLines/>
      <w:widowControl w:val="0"/>
      <w:suppressAutoHyphens/>
      <w:spacing w:before="260" w:beforeAutospacing="0" w:after="260" w:afterAutospacing="0" w:line="413" w:lineRule="auto"/>
      <w:outlineLvl w:val="2"/>
    </w:pPr>
    <w:rPr>
      <w:b/>
      <w:sz w:val="32"/>
    </w:rPr>
  </w:style>
  <w:style w:type="paragraph" w:styleId="6">
    <w:name w:val="heading 4"/>
    <w:basedOn w:val="1"/>
    <w:next w:val="1"/>
    <w:qFormat/>
    <w:uiPriority w:val="0"/>
    <w:pPr>
      <w:keepNext/>
      <w:keepLines/>
      <w:widowControl w:val="0"/>
      <w:suppressAutoHyphens/>
      <w:spacing w:before="280" w:beforeAutospacing="0" w:after="290" w:afterAutospacing="0" w:line="372" w:lineRule="auto"/>
      <w:outlineLvl w:val="3"/>
    </w:pPr>
    <w:rPr>
      <w:rFonts w:ascii="Arial" w:hAnsi="Arial" w:eastAsia="黑体"/>
      <w:b/>
      <w:sz w:val="28"/>
    </w:rPr>
  </w:style>
  <w:style w:type="character" w:default="1" w:styleId="30">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next w:val="1"/>
    <w:qFormat/>
    <w:uiPriority w:val="0"/>
    <w:pPr>
      <w:ind w:firstLine="200" w:firstLineChars="200"/>
    </w:pPr>
  </w:style>
  <w:style w:type="paragraph" w:styleId="8">
    <w:name w:val="index 5"/>
    <w:basedOn w:val="1"/>
    <w:next w:val="1"/>
    <w:qFormat/>
    <w:uiPriority w:val="0"/>
    <w:pPr>
      <w:widowControl w:val="0"/>
      <w:suppressAutoHyphens w:val="0"/>
      <w:ind w:left="800" w:leftChars="800"/>
    </w:pPr>
    <w:rPr>
      <w:rFonts w:eastAsia="宋体"/>
      <w:szCs w:val="24"/>
    </w:rPr>
  </w:style>
  <w:style w:type="paragraph" w:styleId="9">
    <w:name w:val="Document Map"/>
    <w:basedOn w:val="1"/>
    <w:qFormat/>
    <w:uiPriority w:val="0"/>
    <w:pPr>
      <w:shd w:val="clear" w:color="auto" w:fill="000080"/>
    </w:p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qFormat/>
    <w:uiPriority w:val="0"/>
    <w:pPr>
      <w:jc w:val="left"/>
    </w:pPr>
    <w:rPr>
      <w:rFonts w:ascii="Calibri" w:hAnsi="Calibri" w:cs="Calibri"/>
    </w:rPr>
  </w:style>
  <w:style w:type="paragraph" w:styleId="12">
    <w:name w:val="Body Text 3"/>
    <w:basedOn w:val="1"/>
    <w:next w:val="1"/>
    <w:qFormat/>
    <w:uiPriority w:val="0"/>
    <w:pPr>
      <w:spacing w:line="440" w:lineRule="exact"/>
    </w:pPr>
    <w:rPr>
      <w:color w:val="000000"/>
      <w:kern w:val="2"/>
      <w:sz w:val="21"/>
      <w:szCs w:val="20"/>
    </w:rPr>
  </w:style>
  <w:style w:type="paragraph" w:styleId="13">
    <w:name w:val="Body Text Indent"/>
    <w:basedOn w:val="1"/>
    <w:qFormat/>
    <w:uiPriority w:val="0"/>
    <w:pPr>
      <w:ind w:firstLine="540"/>
    </w:pPr>
    <w:rPr>
      <w:rFonts w:eastAsia="仿宋_GB2312"/>
      <w:sz w:val="28"/>
      <w:szCs w:val="28"/>
    </w:rPr>
  </w:style>
  <w:style w:type="paragraph" w:styleId="14">
    <w:name w:val="List 2"/>
    <w:basedOn w:val="1"/>
    <w:qFormat/>
    <w:uiPriority w:val="0"/>
    <w:pPr>
      <w:ind w:left="100" w:hanging="200"/>
    </w:pPr>
  </w:style>
  <w:style w:type="paragraph" w:styleId="15">
    <w:name w:val="Plain Text"/>
    <w:basedOn w:val="1"/>
    <w:qFormat/>
    <w:uiPriority w:val="0"/>
    <w:rPr>
      <w:rFonts w:ascii="宋体;SimSun" w:hAnsi="宋体;SimSun" w:cs="宋体;SimSun"/>
    </w:rPr>
  </w:style>
  <w:style w:type="paragraph" w:styleId="16">
    <w:name w:val="Date"/>
    <w:basedOn w:val="1"/>
    <w:next w:val="1"/>
    <w:qFormat/>
    <w:uiPriority w:val="0"/>
    <w:pPr>
      <w:ind w:left="100"/>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4"/>
    <w:basedOn w:val="1"/>
    <w:next w:val="1"/>
    <w:qFormat/>
    <w:uiPriority w:val="0"/>
    <w:pPr>
      <w:ind w:left="600" w:leftChars="600"/>
    </w:pPr>
  </w:style>
  <w:style w:type="paragraph" w:styleId="21">
    <w:name w:val="List"/>
    <w:basedOn w:val="2"/>
    <w:qFormat/>
    <w:uiPriority w:val="0"/>
  </w:style>
  <w:style w:type="paragraph" w:styleId="22">
    <w:name w:val="footnote text"/>
    <w:basedOn w:val="1"/>
    <w:next w:val="8"/>
    <w:qFormat/>
    <w:uiPriority w:val="0"/>
    <w:pPr>
      <w:widowControl w:val="0"/>
      <w:tabs>
        <w:tab w:val="left" w:pos="502"/>
      </w:tabs>
      <w:suppressAutoHyphens w:val="0"/>
      <w:snapToGrid w:val="0"/>
      <w:jc w:val="left"/>
    </w:pPr>
    <w:rPr>
      <w:rFonts w:eastAsia="宋体"/>
      <w:sz w:val="18"/>
      <w:szCs w:val="18"/>
    </w:rPr>
  </w:style>
  <w:style w:type="paragraph" w:styleId="23">
    <w:name w:val="toc 6"/>
    <w:basedOn w:val="1"/>
    <w:next w:val="1"/>
    <w:qFormat/>
    <w:uiPriority w:val="0"/>
    <w:pPr>
      <w:widowControl w:val="0"/>
      <w:suppressAutoHyphens/>
      <w:ind w:left="1000" w:leftChars="1000"/>
    </w:pPr>
    <w:rPr>
      <w:rFonts w:ascii="宋体" w:eastAsia="宋体"/>
      <w:sz w:val="34"/>
    </w:rPr>
  </w:style>
  <w:style w:type="paragraph" w:styleId="24">
    <w:name w:val="toc 2"/>
    <w:basedOn w:val="1"/>
    <w:next w:val="1"/>
    <w:uiPriority w:val="0"/>
    <w:pPr>
      <w:ind w:left="200" w:leftChars="200"/>
    </w:pPr>
  </w:style>
  <w:style w:type="paragraph" w:styleId="25">
    <w:name w:val="Normal (Web)"/>
    <w:basedOn w:val="1"/>
    <w:qFormat/>
    <w:uiPriority w:val="0"/>
    <w:pPr>
      <w:spacing w:before="280" w:after="280"/>
      <w:jc w:val="left"/>
    </w:pPr>
    <w:rPr>
      <w:kern w:val="0"/>
      <w:sz w:val="24"/>
      <w:szCs w:val="24"/>
    </w:rPr>
  </w:style>
  <w:style w:type="paragraph" w:styleId="26">
    <w:name w:val="Title"/>
    <w:basedOn w:val="1"/>
    <w:next w:val="1"/>
    <w:qFormat/>
    <w:uiPriority w:val="0"/>
  </w:style>
  <w:style w:type="paragraph" w:styleId="27">
    <w:name w:val="Body Text First Indent"/>
    <w:basedOn w:val="2"/>
    <w:next w:val="1"/>
    <w:uiPriority w:val="0"/>
    <w:pPr>
      <w:ind w:firstLine="420"/>
    </w:pPr>
  </w:style>
  <w:style w:type="paragraph" w:styleId="28">
    <w:name w:val="Body Text First Indent 2"/>
    <w:basedOn w:val="13"/>
    <w:next w:val="1"/>
    <w:qFormat/>
    <w:uiPriority w:val="0"/>
    <w:pPr>
      <w:spacing w:after="120" w:line="240" w:lineRule="auto"/>
      <w:ind w:left="200" w:leftChars="200" w:firstLine="200" w:firstLineChars="200"/>
    </w:pPr>
    <w:rPr>
      <w:rFonts w:ascii="Times New Roman" w:hAnsi="Times New Roman"/>
      <w:sz w:val="21"/>
    </w:rPr>
  </w:style>
  <w:style w:type="character" w:styleId="31">
    <w:name w:val="Strong"/>
    <w:qFormat/>
    <w:uiPriority w:val="0"/>
    <w:rPr>
      <w:b/>
      <w:bCs/>
    </w:rPr>
  </w:style>
  <w:style w:type="character" w:styleId="32">
    <w:name w:val="page number"/>
    <w:uiPriority w:val="0"/>
    <w:rPr>
      <w:rFonts w:ascii="宋体;SimSun" w:eastAsia="宋体;SimSun" w:cs="宋体;SimSun"/>
    </w:rPr>
  </w:style>
  <w:style w:type="character" w:styleId="33">
    <w:name w:val="Emphasis"/>
    <w:qFormat/>
    <w:uiPriority w:val="0"/>
    <w:rPr>
      <w:rFonts w:ascii="Times New Roman" w:hAnsi="Times New Roman" w:eastAsia="宋体" w:cs="Times New Roman"/>
      <w:i/>
    </w:rPr>
  </w:style>
  <w:style w:type="character" w:styleId="34">
    <w:name w:val="Hyperlink"/>
    <w:uiPriority w:val="0"/>
    <w:rPr>
      <w:color w:val="0000FF"/>
      <w:u w:val="single"/>
    </w:rPr>
  </w:style>
  <w:style w:type="character" w:styleId="35">
    <w:name w:val="annotation reference"/>
    <w:qFormat/>
    <w:uiPriority w:val="0"/>
    <w:rPr>
      <w:sz w:val="21"/>
      <w:szCs w:val="21"/>
    </w:rPr>
  </w:style>
  <w:style w:type="character" w:customStyle="1" w:styleId="36">
    <w:name w:val="heading 2 Char"/>
    <w:basedOn w:val="30"/>
    <w:link w:val="4"/>
    <w:qFormat/>
    <w:uiPriority w:val="0"/>
    <w:rPr>
      <w:rFonts w:ascii="Arial" w:hAnsi="Arial" w:eastAsia="黑体" w:cs="Times New Roman"/>
      <w:b/>
      <w:sz w:val="32"/>
      <w:szCs w:val="24"/>
      <w:lang w:val="en-US" w:eastAsia="zh-CN" w:bidi="ar-SA"/>
    </w:rPr>
  </w:style>
  <w:style w:type="paragraph" w:customStyle="1" w:styleId="37">
    <w:name w:val=" Char"/>
    <w:basedOn w:val="1"/>
    <w:uiPriority w:val="0"/>
    <w:pPr>
      <w:widowControl w:val="0"/>
      <w:tabs>
        <w:tab w:val="left" w:pos="360"/>
      </w:tabs>
      <w:suppressAutoHyphens w:val="0"/>
      <w:spacing w:line="360" w:lineRule="auto"/>
      <w:ind w:left="482" w:firstLine="200" w:firstLineChars="200"/>
    </w:pPr>
    <w:rPr>
      <w:rFonts w:eastAsia="宋体"/>
      <w:szCs w:val="20"/>
    </w:rPr>
  </w:style>
  <w:style w:type="paragraph" w:customStyle="1" w:styleId="38">
    <w:name w:val="二级标题"/>
    <w:basedOn w:val="3"/>
    <w:next w:val="1"/>
    <w:uiPriority w:val="0"/>
    <w:pPr>
      <w:numPr>
        <w:ilvl w:val="0"/>
        <w:numId w:val="1"/>
      </w:numPr>
      <w:spacing w:line="415" w:lineRule="auto"/>
      <w:ind w:left="75" w:hanging="75" w:hangingChars="75"/>
      <w:outlineLvl w:val="1"/>
    </w:pPr>
    <w:rPr>
      <w:sz w:val="30"/>
      <w:szCs w:val="28"/>
    </w:rPr>
  </w:style>
  <w:style w:type="paragraph" w:customStyle="1" w:styleId="39">
    <w:name w:val="正"/>
    <w:basedOn w:val="40"/>
    <w:qFormat/>
    <w:uiPriority w:val="0"/>
    <w:pPr>
      <w:tabs>
        <w:tab w:val="left" w:pos="-120"/>
      </w:tabs>
      <w:spacing w:line="560" w:lineRule="exact"/>
      <w:ind w:firstLine="600"/>
      <w:textAlignment w:val="baseline"/>
    </w:pPr>
    <w:rPr>
      <w:rFonts w:ascii="仿宋_GB2312" w:eastAsia="仿宋_GB2312" w:cs="仿宋_GB2312"/>
      <w:color w:val="000000"/>
      <w:spacing w:val="20"/>
      <w:kern w:val="0"/>
    </w:rPr>
  </w:style>
  <w:style w:type="paragraph" w:customStyle="1" w:styleId="40">
    <w:name w:val="正文_1"/>
    <w:next w:val="39"/>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1">
    <w:name w:val="Quote"/>
    <w:basedOn w:val="1"/>
    <w:next w:val="1"/>
    <w:qFormat/>
    <w:uiPriority w:val="0"/>
    <w:pPr>
      <w:spacing w:before="50" w:beforeLines="50" w:after="50" w:afterLines="50" w:line="360" w:lineRule="auto"/>
    </w:pPr>
    <w:rPr>
      <w:i/>
      <w:iCs/>
      <w:color w:val="000000"/>
      <w:sz w:val="21"/>
      <w:szCs w:val="24"/>
      <w:lang w:val="zh-CN"/>
    </w:rPr>
  </w:style>
  <w:style w:type="paragraph" w:customStyle="1" w:styleId="42">
    <w:name w:val="正文 New"/>
    <w:basedOn w:val="1"/>
    <w:qFormat/>
    <w:uiPriority w:val="0"/>
    <w:pPr>
      <w:spacing w:before="100" w:beforeAutospacing="1" w:after="100" w:afterAutospacing="1" w:line="440" w:lineRule="exact"/>
      <w:ind w:left="357" w:hanging="357"/>
    </w:pPr>
    <w:rPr>
      <w:szCs w:val="21"/>
    </w:rPr>
  </w:style>
  <w:style w:type="character" w:customStyle="1" w:styleId="43">
    <w:name w:val="WW8Num4z8"/>
    <w:qFormat/>
    <w:uiPriority w:val="0"/>
  </w:style>
  <w:style w:type="character" w:customStyle="1" w:styleId="44">
    <w:name w:val="NormalCharacter_0"/>
    <w:qFormat/>
    <w:uiPriority w:val="0"/>
    <w:rPr>
      <w:rFonts w:ascii="Calibri" w:hAnsi="Calibri" w:eastAsia="宋体"/>
      <w:lang w:val="en-US" w:eastAsia="zh-CN" w:bidi="ar-SA"/>
    </w:rPr>
  </w:style>
  <w:style w:type="character" w:customStyle="1" w:styleId="45">
    <w:name w:val="WW8Num3z0"/>
    <w:qFormat/>
    <w:uiPriority w:val="0"/>
  </w:style>
  <w:style w:type="character" w:customStyle="1" w:styleId="46">
    <w:name w:val="Char Char4"/>
    <w:qFormat/>
    <w:uiPriority w:val="0"/>
    <w:rPr>
      <w:rFonts w:ascii="宋体;SimSun" w:eastAsia="宋体;SimSun" w:cs="宋体;SimSun"/>
      <w:b/>
      <w:bCs/>
      <w:kern w:val="0"/>
      <w:sz w:val="36"/>
      <w:szCs w:val="36"/>
    </w:rPr>
  </w:style>
  <w:style w:type="paragraph" w:customStyle="1" w:styleId="47">
    <w:name w:val="标题样式"/>
    <w:basedOn w:val="1"/>
    <w:next w:val="2"/>
    <w:qFormat/>
    <w:uiPriority w:val="0"/>
    <w:pPr>
      <w:keepNext/>
      <w:widowControl w:val="0"/>
      <w:suppressAutoHyphens/>
      <w:spacing w:before="240" w:after="120"/>
    </w:pPr>
    <w:rPr>
      <w:rFonts w:ascii="Liberation Sans;Arial" w:hAnsi="Liberation Sans;Arial" w:eastAsia="微软雅黑" w:cs="Liberation Sans;Arial"/>
      <w:sz w:val="28"/>
      <w:szCs w:val="28"/>
    </w:rPr>
  </w:style>
  <w:style w:type="character" w:customStyle="1" w:styleId="48">
    <w:name w:val="WW8Num2z3"/>
    <w:qFormat/>
    <w:uiPriority w:val="0"/>
  </w:style>
  <w:style w:type="character" w:customStyle="1" w:styleId="49">
    <w:name w:val="WW8Num1z7"/>
    <w:qFormat/>
    <w:uiPriority w:val="0"/>
  </w:style>
  <w:style w:type="character" w:customStyle="1" w:styleId="50">
    <w:name w:val="font61"/>
    <w:qFormat/>
    <w:uiPriority w:val="0"/>
    <w:rPr>
      <w:rFonts w:ascii="Times New Roman" w:hAnsi="Times New Roman" w:cs="Times New Roman"/>
      <w:color w:val="000000"/>
      <w:sz w:val="22"/>
      <w:szCs w:val="22"/>
      <w:u w:val="none"/>
    </w:rPr>
  </w:style>
  <w:style w:type="character" w:customStyle="1" w:styleId="51">
    <w:name w:val="Char Char5"/>
    <w:qFormat/>
    <w:uiPriority w:val="0"/>
    <w:rPr>
      <w:b/>
      <w:bCs/>
      <w:kern w:val="2"/>
      <w:sz w:val="44"/>
      <w:szCs w:val="44"/>
    </w:rPr>
  </w:style>
  <w:style w:type="character" w:customStyle="1" w:styleId="52">
    <w:name w:val="font41"/>
    <w:qFormat/>
    <w:uiPriority w:val="0"/>
    <w:rPr>
      <w:rFonts w:ascii="宋体" w:eastAsia="宋体" w:cs="宋体"/>
      <w:color w:val="000000"/>
      <w:sz w:val="24"/>
      <w:szCs w:val="24"/>
      <w:u w:val="none"/>
    </w:rPr>
  </w:style>
  <w:style w:type="character" w:customStyle="1" w:styleId="53">
    <w:name w:val="font181"/>
    <w:qFormat/>
    <w:uiPriority w:val="0"/>
    <w:rPr>
      <w:rFonts w:ascii="Times New Roman" w:hAnsi="Times New Roman" w:cs="Times New Roman"/>
      <w:b/>
      <w:color w:val="000000"/>
      <w:sz w:val="22"/>
      <w:szCs w:val="22"/>
      <w:u w:val="none"/>
    </w:rPr>
  </w:style>
  <w:style w:type="character" w:customStyle="1" w:styleId="54">
    <w:name w:val="apple-converted-space"/>
    <w:qFormat/>
    <w:uiPriority w:val="0"/>
    <w:rPr>
      <w:rFonts w:ascii="Times New Roman" w:hAnsi="Times New Roman" w:cs="Times New Roman"/>
      <w:sz w:val="24"/>
      <w:szCs w:val="24"/>
    </w:rPr>
  </w:style>
  <w:style w:type="character" w:customStyle="1" w:styleId="55">
    <w:name w:val="WW8Num2z6"/>
    <w:qFormat/>
    <w:uiPriority w:val="0"/>
  </w:style>
  <w:style w:type="character" w:customStyle="1" w:styleId="56">
    <w:name w:val="font01"/>
    <w:qFormat/>
    <w:uiPriority w:val="0"/>
    <w:rPr>
      <w:rFonts w:ascii="Times New Roman" w:hAnsi="Times New Roman" w:cs="Times New Roman"/>
      <w:b/>
      <w:color w:val="FF0000"/>
      <w:sz w:val="22"/>
      <w:szCs w:val="22"/>
      <w:u w:val="none"/>
    </w:rPr>
  </w:style>
  <w:style w:type="character" w:customStyle="1" w:styleId="57">
    <w:name w:val="WW8Num2z4"/>
    <w:qFormat/>
    <w:uiPriority w:val="0"/>
  </w:style>
  <w:style w:type="character" w:customStyle="1" w:styleId="58">
    <w:name w:val="纯文本 Char"/>
    <w:qFormat/>
    <w:uiPriority w:val="0"/>
    <w:rPr>
      <w:rFonts w:ascii="宋体;SimSun" w:eastAsia="宋体;SimSun" w:cs="宋体;SimSun"/>
      <w:kern w:val="2"/>
      <w:sz w:val="21"/>
      <w:szCs w:val="21"/>
      <w:lang w:val="en-US" w:eastAsia="zh-CN"/>
    </w:rPr>
  </w:style>
  <w:style w:type="character" w:customStyle="1" w:styleId="59">
    <w:name w:val="WW8Num1z3"/>
    <w:qFormat/>
    <w:uiPriority w:val="0"/>
  </w:style>
  <w:style w:type="character" w:customStyle="1" w:styleId="60">
    <w:name w:val="font31"/>
    <w:qFormat/>
    <w:uiPriority w:val="0"/>
    <w:rPr>
      <w:rFonts w:ascii="Times New Roman" w:hAnsi="Times New Roman" w:cs="Times New Roman"/>
      <w:color w:val="000000"/>
      <w:sz w:val="24"/>
      <w:szCs w:val="24"/>
      <w:u w:val="none"/>
    </w:rPr>
  </w:style>
  <w:style w:type="character" w:customStyle="1" w:styleId="61">
    <w:name w:val="Char Char"/>
    <w:qFormat/>
    <w:uiPriority w:val="0"/>
    <w:rPr>
      <w:rFonts w:ascii="Calibri" w:hAnsi="Calibri" w:cs="Calibri"/>
      <w:kern w:val="2"/>
      <w:sz w:val="22"/>
      <w:szCs w:val="22"/>
    </w:rPr>
  </w:style>
  <w:style w:type="character" w:customStyle="1" w:styleId="62">
    <w:name w:val="WW8Num4z7"/>
    <w:qFormat/>
    <w:uiPriority w:val="0"/>
  </w:style>
  <w:style w:type="character" w:customStyle="1" w:styleId="63">
    <w:name w:val="font71"/>
    <w:qFormat/>
    <w:uiPriority w:val="0"/>
    <w:rPr>
      <w:rFonts w:ascii="宋体" w:eastAsia="宋体" w:cs="宋体"/>
      <w:color w:val="000000"/>
      <w:sz w:val="22"/>
      <w:szCs w:val="22"/>
      <w:u w:val="none"/>
    </w:rPr>
  </w:style>
  <w:style w:type="character" w:customStyle="1" w:styleId="64">
    <w:name w:val="medium_text1"/>
    <w:qFormat/>
    <w:uiPriority w:val="0"/>
    <w:rPr>
      <w:sz w:val="24"/>
      <w:szCs w:val="24"/>
    </w:rPr>
  </w:style>
  <w:style w:type="character" w:customStyle="1" w:styleId="65">
    <w:name w:val="Default Text Char"/>
    <w:qFormat/>
    <w:uiPriority w:val="0"/>
    <w:rPr>
      <w:color w:val="000000"/>
      <w:sz w:val="24"/>
      <w:szCs w:val="24"/>
    </w:rPr>
  </w:style>
  <w:style w:type="character" w:customStyle="1" w:styleId="66">
    <w:name w:val="Internet 链接"/>
    <w:qFormat/>
    <w:uiPriority w:val="0"/>
    <w:rPr>
      <w:color w:val="0000FF"/>
      <w:u w:val="single"/>
    </w:rPr>
  </w:style>
  <w:style w:type="character" w:customStyle="1" w:styleId="67">
    <w:name w:val="font81"/>
    <w:qFormat/>
    <w:uiPriority w:val="0"/>
    <w:rPr>
      <w:rFonts w:ascii="宋体" w:eastAsia="宋体" w:cs="宋体"/>
      <w:b/>
      <w:color w:val="000000"/>
      <w:sz w:val="24"/>
      <w:szCs w:val="24"/>
      <w:u w:val="none"/>
    </w:rPr>
  </w:style>
  <w:style w:type="character" w:customStyle="1" w:styleId="68">
    <w:name w:val="Char Char1"/>
    <w:qFormat/>
    <w:uiPriority w:val="0"/>
    <w:rPr>
      <w:kern w:val="2"/>
      <w:sz w:val="18"/>
      <w:szCs w:val="18"/>
    </w:rPr>
  </w:style>
  <w:style w:type="character" w:customStyle="1" w:styleId="69">
    <w:name w:val="WW8Num4z3"/>
    <w:qFormat/>
    <w:uiPriority w:val="0"/>
  </w:style>
  <w:style w:type="character" w:customStyle="1" w:styleId="70">
    <w:name w:val="def"/>
    <w:uiPriority w:val="0"/>
  </w:style>
  <w:style w:type="character" w:customStyle="1" w:styleId="71">
    <w:name w:val="WW8Num1z5"/>
    <w:qFormat/>
    <w:uiPriority w:val="0"/>
  </w:style>
  <w:style w:type="character" w:customStyle="1" w:styleId="72">
    <w:name w:val="WW8Num2z8"/>
    <w:qFormat/>
    <w:uiPriority w:val="0"/>
  </w:style>
  <w:style w:type="character" w:customStyle="1" w:styleId="73">
    <w:name w:val="font91"/>
    <w:qFormat/>
    <w:uiPriority w:val="0"/>
    <w:rPr>
      <w:rFonts w:ascii="宋体" w:eastAsia="宋体" w:cs="宋体"/>
      <w:color w:val="FF0000"/>
      <w:sz w:val="22"/>
      <w:szCs w:val="22"/>
      <w:u w:val="none"/>
    </w:rPr>
  </w:style>
  <w:style w:type="character" w:customStyle="1" w:styleId="74">
    <w:name w:val="WW8Num2z0"/>
    <w:qFormat/>
    <w:uiPriority w:val="0"/>
  </w:style>
  <w:style w:type="character" w:customStyle="1" w:styleId="75">
    <w:name w:val="WW8Num4z0"/>
    <w:qFormat/>
    <w:uiPriority w:val="0"/>
  </w:style>
  <w:style w:type="character" w:customStyle="1" w:styleId="76">
    <w:name w:val="WW8Num2z7"/>
    <w:qFormat/>
    <w:uiPriority w:val="0"/>
  </w:style>
  <w:style w:type="character" w:customStyle="1" w:styleId="77">
    <w:name w:val="WW8Num4z4"/>
    <w:qFormat/>
    <w:uiPriority w:val="0"/>
  </w:style>
  <w:style w:type="character" w:customStyle="1" w:styleId="78">
    <w:name w:val="font131"/>
    <w:qFormat/>
    <w:uiPriority w:val="0"/>
    <w:rPr>
      <w:rFonts w:ascii="宋体" w:eastAsia="宋体" w:cs="宋体"/>
      <w:b/>
      <w:color w:val="000000"/>
      <w:sz w:val="22"/>
      <w:szCs w:val="22"/>
      <w:u w:val="none"/>
    </w:rPr>
  </w:style>
  <w:style w:type="paragraph" w:customStyle="1" w:styleId="79">
    <w:name w:val="正文文本缩进_3"/>
    <w:basedOn w:val="80"/>
    <w:qFormat/>
    <w:uiPriority w:val="0"/>
    <w:pPr>
      <w:spacing w:line="500" w:lineRule="exact"/>
      <w:ind w:left="1588" w:firstLine="433"/>
    </w:pPr>
    <w:rPr>
      <w:rFonts w:ascii="Calibri" w:hAnsi="Calibri" w:cs="Calibri"/>
      <w:sz w:val="24"/>
      <w:szCs w:val="24"/>
    </w:rPr>
  </w:style>
  <w:style w:type="paragraph" w:customStyle="1" w:styleId="80">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批注主题 Char"/>
    <w:qFormat/>
    <w:uiPriority w:val="0"/>
  </w:style>
  <w:style w:type="character" w:customStyle="1" w:styleId="82">
    <w:name w:val="WW8Num4z6"/>
    <w:qFormat/>
    <w:uiPriority w:val="0"/>
  </w:style>
  <w:style w:type="character" w:customStyle="1" w:styleId="83">
    <w:name w:val="Default Text Char Char"/>
    <w:qFormat/>
    <w:uiPriority w:val="0"/>
    <w:rPr>
      <w:rFonts w:eastAsia="宋体;SimSun"/>
      <w:color w:val="000000"/>
      <w:sz w:val="24"/>
      <w:szCs w:val="24"/>
      <w:lang w:val="en-US" w:eastAsia="zh-CN"/>
    </w:rPr>
  </w:style>
  <w:style w:type="character" w:customStyle="1" w:styleId="84">
    <w:name w:val="WW8Num4z1"/>
    <w:qFormat/>
    <w:uiPriority w:val="0"/>
  </w:style>
  <w:style w:type="character" w:customStyle="1" w:styleId="85">
    <w:name w:val="WW8Num1z8"/>
    <w:qFormat/>
    <w:uiPriority w:val="0"/>
  </w:style>
  <w:style w:type="character" w:customStyle="1" w:styleId="86">
    <w:name w:val="font161"/>
    <w:qFormat/>
    <w:uiPriority w:val="0"/>
    <w:rPr>
      <w:rFonts w:ascii="宋体" w:eastAsia="宋体" w:cs="宋体"/>
      <w:color w:val="000000"/>
      <w:sz w:val="22"/>
      <w:szCs w:val="22"/>
      <w:u w:val="none"/>
    </w:rPr>
  </w:style>
  <w:style w:type="character" w:customStyle="1" w:styleId="87">
    <w:name w:val="7）页眉页脚"/>
    <w:uiPriority w:val="0"/>
    <w:rPr>
      <w:rFonts w:ascii="仿宋_GB2312" w:eastAsia="仿宋_GB2312" w:cs="仿宋_GB2312"/>
      <w:b/>
      <w:bCs/>
      <w:i/>
      <w:iCs/>
      <w:position w:val="0"/>
      <w:sz w:val="18"/>
      <w:szCs w:val="18"/>
      <w:vertAlign w:val="baseline"/>
    </w:rPr>
  </w:style>
  <w:style w:type="character" w:customStyle="1" w:styleId="88">
    <w:name w:val="页脚 Char"/>
    <w:uiPriority w:val="0"/>
    <w:rPr>
      <w:rFonts w:eastAsia="宋体;SimSun"/>
      <w:kern w:val="2"/>
      <w:sz w:val="18"/>
      <w:szCs w:val="18"/>
      <w:lang w:val="en-US" w:eastAsia="zh-CN"/>
    </w:rPr>
  </w:style>
  <w:style w:type="character" w:customStyle="1" w:styleId="89">
    <w:name w:val="font191"/>
    <w:uiPriority w:val="0"/>
    <w:rPr>
      <w:rFonts w:ascii="Times New Roman" w:hAnsi="Times New Roman" w:cs="Times New Roman"/>
      <w:color w:val="000000"/>
      <w:sz w:val="22"/>
      <w:szCs w:val="22"/>
      <w:u w:val="none"/>
    </w:rPr>
  </w:style>
  <w:style w:type="character" w:customStyle="1" w:styleId="90">
    <w:name w:val="WW8Num1z2"/>
    <w:uiPriority w:val="0"/>
  </w:style>
  <w:style w:type="character" w:customStyle="1" w:styleId="91">
    <w:name w:val="NormalCharacter"/>
    <w:uiPriority w:val="0"/>
  </w:style>
  <w:style w:type="character" w:customStyle="1" w:styleId="92">
    <w:name w:val="WW8Num1z4"/>
    <w:uiPriority w:val="0"/>
  </w:style>
  <w:style w:type="character" w:customStyle="1" w:styleId="93">
    <w:name w:val="WW8Num4z2"/>
    <w:uiPriority w:val="0"/>
  </w:style>
  <w:style w:type="character" w:customStyle="1" w:styleId="94">
    <w:name w:val="WW8Num1z0"/>
    <w:uiPriority w:val="0"/>
  </w:style>
  <w:style w:type="character" w:customStyle="1" w:styleId="95">
    <w:name w:val="WW8Num4z5"/>
    <w:uiPriority w:val="0"/>
  </w:style>
  <w:style w:type="character" w:customStyle="1" w:styleId="96">
    <w:name w:val="WW8Num2z1"/>
    <w:uiPriority w:val="0"/>
  </w:style>
  <w:style w:type="character" w:customStyle="1" w:styleId="97">
    <w:name w:val="WW8Num2z5"/>
    <w:uiPriority w:val="0"/>
  </w:style>
  <w:style w:type="character" w:customStyle="1" w:styleId="98">
    <w:name w:val="font11"/>
    <w:uiPriority w:val="0"/>
    <w:rPr>
      <w:rFonts w:ascii="宋体" w:eastAsia="宋体" w:cs="宋体"/>
      <w:color w:val="000000"/>
      <w:sz w:val="21"/>
      <w:szCs w:val="21"/>
      <w:u w:val="none"/>
    </w:rPr>
  </w:style>
  <w:style w:type="character" w:customStyle="1" w:styleId="99">
    <w:name w:val="±ê?a?aÌâ C"/>
    <w:uiPriority w:val="0"/>
    <w:rPr>
      <w:rFonts w:ascii="Cambria" w:hAnsi="Cambria" w:cs="Cambria"/>
      <w:b/>
      <w:bCs/>
      <w:kern w:val="2"/>
      <w:sz w:val="32"/>
      <w:szCs w:val="32"/>
    </w:rPr>
  </w:style>
  <w:style w:type="character" w:customStyle="1" w:styleId="100">
    <w:name w:val="标3 Char"/>
    <w:uiPriority w:val="0"/>
    <w:rPr>
      <w:rFonts w:ascii="Arial Narrow" w:hAnsi="Arial Narrow" w:eastAsia="仿宋_GB2312" w:cs="Arial Narrow"/>
      <w:kern w:val="2"/>
      <w:sz w:val="24"/>
      <w:szCs w:val="24"/>
    </w:rPr>
  </w:style>
  <w:style w:type="character" w:customStyle="1" w:styleId="101">
    <w:name w:val="±ê?a?aÌâ"/>
    <w:uiPriority w:val="0"/>
    <w:rPr>
      <w:rFonts w:ascii="Cambria" w:hAnsi="Cambria" w:cs="Cambria"/>
      <w:b/>
      <w:bCs/>
      <w:kern w:val="2"/>
      <w:sz w:val="32"/>
      <w:szCs w:val="32"/>
    </w:rPr>
  </w:style>
  <w:style w:type="character" w:customStyle="1" w:styleId="102">
    <w:name w:val="font21"/>
    <w:uiPriority w:val="0"/>
    <w:rPr>
      <w:rFonts w:ascii="宋体" w:eastAsia="宋体" w:cs="宋体"/>
      <w:color w:val="000000"/>
      <w:sz w:val="20"/>
      <w:szCs w:val="20"/>
      <w:u w:val="none"/>
    </w:rPr>
  </w:style>
  <w:style w:type="character" w:customStyle="1" w:styleId="103">
    <w:name w:val="WW8Num1z1"/>
    <w:uiPriority w:val="0"/>
  </w:style>
  <w:style w:type="character" w:customStyle="1" w:styleId="104">
    <w:name w:val="样式 宋体 四号"/>
    <w:uiPriority w:val="0"/>
    <w:rPr>
      <w:rFonts w:ascii="宋体;SimSun" w:hAnsi="宋体;SimSun" w:eastAsia="仿宋_GB2312" w:cs="宋体;SimSun"/>
      <w:sz w:val="28"/>
      <w:szCs w:val="28"/>
    </w:rPr>
  </w:style>
  <w:style w:type="character" w:customStyle="1" w:styleId="105">
    <w:name w:val="WW8Num2z2"/>
    <w:uiPriority w:val="0"/>
  </w:style>
  <w:style w:type="character" w:customStyle="1" w:styleId="106">
    <w:name w:val="font51"/>
    <w:uiPriority w:val="0"/>
    <w:rPr>
      <w:rFonts w:ascii="宋体" w:eastAsia="宋体" w:cs="宋体"/>
      <w:b/>
      <w:color w:val="000000"/>
      <w:sz w:val="22"/>
      <w:szCs w:val="22"/>
      <w:u w:val="none"/>
    </w:rPr>
  </w:style>
  <w:style w:type="character" w:customStyle="1" w:styleId="107">
    <w:name w:val="font171"/>
    <w:uiPriority w:val="0"/>
    <w:rPr>
      <w:rFonts w:ascii="Times New Roman" w:hAnsi="Times New Roman" w:cs="Times New Roman"/>
      <w:b/>
      <w:color w:val="000000"/>
      <w:sz w:val="22"/>
      <w:szCs w:val="22"/>
      <w:u w:val="none"/>
    </w:rPr>
  </w:style>
  <w:style w:type="paragraph" w:customStyle="1" w:styleId="108">
    <w:name w:val="标题二、"/>
    <w:basedOn w:val="1"/>
    <w:uiPriority w:val="0"/>
    <w:pPr>
      <w:spacing w:line="360" w:lineRule="auto"/>
      <w:ind w:firstLine="200"/>
    </w:pPr>
    <w:rPr>
      <w:rFonts w:ascii="宋体;SimSun" w:hAnsi="宋体;SimSun" w:cs="宋体;SimSun"/>
      <w:b/>
      <w:bCs/>
    </w:rPr>
  </w:style>
  <w:style w:type="character" w:customStyle="1" w:styleId="109">
    <w:name w:val="Char Char2"/>
    <w:qFormat/>
    <w:uiPriority w:val="0"/>
    <w:rPr>
      <w:kern w:val="2"/>
      <w:sz w:val="18"/>
      <w:szCs w:val="18"/>
    </w:rPr>
  </w:style>
  <w:style w:type="character" w:customStyle="1" w:styleId="110">
    <w:name w:val="WW8Num1z6"/>
    <w:uiPriority w:val="0"/>
  </w:style>
  <w:style w:type="character" w:customStyle="1" w:styleId="111">
    <w:name w:val="Char Char3"/>
    <w:uiPriority w:val="0"/>
    <w:rPr>
      <w:kern w:val="2"/>
      <w:sz w:val="18"/>
      <w:szCs w:val="18"/>
    </w:rPr>
  </w:style>
  <w:style w:type="paragraph" w:customStyle="1" w:styleId="112">
    <w:name w:val="正文文本_3"/>
    <w:basedOn w:val="113"/>
    <w:uiPriority w:val="0"/>
    <w:pPr>
      <w:spacing w:after="120"/>
    </w:pPr>
  </w:style>
  <w:style w:type="paragraph" w:customStyle="1" w:styleId="113">
    <w:name w:val="正文_3_2"/>
    <w:next w:val="112"/>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
    <w:basedOn w:val="1"/>
    <w:uiPriority w:val="0"/>
    <w:pPr>
      <w:widowControl/>
      <w:suppressAutoHyphens/>
      <w:spacing w:line="360" w:lineRule="auto"/>
      <w:ind w:firstLine="200" w:firstLineChars="200"/>
      <w:jc w:val="left"/>
    </w:pPr>
    <w:rPr>
      <w:rFonts w:ascii="仿宋_GB2312" w:hAnsi="仿宋_GB2312"/>
      <w:sz w:val="24"/>
      <w:szCs w:val="28"/>
    </w:rPr>
  </w:style>
  <w:style w:type="paragraph" w:customStyle="1" w:styleId="115">
    <w:name w:val="List Paragraph"/>
    <w:basedOn w:val="1"/>
    <w:uiPriority w:val="0"/>
    <w:pPr>
      <w:widowControl w:val="0"/>
      <w:suppressAutoHyphens w:val="0"/>
      <w:spacing w:after="120"/>
      <w:ind w:firstLine="200" w:firstLineChars="200"/>
    </w:pPr>
    <w:rPr>
      <w:rFonts w:eastAsia="宋体"/>
      <w:szCs w:val="24"/>
    </w:rPr>
  </w:style>
  <w:style w:type="paragraph" w:customStyle="1" w:styleId="116">
    <w:name w:val="Normal_21"/>
    <w:uiPriority w:val="0"/>
    <w:rPr>
      <w:rFonts w:ascii="黑体" w:hAnsi="Times New Roman" w:eastAsia="黑体" w:cs="Times New Roman"/>
      <w:b/>
      <w:sz w:val="32"/>
      <w:szCs w:val="24"/>
      <w:lang w:val="en-US" w:eastAsia="zh-CN" w:bidi="ar-SA"/>
    </w:rPr>
  </w:style>
  <w:style w:type="paragraph" w:customStyle="1" w:styleId="117">
    <w:name w:val="索引"/>
    <w:basedOn w:val="1"/>
    <w:qFormat/>
    <w:uiPriority w:val="0"/>
    <w:pPr>
      <w:widowControl w:val="0"/>
      <w:suppressLineNumbers/>
      <w:suppressAutoHyphens/>
    </w:pPr>
  </w:style>
  <w:style w:type="paragraph" w:customStyle="1" w:styleId="118">
    <w:name w:val="5）标书正文 首行缩进2字符"/>
    <w:basedOn w:val="1"/>
    <w:uiPriority w:val="0"/>
    <w:pPr>
      <w:spacing w:line="520" w:lineRule="exact"/>
      <w:ind w:firstLine="560"/>
    </w:pPr>
    <w:rPr>
      <w:rFonts w:eastAsia="仿宋_GB2312"/>
      <w:sz w:val="28"/>
      <w:szCs w:val="28"/>
    </w:rPr>
  </w:style>
  <w:style w:type="paragraph" w:customStyle="1" w:styleId="119">
    <w:name w:val="样式 标题 3 + (中文) 黑体 小四 非加粗 段前: 7.8 磅 段后: 0 磅 行距: 固定值 20 磅"/>
    <w:basedOn w:val="120"/>
    <w:next w:val="1"/>
    <w:qFormat/>
    <w:uiPriority w:val="0"/>
    <w:pPr>
      <w:numPr>
        <w:ilvl w:val="0"/>
        <w:numId w:val="0"/>
      </w:numPr>
      <w:tabs>
        <w:tab w:val="left" w:pos="0"/>
      </w:tabs>
      <w:spacing w:before="0" w:after="0" w:line="400" w:lineRule="exact"/>
    </w:pPr>
    <w:rPr>
      <w:rFonts w:eastAsia="黑体;SimHei"/>
      <w:b w:val="0"/>
      <w:bCs w:val="0"/>
      <w:sz w:val="24"/>
      <w:szCs w:val="24"/>
    </w:rPr>
  </w:style>
  <w:style w:type="paragraph" w:customStyle="1" w:styleId="120">
    <w:name w:val="Heading 31"/>
    <w:basedOn w:val="1"/>
    <w:next w:val="1"/>
    <w:qFormat/>
    <w:uiPriority w:val="0"/>
    <w:pPr>
      <w:keepNext/>
      <w:keepLines/>
      <w:widowControl w:val="0"/>
      <w:numPr>
        <w:ilvl w:val="2"/>
        <w:numId w:val="2"/>
      </w:numPr>
      <w:suppressAutoHyphens/>
      <w:spacing w:before="260" w:after="260" w:line="413" w:lineRule="auto"/>
      <w:outlineLvl w:val="2"/>
    </w:pPr>
    <w:rPr>
      <w:b/>
      <w:bCs/>
      <w:sz w:val="32"/>
      <w:szCs w:val="32"/>
    </w:rPr>
  </w:style>
  <w:style w:type="paragraph" w:customStyle="1" w:styleId="121">
    <w:name w:val="Char1"/>
    <w:basedOn w:val="1"/>
    <w:qFormat/>
    <w:uiPriority w:val="0"/>
    <w:pPr>
      <w:widowControl w:val="0"/>
      <w:tabs>
        <w:tab w:val="left" w:pos="360"/>
      </w:tabs>
      <w:suppressAutoHyphens w:val="0"/>
      <w:spacing w:line="360" w:lineRule="auto"/>
      <w:ind w:left="482" w:firstLine="200" w:firstLineChars="200"/>
    </w:pPr>
    <w:rPr>
      <w:rFonts w:eastAsia="宋体"/>
    </w:rPr>
  </w:style>
  <w:style w:type="paragraph" w:customStyle="1" w:styleId="12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文本_0"/>
    <w:basedOn w:val="124"/>
    <w:qFormat/>
    <w:uiPriority w:val="0"/>
    <w:pPr>
      <w:spacing w:after="120"/>
    </w:pPr>
    <w:rPr>
      <w:rFonts w:ascii="Times New Roman" w:hAnsi="Times New Roman"/>
      <w:szCs w:val="24"/>
    </w:rPr>
  </w:style>
  <w:style w:type="paragraph" w:customStyle="1" w:styleId="124">
    <w:name w:val="正文_0_1"/>
    <w:next w:val="1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_17_0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27">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28">
    <w:name w:val="TOC 31"/>
    <w:basedOn w:val="1"/>
    <w:next w:val="1"/>
    <w:qFormat/>
    <w:uiPriority w:val="0"/>
    <w:pPr>
      <w:ind w:left="840"/>
    </w:pPr>
  </w:style>
  <w:style w:type="paragraph" w:customStyle="1" w:styleId="129">
    <w:name w:val="UserStyle_0"/>
    <w:basedOn w:val="130"/>
    <w:qFormat/>
    <w:uiPriority w:val="0"/>
    <w:pPr>
      <w:suppressAutoHyphens/>
      <w:ind w:firstLine="525"/>
      <w:jc w:val="both"/>
      <w:textAlignment w:val="baseline"/>
    </w:pPr>
    <w:rPr>
      <w:rFonts w:ascii="Calibri" w:hAnsi="Calibri" w:eastAsia="宋体;SimSun"/>
      <w:spacing w:val="20"/>
      <w:kern w:val="2"/>
      <w:sz w:val="21"/>
      <w:szCs w:val="20"/>
      <w:lang w:val="en-US" w:eastAsia="zh-CN" w:bidi="ar-SA"/>
    </w:rPr>
  </w:style>
  <w:style w:type="paragraph" w:customStyle="1" w:styleId="130">
    <w:name w:val="UserStyle_1"/>
    <w:next w:val="129"/>
    <w:qFormat/>
    <w:uiPriority w:val="0"/>
    <w:pPr>
      <w:suppressAutoHyphens/>
      <w:jc w:val="both"/>
      <w:textAlignment w:val="baseline"/>
    </w:pPr>
    <w:rPr>
      <w:rFonts w:ascii="Calibri" w:hAnsi="Calibri" w:eastAsia="宋体;SimSun" w:cs="Times New Roman"/>
      <w:kern w:val="2"/>
      <w:sz w:val="21"/>
      <w:szCs w:val="21"/>
      <w:lang w:val="en-US" w:eastAsia="zh-CN" w:bidi="ar-SA"/>
    </w:rPr>
  </w:style>
  <w:style w:type="paragraph" w:customStyle="1" w:styleId="131">
    <w:name w:val="正文文本_2_0"/>
    <w:basedOn w:val="132"/>
    <w:qFormat/>
    <w:uiPriority w:val="0"/>
    <w:pPr>
      <w:spacing w:after="120"/>
    </w:pPr>
  </w:style>
  <w:style w:type="paragraph" w:customStyle="1" w:styleId="132">
    <w:name w:val="正文_13_0"/>
    <w:next w:val="1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15"/>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136">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137">
    <w:name w:val="正文_2"/>
    <w:qFormat/>
    <w:uiPriority w:val="0"/>
    <w:pPr>
      <w:widowControl w:val="0"/>
      <w:suppressAutoHyphens/>
      <w:jc w:val="both"/>
    </w:pPr>
    <w:rPr>
      <w:rFonts w:ascii="Times New Roman" w:hAnsi="Times New Roman" w:eastAsia="仿宋_GB2312" w:cs="Times New Roman"/>
      <w:kern w:val="2"/>
      <w:sz w:val="28"/>
      <w:szCs w:val="28"/>
      <w:lang w:val="en-US" w:eastAsia="zh-CN" w:bidi="ar-SA"/>
    </w:rPr>
  </w:style>
  <w:style w:type="paragraph" w:customStyle="1" w:styleId="138">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WPSOffice手动目录 1"/>
    <w:qFormat/>
    <w:uiPriority w:val="0"/>
    <w:pPr>
      <w:suppressAutoHyphens/>
    </w:pPr>
    <w:rPr>
      <w:rFonts w:ascii="Times New Roman" w:hAnsi="Times New Roman" w:eastAsia="宋体;SimSun" w:cs="Times New Roman"/>
      <w:sz w:val="20"/>
      <w:lang w:val="en-US" w:eastAsia="zh-CN" w:bidi="ar-SA"/>
    </w:rPr>
  </w:style>
  <w:style w:type="paragraph" w:customStyle="1" w:styleId="141">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缺省文本"/>
    <w:qFormat/>
    <w:uiPriority w:val="0"/>
    <w:pPr>
      <w:widowControl w:val="0"/>
      <w:autoSpaceDE w:val="0"/>
      <w:autoSpaceDN w:val="0"/>
      <w:adjustRightInd w:val="0"/>
    </w:pPr>
    <w:rPr>
      <w:rFonts w:ascii="Times New Roman" w:hAnsi="Times New Roman" w:eastAsia="宋体" w:cs="Times New Roman"/>
      <w:color w:val="000000"/>
      <w:sz w:val="20"/>
      <w:szCs w:val="24"/>
      <w:lang w:val="en-US" w:eastAsia="zh-CN" w:bidi="ar-SA"/>
    </w:rPr>
  </w:style>
  <w:style w:type="paragraph" w:customStyle="1" w:styleId="144">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标3"/>
    <w:basedOn w:val="1"/>
    <w:qFormat/>
    <w:uiPriority w:val="0"/>
    <w:pPr>
      <w:numPr>
        <w:ilvl w:val="0"/>
        <w:numId w:val="3"/>
      </w:numPr>
      <w:tabs>
        <w:tab w:val="left" w:pos="1224"/>
        <w:tab w:val="left" w:pos="1260"/>
        <w:tab w:val="clear" w:pos="425"/>
      </w:tabs>
      <w:snapToGrid w:val="0"/>
    </w:pPr>
    <w:rPr>
      <w:rFonts w:ascii="Arial Narrow" w:hAnsi="Arial Narrow" w:eastAsia="仿宋_GB2312" w:cs="Arial Narrow"/>
      <w:sz w:val="24"/>
      <w:szCs w:val="24"/>
      <w:lang w:val="zh-CN"/>
    </w:rPr>
  </w:style>
  <w:style w:type="paragraph" w:customStyle="1" w:styleId="146">
    <w:name w:val="标书正文"/>
    <w:basedOn w:val="1"/>
    <w:qFormat/>
    <w:uiPriority w:val="0"/>
    <w:pPr>
      <w:spacing w:line="560" w:lineRule="exact"/>
      <w:ind w:firstLine="723"/>
      <w:jc w:val="center"/>
    </w:pPr>
    <w:rPr>
      <w:rFonts w:ascii="仿宋_GB2312" w:eastAsia="仿宋_GB2312" w:cs="仿宋_GB2312"/>
      <w:b/>
      <w:bCs/>
      <w:sz w:val="36"/>
      <w:szCs w:val="36"/>
    </w:rPr>
  </w:style>
  <w:style w:type="paragraph" w:customStyle="1" w:styleId="147">
    <w:name w:val="框架内容"/>
    <w:basedOn w:val="1"/>
    <w:qFormat/>
    <w:uiPriority w:val="0"/>
  </w:style>
  <w:style w:type="paragraph" w:customStyle="1" w:styleId="148">
    <w:name w:val="样式 样式 左侧:  2 字符 + 左侧:  0.85 厘米 首行缩进:  2 字符1"/>
    <w:basedOn w:val="1"/>
    <w:qFormat/>
    <w:uiPriority w:val="0"/>
    <w:pPr>
      <w:ind w:left="482" w:firstLine="200" w:firstLineChars="200"/>
    </w:pPr>
    <w:rPr>
      <w:szCs w:val="20"/>
    </w:rPr>
  </w:style>
  <w:style w:type="paragraph" w:customStyle="1" w:styleId="14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Normal_5"/>
    <w:qFormat/>
    <w:uiPriority w:val="0"/>
    <w:rPr>
      <w:rFonts w:ascii="黑体" w:hAnsi="Times New Roman" w:eastAsia="黑体" w:cs="Times New Roman"/>
      <w:b/>
      <w:sz w:val="32"/>
      <w:szCs w:val="24"/>
      <w:lang w:val="en-US" w:eastAsia="zh-CN" w:bidi="ar-SA"/>
    </w:rPr>
  </w:style>
  <w:style w:type="paragraph" w:customStyle="1" w:styleId="152">
    <w:name w:val="正文_2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53">
    <w:name w:val="Heading 11"/>
    <w:basedOn w:val="1"/>
    <w:next w:val="1"/>
    <w:qFormat/>
    <w:uiPriority w:val="0"/>
    <w:pPr>
      <w:keepNext/>
      <w:keepLines/>
      <w:widowControl w:val="0"/>
      <w:numPr>
        <w:ilvl w:val="0"/>
        <w:numId w:val="2"/>
      </w:numPr>
      <w:suppressAutoHyphens/>
      <w:spacing w:before="340" w:after="330" w:line="576" w:lineRule="auto"/>
      <w:outlineLvl w:val="0"/>
    </w:pPr>
    <w:rPr>
      <w:b/>
      <w:bCs/>
      <w:sz w:val="44"/>
      <w:szCs w:val="44"/>
    </w:rPr>
  </w:style>
  <w:style w:type="paragraph" w:customStyle="1" w:styleId="154">
    <w:name w:val="Header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55">
    <w:name w:val="4）小标题 加黑 左对齐"/>
    <w:basedOn w:val="1"/>
    <w:next w:val="118"/>
    <w:qFormat/>
    <w:uiPriority w:val="0"/>
    <w:pPr>
      <w:keepNext/>
      <w:widowControl w:val="0"/>
      <w:suppressAutoHyphens/>
      <w:spacing w:before="62" w:after="62" w:line="500" w:lineRule="exact"/>
      <w:ind w:firstLine="200"/>
    </w:pPr>
    <w:rPr>
      <w:rFonts w:eastAsia="仿宋_GB2312"/>
      <w:b/>
      <w:bCs/>
      <w:sz w:val="28"/>
      <w:szCs w:val="28"/>
    </w:rPr>
  </w:style>
  <w:style w:type="paragraph" w:customStyle="1" w:styleId="156">
    <w:name w:val="表格标题"/>
    <w:basedOn w:val="157"/>
    <w:qFormat/>
    <w:uiPriority w:val="0"/>
    <w:pPr>
      <w:jc w:val="center"/>
    </w:pPr>
    <w:rPr>
      <w:b/>
      <w:bCs/>
    </w:rPr>
  </w:style>
  <w:style w:type="paragraph" w:customStyle="1" w:styleId="157">
    <w:name w:val="表格内容"/>
    <w:basedOn w:val="1"/>
    <w:qFormat/>
    <w:uiPriority w:val="0"/>
    <w:pPr>
      <w:widowControl w:val="0"/>
      <w:suppressLineNumbers/>
      <w:suppressAutoHyphens/>
    </w:pPr>
  </w:style>
  <w:style w:type="paragraph" w:customStyle="1" w:styleId="158">
    <w:name w:val="TOC 21"/>
    <w:basedOn w:val="1"/>
    <w:next w:val="1"/>
    <w:qFormat/>
    <w:uiPriority w:val="0"/>
    <w:pPr>
      <w:ind w:left="420"/>
    </w:pPr>
  </w:style>
  <w:style w:type="paragraph" w:customStyle="1" w:styleId="159">
    <w:name w:val="Heading 21"/>
    <w:basedOn w:val="1"/>
    <w:next w:val="1"/>
    <w:qFormat/>
    <w:uiPriority w:val="0"/>
    <w:pPr>
      <w:widowControl/>
      <w:numPr>
        <w:ilvl w:val="1"/>
        <w:numId w:val="2"/>
      </w:numPr>
      <w:suppressAutoHyphens/>
      <w:spacing w:before="280" w:after="280"/>
      <w:jc w:val="left"/>
      <w:outlineLvl w:val="1"/>
    </w:pPr>
    <w:rPr>
      <w:rFonts w:ascii="宋体;SimSun" w:hAnsi="宋体;SimSun" w:cs="宋体;SimSun"/>
      <w:b/>
      <w:bCs/>
      <w:kern w:val="0"/>
      <w:sz w:val="36"/>
      <w:szCs w:val="36"/>
    </w:rPr>
  </w:style>
  <w:style w:type="paragraph" w:customStyle="1" w:styleId="160">
    <w:name w:val="WPS Plain"/>
    <w:qFormat/>
    <w:uiPriority w:val="0"/>
    <w:rPr>
      <w:rFonts w:ascii="Times New Roman" w:hAnsi="Times New Roman" w:eastAsia="宋体" w:cs="Times New Roman"/>
      <w:sz w:val="20"/>
      <w:szCs w:val="24"/>
      <w:lang w:val="en-US" w:eastAsia="zh-CN" w:bidi="ar-SA"/>
    </w:rPr>
  </w:style>
  <w:style w:type="paragraph" w:customStyle="1" w:styleId="161">
    <w:name w:val="TOC 11"/>
    <w:basedOn w:val="1"/>
    <w:next w:val="1"/>
    <w:qFormat/>
    <w:uiPriority w:val="0"/>
  </w:style>
  <w:style w:type="paragraph" w:customStyle="1" w:styleId="162">
    <w:name w:val="Normal_21_0"/>
    <w:qFormat/>
    <w:uiPriority w:val="0"/>
    <w:rPr>
      <w:rFonts w:ascii="黑体" w:hAnsi="Times New Roman" w:eastAsia="黑体" w:cs="Times New Roman"/>
      <w:b/>
      <w:sz w:val="32"/>
      <w:szCs w:val="24"/>
      <w:lang w:val="en-US" w:eastAsia="zh-CN" w:bidi="ar-SA"/>
    </w:rPr>
  </w:style>
  <w:style w:type="paragraph" w:customStyle="1" w:styleId="163">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6">
    <w:name w:val="正文_0_0_3"/>
    <w:qFormat/>
    <w:uiPriority w:val="0"/>
    <w:pPr>
      <w:suppressAutoHyphens/>
      <w:spacing w:before="120" w:after="120" w:line="360" w:lineRule="auto"/>
      <w:ind w:left="1072" w:hanging="1072"/>
      <w:jc w:val="both"/>
    </w:pPr>
    <w:rPr>
      <w:rFonts w:ascii="Calibri" w:hAnsi="Calibri" w:eastAsia="宋体;SimSun" w:cs="Calibri"/>
      <w:kern w:val="2"/>
      <w:sz w:val="28"/>
      <w:szCs w:val="28"/>
      <w:lang w:val="en-US" w:eastAsia="zh-CN" w:bidi="ar-SA"/>
    </w:rPr>
  </w:style>
  <w:style w:type="paragraph" w:customStyle="1" w:styleId="167">
    <w:name w:val="正文_13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8">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3_0"/>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170">
    <w:name w:val="正文文本缩进_0_0"/>
    <w:basedOn w:val="169"/>
    <w:qFormat/>
    <w:uiPriority w:val="0"/>
    <w:pPr>
      <w:spacing w:line="500" w:lineRule="exact"/>
      <w:ind w:left="1588" w:firstLine="433"/>
    </w:pPr>
    <w:rPr>
      <w:rFonts w:ascii="Calibri" w:hAnsi="Calibri" w:cs="Calibri"/>
      <w:sz w:val="24"/>
      <w:szCs w:val="24"/>
    </w:rPr>
  </w:style>
  <w:style w:type="paragraph" w:customStyle="1" w:styleId="171">
    <w:name w:val="_Style 20"/>
    <w:basedOn w:val="1"/>
    <w:qFormat/>
    <w:uiPriority w:val="0"/>
    <w:rPr>
      <w:rFonts w:ascii="Tahoma" w:hAnsi="Tahoma"/>
      <w:sz w:val="24"/>
      <w:szCs w:val="20"/>
    </w:rPr>
  </w:style>
  <w:style w:type="paragraph" w:customStyle="1" w:styleId="172">
    <w:name w:val="正文缩进2格"/>
    <w:basedOn w:val="1"/>
    <w:qFormat/>
    <w:uiPriority w:val="0"/>
    <w:pPr>
      <w:spacing w:line="600" w:lineRule="exact"/>
      <w:ind w:firstLine="206" w:firstLineChars="206"/>
    </w:pPr>
    <w:rPr>
      <w:rFonts w:eastAsia="Times New Roman"/>
      <w:sz w:val="31"/>
      <w:szCs w:val="24"/>
    </w:rPr>
  </w:style>
  <w:style w:type="paragraph" w:customStyle="1" w:styleId="173">
    <w:name w:val="Char Char Char Char Char Char"/>
    <w:basedOn w:val="9"/>
    <w:qFormat/>
    <w:uiPriority w:val="0"/>
    <w:rPr>
      <w:rFonts w:ascii="Tahoma" w:hAnsi="Tahoma" w:cs="Tahoma"/>
      <w:sz w:val="24"/>
      <w:szCs w:val="24"/>
    </w:rPr>
  </w:style>
  <w:style w:type="paragraph" w:customStyle="1" w:styleId="17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0"/>
    <w:qFormat/>
    <w:uiPriority w:val="0"/>
    <w:rPr>
      <w:rFonts w:ascii="黑体" w:hAnsi="Times New Roman" w:eastAsia="黑体" w:cs="Times New Roman"/>
      <w:b/>
      <w:sz w:val="32"/>
      <w:szCs w:val="24"/>
      <w:lang w:val="en-US" w:eastAsia="zh-CN" w:bidi="ar-SA"/>
    </w:rPr>
  </w:style>
  <w:style w:type="paragraph" w:customStyle="1" w:styleId="177">
    <w:name w:val="Footer1"/>
    <w:basedOn w:val="1"/>
    <w:qFormat/>
    <w:uiPriority w:val="0"/>
    <w:pPr>
      <w:tabs>
        <w:tab w:val="center" w:pos="4153"/>
        <w:tab w:val="right" w:pos="8306"/>
      </w:tabs>
      <w:snapToGrid w:val="0"/>
      <w:jc w:val="left"/>
    </w:pPr>
    <w:rPr>
      <w:sz w:val="18"/>
      <w:szCs w:val="18"/>
    </w:rPr>
  </w:style>
  <w:style w:type="paragraph" w:customStyle="1" w:styleId="178">
    <w:name w:val="正文_4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79">
    <w:name w:val="Other|1"/>
    <w:basedOn w:val="1"/>
    <w:qFormat/>
    <w:uiPriority w:val="0"/>
    <w:pPr>
      <w:widowControl w:val="0"/>
      <w:shd w:val="clear" w:color="auto" w:fill="auto"/>
      <w:suppressAutoHyphens/>
    </w:pPr>
    <w:rPr>
      <w:rFonts w:ascii="宋体" w:eastAsia="宋体" w:cs="宋体"/>
      <w:sz w:val="19"/>
      <w:szCs w:val="19"/>
      <w:u w:val="none"/>
      <w:shd w:val="clear" w:color="auto" w:fill="auto"/>
      <w:lang w:val="zh-TW" w:eastAsia="zh-TW" w:bidi="zh-TW"/>
    </w:rPr>
  </w:style>
  <w:style w:type="paragraph" w:customStyle="1" w:styleId="180">
    <w:name w:val="Char Char Char Char Char Char Char Char Char"/>
    <w:basedOn w:val="1"/>
    <w:qFormat/>
    <w:uiPriority w:val="0"/>
    <w:pPr>
      <w:widowControl/>
      <w:suppressAutoHyphens/>
      <w:spacing w:after="160" w:line="240" w:lineRule="exact"/>
      <w:jc w:val="left"/>
    </w:pPr>
    <w:rPr>
      <w:rFonts w:ascii="Verdana" w:hAnsi="Verdana" w:cs="Verdana"/>
      <w:kern w:val="0"/>
      <w:sz w:val="20"/>
      <w:szCs w:val="20"/>
    </w:rPr>
  </w:style>
  <w:style w:type="paragraph" w:customStyle="1" w:styleId="181">
    <w:name w:val="Normal"/>
    <w:qFormat/>
    <w:uiPriority w:val="0"/>
    <w:rPr>
      <w:rFonts w:ascii="Times New Roman" w:hAnsi="Times New Roman" w:eastAsia="Times New Roman" w:cs="Times New Roman"/>
      <w:sz w:val="24"/>
      <w:szCs w:val="24"/>
      <w:lang w:val="en-US" w:eastAsia="zh-CN" w:bidi="ar-SA"/>
    </w:rPr>
  </w:style>
  <w:style w:type="paragraph" w:customStyle="1" w:styleId="182">
    <w:name w:val="正文_17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83">
    <w:name w:val="Char"/>
    <w:basedOn w:val="1"/>
    <w:qFormat/>
    <w:uiPriority w:val="0"/>
    <w:pPr>
      <w:tabs>
        <w:tab w:val="left" w:pos="360"/>
      </w:tabs>
      <w:spacing w:line="360" w:lineRule="auto"/>
      <w:ind w:left="482" w:firstLine="200"/>
    </w:pPr>
  </w:style>
  <w:style w:type="paragraph" w:customStyle="1" w:styleId="184">
    <w:name w:val="正文缩进_0"/>
    <w:basedOn w:val="137"/>
    <w:qFormat/>
    <w:uiPriority w:val="0"/>
    <w:pPr>
      <w:ind w:firstLine="200" w:firstLineChars="200"/>
    </w:pPr>
  </w:style>
  <w:style w:type="paragraph" w:customStyle="1" w:styleId="185">
    <w:name w:val="正文文本_0_1"/>
    <w:basedOn w:val="163"/>
    <w:qFormat/>
    <w:uiPriority w:val="0"/>
    <w:pPr>
      <w:spacing w:after="120"/>
    </w:pPr>
    <w:rPr>
      <w:rFonts w:ascii="Calibri" w:hAnsi="Calibri"/>
      <w:kern w:val="0"/>
      <w:sz w:val="20"/>
    </w:rPr>
  </w:style>
  <w:style w:type="paragraph" w:customStyle="1" w:styleId="186">
    <w:name w:val="Normal_7"/>
    <w:qFormat/>
    <w:uiPriority w:val="0"/>
    <w:pPr>
      <w:suppressAutoHyphens/>
    </w:pPr>
    <w:rPr>
      <w:rFonts w:ascii="黑体;SimHei" w:hAnsi="Times New Roman" w:eastAsia="黑体;SimHei" w:cs="黑体;SimHei"/>
      <w:b/>
      <w:bCs/>
      <w:sz w:val="32"/>
      <w:szCs w:val="32"/>
      <w:lang w:val="en-US" w:eastAsia="zh-CN" w:bidi="ar-SA"/>
    </w:rPr>
  </w:style>
  <w:style w:type="paragraph" w:customStyle="1" w:styleId="187">
    <w:name w:val="DocumentMap"/>
    <w:qFormat/>
    <w:uiPriority w:val="0"/>
    <w:pPr>
      <w:suppressAutoHyphens/>
    </w:pPr>
    <w:rPr>
      <w:rFonts w:ascii="Calibri" w:hAnsi="Calibri" w:eastAsia="宋体" w:cs="Calibri"/>
      <w:kern w:val="2"/>
      <w:sz w:val="21"/>
      <w:szCs w:val="21"/>
      <w:lang w:val="en-US" w:eastAsia="zh-CN" w:bidi="ar-SA"/>
    </w:rPr>
  </w:style>
  <w:style w:type="paragraph" w:customStyle="1" w:styleId="188">
    <w:name w:val="Caption1"/>
    <w:basedOn w:val="1"/>
    <w:qFormat/>
    <w:uiPriority w:val="0"/>
    <w:pPr>
      <w:widowControl w:val="0"/>
      <w:suppressLineNumbers/>
      <w:suppressAutoHyphens/>
      <w:spacing w:before="120" w:after="120"/>
    </w:pPr>
    <w:rPr>
      <w:i/>
      <w:iCs/>
      <w:sz w:val="24"/>
      <w:szCs w:val="24"/>
    </w:rPr>
  </w:style>
  <w:style w:type="paragraph" w:customStyle="1" w:styleId="189">
    <w:name w:val="采购正文"/>
    <w:qFormat/>
    <w:uiPriority w:val="0"/>
    <w:pPr>
      <w:widowControl w:val="0"/>
      <w:spacing w:line="560" w:lineRule="exact"/>
      <w:ind w:firstLine="200" w:firstLineChars="200"/>
      <w:contextualSpacing/>
      <w:jc w:val="both"/>
    </w:pPr>
    <w:rPr>
      <w:rFonts w:ascii="仿宋" w:hAnsi="Times New Roman" w:eastAsia="仿宋" w:cs="宋体"/>
      <w:color w:val="000000"/>
      <w:kern w:val="24"/>
      <w:sz w:val="24"/>
      <w:szCs w:val="24"/>
      <w:lang w:val="en-US" w:eastAsia="zh-CN" w:bidi="ar-SA"/>
    </w:rPr>
  </w:style>
  <w:style w:type="paragraph" w:customStyle="1" w:styleId="190">
    <w:name w:val="Table Paragraph"/>
    <w:basedOn w:val="1"/>
    <w:qFormat/>
    <w:uiPriority w:val="0"/>
    <w:pPr>
      <w:spacing w:before="74"/>
      <w:jc w:val="center"/>
    </w:pPr>
    <w:rPr>
      <w:rFonts w:ascii="宋体" w:eastAsia="宋体" w:cs="宋体"/>
    </w:rPr>
  </w:style>
  <w:style w:type="paragraph" w:customStyle="1" w:styleId="191">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MS PGothic" w:eastAsia="MS PGothic" w:cs="Times New Roman"/>
      <w:color w:val="000000"/>
      <w:kern w:val="0"/>
      <w:szCs w:val="20"/>
      <w:lang w:eastAsia="ja-JP"/>
    </w:rPr>
  </w:style>
  <w:style w:type="paragraph" w:customStyle="1" w:styleId="192">
    <w:name w:val="列出段落1"/>
    <w:basedOn w:val="1"/>
    <w:qFormat/>
    <w:uiPriority w:val="0"/>
    <w:pPr>
      <w:ind w:firstLine="200" w:firstLineChars="200"/>
    </w:pPr>
  </w:style>
  <w:style w:type="paragraph" w:customStyle="1" w:styleId="193">
    <w:name w:val="p0"/>
    <w:basedOn w:val="1"/>
    <w:qFormat/>
    <w:uiPriority w:val="0"/>
    <w:pPr>
      <w:widowControl/>
      <w:suppressAutoHyphens/>
    </w:pPr>
    <w:rPr>
      <w:rFonts w:ascii="宋体" w:hAnsi="宋体"/>
      <w:sz w:val="21"/>
    </w:rPr>
  </w:style>
  <w:style w:type="character" w:customStyle="1" w:styleId="194">
    <w:name w:val="a0"/>
    <w:qFormat/>
    <w:uiPriority w:val="0"/>
  </w:style>
  <w:style w:type="paragraph" w:customStyle="1" w:styleId="195">
    <w:name w:val="列表段落1"/>
    <w:basedOn w:val="1"/>
    <w:qFormat/>
    <w:uiPriority w:val="0"/>
    <w:pPr>
      <w:ind w:firstLine="200" w:firstLineChars="200"/>
      <w:jc w:val="both"/>
    </w:pPr>
    <w:rPr>
      <w:rFonts w:eastAsia="宋体"/>
      <w:sz w:val="21"/>
      <w:szCs w:val="24"/>
      <w:lang w:eastAsia="zh-CN"/>
    </w:rPr>
  </w:style>
  <w:style w:type="paragraph" w:customStyle="1" w:styleId="196">
    <w:name w:val="段"/>
    <w:basedOn w:val="1"/>
    <w:qFormat/>
    <w:uiPriority w:val="0"/>
    <w:pPr>
      <w:widowControl/>
      <w:suppressAutoHyphens/>
      <w:autoSpaceDE w:val="0"/>
      <w:autoSpaceDN w:val="0"/>
      <w:ind w:firstLine="200" w:firstLineChars="200"/>
    </w:pPr>
    <w:rPr>
      <w:kern w:val="0"/>
      <w:sz w:val="21"/>
      <w:szCs w:val="21"/>
    </w:rPr>
  </w:style>
  <w:style w:type="paragraph" w:styleId="197">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98">
    <w:name w:val="reader-word-layer"/>
    <w:basedOn w:val="1"/>
    <w:qFormat/>
    <w:uiPriority w:val="0"/>
    <w:pPr>
      <w:widowControl/>
      <w:suppressAutoHyphens/>
      <w:spacing w:before="100" w:beforeAutospacing="1" w:after="100" w:afterAutospacing="1"/>
      <w:jc w:val="left"/>
    </w:pPr>
    <w:rPr>
      <w:rFonts w:ascii="宋体" w:eastAsia="宋体" w:cs="宋体"/>
      <w:kern w:val="0"/>
      <w:sz w:val="24"/>
    </w:rPr>
  </w:style>
  <w:style w:type="paragraph" w:customStyle="1" w:styleId="199">
    <w:name w:val="Table Text"/>
    <w:basedOn w:val="1"/>
    <w:qFormat/>
    <w:uiPriority w:val="0"/>
    <w:rPr>
      <w:rFonts w:asci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73</Pages>
  <Words>15556</Words>
  <Characters>17725</Characters>
  <Lines>2174</Lines>
  <Paragraphs>1226</Paragraphs>
  <TotalTime>75</TotalTime>
  <ScaleCrop>false</ScaleCrop>
  <LinksUpToDate>false</LinksUpToDate>
  <CharactersWithSpaces>18003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2019-07-23T03:45:00Z</dcterms:created>
  <dc:creator>Administrator</dc:creator>
  <cp:lastModifiedBy>     另</cp:lastModifiedBy>
  <cp:lastPrinted>2025-03-11T07:14:00Z</cp:lastPrinted>
  <dcterms:modified xsi:type="dcterms:W3CDTF">2025-03-11T10:24:22Z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F4379FBC27C74D49B2F3226BFF7DB4D0_13</vt:lpwstr>
  </property>
  <property fmtid="{D5CDD505-2E9C-101B-9397-08002B2CF9AE}" pid="4" name="KSOTemplateDocerSaveRecord">
    <vt:lpwstr>eyJoZGlkIjoiYmM2OWU3MjA4NjIwNTQ0ZjM1NjUzZmIwNDUyOWRlNTMiLCJ1c2VySWQiOiIzMjUxNDI0MjMifQ==</vt:lpwstr>
  </property>
</Properties>
</file>