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539AA4">
      <w:pPr>
        <w:rPr>
          <w:highlight w:val="none"/>
        </w:rPr>
      </w:pPr>
      <w:bookmarkStart w:id="0" w:name="OLE_LINK1"/>
      <w:bookmarkStart w:id="1" w:name="OLE_LINK2"/>
      <w:bookmarkStart w:id="2" w:name="OLE_LINK3"/>
      <w:bookmarkStart w:id="3" w:name="_Toc196041027"/>
    </w:p>
    <w:bookmarkEnd w:id="0"/>
    <w:bookmarkEnd w:id="1"/>
    <w:bookmarkEnd w:id="2"/>
    <w:p w14:paraId="6DF7BC68">
      <w:pPr>
        <w:adjustRightInd w:val="0"/>
        <w:snapToGrid w:val="0"/>
        <w:jc w:val="center"/>
        <w:rPr>
          <w:rFonts w:hint="eastAsia" w:ascii="方正小标宋简体" w:hAnsi="宋体" w:eastAsia="方正小标宋简体" w:cs="宋体"/>
          <w:b/>
          <w:bCs/>
          <w:color w:val="000000" w:themeColor="text1"/>
          <w:sz w:val="48"/>
          <w:szCs w:val="48"/>
          <w:highlight w:val="none"/>
          <w:lang w:eastAsia="zh-CN"/>
          <w14:textFill>
            <w14:solidFill>
              <w14:schemeClr w14:val="tx1"/>
            </w14:solidFill>
          </w14:textFill>
        </w:rPr>
      </w:pPr>
      <w:r>
        <w:rPr>
          <w:rFonts w:hint="eastAsia" w:ascii="方正小标宋简体" w:hAnsi="宋体" w:eastAsia="方正小标宋简体" w:cs="宋体"/>
          <w:b/>
          <w:bCs/>
          <w:color w:val="000000" w:themeColor="text1"/>
          <w:sz w:val="48"/>
          <w:szCs w:val="48"/>
          <w:highlight w:val="none"/>
          <w14:textFill>
            <w14:solidFill>
              <w14:schemeClr w14:val="tx1"/>
            </w14:solidFill>
          </w14:textFill>
        </w:rPr>
        <w:t>中共新疆维吾尔自治区委员会办公厅自治区党委办公厅保障服务项目</w:t>
      </w:r>
      <w:r>
        <w:rPr>
          <w:rFonts w:hint="eastAsia" w:ascii="方正小标宋简体" w:hAnsi="宋体" w:eastAsia="方正小标宋简体" w:cs="宋体"/>
          <w:b/>
          <w:bCs/>
          <w:color w:val="000000" w:themeColor="text1"/>
          <w:sz w:val="48"/>
          <w:szCs w:val="48"/>
          <w:highlight w:val="none"/>
          <w:lang w:eastAsia="zh-CN"/>
          <w14:textFill>
            <w14:solidFill>
              <w14:schemeClr w14:val="tx1"/>
            </w14:solidFill>
          </w14:textFill>
        </w:rPr>
        <w:t>（</w:t>
      </w:r>
      <w:r>
        <w:rPr>
          <w:rFonts w:hint="eastAsia" w:ascii="方正小标宋简体" w:hAnsi="宋体" w:eastAsia="方正小标宋简体" w:cs="宋体"/>
          <w:b/>
          <w:bCs/>
          <w:color w:val="000000" w:themeColor="text1"/>
          <w:sz w:val="48"/>
          <w:szCs w:val="48"/>
          <w:highlight w:val="none"/>
          <w:lang w:val="en-US" w:eastAsia="zh-CN"/>
          <w14:textFill>
            <w14:solidFill>
              <w14:schemeClr w14:val="tx1"/>
            </w14:solidFill>
          </w14:textFill>
        </w:rPr>
        <w:t>二次</w:t>
      </w:r>
      <w:r>
        <w:rPr>
          <w:rFonts w:hint="eastAsia" w:ascii="方正小标宋简体" w:hAnsi="宋体" w:eastAsia="方正小标宋简体" w:cs="宋体"/>
          <w:b/>
          <w:bCs/>
          <w:color w:val="000000" w:themeColor="text1"/>
          <w:sz w:val="48"/>
          <w:szCs w:val="48"/>
          <w:highlight w:val="none"/>
          <w:lang w:eastAsia="zh-CN"/>
          <w14:textFill>
            <w14:solidFill>
              <w14:schemeClr w14:val="tx1"/>
            </w14:solidFill>
          </w14:textFill>
        </w:rPr>
        <w:t>）</w:t>
      </w:r>
    </w:p>
    <w:p w14:paraId="65F892AA">
      <w:pPr>
        <w:adjustRightInd w:val="0"/>
        <w:snapToGrid w:val="0"/>
        <w:ind w:firstLine="960" w:firstLineChars="200"/>
        <w:jc w:val="center"/>
        <w:rPr>
          <w:rFonts w:ascii="宋体" w:hAnsi="宋体" w:cs="宋体"/>
          <w:bCs/>
          <w:color w:val="000000" w:themeColor="text1"/>
          <w:sz w:val="48"/>
          <w:szCs w:val="44"/>
          <w:highlight w:val="none"/>
          <w14:textFill>
            <w14:solidFill>
              <w14:schemeClr w14:val="tx1"/>
            </w14:solidFill>
          </w14:textFill>
        </w:rPr>
      </w:pPr>
    </w:p>
    <w:p w14:paraId="3BE81BEA">
      <w:pPr>
        <w:adjustRightInd w:val="0"/>
        <w:snapToGrid w:val="0"/>
        <w:ind w:firstLine="960" w:firstLineChars="200"/>
        <w:jc w:val="center"/>
        <w:rPr>
          <w:rFonts w:ascii="宋体" w:hAnsi="宋体" w:cs="宋体"/>
          <w:bCs/>
          <w:color w:val="000000" w:themeColor="text1"/>
          <w:sz w:val="48"/>
          <w:szCs w:val="44"/>
          <w:highlight w:val="none"/>
          <w14:textFill>
            <w14:solidFill>
              <w14:schemeClr w14:val="tx1"/>
            </w14:solidFill>
          </w14:textFill>
        </w:rPr>
      </w:pPr>
    </w:p>
    <w:p w14:paraId="257692BD">
      <w:pPr>
        <w:pStyle w:val="10"/>
        <w:jc w:val="center"/>
        <w:rPr>
          <w:rFonts w:hAnsi="宋体" w:cs="宋体"/>
          <w:b/>
          <w:bCs/>
          <w:color w:val="000000" w:themeColor="text1"/>
          <w:spacing w:val="-2"/>
          <w:kern w:val="0"/>
          <w:sz w:val="44"/>
          <w:szCs w:val="44"/>
          <w:highlight w:val="none"/>
          <w14:textFill>
            <w14:solidFill>
              <w14:schemeClr w14:val="tx1"/>
            </w14:solidFill>
          </w14:textFill>
        </w:rPr>
      </w:pPr>
      <w:r>
        <w:rPr>
          <w:rFonts w:hint="eastAsia" w:hAnsi="宋体" w:cs="宋体"/>
          <w:b/>
          <w:bCs/>
          <w:color w:val="000000" w:themeColor="text1"/>
          <w:spacing w:val="-2"/>
          <w:kern w:val="0"/>
          <w:sz w:val="44"/>
          <w:szCs w:val="44"/>
          <w:highlight w:val="none"/>
          <w14:textFill>
            <w14:solidFill>
              <w14:schemeClr w14:val="tx1"/>
            </w14:solidFill>
          </w14:textFill>
        </w:rPr>
        <w:t>竞 争 性 磋 商 文 件</w:t>
      </w:r>
    </w:p>
    <w:p w14:paraId="0BB479B2">
      <w:pPr>
        <w:pStyle w:val="10"/>
        <w:jc w:val="center"/>
        <w:rPr>
          <w:rFonts w:hAnsi="宋体" w:cs="宋体"/>
          <w:b/>
          <w:bCs/>
          <w:color w:val="000000" w:themeColor="text1"/>
          <w:spacing w:val="-2"/>
          <w:kern w:val="0"/>
          <w:sz w:val="44"/>
          <w:szCs w:val="44"/>
          <w:highlight w:val="none"/>
          <w14:textFill>
            <w14:solidFill>
              <w14:schemeClr w14:val="tx1"/>
            </w14:solidFill>
          </w14:textFill>
        </w:rPr>
      </w:pPr>
    </w:p>
    <w:p w14:paraId="5D0FCE34">
      <w:pPr>
        <w:pStyle w:val="10"/>
        <w:jc w:val="center"/>
        <w:rPr>
          <w:rFonts w:ascii="方正楷体简体" w:eastAsia="方正楷体简体" w:cs="宋体" w:hAnsiTheme="minorEastAsia"/>
          <w:b/>
          <w:bCs/>
          <w:color w:val="000000" w:themeColor="text1"/>
          <w:sz w:val="40"/>
          <w:szCs w:val="44"/>
          <w:highlight w:val="none"/>
          <w14:textFill>
            <w14:solidFill>
              <w14:schemeClr w14:val="tx1"/>
            </w14:solidFill>
          </w14:textFill>
        </w:rPr>
      </w:pPr>
    </w:p>
    <w:p w14:paraId="6A669E0C">
      <w:pPr>
        <w:pStyle w:val="26"/>
        <w:spacing w:line="480" w:lineRule="auto"/>
        <w:jc w:val="center"/>
        <w:rPr>
          <w:rFonts w:hint="eastAsia" w:cs="宋体" w:asciiTheme="minorEastAsia" w:hAnsiTheme="minorEastAsia" w:eastAsiaTheme="minorEastAsia"/>
          <w:b/>
          <w:color w:val="000000" w:themeColor="text1"/>
          <w:sz w:val="24"/>
          <w:highlight w:val="none"/>
          <w:lang w:val="en-US" w:eastAsia="zh-CN"/>
          <w14:textFill>
            <w14:solidFill>
              <w14:schemeClr w14:val="tx1"/>
            </w14:solidFill>
          </w14:textFill>
        </w:rPr>
      </w:pPr>
      <w:r>
        <w:rPr>
          <w:rFonts w:hint="eastAsia" w:cs="宋体" w:asciiTheme="minorEastAsia" w:hAnsiTheme="minorEastAsia" w:eastAsiaTheme="minorEastAsia"/>
          <w:b/>
          <w:color w:val="000000" w:themeColor="text1"/>
          <w:sz w:val="24"/>
          <w:highlight w:val="none"/>
          <w14:textFill>
            <w14:solidFill>
              <w14:schemeClr w14:val="tx1"/>
            </w14:solidFill>
          </w14:textFill>
        </w:rPr>
        <w:t>项目编号：</w:t>
      </w:r>
      <w:r>
        <w:rPr>
          <w:rFonts w:hint="eastAsia" w:cs="宋体" w:asciiTheme="minorEastAsia" w:hAnsiTheme="minorEastAsia" w:eastAsiaTheme="minorEastAsia"/>
          <w:b/>
          <w:color w:val="000000" w:themeColor="text1"/>
          <w:sz w:val="24"/>
          <w:highlight w:val="none"/>
          <w:lang w:eastAsia="zh-CN"/>
          <w14:textFill>
            <w14:solidFill>
              <w14:schemeClr w14:val="tx1"/>
            </w14:solidFill>
          </w14:textFill>
        </w:rPr>
        <w:t>CTJYZB-2025-005-01</w:t>
      </w:r>
    </w:p>
    <w:p w14:paraId="0E45E90A">
      <w:pPr>
        <w:pStyle w:val="10"/>
        <w:jc w:val="center"/>
        <w:rPr>
          <w:rFonts w:cs="宋体" w:asciiTheme="minorEastAsia" w:hAnsiTheme="minorEastAsia" w:eastAsiaTheme="minorEastAsia"/>
          <w:bCs/>
          <w:color w:val="000000" w:themeColor="text1"/>
          <w:sz w:val="44"/>
          <w:szCs w:val="44"/>
          <w:highlight w:val="none"/>
          <w14:textFill>
            <w14:solidFill>
              <w14:schemeClr w14:val="tx1"/>
            </w14:solidFill>
          </w14:textFill>
        </w:rPr>
      </w:pPr>
    </w:p>
    <w:p w14:paraId="69EDBD97">
      <w:pPr>
        <w:pStyle w:val="10"/>
        <w:jc w:val="center"/>
        <w:rPr>
          <w:rFonts w:cs="宋体" w:asciiTheme="minorEastAsia" w:hAnsiTheme="minorEastAsia" w:eastAsiaTheme="minorEastAsia"/>
          <w:bCs/>
          <w:color w:val="000000" w:themeColor="text1"/>
          <w:sz w:val="44"/>
          <w:szCs w:val="44"/>
          <w:highlight w:val="none"/>
          <w14:textFill>
            <w14:solidFill>
              <w14:schemeClr w14:val="tx1"/>
            </w14:solidFill>
          </w14:textFill>
        </w:rPr>
      </w:pPr>
    </w:p>
    <w:p w14:paraId="23FD1631">
      <w:pPr>
        <w:spacing w:line="360" w:lineRule="auto"/>
        <w:rPr>
          <w:b/>
          <w:color w:val="000000" w:themeColor="text1"/>
          <w:sz w:val="28"/>
          <w:highlight w:val="none"/>
          <w14:textFill>
            <w14:solidFill>
              <w14:schemeClr w14:val="tx1"/>
            </w14:solidFill>
          </w14:textFill>
        </w:rPr>
      </w:pPr>
      <w:r>
        <w:rPr>
          <w:rFonts w:hint="eastAsia"/>
          <w:b/>
          <w:color w:val="000000" w:themeColor="text1"/>
          <w:sz w:val="28"/>
          <w:highlight w:val="none"/>
          <w14:textFill>
            <w14:solidFill>
              <w14:schemeClr w14:val="tx1"/>
            </w14:solidFill>
          </w14:textFill>
        </w:rPr>
        <w:t>采购单位（盖章）：</w:t>
      </w:r>
      <w:r>
        <w:rPr>
          <w:rFonts w:hint="eastAsia" w:ascii="Times New Roman" w:hAnsi="Times New Roman" w:eastAsia="宋体" w:cs="Times New Roman"/>
          <w:b/>
          <w:sz w:val="28"/>
          <w:highlight w:val="none"/>
        </w:rPr>
        <w:t>中共新疆维吾尔自治区委员会办公厅</w:t>
      </w:r>
    </w:p>
    <w:p w14:paraId="4AEA04AF">
      <w:pPr>
        <w:spacing w:line="360" w:lineRule="auto"/>
        <w:rPr>
          <w:rFonts w:hint="eastAsia"/>
          <w:b/>
          <w:color w:val="000000" w:themeColor="text1"/>
          <w:sz w:val="28"/>
          <w:highlight w:val="none"/>
          <w:lang w:val="en-US" w:eastAsia="zh-CN"/>
          <w14:textFill>
            <w14:solidFill>
              <w14:schemeClr w14:val="tx1"/>
            </w14:solidFill>
          </w14:textFill>
        </w:rPr>
      </w:pPr>
      <w:r>
        <w:rPr>
          <w:rFonts w:hint="eastAsia"/>
          <w:b/>
          <w:color w:val="000000" w:themeColor="text1"/>
          <w:sz w:val="28"/>
          <w:highlight w:val="none"/>
          <w14:textFill>
            <w14:solidFill>
              <w14:schemeClr w14:val="tx1"/>
            </w14:solidFill>
          </w14:textFill>
        </w:rPr>
        <w:t>联系人：</w:t>
      </w:r>
      <w:r>
        <w:rPr>
          <w:rFonts w:hint="eastAsia"/>
          <w:b/>
          <w:color w:val="000000" w:themeColor="text1"/>
          <w:sz w:val="28"/>
          <w:highlight w:val="none"/>
          <w:lang w:val="en-US" w:eastAsia="zh-CN"/>
          <w14:textFill>
            <w14:solidFill>
              <w14:schemeClr w14:val="tx1"/>
            </w14:solidFill>
          </w14:textFill>
        </w:rPr>
        <w:t>郭小凡</w:t>
      </w:r>
    </w:p>
    <w:p w14:paraId="62219214">
      <w:pPr>
        <w:spacing w:line="360" w:lineRule="auto"/>
        <w:rPr>
          <w:rFonts w:hint="eastAsia" w:ascii="Times New Roman" w:hAnsi="Times New Roman" w:eastAsia="宋体" w:cs="Times New Roman"/>
          <w:b/>
          <w:sz w:val="28"/>
          <w:highlight w:val="none"/>
        </w:rPr>
      </w:pPr>
      <w:r>
        <w:rPr>
          <w:rFonts w:hint="eastAsia"/>
          <w:b/>
          <w:color w:val="000000" w:themeColor="text1"/>
          <w:sz w:val="28"/>
          <w:highlight w:val="none"/>
          <w14:textFill>
            <w14:solidFill>
              <w14:schemeClr w14:val="tx1"/>
            </w14:solidFill>
          </w14:textFill>
        </w:rPr>
        <w:t>电  话：</w:t>
      </w:r>
      <w:r>
        <w:rPr>
          <w:rFonts w:hint="eastAsia" w:ascii="Times New Roman" w:hAnsi="Times New Roman" w:eastAsia="宋体" w:cs="Times New Roman"/>
          <w:b/>
          <w:sz w:val="28"/>
          <w:highlight w:val="none"/>
        </w:rPr>
        <w:t>0991-2380369</w:t>
      </w:r>
    </w:p>
    <w:p w14:paraId="1B38DAD2">
      <w:pPr>
        <w:spacing w:line="360" w:lineRule="auto"/>
        <w:rPr>
          <w:b/>
          <w:color w:val="000000" w:themeColor="text1"/>
          <w:sz w:val="28"/>
          <w:highlight w:val="none"/>
          <w14:textFill>
            <w14:solidFill>
              <w14:schemeClr w14:val="tx1"/>
            </w14:solidFill>
          </w14:textFill>
        </w:rPr>
      </w:pPr>
      <w:r>
        <w:rPr>
          <w:rFonts w:hint="eastAsia"/>
          <w:b/>
          <w:color w:val="000000" w:themeColor="text1"/>
          <w:sz w:val="28"/>
          <w:highlight w:val="none"/>
          <w14:textFill>
            <w14:solidFill>
              <w14:schemeClr w14:val="tx1"/>
            </w14:solidFill>
          </w14:textFill>
        </w:rPr>
        <w:t>地</w:t>
      </w:r>
      <w:r>
        <w:rPr>
          <w:b/>
          <w:color w:val="000000" w:themeColor="text1"/>
          <w:sz w:val="28"/>
          <w:highlight w:val="none"/>
          <w14:textFill>
            <w14:solidFill>
              <w14:schemeClr w14:val="tx1"/>
            </w14:solidFill>
          </w14:textFill>
        </w:rPr>
        <w:t xml:space="preserve">  </w:t>
      </w:r>
      <w:r>
        <w:rPr>
          <w:rFonts w:hint="eastAsia"/>
          <w:b/>
          <w:color w:val="000000" w:themeColor="text1"/>
          <w:sz w:val="28"/>
          <w:highlight w:val="none"/>
          <w14:textFill>
            <w14:solidFill>
              <w14:schemeClr w14:val="tx1"/>
            </w14:solidFill>
          </w14:textFill>
        </w:rPr>
        <w:t>址：</w:t>
      </w:r>
      <w:r>
        <w:rPr>
          <w:rFonts w:hint="eastAsia" w:ascii="Times New Roman" w:hAnsi="Times New Roman" w:eastAsia="宋体" w:cs="Times New Roman"/>
          <w:b/>
          <w:sz w:val="28"/>
          <w:highlight w:val="none"/>
        </w:rPr>
        <w:t>乌鲁木齐市健康路2号自治区党委</w:t>
      </w:r>
      <w:r>
        <w:rPr>
          <w:rFonts w:hint="eastAsia" w:ascii="Times New Roman" w:hAnsi="Times New Roman" w:eastAsia="宋体" w:cs="Times New Roman"/>
          <w:b/>
          <w:sz w:val="28"/>
          <w:highlight w:val="none"/>
          <w:lang w:eastAsia="zh-CN"/>
        </w:rPr>
        <w:t>四号楼</w:t>
      </w:r>
      <w:r>
        <w:rPr>
          <w:rFonts w:hint="eastAsia" w:ascii="Times New Roman" w:hAnsi="Times New Roman" w:eastAsia="宋体" w:cs="Times New Roman"/>
          <w:b/>
          <w:sz w:val="28"/>
          <w:highlight w:val="none"/>
        </w:rPr>
        <w:t>10</w:t>
      </w:r>
      <w:r>
        <w:rPr>
          <w:rFonts w:hint="eastAsia" w:ascii="Times New Roman" w:hAnsi="Times New Roman" w:eastAsia="宋体" w:cs="Times New Roman"/>
          <w:b/>
          <w:sz w:val="28"/>
          <w:highlight w:val="none"/>
          <w:lang w:val="en-US" w:eastAsia="zh-CN"/>
        </w:rPr>
        <w:t>4</w:t>
      </w:r>
      <w:r>
        <w:rPr>
          <w:rFonts w:hint="eastAsia" w:ascii="Times New Roman" w:hAnsi="Times New Roman" w:eastAsia="宋体" w:cs="Times New Roman"/>
          <w:b/>
          <w:sz w:val="28"/>
          <w:highlight w:val="none"/>
        </w:rPr>
        <w:t>室</w:t>
      </w:r>
    </w:p>
    <w:p w14:paraId="7FF1259D">
      <w:pPr>
        <w:spacing w:line="360" w:lineRule="auto"/>
        <w:rPr>
          <w:b/>
          <w:color w:val="000000" w:themeColor="text1"/>
          <w:sz w:val="28"/>
          <w:highlight w:val="none"/>
          <w14:textFill>
            <w14:solidFill>
              <w14:schemeClr w14:val="tx1"/>
            </w14:solidFill>
          </w14:textFill>
        </w:rPr>
      </w:pPr>
    </w:p>
    <w:p w14:paraId="25B7CF9F">
      <w:pPr>
        <w:spacing w:line="360" w:lineRule="auto"/>
        <w:rPr>
          <w:b/>
          <w:color w:val="000000" w:themeColor="text1"/>
          <w:sz w:val="28"/>
          <w:highlight w:val="none"/>
          <w14:textFill>
            <w14:solidFill>
              <w14:schemeClr w14:val="tx1"/>
            </w14:solidFill>
          </w14:textFill>
        </w:rPr>
      </w:pPr>
    </w:p>
    <w:p w14:paraId="413E564A">
      <w:pPr>
        <w:spacing w:line="360" w:lineRule="auto"/>
        <w:rPr>
          <w:b/>
          <w:color w:val="000000" w:themeColor="text1"/>
          <w:sz w:val="28"/>
          <w:highlight w:val="none"/>
          <w14:textFill>
            <w14:solidFill>
              <w14:schemeClr w14:val="tx1"/>
            </w14:solidFill>
          </w14:textFill>
        </w:rPr>
      </w:pPr>
      <w:r>
        <w:rPr>
          <w:rFonts w:hint="eastAsia"/>
          <w:b/>
          <w:color w:val="000000" w:themeColor="text1"/>
          <w:sz w:val="28"/>
          <w:highlight w:val="none"/>
          <w:lang w:val="en-US" w:eastAsia="zh-CN"/>
          <w14:textFill>
            <w14:solidFill>
              <w14:schemeClr w14:val="tx1"/>
            </w14:solidFill>
          </w14:textFill>
        </w:rPr>
        <w:t>采购</w:t>
      </w:r>
      <w:r>
        <w:rPr>
          <w:rFonts w:hint="eastAsia"/>
          <w:b/>
          <w:color w:val="000000" w:themeColor="text1"/>
          <w:sz w:val="28"/>
          <w:highlight w:val="none"/>
          <w14:textFill>
            <w14:solidFill>
              <w14:schemeClr w14:val="tx1"/>
            </w14:solidFill>
          </w14:textFill>
        </w:rPr>
        <w:t>代理机构（盖章）：新疆承泰建业工程管理咨询有限公司</w:t>
      </w:r>
    </w:p>
    <w:p w14:paraId="07EC88D7">
      <w:pPr>
        <w:spacing w:line="360" w:lineRule="auto"/>
        <w:rPr>
          <w:rFonts w:hint="eastAsia"/>
          <w:b/>
          <w:color w:val="000000" w:themeColor="text1"/>
          <w:sz w:val="28"/>
          <w:highlight w:val="none"/>
          <w14:textFill>
            <w14:solidFill>
              <w14:schemeClr w14:val="tx1"/>
            </w14:solidFill>
          </w14:textFill>
        </w:rPr>
      </w:pPr>
      <w:r>
        <w:rPr>
          <w:rFonts w:hint="eastAsia"/>
          <w:b/>
          <w:color w:val="000000" w:themeColor="text1"/>
          <w:sz w:val="28"/>
          <w:highlight w:val="none"/>
          <w14:textFill>
            <w14:solidFill>
              <w14:schemeClr w14:val="tx1"/>
            </w14:solidFill>
          </w14:textFill>
        </w:rPr>
        <w:t>联系人：张涛</w:t>
      </w:r>
    </w:p>
    <w:p w14:paraId="55C829E2">
      <w:pPr>
        <w:spacing w:line="360" w:lineRule="auto"/>
        <w:rPr>
          <w:b/>
          <w:color w:val="000000" w:themeColor="text1"/>
          <w:sz w:val="28"/>
          <w:highlight w:val="none"/>
          <w14:textFill>
            <w14:solidFill>
              <w14:schemeClr w14:val="tx1"/>
            </w14:solidFill>
          </w14:textFill>
        </w:rPr>
      </w:pPr>
      <w:r>
        <w:rPr>
          <w:rFonts w:hint="eastAsia"/>
          <w:b/>
          <w:color w:val="000000" w:themeColor="text1"/>
          <w:sz w:val="28"/>
          <w:highlight w:val="none"/>
          <w14:textFill>
            <w14:solidFill>
              <w14:schemeClr w14:val="tx1"/>
            </w14:solidFill>
          </w14:textFill>
        </w:rPr>
        <w:t>电</w:t>
      </w:r>
      <w:r>
        <w:rPr>
          <w:b/>
          <w:color w:val="000000" w:themeColor="text1"/>
          <w:sz w:val="28"/>
          <w:highlight w:val="none"/>
          <w14:textFill>
            <w14:solidFill>
              <w14:schemeClr w14:val="tx1"/>
            </w14:solidFill>
          </w14:textFill>
        </w:rPr>
        <w:t xml:space="preserve">  </w:t>
      </w:r>
      <w:r>
        <w:rPr>
          <w:rFonts w:hint="eastAsia"/>
          <w:b/>
          <w:color w:val="000000" w:themeColor="text1"/>
          <w:sz w:val="28"/>
          <w:highlight w:val="none"/>
          <w14:textFill>
            <w14:solidFill>
              <w14:schemeClr w14:val="tx1"/>
            </w14:solidFill>
          </w14:textFill>
        </w:rPr>
        <w:t>话：</w:t>
      </w:r>
      <w:r>
        <w:rPr>
          <w:b/>
          <w:color w:val="000000" w:themeColor="text1"/>
          <w:sz w:val="28"/>
          <w:highlight w:val="none"/>
          <w14:textFill>
            <w14:solidFill>
              <w14:schemeClr w14:val="tx1"/>
            </w14:solidFill>
          </w14:textFill>
        </w:rPr>
        <w:t>0991-4885826</w:t>
      </w:r>
    </w:p>
    <w:p w14:paraId="4C41D879">
      <w:pPr>
        <w:spacing w:line="520" w:lineRule="exact"/>
        <w:ind w:left="1124" w:hanging="1124" w:hangingChars="400"/>
        <w:jc w:val="left"/>
        <w:rPr>
          <w:b/>
          <w:color w:val="000000" w:themeColor="text1"/>
          <w:sz w:val="28"/>
          <w:highlight w:val="none"/>
          <w14:textFill>
            <w14:solidFill>
              <w14:schemeClr w14:val="tx1"/>
            </w14:solidFill>
          </w14:textFill>
        </w:rPr>
      </w:pPr>
      <w:r>
        <w:rPr>
          <w:rFonts w:hint="eastAsia"/>
          <w:b/>
          <w:color w:val="000000" w:themeColor="text1"/>
          <w:sz w:val="28"/>
          <w:highlight w:val="none"/>
          <w14:textFill>
            <w14:solidFill>
              <w14:schemeClr w14:val="tx1"/>
            </w14:solidFill>
          </w14:textFill>
        </w:rPr>
        <w:t>地  址：新疆乌鲁木齐市水磨沟区红光山路2588号绿地商务中心101栋7层办公2号房</w:t>
      </w:r>
    </w:p>
    <w:p w14:paraId="35160926">
      <w:pPr>
        <w:pStyle w:val="10"/>
        <w:ind w:firstLine="420" w:firstLineChars="200"/>
        <w:rPr>
          <w:rFonts w:hAnsi="宋体" w:cs="宋体"/>
          <w:bCs/>
          <w:color w:val="000000" w:themeColor="text1"/>
          <w:highlight w:val="none"/>
          <w14:textFill>
            <w14:solidFill>
              <w14:schemeClr w14:val="tx1"/>
            </w14:solidFill>
          </w14:textFill>
        </w:rPr>
      </w:pPr>
    </w:p>
    <w:p w14:paraId="6BBD3195">
      <w:pPr>
        <w:pStyle w:val="10"/>
        <w:jc w:val="center"/>
        <w:rPr>
          <w:rFonts w:hAnsi="宋体" w:cs="宋体"/>
          <w:b/>
          <w:color w:val="000000" w:themeColor="text1"/>
          <w:sz w:val="30"/>
          <w:szCs w:val="30"/>
          <w:highlight w:val="none"/>
          <w14:textFill>
            <w14:solidFill>
              <w14:schemeClr w14:val="tx1"/>
            </w14:solidFill>
          </w14:textFill>
        </w:rPr>
      </w:pPr>
    </w:p>
    <w:p w14:paraId="4B82B36A">
      <w:pPr>
        <w:pStyle w:val="10"/>
        <w:jc w:val="center"/>
        <w:rPr>
          <w:rFonts w:hAnsi="宋体" w:cs="宋体"/>
          <w:b/>
          <w:color w:val="000000" w:themeColor="text1"/>
          <w:sz w:val="30"/>
          <w:szCs w:val="30"/>
          <w:highlight w:val="none"/>
          <w14:textFill>
            <w14:solidFill>
              <w14:schemeClr w14:val="tx1"/>
            </w14:solidFill>
          </w14:textFill>
        </w:rPr>
      </w:pPr>
      <w:r>
        <w:rPr>
          <w:rFonts w:hint="eastAsia" w:hAnsi="宋体" w:cs="宋体"/>
          <w:b/>
          <w:color w:val="000000" w:themeColor="text1"/>
          <w:sz w:val="30"/>
          <w:szCs w:val="30"/>
          <w:highlight w:val="none"/>
          <w14:textFill>
            <w14:solidFill>
              <w14:schemeClr w14:val="tx1"/>
            </w14:solidFill>
          </w14:textFill>
        </w:rPr>
        <w:t>二〇二</w:t>
      </w:r>
      <w:r>
        <w:rPr>
          <w:rFonts w:hint="eastAsia" w:hAnsi="宋体" w:cs="宋体"/>
          <w:b/>
          <w:color w:val="000000" w:themeColor="text1"/>
          <w:sz w:val="30"/>
          <w:szCs w:val="30"/>
          <w:highlight w:val="none"/>
          <w:lang w:val="en-US" w:eastAsia="zh-CN"/>
          <w14:textFill>
            <w14:solidFill>
              <w14:schemeClr w14:val="tx1"/>
            </w14:solidFill>
          </w14:textFill>
        </w:rPr>
        <w:t>五</w:t>
      </w:r>
      <w:r>
        <w:rPr>
          <w:rFonts w:hint="eastAsia" w:hAnsi="宋体" w:cs="宋体"/>
          <w:b/>
          <w:color w:val="000000" w:themeColor="text1"/>
          <w:sz w:val="30"/>
          <w:szCs w:val="30"/>
          <w:highlight w:val="none"/>
          <w14:textFill>
            <w14:solidFill>
              <w14:schemeClr w14:val="tx1"/>
            </w14:solidFill>
          </w14:textFill>
        </w:rPr>
        <w:t>年</w:t>
      </w:r>
      <w:r>
        <w:rPr>
          <w:rFonts w:hint="eastAsia" w:hAnsi="宋体" w:cs="宋体"/>
          <w:b/>
          <w:color w:val="000000" w:themeColor="text1"/>
          <w:sz w:val="30"/>
          <w:szCs w:val="30"/>
          <w:highlight w:val="none"/>
          <w:lang w:val="en-US" w:eastAsia="zh-CN"/>
          <w14:textFill>
            <w14:solidFill>
              <w14:schemeClr w14:val="tx1"/>
            </w14:solidFill>
          </w14:textFill>
        </w:rPr>
        <w:t>四</w:t>
      </w:r>
      <w:r>
        <w:rPr>
          <w:rFonts w:hint="eastAsia" w:hAnsi="宋体" w:cs="宋体"/>
          <w:b/>
          <w:color w:val="000000" w:themeColor="text1"/>
          <w:sz w:val="30"/>
          <w:szCs w:val="30"/>
          <w:highlight w:val="none"/>
          <w14:textFill>
            <w14:solidFill>
              <w14:schemeClr w14:val="tx1"/>
            </w14:solidFill>
          </w14:textFill>
        </w:rPr>
        <w:t>月</w:t>
      </w:r>
    </w:p>
    <w:p w14:paraId="1D347F8B">
      <w:pPr>
        <w:spacing w:line="400" w:lineRule="exact"/>
        <w:ind w:firstLine="880" w:firstLineChars="200"/>
        <w:rPr>
          <w:rFonts w:ascii="宋体" w:hAnsi="宋体" w:cs="宋体"/>
          <w:color w:val="000000" w:themeColor="text1"/>
          <w:sz w:val="44"/>
          <w:szCs w:val="44"/>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794" w:gutter="0"/>
          <w:pgNumType w:start="0"/>
          <w:cols w:space="720" w:num="1"/>
          <w:titlePg/>
          <w:docGrid w:linePitch="312" w:charSpace="0"/>
        </w:sectPr>
      </w:pPr>
    </w:p>
    <w:p w14:paraId="5C082090">
      <w:pPr>
        <w:spacing w:line="480" w:lineRule="auto"/>
        <w:jc w:val="center"/>
        <w:rPr>
          <w:rFonts w:hint="eastAsia" w:ascii="宋体" w:hAnsi="宋体" w:cs="宋体"/>
          <w:b/>
          <w:kern w:val="0"/>
          <w:sz w:val="36"/>
          <w:szCs w:val="36"/>
          <w:highlight w:val="none"/>
        </w:rPr>
      </w:pPr>
    </w:p>
    <w:p w14:paraId="4C3A0B65">
      <w:pPr>
        <w:spacing w:line="480" w:lineRule="auto"/>
        <w:jc w:val="center"/>
        <w:rPr>
          <w:rFonts w:ascii="宋体" w:hAnsi="宋体" w:cs="宋体"/>
          <w:b/>
          <w:kern w:val="0"/>
          <w:sz w:val="36"/>
          <w:szCs w:val="36"/>
          <w:highlight w:val="none"/>
        </w:rPr>
      </w:pPr>
      <w:r>
        <w:rPr>
          <w:rFonts w:hint="eastAsia" w:ascii="宋体" w:hAnsi="宋体" w:cs="宋体"/>
          <w:b/>
          <w:kern w:val="0"/>
          <w:sz w:val="36"/>
          <w:szCs w:val="36"/>
          <w:highlight w:val="none"/>
        </w:rPr>
        <w:t>特别提示</w:t>
      </w:r>
    </w:p>
    <w:p w14:paraId="6A077871">
      <w:pPr>
        <w:spacing w:line="480" w:lineRule="auto"/>
        <w:rPr>
          <w:rFonts w:ascii="宋体" w:hAnsi="宋体" w:cs="宋体"/>
          <w:b/>
          <w:kern w:val="0"/>
          <w:sz w:val="28"/>
          <w:szCs w:val="28"/>
          <w:highlight w:val="none"/>
        </w:rPr>
      </w:pPr>
      <w:r>
        <w:rPr>
          <w:rFonts w:hint="eastAsia" w:ascii="宋体" w:hAnsi="宋体" w:cs="宋体"/>
          <w:b/>
          <w:kern w:val="0"/>
          <w:sz w:val="28"/>
          <w:szCs w:val="28"/>
          <w:highlight w:val="none"/>
        </w:rPr>
        <w:t>各供应商：</w:t>
      </w:r>
    </w:p>
    <w:p w14:paraId="7CDB3E06">
      <w:pPr>
        <w:spacing w:line="480" w:lineRule="auto"/>
        <w:ind w:firstLine="562"/>
        <w:rPr>
          <w:rFonts w:hint="eastAsia" w:ascii="宋体" w:hAnsi="宋体" w:eastAsia="宋体" w:cs="宋体"/>
          <w:b/>
          <w:kern w:val="0"/>
          <w:sz w:val="28"/>
          <w:szCs w:val="28"/>
          <w:highlight w:val="none"/>
          <w:lang w:val="en-US" w:eastAsia="zh-CN"/>
        </w:rPr>
      </w:pPr>
      <w:r>
        <w:rPr>
          <w:rFonts w:hint="eastAsia" w:ascii="宋体" w:hAnsi="宋体" w:cs="宋体"/>
          <w:b/>
          <w:kern w:val="0"/>
          <w:sz w:val="28"/>
          <w:szCs w:val="28"/>
          <w:highlight w:val="none"/>
          <w:lang w:val="en-US" w:eastAsia="zh-CN"/>
        </w:rPr>
        <w:t>1、参与本次采购项目，</w:t>
      </w:r>
      <w:r>
        <w:rPr>
          <w:rFonts w:hint="eastAsia" w:ascii="宋体" w:hAnsi="宋体" w:cs="宋体"/>
          <w:b/>
          <w:kern w:val="0"/>
          <w:sz w:val="28"/>
          <w:szCs w:val="28"/>
          <w:highlight w:val="none"/>
        </w:rPr>
        <w:t>廉政监督电话：0991-2391477</w:t>
      </w:r>
    </w:p>
    <w:p w14:paraId="19198F8E">
      <w:pPr>
        <w:spacing w:line="480" w:lineRule="auto"/>
        <w:ind w:firstLine="562"/>
        <w:rPr>
          <w:rFonts w:hint="eastAsia" w:ascii="宋体" w:hAnsi="宋体" w:cs="宋体"/>
          <w:b/>
          <w:kern w:val="0"/>
          <w:sz w:val="28"/>
          <w:szCs w:val="28"/>
          <w:highlight w:val="none"/>
          <w:lang w:val="en-US" w:eastAsia="zh-CN"/>
        </w:rPr>
      </w:pPr>
      <w:r>
        <w:rPr>
          <w:rFonts w:hint="eastAsia" w:ascii="宋体" w:hAnsi="宋体" w:cs="宋体"/>
          <w:b/>
          <w:kern w:val="0"/>
          <w:sz w:val="28"/>
          <w:szCs w:val="28"/>
          <w:highlight w:val="none"/>
          <w:lang w:val="en-US" w:eastAsia="zh-CN"/>
        </w:rPr>
        <w:t>2、请供应商注意，投诉举报需准备实质性质疑材料。若存在“受理后发现投诉不符合法定受理条件”的情形，将不受理。监督举报需实事求是，如证实为恶意举报，本单位将如实反馈自治区财政厅。</w:t>
      </w:r>
    </w:p>
    <w:p w14:paraId="3ACE56ED">
      <w:pPr>
        <w:spacing w:line="480" w:lineRule="auto"/>
        <w:ind w:firstLine="562"/>
        <w:rPr>
          <w:rFonts w:hint="eastAsia" w:ascii="宋体" w:hAnsi="宋体" w:cs="宋体"/>
          <w:b/>
          <w:kern w:val="0"/>
          <w:sz w:val="28"/>
          <w:szCs w:val="28"/>
          <w:highlight w:val="none"/>
        </w:rPr>
      </w:pPr>
      <w:r>
        <w:rPr>
          <w:rFonts w:hint="eastAsia" w:ascii="宋体" w:hAnsi="宋体" w:cs="宋体"/>
          <w:b/>
          <w:kern w:val="0"/>
          <w:sz w:val="28"/>
          <w:szCs w:val="28"/>
          <w:highlight w:val="none"/>
          <w:lang w:val="en-US" w:eastAsia="zh-CN"/>
        </w:rPr>
        <w:t>3、</w:t>
      </w:r>
      <w:r>
        <w:rPr>
          <w:rFonts w:hint="eastAsia" w:ascii="宋体" w:hAnsi="宋体" w:cs="宋体"/>
          <w:b/>
          <w:kern w:val="0"/>
          <w:sz w:val="28"/>
          <w:szCs w:val="28"/>
          <w:highlight w:val="none"/>
        </w:rPr>
        <w:t>在参与本次采购项目响应时，请按磋商文件中规定的可能导致否决投标条款，黑体字要求的内容逐条响应。若不响应将导致投标失败。</w:t>
      </w:r>
    </w:p>
    <w:p w14:paraId="5A625C2B">
      <w:pPr>
        <w:spacing w:line="400" w:lineRule="atLeast"/>
        <w:jc w:val="center"/>
        <w:rPr>
          <w:rFonts w:ascii="宋体" w:hAnsi="宋体" w:cs="宋体"/>
          <w:b/>
          <w:sz w:val="24"/>
          <w:szCs w:val="20"/>
          <w:highlight w:val="none"/>
        </w:rPr>
      </w:pPr>
    </w:p>
    <w:p w14:paraId="5244F00F">
      <w:pPr>
        <w:spacing w:line="480" w:lineRule="auto"/>
        <w:jc w:val="center"/>
        <w:rPr>
          <w:rFonts w:ascii="宋体" w:hAnsi="宋体" w:cs="宋体"/>
          <w:b/>
          <w:color w:val="000000" w:themeColor="text1"/>
          <w:sz w:val="44"/>
          <w:szCs w:val="32"/>
          <w:highlight w:val="none"/>
          <w14:textFill>
            <w14:solidFill>
              <w14:schemeClr w14:val="tx1"/>
            </w14:solidFill>
          </w14:textFill>
        </w:rPr>
      </w:pPr>
      <w:r>
        <w:rPr>
          <w:rFonts w:hint="eastAsia" w:ascii="宋体" w:hAnsi="宋体" w:cs="宋体"/>
          <w:szCs w:val="20"/>
          <w:highlight w:val="none"/>
        </w:rPr>
        <w:br w:type="page"/>
      </w:r>
    </w:p>
    <w:p w14:paraId="43A89EBA">
      <w:pPr>
        <w:spacing w:line="480" w:lineRule="auto"/>
        <w:jc w:val="center"/>
        <w:rPr>
          <w:rFonts w:ascii="宋体" w:hAnsi="宋体" w:cs="宋体"/>
          <w:b/>
          <w:color w:val="000000" w:themeColor="text1"/>
          <w:sz w:val="44"/>
          <w:szCs w:val="32"/>
          <w:highlight w:val="none"/>
          <w14:textFill>
            <w14:solidFill>
              <w14:schemeClr w14:val="tx1"/>
            </w14:solidFill>
          </w14:textFill>
        </w:rPr>
      </w:pPr>
      <w:r>
        <w:rPr>
          <w:rFonts w:hint="eastAsia" w:ascii="宋体" w:hAnsi="宋体" w:cs="宋体"/>
          <w:b/>
          <w:color w:val="000000" w:themeColor="text1"/>
          <w:sz w:val="44"/>
          <w:szCs w:val="32"/>
          <w:highlight w:val="none"/>
          <w14:textFill>
            <w14:solidFill>
              <w14:schemeClr w14:val="tx1"/>
            </w14:solidFill>
          </w14:textFill>
        </w:rPr>
        <w:t>目  录</w:t>
      </w:r>
    </w:p>
    <w:p w14:paraId="621B8FE8">
      <w:pPr>
        <w:spacing w:line="480" w:lineRule="auto"/>
        <w:jc w:val="center"/>
        <w:rPr>
          <w:rFonts w:ascii="宋体" w:hAnsi="宋体" w:cs="宋体"/>
          <w:b/>
          <w:color w:val="000000" w:themeColor="text1"/>
          <w:sz w:val="32"/>
          <w:szCs w:val="36"/>
          <w:highlight w:val="none"/>
          <w14:textFill>
            <w14:solidFill>
              <w14:schemeClr w14:val="tx1"/>
            </w14:solidFill>
          </w14:textFill>
        </w:rPr>
      </w:pPr>
      <w:r>
        <w:rPr>
          <w:rFonts w:hint="eastAsia" w:ascii="宋体" w:hAnsi="宋体" w:cs="宋体"/>
          <w:b/>
          <w:color w:val="000000" w:themeColor="text1"/>
          <w:sz w:val="32"/>
          <w:szCs w:val="36"/>
          <w:highlight w:val="none"/>
          <w14:textFill>
            <w14:solidFill>
              <w14:schemeClr w14:val="tx1"/>
            </w14:solidFill>
          </w14:textFill>
        </w:rPr>
        <w:t>第一部分 竞争性磋商公告</w:t>
      </w:r>
      <w:r>
        <w:rPr>
          <w:rFonts w:ascii="宋体" w:hAnsi="宋体" w:cs="宋体"/>
          <w:b/>
          <w:color w:val="000000" w:themeColor="text1"/>
          <w:sz w:val="32"/>
          <w:szCs w:val="36"/>
          <w:highlight w:val="none"/>
          <w14:textFill>
            <w14:solidFill>
              <w14:schemeClr w14:val="tx1"/>
            </w14:solidFill>
          </w14:textFill>
        </w:rPr>
        <w:t>……………………………………</w:t>
      </w:r>
      <w:r>
        <w:rPr>
          <w:rFonts w:hint="eastAsia" w:ascii="宋体" w:hAnsi="宋体" w:cs="宋体"/>
          <w:b/>
          <w:color w:val="000000" w:themeColor="text1"/>
          <w:sz w:val="32"/>
          <w:szCs w:val="36"/>
          <w:highlight w:val="none"/>
          <w14:textFill>
            <w14:solidFill>
              <w14:schemeClr w14:val="tx1"/>
            </w14:solidFill>
          </w14:textFill>
        </w:rPr>
        <w:t>3</w:t>
      </w:r>
    </w:p>
    <w:p w14:paraId="12FCE933">
      <w:pPr>
        <w:spacing w:line="480" w:lineRule="auto"/>
        <w:jc w:val="center"/>
        <w:rPr>
          <w:rFonts w:ascii="宋体" w:hAnsi="宋体" w:cs="宋体"/>
          <w:b/>
          <w:color w:val="000000" w:themeColor="text1"/>
          <w:sz w:val="32"/>
          <w:szCs w:val="22"/>
          <w:highlight w:val="none"/>
          <w14:textFill>
            <w14:solidFill>
              <w14:schemeClr w14:val="tx1"/>
            </w14:solidFill>
          </w14:textFill>
        </w:rPr>
      </w:pPr>
      <w:r>
        <w:rPr>
          <w:rFonts w:hint="eastAsia" w:ascii="宋体" w:hAnsi="宋体" w:cs="宋体"/>
          <w:b/>
          <w:color w:val="000000" w:themeColor="text1"/>
          <w:sz w:val="32"/>
          <w:szCs w:val="22"/>
          <w:highlight w:val="none"/>
          <w14:textFill>
            <w14:solidFill>
              <w14:schemeClr w14:val="tx1"/>
            </w14:solidFill>
          </w14:textFill>
        </w:rPr>
        <w:t>第二部分 供应商须知</w:t>
      </w:r>
      <w:r>
        <w:rPr>
          <w:rFonts w:ascii="宋体" w:hAnsi="宋体" w:cs="宋体"/>
          <w:b/>
          <w:color w:val="000000" w:themeColor="text1"/>
          <w:sz w:val="32"/>
          <w:szCs w:val="22"/>
          <w:highlight w:val="none"/>
          <w14:textFill>
            <w14:solidFill>
              <w14:schemeClr w14:val="tx1"/>
            </w14:solidFill>
          </w14:textFill>
        </w:rPr>
        <w:t>…………………………………………</w:t>
      </w:r>
      <w:r>
        <w:rPr>
          <w:rFonts w:hint="eastAsia" w:ascii="宋体" w:hAnsi="宋体" w:cs="宋体"/>
          <w:b/>
          <w:color w:val="000000" w:themeColor="text1"/>
          <w:sz w:val="32"/>
          <w:szCs w:val="22"/>
          <w:highlight w:val="none"/>
          <w14:textFill>
            <w14:solidFill>
              <w14:schemeClr w14:val="tx1"/>
            </w14:solidFill>
          </w14:textFill>
        </w:rPr>
        <w:t>6</w:t>
      </w:r>
    </w:p>
    <w:p w14:paraId="3D2265A2">
      <w:pPr>
        <w:spacing w:line="480" w:lineRule="auto"/>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lang w:val="en-US" w:eastAsia="zh-CN"/>
          <w14:textFill>
            <w14:solidFill>
              <w14:schemeClr w14:val="tx1"/>
            </w14:solidFill>
          </w14:textFill>
        </w:rPr>
        <w:t xml:space="preserve"> </w:t>
      </w:r>
      <w:r>
        <w:rPr>
          <w:rFonts w:hint="eastAsia" w:ascii="宋体" w:hAnsi="宋体" w:cs="宋体"/>
          <w:b/>
          <w:color w:val="000000" w:themeColor="text1"/>
          <w:sz w:val="32"/>
          <w:highlight w:val="none"/>
          <w14:textFill>
            <w14:solidFill>
              <w14:schemeClr w14:val="tx1"/>
            </w14:solidFill>
          </w14:textFill>
        </w:rPr>
        <w:t xml:space="preserve">第三部分 </w:t>
      </w:r>
      <w:r>
        <w:rPr>
          <w:rFonts w:hint="eastAsia" w:ascii="宋体" w:hAnsi="宋体" w:cs="宋体"/>
          <w:b/>
          <w:color w:val="000000" w:themeColor="text1"/>
          <w:sz w:val="32"/>
          <w:highlight w:val="none"/>
          <w:lang w:val="en-US" w:eastAsia="zh-CN"/>
          <w14:textFill>
            <w14:solidFill>
              <w14:schemeClr w14:val="tx1"/>
            </w14:solidFill>
          </w14:textFill>
        </w:rPr>
        <w:t>服务</w:t>
      </w:r>
      <w:r>
        <w:rPr>
          <w:rFonts w:hint="eastAsia" w:ascii="宋体" w:hAnsi="宋体" w:cs="宋体"/>
          <w:b/>
          <w:color w:val="000000" w:themeColor="text1"/>
          <w:sz w:val="32"/>
          <w:highlight w:val="none"/>
          <w14:textFill>
            <w14:solidFill>
              <w14:schemeClr w14:val="tx1"/>
            </w14:solidFill>
          </w14:textFill>
        </w:rPr>
        <w:t>内容及要求</w:t>
      </w:r>
      <w:r>
        <w:rPr>
          <w:rFonts w:ascii="宋体" w:hAnsi="宋体" w:cs="宋体"/>
          <w:b/>
          <w:color w:val="000000" w:themeColor="text1"/>
          <w:sz w:val="32"/>
          <w:highlight w:val="none"/>
          <w14:textFill>
            <w14:solidFill>
              <w14:schemeClr w14:val="tx1"/>
            </w14:solidFill>
          </w14:textFill>
        </w:rPr>
        <w:t>……………………………………</w:t>
      </w:r>
      <w:r>
        <w:rPr>
          <w:rFonts w:hint="eastAsia" w:ascii="宋体" w:hAnsi="宋体" w:cs="宋体"/>
          <w:b/>
          <w:color w:val="000000" w:themeColor="text1"/>
          <w:sz w:val="32"/>
          <w:highlight w:val="none"/>
          <w14:textFill>
            <w14:solidFill>
              <w14:schemeClr w14:val="tx1"/>
            </w14:solidFill>
          </w14:textFill>
        </w:rPr>
        <w:t>27</w:t>
      </w:r>
    </w:p>
    <w:p w14:paraId="086B146F">
      <w:pPr>
        <w:spacing w:line="480" w:lineRule="auto"/>
        <w:jc w:val="center"/>
        <w:rPr>
          <w:rFonts w:hint="default" w:ascii="宋体" w:hAnsi="宋体" w:eastAsia="宋体" w:cs="宋体"/>
          <w:b/>
          <w:color w:val="000000" w:themeColor="text1"/>
          <w:sz w:val="32"/>
          <w:szCs w:val="32"/>
          <w:highlight w:val="none"/>
          <w:lang w:val="en-US" w:eastAsia="zh-CN"/>
          <w14:textFill>
            <w14:solidFill>
              <w14:schemeClr w14:val="tx1"/>
            </w14:solidFill>
          </w14:textFill>
        </w:rPr>
      </w:pPr>
      <w:r>
        <w:rPr>
          <w:rFonts w:hint="eastAsia" w:ascii="宋体" w:hAnsi="宋体" w:cs="宋体"/>
          <w:b/>
          <w:color w:val="000000" w:themeColor="text1"/>
          <w:sz w:val="32"/>
          <w:szCs w:val="32"/>
          <w:highlight w:val="none"/>
          <w:lang w:val="en-US" w:eastAsia="zh-CN"/>
          <w14:textFill>
            <w14:solidFill>
              <w14:schemeClr w14:val="tx1"/>
            </w14:solidFill>
          </w14:textFill>
        </w:rPr>
        <w:t xml:space="preserve"> </w:t>
      </w:r>
      <w:r>
        <w:rPr>
          <w:rFonts w:hint="eastAsia" w:ascii="宋体" w:hAnsi="宋体" w:cs="宋体"/>
          <w:b/>
          <w:color w:val="000000" w:themeColor="text1"/>
          <w:sz w:val="32"/>
          <w:szCs w:val="32"/>
          <w:highlight w:val="none"/>
          <w14:textFill>
            <w14:solidFill>
              <w14:schemeClr w14:val="tx1"/>
            </w14:solidFill>
          </w14:textFill>
        </w:rPr>
        <w:t>第四部分 合同条款</w:t>
      </w:r>
      <w:r>
        <w:rPr>
          <w:rFonts w:ascii="宋体" w:hAnsi="宋体" w:cs="宋体"/>
          <w:b/>
          <w:color w:val="000000" w:themeColor="text1"/>
          <w:sz w:val="32"/>
          <w:szCs w:val="32"/>
          <w:highlight w:val="none"/>
          <w14:textFill>
            <w14:solidFill>
              <w14:schemeClr w14:val="tx1"/>
            </w14:solidFill>
          </w14:textFill>
        </w:rPr>
        <w:t>……………………………………………</w:t>
      </w:r>
      <w:r>
        <w:rPr>
          <w:rFonts w:hint="eastAsia" w:ascii="宋体" w:hAnsi="宋体" w:cs="宋体"/>
          <w:b/>
          <w:color w:val="000000" w:themeColor="text1"/>
          <w:sz w:val="32"/>
          <w:szCs w:val="32"/>
          <w:highlight w:val="none"/>
          <w:lang w:val="en-US" w:eastAsia="zh-CN"/>
          <w14:textFill>
            <w14:solidFill>
              <w14:schemeClr w14:val="tx1"/>
            </w14:solidFill>
          </w14:textFill>
        </w:rPr>
        <w:t>29</w:t>
      </w:r>
    </w:p>
    <w:p w14:paraId="3E3AE7FE">
      <w:pPr>
        <w:autoSpaceDE w:val="0"/>
        <w:autoSpaceDN w:val="0"/>
        <w:adjustRightInd w:val="0"/>
        <w:spacing w:line="480" w:lineRule="auto"/>
        <w:jc w:val="center"/>
        <w:rPr>
          <w:rFonts w:hint="default" w:ascii="宋体" w:hAnsi="宋体" w:eastAsia="宋体" w:cs="宋体"/>
          <w:b/>
          <w:color w:val="000000" w:themeColor="text1"/>
          <w:kern w:val="0"/>
          <w:sz w:val="32"/>
          <w:szCs w:val="36"/>
          <w:highlight w:val="none"/>
          <w:lang w:val="en-US" w:eastAsia="zh-CN"/>
          <w14:textFill>
            <w14:solidFill>
              <w14:schemeClr w14:val="tx1"/>
            </w14:solidFill>
          </w14:textFill>
        </w:rPr>
      </w:pPr>
      <w:r>
        <w:rPr>
          <w:rFonts w:hint="eastAsia" w:ascii="宋体" w:hAnsi="宋体" w:cs="宋体"/>
          <w:b/>
          <w:color w:val="000000" w:themeColor="text1"/>
          <w:kern w:val="0"/>
          <w:sz w:val="32"/>
          <w:szCs w:val="36"/>
          <w:highlight w:val="none"/>
          <w:lang w:val="en-US" w:eastAsia="zh-CN"/>
          <w14:textFill>
            <w14:solidFill>
              <w14:schemeClr w14:val="tx1"/>
            </w14:solidFill>
          </w14:textFill>
        </w:rPr>
        <w:t xml:space="preserve"> </w:t>
      </w:r>
      <w:r>
        <w:rPr>
          <w:rFonts w:hint="eastAsia" w:ascii="宋体" w:hAnsi="宋体" w:cs="宋体"/>
          <w:b/>
          <w:color w:val="000000" w:themeColor="text1"/>
          <w:kern w:val="0"/>
          <w:sz w:val="32"/>
          <w:szCs w:val="36"/>
          <w:highlight w:val="none"/>
          <w14:textFill>
            <w14:solidFill>
              <w14:schemeClr w14:val="tx1"/>
            </w14:solidFill>
          </w14:textFill>
        </w:rPr>
        <w:t>第五部分 响应文件格式</w:t>
      </w:r>
      <w:r>
        <w:rPr>
          <w:rFonts w:ascii="宋体" w:hAnsi="宋体" w:cs="宋体"/>
          <w:b/>
          <w:color w:val="000000" w:themeColor="text1"/>
          <w:kern w:val="0"/>
          <w:sz w:val="32"/>
          <w:szCs w:val="36"/>
          <w:highlight w:val="none"/>
          <w14:textFill>
            <w14:solidFill>
              <w14:schemeClr w14:val="tx1"/>
            </w14:solidFill>
          </w14:textFill>
        </w:rPr>
        <w:t>………………………………………</w:t>
      </w:r>
      <w:r>
        <w:rPr>
          <w:rFonts w:hint="eastAsia" w:ascii="宋体" w:hAnsi="宋体" w:cs="宋体"/>
          <w:b/>
          <w:color w:val="000000" w:themeColor="text1"/>
          <w:kern w:val="0"/>
          <w:sz w:val="32"/>
          <w:szCs w:val="36"/>
          <w:highlight w:val="none"/>
          <w:lang w:val="en-US" w:eastAsia="zh-CN"/>
          <w14:textFill>
            <w14:solidFill>
              <w14:schemeClr w14:val="tx1"/>
            </w14:solidFill>
          </w14:textFill>
        </w:rPr>
        <w:t>36</w:t>
      </w:r>
    </w:p>
    <w:p w14:paraId="45EC62AA">
      <w:pPr>
        <w:spacing w:line="480" w:lineRule="auto"/>
        <w:jc w:val="left"/>
        <w:rPr>
          <w:rFonts w:ascii="宋体" w:hAnsi="宋体" w:cs="宋体"/>
          <w:color w:val="000000" w:themeColor="text1"/>
          <w:sz w:val="32"/>
          <w:szCs w:val="32"/>
          <w:highlight w:val="none"/>
          <w14:textFill>
            <w14:solidFill>
              <w14:schemeClr w14:val="tx1"/>
            </w14:solidFill>
          </w14:textFill>
        </w:rPr>
      </w:pPr>
    </w:p>
    <w:p w14:paraId="5121457C">
      <w:pPr>
        <w:pStyle w:val="3"/>
        <w:spacing w:line="276" w:lineRule="auto"/>
        <w:rPr>
          <w:rFonts w:ascii="宋体" w:hAnsi="宋体" w:cs="宋体"/>
          <w:b w:val="0"/>
          <w:kern w:val="2"/>
          <w:sz w:val="24"/>
          <w:szCs w:val="24"/>
          <w:highlight w:val="none"/>
        </w:rPr>
      </w:pPr>
      <w:r>
        <w:rPr>
          <w:rFonts w:hint="eastAsia" w:ascii="宋体" w:hAnsi="宋体" w:cs="宋体"/>
          <w:color w:val="000000" w:themeColor="text1"/>
          <w:szCs w:val="32"/>
          <w:highlight w:val="none"/>
          <w14:textFill>
            <w14:solidFill>
              <w14:schemeClr w14:val="tx1"/>
            </w14:solidFill>
          </w14:textFill>
        </w:rPr>
        <w:br w:type="page"/>
      </w:r>
      <w:bookmarkEnd w:id="3"/>
      <w:bookmarkStart w:id="4" w:name="_Toc24078"/>
      <w:bookmarkStart w:id="5" w:name="_Toc8983595"/>
      <w:bookmarkStart w:id="6" w:name="_Toc20440"/>
      <w:bookmarkStart w:id="7" w:name="_Toc10142"/>
      <w:bookmarkStart w:id="8" w:name="_Toc438371191"/>
      <w:bookmarkStart w:id="9" w:name="_Toc438371556"/>
      <w:bookmarkStart w:id="10" w:name="_Toc438371374"/>
      <w:bookmarkStart w:id="11" w:name="_Toc438354292"/>
      <w:bookmarkStart w:id="12" w:name="_Toc438371743"/>
      <w:bookmarkStart w:id="13" w:name="_Toc438370521"/>
      <w:r>
        <w:rPr>
          <w:rFonts w:hint="eastAsia" w:ascii="宋体" w:hAnsi="宋体" w:cs="Times New Roman"/>
          <w:kern w:val="2"/>
          <w:szCs w:val="32"/>
          <w:highlight w:val="none"/>
        </w:rPr>
        <w:t>第一部分</w:t>
      </w:r>
      <w:r>
        <w:rPr>
          <w:rFonts w:hint="eastAsia" w:ascii="宋体" w:hAnsi="宋体" w:cs="Times New Roman"/>
          <w:kern w:val="2"/>
          <w:szCs w:val="32"/>
          <w:highlight w:val="none"/>
          <w:lang w:val="en-US" w:eastAsia="zh-CN"/>
        </w:rPr>
        <w:t xml:space="preserve">  </w:t>
      </w:r>
      <w:r>
        <w:rPr>
          <w:rFonts w:hint="eastAsia" w:ascii="宋体" w:hAnsi="宋体" w:cs="Times New Roman"/>
          <w:kern w:val="2"/>
          <w:szCs w:val="32"/>
          <w:highlight w:val="none"/>
        </w:rPr>
        <w:t>竞争性磋商公告</w:t>
      </w:r>
      <w:bookmarkEnd w:id="4"/>
      <w:bookmarkEnd w:id="5"/>
      <w:bookmarkEnd w:id="6"/>
      <w:bookmarkEnd w:id="7"/>
    </w:p>
    <w:p w14:paraId="68234958">
      <w:pPr>
        <w:widowControl/>
        <w:pBdr>
          <w:top w:val="single" w:color="auto" w:sz="4" w:space="1"/>
          <w:left w:val="single" w:color="auto" w:sz="4" w:space="4"/>
          <w:bottom w:val="single" w:color="auto" w:sz="4" w:space="1"/>
          <w:right w:val="single" w:color="auto" w:sz="4" w:space="0"/>
        </w:pBdr>
        <w:spacing w:line="360" w:lineRule="auto"/>
        <w:jc w:val="left"/>
        <w:rPr>
          <w:rFonts w:ascii="宋体" w:hAnsi="宋体" w:cs="Arial Unicode MS"/>
          <w:kern w:val="0"/>
          <w:sz w:val="24"/>
          <w:highlight w:val="none"/>
        </w:rPr>
      </w:pPr>
      <w:r>
        <w:rPr>
          <w:rFonts w:ascii="宋体" w:hAnsi="宋体" w:cs="Arial Unicode MS"/>
          <w:kern w:val="0"/>
          <w:sz w:val="24"/>
          <w:highlight w:val="none"/>
        </w:rPr>
        <w:t xml:space="preserve">  </w:t>
      </w:r>
      <w:r>
        <w:rPr>
          <w:rFonts w:hint="eastAsia" w:ascii="宋体" w:hAnsi="宋体" w:cs="Arial Unicode MS"/>
          <w:kern w:val="0"/>
          <w:sz w:val="24"/>
          <w:highlight w:val="none"/>
        </w:rPr>
        <w:t xml:space="preserve"> 项目概况                                                    </w:t>
      </w:r>
    </w:p>
    <w:p w14:paraId="1D7FA058">
      <w:pPr>
        <w:widowControl/>
        <w:pBdr>
          <w:top w:val="single" w:color="auto" w:sz="4" w:space="1"/>
          <w:left w:val="single" w:color="auto" w:sz="4" w:space="4"/>
          <w:bottom w:val="single" w:color="auto" w:sz="4" w:space="1"/>
          <w:right w:val="single" w:color="auto" w:sz="4" w:space="0"/>
        </w:pBdr>
        <w:spacing w:line="360" w:lineRule="auto"/>
        <w:jc w:val="left"/>
        <w:rPr>
          <w:rFonts w:ascii="宋体" w:hAnsi="宋体" w:cs="Arial Unicode MS"/>
          <w:kern w:val="0"/>
          <w:sz w:val="24"/>
          <w:highlight w:val="none"/>
        </w:rPr>
      </w:pPr>
      <w:r>
        <w:rPr>
          <w:rFonts w:hint="eastAsia" w:ascii="宋体" w:hAnsi="宋体" w:cs="Arial Unicode MS"/>
          <w:kern w:val="0"/>
          <w:sz w:val="24"/>
          <w:highlight w:val="none"/>
        </w:rPr>
        <w:t xml:space="preserve">    中共新疆维吾尔自治区委员会办公厅自治区党委办公厅保障服务项目</w:t>
      </w:r>
      <w:r>
        <w:rPr>
          <w:rFonts w:hint="eastAsia" w:ascii="宋体" w:hAnsi="宋体" w:cs="Arial Unicode MS"/>
          <w:kern w:val="0"/>
          <w:sz w:val="24"/>
          <w:highlight w:val="none"/>
          <w:lang w:eastAsia="zh-CN"/>
        </w:rPr>
        <w:t>（</w:t>
      </w:r>
      <w:r>
        <w:rPr>
          <w:rFonts w:hint="eastAsia" w:ascii="宋体" w:hAnsi="宋体" w:cs="Arial Unicode MS"/>
          <w:kern w:val="0"/>
          <w:sz w:val="24"/>
          <w:highlight w:val="none"/>
          <w:lang w:val="en-US" w:eastAsia="zh-CN"/>
        </w:rPr>
        <w:t>二次</w:t>
      </w:r>
      <w:r>
        <w:rPr>
          <w:rFonts w:hint="eastAsia" w:ascii="宋体" w:hAnsi="宋体" w:cs="Arial Unicode MS"/>
          <w:kern w:val="0"/>
          <w:sz w:val="24"/>
          <w:highlight w:val="none"/>
          <w:lang w:eastAsia="zh-CN"/>
        </w:rPr>
        <w:t>）</w:t>
      </w:r>
      <w:r>
        <w:rPr>
          <w:rFonts w:hint="eastAsia" w:ascii="宋体" w:hAnsi="宋体" w:cs="Arial Unicode MS"/>
          <w:kern w:val="0"/>
          <w:sz w:val="24"/>
          <w:highlight w:val="none"/>
        </w:rPr>
        <w:t>的潜在</w:t>
      </w:r>
      <w:r>
        <w:rPr>
          <w:rFonts w:hint="eastAsia" w:ascii="宋体" w:hAnsi="宋体" w:cs="宋体"/>
          <w:kern w:val="0"/>
          <w:sz w:val="24"/>
          <w:highlight w:val="none"/>
        </w:rPr>
        <w:t>供应商</w:t>
      </w:r>
      <w:r>
        <w:rPr>
          <w:rFonts w:hint="eastAsia" w:ascii="宋体" w:hAnsi="宋体" w:cs="Arial Unicode MS"/>
          <w:kern w:val="0"/>
          <w:sz w:val="24"/>
          <w:highlight w:val="none"/>
        </w:rPr>
        <w:t xml:space="preserve">应在新疆政府采购云平台获取磋商文件，并于 </w:t>
      </w:r>
      <w:r>
        <w:rPr>
          <w:rFonts w:hint="eastAsia" w:ascii="宋体" w:hAnsi="宋体" w:cs="Arial Unicode MS"/>
          <w:kern w:val="0"/>
          <w:sz w:val="24"/>
          <w:highlight w:val="none"/>
          <w:u w:val="single"/>
        </w:rPr>
        <w:t>202</w:t>
      </w:r>
      <w:r>
        <w:rPr>
          <w:rFonts w:hint="eastAsia" w:ascii="宋体" w:hAnsi="宋体" w:cs="Arial Unicode MS"/>
          <w:kern w:val="0"/>
          <w:sz w:val="24"/>
          <w:highlight w:val="none"/>
          <w:u w:val="single"/>
          <w:lang w:val="en-US" w:eastAsia="zh-CN"/>
        </w:rPr>
        <w:t>5</w:t>
      </w:r>
      <w:r>
        <w:rPr>
          <w:rFonts w:hint="eastAsia" w:ascii="宋体" w:hAnsi="宋体" w:cs="Arial Unicode MS"/>
          <w:kern w:val="0"/>
          <w:sz w:val="24"/>
          <w:highlight w:val="none"/>
        </w:rPr>
        <w:t>年</w:t>
      </w:r>
      <w:r>
        <w:rPr>
          <w:rFonts w:hint="eastAsia" w:ascii="宋体" w:hAnsi="宋体" w:cs="Arial Unicode MS"/>
          <w:kern w:val="0"/>
          <w:sz w:val="24"/>
          <w:highlight w:val="none"/>
          <w:u w:val="single"/>
          <w:lang w:val="en-US" w:eastAsia="zh-CN"/>
        </w:rPr>
        <w:t>05</w:t>
      </w:r>
      <w:r>
        <w:rPr>
          <w:rFonts w:hint="eastAsia" w:ascii="宋体" w:hAnsi="宋体" w:cs="Arial Unicode MS"/>
          <w:kern w:val="0"/>
          <w:sz w:val="24"/>
          <w:highlight w:val="none"/>
        </w:rPr>
        <w:t>月</w:t>
      </w:r>
      <w:r>
        <w:rPr>
          <w:rFonts w:hint="eastAsia" w:ascii="宋体" w:hAnsi="宋体" w:cs="Arial Unicode MS"/>
          <w:kern w:val="0"/>
          <w:sz w:val="24"/>
          <w:highlight w:val="none"/>
          <w:u w:val="single"/>
          <w:lang w:val="en-US" w:eastAsia="zh-CN"/>
        </w:rPr>
        <w:t>06</w:t>
      </w:r>
      <w:r>
        <w:rPr>
          <w:rFonts w:hint="eastAsia" w:ascii="宋体" w:hAnsi="宋体" w:cs="Arial Unicode MS"/>
          <w:kern w:val="0"/>
          <w:sz w:val="24"/>
          <w:highlight w:val="none"/>
        </w:rPr>
        <w:t>日</w:t>
      </w:r>
      <w:r>
        <w:rPr>
          <w:rFonts w:hint="eastAsia" w:ascii="宋体" w:hAnsi="宋体" w:cs="Arial Unicode MS"/>
          <w:kern w:val="0"/>
          <w:sz w:val="24"/>
          <w:highlight w:val="none"/>
          <w:lang w:val="en-US" w:eastAsia="zh-CN"/>
        </w:rPr>
        <w:t>16</w:t>
      </w:r>
      <w:r>
        <w:rPr>
          <w:rFonts w:hint="eastAsia" w:ascii="宋体" w:hAnsi="宋体" w:cs="Arial Unicode MS"/>
          <w:kern w:val="0"/>
          <w:sz w:val="24"/>
          <w:highlight w:val="none"/>
        </w:rPr>
        <w:t>:</w:t>
      </w:r>
      <w:r>
        <w:rPr>
          <w:rFonts w:hint="eastAsia" w:ascii="宋体" w:hAnsi="宋体" w:cs="Arial Unicode MS"/>
          <w:kern w:val="0"/>
          <w:sz w:val="24"/>
          <w:highlight w:val="none"/>
          <w:lang w:val="en-US" w:eastAsia="zh-CN"/>
        </w:rPr>
        <w:t>0</w:t>
      </w:r>
      <w:r>
        <w:rPr>
          <w:rFonts w:hint="eastAsia" w:ascii="宋体" w:hAnsi="宋体" w:cs="Arial Unicode MS"/>
          <w:kern w:val="0"/>
          <w:sz w:val="24"/>
          <w:highlight w:val="none"/>
        </w:rPr>
        <w:t>0（北京时间）前递交磋商响应文件。</w:t>
      </w:r>
    </w:p>
    <w:p w14:paraId="536B521B">
      <w:pPr>
        <w:widowControl/>
        <w:adjustRightInd w:val="0"/>
        <w:snapToGrid w:val="0"/>
        <w:spacing w:line="360" w:lineRule="auto"/>
        <w:ind w:firstLine="482" w:firstLineChars="200"/>
        <w:rPr>
          <w:rFonts w:ascii="宋体" w:hAnsi="宋体" w:cs="Arial Unicode MS"/>
          <w:kern w:val="0"/>
          <w:sz w:val="24"/>
          <w:highlight w:val="none"/>
        </w:rPr>
      </w:pPr>
      <w:r>
        <w:rPr>
          <w:rFonts w:hint="eastAsia" w:ascii="宋体" w:hAnsi="宋体" w:cs="Arial Unicode MS"/>
          <w:b/>
          <w:bCs/>
          <w:kern w:val="0"/>
          <w:sz w:val="24"/>
          <w:highlight w:val="none"/>
        </w:rPr>
        <w:t>一、项目基本情况</w:t>
      </w:r>
    </w:p>
    <w:p w14:paraId="7D857816">
      <w:pPr>
        <w:widowControl/>
        <w:adjustRightInd w:val="0"/>
        <w:snapToGrid w:val="0"/>
        <w:spacing w:line="360" w:lineRule="auto"/>
        <w:ind w:firstLine="240" w:firstLineChars="100"/>
        <w:jc w:val="left"/>
        <w:rPr>
          <w:rFonts w:hint="eastAsia" w:ascii="宋体" w:hAnsi="宋体" w:eastAsia="宋体" w:cs="Arial Unicode MS"/>
          <w:kern w:val="0"/>
          <w:sz w:val="24"/>
          <w:highlight w:val="none"/>
          <w:lang w:val="en-US" w:eastAsia="zh-CN"/>
        </w:rPr>
      </w:pPr>
      <w:r>
        <w:rPr>
          <w:rFonts w:ascii="宋体" w:hAnsi="宋体" w:cs="Arial Unicode MS"/>
          <w:kern w:val="0"/>
          <w:sz w:val="24"/>
          <w:highlight w:val="none"/>
        </w:rPr>
        <w:t xml:space="preserve">  项目编号：</w:t>
      </w:r>
      <w:r>
        <w:rPr>
          <w:rFonts w:hint="eastAsia" w:ascii="宋体" w:hAnsi="宋体" w:cs="Arial Unicode MS"/>
          <w:kern w:val="0"/>
          <w:sz w:val="24"/>
          <w:highlight w:val="none"/>
          <w:lang w:eastAsia="zh-CN"/>
        </w:rPr>
        <w:t>CTJYZB-2025-005-01</w:t>
      </w:r>
    </w:p>
    <w:p w14:paraId="596E829F">
      <w:pPr>
        <w:widowControl/>
        <w:adjustRightInd w:val="0"/>
        <w:snapToGrid w:val="0"/>
        <w:spacing w:line="360" w:lineRule="auto"/>
        <w:ind w:firstLine="480" w:firstLineChars="200"/>
        <w:jc w:val="left"/>
        <w:rPr>
          <w:rFonts w:hint="eastAsia" w:ascii="宋体" w:hAnsi="宋体" w:eastAsia="宋体" w:cs="Arial Unicode MS"/>
          <w:kern w:val="0"/>
          <w:sz w:val="24"/>
          <w:highlight w:val="none"/>
          <w:lang w:eastAsia="zh-CN"/>
        </w:rPr>
      </w:pPr>
      <w:r>
        <w:rPr>
          <w:rFonts w:hint="eastAsia" w:ascii="宋体" w:hAnsi="宋体" w:cs="Arial Unicode MS"/>
          <w:kern w:val="0"/>
          <w:sz w:val="24"/>
          <w:highlight w:val="none"/>
        </w:rPr>
        <w:t>项目名称</w:t>
      </w:r>
      <w:r>
        <w:rPr>
          <w:rFonts w:hint="eastAsia" w:ascii="宋体" w:hAnsi="宋体" w:cs="Arial Unicode MS"/>
          <w:kern w:val="0"/>
          <w:sz w:val="24"/>
          <w:highlight w:val="none"/>
          <w:lang w:eastAsia="zh-CN"/>
        </w:rPr>
        <w:t>：</w:t>
      </w:r>
      <w:r>
        <w:rPr>
          <w:rFonts w:hint="eastAsia" w:ascii="宋体" w:hAnsi="宋体" w:cs="Arial Unicode MS"/>
          <w:kern w:val="0"/>
          <w:sz w:val="24"/>
          <w:highlight w:val="none"/>
        </w:rPr>
        <w:t>中共新疆维吾尔自治区委员会办公厅自治区党委办公厅保障服务项目</w:t>
      </w:r>
      <w:r>
        <w:rPr>
          <w:rFonts w:hint="eastAsia" w:ascii="宋体" w:hAnsi="宋体" w:cs="Arial Unicode MS"/>
          <w:kern w:val="0"/>
          <w:sz w:val="24"/>
          <w:highlight w:val="none"/>
          <w:lang w:eastAsia="zh-CN"/>
        </w:rPr>
        <w:t>（</w:t>
      </w:r>
      <w:r>
        <w:rPr>
          <w:rFonts w:hint="eastAsia" w:ascii="宋体" w:hAnsi="宋体" w:cs="Arial Unicode MS"/>
          <w:kern w:val="0"/>
          <w:sz w:val="24"/>
          <w:highlight w:val="none"/>
          <w:lang w:val="en-US" w:eastAsia="zh-CN"/>
        </w:rPr>
        <w:t>二次</w:t>
      </w:r>
      <w:r>
        <w:rPr>
          <w:rFonts w:hint="eastAsia" w:ascii="宋体" w:hAnsi="宋体" w:cs="Arial Unicode MS"/>
          <w:kern w:val="0"/>
          <w:sz w:val="24"/>
          <w:highlight w:val="none"/>
          <w:lang w:eastAsia="zh-CN"/>
        </w:rPr>
        <w:t>）</w:t>
      </w:r>
    </w:p>
    <w:p w14:paraId="78806208">
      <w:pPr>
        <w:widowControl/>
        <w:adjustRightInd w:val="0"/>
        <w:snapToGrid w:val="0"/>
        <w:spacing w:line="360" w:lineRule="auto"/>
        <w:ind w:firstLine="240" w:firstLineChars="100"/>
        <w:jc w:val="left"/>
        <w:rPr>
          <w:rFonts w:ascii="宋体" w:hAnsi="宋体" w:cs="Arial Unicode MS"/>
          <w:kern w:val="0"/>
          <w:sz w:val="24"/>
          <w:highlight w:val="none"/>
        </w:rPr>
      </w:pPr>
      <w:r>
        <w:rPr>
          <w:rFonts w:ascii="宋体" w:hAnsi="宋体" w:cs="Arial Unicode MS"/>
          <w:kern w:val="0"/>
          <w:sz w:val="24"/>
          <w:highlight w:val="none"/>
        </w:rPr>
        <w:t xml:space="preserve">  采购方式：</w:t>
      </w:r>
      <w:r>
        <w:rPr>
          <w:rFonts w:hint="eastAsia" w:ascii="宋体" w:hAnsi="宋体" w:cs="Arial Unicode MS"/>
          <w:kern w:val="0"/>
          <w:sz w:val="24"/>
          <w:highlight w:val="none"/>
        </w:rPr>
        <w:t>竞争性磋商</w:t>
      </w:r>
    </w:p>
    <w:p w14:paraId="5D462FD4">
      <w:pPr>
        <w:widowControl/>
        <w:adjustRightInd w:val="0"/>
        <w:snapToGrid w:val="0"/>
        <w:spacing w:line="360" w:lineRule="auto"/>
        <w:ind w:firstLine="480" w:firstLineChars="200"/>
        <w:jc w:val="left"/>
        <w:rPr>
          <w:rFonts w:ascii="宋体" w:hAnsi="宋体" w:eastAsia="宋体" w:cs="Arial Unicode MS"/>
          <w:kern w:val="0"/>
          <w:sz w:val="24"/>
          <w:highlight w:val="none"/>
        </w:rPr>
      </w:pPr>
      <w:r>
        <w:rPr>
          <w:rFonts w:hint="eastAsia" w:ascii="宋体" w:hAnsi="宋体" w:eastAsia="宋体" w:cs="Arial Unicode MS"/>
          <w:kern w:val="0"/>
          <w:sz w:val="24"/>
          <w:highlight w:val="none"/>
          <w:lang w:val="en" w:eastAsia="zh-CN"/>
        </w:rPr>
        <w:t>保障服务</w:t>
      </w:r>
      <w:r>
        <w:rPr>
          <w:rFonts w:hint="eastAsia" w:ascii="宋体" w:hAnsi="宋体" w:eastAsia="宋体" w:cs="Arial Unicode MS"/>
          <w:kern w:val="0"/>
          <w:sz w:val="24"/>
          <w:highlight w:val="none"/>
          <w:lang w:val="en"/>
        </w:rPr>
        <w:t>人</w:t>
      </w:r>
      <w:r>
        <w:rPr>
          <w:rFonts w:hint="eastAsia" w:ascii="宋体" w:hAnsi="宋体" w:eastAsia="宋体" w:cs="Arial Unicode MS"/>
          <w:kern w:val="0"/>
          <w:sz w:val="24"/>
          <w:highlight w:val="none"/>
          <w:lang w:val="en" w:eastAsia="zh-CN"/>
        </w:rPr>
        <w:t>员</w:t>
      </w:r>
      <w:r>
        <w:rPr>
          <w:rFonts w:hint="eastAsia" w:ascii="宋体" w:hAnsi="宋体" w:eastAsia="宋体" w:cs="Arial Unicode MS"/>
          <w:kern w:val="0"/>
          <w:sz w:val="24"/>
          <w:highlight w:val="none"/>
          <w:lang w:val="en"/>
        </w:rPr>
        <w:t>：</w:t>
      </w:r>
      <w:r>
        <w:rPr>
          <w:rFonts w:hint="eastAsia" w:ascii="宋体" w:hAnsi="宋体" w:eastAsia="宋体" w:cs="Arial Unicode MS"/>
          <w:kern w:val="0"/>
          <w:sz w:val="24"/>
          <w:highlight w:val="none"/>
          <w:lang w:val="en-US" w:eastAsia="zh-CN"/>
        </w:rPr>
        <w:t>16</w:t>
      </w:r>
      <w:r>
        <w:rPr>
          <w:rFonts w:hint="default" w:ascii="宋体" w:hAnsi="宋体" w:eastAsia="宋体" w:cs="Arial Unicode MS"/>
          <w:kern w:val="0"/>
          <w:sz w:val="24"/>
          <w:highlight w:val="none"/>
          <w:lang w:val="en"/>
        </w:rPr>
        <w:t>人</w:t>
      </w:r>
      <w:r>
        <w:rPr>
          <w:rFonts w:hint="eastAsia" w:ascii="宋体" w:hAnsi="宋体" w:eastAsia="宋体" w:cs="Arial Unicode MS"/>
          <w:kern w:val="0"/>
          <w:sz w:val="24"/>
          <w:highlight w:val="none"/>
          <w:lang w:val="en" w:eastAsia="zh-CN"/>
        </w:rPr>
        <w:t>（根据工作需要人员会有所增减）</w:t>
      </w:r>
    </w:p>
    <w:p w14:paraId="487DFECA">
      <w:pPr>
        <w:widowControl/>
        <w:adjustRightInd w:val="0"/>
        <w:snapToGrid w:val="0"/>
        <w:spacing w:line="360" w:lineRule="auto"/>
        <w:ind w:firstLine="480" w:firstLineChars="200"/>
        <w:jc w:val="left"/>
        <w:rPr>
          <w:rFonts w:hint="eastAsia" w:ascii="宋体" w:hAnsi="宋体" w:cs="Arial Unicode MS"/>
          <w:kern w:val="0"/>
          <w:sz w:val="24"/>
          <w:highlight w:val="none"/>
        </w:rPr>
      </w:pPr>
      <w:r>
        <w:rPr>
          <w:rFonts w:hint="eastAsia" w:ascii="宋体" w:hAnsi="宋体" w:cs="Arial Unicode MS"/>
          <w:kern w:val="0"/>
          <w:sz w:val="24"/>
          <w:highlight w:val="none"/>
        </w:rPr>
        <w:t>预算金额</w:t>
      </w:r>
      <w:r>
        <w:rPr>
          <w:rFonts w:hint="eastAsia" w:ascii="宋体" w:hAnsi="宋体" w:cs="Arial Unicode MS"/>
          <w:kern w:val="0"/>
          <w:sz w:val="24"/>
          <w:highlight w:val="none"/>
          <w:lang w:eastAsia="zh-CN"/>
        </w:rPr>
        <w:t>：</w:t>
      </w:r>
      <w:r>
        <w:rPr>
          <w:rFonts w:hint="eastAsia" w:ascii="宋体" w:hAnsi="宋体" w:cs="Arial Unicode MS"/>
          <w:kern w:val="0"/>
          <w:sz w:val="24"/>
          <w:highlight w:val="none"/>
        </w:rPr>
        <w:t>1</w:t>
      </w:r>
      <w:r>
        <w:rPr>
          <w:rFonts w:hint="eastAsia" w:ascii="宋体" w:hAnsi="宋体" w:cs="Arial Unicode MS"/>
          <w:kern w:val="0"/>
          <w:sz w:val="24"/>
          <w:highlight w:val="none"/>
          <w:lang w:val="en-US" w:eastAsia="zh-CN"/>
        </w:rPr>
        <w:t>1</w:t>
      </w:r>
      <w:r>
        <w:rPr>
          <w:rFonts w:hint="eastAsia" w:ascii="宋体" w:hAnsi="宋体" w:cs="Arial Unicode MS"/>
          <w:kern w:val="0"/>
          <w:sz w:val="24"/>
          <w:highlight w:val="none"/>
        </w:rPr>
        <w:t>0万元/年</w:t>
      </w:r>
    </w:p>
    <w:p w14:paraId="4E5AE0EE">
      <w:pPr>
        <w:widowControl/>
        <w:adjustRightInd w:val="0"/>
        <w:snapToGrid w:val="0"/>
        <w:spacing w:line="360" w:lineRule="auto"/>
        <w:ind w:firstLine="480" w:firstLineChars="200"/>
        <w:jc w:val="left"/>
        <w:rPr>
          <w:rFonts w:hint="default" w:ascii="宋体" w:hAnsi="宋体" w:cs="Arial Unicode MS"/>
          <w:kern w:val="0"/>
          <w:sz w:val="24"/>
          <w:highlight w:val="none"/>
          <w:lang w:val="en-US" w:eastAsia="zh-CN"/>
        </w:rPr>
      </w:pPr>
      <w:r>
        <w:rPr>
          <w:rFonts w:hint="eastAsia" w:ascii="宋体" w:hAnsi="宋体" w:cs="Arial Unicode MS"/>
          <w:kern w:val="0"/>
          <w:sz w:val="24"/>
          <w:highlight w:val="none"/>
          <w:lang w:val="en-US" w:eastAsia="zh-CN"/>
        </w:rPr>
        <w:t>岗位：驾驶员等（具体要求详见竞争性磋商文件采购内容及要求）</w:t>
      </w:r>
    </w:p>
    <w:p w14:paraId="095C0865">
      <w:pPr>
        <w:widowControl/>
        <w:adjustRightInd w:val="0"/>
        <w:snapToGrid w:val="0"/>
        <w:spacing w:line="360" w:lineRule="auto"/>
        <w:ind w:firstLine="480" w:firstLineChars="200"/>
        <w:jc w:val="left"/>
        <w:rPr>
          <w:rFonts w:ascii="宋体" w:hAnsi="宋体" w:cs="Arial Unicode MS"/>
          <w:kern w:val="0"/>
          <w:sz w:val="24"/>
          <w:highlight w:val="none"/>
        </w:rPr>
      </w:pPr>
      <w:r>
        <w:rPr>
          <w:rFonts w:ascii="宋体" w:hAnsi="宋体" w:cs="Arial Unicode MS"/>
          <w:kern w:val="0"/>
          <w:sz w:val="24"/>
          <w:highlight w:val="none"/>
        </w:rPr>
        <w:t>合同履约期限：</w:t>
      </w:r>
      <w:r>
        <w:rPr>
          <w:rFonts w:hint="eastAsia" w:ascii="宋体" w:hAnsi="宋体" w:cs="Arial Unicode MS"/>
          <w:kern w:val="0"/>
          <w:sz w:val="24"/>
          <w:highlight w:val="none"/>
        </w:rPr>
        <w:t>自合同签订之日起2年</w:t>
      </w:r>
    </w:p>
    <w:p w14:paraId="2DAC3F40">
      <w:pPr>
        <w:widowControl/>
        <w:adjustRightInd w:val="0"/>
        <w:snapToGrid w:val="0"/>
        <w:spacing w:line="360" w:lineRule="auto"/>
        <w:ind w:firstLine="240" w:firstLineChars="100"/>
        <w:jc w:val="left"/>
        <w:rPr>
          <w:rFonts w:ascii="宋体" w:hAnsi="宋体" w:cs="Arial Unicode MS"/>
          <w:kern w:val="0"/>
          <w:sz w:val="24"/>
          <w:highlight w:val="none"/>
        </w:rPr>
      </w:pPr>
      <w:r>
        <w:rPr>
          <w:rFonts w:hint="eastAsia" w:ascii="宋体" w:hAnsi="宋体" w:cs="Arial Unicode MS"/>
          <w:kern w:val="0"/>
          <w:sz w:val="24"/>
          <w:highlight w:val="none"/>
        </w:rPr>
        <w:t xml:space="preserve"> </w:t>
      </w:r>
      <w:r>
        <w:rPr>
          <w:rFonts w:hint="eastAsia" w:ascii="宋体" w:hAnsi="宋体" w:cs="Arial Unicode MS"/>
          <w:b/>
          <w:bCs/>
          <w:kern w:val="0"/>
          <w:sz w:val="24"/>
          <w:highlight w:val="none"/>
        </w:rPr>
        <w:t>二、投标供应商的资格要求</w:t>
      </w:r>
    </w:p>
    <w:p w14:paraId="352CF33E">
      <w:pPr>
        <w:widowControl/>
        <w:adjustRightInd w:val="0"/>
        <w:snapToGrid w:val="0"/>
        <w:spacing w:line="360" w:lineRule="auto"/>
        <w:ind w:firstLine="480" w:firstLineChars="200"/>
        <w:jc w:val="left"/>
        <w:rPr>
          <w:rFonts w:hint="eastAsia" w:ascii="宋体" w:hAnsi="宋体" w:eastAsia="宋体" w:cs="Arial Unicode MS"/>
          <w:kern w:val="0"/>
          <w:sz w:val="24"/>
          <w:highlight w:val="none"/>
        </w:rPr>
      </w:pPr>
      <w:r>
        <w:rPr>
          <w:rFonts w:hint="eastAsia" w:ascii="宋体" w:hAnsi="宋体" w:eastAsia="宋体" w:cs="Arial Unicode MS"/>
          <w:kern w:val="0"/>
          <w:sz w:val="24"/>
          <w:highlight w:val="none"/>
        </w:rPr>
        <w:t>1.满足《中华人民共和国政府采购法》第二十二条规定；</w:t>
      </w:r>
    </w:p>
    <w:p w14:paraId="1B0733D1">
      <w:pPr>
        <w:widowControl/>
        <w:adjustRightInd w:val="0"/>
        <w:snapToGrid w:val="0"/>
        <w:spacing w:line="360" w:lineRule="auto"/>
        <w:ind w:firstLine="480" w:firstLineChars="200"/>
        <w:jc w:val="left"/>
        <w:rPr>
          <w:rFonts w:hint="eastAsia" w:ascii="宋体" w:hAnsi="宋体" w:eastAsia="宋体" w:cs="Arial Unicode MS"/>
          <w:kern w:val="0"/>
          <w:sz w:val="24"/>
          <w:highlight w:val="none"/>
        </w:rPr>
      </w:pPr>
      <w:r>
        <w:rPr>
          <w:rFonts w:hint="eastAsia" w:ascii="宋体" w:hAnsi="宋体" w:eastAsia="宋体" w:cs="Arial Unicode MS"/>
          <w:kern w:val="0"/>
          <w:sz w:val="24"/>
          <w:highlight w:val="none"/>
        </w:rPr>
        <w:t>2.落实政府采购政策需满足的资格要求：</w:t>
      </w:r>
      <w:r>
        <w:rPr>
          <w:rFonts w:hint="eastAsia" w:ascii="宋体" w:hAnsi="宋体" w:eastAsia="宋体" w:cs="Arial Unicode MS"/>
          <w:kern w:val="0"/>
          <w:sz w:val="24"/>
          <w:highlight w:val="none"/>
          <w:lang w:val="en-US" w:eastAsia="zh-CN"/>
        </w:rPr>
        <w:t>本项目专门面向中小企业。</w:t>
      </w:r>
    </w:p>
    <w:p w14:paraId="6C0259B7">
      <w:pPr>
        <w:widowControl/>
        <w:adjustRightInd w:val="0"/>
        <w:snapToGrid w:val="0"/>
        <w:spacing w:line="360" w:lineRule="auto"/>
        <w:ind w:firstLine="480" w:firstLineChars="200"/>
        <w:jc w:val="left"/>
        <w:rPr>
          <w:rFonts w:hint="eastAsia" w:ascii="宋体" w:hAnsi="宋体" w:eastAsia="宋体" w:cs="Arial Unicode MS"/>
          <w:kern w:val="0"/>
          <w:sz w:val="24"/>
          <w:highlight w:val="none"/>
        </w:rPr>
      </w:pPr>
      <w:r>
        <w:rPr>
          <w:rFonts w:hint="eastAsia" w:ascii="宋体" w:hAnsi="宋体" w:eastAsia="宋体" w:cs="Arial Unicode MS"/>
          <w:kern w:val="0"/>
          <w:sz w:val="24"/>
          <w:highlight w:val="none"/>
        </w:rPr>
        <w:t xml:space="preserve">3.本项目的特定资格要求： </w:t>
      </w:r>
    </w:p>
    <w:p w14:paraId="42F7BDA2">
      <w:pPr>
        <w:widowControl/>
        <w:adjustRightInd w:val="0"/>
        <w:snapToGrid w:val="0"/>
        <w:spacing w:line="360" w:lineRule="auto"/>
        <w:ind w:firstLine="480" w:firstLineChars="200"/>
        <w:jc w:val="left"/>
        <w:rPr>
          <w:rFonts w:hint="eastAsia" w:ascii="宋体" w:hAnsi="宋体" w:eastAsia="宋体" w:cs="Arial Unicode MS"/>
          <w:kern w:val="0"/>
          <w:sz w:val="24"/>
          <w:highlight w:val="none"/>
        </w:rPr>
      </w:pPr>
      <w:r>
        <w:rPr>
          <w:rFonts w:hint="eastAsia" w:ascii="宋体" w:hAnsi="宋体" w:eastAsia="宋体" w:cs="Arial Unicode MS"/>
          <w:kern w:val="0"/>
          <w:sz w:val="24"/>
          <w:highlight w:val="none"/>
        </w:rPr>
        <w:t>（1）供应商</w:t>
      </w:r>
      <w:r>
        <w:rPr>
          <w:rFonts w:hint="eastAsia" w:ascii="宋体" w:hAnsi="宋体" w:cs="Arial Unicode MS"/>
          <w:kern w:val="0"/>
          <w:sz w:val="24"/>
          <w:highlight w:val="none"/>
          <w:lang w:val="en-US" w:eastAsia="zh-CN"/>
        </w:rPr>
        <w:t>具有独立承担民事责任的能力</w:t>
      </w:r>
      <w:r>
        <w:rPr>
          <w:rFonts w:hint="eastAsia" w:ascii="宋体" w:hAnsi="宋体" w:eastAsia="宋体" w:cs="Arial Unicode MS"/>
          <w:kern w:val="0"/>
          <w:sz w:val="24"/>
          <w:highlight w:val="none"/>
        </w:rPr>
        <w:t>；</w:t>
      </w:r>
    </w:p>
    <w:p w14:paraId="0D6C1149">
      <w:pPr>
        <w:widowControl/>
        <w:adjustRightInd w:val="0"/>
        <w:snapToGrid w:val="0"/>
        <w:spacing w:line="360" w:lineRule="auto"/>
        <w:ind w:firstLine="480" w:firstLineChars="200"/>
        <w:jc w:val="left"/>
        <w:rPr>
          <w:rFonts w:hint="eastAsia" w:ascii="宋体" w:hAnsi="宋体" w:eastAsia="宋体" w:cs="Arial Unicode MS"/>
          <w:kern w:val="0"/>
          <w:sz w:val="24"/>
          <w:highlight w:val="none"/>
        </w:rPr>
      </w:pPr>
      <w:r>
        <w:rPr>
          <w:rFonts w:hint="eastAsia" w:ascii="宋体" w:hAnsi="宋体" w:eastAsia="宋体" w:cs="Arial Unicode MS"/>
          <w:kern w:val="0"/>
          <w:sz w:val="24"/>
          <w:highlight w:val="none"/>
        </w:rPr>
        <w:t>（2）供应商具有有效的《劳务派遣经营许可证》；</w:t>
      </w:r>
    </w:p>
    <w:p w14:paraId="2063FFF9">
      <w:pPr>
        <w:widowControl/>
        <w:adjustRightInd w:val="0"/>
        <w:snapToGrid w:val="0"/>
        <w:spacing w:line="360" w:lineRule="auto"/>
        <w:ind w:firstLine="480" w:firstLineChars="200"/>
        <w:jc w:val="left"/>
        <w:rPr>
          <w:rFonts w:hint="eastAsia" w:ascii="宋体" w:hAnsi="宋体" w:eastAsia="宋体" w:cs="Arial Unicode MS"/>
          <w:kern w:val="0"/>
          <w:sz w:val="24"/>
          <w:highlight w:val="none"/>
          <w:lang w:val="en-US" w:eastAsia="zh-CN"/>
        </w:rPr>
      </w:pPr>
      <w:r>
        <w:rPr>
          <w:rFonts w:hint="eastAsia" w:ascii="宋体" w:hAnsi="宋体" w:eastAsia="宋体" w:cs="Arial Unicode MS"/>
          <w:kern w:val="0"/>
          <w:sz w:val="24"/>
          <w:highlight w:val="none"/>
        </w:rPr>
        <w:t>（3）必须为未被列入信用中国网站(www.creditchina.gov.cn)、中国政府采购网(www.ccgp.gov.cn)渠道信用记录“失信被执行人”、“重大税收违法失信主体”、“政府采购严重违法失信行为记录名单”的供应商</w:t>
      </w:r>
      <w:r>
        <w:rPr>
          <w:rFonts w:hint="eastAsia" w:ascii="宋体" w:hAnsi="宋体" w:cs="Arial Unicode MS"/>
          <w:kern w:val="0"/>
          <w:sz w:val="24"/>
          <w:highlight w:val="none"/>
          <w:lang w:eastAsia="zh-CN"/>
        </w:rPr>
        <w:t>。</w:t>
      </w:r>
      <w:r>
        <w:rPr>
          <w:rFonts w:hint="eastAsia" w:ascii="宋体" w:hAnsi="宋体" w:cs="Arial Unicode MS"/>
          <w:kern w:val="0"/>
          <w:sz w:val="24"/>
          <w:highlight w:val="none"/>
          <w:lang w:val="en-US" w:eastAsia="zh-CN"/>
        </w:rPr>
        <w:t xml:space="preserve"> </w:t>
      </w:r>
    </w:p>
    <w:p w14:paraId="4FAA15ED">
      <w:pPr>
        <w:spacing w:line="360" w:lineRule="auto"/>
        <w:ind w:firstLine="482" w:firstLineChars="200"/>
        <w:rPr>
          <w:rFonts w:ascii="宋体" w:hAnsi="宋体"/>
          <w:b/>
          <w:bCs/>
          <w:sz w:val="24"/>
          <w:highlight w:val="none"/>
        </w:rPr>
      </w:pPr>
      <w:r>
        <w:rPr>
          <w:rFonts w:hint="eastAsia" w:ascii="宋体" w:hAnsi="宋体"/>
          <w:b/>
          <w:bCs/>
          <w:sz w:val="24"/>
          <w:highlight w:val="none"/>
        </w:rPr>
        <w:t xml:space="preserve">三、获取磋商文件 </w:t>
      </w:r>
    </w:p>
    <w:p w14:paraId="1634975C">
      <w:pPr>
        <w:spacing w:line="360" w:lineRule="auto"/>
        <w:ind w:firstLine="480" w:firstLineChars="200"/>
        <w:rPr>
          <w:rFonts w:ascii="宋体" w:hAnsi="宋体"/>
          <w:sz w:val="24"/>
          <w:highlight w:val="none"/>
        </w:rPr>
      </w:pPr>
      <w:r>
        <w:rPr>
          <w:rFonts w:hint="eastAsia" w:ascii="宋体" w:hAnsi="宋体"/>
          <w:sz w:val="24"/>
          <w:highlight w:val="none"/>
        </w:rPr>
        <w:t>获取磋商文件时间：</w:t>
      </w:r>
      <w:r>
        <w:rPr>
          <w:rFonts w:hint="eastAsia" w:ascii="宋体" w:hAnsi="宋体"/>
          <w:sz w:val="24"/>
          <w:highlight w:val="none"/>
          <w:u w:val="single"/>
        </w:rPr>
        <w:t>202</w:t>
      </w:r>
      <w:r>
        <w:rPr>
          <w:rFonts w:hint="eastAsia" w:ascii="宋体" w:hAnsi="宋体"/>
          <w:sz w:val="24"/>
          <w:highlight w:val="none"/>
          <w:u w:val="single"/>
          <w:lang w:val="en-US" w:eastAsia="zh-CN"/>
        </w:rPr>
        <w:t>5</w:t>
      </w:r>
      <w:r>
        <w:rPr>
          <w:rFonts w:hint="eastAsia" w:ascii="宋体" w:hAnsi="宋体"/>
          <w:sz w:val="24"/>
          <w:highlight w:val="none"/>
          <w:u w:val="single"/>
        </w:rPr>
        <w:t>年</w:t>
      </w:r>
      <w:r>
        <w:rPr>
          <w:rFonts w:hint="eastAsia" w:ascii="宋体" w:hAnsi="宋体"/>
          <w:sz w:val="24"/>
          <w:highlight w:val="none"/>
          <w:u w:val="single"/>
          <w:lang w:val="en-US" w:eastAsia="zh-CN"/>
        </w:rPr>
        <w:t>04</w:t>
      </w:r>
      <w:r>
        <w:rPr>
          <w:rFonts w:hint="eastAsia" w:ascii="宋体" w:hAnsi="宋体"/>
          <w:sz w:val="24"/>
          <w:highlight w:val="none"/>
          <w:u w:val="single"/>
        </w:rPr>
        <w:t>月</w:t>
      </w:r>
      <w:r>
        <w:rPr>
          <w:rFonts w:hint="eastAsia" w:ascii="宋体" w:hAnsi="宋体"/>
          <w:sz w:val="24"/>
          <w:highlight w:val="none"/>
          <w:u w:val="single"/>
          <w:lang w:val="en-US" w:eastAsia="zh-CN"/>
        </w:rPr>
        <w:t>23</w:t>
      </w:r>
      <w:r>
        <w:rPr>
          <w:rFonts w:hint="eastAsia" w:ascii="宋体" w:hAnsi="宋体"/>
          <w:sz w:val="24"/>
          <w:highlight w:val="none"/>
          <w:u w:val="single"/>
        </w:rPr>
        <w:t>日至202</w:t>
      </w:r>
      <w:r>
        <w:rPr>
          <w:rFonts w:hint="eastAsia" w:ascii="宋体" w:hAnsi="宋体"/>
          <w:sz w:val="24"/>
          <w:highlight w:val="none"/>
          <w:u w:val="single"/>
          <w:lang w:val="en-US" w:eastAsia="zh-CN"/>
        </w:rPr>
        <w:t>5</w:t>
      </w:r>
      <w:r>
        <w:rPr>
          <w:rFonts w:hint="eastAsia" w:ascii="宋体" w:hAnsi="宋体"/>
          <w:sz w:val="24"/>
          <w:highlight w:val="none"/>
          <w:u w:val="single"/>
        </w:rPr>
        <w:t>年</w:t>
      </w:r>
      <w:r>
        <w:rPr>
          <w:rFonts w:hint="eastAsia" w:ascii="宋体" w:hAnsi="宋体"/>
          <w:sz w:val="24"/>
          <w:highlight w:val="none"/>
          <w:u w:val="single"/>
          <w:lang w:val="en-US" w:eastAsia="zh-CN"/>
        </w:rPr>
        <w:t>04</w:t>
      </w:r>
      <w:r>
        <w:rPr>
          <w:rFonts w:hint="eastAsia" w:ascii="宋体" w:hAnsi="宋体"/>
          <w:sz w:val="24"/>
          <w:highlight w:val="none"/>
          <w:u w:val="single"/>
        </w:rPr>
        <w:t>月</w:t>
      </w:r>
      <w:r>
        <w:rPr>
          <w:rFonts w:hint="eastAsia" w:ascii="宋体" w:hAnsi="宋体"/>
          <w:sz w:val="24"/>
          <w:highlight w:val="none"/>
          <w:u w:val="single"/>
          <w:lang w:val="en-US" w:eastAsia="zh-CN"/>
        </w:rPr>
        <w:t>29</w:t>
      </w:r>
      <w:r>
        <w:rPr>
          <w:rFonts w:hint="eastAsia" w:ascii="宋体" w:hAnsi="宋体"/>
          <w:sz w:val="24"/>
          <w:highlight w:val="none"/>
          <w:u w:val="single"/>
        </w:rPr>
        <w:t>日</w:t>
      </w:r>
      <w:r>
        <w:rPr>
          <w:rFonts w:hint="eastAsia" w:ascii="宋体" w:hAnsi="宋体"/>
          <w:sz w:val="24"/>
          <w:highlight w:val="none"/>
        </w:rPr>
        <w:t>每天上午</w:t>
      </w:r>
      <w:r>
        <w:rPr>
          <w:rFonts w:hint="eastAsia" w:ascii="宋体" w:hAnsi="宋体"/>
          <w:sz w:val="24"/>
          <w:highlight w:val="none"/>
          <w:u w:val="single"/>
        </w:rPr>
        <w:t>10:00</w:t>
      </w:r>
      <w:r>
        <w:rPr>
          <w:rFonts w:hint="eastAsia" w:ascii="宋体" w:hAnsi="宋体"/>
          <w:sz w:val="24"/>
          <w:highlight w:val="none"/>
        </w:rPr>
        <w:t>至</w:t>
      </w:r>
      <w:r>
        <w:rPr>
          <w:rFonts w:hint="eastAsia" w:ascii="宋体" w:hAnsi="宋体"/>
          <w:sz w:val="24"/>
          <w:highlight w:val="none"/>
          <w:u w:val="single"/>
        </w:rPr>
        <w:t>14:00</w:t>
      </w:r>
      <w:r>
        <w:rPr>
          <w:rFonts w:hint="eastAsia" w:ascii="宋体" w:hAnsi="宋体"/>
          <w:sz w:val="24"/>
          <w:highlight w:val="none"/>
        </w:rPr>
        <w:t>，下午</w:t>
      </w:r>
      <w:r>
        <w:rPr>
          <w:rFonts w:hint="eastAsia" w:ascii="宋体" w:hAnsi="宋体"/>
          <w:sz w:val="24"/>
          <w:highlight w:val="none"/>
          <w:u w:val="single"/>
        </w:rPr>
        <w:t>14:00</w:t>
      </w:r>
      <w:r>
        <w:rPr>
          <w:rFonts w:hint="eastAsia" w:ascii="宋体" w:hAnsi="宋体"/>
          <w:sz w:val="24"/>
          <w:highlight w:val="none"/>
        </w:rPr>
        <w:t>至</w:t>
      </w:r>
      <w:r>
        <w:rPr>
          <w:rFonts w:hint="eastAsia" w:ascii="宋体" w:hAnsi="宋体"/>
          <w:sz w:val="24"/>
          <w:highlight w:val="none"/>
          <w:u w:val="single"/>
        </w:rPr>
        <w:t>19:00</w:t>
      </w:r>
      <w:r>
        <w:rPr>
          <w:rFonts w:hint="eastAsia" w:ascii="宋体" w:hAnsi="宋体"/>
          <w:sz w:val="24"/>
          <w:highlight w:val="none"/>
        </w:rPr>
        <w:t>（北京时间，法定节假日除外）</w:t>
      </w:r>
    </w:p>
    <w:p w14:paraId="00BE2486">
      <w:pPr>
        <w:spacing w:line="360" w:lineRule="auto"/>
        <w:ind w:firstLine="480" w:firstLineChars="200"/>
        <w:rPr>
          <w:rFonts w:ascii="宋体" w:hAnsi="宋体"/>
          <w:sz w:val="24"/>
          <w:highlight w:val="none"/>
        </w:rPr>
      </w:pPr>
      <w:r>
        <w:rPr>
          <w:rFonts w:hint="eastAsia" w:ascii="宋体" w:hAnsi="宋体"/>
          <w:sz w:val="24"/>
          <w:highlight w:val="none"/>
        </w:rPr>
        <w:t>获取磋商文件地点：新疆政府采购云平台</w:t>
      </w:r>
      <w:r>
        <w:rPr>
          <w:rFonts w:hint="eastAsia" w:ascii="宋体" w:hAnsi="宋体" w:eastAsia="宋体" w:cs="宋体"/>
          <w:sz w:val="24"/>
          <w:szCs w:val="24"/>
          <w:highlight w:val="none"/>
        </w:rPr>
        <w:t>http://www.ccgp-xinjiang.gov.cn/</w:t>
      </w:r>
      <w:r>
        <w:rPr>
          <w:rFonts w:hint="eastAsia" w:ascii="宋体" w:hAnsi="宋体"/>
          <w:sz w:val="24"/>
          <w:highlight w:val="none"/>
        </w:rPr>
        <w:t>。</w:t>
      </w:r>
    </w:p>
    <w:p w14:paraId="4C8E549F">
      <w:pPr>
        <w:spacing w:line="360" w:lineRule="auto"/>
        <w:ind w:firstLine="480" w:firstLineChars="200"/>
        <w:rPr>
          <w:rFonts w:ascii="宋体" w:hAnsi="宋体"/>
          <w:sz w:val="24"/>
          <w:highlight w:val="none"/>
        </w:rPr>
      </w:pPr>
      <w:r>
        <w:rPr>
          <w:rFonts w:hint="eastAsia" w:ascii="宋体" w:hAnsi="宋体"/>
          <w:sz w:val="24"/>
          <w:highlight w:val="none"/>
        </w:rPr>
        <w:t>获取磋商文件方式：供应商登录新疆政府采购云平台</w:t>
      </w:r>
      <w:r>
        <w:rPr>
          <w:rFonts w:hint="eastAsia" w:ascii="宋体" w:hAnsi="宋体" w:eastAsia="宋体" w:cs="宋体"/>
          <w:sz w:val="24"/>
          <w:szCs w:val="24"/>
          <w:highlight w:val="none"/>
        </w:rPr>
        <w:t>http://www.ccgp-xinjiang.gov.cn/</w:t>
      </w:r>
      <w:r>
        <w:rPr>
          <w:rFonts w:hint="eastAsia" w:ascii="宋体" w:hAnsi="宋体"/>
          <w:sz w:val="24"/>
          <w:highlight w:val="none"/>
        </w:rPr>
        <w:t xml:space="preserve">在线申请获取采购文件（进入“项目采购”应用，在获取采购文件菜单中选择项目，申请获取采购文件），或者点击采购公告底部潜在供应商“获取采购文件”，页面跳转后登陆，直接获取采购文件。  </w:t>
      </w:r>
    </w:p>
    <w:p w14:paraId="615199C2">
      <w:pPr>
        <w:spacing w:line="360" w:lineRule="auto"/>
        <w:ind w:firstLine="480" w:firstLineChars="200"/>
        <w:rPr>
          <w:rFonts w:ascii="宋体" w:hAnsi="宋体"/>
          <w:sz w:val="24"/>
          <w:highlight w:val="none"/>
        </w:rPr>
      </w:pPr>
      <w:r>
        <w:rPr>
          <w:rFonts w:hint="eastAsia" w:ascii="宋体" w:hAnsi="宋体"/>
          <w:sz w:val="24"/>
          <w:highlight w:val="none"/>
        </w:rPr>
        <w:t>磋商文件售价（元）：</w:t>
      </w:r>
      <w:r>
        <w:rPr>
          <w:rFonts w:hint="eastAsia" w:ascii="宋体" w:hAnsi="宋体"/>
          <w:sz w:val="24"/>
          <w:highlight w:val="none"/>
          <w:u w:val="single"/>
        </w:rPr>
        <w:t xml:space="preserve"> 0.00。</w:t>
      </w:r>
    </w:p>
    <w:p w14:paraId="7227D31A">
      <w:pPr>
        <w:widowControl/>
        <w:adjustRightInd w:val="0"/>
        <w:snapToGrid w:val="0"/>
        <w:spacing w:line="360" w:lineRule="auto"/>
        <w:ind w:firstLine="482" w:firstLineChars="200"/>
        <w:jc w:val="left"/>
        <w:rPr>
          <w:rFonts w:ascii="宋体" w:hAnsi="宋体" w:cs="宋体"/>
          <w:b/>
          <w:bCs/>
          <w:kern w:val="0"/>
          <w:sz w:val="24"/>
          <w:highlight w:val="none"/>
        </w:rPr>
      </w:pPr>
      <w:r>
        <w:rPr>
          <w:rFonts w:hint="eastAsia" w:ascii="宋体" w:hAnsi="宋体" w:cs="宋体"/>
          <w:b/>
          <w:bCs/>
          <w:kern w:val="0"/>
          <w:sz w:val="24"/>
          <w:highlight w:val="none"/>
        </w:rPr>
        <w:t>四、响应文件提交</w:t>
      </w:r>
    </w:p>
    <w:p w14:paraId="69311FAA">
      <w:pPr>
        <w:spacing w:line="360" w:lineRule="auto"/>
        <w:ind w:firstLine="480" w:firstLineChars="200"/>
        <w:rPr>
          <w:rFonts w:ascii="宋体" w:hAnsi="宋体"/>
          <w:sz w:val="24"/>
          <w:highlight w:val="none"/>
        </w:rPr>
      </w:pPr>
      <w:r>
        <w:rPr>
          <w:rFonts w:hint="eastAsia" w:ascii="宋体" w:hAnsi="宋体"/>
          <w:sz w:val="24"/>
          <w:highlight w:val="none"/>
        </w:rPr>
        <w:t>截止时间：</w:t>
      </w:r>
      <w:r>
        <w:rPr>
          <w:rFonts w:hint="eastAsia" w:ascii="宋体" w:hAnsi="宋体"/>
          <w:sz w:val="24"/>
          <w:highlight w:val="none"/>
          <w:u w:val="single"/>
        </w:rPr>
        <w:t>202</w:t>
      </w:r>
      <w:r>
        <w:rPr>
          <w:rFonts w:hint="eastAsia" w:ascii="宋体" w:hAnsi="宋体"/>
          <w:sz w:val="24"/>
          <w:highlight w:val="none"/>
          <w:u w:val="single"/>
          <w:lang w:val="en-US" w:eastAsia="zh-CN"/>
        </w:rPr>
        <w:t>5</w:t>
      </w:r>
      <w:r>
        <w:rPr>
          <w:rFonts w:hint="eastAsia" w:ascii="宋体" w:hAnsi="宋体"/>
          <w:sz w:val="24"/>
          <w:highlight w:val="none"/>
        </w:rPr>
        <w:t>年</w:t>
      </w:r>
      <w:r>
        <w:rPr>
          <w:rFonts w:hint="eastAsia" w:ascii="宋体" w:hAnsi="宋体"/>
          <w:sz w:val="24"/>
          <w:highlight w:val="none"/>
          <w:u w:val="single"/>
          <w:lang w:val="en-US" w:eastAsia="zh-CN"/>
        </w:rPr>
        <w:t>05</w:t>
      </w:r>
      <w:r>
        <w:rPr>
          <w:rFonts w:hint="eastAsia" w:ascii="宋体" w:hAnsi="宋体"/>
          <w:sz w:val="24"/>
          <w:highlight w:val="none"/>
        </w:rPr>
        <w:t>月</w:t>
      </w:r>
      <w:r>
        <w:rPr>
          <w:rFonts w:hint="eastAsia" w:ascii="宋体" w:hAnsi="宋体"/>
          <w:sz w:val="24"/>
          <w:highlight w:val="none"/>
          <w:u w:val="single"/>
          <w:lang w:val="en-US" w:eastAsia="zh-CN"/>
        </w:rPr>
        <w:t>06</w:t>
      </w:r>
      <w:r>
        <w:rPr>
          <w:rFonts w:hint="eastAsia" w:ascii="宋体" w:hAnsi="宋体"/>
          <w:sz w:val="24"/>
          <w:highlight w:val="none"/>
        </w:rPr>
        <w:t>日</w:t>
      </w:r>
      <w:r>
        <w:rPr>
          <w:rFonts w:hint="eastAsia" w:ascii="宋体" w:hAnsi="宋体"/>
          <w:sz w:val="24"/>
          <w:highlight w:val="none"/>
          <w:u w:val="single"/>
          <w:lang w:val="en-US" w:eastAsia="zh-CN"/>
        </w:rPr>
        <w:t>16</w:t>
      </w:r>
      <w:r>
        <w:rPr>
          <w:rFonts w:hint="eastAsia" w:ascii="宋体" w:hAnsi="宋体"/>
          <w:sz w:val="24"/>
          <w:highlight w:val="none"/>
          <w:u w:val="single"/>
        </w:rPr>
        <w:t>:</w:t>
      </w:r>
      <w:r>
        <w:rPr>
          <w:rFonts w:hint="eastAsia" w:ascii="宋体" w:hAnsi="宋体"/>
          <w:sz w:val="24"/>
          <w:highlight w:val="none"/>
          <w:u w:val="single"/>
          <w:lang w:val="en-US" w:eastAsia="zh-CN"/>
        </w:rPr>
        <w:t>00</w:t>
      </w:r>
      <w:r>
        <w:rPr>
          <w:rFonts w:hint="eastAsia" w:ascii="宋体" w:hAnsi="宋体"/>
          <w:sz w:val="24"/>
          <w:highlight w:val="none"/>
        </w:rPr>
        <w:t>（北京时间）。</w:t>
      </w:r>
    </w:p>
    <w:p w14:paraId="0AF6BC85">
      <w:pPr>
        <w:spacing w:line="360" w:lineRule="auto"/>
        <w:ind w:firstLine="480" w:firstLineChars="200"/>
        <w:rPr>
          <w:rFonts w:ascii="宋体" w:hAnsi="宋体"/>
          <w:color w:val="auto"/>
          <w:sz w:val="24"/>
          <w:highlight w:val="none"/>
        </w:rPr>
      </w:pPr>
      <w:r>
        <w:rPr>
          <w:rFonts w:hint="eastAsia" w:ascii="宋体" w:hAnsi="宋体"/>
          <w:sz w:val="24"/>
          <w:highlight w:val="none"/>
        </w:rPr>
        <w:t>地点</w:t>
      </w:r>
      <w:r>
        <w:rPr>
          <w:rFonts w:hint="eastAsia" w:ascii="宋体" w:hAnsi="宋体"/>
          <w:color w:val="auto"/>
          <w:sz w:val="24"/>
          <w:highlight w:val="none"/>
        </w:rPr>
        <w:t>：请登录政采云投标客户端投标。</w:t>
      </w:r>
    </w:p>
    <w:p w14:paraId="4EC50A45">
      <w:pPr>
        <w:widowControl/>
        <w:adjustRightInd w:val="0"/>
        <w:snapToGrid w:val="0"/>
        <w:spacing w:line="360" w:lineRule="auto"/>
        <w:ind w:firstLine="482" w:firstLineChars="200"/>
        <w:jc w:val="left"/>
        <w:rPr>
          <w:rFonts w:hint="eastAsia" w:ascii="宋体" w:hAnsi="宋体" w:cs="宋体"/>
          <w:b/>
          <w:bCs/>
          <w:kern w:val="0"/>
          <w:sz w:val="24"/>
          <w:highlight w:val="none"/>
        </w:rPr>
      </w:pPr>
      <w:r>
        <w:rPr>
          <w:rFonts w:hint="eastAsia" w:ascii="宋体" w:hAnsi="宋体" w:cs="宋体"/>
          <w:b/>
          <w:bCs/>
          <w:kern w:val="0"/>
          <w:sz w:val="24"/>
          <w:highlight w:val="none"/>
        </w:rPr>
        <w:t>五、响应文件开启 </w:t>
      </w:r>
    </w:p>
    <w:p w14:paraId="76086293">
      <w:pPr>
        <w:spacing w:line="360" w:lineRule="auto"/>
        <w:ind w:firstLine="480" w:firstLineChars="200"/>
        <w:rPr>
          <w:rFonts w:hint="eastAsia" w:ascii="宋体" w:hAnsi="宋体" w:eastAsia="宋体"/>
          <w:sz w:val="24"/>
          <w:highlight w:val="none"/>
          <w:lang w:eastAsia="zh-CN"/>
        </w:rPr>
      </w:pPr>
      <w:r>
        <w:rPr>
          <w:rFonts w:hint="eastAsia" w:ascii="宋体" w:hAnsi="宋体"/>
          <w:sz w:val="24"/>
          <w:highlight w:val="none"/>
        </w:rPr>
        <w:t>开启时间：</w:t>
      </w:r>
      <w:r>
        <w:rPr>
          <w:rFonts w:hint="eastAsia" w:ascii="宋体" w:hAnsi="宋体"/>
          <w:sz w:val="24"/>
          <w:highlight w:val="none"/>
          <w:u w:val="single"/>
        </w:rPr>
        <w:t>202</w:t>
      </w:r>
      <w:r>
        <w:rPr>
          <w:rFonts w:hint="eastAsia" w:ascii="宋体" w:hAnsi="宋体"/>
          <w:sz w:val="24"/>
          <w:highlight w:val="none"/>
          <w:u w:val="single"/>
          <w:lang w:val="en-US" w:eastAsia="zh-CN"/>
        </w:rPr>
        <w:t>5</w:t>
      </w:r>
      <w:r>
        <w:rPr>
          <w:rFonts w:hint="eastAsia" w:ascii="宋体" w:hAnsi="宋体"/>
          <w:sz w:val="24"/>
          <w:highlight w:val="none"/>
        </w:rPr>
        <w:t>年</w:t>
      </w:r>
      <w:r>
        <w:rPr>
          <w:rFonts w:hint="eastAsia" w:ascii="宋体" w:hAnsi="宋体"/>
          <w:sz w:val="24"/>
          <w:highlight w:val="none"/>
          <w:u w:val="single"/>
          <w:lang w:val="en-US" w:eastAsia="zh-CN"/>
        </w:rPr>
        <w:t>05</w:t>
      </w:r>
      <w:r>
        <w:rPr>
          <w:rFonts w:hint="eastAsia" w:ascii="宋体" w:hAnsi="宋体"/>
          <w:sz w:val="24"/>
          <w:highlight w:val="none"/>
        </w:rPr>
        <w:t>月</w:t>
      </w:r>
      <w:r>
        <w:rPr>
          <w:rFonts w:hint="eastAsia" w:ascii="宋体" w:hAnsi="宋体"/>
          <w:sz w:val="24"/>
          <w:highlight w:val="none"/>
          <w:u w:val="single"/>
          <w:lang w:val="en-US" w:eastAsia="zh-CN"/>
        </w:rPr>
        <w:t>06</w:t>
      </w:r>
      <w:r>
        <w:rPr>
          <w:rFonts w:hint="eastAsia" w:ascii="宋体" w:hAnsi="宋体"/>
          <w:sz w:val="24"/>
          <w:highlight w:val="none"/>
        </w:rPr>
        <w:t>日</w:t>
      </w:r>
      <w:r>
        <w:rPr>
          <w:rFonts w:hint="eastAsia" w:ascii="宋体" w:hAnsi="宋体"/>
          <w:sz w:val="24"/>
          <w:highlight w:val="none"/>
          <w:u w:val="single"/>
          <w:lang w:val="en-US" w:eastAsia="zh-CN"/>
        </w:rPr>
        <w:t>16</w:t>
      </w:r>
      <w:r>
        <w:rPr>
          <w:rFonts w:hint="eastAsia" w:ascii="宋体" w:hAnsi="宋体"/>
          <w:sz w:val="24"/>
          <w:highlight w:val="none"/>
          <w:u w:val="single"/>
        </w:rPr>
        <w:t>:</w:t>
      </w:r>
      <w:r>
        <w:rPr>
          <w:rFonts w:hint="eastAsia" w:ascii="宋体" w:hAnsi="宋体"/>
          <w:sz w:val="24"/>
          <w:highlight w:val="none"/>
          <w:u w:val="single"/>
          <w:lang w:val="en-US" w:eastAsia="zh-CN"/>
        </w:rPr>
        <w:t>0</w:t>
      </w:r>
      <w:r>
        <w:rPr>
          <w:rFonts w:hint="eastAsia" w:ascii="宋体" w:hAnsi="宋体"/>
          <w:sz w:val="24"/>
          <w:highlight w:val="none"/>
          <w:u w:val="single"/>
        </w:rPr>
        <w:t>0</w:t>
      </w:r>
      <w:r>
        <w:rPr>
          <w:rFonts w:hint="eastAsia" w:ascii="宋体" w:hAnsi="宋体"/>
          <w:sz w:val="24"/>
          <w:highlight w:val="none"/>
        </w:rPr>
        <w:t>（北京时间）</w:t>
      </w:r>
      <w:r>
        <w:rPr>
          <w:rFonts w:hint="eastAsia" w:ascii="宋体" w:hAnsi="宋体"/>
          <w:sz w:val="24"/>
          <w:highlight w:val="none"/>
          <w:lang w:eastAsia="zh-CN"/>
        </w:rPr>
        <w:t>。</w:t>
      </w:r>
    </w:p>
    <w:p w14:paraId="0A468C82">
      <w:pPr>
        <w:spacing w:line="360" w:lineRule="auto"/>
        <w:ind w:firstLine="480" w:firstLineChars="200"/>
        <w:rPr>
          <w:rFonts w:ascii="宋体" w:hAnsi="宋体"/>
          <w:color w:val="FF0000"/>
          <w:sz w:val="24"/>
          <w:highlight w:val="none"/>
        </w:rPr>
      </w:pPr>
      <w:r>
        <w:rPr>
          <w:rFonts w:hint="eastAsia" w:ascii="宋体" w:hAnsi="宋体"/>
          <w:color w:val="auto"/>
          <w:sz w:val="24"/>
          <w:highlight w:val="none"/>
        </w:rPr>
        <w:t>地点：</w:t>
      </w:r>
      <w:r>
        <w:rPr>
          <w:rFonts w:hint="eastAsia" w:ascii="宋体" w:hAnsi="宋体"/>
          <w:color w:val="auto"/>
          <w:sz w:val="24"/>
          <w:highlight w:val="none"/>
          <w:lang w:val="en-US" w:eastAsia="zh-CN"/>
        </w:rPr>
        <w:t>供应商</w:t>
      </w:r>
      <w:r>
        <w:rPr>
          <w:rFonts w:hint="eastAsia" w:ascii="宋体" w:hAnsi="宋体"/>
          <w:color w:val="auto"/>
          <w:sz w:val="24"/>
          <w:highlight w:val="none"/>
        </w:rPr>
        <w:t>登录政采云平台</w:t>
      </w:r>
      <w:r>
        <w:rPr>
          <w:rFonts w:hint="eastAsia" w:ascii="宋体" w:hAnsi="宋体" w:eastAsia="宋体" w:cs="宋体"/>
          <w:sz w:val="24"/>
          <w:szCs w:val="24"/>
          <w:highlight w:val="none"/>
        </w:rPr>
        <w:t>http://www.ccgp-xinjiang.gov.cn/</w:t>
      </w:r>
      <w:r>
        <w:rPr>
          <w:rFonts w:hint="eastAsia" w:ascii="宋体" w:hAnsi="宋体"/>
          <w:color w:val="auto"/>
          <w:sz w:val="24"/>
          <w:highlight w:val="none"/>
        </w:rPr>
        <w:t>，进入“项目采购-开标评标-右边选择对应项目点击“进入项目”进入开标大厅。</w:t>
      </w:r>
    </w:p>
    <w:p w14:paraId="34C4779A">
      <w:pPr>
        <w:widowControl/>
        <w:adjustRightInd w:val="0"/>
        <w:snapToGrid w:val="0"/>
        <w:spacing w:line="360" w:lineRule="auto"/>
        <w:ind w:firstLine="482" w:firstLineChars="200"/>
        <w:jc w:val="left"/>
        <w:rPr>
          <w:rFonts w:ascii="宋体" w:hAnsi="宋体" w:cs="宋体"/>
          <w:b/>
          <w:bCs/>
          <w:kern w:val="0"/>
          <w:sz w:val="24"/>
          <w:highlight w:val="none"/>
        </w:rPr>
      </w:pPr>
      <w:r>
        <w:rPr>
          <w:rFonts w:hint="eastAsia" w:ascii="宋体" w:hAnsi="宋体" w:cs="宋体"/>
          <w:b/>
          <w:bCs/>
          <w:kern w:val="0"/>
          <w:sz w:val="24"/>
          <w:highlight w:val="none"/>
        </w:rPr>
        <w:t xml:space="preserve">六、公告期限 </w:t>
      </w:r>
    </w:p>
    <w:p w14:paraId="128B5341">
      <w:pPr>
        <w:spacing w:line="360" w:lineRule="auto"/>
        <w:ind w:firstLine="480" w:firstLineChars="200"/>
        <w:rPr>
          <w:rFonts w:ascii="宋体" w:hAnsi="宋体"/>
          <w:sz w:val="24"/>
          <w:highlight w:val="none"/>
        </w:rPr>
      </w:pPr>
      <w:r>
        <w:rPr>
          <w:rFonts w:hint="eastAsia" w:ascii="宋体" w:hAnsi="宋体"/>
          <w:sz w:val="24"/>
          <w:highlight w:val="none"/>
        </w:rPr>
        <w:t xml:space="preserve">    自本公告发布之日起</w:t>
      </w:r>
      <w:r>
        <w:rPr>
          <w:rFonts w:hint="eastAsia" w:ascii="宋体" w:hAnsi="宋体"/>
          <w:sz w:val="24"/>
          <w:highlight w:val="none"/>
          <w:u w:val="single"/>
        </w:rPr>
        <w:t>5</w:t>
      </w:r>
      <w:r>
        <w:rPr>
          <w:rFonts w:hint="eastAsia" w:ascii="宋体" w:hAnsi="宋体"/>
          <w:sz w:val="24"/>
          <w:highlight w:val="none"/>
        </w:rPr>
        <w:t>个工作日。</w:t>
      </w:r>
    </w:p>
    <w:p w14:paraId="78029294">
      <w:pPr>
        <w:widowControl/>
        <w:adjustRightInd w:val="0"/>
        <w:snapToGrid w:val="0"/>
        <w:spacing w:line="360" w:lineRule="auto"/>
        <w:ind w:firstLine="482" w:firstLineChars="200"/>
        <w:jc w:val="left"/>
        <w:rPr>
          <w:rFonts w:ascii="宋体" w:hAnsi="宋体" w:cs="宋体"/>
          <w:b/>
          <w:bCs/>
          <w:kern w:val="0"/>
          <w:sz w:val="24"/>
          <w:highlight w:val="none"/>
        </w:rPr>
      </w:pPr>
      <w:r>
        <w:rPr>
          <w:rFonts w:hint="eastAsia" w:ascii="宋体" w:hAnsi="宋体" w:cs="宋体"/>
          <w:b/>
          <w:bCs/>
          <w:kern w:val="0"/>
          <w:sz w:val="24"/>
          <w:highlight w:val="none"/>
          <w:lang w:val="en-US" w:eastAsia="zh-CN"/>
        </w:rPr>
        <w:t>七</w:t>
      </w:r>
      <w:r>
        <w:rPr>
          <w:rFonts w:hint="eastAsia" w:ascii="宋体" w:hAnsi="宋体" w:cs="宋体"/>
          <w:b/>
          <w:bCs/>
          <w:kern w:val="0"/>
          <w:sz w:val="24"/>
          <w:highlight w:val="none"/>
        </w:rPr>
        <w:t>、其他补充事宜</w:t>
      </w:r>
    </w:p>
    <w:p w14:paraId="123FBE85">
      <w:pPr>
        <w:widowControl/>
        <w:adjustRightInd w:val="0"/>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1、本项目实行网上投标，采用电子投标文件；</w:t>
      </w:r>
    </w:p>
    <w:p w14:paraId="2F4D7D2E">
      <w:pPr>
        <w:widowControl/>
        <w:adjustRightInd w:val="0"/>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2、各供应商应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159AA6B3">
      <w:pPr>
        <w:widowControl/>
        <w:adjustRightInd w:val="0"/>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3、供应商将政采云电子交易客户端下载、安装完成后，可通过账号密码或CA登录客户端进行投标文件的制作。在使用政采云投标客户端时，建议使用WIN7及以上操作系统。客户端请至新疆政府采购网（</w:t>
      </w:r>
      <w:r>
        <w:rPr>
          <w:rFonts w:hint="eastAsia" w:ascii="宋体" w:hAnsi="宋体" w:eastAsia="宋体" w:cs="宋体"/>
          <w:sz w:val="24"/>
          <w:szCs w:val="24"/>
          <w:highlight w:val="none"/>
        </w:rPr>
        <w:t>http://www.ccgp-xinjiang.gov.cn/</w:t>
      </w:r>
      <w:r>
        <w:rPr>
          <w:rFonts w:hint="eastAsia" w:ascii="宋体" w:hAnsi="宋体" w:cs="宋体"/>
          <w:kern w:val="0"/>
          <w:sz w:val="24"/>
          <w:highlight w:val="none"/>
        </w:rPr>
        <w:t>）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50CAF376">
      <w:pPr>
        <w:widowControl/>
        <w:adjustRightInd w:val="0"/>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4、供应商应当在磋商截止时间前,将生成的“电子加密响应文件”上传递交至“政府采购云平台”,磋商截止时间以后上传递交的响应文件将被“政府采购云平台”拒收。</w:t>
      </w:r>
    </w:p>
    <w:p w14:paraId="2CA0586D">
      <w:pPr>
        <w:widowControl/>
        <w:adjustRightInd w:val="0"/>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5、供应商在磋商前须提前配置好电脑浏览器（建议使用360 浏览器或谷歌浏览器）, 磋商时请使用制作加密电子响应文件的CA锁进行解密及报价确认。本项目响应文件解密时间定为30分钟内,如因自身原因导致无法正常解密,后果由供应商自行承担。</w:t>
      </w:r>
    </w:p>
    <w:p w14:paraId="5DF11698">
      <w:pPr>
        <w:widowControl/>
        <w:adjustRightInd w:val="0"/>
        <w:snapToGrid w:val="0"/>
        <w:spacing w:line="360" w:lineRule="auto"/>
        <w:ind w:firstLine="480" w:firstLineChars="200"/>
        <w:jc w:val="left"/>
        <w:rPr>
          <w:rFonts w:hint="eastAsia" w:ascii="宋体" w:hAnsi="宋体" w:cs="宋体"/>
          <w:kern w:val="0"/>
          <w:sz w:val="24"/>
          <w:highlight w:val="none"/>
        </w:rPr>
      </w:pPr>
      <w:r>
        <w:rPr>
          <w:rFonts w:hint="eastAsia" w:ascii="宋体" w:hAnsi="宋体" w:cs="宋体"/>
          <w:kern w:val="0"/>
          <w:sz w:val="24"/>
          <w:highlight w:val="none"/>
        </w:rPr>
        <w:t>6、供应商登录政采云平台，在磋商时间后30分钟内用“项目采购-开标评标”功能进行解密响应文件。若供应商在规定时间内（未按时解密的，视为无效磋商。解密与加密响应文件须使用同一个 CA。</w:t>
      </w:r>
    </w:p>
    <w:p w14:paraId="40F4CBD4">
      <w:pPr>
        <w:widowControl/>
        <w:adjustRightInd w:val="0"/>
        <w:snapToGrid w:val="0"/>
        <w:spacing w:line="360" w:lineRule="auto"/>
        <w:ind w:firstLine="482" w:firstLineChars="200"/>
        <w:jc w:val="left"/>
        <w:rPr>
          <w:rFonts w:ascii="宋体" w:hAnsi="宋体" w:cs="宋体"/>
          <w:b/>
          <w:bCs/>
          <w:kern w:val="0"/>
          <w:sz w:val="24"/>
          <w:highlight w:val="none"/>
        </w:rPr>
      </w:pPr>
      <w:r>
        <w:rPr>
          <w:rFonts w:hint="eastAsia" w:ascii="宋体" w:hAnsi="宋体" w:cs="宋体"/>
          <w:b/>
          <w:bCs/>
          <w:kern w:val="0"/>
          <w:sz w:val="24"/>
          <w:highlight w:val="none"/>
          <w:lang w:val="en-US" w:eastAsia="zh-CN"/>
        </w:rPr>
        <w:t>八</w:t>
      </w:r>
      <w:r>
        <w:rPr>
          <w:rFonts w:hint="eastAsia" w:ascii="宋体" w:hAnsi="宋体" w:cs="宋体"/>
          <w:b/>
          <w:bCs/>
          <w:kern w:val="0"/>
          <w:sz w:val="24"/>
          <w:highlight w:val="none"/>
        </w:rPr>
        <w:t>、对本次采购提出询问，请按以下方式联系</w:t>
      </w:r>
    </w:p>
    <w:p w14:paraId="571FCE8E">
      <w:pPr>
        <w:widowControl/>
        <w:adjustRightInd w:val="0"/>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1.采购人信息</w:t>
      </w:r>
    </w:p>
    <w:p w14:paraId="749360B8">
      <w:pPr>
        <w:widowControl/>
        <w:adjustRightInd w:val="0"/>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名 称：中共新疆维吾尔自治区委员会办公厅</w:t>
      </w:r>
    </w:p>
    <w:p w14:paraId="1150A8CF">
      <w:pPr>
        <w:widowControl/>
        <w:adjustRightInd w:val="0"/>
        <w:snapToGrid w:val="0"/>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地 址：乌鲁木齐市健康路2号自治区党委</w:t>
      </w:r>
      <w:r>
        <w:rPr>
          <w:rFonts w:hint="eastAsia" w:ascii="宋体" w:hAnsi="宋体" w:eastAsia="宋体" w:cs="宋体"/>
          <w:kern w:val="0"/>
          <w:sz w:val="24"/>
          <w:highlight w:val="none"/>
          <w:lang w:eastAsia="zh-CN"/>
        </w:rPr>
        <w:t>四号楼</w:t>
      </w:r>
      <w:r>
        <w:rPr>
          <w:rFonts w:hint="eastAsia" w:ascii="宋体" w:hAnsi="宋体" w:eastAsia="宋体" w:cs="宋体"/>
          <w:kern w:val="0"/>
          <w:sz w:val="24"/>
          <w:highlight w:val="none"/>
        </w:rPr>
        <w:t>10</w:t>
      </w:r>
      <w:r>
        <w:rPr>
          <w:rFonts w:hint="eastAsia" w:ascii="宋体" w:hAnsi="宋体" w:eastAsia="宋体" w:cs="宋体"/>
          <w:kern w:val="0"/>
          <w:sz w:val="24"/>
          <w:highlight w:val="none"/>
          <w:lang w:val="en-US" w:eastAsia="zh-CN"/>
        </w:rPr>
        <w:t>4</w:t>
      </w:r>
      <w:r>
        <w:rPr>
          <w:rFonts w:hint="eastAsia" w:ascii="宋体" w:hAnsi="宋体" w:eastAsia="宋体" w:cs="宋体"/>
          <w:kern w:val="0"/>
          <w:sz w:val="24"/>
          <w:highlight w:val="none"/>
        </w:rPr>
        <w:t>室</w:t>
      </w:r>
    </w:p>
    <w:p w14:paraId="2AAB7C27">
      <w:pPr>
        <w:widowControl/>
        <w:adjustRightInd w:val="0"/>
        <w:snapToGrid w:val="0"/>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项目联系人：</w:t>
      </w:r>
      <w:r>
        <w:rPr>
          <w:rFonts w:hint="eastAsia" w:ascii="宋体" w:hAnsi="宋体" w:eastAsia="宋体" w:cs="宋体"/>
          <w:kern w:val="0"/>
          <w:sz w:val="24"/>
          <w:highlight w:val="none"/>
          <w:lang w:eastAsia="zh-CN"/>
        </w:rPr>
        <w:t>郭小凡</w:t>
      </w:r>
    </w:p>
    <w:p w14:paraId="1115F2FE">
      <w:pPr>
        <w:widowControl/>
        <w:adjustRightInd w:val="0"/>
        <w:snapToGrid w:val="0"/>
        <w:spacing w:line="360" w:lineRule="auto"/>
        <w:ind w:firstLine="480" w:firstLineChars="200"/>
        <w:jc w:val="left"/>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项目联系方式</w:t>
      </w:r>
      <w:r>
        <w:rPr>
          <w:rFonts w:hint="eastAsia" w:ascii="宋体" w:hAnsi="宋体" w:eastAsia="宋体" w:cs="宋体"/>
          <w:kern w:val="0"/>
          <w:sz w:val="24"/>
          <w:highlight w:val="none"/>
          <w:lang w:eastAsia="zh-CN"/>
        </w:rPr>
        <w:t>：0991-2380369</w:t>
      </w:r>
    </w:p>
    <w:p w14:paraId="762D0D85">
      <w:pPr>
        <w:widowControl/>
        <w:adjustRightInd w:val="0"/>
        <w:snapToGrid w:val="0"/>
        <w:spacing w:line="360" w:lineRule="auto"/>
        <w:ind w:firstLine="480" w:firstLineChars="200"/>
        <w:jc w:val="left"/>
        <w:rPr>
          <w:rFonts w:hint="eastAsia" w:ascii="宋体" w:hAnsi="宋体" w:eastAsia="宋体" w:cs="宋体"/>
          <w:kern w:val="0"/>
          <w:sz w:val="24"/>
          <w:highlight w:val="none"/>
          <w:lang w:eastAsia="zh-CN"/>
        </w:rPr>
      </w:pPr>
      <w:r>
        <w:rPr>
          <w:rFonts w:hint="eastAsia" w:ascii="宋体" w:hAnsi="宋体" w:eastAsia="宋体" w:cs="宋体"/>
          <w:kern w:val="0"/>
          <w:sz w:val="24"/>
          <w:highlight w:val="none"/>
          <w:lang w:eastAsia="zh-CN"/>
        </w:rPr>
        <w:t>廉政监督电话：0991-2391477</w:t>
      </w:r>
    </w:p>
    <w:p w14:paraId="66FDA73F">
      <w:pPr>
        <w:widowControl/>
        <w:adjustRightInd w:val="0"/>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2.采购代理机构信息</w:t>
      </w:r>
    </w:p>
    <w:p w14:paraId="0D3AD135">
      <w:pPr>
        <w:widowControl/>
        <w:adjustRightInd w:val="0"/>
        <w:snapToGrid w:val="0"/>
        <w:spacing w:line="360" w:lineRule="auto"/>
        <w:ind w:firstLine="480" w:firstLineChars="200"/>
        <w:jc w:val="left"/>
        <w:rPr>
          <w:rFonts w:ascii="宋体" w:hAnsi="宋体" w:cs="宋体"/>
          <w:kern w:val="0"/>
          <w:sz w:val="24"/>
          <w:highlight w:val="none"/>
        </w:rPr>
      </w:pPr>
      <w:r>
        <w:rPr>
          <w:rFonts w:ascii="宋体" w:hAnsi="宋体" w:cs="宋体"/>
          <w:kern w:val="0"/>
          <w:sz w:val="24"/>
          <w:highlight w:val="none"/>
        </w:rPr>
        <w:t>名 称：</w:t>
      </w:r>
      <w:r>
        <w:rPr>
          <w:rFonts w:hint="eastAsia" w:ascii="宋体" w:hAnsi="宋体" w:cs="宋体"/>
          <w:kern w:val="0"/>
          <w:sz w:val="24"/>
          <w:highlight w:val="none"/>
        </w:rPr>
        <w:t>新疆承泰建业工程管理咨询有限公司</w:t>
      </w:r>
    </w:p>
    <w:p w14:paraId="0EB13FEC">
      <w:pPr>
        <w:widowControl/>
        <w:adjustRightInd w:val="0"/>
        <w:snapToGrid w:val="0"/>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项目联系人：张涛</w:t>
      </w:r>
    </w:p>
    <w:p w14:paraId="35D66BD5">
      <w:pPr>
        <w:widowControl/>
        <w:adjustRightInd w:val="0"/>
        <w:snapToGrid w:val="0"/>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项目联系方式： 0991-4885826 </w:t>
      </w:r>
    </w:p>
    <w:p w14:paraId="338E2458">
      <w:pPr>
        <w:widowControl/>
        <w:adjustRightInd w:val="0"/>
        <w:snapToGrid w:val="0"/>
        <w:spacing w:line="360" w:lineRule="auto"/>
        <w:ind w:firstLine="480" w:firstLineChars="200"/>
        <w:jc w:val="left"/>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rPr>
        <w:t>地 址：新疆乌鲁木齐市水磨沟区红光山路2588号绿地商务中心101栋7层办公</w:t>
      </w:r>
      <w:r>
        <w:rPr>
          <w:rFonts w:hint="eastAsia" w:ascii="宋体" w:hAnsi="宋体" w:cs="宋体"/>
          <w:kern w:val="0"/>
          <w:sz w:val="24"/>
          <w:highlight w:val="none"/>
          <w:lang w:val="en-US" w:eastAsia="zh-CN"/>
        </w:rPr>
        <w:t>2</w:t>
      </w:r>
      <w:r>
        <w:rPr>
          <w:rFonts w:hint="eastAsia" w:ascii="宋体" w:hAnsi="宋体" w:eastAsia="宋体" w:cs="宋体"/>
          <w:kern w:val="0"/>
          <w:sz w:val="24"/>
          <w:highlight w:val="none"/>
        </w:rPr>
        <w:t>号房</w:t>
      </w:r>
    </w:p>
    <w:p w14:paraId="46BEE2AF">
      <w:pPr>
        <w:widowControl/>
        <w:adjustRightInd w:val="0"/>
        <w:snapToGrid w:val="0"/>
        <w:spacing w:line="360" w:lineRule="auto"/>
        <w:ind w:firstLine="480" w:firstLineChars="200"/>
        <w:jc w:val="left"/>
        <w:rPr>
          <w:rFonts w:hint="eastAsia" w:ascii="宋体" w:hAnsi="宋体" w:eastAsia="宋体" w:cs="宋体"/>
          <w:kern w:val="0"/>
          <w:sz w:val="24"/>
          <w:highlight w:val="none"/>
        </w:rPr>
      </w:pPr>
    </w:p>
    <w:p w14:paraId="5C0F17C6">
      <w:pPr>
        <w:tabs>
          <w:tab w:val="left" w:pos="5292"/>
        </w:tabs>
        <w:spacing w:line="276" w:lineRule="auto"/>
        <w:ind w:right="480" w:firstLine="482" w:firstLineChars="200"/>
        <w:jc w:val="center"/>
        <w:rPr>
          <w:rFonts w:ascii="宋体" w:hAnsi="宋体" w:cs="宋体"/>
          <w:b/>
          <w:color w:val="000000" w:themeColor="text1"/>
          <w:sz w:val="36"/>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br w:type="page"/>
      </w:r>
      <w:r>
        <w:rPr>
          <w:rFonts w:hint="eastAsia" w:ascii="宋体" w:hAnsi="宋体" w:cs="宋体"/>
          <w:b/>
          <w:color w:val="000000" w:themeColor="text1"/>
          <w:sz w:val="36"/>
          <w:highlight w:val="none"/>
          <w14:textFill>
            <w14:solidFill>
              <w14:schemeClr w14:val="tx1"/>
            </w14:solidFill>
          </w14:textFill>
        </w:rPr>
        <w:t>第二部分  供应商须知</w:t>
      </w:r>
    </w:p>
    <w:p w14:paraId="2590C5D7">
      <w:pPr>
        <w:pStyle w:val="10"/>
        <w:spacing w:line="400" w:lineRule="exact"/>
        <w:ind w:firstLine="640" w:firstLineChars="200"/>
        <w:jc w:val="center"/>
        <w:rPr>
          <w:rFonts w:hAnsi="宋体" w:cs="宋体"/>
          <w:color w:val="000000" w:themeColor="text1"/>
          <w:sz w:val="32"/>
          <w:highlight w:val="none"/>
          <w14:textFill>
            <w14:solidFill>
              <w14:schemeClr w14:val="tx1"/>
            </w14:solidFill>
          </w14:textFill>
        </w:rPr>
      </w:pPr>
      <w:r>
        <w:rPr>
          <w:rFonts w:hint="eastAsia" w:hAnsi="宋体" w:cs="宋体"/>
          <w:color w:val="000000" w:themeColor="text1"/>
          <w:sz w:val="32"/>
          <w:highlight w:val="none"/>
          <w14:textFill>
            <w14:solidFill>
              <w14:schemeClr w14:val="tx1"/>
            </w14:solidFill>
          </w14:textFill>
        </w:rPr>
        <w:t>供应商须知前附表</w:t>
      </w:r>
    </w:p>
    <w:tbl>
      <w:tblPr>
        <w:tblStyle w:val="18"/>
        <w:tblW w:w="995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51"/>
        <w:gridCol w:w="1659"/>
        <w:gridCol w:w="7443"/>
      </w:tblGrid>
      <w:tr w14:paraId="03EC6B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0" w:hRule="atLeast"/>
          <w:tblHeader/>
          <w:jc w:val="center"/>
        </w:trPr>
        <w:tc>
          <w:tcPr>
            <w:tcW w:w="851" w:type="dxa"/>
            <w:noWrap/>
            <w:vAlign w:val="center"/>
          </w:tcPr>
          <w:p w14:paraId="144D935D">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序号</w:t>
            </w:r>
          </w:p>
        </w:tc>
        <w:tc>
          <w:tcPr>
            <w:tcW w:w="1659" w:type="dxa"/>
            <w:noWrap/>
            <w:vAlign w:val="center"/>
          </w:tcPr>
          <w:p w14:paraId="650CA8F7">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内容</w:t>
            </w:r>
          </w:p>
        </w:tc>
        <w:tc>
          <w:tcPr>
            <w:tcW w:w="7443" w:type="dxa"/>
            <w:noWrap/>
            <w:vAlign w:val="center"/>
          </w:tcPr>
          <w:p w14:paraId="010536BC">
            <w:pPr>
              <w:pStyle w:val="10"/>
              <w:ind w:firstLine="480" w:firstLineChars="20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说明与要求</w:t>
            </w:r>
          </w:p>
        </w:tc>
      </w:tr>
      <w:tr w14:paraId="0603F7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851" w:type="dxa"/>
            <w:noWrap/>
            <w:vAlign w:val="center"/>
          </w:tcPr>
          <w:p w14:paraId="4F281944">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w:t>
            </w:r>
          </w:p>
        </w:tc>
        <w:tc>
          <w:tcPr>
            <w:tcW w:w="1659" w:type="dxa"/>
            <w:noWrap/>
            <w:vAlign w:val="center"/>
          </w:tcPr>
          <w:p w14:paraId="29520F6E">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项目名称</w:t>
            </w:r>
          </w:p>
        </w:tc>
        <w:tc>
          <w:tcPr>
            <w:tcW w:w="7443" w:type="dxa"/>
            <w:noWrap/>
            <w:vAlign w:val="center"/>
          </w:tcPr>
          <w:p w14:paraId="51AE7A55">
            <w:pPr>
              <w:ind w:firstLine="480" w:firstLineChars="200"/>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中共新疆维吾尔自治区委员会办公厅自治区党委办公厅保障服务项目</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二次</w:t>
            </w:r>
            <w:r>
              <w:rPr>
                <w:rFonts w:hint="eastAsia" w:ascii="宋体" w:hAnsi="宋体" w:cs="宋体"/>
                <w:color w:val="000000" w:themeColor="text1"/>
                <w:sz w:val="24"/>
                <w:highlight w:val="none"/>
                <w:lang w:eastAsia="zh-CN"/>
                <w14:textFill>
                  <w14:solidFill>
                    <w14:schemeClr w14:val="tx1"/>
                  </w14:solidFill>
                </w14:textFill>
              </w:rPr>
              <w:t>）</w:t>
            </w:r>
          </w:p>
        </w:tc>
      </w:tr>
      <w:tr w14:paraId="711304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851" w:type="dxa"/>
            <w:noWrap/>
            <w:vAlign w:val="center"/>
          </w:tcPr>
          <w:p w14:paraId="05C6EFD2">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2</w:t>
            </w:r>
          </w:p>
        </w:tc>
        <w:tc>
          <w:tcPr>
            <w:tcW w:w="1659" w:type="dxa"/>
            <w:noWrap/>
            <w:vAlign w:val="center"/>
          </w:tcPr>
          <w:p w14:paraId="703B6A10">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服务地点</w:t>
            </w:r>
          </w:p>
        </w:tc>
        <w:tc>
          <w:tcPr>
            <w:tcW w:w="7443" w:type="dxa"/>
            <w:noWrap/>
            <w:vAlign w:val="center"/>
          </w:tcPr>
          <w:p w14:paraId="0952CDBF">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采购人指定地点</w:t>
            </w:r>
          </w:p>
        </w:tc>
      </w:tr>
      <w:tr w14:paraId="79CBB1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3" w:hRule="atLeast"/>
          <w:jc w:val="center"/>
        </w:trPr>
        <w:tc>
          <w:tcPr>
            <w:tcW w:w="851" w:type="dxa"/>
            <w:noWrap/>
            <w:vAlign w:val="center"/>
          </w:tcPr>
          <w:p w14:paraId="7EEA0847">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3</w:t>
            </w:r>
          </w:p>
        </w:tc>
        <w:tc>
          <w:tcPr>
            <w:tcW w:w="1659" w:type="dxa"/>
            <w:noWrap/>
            <w:vAlign w:val="center"/>
          </w:tcPr>
          <w:p w14:paraId="73BF7FDA">
            <w:pPr>
              <w:pStyle w:val="10"/>
              <w:jc w:val="center"/>
              <w:rPr>
                <w:rFonts w:hAnsi="宋体" w:cs="宋体"/>
                <w:color w:val="000000" w:themeColor="text1"/>
                <w:sz w:val="24"/>
                <w:szCs w:val="24"/>
                <w:highlight w:val="none"/>
                <w14:textFill>
                  <w14:solidFill>
                    <w14:schemeClr w14:val="tx1"/>
                  </w14:solidFill>
                </w14:textFill>
              </w:rPr>
            </w:pPr>
            <w:r>
              <w:rPr>
                <w:rFonts w:hint="eastAsia" w:ascii="宋体" w:hAnsi="宋体" w:cs="Arial Unicode MS"/>
                <w:kern w:val="0"/>
                <w:sz w:val="24"/>
                <w:highlight w:val="none"/>
                <w:lang w:val="en-US" w:eastAsia="zh-CN"/>
              </w:rPr>
              <w:t>采购</w:t>
            </w:r>
            <w:r>
              <w:rPr>
                <w:rFonts w:hint="eastAsia" w:hAnsi="宋体" w:cs="宋体"/>
                <w:color w:val="000000" w:themeColor="text1"/>
                <w:sz w:val="24"/>
                <w:szCs w:val="24"/>
                <w:highlight w:val="none"/>
                <w14:textFill>
                  <w14:solidFill>
                    <w14:schemeClr w14:val="tx1"/>
                  </w14:solidFill>
                </w14:textFill>
              </w:rPr>
              <w:t>方式</w:t>
            </w:r>
          </w:p>
        </w:tc>
        <w:tc>
          <w:tcPr>
            <w:tcW w:w="7443" w:type="dxa"/>
            <w:noWrap/>
            <w:vAlign w:val="center"/>
          </w:tcPr>
          <w:p w14:paraId="19590622">
            <w:pPr>
              <w:pStyle w:val="10"/>
              <w:ind w:firstLine="472"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pacing w:val="-2"/>
                <w:kern w:val="0"/>
                <w:sz w:val="24"/>
                <w:szCs w:val="24"/>
                <w:highlight w:val="none"/>
                <w14:textFill>
                  <w14:solidFill>
                    <w14:schemeClr w14:val="tx1"/>
                  </w14:solidFill>
                </w14:textFill>
              </w:rPr>
              <w:t>竞争性磋商（以二次报价为最终报价，待评标委员会</w:t>
            </w:r>
            <w:r>
              <w:rPr>
                <w:rFonts w:hint="eastAsia" w:hAnsi="宋体" w:cs="宋体"/>
                <w:color w:val="000000" w:themeColor="text1"/>
                <w:spacing w:val="-2"/>
                <w:kern w:val="0"/>
                <w:sz w:val="24"/>
                <w:szCs w:val="24"/>
                <w:highlight w:val="none"/>
                <w:lang w:val="en-US" w:eastAsia="zh-CN"/>
                <w14:textFill>
                  <w14:solidFill>
                    <w14:schemeClr w14:val="tx1"/>
                  </w14:solidFill>
                </w14:textFill>
              </w:rPr>
              <w:t>对</w:t>
            </w:r>
            <w:r>
              <w:rPr>
                <w:rFonts w:hint="eastAsia" w:hAnsi="宋体" w:cs="宋体"/>
                <w:color w:val="000000" w:themeColor="text1"/>
                <w:spacing w:val="-2"/>
                <w:kern w:val="0"/>
                <w:sz w:val="24"/>
                <w:szCs w:val="24"/>
                <w:highlight w:val="none"/>
                <w14:textFill>
                  <w14:solidFill>
                    <w14:schemeClr w14:val="tx1"/>
                  </w14:solidFill>
                </w14:textFill>
              </w:rPr>
              <w:t>供应商的技术、服务等磋商结束后，评标委员会要求所有实质性响应的供应商，在规定的时间内提交最后报价。）</w:t>
            </w:r>
          </w:p>
        </w:tc>
      </w:tr>
      <w:tr w14:paraId="7E9395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851" w:type="dxa"/>
            <w:noWrap/>
            <w:vAlign w:val="center"/>
          </w:tcPr>
          <w:p w14:paraId="4A1632EF">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4</w:t>
            </w:r>
          </w:p>
        </w:tc>
        <w:tc>
          <w:tcPr>
            <w:tcW w:w="1659" w:type="dxa"/>
            <w:noWrap/>
            <w:vAlign w:val="center"/>
          </w:tcPr>
          <w:p w14:paraId="6D7F946F">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采购内容</w:t>
            </w:r>
          </w:p>
        </w:tc>
        <w:tc>
          <w:tcPr>
            <w:tcW w:w="7443" w:type="dxa"/>
            <w:noWrap/>
            <w:vAlign w:val="center"/>
          </w:tcPr>
          <w:p w14:paraId="762B8FDE">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中共新疆维吾尔自治区委员会办公厅自治区党委办公厅保障服务项目</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二次</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14:textFill>
                  <w14:solidFill>
                    <w14:schemeClr w14:val="tx1"/>
                  </w14:solidFill>
                </w14:textFill>
              </w:rPr>
              <w:t>采购，</w:t>
            </w:r>
            <w:r>
              <w:rPr>
                <w:rFonts w:hint="eastAsia" w:hAnsi="宋体" w:cs="宋体"/>
                <w:color w:val="000000" w:themeColor="text1"/>
                <w:kern w:val="0"/>
                <w:sz w:val="24"/>
                <w:szCs w:val="24"/>
                <w:highlight w:val="none"/>
                <w14:textFill>
                  <w14:solidFill>
                    <w14:schemeClr w14:val="tx1"/>
                  </w14:solidFill>
                </w14:textFill>
              </w:rPr>
              <w:t>具体采购内容及要求详见竞争性磋商文件第三部分</w:t>
            </w:r>
          </w:p>
        </w:tc>
      </w:tr>
      <w:tr w14:paraId="0C7D7B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4" w:hRule="atLeast"/>
          <w:jc w:val="center"/>
        </w:trPr>
        <w:tc>
          <w:tcPr>
            <w:tcW w:w="851" w:type="dxa"/>
            <w:noWrap/>
            <w:vAlign w:val="center"/>
          </w:tcPr>
          <w:p w14:paraId="2AC02DFC">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5</w:t>
            </w:r>
          </w:p>
        </w:tc>
        <w:tc>
          <w:tcPr>
            <w:tcW w:w="1659" w:type="dxa"/>
            <w:noWrap/>
            <w:vAlign w:val="center"/>
          </w:tcPr>
          <w:p w14:paraId="24A0CF33">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质量要求</w:t>
            </w:r>
          </w:p>
        </w:tc>
        <w:tc>
          <w:tcPr>
            <w:tcW w:w="7443" w:type="dxa"/>
            <w:noWrap/>
            <w:vAlign w:val="center"/>
          </w:tcPr>
          <w:p w14:paraId="38334414">
            <w:pPr>
              <w:pStyle w:val="10"/>
              <w:ind w:firstLine="480" w:firstLineChars="200"/>
              <w:jc w:val="left"/>
              <w:rPr>
                <w:rFonts w:hAnsi="宋体" w:cs="宋体"/>
                <w:bCs/>
                <w:color w:val="000000" w:themeColor="text1"/>
                <w:sz w:val="24"/>
                <w:szCs w:val="24"/>
                <w:highlight w:val="none"/>
                <w14:textFill>
                  <w14:solidFill>
                    <w14:schemeClr w14:val="tx1"/>
                  </w14:solidFill>
                </w14:textFill>
              </w:rPr>
            </w:pPr>
            <w:r>
              <w:rPr>
                <w:rFonts w:hint="eastAsia" w:hAnsi="宋体" w:cs="宋体"/>
                <w:bCs/>
                <w:color w:val="000000" w:themeColor="text1"/>
                <w:sz w:val="24"/>
                <w:szCs w:val="24"/>
                <w:highlight w:val="none"/>
                <w14:textFill>
                  <w14:solidFill>
                    <w14:schemeClr w14:val="tx1"/>
                  </w14:solidFill>
                </w14:textFill>
              </w:rPr>
              <w:t>良好及以上（以采购人组织的年度服务检查考核评定“良好”为准）（供应商中标项目后，需严格执行采购人考核标准、岗位要求和工作制度等考核标准，合规提供项目服务及配套工作）</w:t>
            </w:r>
          </w:p>
        </w:tc>
      </w:tr>
      <w:tr w14:paraId="71AE80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3" w:hRule="atLeast"/>
          <w:jc w:val="center"/>
        </w:trPr>
        <w:tc>
          <w:tcPr>
            <w:tcW w:w="851" w:type="dxa"/>
            <w:noWrap/>
            <w:vAlign w:val="center"/>
          </w:tcPr>
          <w:p w14:paraId="05B94D39">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6</w:t>
            </w:r>
          </w:p>
        </w:tc>
        <w:tc>
          <w:tcPr>
            <w:tcW w:w="1659" w:type="dxa"/>
            <w:noWrap/>
            <w:vAlign w:val="center"/>
          </w:tcPr>
          <w:p w14:paraId="4CC17C9E">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服务期</w:t>
            </w:r>
          </w:p>
        </w:tc>
        <w:tc>
          <w:tcPr>
            <w:tcW w:w="7443" w:type="dxa"/>
            <w:noWrap/>
            <w:vAlign w:val="center"/>
          </w:tcPr>
          <w:p w14:paraId="6AC0DF90">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自合同签订之日起</w:t>
            </w:r>
            <w:r>
              <w:rPr>
                <w:rFonts w:hint="eastAsia" w:hAnsi="宋体" w:cs="宋体"/>
                <w:color w:val="000000" w:themeColor="text1"/>
                <w:sz w:val="24"/>
                <w:szCs w:val="24"/>
                <w:highlight w:val="none"/>
                <w:u w:val="single"/>
                <w14:textFill>
                  <w14:solidFill>
                    <w14:schemeClr w14:val="tx1"/>
                  </w14:solidFill>
                </w14:textFill>
              </w:rPr>
              <w:t>2</w:t>
            </w:r>
            <w:r>
              <w:rPr>
                <w:rFonts w:hint="eastAsia" w:hAnsi="宋体" w:cs="宋体"/>
                <w:color w:val="000000" w:themeColor="text1"/>
                <w:sz w:val="24"/>
                <w:szCs w:val="24"/>
                <w:highlight w:val="none"/>
                <w14:textFill>
                  <w14:solidFill>
                    <w14:schemeClr w14:val="tx1"/>
                  </w14:solidFill>
                </w14:textFill>
              </w:rPr>
              <w:t>年。</w:t>
            </w:r>
          </w:p>
        </w:tc>
      </w:tr>
      <w:tr w14:paraId="1D4EB0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851" w:type="dxa"/>
            <w:noWrap/>
            <w:vAlign w:val="center"/>
          </w:tcPr>
          <w:p w14:paraId="69BC3B80">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7</w:t>
            </w:r>
          </w:p>
        </w:tc>
        <w:tc>
          <w:tcPr>
            <w:tcW w:w="1659" w:type="dxa"/>
            <w:noWrap/>
            <w:vAlign w:val="center"/>
          </w:tcPr>
          <w:p w14:paraId="05BDE09C">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业绩要求</w:t>
            </w:r>
          </w:p>
        </w:tc>
        <w:tc>
          <w:tcPr>
            <w:tcW w:w="7443" w:type="dxa"/>
            <w:noWrap/>
            <w:vAlign w:val="center"/>
          </w:tcPr>
          <w:p w14:paraId="3BC86BE8">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bCs/>
                <w:color w:val="000000" w:themeColor="text1"/>
                <w:sz w:val="24"/>
                <w:szCs w:val="24"/>
                <w:highlight w:val="none"/>
                <w14:textFill>
                  <w14:solidFill>
                    <w14:schemeClr w14:val="tx1"/>
                  </w14:solidFill>
                </w14:textFill>
              </w:rPr>
              <w:t>详见第六章“详细评审细则”要求</w:t>
            </w:r>
          </w:p>
        </w:tc>
      </w:tr>
      <w:tr w14:paraId="4134A5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0" w:hRule="atLeast"/>
          <w:jc w:val="center"/>
        </w:trPr>
        <w:tc>
          <w:tcPr>
            <w:tcW w:w="851" w:type="dxa"/>
            <w:noWrap/>
            <w:vAlign w:val="center"/>
          </w:tcPr>
          <w:p w14:paraId="1B9C122D">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8</w:t>
            </w:r>
          </w:p>
        </w:tc>
        <w:tc>
          <w:tcPr>
            <w:tcW w:w="1659" w:type="dxa"/>
            <w:noWrap/>
            <w:vAlign w:val="center"/>
          </w:tcPr>
          <w:p w14:paraId="1F7A65A7">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资金来源及采购预算价</w:t>
            </w:r>
          </w:p>
        </w:tc>
        <w:tc>
          <w:tcPr>
            <w:tcW w:w="7443" w:type="dxa"/>
            <w:noWrap/>
            <w:vAlign w:val="center"/>
          </w:tcPr>
          <w:p w14:paraId="1901C89F">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资金来源：财政性资金</w:t>
            </w:r>
          </w:p>
          <w:p w14:paraId="6064D59D">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采购预算价：</w:t>
            </w:r>
            <w:r>
              <w:rPr>
                <w:rFonts w:hint="eastAsia" w:hAnsi="宋体" w:cs="宋体"/>
                <w:color w:val="000000" w:themeColor="text1"/>
                <w:sz w:val="24"/>
                <w:szCs w:val="24"/>
                <w:highlight w:val="none"/>
                <w:u w:val="single"/>
                <w14:textFill>
                  <w14:solidFill>
                    <w14:schemeClr w14:val="tx1"/>
                  </w14:solidFill>
                </w14:textFill>
              </w:rPr>
              <w:t>1</w:t>
            </w:r>
            <w:r>
              <w:rPr>
                <w:rFonts w:hint="eastAsia" w:hAnsi="宋体" w:cs="宋体"/>
                <w:color w:val="000000" w:themeColor="text1"/>
                <w:sz w:val="24"/>
                <w:szCs w:val="24"/>
                <w:highlight w:val="none"/>
                <w:u w:val="single"/>
                <w:lang w:val="en-US" w:eastAsia="zh-CN"/>
                <w14:textFill>
                  <w14:solidFill>
                    <w14:schemeClr w14:val="tx1"/>
                  </w14:solidFill>
                </w14:textFill>
              </w:rPr>
              <w:t>1</w:t>
            </w:r>
            <w:r>
              <w:rPr>
                <w:rFonts w:hint="eastAsia" w:hAnsi="宋体" w:cs="宋体"/>
                <w:color w:val="000000" w:themeColor="text1"/>
                <w:sz w:val="24"/>
                <w:szCs w:val="24"/>
                <w:highlight w:val="none"/>
                <w:u w:val="single"/>
                <w14:textFill>
                  <w14:solidFill>
                    <w14:schemeClr w14:val="tx1"/>
                  </w14:solidFill>
                </w14:textFill>
              </w:rPr>
              <w:t>0万元/年</w:t>
            </w:r>
          </w:p>
        </w:tc>
      </w:tr>
      <w:tr w14:paraId="0C6E95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4" w:hRule="atLeast"/>
          <w:jc w:val="center"/>
        </w:trPr>
        <w:tc>
          <w:tcPr>
            <w:tcW w:w="851" w:type="dxa"/>
            <w:noWrap/>
            <w:vAlign w:val="center"/>
          </w:tcPr>
          <w:p w14:paraId="60FE159C">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9</w:t>
            </w:r>
          </w:p>
        </w:tc>
        <w:tc>
          <w:tcPr>
            <w:tcW w:w="1659" w:type="dxa"/>
            <w:noWrap/>
            <w:vAlign w:val="center"/>
          </w:tcPr>
          <w:p w14:paraId="5C9CE75D">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供应商资格要求</w:t>
            </w:r>
          </w:p>
        </w:tc>
        <w:tc>
          <w:tcPr>
            <w:tcW w:w="7443" w:type="dxa"/>
            <w:noWrap/>
            <w:vAlign w:val="center"/>
          </w:tcPr>
          <w:p w14:paraId="78695B50">
            <w:pPr>
              <w:pStyle w:val="10"/>
              <w:ind w:firstLine="480" w:firstLineChars="200"/>
              <w:jc w:val="lef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1.满足《中华人民共和国政府采购法》第二十二条规定；</w:t>
            </w:r>
          </w:p>
          <w:p w14:paraId="2B81A826">
            <w:pPr>
              <w:pStyle w:val="10"/>
              <w:ind w:firstLine="480" w:firstLineChars="200"/>
              <w:jc w:val="lef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2.落实政府采购政策需满足的资格要求：</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本项目专门面向中小企业。</w:t>
            </w:r>
          </w:p>
          <w:p w14:paraId="07F03D15">
            <w:pPr>
              <w:pStyle w:val="10"/>
              <w:ind w:firstLine="480" w:firstLineChars="200"/>
              <w:jc w:val="lef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 xml:space="preserve">3.本项目的特定资格要求： </w:t>
            </w:r>
          </w:p>
          <w:p w14:paraId="3DAD2368">
            <w:pPr>
              <w:pStyle w:val="10"/>
              <w:ind w:firstLine="480" w:firstLineChars="200"/>
              <w:jc w:val="lef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w:t>
            </w:r>
            <w:r>
              <w:rPr>
                <w:rFonts w:hint="eastAsia" w:hAnsi="宋体" w:cs="宋体"/>
                <w:bCs/>
                <w:color w:val="000000" w:themeColor="text1"/>
                <w:sz w:val="24"/>
                <w:szCs w:val="24"/>
                <w:highlight w:val="none"/>
                <w:lang w:eastAsia="zh-CN"/>
                <w14:textFill>
                  <w14:solidFill>
                    <w14:schemeClr w14:val="tx1"/>
                  </w14:solidFill>
                </w14:textFill>
              </w:rPr>
              <w:t>供应商具有独立承担民事责任的能力</w:t>
            </w:r>
            <w:r>
              <w:rPr>
                <w:rFonts w:hint="eastAsia" w:ascii="宋体" w:hAnsi="宋体" w:eastAsia="宋体" w:cs="宋体"/>
                <w:bCs/>
                <w:color w:val="000000" w:themeColor="text1"/>
                <w:sz w:val="24"/>
                <w:szCs w:val="24"/>
                <w:highlight w:val="none"/>
                <w14:textFill>
                  <w14:solidFill>
                    <w14:schemeClr w14:val="tx1"/>
                  </w14:solidFill>
                </w14:textFill>
              </w:rPr>
              <w:t>；</w:t>
            </w:r>
          </w:p>
          <w:p w14:paraId="560DD8BE">
            <w:pPr>
              <w:pStyle w:val="10"/>
              <w:ind w:firstLine="480" w:firstLineChars="200"/>
              <w:jc w:val="lef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（2）供应商具有有效的《劳务派遣经营许可证》；</w:t>
            </w:r>
          </w:p>
          <w:p w14:paraId="2EF85F47">
            <w:pPr>
              <w:pStyle w:val="10"/>
              <w:ind w:firstLine="480" w:firstLineChars="200"/>
              <w:jc w:val="left"/>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（3）必须为未被列入信用中国网站(www.creditchina.gov.cn)、中国政府采购网(www.ccgp.gov.cn)渠道信用记录“失信被执行人”、“重大税收违法失信主体”、“政府采购严重违法失信行为记录名单”的供应商</w:t>
            </w: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 xml:space="preserve"> </w:t>
            </w:r>
          </w:p>
          <w:p w14:paraId="55B46409">
            <w:pPr>
              <w:pStyle w:val="10"/>
              <w:ind w:firstLine="480" w:firstLineChars="200"/>
              <w:jc w:val="lef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其他说明：①与</w:t>
            </w:r>
            <w:r>
              <w:rPr>
                <w:rFonts w:hint="eastAsia" w:hAnsi="宋体" w:cs="宋体"/>
                <w:bCs/>
                <w:color w:val="000000" w:themeColor="text1"/>
                <w:sz w:val="24"/>
                <w:szCs w:val="24"/>
                <w:highlight w:val="none"/>
                <w:lang w:val="en-US" w:eastAsia="zh-CN"/>
                <w14:textFill>
                  <w14:solidFill>
                    <w14:schemeClr w14:val="tx1"/>
                  </w14:solidFill>
                </w14:textFill>
              </w:rPr>
              <w:t>招标</w:t>
            </w:r>
            <w:r>
              <w:rPr>
                <w:rFonts w:hint="eastAsia" w:ascii="宋体" w:hAnsi="宋体" w:eastAsia="宋体" w:cs="宋体"/>
                <w:bCs/>
                <w:color w:val="000000" w:themeColor="text1"/>
                <w:sz w:val="24"/>
                <w:szCs w:val="24"/>
                <w:highlight w:val="none"/>
                <w14:textFill>
                  <w14:solidFill>
                    <w14:schemeClr w14:val="tx1"/>
                  </w14:solidFill>
                </w14:textFill>
              </w:rPr>
              <w:t>人存在利害关系可能影响招标公正性的法人、其他组织或者个人，不得参加投标。②单位负责人为同一人或者存在控股、管理关系的不同单位，不得参加同一标段投标或者未划分标段的同一招标项目投标。违反前两款规定的，相关投标均无效。</w:t>
            </w:r>
          </w:p>
          <w:p w14:paraId="17E44299">
            <w:pPr>
              <w:pStyle w:val="10"/>
              <w:ind w:firstLine="480" w:firstLineChars="200"/>
              <w:jc w:val="lef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供应商不得以其他公司资质投标或中标后转包。如发现执行项目的公司并非中标公司，则</w:t>
            </w:r>
            <w:r>
              <w:rPr>
                <w:rFonts w:hint="eastAsia" w:hAnsi="宋体" w:cs="宋体"/>
                <w:bCs/>
                <w:color w:val="000000" w:themeColor="text1"/>
                <w:sz w:val="24"/>
                <w:szCs w:val="24"/>
                <w:highlight w:val="none"/>
                <w:lang w:val="en-US" w:eastAsia="zh-CN"/>
                <w14:textFill>
                  <w14:solidFill>
                    <w14:schemeClr w14:val="tx1"/>
                  </w14:solidFill>
                </w14:textFill>
              </w:rPr>
              <w:t>招标</w:t>
            </w:r>
            <w:r>
              <w:rPr>
                <w:rFonts w:hint="eastAsia" w:ascii="宋体" w:hAnsi="宋体" w:eastAsia="宋体" w:cs="宋体"/>
                <w:bCs/>
                <w:color w:val="000000" w:themeColor="text1"/>
                <w:sz w:val="24"/>
                <w:szCs w:val="24"/>
                <w:highlight w:val="none"/>
                <w14:textFill>
                  <w14:solidFill>
                    <w14:schemeClr w14:val="tx1"/>
                  </w14:solidFill>
                </w14:textFill>
              </w:rPr>
              <w:t>人有权终止合作，并向中标人追索由此造成的一切损失；</w:t>
            </w:r>
          </w:p>
          <w:p w14:paraId="599011B0">
            <w:pPr>
              <w:pStyle w:val="10"/>
              <w:ind w:firstLine="480" w:firstLineChars="200"/>
              <w:jc w:val="lef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本项目不接受联合体投标。</w:t>
            </w:r>
          </w:p>
        </w:tc>
      </w:tr>
      <w:tr w14:paraId="434D99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9" w:hRule="atLeast"/>
          <w:jc w:val="center"/>
        </w:trPr>
        <w:tc>
          <w:tcPr>
            <w:tcW w:w="851" w:type="dxa"/>
            <w:noWrap/>
            <w:vAlign w:val="center"/>
          </w:tcPr>
          <w:p w14:paraId="53C51938">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10</w:t>
            </w:r>
          </w:p>
        </w:tc>
        <w:tc>
          <w:tcPr>
            <w:tcW w:w="1659" w:type="dxa"/>
            <w:noWrap/>
            <w:vAlign w:val="center"/>
          </w:tcPr>
          <w:p w14:paraId="4323484F">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投标有效期</w:t>
            </w:r>
          </w:p>
        </w:tc>
        <w:tc>
          <w:tcPr>
            <w:tcW w:w="7443" w:type="dxa"/>
            <w:noWrap/>
            <w:vAlign w:val="center"/>
          </w:tcPr>
          <w:p w14:paraId="079C3877">
            <w:pPr>
              <w:pStyle w:val="10"/>
              <w:ind w:firstLine="480" w:firstLineChars="200"/>
              <w:jc w:val="left"/>
              <w:rPr>
                <w:rFonts w:hint="eastAsia" w:hAnsi="宋体" w:eastAsia="宋体" w:cs="宋体"/>
                <w:color w:val="000000" w:themeColor="text1"/>
                <w:sz w:val="24"/>
                <w:szCs w:val="24"/>
                <w:highlight w:val="none"/>
                <w:lang w:eastAsia="zh-CN"/>
                <w14:textFill>
                  <w14:solidFill>
                    <w14:schemeClr w14:val="tx1"/>
                  </w14:solidFill>
                </w14:textFill>
              </w:rPr>
            </w:pPr>
            <w:r>
              <w:rPr>
                <w:rFonts w:hint="eastAsia" w:hAnsi="宋体" w:eastAsia="宋体" w:cs="宋体"/>
                <w:color w:val="000000" w:themeColor="text1"/>
                <w:sz w:val="24"/>
                <w:szCs w:val="24"/>
                <w:highlight w:val="none"/>
                <w:lang w:eastAsia="zh-CN"/>
                <w14:textFill>
                  <w14:solidFill>
                    <w14:schemeClr w14:val="tx1"/>
                  </w14:solidFill>
                </w14:textFill>
              </w:rPr>
              <w:t>从开标之日起，投标有效期为90天（如不满足投标将被否决）</w:t>
            </w:r>
            <w:r>
              <w:rPr>
                <w:rFonts w:hint="eastAsia" w:hAnsi="宋体" w:cs="宋体"/>
                <w:color w:val="000000" w:themeColor="text1"/>
                <w:sz w:val="24"/>
                <w:szCs w:val="24"/>
                <w:highlight w:val="none"/>
                <w:lang w:eastAsia="zh-CN"/>
                <w14:textFill>
                  <w14:solidFill>
                    <w14:schemeClr w14:val="tx1"/>
                  </w14:solidFill>
                </w14:textFill>
              </w:rPr>
              <w:t>。</w:t>
            </w:r>
          </w:p>
        </w:tc>
      </w:tr>
      <w:tr w14:paraId="31CC5B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5" w:hRule="atLeast"/>
          <w:jc w:val="center"/>
        </w:trPr>
        <w:tc>
          <w:tcPr>
            <w:tcW w:w="851" w:type="dxa"/>
            <w:noWrap/>
            <w:vAlign w:val="center"/>
          </w:tcPr>
          <w:p w14:paraId="10AFC9AF">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11</w:t>
            </w:r>
          </w:p>
        </w:tc>
        <w:tc>
          <w:tcPr>
            <w:tcW w:w="1659" w:type="dxa"/>
            <w:noWrap/>
            <w:vAlign w:val="center"/>
          </w:tcPr>
          <w:p w14:paraId="5181114A">
            <w:pPr>
              <w:pStyle w:val="10"/>
              <w:jc w:val="center"/>
              <w:rPr>
                <w:rFonts w:hint="eastAsia" w:hAnsi="宋体" w:eastAsia="宋体" w:cs="宋体"/>
                <w:color w:val="000000" w:themeColor="text1"/>
                <w:sz w:val="24"/>
                <w:szCs w:val="24"/>
                <w:highlight w:val="none"/>
                <w:lang w:eastAsia="zh-CN"/>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归档</w:t>
            </w:r>
            <w:r>
              <w:rPr>
                <w:rFonts w:hint="eastAsia" w:hAnsi="宋体" w:cs="宋体"/>
                <w:color w:val="000000" w:themeColor="text1"/>
                <w:sz w:val="24"/>
                <w:szCs w:val="24"/>
                <w:highlight w:val="none"/>
                <w14:textFill>
                  <w14:solidFill>
                    <w14:schemeClr w14:val="tx1"/>
                  </w14:solidFill>
                </w14:textFill>
              </w:rPr>
              <w:t>响应文件份数</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纸质版</w:t>
            </w:r>
            <w:r>
              <w:rPr>
                <w:rFonts w:hint="eastAsia" w:hAnsi="宋体" w:cs="宋体"/>
                <w:color w:val="000000" w:themeColor="text1"/>
                <w:sz w:val="24"/>
                <w:szCs w:val="24"/>
                <w:highlight w:val="none"/>
                <w:lang w:eastAsia="zh-CN"/>
                <w14:textFill>
                  <w14:solidFill>
                    <w14:schemeClr w14:val="tx1"/>
                  </w14:solidFill>
                </w14:textFill>
              </w:rPr>
              <w:t>）</w:t>
            </w:r>
          </w:p>
        </w:tc>
        <w:tc>
          <w:tcPr>
            <w:tcW w:w="7443" w:type="dxa"/>
            <w:noWrap/>
            <w:vAlign w:val="center"/>
          </w:tcPr>
          <w:p w14:paraId="0ADFAFCF">
            <w:pPr>
              <w:pStyle w:val="10"/>
              <w:ind w:firstLine="480" w:firstLineChars="200"/>
              <w:jc w:val="left"/>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成交供应商于成交结果公告发布后领取成交通知书前递交至</w:t>
            </w:r>
            <w:r>
              <w:rPr>
                <w:rFonts w:hint="eastAsia" w:hAnsi="宋体" w:cs="宋体"/>
                <w:color w:val="000000" w:themeColor="text1"/>
                <w:sz w:val="24"/>
                <w:szCs w:val="24"/>
                <w:highlight w:val="none"/>
                <w:lang w:val="en-US" w:eastAsia="zh-CN"/>
                <w14:textFill>
                  <w14:solidFill>
                    <w14:schemeClr w14:val="tx1"/>
                  </w14:solidFill>
                </w14:textFill>
              </w:rPr>
              <w:t>新疆承泰建业工程管理咨询有限公司：</w:t>
            </w:r>
            <w:r>
              <w:rPr>
                <w:rFonts w:hint="eastAsia" w:hAnsi="宋体" w:cs="宋体"/>
                <w:color w:val="000000" w:themeColor="text1"/>
                <w:sz w:val="24"/>
                <w:szCs w:val="24"/>
                <w:highlight w:val="none"/>
                <w14:textFill>
                  <w14:solidFill>
                    <w14:schemeClr w14:val="tx1"/>
                  </w14:solidFill>
                </w14:textFill>
              </w:rPr>
              <w:t>1正本、1副本(加盖公章，且与磋商会议提交的加密电子响应文件保持一致)。</w:t>
            </w:r>
          </w:p>
        </w:tc>
      </w:tr>
      <w:tr w14:paraId="634784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0" w:hRule="atLeast"/>
          <w:jc w:val="center"/>
        </w:trPr>
        <w:tc>
          <w:tcPr>
            <w:tcW w:w="851" w:type="dxa"/>
            <w:noWrap/>
            <w:vAlign w:val="center"/>
          </w:tcPr>
          <w:p w14:paraId="6CF975F9">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12</w:t>
            </w:r>
          </w:p>
        </w:tc>
        <w:tc>
          <w:tcPr>
            <w:tcW w:w="1659" w:type="dxa"/>
            <w:noWrap/>
            <w:vAlign w:val="center"/>
          </w:tcPr>
          <w:p w14:paraId="0B3FFE3D">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磋商保证金</w:t>
            </w:r>
          </w:p>
        </w:tc>
        <w:tc>
          <w:tcPr>
            <w:tcW w:w="7443" w:type="dxa"/>
            <w:noWrap/>
            <w:vAlign w:val="center"/>
          </w:tcPr>
          <w:p w14:paraId="41DD853B">
            <w:pPr>
              <w:jc w:val="left"/>
              <w:rPr>
                <w:rFonts w:hint="eastAsia" w:ascii="宋体" w:hAnsi="宋体" w:eastAsia="宋体" w:cs="宋体"/>
                <w:b/>
                <w:color w:val="000000" w:themeColor="text1"/>
                <w:kern w:val="1"/>
                <w:sz w:val="24"/>
                <w:highlight w:val="none"/>
                <w:lang w:eastAsia="zh-CN"/>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磋商保证金金额：（标项1）</w:t>
            </w:r>
            <w:r>
              <w:rPr>
                <w:rFonts w:hint="eastAsia" w:ascii="宋体" w:hAnsi="宋体" w:cs="宋体"/>
                <w:b w:val="0"/>
                <w:bCs/>
                <w:color w:val="000000" w:themeColor="text1"/>
                <w:kern w:val="1"/>
                <w:sz w:val="24"/>
                <w:highlight w:val="none"/>
                <w:u w:val="single"/>
                <w14:textFill>
                  <w14:solidFill>
                    <w14:schemeClr w14:val="tx1"/>
                  </w14:solidFill>
                </w14:textFill>
              </w:rPr>
              <w:t>10</w:t>
            </w:r>
            <w:r>
              <w:rPr>
                <w:rFonts w:ascii="宋体" w:hAnsi="宋体" w:cs="宋体"/>
                <w:b w:val="0"/>
                <w:bCs/>
                <w:color w:val="000000" w:themeColor="text1"/>
                <w:kern w:val="1"/>
                <w:sz w:val="24"/>
                <w:highlight w:val="none"/>
                <w:u w:val="single"/>
                <w14:textFill>
                  <w14:solidFill>
                    <w14:schemeClr w14:val="tx1"/>
                  </w14:solidFill>
                </w14:textFill>
              </w:rPr>
              <w:t>000.00</w:t>
            </w:r>
            <w:r>
              <w:rPr>
                <w:rFonts w:hint="eastAsia" w:ascii="宋体" w:hAnsi="宋体" w:cs="宋体"/>
                <w:b w:val="0"/>
                <w:bCs/>
                <w:color w:val="000000" w:themeColor="text1"/>
                <w:kern w:val="1"/>
                <w:sz w:val="24"/>
                <w:highlight w:val="none"/>
                <w:lang w:eastAsia="zh-CN"/>
                <w14:textFill>
                  <w14:solidFill>
                    <w14:schemeClr w14:val="tx1"/>
                  </w14:solidFill>
                </w14:textFill>
              </w:rPr>
              <w:t>；</w:t>
            </w:r>
          </w:p>
          <w:p w14:paraId="21C80B29">
            <w:pPr>
              <w:tabs>
                <w:tab w:val="left" w:pos="1439"/>
              </w:tabs>
              <w:jc w:val="left"/>
              <w:rPr>
                <w:rFonts w:hint="eastAsia" w:ascii="宋体" w:hAnsi="宋体" w:eastAsia="宋体" w:cs="宋体"/>
                <w:color w:val="000000" w:themeColor="text1"/>
                <w:kern w:val="1"/>
                <w:sz w:val="24"/>
                <w:highlight w:val="none"/>
                <w14:textFill>
                  <w14:solidFill>
                    <w14:schemeClr w14:val="tx1"/>
                  </w14:solidFill>
                </w14:textFill>
              </w:rPr>
            </w:pPr>
            <w:r>
              <w:rPr>
                <w:rFonts w:hint="eastAsia" w:ascii="宋体" w:hAnsi="宋体" w:eastAsia="宋体" w:cs="宋体"/>
                <w:color w:val="000000" w:themeColor="text1"/>
                <w:kern w:val="1"/>
                <w:sz w:val="24"/>
                <w:highlight w:val="none"/>
                <w14:textFill>
                  <w14:solidFill>
                    <w14:schemeClr w14:val="tx1"/>
                  </w14:solidFill>
                </w14:textFill>
              </w:rPr>
              <w:t>磋商保证金的形式：转账、电汇、支票、汇票、本票、保函；</w:t>
            </w:r>
          </w:p>
          <w:p w14:paraId="5D53CBFD">
            <w:pPr>
              <w:tabs>
                <w:tab w:val="left" w:pos="1439"/>
              </w:tabs>
              <w:jc w:val="left"/>
              <w:rPr>
                <w:rFonts w:hint="eastAsia" w:ascii="宋体" w:hAnsi="宋体" w:eastAsia="宋体" w:cs="宋体"/>
                <w:color w:val="000000" w:themeColor="text1"/>
                <w:kern w:val="1"/>
                <w:sz w:val="24"/>
                <w:highlight w:val="none"/>
                <w14:textFill>
                  <w14:solidFill>
                    <w14:schemeClr w14:val="tx1"/>
                  </w14:solidFill>
                </w14:textFill>
              </w:rPr>
            </w:pPr>
            <w:r>
              <w:rPr>
                <w:rFonts w:hint="eastAsia" w:ascii="宋体" w:hAnsi="宋体" w:eastAsia="宋体" w:cs="宋体"/>
                <w:color w:val="000000" w:themeColor="text1"/>
                <w:kern w:val="1"/>
                <w:sz w:val="24"/>
                <w:highlight w:val="none"/>
                <w14:textFill>
                  <w14:solidFill>
                    <w14:schemeClr w14:val="tx1"/>
                  </w14:solidFill>
                </w14:textFill>
              </w:rPr>
              <w:t>采购代理机构的开户银行及账号如下：</w:t>
            </w:r>
          </w:p>
          <w:p w14:paraId="6BF89758">
            <w:pPr>
              <w:tabs>
                <w:tab w:val="left" w:pos="1439"/>
              </w:tabs>
              <w:jc w:val="left"/>
              <w:rPr>
                <w:rFonts w:hint="eastAsia" w:ascii="宋体" w:hAnsi="宋体" w:eastAsia="宋体" w:cs="宋体"/>
                <w:color w:val="000000" w:themeColor="text1"/>
                <w:kern w:val="1"/>
                <w:sz w:val="24"/>
                <w:highlight w:val="none"/>
                <w14:textFill>
                  <w14:solidFill>
                    <w14:schemeClr w14:val="tx1"/>
                  </w14:solidFill>
                </w14:textFill>
              </w:rPr>
            </w:pPr>
            <w:r>
              <w:rPr>
                <w:rFonts w:hint="eastAsia" w:ascii="宋体" w:hAnsi="宋体" w:eastAsia="宋体" w:cs="宋体"/>
                <w:color w:val="000000" w:themeColor="text1"/>
                <w:kern w:val="1"/>
                <w:sz w:val="24"/>
                <w:highlight w:val="none"/>
                <w14:textFill>
                  <w14:solidFill>
                    <w14:schemeClr w14:val="tx1"/>
                  </w14:solidFill>
                </w14:textFill>
              </w:rPr>
              <w:t>开户名称：新疆承泰建业工程管理咨询有限公司</w:t>
            </w:r>
          </w:p>
          <w:p w14:paraId="6ED54BA5">
            <w:pPr>
              <w:tabs>
                <w:tab w:val="left" w:pos="1439"/>
              </w:tabs>
              <w:jc w:val="left"/>
              <w:rPr>
                <w:rFonts w:hint="eastAsia" w:ascii="宋体" w:hAnsi="宋体" w:eastAsia="宋体" w:cs="宋体"/>
                <w:color w:val="000000" w:themeColor="text1"/>
                <w:kern w:val="1"/>
                <w:sz w:val="24"/>
                <w:highlight w:val="none"/>
                <w14:textFill>
                  <w14:solidFill>
                    <w14:schemeClr w14:val="tx1"/>
                  </w14:solidFill>
                </w14:textFill>
              </w:rPr>
            </w:pPr>
            <w:r>
              <w:rPr>
                <w:rFonts w:hint="eastAsia" w:ascii="宋体" w:hAnsi="宋体" w:eastAsia="宋体" w:cs="宋体"/>
                <w:color w:val="000000" w:themeColor="text1"/>
                <w:kern w:val="1"/>
                <w:sz w:val="24"/>
                <w:highlight w:val="none"/>
                <w14:textFill>
                  <w14:solidFill>
                    <w14:schemeClr w14:val="tx1"/>
                  </w14:solidFill>
                </w14:textFill>
              </w:rPr>
              <w:t>开户银行</w:t>
            </w:r>
            <w:r>
              <w:rPr>
                <w:rFonts w:hint="eastAsia" w:ascii="宋体" w:hAnsi="宋体" w:cs="宋体"/>
                <w:color w:val="000000" w:themeColor="text1"/>
                <w:kern w:val="1"/>
                <w:sz w:val="24"/>
                <w:highlight w:val="none"/>
                <w:lang w:val="en-US" w:eastAsia="zh-CN"/>
                <w14:textFill>
                  <w14:solidFill>
                    <w14:schemeClr w14:val="tx1"/>
                  </w14:solidFill>
                </w14:textFill>
              </w:rPr>
              <w:t>账</w:t>
            </w:r>
            <w:r>
              <w:rPr>
                <w:rFonts w:hint="eastAsia" w:ascii="宋体" w:hAnsi="宋体" w:eastAsia="宋体" w:cs="宋体"/>
                <w:color w:val="000000" w:themeColor="text1"/>
                <w:kern w:val="1"/>
                <w:sz w:val="24"/>
                <w:highlight w:val="none"/>
                <w14:textFill>
                  <w14:solidFill>
                    <w14:schemeClr w14:val="tx1"/>
                  </w14:solidFill>
                </w14:textFill>
              </w:rPr>
              <w:t>号：108244286937</w:t>
            </w:r>
          </w:p>
          <w:p w14:paraId="482995EA">
            <w:pPr>
              <w:tabs>
                <w:tab w:val="left" w:pos="1439"/>
              </w:tabs>
              <w:jc w:val="left"/>
              <w:rPr>
                <w:rFonts w:hint="eastAsia" w:ascii="宋体" w:hAnsi="宋体" w:eastAsia="宋体" w:cs="宋体"/>
                <w:color w:val="000000" w:themeColor="text1"/>
                <w:kern w:val="1"/>
                <w:sz w:val="24"/>
                <w:highlight w:val="none"/>
                <w14:textFill>
                  <w14:solidFill>
                    <w14:schemeClr w14:val="tx1"/>
                  </w14:solidFill>
                </w14:textFill>
              </w:rPr>
            </w:pPr>
            <w:r>
              <w:rPr>
                <w:rFonts w:hint="eastAsia" w:ascii="宋体" w:hAnsi="宋体" w:eastAsia="宋体" w:cs="宋体"/>
                <w:color w:val="000000" w:themeColor="text1"/>
                <w:kern w:val="1"/>
                <w:sz w:val="24"/>
                <w:highlight w:val="none"/>
                <w14:textFill>
                  <w14:solidFill>
                    <w14:schemeClr w14:val="tx1"/>
                  </w14:solidFill>
                </w14:textFill>
              </w:rPr>
              <w:t>开户行名称：中国银行股份有限公司乌鲁木齐市龙盛街支行</w:t>
            </w:r>
          </w:p>
          <w:p w14:paraId="552C701C">
            <w:pPr>
              <w:tabs>
                <w:tab w:val="left" w:pos="1439"/>
              </w:tabs>
              <w:jc w:val="left"/>
              <w:rPr>
                <w:rFonts w:hint="eastAsia" w:ascii="宋体" w:hAnsi="宋体" w:eastAsia="宋体" w:cs="宋体"/>
                <w:color w:val="000000" w:themeColor="text1"/>
                <w:kern w:val="1"/>
                <w:sz w:val="24"/>
                <w:highlight w:val="none"/>
                <w14:textFill>
                  <w14:solidFill>
                    <w14:schemeClr w14:val="tx1"/>
                  </w14:solidFill>
                </w14:textFill>
              </w:rPr>
            </w:pPr>
            <w:r>
              <w:rPr>
                <w:rFonts w:hint="eastAsia" w:ascii="宋体" w:hAnsi="宋体" w:eastAsia="宋体" w:cs="宋体"/>
                <w:color w:val="000000" w:themeColor="text1"/>
                <w:kern w:val="1"/>
                <w:sz w:val="24"/>
                <w:highlight w:val="none"/>
                <w14:textFill>
                  <w14:solidFill>
                    <w14:schemeClr w14:val="tx1"/>
                  </w14:solidFill>
                </w14:textFill>
              </w:rPr>
              <w:t>开户行号：104881004170</w:t>
            </w:r>
          </w:p>
          <w:p w14:paraId="50CE998C">
            <w:pPr>
              <w:tabs>
                <w:tab w:val="left" w:pos="1439"/>
              </w:tabs>
              <w:jc w:val="left"/>
              <w:rPr>
                <w:rFonts w:hint="eastAsia" w:ascii="宋体" w:hAnsi="宋体" w:eastAsia="宋体" w:cs="宋体"/>
                <w:color w:val="000000" w:themeColor="text1"/>
                <w:kern w:val="1"/>
                <w:sz w:val="24"/>
                <w:highlight w:val="none"/>
                <w14:textFill>
                  <w14:solidFill>
                    <w14:schemeClr w14:val="tx1"/>
                  </w14:solidFill>
                </w14:textFill>
              </w:rPr>
            </w:pPr>
            <w:r>
              <w:rPr>
                <w:rFonts w:hint="eastAsia" w:ascii="宋体" w:hAnsi="宋体" w:eastAsia="宋体" w:cs="宋体"/>
                <w:color w:val="000000" w:themeColor="text1"/>
                <w:kern w:val="1"/>
                <w:sz w:val="24"/>
                <w:highlight w:val="none"/>
                <w14:textFill>
                  <w14:solidFill>
                    <w14:schemeClr w14:val="tx1"/>
                  </w14:solidFill>
                </w14:textFill>
              </w:rPr>
              <w:t xml:space="preserve">财务电话：0991-8890721 </w:t>
            </w:r>
          </w:p>
          <w:p w14:paraId="292AF834">
            <w:pPr>
              <w:tabs>
                <w:tab w:val="left" w:pos="1439"/>
              </w:tabs>
              <w:jc w:val="left"/>
              <w:rPr>
                <w:rFonts w:hint="eastAsia" w:ascii="宋体" w:hAnsi="宋体" w:eastAsia="宋体" w:cs="宋体"/>
                <w:color w:val="000000" w:themeColor="text1"/>
                <w:kern w:val="1"/>
                <w:sz w:val="24"/>
                <w:highlight w:val="none"/>
                <w14:textFill>
                  <w14:solidFill>
                    <w14:schemeClr w14:val="tx1"/>
                  </w14:solidFill>
                </w14:textFill>
              </w:rPr>
            </w:pPr>
            <w:r>
              <w:rPr>
                <w:rFonts w:hint="eastAsia" w:ascii="宋体" w:hAnsi="宋体" w:eastAsia="宋体" w:cs="宋体"/>
                <w:color w:val="000000" w:themeColor="text1"/>
                <w:kern w:val="1"/>
                <w:sz w:val="24"/>
                <w:highlight w:val="none"/>
                <w14:textFill>
                  <w14:solidFill>
                    <w14:schemeClr w14:val="tx1"/>
                  </w14:solidFill>
                </w14:textFill>
              </w:rPr>
              <w:t>说明：1、供应商缴纳磋商保证金时，须备注注明所投“项目名称、项目编号、供应商简称”。2、磋商保证金缴纳期限：凡拟参加本次采购项目的供应商，磋商保证金到账（保函等非现金保证金的提交）截止时间最迟应当与提交首次响应文件截止时间一致。 [注：①如果发现供应商有围标、串标行为，其响应无效，且磋商保证金将被没收，不予退还；②磋商保证金未按规定时间缴纳或提交金额不足的，将被视为无效响应,其响应文件将不予接受。供应商应充分考虑资金在途时间。]</w:t>
            </w:r>
          </w:p>
        </w:tc>
      </w:tr>
      <w:tr w14:paraId="07C77C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2" w:hRule="atLeast"/>
          <w:jc w:val="center"/>
        </w:trPr>
        <w:tc>
          <w:tcPr>
            <w:tcW w:w="851" w:type="dxa"/>
            <w:noWrap/>
            <w:vAlign w:val="center"/>
          </w:tcPr>
          <w:p w14:paraId="2D6D5CD1">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13</w:t>
            </w:r>
          </w:p>
        </w:tc>
        <w:tc>
          <w:tcPr>
            <w:tcW w:w="1659" w:type="dxa"/>
            <w:noWrap/>
            <w:vAlign w:val="center"/>
          </w:tcPr>
          <w:p w14:paraId="47823A2F">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保证金的</w:t>
            </w:r>
          </w:p>
          <w:p w14:paraId="2A0E5A5D">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退还</w:t>
            </w:r>
          </w:p>
        </w:tc>
        <w:tc>
          <w:tcPr>
            <w:tcW w:w="7443" w:type="dxa"/>
            <w:noWrap/>
            <w:vAlign w:val="center"/>
          </w:tcPr>
          <w:p w14:paraId="2D0CC346">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w:t>
            </w:r>
            <w:r>
              <w:rPr>
                <w:rFonts w:hAnsi="宋体" w:cs="宋体"/>
                <w:color w:val="000000" w:themeColor="text1"/>
                <w:sz w:val="24"/>
                <w:szCs w:val="24"/>
                <w:highlight w:val="none"/>
                <w14:textFill>
                  <w14:solidFill>
                    <w14:schemeClr w14:val="tx1"/>
                  </w14:solidFill>
                </w14:textFill>
              </w:rPr>
              <w:t>1）供应商在投标截止时间前撤回已提交的磋商响应文件的，采购人或者采购代理机构应当自收到供应商书面撤回通知之日起5个工作日内，退还已收取的投标保证金，但因供应商自身原因导致无法及时退还的除外。</w:t>
            </w:r>
          </w:p>
          <w:p w14:paraId="08EC1E3E">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w:t>
            </w:r>
            <w:r>
              <w:rPr>
                <w:rFonts w:hAnsi="宋体" w:cs="宋体"/>
                <w:color w:val="000000" w:themeColor="text1"/>
                <w:sz w:val="24"/>
                <w:szCs w:val="24"/>
                <w:highlight w:val="none"/>
                <w14:textFill>
                  <w14:solidFill>
                    <w14:schemeClr w14:val="tx1"/>
                  </w14:solidFill>
                </w14:textFill>
              </w:rPr>
              <w:t>2）采购人或者采购代理机构应当自中标</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成交</w:t>
            </w:r>
            <w:r>
              <w:rPr>
                <w:rFonts w:hint="eastAsia" w:hAnsi="宋体" w:cs="宋体"/>
                <w:color w:val="000000" w:themeColor="text1"/>
                <w:sz w:val="24"/>
                <w:szCs w:val="24"/>
                <w:highlight w:val="none"/>
                <w:lang w:eastAsia="zh-CN"/>
                <w14:textFill>
                  <w14:solidFill>
                    <w14:schemeClr w14:val="tx1"/>
                  </w14:solidFill>
                </w14:textFill>
              </w:rPr>
              <w:t>）</w:t>
            </w:r>
            <w:r>
              <w:rPr>
                <w:rFonts w:hAnsi="宋体" w:cs="宋体"/>
                <w:color w:val="000000" w:themeColor="text1"/>
                <w:sz w:val="24"/>
                <w:szCs w:val="24"/>
                <w:highlight w:val="none"/>
                <w14:textFill>
                  <w14:solidFill>
                    <w14:schemeClr w14:val="tx1"/>
                  </w14:solidFill>
                </w14:textFill>
              </w:rPr>
              <w:t>通知书发出之日起5个工作日内退还未中标</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成交</w:t>
            </w:r>
            <w:r>
              <w:rPr>
                <w:rFonts w:hint="eastAsia" w:hAnsi="宋体" w:cs="宋体"/>
                <w:color w:val="000000" w:themeColor="text1"/>
                <w:sz w:val="24"/>
                <w:szCs w:val="24"/>
                <w:highlight w:val="none"/>
                <w:lang w:eastAsia="zh-CN"/>
                <w14:textFill>
                  <w14:solidFill>
                    <w14:schemeClr w14:val="tx1"/>
                  </w14:solidFill>
                </w14:textFill>
              </w:rPr>
              <w:t>）</w:t>
            </w:r>
            <w:r>
              <w:rPr>
                <w:rFonts w:hAnsi="宋体" w:cs="宋体"/>
                <w:color w:val="000000" w:themeColor="text1"/>
                <w:sz w:val="24"/>
                <w:szCs w:val="24"/>
                <w:highlight w:val="none"/>
                <w14:textFill>
                  <w14:solidFill>
                    <w14:schemeClr w14:val="tx1"/>
                  </w14:solidFill>
                </w14:textFill>
              </w:rPr>
              <w:t>人的投标保证金，自采购合同签订之日起5个工作日内退还中标</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成交</w:t>
            </w:r>
            <w:r>
              <w:rPr>
                <w:rFonts w:hint="eastAsia" w:hAnsi="宋体" w:cs="宋体"/>
                <w:color w:val="000000" w:themeColor="text1"/>
                <w:sz w:val="24"/>
                <w:szCs w:val="24"/>
                <w:highlight w:val="none"/>
                <w:lang w:eastAsia="zh-CN"/>
                <w14:textFill>
                  <w14:solidFill>
                    <w14:schemeClr w14:val="tx1"/>
                  </w14:solidFill>
                </w14:textFill>
              </w:rPr>
              <w:t>）</w:t>
            </w:r>
            <w:r>
              <w:rPr>
                <w:rFonts w:hAnsi="宋体" w:cs="宋体"/>
                <w:color w:val="000000" w:themeColor="text1"/>
                <w:sz w:val="24"/>
                <w:szCs w:val="24"/>
                <w:highlight w:val="none"/>
                <w14:textFill>
                  <w14:solidFill>
                    <w14:schemeClr w14:val="tx1"/>
                  </w14:solidFill>
                </w14:textFill>
              </w:rPr>
              <w:t>人的投标保证金。</w:t>
            </w:r>
          </w:p>
        </w:tc>
      </w:tr>
      <w:tr w14:paraId="4058B5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42" w:hRule="atLeast"/>
          <w:jc w:val="center"/>
        </w:trPr>
        <w:tc>
          <w:tcPr>
            <w:tcW w:w="851" w:type="dxa"/>
            <w:noWrap/>
            <w:vAlign w:val="center"/>
          </w:tcPr>
          <w:p w14:paraId="30910FA1">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14</w:t>
            </w:r>
          </w:p>
        </w:tc>
        <w:tc>
          <w:tcPr>
            <w:tcW w:w="1659" w:type="dxa"/>
            <w:noWrap/>
            <w:vAlign w:val="center"/>
          </w:tcPr>
          <w:p w14:paraId="02BC5597">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不予退还保证金的情形</w:t>
            </w:r>
          </w:p>
        </w:tc>
        <w:tc>
          <w:tcPr>
            <w:tcW w:w="7443" w:type="dxa"/>
            <w:noWrap/>
            <w:vAlign w:val="center"/>
          </w:tcPr>
          <w:p w14:paraId="7AA8294E">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有下列情形之一的，保证金不予退还：</w:t>
            </w:r>
          </w:p>
          <w:p w14:paraId="4FF571FD">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w:t>
            </w:r>
            <w:r>
              <w:rPr>
                <w:rFonts w:hAnsi="宋体" w:cs="宋体"/>
                <w:color w:val="000000" w:themeColor="text1"/>
                <w:sz w:val="24"/>
                <w:szCs w:val="24"/>
                <w:highlight w:val="none"/>
                <w14:textFill>
                  <w14:solidFill>
                    <w14:schemeClr w14:val="tx1"/>
                  </w14:solidFill>
                </w14:textFill>
              </w:rPr>
              <w:t>1）供应商在</w:t>
            </w:r>
            <w:r>
              <w:rPr>
                <w:rFonts w:hint="eastAsia" w:hAnsi="宋体" w:cs="宋体"/>
                <w:color w:val="000000" w:themeColor="text1"/>
                <w:sz w:val="24"/>
                <w:szCs w:val="24"/>
                <w:highlight w:val="none"/>
                <w14:textFill>
                  <w14:solidFill>
                    <w14:schemeClr w14:val="tx1"/>
                  </w14:solidFill>
                </w14:textFill>
              </w:rPr>
              <w:t>提交磋商响应文件截止时间后撤回磋商响应文件的；</w:t>
            </w:r>
          </w:p>
          <w:p w14:paraId="51B04A30">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w:t>
            </w:r>
            <w:r>
              <w:rPr>
                <w:rFonts w:hAnsi="宋体" w:cs="宋体"/>
                <w:color w:val="000000" w:themeColor="text1"/>
                <w:sz w:val="24"/>
                <w:szCs w:val="24"/>
                <w:highlight w:val="none"/>
                <w14:textFill>
                  <w14:solidFill>
                    <w14:schemeClr w14:val="tx1"/>
                  </w14:solidFill>
                </w14:textFill>
              </w:rPr>
              <w:t>2）供应商在磋商响应文件中提供虚假材料的；</w:t>
            </w:r>
          </w:p>
          <w:p w14:paraId="2A1116CE">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w:t>
            </w:r>
            <w:r>
              <w:rPr>
                <w:rFonts w:hAnsi="宋体" w:cs="宋体"/>
                <w:color w:val="000000" w:themeColor="text1"/>
                <w:sz w:val="24"/>
                <w:szCs w:val="24"/>
                <w:highlight w:val="none"/>
                <w14:textFill>
                  <w14:solidFill>
                    <w14:schemeClr w14:val="tx1"/>
                  </w14:solidFill>
                </w14:textFill>
              </w:rPr>
              <w:t>3）除因不可抗力或竞争性磋商文件认可的情形以外，成交供应商不与采购人签订合同的；</w:t>
            </w:r>
          </w:p>
          <w:p w14:paraId="3BB0D675">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w:t>
            </w:r>
            <w:r>
              <w:rPr>
                <w:rFonts w:hAnsi="宋体" w:cs="宋体"/>
                <w:color w:val="000000" w:themeColor="text1"/>
                <w:sz w:val="24"/>
                <w:szCs w:val="24"/>
                <w:highlight w:val="none"/>
                <w14:textFill>
                  <w14:solidFill>
                    <w14:schemeClr w14:val="tx1"/>
                  </w14:solidFill>
                </w14:textFill>
              </w:rPr>
              <w:t>4）供应商与采购人、其他供应商或者采购代理机构恶意串通的；</w:t>
            </w:r>
          </w:p>
          <w:p w14:paraId="770C4D57">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w:t>
            </w:r>
            <w:r>
              <w:rPr>
                <w:rFonts w:hAnsi="宋体" w:cs="宋体"/>
                <w:color w:val="000000" w:themeColor="text1"/>
                <w:sz w:val="24"/>
                <w:szCs w:val="24"/>
                <w:highlight w:val="none"/>
                <w14:textFill>
                  <w14:solidFill>
                    <w14:schemeClr w14:val="tx1"/>
                  </w14:solidFill>
                </w14:textFill>
              </w:rPr>
              <w:t>5）竞争性磋商文件规定的其他情形。</w:t>
            </w:r>
          </w:p>
        </w:tc>
      </w:tr>
      <w:tr w14:paraId="1E168E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4" w:hRule="atLeast"/>
          <w:jc w:val="center"/>
        </w:trPr>
        <w:tc>
          <w:tcPr>
            <w:tcW w:w="851" w:type="dxa"/>
            <w:vMerge w:val="restart"/>
            <w:noWrap/>
            <w:vAlign w:val="center"/>
          </w:tcPr>
          <w:p w14:paraId="52B5E004">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15</w:t>
            </w:r>
          </w:p>
        </w:tc>
        <w:tc>
          <w:tcPr>
            <w:tcW w:w="1659" w:type="dxa"/>
            <w:noWrap/>
            <w:vAlign w:val="center"/>
          </w:tcPr>
          <w:p w14:paraId="34062DDD">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响应文件的编制</w:t>
            </w:r>
          </w:p>
        </w:tc>
        <w:tc>
          <w:tcPr>
            <w:tcW w:w="7443" w:type="dxa"/>
            <w:noWrap/>
            <w:vAlign w:val="center"/>
          </w:tcPr>
          <w:p w14:paraId="7D69A3EE">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1.本项目采用电子交易方式，供应商可前往新疆政府采购网(</w:t>
            </w:r>
            <w:r>
              <w:rPr>
                <w:rFonts w:hint="eastAsia" w:ascii="宋体" w:hAnsi="宋体" w:eastAsia="宋体" w:cs="宋体"/>
                <w:sz w:val="24"/>
                <w:szCs w:val="24"/>
                <w:highlight w:val="none"/>
              </w:rPr>
              <w:t>http://www.ccgp-xinjiang.gov.cn/</w:t>
            </w:r>
            <w:r>
              <w:rPr>
                <w:rFonts w:hint="eastAsia" w:ascii="宋体" w:hAnsi="宋体" w:cs="宋体"/>
                <w:color w:val="000000" w:themeColor="text1"/>
                <w:kern w:val="1"/>
                <w:sz w:val="24"/>
                <w:highlight w:val="none"/>
                <w14:textFill>
                  <w14:solidFill>
                    <w14:schemeClr w14:val="tx1"/>
                  </w14:solidFill>
                </w14:textFill>
              </w:rPr>
              <w:t>)下载专区，下载政采云电子投标客户端，安装完成后， 可通过账号密码或 CA 登录客户端进行响应文件制作并加密</w:t>
            </w:r>
            <w:r>
              <w:rPr>
                <w:rFonts w:hint="eastAsia" w:ascii="宋体" w:hAnsi="宋体" w:cs="宋体"/>
                <w:color w:val="000000" w:themeColor="text1"/>
                <w:kern w:val="1"/>
                <w:sz w:val="24"/>
                <w:highlight w:val="none"/>
                <w:lang w:val="en-US" w:eastAsia="zh-CN"/>
                <w14:textFill>
                  <w14:solidFill>
                    <w14:schemeClr w14:val="tx1"/>
                  </w14:solidFill>
                </w14:textFill>
              </w:rPr>
              <w:t>响应</w:t>
            </w:r>
            <w:r>
              <w:rPr>
                <w:rFonts w:hint="eastAsia" w:ascii="宋体" w:hAnsi="宋体" w:cs="宋体"/>
                <w:color w:val="000000" w:themeColor="text1"/>
                <w:kern w:val="1"/>
                <w:sz w:val="24"/>
                <w:highlight w:val="none"/>
                <w14:textFill>
                  <w14:solidFill>
                    <w14:schemeClr w14:val="tx1"/>
                  </w14:solidFill>
                </w14:textFill>
              </w:rPr>
              <w:t xml:space="preserve">文件。 在使用政采云电子投标客户端时，建议使用 WIN7 及以 上操作系统。如有问题可拨打政采云客户服务热线400-881-7190 进行咨询。 </w:t>
            </w:r>
          </w:p>
          <w:p w14:paraId="0E80DF3B">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2.响应文件由商务</w:t>
            </w:r>
            <w:r>
              <w:rPr>
                <w:rFonts w:hint="eastAsia" w:ascii="宋体" w:hAnsi="宋体" w:cs="宋体"/>
                <w:color w:val="000000" w:themeColor="text1"/>
                <w:kern w:val="1"/>
                <w:sz w:val="24"/>
                <w:highlight w:val="none"/>
                <w:lang w:val="en-US" w:eastAsia="zh-CN"/>
                <w14:textFill>
                  <w14:solidFill>
                    <w14:schemeClr w14:val="tx1"/>
                  </w14:solidFill>
                </w14:textFill>
              </w:rPr>
              <w:t>部分</w:t>
            </w:r>
            <w:r>
              <w:rPr>
                <w:rFonts w:hint="eastAsia" w:ascii="宋体" w:hAnsi="宋体" w:cs="宋体"/>
                <w:color w:val="000000" w:themeColor="text1"/>
                <w:kern w:val="1"/>
                <w:sz w:val="24"/>
                <w:highlight w:val="none"/>
                <w14:textFill>
                  <w14:solidFill>
                    <w14:schemeClr w14:val="tx1"/>
                  </w14:solidFill>
                </w14:textFill>
              </w:rPr>
              <w:t>、技术</w:t>
            </w:r>
            <w:r>
              <w:rPr>
                <w:rFonts w:hint="eastAsia" w:ascii="宋体" w:hAnsi="宋体" w:cs="宋体"/>
                <w:color w:val="000000" w:themeColor="text1"/>
                <w:kern w:val="1"/>
                <w:sz w:val="24"/>
                <w:highlight w:val="none"/>
                <w:lang w:val="en-US" w:eastAsia="zh-CN"/>
                <w14:textFill>
                  <w14:solidFill>
                    <w14:schemeClr w14:val="tx1"/>
                  </w14:solidFill>
                </w14:textFill>
              </w:rPr>
              <w:t>部分</w:t>
            </w:r>
            <w:r>
              <w:rPr>
                <w:rFonts w:hint="eastAsia" w:ascii="宋体" w:hAnsi="宋体" w:cs="宋体"/>
                <w:color w:val="000000" w:themeColor="text1"/>
                <w:kern w:val="1"/>
                <w:sz w:val="24"/>
                <w:highlight w:val="none"/>
                <w14:textFill>
                  <w14:solidFill>
                    <w14:schemeClr w14:val="tx1"/>
                  </w14:solidFill>
                </w14:textFill>
              </w:rPr>
              <w:t>和经济</w:t>
            </w:r>
            <w:r>
              <w:rPr>
                <w:rFonts w:hint="eastAsia" w:ascii="宋体" w:hAnsi="宋体" w:cs="宋体"/>
                <w:color w:val="000000" w:themeColor="text1"/>
                <w:kern w:val="1"/>
                <w:sz w:val="24"/>
                <w:highlight w:val="none"/>
                <w:lang w:val="en-US" w:eastAsia="zh-CN"/>
                <w14:textFill>
                  <w14:solidFill>
                    <w14:schemeClr w14:val="tx1"/>
                  </w14:solidFill>
                </w14:textFill>
              </w:rPr>
              <w:t>部分</w:t>
            </w:r>
            <w:r>
              <w:rPr>
                <w:rFonts w:hint="eastAsia" w:ascii="宋体" w:hAnsi="宋体" w:cs="宋体"/>
                <w:color w:val="000000" w:themeColor="text1"/>
                <w:kern w:val="1"/>
                <w:sz w:val="24"/>
                <w:highlight w:val="none"/>
                <w14:textFill>
                  <w14:solidFill>
                    <w14:schemeClr w14:val="tx1"/>
                  </w14:solidFill>
                </w14:textFill>
              </w:rPr>
              <w:t xml:space="preserve">构成。 </w:t>
            </w:r>
          </w:p>
          <w:p w14:paraId="166433D3">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3.响应文件内容。供应商应按照</w:t>
            </w:r>
            <w:r>
              <w:rPr>
                <w:rFonts w:hint="eastAsia" w:ascii="宋体" w:hAnsi="宋体" w:cs="宋体"/>
                <w:color w:val="000000" w:themeColor="text1"/>
                <w:kern w:val="1"/>
                <w:sz w:val="24"/>
                <w:highlight w:val="none"/>
                <w:lang w:val="en-US" w:eastAsia="zh-CN"/>
                <w14:textFill>
                  <w14:solidFill>
                    <w14:schemeClr w14:val="tx1"/>
                  </w14:solidFill>
                </w14:textFill>
              </w:rPr>
              <w:t>竞争性磋商</w:t>
            </w:r>
            <w:r>
              <w:rPr>
                <w:rFonts w:hint="eastAsia" w:ascii="宋体" w:hAnsi="宋体" w:cs="宋体"/>
                <w:color w:val="000000" w:themeColor="text1"/>
                <w:kern w:val="1"/>
                <w:sz w:val="24"/>
                <w:highlight w:val="none"/>
                <w14:textFill>
                  <w14:solidFill>
                    <w14:schemeClr w14:val="tx1"/>
                  </w14:solidFill>
                </w14:textFill>
              </w:rPr>
              <w:t>文件的要求编写响应文件； 对</w:t>
            </w:r>
            <w:r>
              <w:rPr>
                <w:rFonts w:hint="eastAsia" w:ascii="宋体" w:hAnsi="宋体" w:cs="宋体"/>
                <w:color w:val="000000" w:themeColor="text1"/>
                <w:kern w:val="1"/>
                <w:sz w:val="24"/>
                <w:highlight w:val="none"/>
                <w:lang w:val="en-US" w:eastAsia="zh-CN"/>
                <w14:textFill>
                  <w14:solidFill>
                    <w14:schemeClr w14:val="tx1"/>
                  </w14:solidFill>
                </w14:textFill>
              </w:rPr>
              <w:t>竞争性磋商</w:t>
            </w:r>
            <w:r>
              <w:rPr>
                <w:rFonts w:hint="eastAsia" w:ascii="宋体" w:hAnsi="宋体" w:cs="宋体"/>
                <w:color w:val="000000" w:themeColor="text1"/>
                <w:kern w:val="1"/>
                <w:sz w:val="24"/>
                <w:highlight w:val="none"/>
                <w14:textFill>
                  <w14:solidFill>
                    <w14:schemeClr w14:val="tx1"/>
                  </w14:solidFill>
                </w14:textFill>
              </w:rPr>
              <w:t xml:space="preserve">文件要求填写的表格或者资料不得缺少或者留空，响应文件不得加行。 </w:t>
            </w:r>
          </w:p>
          <w:p w14:paraId="2E41BECC">
            <w:pPr>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4.响应文件应编制目录，目录、内容标注连续页码，页码从目录编起，标注于页面底部居中位置。 供应商中标后应按要求提供纸质响应文件。</w:t>
            </w:r>
          </w:p>
        </w:tc>
      </w:tr>
      <w:tr w14:paraId="6F1FD6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88" w:hRule="atLeast"/>
          <w:jc w:val="center"/>
        </w:trPr>
        <w:tc>
          <w:tcPr>
            <w:tcW w:w="851" w:type="dxa"/>
            <w:vMerge w:val="continue"/>
            <w:noWrap/>
            <w:vAlign w:val="center"/>
          </w:tcPr>
          <w:p w14:paraId="44FE7CAD">
            <w:pPr>
              <w:pStyle w:val="10"/>
              <w:jc w:val="center"/>
              <w:rPr>
                <w:rFonts w:hAnsi="宋体" w:cs="宋体"/>
                <w:color w:val="000000" w:themeColor="text1"/>
                <w:sz w:val="24"/>
                <w:szCs w:val="24"/>
                <w:highlight w:val="none"/>
                <w14:textFill>
                  <w14:solidFill>
                    <w14:schemeClr w14:val="tx1"/>
                  </w14:solidFill>
                </w14:textFill>
              </w:rPr>
            </w:pPr>
          </w:p>
        </w:tc>
        <w:tc>
          <w:tcPr>
            <w:tcW w:w="1659" w:type="dxa"/>
            <w:noWrap/>
            <w:vAlign w:val="center"/>
          </w:tcPr>
          <w:p w14:paraId="5553DF0B">
            <w:pPr>
              <w:widowControl/>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响应文件签字或盖章</w:t>
            </w:r>
            <w:r>
              <w:rPr>
                <w:rFonts w:hint="eastAsia" w:hAnsi="宋体" w:cs="宋体"/>
                <w:color w:val="000000" w:themeColor="text1"/>
                <w:sz w:val="24"/>
                <w:highlight w:val="none"/>
                <w14:textFill>
                  <w14:solidFill>
                    <w14:schemeClr w14:val="tx1"/>
                  </w14:solidFill>
                </w14:textFill>
              </w:rPr>
              <w:t>要求</w:t>
            </w:r>
          </w:p>
        </w:tc>
        <w:tc>
          <w:tcPr>
            <w:tcW w:w="7443" w:type="dxa"/>
            <w:noWrap/>
            <w:vAlign w:val="center"/>
          </w:tcPr>
          <w:p w14:paraId="23B689CC">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1.</w:t>
            </w:r>
            <w:r>
              <w:rPr>
                <w:rFonts w:hint="eastAsia" w:ascii="宋体" w:hAnsi="宋体" w:cs="宋体"/>
                <w:color w:val="000000" w:themeColor="text1"/>
                <w:kern w:val="1"/>
                <w:sz w:val="24"/>
                <w:highlight w:val="none"/>
                <w:lang w:val="en-US" w:eastAsia="zh-CN"/>
                <w14:textFill>
                  <w14:solidFill>
                    <w14:schemeClr w14:val="tx1"/>
                  </w14:solidFill>
                </w14:textFill>
              </w:rPr>
              <w:t>竞争性磋商</w:t>
            </w:r>
            <w:r>
              <w:rPr>
                <w:rFonts w:hint="eastAsia" w:ascii="宋体" w:hAnsi="宋体" w:cs="宋体"/>
                <w:color w:val="000000" w:themeColor="text1"/>
                <w:kern w:val="1"/>
                <w:sz w:val="24"/>
                <w:highlight w:val="none"/>
                <w14:textFill>
                  <w14:solidFill>
                    <w14:schemeClr w14:val="tx1"/>
                  </w14:solidFill>
                </w14:textFill>
              </w:rPr>
              <w:t xml:space="preserve">文件要求供应商法定代表人或者被授权代表签字处，均须加盖其个人电子印章，并逐页加盖单位公章的电子印章。 </w:t>
            </w:r>
          </w:p>
          <w:p w14:paraId="3FBC0136">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 xml:space="preserve">2.被授权代表人签章的，响应文件应附法人授权委托书。 </w:t>
            </w:r>
          </w:p>
          <w:p w14:paraId="450EB260">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3.供应商在响应文件以及相关书面文件中的单位盖章(包括印 章、公章等)均指与供应商名称全称相一致的标准公章，不得使用其他形式(如带有“专用章”、“合同章”、“财务章”、“业务章”等)的印章。</w:t>
            </w:r>
          </w:p>
        </w:tc>
      </w:tr>
      <w:tr w14:paraId="78DAA3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88" w:hRule="atLeast"/>
          <w:jc w:val="center"/>
        </w:trPr>
        <w:tc>
          <w:tcPr>
            <w:tcW w:w="851" w:type="dxa"/>
            <w:vMerge w:val="continue"/>
            <w:noWrap/>
            <w:vAlign w:val="center"/>
          </w:tcPr>
          <w:p w14:paraId="37B95039">
            <w:pPr>
              <w:pStyle w:val="10"/>
              <w:jc w:val="center"/>
              <w:rPr>
                <w:rFonts w:hAnsi="宋体" w:cs="宋体"/>
                <w:color w:val="000000" w:themeColor="text1"/>
                <w:sz w:val="24"/>
                <w:szCs w:val="24"/>
                <w:highlight w:val="none"/>
                <w14:textFill>
                  <w14:solidFill>
                    <w14:schemeClr w14:val="tx1"/>
                  </w14:solidFill>
                </w14:textFill>
              </w:rPr>
            </w:pPr>
          </w:p>
        </w:tc>
        <w:tc>
          <w:tcPr>
            <w:tcW w:w="1659" w:type="dxa"/>
            <w:noWrap/>
            <w:vAlign w:val="center"/>
          </w:tcPr>
          <w:p w14:paraId="65871A5A">
            <w:pPr>
              <w:widowControl/>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响应文件文件加密、上传</w:t>
            </w:r>
          </w:p>
        </w:tc>
        <w:tc>
          <w:tcPr>
            <w:tcW w:w="7443" w:type="dxa"/>
            <w:noWrap/>
            <w:vAlign w:val="center"/>
          </w:tcPr>
          <w:p w14:paraId="6A2311AD">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本项目采用不见面开标，供应商须在投标截止时间前，将生成的“电子加密响应文件”上传递交至“政府采购云平台”，投标截止时间以后上传递交的响应文件将被“政府采购云平台”拒收。备注：供应商对不见面开评标系统技术操作咨询，可通过https://edu.zcygov.cn/luban/xinjiang-e-biding 自助查询，也可在政采云帮助中心常见问题解答和操作流程讲解视频中自助查询，网 址为 ： https://service.zcygov.cn/#/help，“项目采购”—“操作流程-电子招投标”—“政府采购项目电子交易管理操作指南- 供应商”版面获取操作指南，同时对自助查询无法解决的问题可通过钉钉群及政采云在线客服获取服务支持。</w:t>
            </w:r>
          </w:p>
        </w:tc>
      </w:tr>
      <w:tr w14:paraId="08BF92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40" w:hRule="atLeast"/>
          <w:jc w:val="center"/>
        </w:trPr>
        <w:tc>
          <w:tcPr>
            <w:tcW w:w="851" w:type="dxa"/>
            <w:vMerge w:val="continue"/>
            <w:noWrap/>
            <w:vAlign w:val="center"/>
          </w:tcPr>
          <w:p w14:paraId="34B0DC03">
            <w:pPr>
              <w:pStyle w:val="10"/>
              <w:jc w:val="center"/>
              <w:rPr>
                <w:rFonts w:hAnsi="宋体" w:cs="宋体"/>
                <w:color w:val="000000" w:themeColor="text1"/>
                <w:sz w:val="24"/>
                <w:szCs w:val="24"/>
                <w:highlight w:val="none"/>
                <w14:textFill>
                  <w14:solidFill>
                    <w14:schemeClr w14:val="tx1"/>
                  </w14:solidFill>
                </w14:textFill>
              </w:rPr>
            </w:pPr>
          </w:p>
        </w:tc>
        <w:tc>
          <w:tcPr>
            <w:tcW w:w="1659" w:type="dxa"/>
            <w:noWrap/>
            <w:vAlign w:val="center"/>
          </w:tcPr>
          <w:p w14:paraId="57848609">
            <w:pPr>
              <w:widowControl/>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供应商签到及电子响应文件解密</w:t>
            </w:r>
          </w:p>
        </w:tc>
        <w:tc>
          <w:tcPr>
            <w:tcW w:w="7443" w:type="dxa"/>
            <w:noWrap/>
            <w:vAlign w:val="center"/>
          </w:tcPr>
          <w:p w14:paraId="7539DAF5">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供应商登录政采云平台，在投标截止时间前必须完成签到，(本项目解密时长为：30分钟，签名时长为：10分钟) 开标时间后30分钟内 (用“项目采购 - 开标评标”功能进行解密响应文件。若供应商在规定时间内未按时签到或解密的，视为无效投标。解密与加密响应文件须为同一个CA。</w:t>
            </w:r>
          </w:p>
        </w:tc>
      </w:tr>
      <w:tr w14:paraId="47D049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5" w:hRule="atLeast"/>
          <w:jc w:val="center"/>
        </w:trPr>
        <w:tc>
          <w:tcPr>
            <w:tcW w:w="851" w:type="dxa"/>
            <w:noWrap/>
            <w:vAlign w:val="center"/>
          </w:tcPr>
          <w:p w14:paraId="7DD4A1A3">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16</w:t>
            </w:r>
          </w:p>
        </w:tc>
        <w:tc>
          <w:tcPr>
            <w:tcW w:w="1659" w:type="dxa"/>
            <w:noWrap/>
            <w:vAlign w:val="center"/>
          </w:tcPr>
          <w:p w14:paraId="6650360F">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磋商响应文件递交地点及截止日期</w:t>
            </w:r>
          </w:p>
        </w:tc>
        <w:tc>
          <w:tcPr>
            <w:tcW w:w="7443" w:type="dxa"/>
            <w:noWrap/>
            <w:vAlign w:val="center"/>
          </w:tcPr>
          <w:p w14:paraId="72FDAAF2">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磋商响应文件递交截止时间：</w:t>
            </w:r>
            <w:r>
              <w:rPr>
                <w:rFonts w:hint="eastAsia" w:ascii="宋体" w:hAnsi="宋体"/>
                <w:sz w:val="24"/>
                <w:highlight w:val="none"/>
                <w:u w:val="single"/>
              </w:rPr>
              <w:t>202</w:t>
            </w:r>
            <w:r>
              <w:rPr>
                <w:rFonts w:hint="eastAsia" w:ascii="宋体" w:hAnsi="宋体"/>
                <w:sz w:val="24"/>
                <w:highlight w:val="none"/>
                <w:u w:val="single"/>
                <w:lang w:val="en-US" w:eastAsia="zh-CN"/>
              </w:rPr>
              <w:t>5</w:t>
            </w:r>
            <w:r>
              <w:rPr>
                <w:rFonts w:hint="eastAsia" w:ascii="宋体" w:hAnsi="宋体"/>
                <w:sz w:val="24"/>
                <w:highlight w:val="none"/>
              </w:rPr>
              <w:t>年</w:t>
            </w:r>
            <w:r>
              <w:rPr>
                <w:rFonts w:hint="eastAsia" w:ascii="宋体" w:hAnsi="宋体"/>
                <w:sz w:val="24"/>
                <w:highlight w:val="none"/>
                <w:u w:val="single"/>
                <w:lang w:val="en-US" w:eastAsia="zh-CN"/>
              </w:rPr>
              <w:t>0</w:t>
            </w:r>
            <w:r>
              <w:rPr>
                <w:rFonts w:hint="eastAsia" w:hAnsi="宋体"/>
                <w:sz w:val="24"/>
                <w:highlight w:val="none"/>
                <w:u w:val="single"/>
                <w:lang w:val="en-US" w:eastAsia="zh-CN"/>
              </w:rPr>
              <w:t>5</w:t>
            </w:r>
            <w:r>
              <w:rPr>
                <w:rFonts w:hint="eastAsia" w:ascii="宋体" w:hAnsi="宋体"/>
                <w:sz w:val="24"/>
                <w:highlight w:val="none"/>
              </w:rPr>
              <w:t>月</w:t>
            </w:r>
            <w:r>
              <w:rPr>
                <w:rFonts w:hint="eastAsia" w:hAnsi="宋体"/>
                <w:sz w:val="24"/>
                <w:highlight w:val="none"/>
                <w:u w:val="single"/>
                <w:lang w:val="en-US" w:eastAsia="zh-CN"/>
              </w:rPr>
              <w:t>06</w:t>
            </w:r>
            <w:r>
              <w:rPr>
                <w:rFonts w:hint="eastAsia" w:ascii="宋体" w:hAnsi="宋体"/>
                <w:sz w:val="24"/>
                <w:highlight w:val="none"/>
              </w:rPr>
              <w:t>日</w:t>
            </w:r>
            <w:r>
              <w:rPr>
                <w:rFonts w:hint="eastAsia" w:ascii="宋体" w:hAnsi="宋体"/>
                <w:sz w:val="24"/>
                <w:highlight w:val="none"/>
                <w:u w:val="single"/>
                <w:lang w:val="en-US" w:eastAsia="zh-CN"/>
              </w:rPr>
              <w:t>1</w:t>
            </w:r>
            <w:r>
              <w:rPr>
                <w:rFonts w:hint="eastAsia" w:hAnsi="宋体"/>
                <w:sz w:val="24"/>
                <w:highlight w:val="none"/>
                <w:u w:val="single"/>
                <w:lang w:val="en-US" w:eastAsia="zh-CN"/>
              </w:rPr>
              <w:t>6</w:t>
            </w:r>
            <w:r>
              <w:rPr>
                <w:rFonts w:hint="eastAsia" w:ascii="宋体" w:hAnsi="宋体"/>
                <w:sz w:val="24"/>
                <w:highlight w:val="none"/>
                <w:u w:val="single"/>
              </w:rPr>
              <w:t>:</w:t>
            </w:r>
            <w:r>
              <w:rPr>
                <w:rFonts w:hint="eastAsia" w:hAnsi="宋体"/>
                <w:sz w:val="24"/>
                <w:highlight w:val="none"/>
                <w:u w:val="single"/>
                <w:lang w:val="en-US" w:eastAsia="zh-CN"/>
              </w:rPr>
              <w:t>0</w:t>
            </w:r>
            <w:r>
              <w:rPr>
                <w:rFonts w:hint="eastAsia" w:ascii="宋体" w:hAnsi="宋体"/>
                <w:sz w:val="24"/>
                <w:highlight w:val="none"/>
                <w:u w:val="single"/>
              </w:rPr>
              <w:t>0</w:t>
            </w:r>
            <w:r>
              <w:rPr>
                <w:rFonts w:hint="eastAsia" w:ascii="宋体" w:hAnsi="宋体"/>
                <w:sz w:val="24"/>
                <w:highlight w:val="none"/>
              </w:rPr>
              <w:t>（北京时间）</w:t>
            </w:r>
            <w:r>
              <w:rPr>
                <w:rFonts w:hint="eastAsia" w:hAnsi="宋体" w:cs="宋体"/>
                <w:color w:val="000000" w:themeColor="text1"/>
                <w:sz w:val="24"/>
                <w:szCs w:val="24"/>
                <w:highlight w:val="none"/>
                <w14:textFill>
                  <w14:solidFill>
                    <w14:schemeClr w14:val="tx1"/>
                  </w14:solidFill>
                </w14:textFill>
              </w:rPr>
              <w:t>。</w:t>
            </w:r>
          </w:p>
          <w:p w14:paraId="4BA149C7">
            <w:pPr>
              <w:pStyle w:val="10"/>
              <w:ind w:firstLine="480" w:firstLineChars="200"/>
              <w:jc w:val="left"/>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地址：政 采 云 一 站 式 政 府 采 购 云 平 台（http://www.ccgp-xinjiang.gov.cn/）</w:t>
            </w:r>
            <w:r>
              <w:rPr>
                <w:rFonts w:hAnsi="宋体" w:cs="宋体"/>
                <w:color w:val="000000" w:themeColor="text1"/>
                <w:sz w:val="24"/>
                <w:szCs w:val="24"/>
                <w:highlight w:val="none"/>
                <w14:textFill>
                  <w14:solidFill>
                    <w14:schemeClr w14:val="tx1"/>
                  </w14:solidFill>
                </w14:textFill>
              </w:rPr>
              <w:t xml:space="preserve"> </w:t>
            </w:r>
          </w:p>
        </w:tc>
      </w:tr>
      <w:tr w14:paraId="1D9455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5" w:hRule="atLeast"/>
          <w:jc w:val="center"/>
        </w:trPr>
        <w:tc>
          <w:tcPr>
            <w:tcW w:w="851" w:type="dxa"/>
            <w:noWrap/>
            <w:vAlign w:val="center"/>
          </w:tcPr>
          <w:p w14:paraId="3B247674">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17</w:t>
            </w:r>
          </w:p>
        </w:tc>
        <w:tc>
          <w:tcPr>
            <w:tcW w:w="1659" w:type="dxa"/>
            <w:noWrap/>
            <w:vAlign w:val="center"/>
          </w:tcPr>
          <w:p w14:paraId="6E6C806B">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开标地址、时间</w:t>
            </w:r>
          </w:p>
        </w:tc>
        <w:tc>
          <w:tcPr>
            <w:tcW w:w="7443" w:type="dxa"/>
            <w:noWrap/>
            <w:vAlign w:val="center"/>
          </w:tcPr>
          <w:p w14:paraId="395216D3">
            <w:pPr>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地址：政 采 云 一 站 式 政 府 采 购 云 平 台（http://www.ccgp-xinjiang.gov.cn/）</w:t>
            </w:r>
            <w:r>
              <w:rPr>
                <w:rFonts w:ascii="宋体" w:hAnsi="宋体" w:cs="宋体"/>
                <w:color w:val="000000" w:themeColor="text1"/>
                <w:sz w:val="24"/>
                <w:highlight w:val="none"/>
                <w14:textFill>
                  <w14:solidFill>
                    <w14:schemeClr w14:val="tx1"/>
                  </w14:solidFill>
                </w14:textFill>
              </w:rPr>
              <w:t>。</w:t>
            </w:r>
          </w:p>
          <w:p w14:paraId="570450E4">
            <w:pPr>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时间：</w:t>
            </w:r>
            <w:r>
              <w:rPr>
                <w:rFonts w:hint="eastAsia" w:ascii="宋体" w:hAnsi="宋体"/>
                <w:sz w:val="24"/>
                <w:highlight w:val="none"/>
                <w:u w:val="single"/>
              </w:rPr>
              <w:t>202</w:t>
            </w:r>
            <w:r>
              <w:rPr>
                <w:rFonts w:hint="eastAsia" w:ascii="宋体" w:hAnsi="宋体"/>
                <w:sz w:val="24"/>
                <w:highlight w:val="none"/>
                <w:u w:val="single"/>
                <w:lang w:val="en-US" w:eastAsia="zh-CN"/>
              </w:rPr>
              <w:t>5</w:t>
            </w:r>
            <w:r>
              <w:rPr>
                <w:rFonts w:hint="eastAsia" w:ascii="宋体" w:hAnsi="宋体"/>
                <w:sz w:val="24"/>
                <w:highlight w:val="none"/>
              </w:rPr>
              <w:t>年</w:t>
            </w:r>
            <w:r>
              <w:rPr>
                <w:rFonts w:hint="eastAsia" w:ascii="宋体" w:hAnsi="宋体"/>
                <w:sz w:val="24"/>
                <w:highlight w:val="none"/>
                <w:u w:val="single"/>
                <w:lang w:val="en-US" w:eastAsia="zh-CN"/>
              </w:rPr>
              <w:t>05</w:t>
            </w:r>
            <w:r>
              <w:rPr>
                <w:rFonts w:hint="eastAsia" w:ascii="宋体" w:hAnsi="宋体"/>
                <w:sz w:val="24"/>
                <w:highlight w:val="none"/>
              </w:rPr>
              <w:t>月</w:t>
            </w:r>
            <w:r>
              <w:rPr>
                <w:rFonts w:hint="eastAsia" w:ascii="宋体" w:hAnsi="宋体"/>
                <w:sz w:val="24"/>
                <w:highlight w:val="none"/>
                <w:u w:val="single"/>
                <w:lang w:val="en-US" w:eastAsia="zh-CN"/>
              </w:rPr>
              <w:t>06</w:t>
            </w:r>
            <w:r>
              <w:rPr>
                <w:rFonts w:hint="eastAsia" w:ascii="宋体" w:hAnsi="宋体"/>
                <w:sz w:val="24"/>
                <w:highlight w:val="none"/>
              </w:rPr>
              <w:t>日</w:t>
            </w:r>
            <w:r>
              <w:rPr>
                <w:rFonts w:hint="eastAsia" w:ascii="宋体" w:hAnsi="宋体"/>
                <w:sz w:val="24"/>
                <w:highlight w:val="none"/>
                <w:u w:val="single"/>
                <w:lang w:val="en-US" w:eastAsia="zh-CN"/>
              </w:rPr>
              <w:t>16</w:t>
            </w:r>
            <w:r>
              <w:rPr>
                <w:rFonts w:hint="eastAsia" w:ascii="宋体" w:hAnsi="宋体"/>
                <w:sz w:val="24"/>
                <w:highlight w:val="none"/>
                <w:u w:val="single"/>
              </w:rPr>
              <w:t>:</w:t>
            </w:r>
            <w:r>
              <w:rPr>
                <w:rFonts w:hint="eastAsia" w:ascii="宋体" w:hAnsi="宋体"/>
                <w:sz w:val="24"/>
                <w:highlight w:val="none"/>
                <w:u w:val="single"/>
                <w:lang w:val="en-US" w:eastAsia="zh-CN"/>
              </w:rPr>
              <w:t>0</w:t>
            </w:r>
            <w:r>
              <w:rPr>
                <w:rFonts w:hint="eastAsia" w:ascii="宋体" w:hAnsi="宋体"/>
                <w:sz w:val="24"/>
                <w:highlight w:val="none"/>
                <w:u w:val="single"/>
              </w:rPr>
              <w:t>0</w:t>
            </w:r>
            <w:r>
              <w:rPr>
                <w:rFonts w:hint="eastAsia" w:ascii="宋体" w:hAnsi="宋体"/>
                <w:sz w:val="24"/>
                <w:highlight w:val="none"/>
              </w:rPr>
              <w:t>（北京时间）</w:t>
            </w:r>
            <w:r>
              <w:rPr>
                <w:rFonts w:hint="eastAsia" w:ascii="宋体" w:hAnsi="宋体" w:cs="宋体"/>
                <w:color w:val="000000" w:themeColor="text1"/>
                <w:sz w:val="24"/>
                <w:highlight w:val="none"/>
                <w14:textFill>
                  <w14:solidFill>
                    <w14:schemeClr w14:val="tx1"/>
                  </w14:solidFill>
                </w14:textFill>
              </w:rPr>
              <w:t>。</w:t>
            </w:r>
          </w:p>
          <w:p w14:paraId="7A2CA977">
            <w:pPr>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备注：登录政采云平台-【项目采购】-【开标评标】</w:t>
            </w:r>
          </w:p>
          <w:p w14:paraId="22332506">
            <w:pPr>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1、在开标评标页面，直接点击[进入开标大厅]，系统会新开页面跳转至开标大厅，供应商需点击[进入大厅]。</w:t>
            </w:r>
          </w:p>
          <w:p w14:paraId="77646BA3">
            <w:pPr>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2、选择对应【评标中】的项目进入，进行整个开评标的相应操作。</w:t>
            </w:r>
          </w:p>
        </w:tc>
      </w:tr>
      <w:tr w14:paraId="2129DC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2" w:hRule="atLeast"/>
          <w:jc w:val="center"/>
        </w:trPr>
        <w:tc>
          <w:tcPr>
            <w:tcW w:w="851" w:type="dxa"/>
            <w:noWrap/>
            <w:vAlign w:val="center"/>
          </w:tcPr>
          <w:p w14:paraId="41F6BE5A">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18</w:t>
            </w:r>
          </w:p>
        </w:tc>
        <w:tc>
          <w:tcPr>
            <w:tcW w:w="1659" w:type="dxa"/>
            <w:noWrap/>
            <w:vAlign w:val="center"/>
          </w:tcPr>
          <w:p w14:paraId="25A213F4">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评标标准及方法</w:t>
            </w:r>
          </w:p>
        </w:tc>
        <w:tc>
          <w:tcPr>
            <w:tcW w:w="7443" w:type="dxa"/>
            <w:noWrap/>
            <w:vAlign w:val="center"/>
          </w:tcPr>
          <w:p w14:paraId="2DBB69A7">
            <w:pPr>
              <w:pStyle w:val="10"/>
              <w:ind w:firstLine="482" w:firstLineChars="200"/>
              <w:jc w:val="left"/>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综合评分法</w:t>
            </w:r>
          </w:p>
        </w:tc>
      </w:tr>
      <w:tr w14:paraId="5B7058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2" w:hRule="atLeast"/>
          <w:jc w:val="center"/>
        </w:trPr>
        <w:tc>
          <w:tcPr>
            <w:tcW w:w="851" w:type="dxa"/>
            <w:noWrap/>
            <w:vAlign w:val="center"/>
          </w:tcPr>
          <w:p w14:paraId="4823596F">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19</w:t>
            </w:r>
          </w:p>
        </w:tc>
        <w:tc>
          <w:tcPr>
            <w:tcW w:w="9102" w:type="dxa"/>
            <w:gridSpan w:val="2"/>
            <w:noWrap/>
            <w:vAlign w:val="center"/>
          </w:tcPr>
          <w:p w14:paraId="7DA02C5B">
            <w:pPr>
              <w:pStyle w:val="10"/>
              <w:ind w:firstLine="480" w:firstLineChars="200"/>
              <w:jc w:val="left"/>
              <w:rPr>
                <w:rFonts w:hAnsi="宋体" w:cs="宋体"/>
                <w:bCs/>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履约保证金：</w:t>
            </w:r>
            <w:r>
              <w:rPr>
                <w:rFonts w:hint="eastAsia" w:hAnsi="宋体" w:cs="宋体"/>
                <w:color w:val="000000" w:themeColor="text1"/>
                <w:sz w:val="24"/>
                <w:szCs w:val="24"/>
                <w:highlight w:val="none"/>
                <w:u w:val="single"/>
                <w14:textFill>
                  <w14:solidFill>
                    <w14:schemeClr w14:val="tx1"/>
                  </w14:solidFill>
                </w14:textFill>
              </w:rPr>
              <w:t>/</w:t>
            </w:r>
          </w:p>
        </w:tc>
      </w:tr>
      <w:tr w14:paraId="2884A8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9" w:hRule="atLeast"/>
          <w:jc w:val="center"/>
        </w:trPr>
        <w:tc>
          <w:tcPr>
            <w:tcW w:w="851" w:type="dxa"/>
            <w:noWrap/>
            <w:vAlign w:val="center"/>
          </w:tcPr>
          <w:p w14:paraId="5F27FB63">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20</w:t>
            </w:r>
          </w:p>
        </w:tc>
        <w:tc>
          <w:tcPr>
            <w:tcW w:w="9102" w:type="dxa"/>
            <w:gridSpan w:val="2"/>
            <w:noWrap/>
            <w:vAlign w:val="center"/>
          </w:tcPr>
          <w:p w14:paraId="13AEB693">
            <w:pPr>
              <w:ind w:firstLine="480" w:firstLineChars="200"/>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支付的货币单位为：人民币。</w:t>
            </w:r>
          </w:p>
        </w:tc>
      </w:tr>
      <w:tr w14:paraId="650D66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5" w:hRule="atLeast"/>
          <w:jc w:val="center"/>
        </w:trPr>
        <w:tc>
          <w:tcPr>
            <w:tcW w:w="851" w:type="dxa"/>
            <w:noWrap/>
            <w:vAlign w:val="center"/>
          </w:tcPr>
          <w:p w14:paraId="6CDC1494">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21</w:t>
            </w:r>
          </w:p>
        </w:tc>
        <w:tc>
          <w:tcPr>
            <w:tcW w:w="9102" w:type="dxa"/>
            <w:gridSpan w:val="2"/>
            <w:noWrap/>
            <w:vAlign w:val="center"/>
          </w:tcPr>
          <w:p w14:paraId="6308DB24">
            <w:pPr>
              <w:ind w:firstLine="480" w:firstLineChars="200"/>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投标方须提供服务体系、服务保证及服务承诺。投标方应有能力履行竞争性磋商文件中规定的、合同条款和技术要求方面的义务</w:t>
            </w:r>
          </w:p>
        </w:tc>
      </w:tr>
      <w:tr w14:paraId="0A36F3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5" w:hRule="atLeast"/>
          <w:jc w:val="center"/>
        </w:trPr>
        <w:tc>
          <w:tcPr>
            <w:tcW w:w="851" w:type="dxa"/>
            <w:noWrap/>
            <w:vAlign w:val="center"/>
          </w:tcPr>
          <w:p w14:paraId="45BA503B">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22</w:t>
            </w:r>
          </w:p>
        </w:tc>
        <w:tc>
          <w:tcPr>
            <w:tcW w:w="9102" w:type="dxa"/>
            <w:gridSpan w:val="2"/>
            <w:noWrap/>
            <w:vAlign w:val="center"/>
          </w:tcPr>
          <w:p w14:paraId="05DDDF0D">
            <w:pPr>
              <w:widowControl/>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特别提示</w:t>
            </w:r>
            <w:r>
              <w:rPr>
                <w:rFonts w:ascii="宋体" w:hAnsi="宋体" w:cs="宋体"/>
                <w:color w:val="000000" w:themeColor="text1"/>
                <w:kern w:val="1"/>
                <w:sz w:val="24"/>
                <w:highlight w:val="none"/>
                <w14:textFill>
                  <w14:solidFill>
                    <w14:schemeClr w14:val="tx1"/>
                  </w14:solidFill>
                </w14:textFill>
              </w:rPr>
              <w:t>1：供应商须提供信用记录查询资料；</w:t>
            </w:r>
          </w:p>
          <w:p w14:paraId="12D17D68">
            <w:pPr>
              <w:widowControl/>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查询时间为：自</w:t>
            </w:r>
            <w:r>
              <w:rPr>
                <w:rFonts w:hint="eastAsia" w:ascii="宋体" w:hAnsi="宋体" w:cs="宋体"/>
                <w:color w:val="000000" w:themeColor="text1"/>
                <w:kern w:val="1"/>
                <w:sz w:val="24"/>
                <w:highlight w:val="none"/>
                <w:lang w:val="en-US" w:eastAsia="zh-CN"/>
                <w14:textFill>
                  <w14:solidFill>
                    <w14:schemeClr w14:val="tx1"/>
                  </w14:solidFill>
                </w14:textFill>
              </w:rPr>
              <w:t>竞争性磋商公告</w:t>
            </w:r>
            <w:r>
              <w:rPr>
                <w:rFonts w:hint="eastAsia" w:ascii="宋体" w:hAnsi="宋体" w:cs="宋体"/>
                <w:color w:val="000000" w:themeColor="text1"/>
                <w:kern w:val="1"/>
                <w:sz w:val="24"/>
                <w:highlight w:val="none"/>
                <w14:textFill>
                  <w14:solidFill>
                    <w14:schemeClr w14:val="tx1"/>
                  </w14:solidFill>
                </w14:textFill>
              </w:rPr>
              <w:t>发布之日起至磋商响应文件递交截止时间止。</w:t>
            </w:r>
          </w:p>
          <w:p w14:paraId="7C2721F5">
            <w:pPr>
              <w:widowControl/>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查询渠道为：“信用中国”网站、</w:t>
            </w:r>
            <w:r>
              <w:rPr>
                <w:rFonts w:hint="eastAsia" w:ascii="宋体" w:hAnsi="宋体"/>
                <w:color w:val="000000" w:themeColor="text1"/>
                <w:sz w:val="24"/>
                <w:highlight w:val="none"/>
                <w14:textFill>
                  <w14:solidFill>
                    <w14:schemeClr w14:val="tx1"/>
                  </w14:solidFill>
                </w14:textFill>
              </w:rPr>
              <w:t>“中国政府采购网”</w:t>
            </w:r>
            <w:r>
              <w:rPr>
                <w:rFonts w:hint="eastAsia" w:ascii="宋体" w:hAnsi="宋体" w:cs="宋体"/>
                <w:color w:val="000000" w:themeColor="text1"/>
                <w:kern w:val="1"/>
                <w:sz w:val="24"/>
                <w:highlight w:val="none"/>
                <w14:textFill>
                  <w14:solidFill>
                    <w14:schemeClr w14:val="tx1"/>
                  </w14:solidFill>
                </w14:textFill>
              </w:rPr>
              <w:t>网站。</w:t>
            </w:r>
          </w:p>
          <w:p w14:paraId="4800F99E">
            <w:pPr>
              <w:widowControl/>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对列入失信被执行人、</w:t>
            </w:r>
            <w:r>
              <w:rPr>
                <w:rFonts w:hint="eastAsia" w:ascii="宋体" w:hAnsi="宋体"/>
                <w:color w:val="000000" w:themeColor="text1"/>
                <w:sz w:val="24"/>
                <w:highlight w:val="none"/>
                <w14:textFill>
                  <w14:solidFill>
                    <w14:schemeClr w14:val="tx1"/>
                  </w14:solidFill>
                </w14:textFill>
              </w:rPr>
              <w:t>重大税收违法失信主体</w:t>
            </w:r>
            <w:r>
              <w:rPr>
                <w:rFonts w:hint="eastAsia" w:ascii="宋体" w:hAnsi="宋体" w:cs="宋体"/>
                <w:color w:val="000000" w:themeColor="text1"/>
                <w:kern w:val="1"/>
                <w:sz w:val="24"/>
                <w:highlight w:val="none"/>
                <w14:textFill>
                  <w14:solidFill>
                    <w14:schemeClr w14:val="tx1"/>
                  </w14:solidFill>
                </w14:textFill>
              </w:rPr>
              <w:t>、政府采购严重违法失信行为记录名单及其他不符合《中华人民共和国政府采购法》第二十二条规定条件的供应商，其磋商响应文件将被拒绝。</w:t>
            </w:r>
          </w:p>
        </w:tc>
      </w:tr>
      <w:tr w14:paraId="7393A3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00" w:hRule="atLeast"/>
          <w:jc w:val="center"/>
        </w:trPr>
        <w:tc>
          <w:tcPr>
            <w:tcW w:w="851" w:type="dxa"/>
            <w:noWrap/>
            <w:vAlign w:val="center"/>
          </w:tcPr>
          <w:p w14:paraId="413E9F1B">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23</w:t>
            </w:r>
          </w:p>
        </w:tc>
        <w:tc>
          <w:tcPr>
            <w:tcW w:w="9102" w:type="dxa"/>
            <w:gridSpan w:val="2"/>
            <w:noWrap/>
            <w:vAlign w:val="center"/>
          </w:tcPr>
          <w:p w14:paraId="0A3C8C24">
            <w:pPr>
              <w:pStyle w:val="10"/>
              <w:ind w:firstLine="482" w:firstLineChars="200"/>
              <w:jc w:val="left"/>
              <w:rPr>
                <w:rFonts w:hAnsi="宋体" w:cs="宋体"/>
                <w:b/>
                <w:bCs/>
                <w:color w:val="000000" w:themeColor="text1"/>
                <w:sz w:val="24"/>
                <w:szCs w:val="24"/>
                <w:highlight w:val="none"/>
                <w14:textFill>
                  <w14:solidFill>
                    <w14:schemeClr w14:val="tx1"/>
                  </w14:solidFill>
                </w14:textFill>
              </w:rPr>
            </w:pPr>
            <w:r>
              <w:rPr>
                <w:rFonts w:hint="eastAsia" w:hAnsi="宋体" w:cs="宋体"/>
                <w:b/>
                <w:bCs/>
                <w:color w:val="000000" w:themeColor="text1"/>
                <w:sz w:val="24"/>
                <w:szCs w:val="24"/>
                <w:highlight w:val="none"/>
                <w14:textFill>
                  <w14:solidFill>
                    <w14:schemeClr w14:val="tx1"/>
                  </w14:solidFill>
                </w14:textFill>
              </w:rPr>
              <w:t>特别提示</w:t>
            </w:r>
            <w:r>
              <w:rPr>
                <w:rFonts w:hAnsi="宋体" w:cs="宋体"/>
                <w:b/>
                <w:bCs/>
                <w:color w:val="000000" w:themeColor="text1"/>
                <w:sz w:val="24"/>
                <w:szCs w:val="24"/>
                <w:highlight w:val="none"/>
                <w14:textFill>
                  <w14:solidFill>
                    <w14:schemeClr w14:val="tx1"/>
                  </w14:solidFill>
                </w14:textFill>
              </w:rPr>
              <w:t>1：供应商必须保证所提供资料真</w:t>
            </w:r>
            <w:r>
              <w:rPr>
                <w:rFonts w:hint="eastAsia" w:hAnsi="宋体" w:cs="宋体"/>
                <w:b/>
                <w:bCs/>
                <w:color w:val="000000" w:themeColor="text1"/>
                <w:sz w:val="24"/>
                <w:szCs w:val="24"/>
                <w:highlight w:val="none"/>
                <w:lang w:val="en-US" w:eastAsia="zh-CN"/>
                <w14:textFill>
                  <w14:solidFill>
                    <w14:schemeClr w14:val="tx1"/>
                  </w14:solidFill>
                </w14:textFill>
              </w:rPr>
              <w:t>实</w:t>
            </w:r>
            <w:r>
              <w:rPr>
                <w:rFonts w:hAnsi="宋体" w:cs="宋体"/>
                <w:b/>
                <w:bCs/>
                <w:color w:val="000000" w:themeColor="text1"/>
                <w:sz w:val="24"/>
                <w:szCs w:val="24"/>
                <w:highlight w:val="none"/>
                <w14:textFill>
                  <w14:solidFill>
                    <w14:schemeClr w14:val="tx1"/>
                  </w14:solidFill>
                </w14:textFill>
              </w:rPr>
              <w:t>有效，如有发现供应商弄虚作假，</w:t>
            </w:r>
            <w:r>
              <w:rPr>
                <w:rFonts w:hint="eastAsia" w:hAnsi="宋体" w:cs="宋体"/>
                <w:b/>
                <w:bCs/>
                <w:color w:val="000000" w:themeColor="text1"/>
                <w:sz w:val="24"/>
                <w:szCs w:val="24"/>
                <w:highlight w:val="none"/>
                <w:lang w:val="en-US" w:eastAsia="zh-CN"/>
                <w14:textFill>
                  <w14:solidFill>
                    <w14:schemeClr w14:val="tx1"/>
                  </w14:solidFill>
                </w14:textFill>
              </w:rPr>
              <w:t>采购</w:t>
            </w:r>
            <w:r>
              <w:rPr>
                <w:rFonts w:hAnsi="宋体" w:cs="宋体"/>
                <w:b/>
                <w:bCs/>
                <w:color w:val="000000" w:themeColor="text1"/>
                <w:sz w:val="24"/>
                <w:szCs w:val="24"/>
                <w:highlight w:val="none"/>
                <w14:textFill>
                  <w14:solidFill>
                    <w14:schemeClr w14:val="tx1"/>
                  </w14:solidFill>
                </w14:textFill>
              </w:rPr>
              <w:t>代理公司及采购人将上报自治区政府采购办，一经查实，将其列入“政府采购严重违法失信行为记录名单”。</w:t>
            </w:r>
          </w:p>
        </w:tc>
      </w:tr>
      <w:tr w14:paraId="1D1153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00" w:hRule="atLeast"/>
          <w:jc w:val="center"/>
        </w:trPr>
        <w:tc>
          <w:tcPr>
            <w:tcW w:w="851" w:type="dxa"/>
            <w:noWrap/>
            <w:vAlign w:val="center"/>
          </w:tcPr>
          <w:p w14:paraId="348D6C3A">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24</w:t>
            </w:r>
          </w:p>
        </w:tc>
        <w:tc>
          <w:tcPr>
            <w:tcW w:w="9102" w:type="dxa"/>
            <w:gridSpan w:val="2"/>
            <w:noWrap/>
            <w:vAlign w:val="center"/>
          </w:tcPr>
          <w:p w14:paraId="66259365">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竞争性磋商文件中部分加粗、加下划线、废标、无效、投标被否决等字样的条款，为采购的实质性要求和条件，着重提醒各供应商注意，并认真查看竞争性磋商文件中的每一个条款及要求，因误读竞争性磋商文件而造成的后果，采购人概不负责。</w:t>
            </w:r>
          </w:p>
        </w:tc>
      </w:tr>
      <w:tr w14:paraId="2808B9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74" w:hRule="atLeast"/>
          <w:jc w:val="center"/>
        </w:trPr>
        <w:tc>
          <w:tcPr>
            <w:tcW w:w="851" w:type="dxa"/>
            <w:noWrap/>
            <w:vAlign w:val="center"/>
          </w:tcPr>
          <w:p w14:paraId="602B2D1E">
            <w:pPr>
              <w:pStyle w:val="10"/>
              <w:jc w:val="center"/>
              <w:rPr>
                <w:rFonts w:hAnsi="宋体" w:cs="宋体"/>
                <w:color w:val="000000" w:themeColor="text1"/>
                <w:sz w:val="24"/>
                <w:szCs w:val="24"/>
                <w:highlight w:val="none"/>
                <w14:textFill>
                  <w14:solidFill>
                    <w14:schemeClr w14:val="tx1"/>
                  </w14:solidFill>
                </w14:textFill>
              </w:rPr>
            </w:pPr>
            <w:r>
              <w:rPr>
                <w:rFonts w:hAnsi="宋体" w:cs="宋体"/>
                <w:color w:val="000000" w:themeColor="text1"/>
                <w:sz w:val="24"/>
                <w:szCs w:val="24"/>
                <w:highlight w:val="none"/>
                <w14:textFill>
                  <w14:solidFill>
                    <w14:schemeClr w14:val="tx1"/>
                  </w14:solidFill>
                </w14:textFill>
              </w:rPr>
              <w:t>25</w:t>
            </w:r>
          </w:p>
        </w:tc>
        <w:tc>
          <w:tcPr>
            <w:tcW w:w="9102" w:type="dxa"/>
            <w:gridSpan w:val="2"/>
            <w:noWrap/>
            <w:vAlign w:val="center"/>
          </w:tcPr>
          <w:p w14:paraId="08A9C79D">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注：如本《供应商须知前附表》相关内容与竞争性磋商文件中的相关内容如有不一致处，则以本《供应商须知前附表》相关内容为准。</w:t>
            </w:r>
          </w:p>
        </w:tc>
      </w:tr>
      <w:tr w14:paraId="146B11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6" w:hRule="atLeast"/>
          <w:jc w:val="center"/>
        </w:trPr>
        <w:tc>
          <w:tcPr>
            <w:tcW w:w="851" w:type="dxa"/>
            <w:noWrap/>
            <w:vAlign w:val="center"/>
          </w:tcPr>
          <w:p w14:paraId="507017B9">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26</w:t>
            </w:r>
          </w:p>
        </w:tc>
        <w:tc>
          <w:tcPr>
            <w:tcW w:w="9102" w:type="dxa"/>
            <w:gridSpan w:val="2"/>
            <w:noWrap/>
            <w:vAlign w:val="center"/>
          </w:tcPr>
          <w:p w14:paraId="135A421C">
            <w:pPr>
              <w:ind w:firstLine="480" w:firstLineChars="200"/>
              <w:jc w:val="left"/>
              <w:rPr>
                <w:rFonts w:hint="eastAsia" w:ascii="宋体" w:hAnsi="宋体" w:eastAsia="宋体" w:cs="宋体"/>
                <w:color w:val="000000" w:themeColor="text1"/>
                <w:kern w:val="1"/>
                <w:sz w:val="24"/>
                <w:highlight w:val="none"/>
                <w:lang w:eastAsia="zh-CN"/>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付款方式</w:t>
            </w:r>
            <w:r>
              <w:rPr>
                <w:rFonts w:hint="eastAsia" w:ascii="宋体" w:hAnsi="宋体" w:cs="宋体"/>
                <w:color w:val="000000" w:themeColor="text1"/>
                <w:kern w:val="1"/>
                <w:sz w:val="24"/>
                <w:highlight w:val="none"/>
                <w:lang w:eastAsia="zh-CN"/>
                <w14:textFill>
                  <w14:solidFill>
                    <w14:schemeClr w14:val="tx1"/>
                  </w14:solidFill>
                </w14:textFill>
              </w:rPr>
              <w:t>：付款方式以和甲方单位签订合同为主。</w:t>
            </w:r>
          </w:p>
        </w:tc>
      </w:tr>
      <w:tr w14:paraId="2E6B0A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95" w:hRule="atLeast"/>
          <w:jc w:val="center"/>
        </w:trPr>
        <w:tc>
          <w:tcPr>
            <w:tcW w:w="851" w:type="dxa"/>
            <w:noWrap/>
            <w:vAlign w:val="center"/>
          </w:tcPr>
          <w:p w14:paraId="18883E4C">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27</w:t>
            </w:r>
          </w:p>
        </w:tc>
        <w:tc>
          <w:tcPr>
            <w:tcW w:w="9102" w:type="dxa"/>
            <w:gridSpan w:val="2"/>
            <w:noWrap/>
            <w:vAlign w:val="center"/>
          </w:tcPr>
          <w:p w14:paraId="6629ED0A">
            <w:pPr>
              <w:ind w:firstLine="482" w:firstLineChars="200"/>
              <w:jc w:val="left"/>
              <w:rPr>
                <w:rFonts w:ascii="宋体" w:hAnsi="宋体" w:cs="宋体"/>
                <w:b/>
                <w:color w:val="000000" w:themeColor="text1"/>
                <w:kern w:val="1"/>
                <w:sz w:val="24"/>
                <w:highlight w:val="none"/>
                <w14:textFill>
                  <w14:solidFill>
                    <w14:schemeClr w14:val="tx1"/>
                  </w14:solidFill>
                </w14:textFill>
              </w:rPr>
            </w:pPr>
            <w:r>
              <w:rPr>
                <w:rFonts w:hint="eastAsia" w:ascii="宋体" w:hAnsi="宋体" w:cs="宋体"/>
                <w:b/>
                <w:color w:val="000000" w:themeColor="text1"/>
                <w:kern w:val="1"/>
                <w:sz w:val="24"/>
                <w:highlight w:val="none"/>
                <w14:textFill>
                  <w14:solidFill>
                    <w14:schemeClr w14:val="tx1"/>
                  </w14:solidFill>
                </w14:textFill>
              </w:rPr>
              <w:t>标前准备：</w:t>
            </w:r>
          </w:p>
          <w:p w14:paraId="5DBFE1C7">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 xml:space="preserve">1、本项目实行网上投标，采用电子投标文件。若供应商参与投标，自行承担投标一切费用。 </w:t>
            </w:r>
          </w:p>
          <w:p w14:paraId="19453181">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 xml:space="preserve">2、各供应商应在开标前应确保成为新疆维吾尔自治区政府采购网正式注册入库供应商，并完成 CA 数字证书申领。因未注册入库、未办理 CA 数字证书等原因造成无法投标或投标失败等后果由供应商自行承担。 </w:t>
            </w:r>
          </w:p>
          <w:p w14:paraId="10DF23EA">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3、供应商将政采云电子交易客户端下载、安装完成后，可通过账号密码或 CA 登录客户端进行投标文件制作。在使用政采云投标客户端时，建议使用 WIN7 及以上操作系统。客户端请至新疆政府采购网（</w:t>
            </w:r>
            <w:r>
              <w:rPr>
                <w:rFonts w:hint="eastAsia" w:ascii="宋体" w:hAnsi="宋体" w:eastAsia="宋体" w:cs="宋体"/>
                <w:sz w:val="24"/>
                <w:szCs w:val="24"/>
                <w:highlight w:val="none"/>
              </w:rPr>
              <w:t>http://www.ccgp-xinjiang.gov.cn/</w:t>
            </w:r>
            <w:r>
              <w:rPr>
                <w:rFonts w:hint="eastAsia" w:ascii="宋体" w:hAnsi="宋体" w:cs="宋体"/>
                <w:color w:val="000000" w:themeColor="text1"/>
                <w:kern w:val="1"/>
                <w:sz w:val="24"/>
                <w:highlight w:val="none"/>
                <w14:textFill>
                  <w14:solidFill>
                    <w14:schemeClr w14:val="tx1"/>
                  </w14:solidFill>
                </w14:textFill>
              </w:rPr>
              <w:t xml:space="preserve">）下载专区查看，如有问题可拨打政采云客户服务热线 400-881-7190 进行咨询。 </w:t>
            </w:r>
          </w:p>
          <w:p w14:paraId="2B823BD3">
            <w:pPr>
              <w:ind w:firstLine="480" w:firstLineChars="200"/>
              <w:jc w:val="left"/>
              <w:rPr>
                <w:rFonts w:ascii="宋体" w:hAnsi="宋体" w:cs="宋体"/>
                <w:b/>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4.本项目采用新疆政府采购网政采云不见面开标系统进行开评标，各合格</w:t>
            </w:r>
            <w:r>
              <w:rPr>
                <w:rFonts w:hint="eastAsia" w:ascii="宋体" w:hAnsi="宋体" w:cs="宋体"/>
                <w:color w:val="000000" w:themeColor="text1"/>
                <w:kern w:val="1"/>
                <w:sz w:val="24"/>
                <w:highlight w:val="none"/>
                <w:lang w:eastAsia="zh-CN"/>
                <w14:textFill>
                  <w14:solidFill>
                    <w14:schemeClr w14:val="tx1"/>
                  </w14:solidFill>
                </w14:textFill>
              </w:rPr>
              <w:t>供应商</w:t>
            </w:r>
            <w:r>
              <w:rPr>
                <w:rFonts w:hint="eastAsia" w:ascii="宋体" w:hAnsi="宋体" w:cs="宋体"/>
                <w:color w:val="000000" w:themeColor="text1"/>
                <w:kern w:val="1"/>
                <w:sz w:val="24"/>
                <w:highlight w:val="none"/>
                <w14:textFill>
                  <w14:solidFill>
                    <w14:schemeClr w14:val="tx1"/>
                  </w14:solidFill>
                </w14:textFill>
              </w:rPr>
              <w:t>须及时办理 CA 锁，不见面开标系统中上传的 投标文件须进行 CA 加密上传。各</w:t>
            </w:r>
            <w:r>
              <w:rPr>
                <w:rFonts w:hint="eastAsia" w:ascii="宋体" w:hAnsi="宋体" w:cs="宋体"/>
                <w:color w:val="000000" w:themeColor="text1"/>
                <w:kern w:val="1"/>
                <w:sz w:val="24"/>
                <w:highlight w:val="none"/>
                <w:lang w:eastAsia="zh-CN"/>
                <w14:textFill>
                  <w14:solidFill>
                    <w14:schemeClr w14:val="tx1"/>
                  </w14:solidFill>
                </w14:textFill>
              </w:rPr>
              <w:t>供应商</w:t>
            </w:r>
            <w:r>
              <w:rPr>
                <w:rFonts w:hint="eastAsia" w:ascii="宋体" w:hAnsi="宋体" w:cs="宋体"/>
                <w:color w:val="000000" w:themeColor="text1"/>
                <w:kern w:val="1"/>
                <w:sz w:val="24"/>
                <w:highlight w:val="none"/>
                <w14:textFill>
                  <w14:solidFill>
                    <w14:schemeClr w14:val="tx1"/>
                  </w14:solidFill>
                </w14:textFill>
              </w:rPr>
              <w:t>须在开标时及时对所上 传投标文件进行解密；</w:t>
            </w:r>
            <w:r>
              <w:rPr>
                <w:rFonts w:hint="eastAsia" w:ascii="宋体" w:hAnsi="宋体" w:cs="宋体"/>
                <w:color w:val="000000" w:themeColor="text1"/>
                <w:kern w:val="1"/>
                <w:sz w:val="24"/>
                <w:highlight w:val="none"/>
                <w:lang w:eastAsia="zh-CN"/>
                <w14:textFill>
                  <w14:solidFill>
                    <w14:schemeClr w14:val="tx1"/>
                  </w14:solidFill>
                </w14:textFill>
              </w:rPr>
              <w:t>供应商</w:t>
            </w:r>
            <w:r>
              <w:rPr>
                <w:rFonts w:hint="eastAsia" w:ascii="宋体" w:hAnsi="宋体" w:cs="宋体"/>
                <w:color w:val="000000" w:themeColor="text1"/>
                <w:kern w:val="1"/>
                <w:sz w:val="24"/>
                <w:highlight w:val="none"/>
                <w14:textFill>
                  <w14:solidFill>
                    <w14:schemeClr w14:val="tx1"/>
                  </w14:solidFill>
                </w14:textFill>
              </w:rPr>
              <w:t>在制作投标文件时须关联相关评审点，如因此原因出现废标、扣分等情况，各</w:t>
            </w:r>
            <w:r>
              <w:rPr>
                <w:rFonts w:hint="eastAsia" w:ascii="宋体" w:hAnsi="宋体" w:cs="宋体"/>
                <w:color w:val="000000" w:themeColor="text1"/>
                <w:kern w:val="1"/>
                <w:sz w:val="24"/>
                <w:highlight w:val="none"/>
                <w:lang w:eastAsia="zh-CN"/>
                <w14:textFill>
                  <w14:solidFill>
                    <w14:schemeClr w14:val="tx1"/>
                  </w14:solidFill>
                </w14:textFill>
              </w:rPr>
              <w:t>供应商</w:t>
            </w:r>
            <w:r>
              <w:rPr>
                <w:rFonts w:hint="eastAsia" w:ascii="宋体" w:hAnsi="宋体" w:cs="宋体"/>
                <w:color w:val="000000" w:themeColor="text1"/>
                <w:kern w:val="1"/>
                <w:sz w:val="24"/>
                <w:highlight w:val="none"/>
                <w14:textFill>
                  <w14:solidFill>
                    <w14:schemeClr w14:val="tx1"/>
                  </w14:solidFill>
                </w14:textFill>
              </w:rPr>
              <w:t>自行负责。</w:t>
            </w:r>
          </w:p>
        </w:tc>
      </w:tr>
      <w:tr w14:paraId="4E4601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95" w:hRule="atLeast"/>
          <w:jc w:val="center"/>
        </w:trPr>
        <w:tc>
          <w:tcPr>
            <w:tcW w:w="851" w:type="dxa"/>
            <w:noWrap/>
            <w:vAlign w:val="center"/>
          </w:tcPr>
          <w:p w14:paraId="15AE789A">
            <w:pPr>
              <w:pStyle w:val="1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28</w:t>
            </w:r>
          </w:p>
        </w:tc>
        <w:tc>
          <w:tcPr>
            <w:tcW w:w="9102" w:type="dxa"/>
            <w:gridSpan w:val="2"/>
            <w:noWrap/>
            <w:vAlign w:val="center"/>
          </w:tcPr>
          <w:p w14:paraId="01C2687D">
            <w:pPr>
              <w:ind w:firstLine="482" w:firstLineChars="200"/>
              <w:jc w:val="left"/>
              <w:rPr>
                <w:rFonts w:ascii="宋体" w:hAnsi="宋体" w:cs="宋体"/>
                <w:b/>
                <w:color w:val="000000" w:themeColor="text1"/>
                <w:kern w:val="1"/>
                <w:sz w:val="24"/>
                <w:highlight w:val="none"/>
                <w14:textFill>
                  <w14:solidFill>
                    <w14:schemeClr w14:val="tx1"/>
                  </w14:solidFill>
                </w14:textFill>
              </w:rPr>
            </w:pPr>
            <w:r>
              <w:rPr>
                <w:rFonts w:hint="eastAsia" w:ascii="宋体" w:hAnsi="宋体" w:cs="宋体"/>
                <w:b/>
                <w:color w:val="000000" w:themeColor="text1"/>
                <w:kern w:val="1"/>
                <w:sz w:val="24"/>
                <w:highlight w:val="none"/>
                <w14:textFill>
                  <w14:solidFill>
                    <w14:schemeClr w14:val="tx1"/>
                  </w14:solidFill>
                </w14:textFill>
              </w:rPr>
              <w:t>投标文件解密时间：</w:t>
            </w:r>
          </w:p>
          <w:p w14:paraId="7451EA36">
            <w:pPr>
              <w:ind w:firstLine="480" w:firstLineChars="200"/>
              <w:jc w:val="left"/>
              <w:rPr>
                <w:rFonts w:ascii="宋体" w:hAnsi="宋体" w:cs="宋体"/>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 xml:space="preserve">供应商应当在响应文件提交截止时间前，将生成的“电子加密响应文件”上传递交至“政府采购云平台”。响应文件提交截止时间以后上传提交的响应文件将被“政府采购云平台”拒收。 </w:t>
            </w:r>
          </w:p>
          <w:p w14:paraId="456E900E">
            <w:pPr>
              <w:ind w:firstLine="480" w:firstLineChars="200"/>
              <w:jc w:val="left"/>
              <w:rPr>
                <w:rFonts w:ascii="宋体" w:hAnsi="宋体" w:cs="宋体"/>
                <w:b/>
                <w:color w:val="000000" w:themeColor="text1"/>
                <w:kern w:val="1"/>
                <w:sz w:val="24"/>
                <w:highlight w:val="none"/>
                <w14:textFill>
                  <w14:solidFill>
                    <w14:schemeClr w14:val="tx1"/>
                  </w14:solidFill>
                </w14:textFill>
              </w:rPr>
            </w:pPr>
            <w:r>
              <w:rPr>
                <w:rFonts w:hint="eastAsia" w:ascii="宋体" w:hAnsi="宋体" w:cs="宋体"/>
                <w:color w:val="000000" w:themeColor="text1"/>
                <w:kern w:val="1"/>
                <w:sz w:val="24"/>
                <w:highlight w:val="none"/>
                <w14:textFill>
                  <w14:solidFill>
                    <w14:schemeClr w14:val="tx1"/>
                  </w14:solidFill>
                </w14:textFill>
              </w:rPr>
              <w:t>响应文件开启时间后30分钟内（202</w:t>
            </w:r>
            <w:r>
              <w:rPr>
                <w:rFonts w:hint="eastAsia" w:ascii="宋体" w:hAnsi="宋体" w:cs="宋体"/>
                <w:color w:val="000000" w:themeColor="text1"/>
                <w:kern w:val="1"/>
                <w:sz w:val="24"/>
                <w:highlight w:val="none"/>
                <w:lang w:val="en-US" w:eastAsia="zh-CN"/>
                <w14:textFill>
                  <w14:solidFill>
                    <w14:schemeClr w14:val="tx1"/>
                  </w14:solidFill>
                </w14:textFill>
              </w:rPr>
              <w:t>5</w:t>
            </w:r>
            <w:r>
              <w:rPr>
                <w:rFonts w:hint="eastAsia" w:ascii="宋体" w:hAnsi="宋体" w:cs="宋体"/>
                <w:color w:val="000000" w:themeColor="text1"/>
                <w:kern w:val="1"/>
                <w:sz w:val="24"/>
                <w:highlight w:val="none"/>
                <w14:textFill>
                  <w14:solidFill>
                    <w14:schemeClr w14:val="tx1"/>
                  </w14:solidFill>
                </w14:textFill>
              </w:rPr>
              <w:t>年</w:t>
            </w:r>
            <w:r>
              <w:rPr>
                <w:rFonts w:hint="eastAsia" w:ascii="宋体" w:hAnsi="宋体" w:cs="宋体"/>
                <w:color w:val="000000" w:themeColor="text1"/>
                <w:kern w:val="1"/>
                <w:sz w:val="24"/>
                <w:highlight w:val="none"/>
                <w:lang w:val="en-US" w:eastAsia="zh-CN"/>
                <w14:textFill>
                  <w14:solidFill>
                    <w14:schemeClr w14:val="tx1"/>
                  </w14:solidFill>
                </w14:textFill>
              </w:rPr>
              <w:t>05</w:t>
            </w:r>
            <w:r>
              <w:rPr>
                <w:rFonts w:hint="eastAsia" w:ascii="宋体" w:hAnsi="宋体" w:cs="宋体"/>
                <w:color w:val="000000" w:themeColor="text1"/>
                <w:kern w:val="1"/>
                <w:sz w:val="24"/>
                <w:highlight w:val="none"/>
                <w14:textFill>
                  <w14:solidFill>
                    <w14:schemeClr w14:val="tx1"/>
                  </w14:solidFill>
                </w14:textFill>
              </w:rPr>
              <w:t>月</w:t>
            </w:r>
            <w:r>
              <w:rPr>
                <w:rFonts w:hint="eastAsia" w:ascii="宋体" w:hAnsi="宋体" w:cs="宋体"/>
                <w:color w:val="000000" w:themeColor="text1"/>
                <w:kern w:val="1"/>
                <w:sz w:val="24"/>
                <w:highlight w:val="none"/>
                <w:lang w:val="en-US" w:eastAsia="zh-CN"/>
                <w14:textFill>
                  <w14:solidFill>
                    <w14:schemeClr w14:val="tx1"/>
                  </w14:solidFill>
                </w14:textFill>
              </w:rPr>
              <w:t>06</w:t>
            </w:r>
            <w:r>
              <w:rPr>
                <w:rFonts w:hint="eastAsia" w:ascii="宋体" w:hAnsi="宋体" w:cs="宋体"/>
                <w:color w:val="000000" w:themeColor="text1"/>
                <w:kern w:val="1"/>
                <w:sz w:val="24"/>
                <w:highlight w:val="none"/>
                <w14:textFill>
                  <w14:solidFill>
                    <w14:schemeClr w14:val="tx1"/>
                  </w14:solidFill>
                </w14:textFill>
              </w:rPr>
              <w:t>日</w:t>
            </w:r>
            <w:r>
              <w:rPr>
                <w:rFonts w:hint="eastAsia" w:ascii="宋体" w:hAnsi="宋体" w:cs="宋体"/>
                <w:color w:val="000000" w:themeColor="text1"/>
                <w:kern w:val="1"/>
                <w:sz w:val="24"/>
                <w:highlight w:val="none"/>
                <w:lang w:val="en-US" w:eastAsia="zh-CN"/>
                <w14:textFill>
                  <w14:solidFill>
                    <w14:schemeClr w14:val="tx1"/>
                  </w14:solidFill>
                </w14:textFill>
              </w:rPr>
              <w:t>16</w:t>
            </w:r>
            <w:r>
              <w:rPr>
                <w:rFonts w:hint="eastAsia" w:ascii="宋体" w:hAnsi="宋体" w:cs="宋体"/>
                <w:color w:val="000000" w:themeColor="text1"/>
                <w:kern w:val="1"/>
                <w:sz w:val="24"/>
                <w:highlight w:val="none"/>
                <w14:textFill>
                  <w14:solidFill>
                    <w14:schemeClr w14:val="tx1"/>
                  </w14:solidFill>
                </w14:textFill>
              </w:rPr>
              <w:t>:</w:t>
            </w:r>
            <w:r>
              <w:rPr>
                <w:rFonts w:hint="eastAsia" w:ascii="宋体" w:hAnsi="宋体" w:cs="宋体"/>
                <w:color w:val="000000" w:themeColor="text1"/>
                <w:kern w:val="1"/>
                <w:sz w:val="24"/>
                <w:highlight w:val="none"/>
                <w:lang w:val="en-US" w:eastAsia="zh-CN"/>
                <w14:textFill>
                  <w14:solidFill>
                    <w14:schemeClr w14:val="tx1"/>
                  </w14:solidFill>
                </w14:textFill>
              </w:rPr>
              <w:t>00</w:t>
            </w:r>
            <w:r>
              <w:rPr>
                <w:rFonts w:hint="eastAsia" w:ascii="宋体" w:hAnsi="宋体" w:cs="宋体"/>
                <w:color w:val="000000" w:themeColor="text1"/>
                <w:kern w:val="1"/>
                <w:sz w:val="24"/>
                <w:highlight w:val="none"/>
                <w14:textFill>
                  <w14:solidFill>
                    <w14:schemeClr w14:val="tx1"/>
                  </w14:solidFill>
                </w14:textFill>
              </w:rPr>
              <w:t>-</w:t>
            </w:r>
            <w:r>
              <w:rPr>
                <w:rFonts w:hint="eastAsia" w:ascii="宋体" w:hAnsi="宋体" w:cs="宋体"/>
                <w:color w:val="000000" w:themeColor="text1"/>
                <w:kern w:val="1"/>
                <w:sz w:val="24"/>
                <w:highlight w:val="none"/>
                <w:lang w:val="en-US" w:eastAsia="zh-CN"/>
                <w14:textFill>
                  <w14:solidFill>
                    <w14:schemeClr w14:val="tx1"/>
                  </w14:solidFill>
                </w14:textFill>
              </w:rPr>
              <w:t>16:30</w:t>
            </w:r>
            <w:r>
              <w:rPr>
                <w:rFonts w:hint="eastAsia" w:ascii="宋体" w:hAnsi="宋体" w:cs="宋体"/>
                <w:color w:val="000000" w:themeColor="text1"/>
                <w:kern w:val="1"/>
                <w:sz w:val="24"/>
                <w:highlight w:val="none"/>
                <w14:textFill>
                  <w14:solidFill>
                    <w14:schemeClr w14:val="tx1"/>
                  </w14:solidFill>
                </w14:textFill>
              </w:rPr>
              <w:t>前）供应商可以登录“政采云”平台，用“项目采购-开标评标”功能进行解密响应文件。若供应商在规定时间内（202</w:t>
            </w:r>
            <w:r>
              <w:rPr>
                <w:rFonts w:hint="eastAsia" w:ascii="宋体" w:hAnsi="宋体" w:cs="宋体"/>
                <w:color w:val="000000" w:themeColor="text1"/>
                <w:kern w:val="1"/>
                <w:sz w:val="24"/>
                <w:highlight w:val="none"/>
                <w:lang w:val="en-US" w:eastAsia="zh-CN"/>
                <w14:textFill>
                  <w14:solidFill>
                    <w14:schemeClr w14:val="tx1"/>
                  </w14:solidFill>
                </w14:textFill>
              </w:rPr>
              <w:t>5</w:t>
            </w:r>
            <w:r>
              <w:rPr>
                <w:rFonts w:hint="eastAsia" w:ascii="宋体" w:hAnsi="宋体" w:cs="宋体"/>
                <w:color w:val="000000" w:themeColor="text1"/>
                <w:kern w:val="1"/>
                <w:sz w:val="24"/>
                <w:highlight w:val="none"/>
                <w14:textFill>
                  <w14:solidFill>
                    <w14:schemeClr w14:val="tx1"/>
                  </w14:solidFill>
                </w14:textFill>
              </w:rPr>
              <w:t>年</w:t>
            </w:r>
            <w:r>
              <w:rPr>
                <w:rFonts w:hint="eastAsia" w:ascii="宋体" w:hAnsi="宋体" w:cs="宋体"/>
                <w:color w:val="000000" w:themeColor="text1"/>
                <w:kern w:val="1"/>
                <w:sz w:val="24"/>
                <w:highlight w:val="none"/>
                <w:lang w:val="en-US" w:eastAsia="zh-CN"/>
                <w14:textFill>
                  <w14:solidFill>
                    <w14:schemeClr w14:val="tx1"/>
                  </w14:solidFill>
                </w14:textFill>
              </w:rPr>
              <w:t>05</w:t>
            </w:r>
            <w:r>
              <w:rPr>
                <w:rFonts w:hint="eastAsia" w:ascii="宋体" w:hAnsi="宋体" w:cs="宋体"/>
                <w:color w:val="000000" w:themeColor="text1"/>
                <w:kern w:val="1"/>
                <w:sz w:val="24"/>
                <w:highlight w:val="none"/>
                <w14:textFill>
                  <w14:solidFill>
                    <w14:schemeClr w14:val="tx1"/>
                  </w14:solidFill>
                </w14:textFill>
              </w:rPr>
              <w:t>月</w:t>
            </w:r>
            <w:r>
              <w:rPr>
                <w:rFonts w:hint="eastAsia" w:ascii="宋体" w:hAnsi="宋体" w:cs="宋体"/>
                <w:color w:val="000000" w:themeColor="text1"/>
                <w:kern w:val="1"/>
                <w:sz w:val="24"/>
                <w:highlight w:val="none"/>
                <w:lang w:val="en-US" w:eastAsia="zh-CN"/>
                <w14:textFill>
                  <w14:solidFill>
                    <w14:schemeClr w14:val="tx1"/>
                  </w14:solidFill>
                </w14:textFill>
              </w:rPr>
              <w:t>06</w:t>
            </w:r>
            <w:r>
              <w:rPr>
                <w:rFonts w:hint="eastAsia" w:ascii="宋体" w:hAnsi="宋体" w:cs="宋体"/>
                <w:color w:val="000000" w:themeColor="text1"/>
                <w:kern w:val="1"/>
                <w:sz w:val="24"/>
                <w:highlight w:val="none"/>
                <w14:textFill>
                  <w14:solidFill>
                    <w14:schemeClr w14:val="tx1"/>
                  </w14:solidFill>
                </w14:textFill>
              </w:rPr>
              <w:t>日</w:t>
            </w:r>
            <w:r>
              <w:rPr>
                <w:rFonts w:hint="eastAsia" w:ascii="宋体" w:hAnsi="宋体" w:cs="宋体"/>
                <w:color w:val="000000" w:themeColor="text1"/>
                <w:kern w:val="1"/>
                <w:sz w:val="24"/>
                <w:highlight w:val="none"/>
                <w:lang w:val="en-US" w:eastAsia="zh-CN"/>
                <w14:textFill>
                  <w14:solidFill>
                    <w14:schemeClr w14:val="tx1"/>
                  </w14:solidFill>
                </w14:textFill>
              </w:rPr>
              <w:t>16:30</w:t>
            </w:r>
            <w:r>
              <w:rPr>
                <w:rFonts w:hint="eastAsia" w:ascii="宋体" w:hAnsi="宋体" w:cs="宋体"/>
                <w:color w:val="000000" w:themeColor="text1"/>
                <w:kern w:val="1"/>
                <w:sz w:val="24"/>
                <w:highlight w:val="none"/>
                <w14:textFill>
                  <w14:solidFill>
                    <w14:schemeClr w14:val="tx1"/>
                  </w14:solidFill>
                </w14:textFill>
              </w:rPr>
              <w:t>前）未按时解密的，视为响应文件撤回。</w:t>
            </w:r>
          </w:p>
        </w:tc>
      </w:tr>
      <w:tr w14:paraId="69F8A9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95" w:hRule="atLeast"/>
          <w:jc w:val="center"/>
        </w:trPr>
        <w:tc>
          <w:tcPr>
            <w:tcW w:w="851" w:type="dxa"/>
            <w:noWrap/>
            <w:vAlign w:val="center"/>
          </w:tcPr>
          <w:p w14:paraId="2A419978">
            <w:pPr>
              <w:pStyle w:val="10"/>
              <w:jc w:val="center"/>
              <w:rPr>
                <w:rFonts w:hint="default" w:hAnsi="宋体" w:eastAsia="宋体" w:cs="宋体"/>
                <w:color w:val="000000" w:themeColor="text1"/>
                <w:sz w:val="24"/>
                <w:szCs w:val="24"/>
                <w:highlight w:val="none"/>
                <w:lang w:val="en-US" w:eastAsia="zh-CN"/>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29</w:t>
            </w:r>
          </w:p>
        </w:tc>
        <w:tc>
          <w:tcPr>
            <w:tcW w:w="9102" w:type="dxa"/>
            <w:gridSpan w:val="2"/>
            <w:noWrap/>
            <w:vAlign w:val="center"/>
          </w:tcPr>
          <w:p w14:paraId="25620F8D">
            <w:pPr>
              <w:keepNext w:val="0"/>
              <w:keepLines w:val="0"/>
              <w:pageBreakBefore w:val="0"/>
              <w:widowControl w:val="0"/>
              <w:kinsoku/>
              <w:wordWrap/>
              <w:overflowPunct/>
              <w:topLinePunct w:val="0"/>
              <w:autoSpaceDE/>
              <w:autoSpaceDN/>
              <w:bidi w:val="0"/>
              <w:adjustRightInd/>
              <w:snapToGrid/>
              <w:spacing w:line="360" w:lineRule="auto"/>
              <w:ind w:right="0" w:rightChars="0" w:firstLine="482"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中小微型企业有关政策</w:t>
            </w:r>
            <w:r>
              <w:rPr>
                <w:rFonts w:hint="eastAsia" w:ascii="宋体" w:hAnsi="宋体" w:eastAsia="宋体" w:cs="宋体"/>
                <w:sz w:val="24"/>
                <w:szCs w:val="24"/>
                <w:lang w:val="en-US" w:eastAsia="zh-CN"/>
              </w:rPr>
              <w:t>：</w:t>
            </w:r>
          </w:p>
          <w:p w14:paraId="11DD746D">
            <w:pPr>
              <w:keepNext w:val="0"/>
              <w:keepLines w:val="0"/>
              <w:pageBreakBefore w:val="0"/>
              <w:widowControl w:val="0"/>
              <w:kinsoku/>
              <w:wordWrap/>
              <w:overflowPunct/>
              <w:topLinePunct w:val="0"/>
              <w:autoSpaceDE/>
              <w:autoSpaceDN/>
              <w:bidi w:val="0"/>
              <w:adjustRightInd/>
              <w:snapToGrid/>
              <w:spacing w:line="360" w:lineRule="auto"/>
              <w:ind w:right="0" w:rightChars="0" w:firstLine="482"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u w:val="single"/>
                <w:lang w:val="en-US" w:eastAsia="zh-CN"/>
              </w:rPr>
              <w:t>本项目为专门面向中小企业采购预留采购份额</w:t>
            </w:r>
            <w:r>
              <w:rPr>
                <w:rFonts w:hint="eastAsia" w:ascii="宋体" w:hAnsi="宋体" w:eastAsia="宋体" w:cs="宋体"/>
                <w:sz w:val="24"/>
                <w:szCs w:val="24"/>
                <w:lang w:val="en-US" w:eastAsia="zh-CN"/>
              </w:rPr>
              <w:t>。根据工信部等部委发布的《关于印发中小企业划型标准规定的通知》（工信部联企业〔2011〕300号）、财政部、工业和信息化部《政府采购促进中小企业发展管理办法》（财库[2020]46号文）规定，本次采购标的所属行业为</w:t>
            </w:r>
            <w:r>
              <w:rPr>
                <w:rFonts w:hint="eastAsia" w:ascii="宋体" w:hAnsi="宋体" w:cs="宋体"/>
                <w:b/>
                <w:bCs/>
                <w:sz w:val="24"/>
                <w:szCs w:val="24"/>
                <w:u w:val="single"/>
                <w:lang w:val="en-US" w:eastAsia="zh-CN"/>
              </w:rPr>
              <w:t>租赁和商务服务业</w:t>
            </w:r>
            <w:r>
              <w:rPr>
                <w:rFonts w:hint="eastAsia" w:ascii="宋体" w:hAnsi="宋体" w:eastAsia="宋体" w:cs="宋体"/>
                <w:sz w:val="24"/>
                <w:szCs w:val="24"/>
                <w:lang w:val="en-US" w:eastAsia="zh-CN"/>
              </w:rPr>
              <w:t>，符合以下条件的中小微型企业应按照招标文件格式要求提供《中小企业声明函》。</w:t>
            </w:r>
          </w:p>
          <w:p w14:paraId="4065C329">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（1）本文件所称中小企业，是指在中华人民共和国境内依法设立，依据国务院批准的中小企业划分标准确定的中型企业、小型</w:t>
            </w:r>
            <w:bookmarkStart w:id="51" w:name="_GoBack"/>
            <w:bookmarkEnd w:id="51"/>
            <w:r>
              <w:rPr>
                <w:rFonts w:hint="eastAsia" w:ascii="宋体" w:hAnsi="宋体" w:eastAsia="宋体" w:cs="宋体"/>
                <w:sz w:val="24"/>
                <w:szCs w:val="24"/>
                <w:lang w:val="en-US" w:eastAsia="zh-CN"/>
              </w:rPr>
              <w:t>企业和微型企业，但与大企业的负责人为同一人，或者与大企业存在直接控股、管理关系的除外。符合中小企业划分标准的个体工商户，在政府采购活动中视同中小企业。</w:t>
            </w:r>
          </w:p>
          <w:p w14:paraId="673F1C25">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（2）本次投标供应商提供的服务全部由符合政策要求的中小企业承接。</w:t>
            </w:r>
          </w:p>
          <w:p w14:paraId="414CD75B">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left"/>
              <w:textAlignment w:val="auto"/>
              <w:rPr>
                <w:rFonts w:hint="eastAsia" w:ascii="宋体" w:hAnsi="宋体" w:cs="宋体"/>
                <w:color w:val="000000" w:themeColor="text1"/>
                <w:kern w:val="1"/>
                <w:sz w:val="24"/>
                <w:highlight w:val="none"/>
                <w14:textFill>
                  <w14:solidFill>
                    <w14:schemeClr w14:val="tx1"/>
                  </w14:solidFill>
                </w14:textFill>
              </w:rPr>
            </w:pPr>
            <w:r>
              <w:rPr>
                <w:rFonts w:hint="eastAsia" w:ascii="宋体" w:hAnsi="宋体" w:eastAsia="宋体" w:cs="宋体"/>
                <w:sz w:val="24"/>
                <w:szCs w:val="24"/>
                <w:lang w:val="en-US" w:eastAsia="zh-CN"/>
              </w:rPr>
              <w:t>（3）依据本办法规定享受扶持政策获得政府采购合同的，小微企业不得将合同分包给大中型企业，中型企业不得将合同分包给大型企业。</w:t>
            </w:r>
          </w:p>
        </w:tc>
      </w:tr>
    </w:tbl>
    <w:p w14:paraId="286E4F3D">
      <w:pPr>
        <w:pStyle w:val="26"/>
        <w:spacing w:line="400" w:lineRule="exact"/>
        <w:ind w:firstLine="723" w:firstLineChars="200"/>
        <w:jc w:val="center"/>
        <w:rPr>
          <w:rFonts w:ascii="宋体" w:hAnsi="宋体" w:cs="宋体"/>
          <w:b/>
          <w:color w:val="000000" w:themeColor="text1"/>
          <w:kern w:val="2"/>
          <w:sz w:val="36"/>
          <w:szCs w:val="20"/>
          <w:highlight w:val="none"/>
          <w14:textFill>
            <w14:solidFill>
              <w14:schemeClr w14:val="tx1"/>
            </w14:solidFill>
          </w14:textFill>
        </w:rPr>
        <w:sectPr>
          <w:footerReference r:id="rId9" w:type="first"/>
          <w:footerReference r:id="rId8" w:type="default"/>
          <w:pgSz w:w="11906" w:h="16838"/>
          <w:pgMar w:top="1701" w:right="1247" w:bottom="1701" w:left="1247" w:header="851" w:footer="794" w:gutter="0"/>
          <w:pgNumType w:start="1"/>
          <w:cols w:space="720" w:num="1"/>
          <w:docGrid w:linePitch="312" w:charSpace="0"/>
        </w:sectPr>
      </w:pPr>
      <w:r>
        <w:rPr>
          <w:rFonts w:hint="eastAsia" w:ascii="宋体" w:hAnsi="宋体" w:cs="宋体"/>
          <w:b/>
          <w:color w:val="000000" w:themeColor="text1"/>
          <w:kern w:val="2"/>
          <w:sz w:val="36"/>
          <w:szCs w:val="20"/>
          <w:highlight w:val="none"/>
          <w14:textFill>
            <w14:solidFill>
              <w14:schemeClr w14:val="tx1"/>
            </w14:solidFill>
          </w14:textFill>
        </w:rPr>
        <w:t xml:space="preserve"> </w:t>
      </w:r>
    </w:p>
    <w:p w14:paraId="0B273EC5">
      <w:pPr>
        <w:pStyle w:val="26"/>
        <w:spacing w:line="400" w:lineRule="exact"/>
        <w:jc w:val="center"/>
        <w:rPr>
          <w:rFonts w:ascii="宋体" w:hAnsi="宋体" w:cs="宋体"/>
          <w:b/>
          <w:color w:val="000000" w:themeColor="text1"/>
          <w:kern w:val="2"/>
          <w:sz w:val="36"/>
          <w:szCs w:val="32"/>
          <w:highlight w:val="none"/>
          <w14:textFill>
            <w14:solidFill>
              <w14:schemeClr w14:val="tx1"/>
            </w14:solidFill>
          </w14:textFill>
        </w:rPr>
      </w:pPr>
      <w:r>
        <w:rPr>
          <w:rFonts w:hint="eastAsia" w:ascii="宋体" w:hAnsi="宋体" w:cs="宋体"/>
          <w:b/>
          <w:color w:val="000000" w:themeColor="text1"/>
          <w:kern w:val="2"/>
          <w:sz w:val="36"/>
          <w:szCs w:val="32"/>
          <w:highlight w:val="none"/>
          <w14:textFill>
            <w14:solidFill>
              <w14:schemeClr w14:val="tx1"/>
            </w14:solidFill>
          </w14:textFill>
        </w:rPr>
        <w:t>第一章  供应商须知</w:t>
      </w:r>
    </w:p>
    <w:bookmarkEnd w:id="8"/>
    <w:bookmarkEnd w:id="9"/>
    <w:bookmarkEnd w:id="10"/>
    <w:bookmarkEnd w:id="11"/>
    <w:bookmarkEnd w:id="12"/>
    <w:bookmarkEnd w:id="13"/>
    <w:p w14:paraId="6D18CB62">
      <w:pPr>
        <w:spacing w:line="400" w:lineRule="exact"/>
        <w:ind w:firstLine="482" w:firstLineChars="200"/>
        <w:jc w:val="center"/>
        <w:rPr>
          <w:rFonts w:ascii="宋体" w:hAnsi="宋体" w:cs="宋体"/>
          <w:b/>
          <w:color w:val="000000" w:themeColor="text1"/>
          <w:sz w:val="24"/>
          <w:highlight w:val="none"/>
          <w14:textFill>
            <w14:solidFill>
              <w14:schemeClr w14:val="tx1"/>
            </w14:solidFill>
          </w14:textFill>
        </w:rPr>
      </w:pPr>
    </w:p>
    <w:p w14:paraId="296AD843">
      <w:pPr>
        <w:tabs>
          <w:tab w:val="left" w:pos="1185"/>
        </w:tabs>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  适用范围</w:t>
      </w:r>
    </w:p>
    <w:p w14:paraId="5B81145D">
      <w:pPr>
        <w:spacing w:line="40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本次竞争性磋商文件仅适用于本竞争性磋商文件所叙述的新疆承泰建业工程管理咨询有限公司代理的</w:t>
      </w:r>
      <w:r>
        <w:rPr>
          <w:rFonts w:hint="eastAsia" w:ascii="宋体" w:hAnsi="宋体" w:cs="Arial Unicode MS"/>
          <w:kern w:val="0"/>
          <w:sz w:val="24"/>
          <w:highlight w:val="none"/>
        </w:rPr>
        <w:t>中共新疆维吾尔自治区委员会办公厅自治区党委办公厅保障服务项目</w:t>
      </w:r>
      <w:r>
        <w:rPr>
          <w:rFonts w:hint="eastAsia" w:ascii="宋体" w:hAnsi="宋体" w:cs="Arial Unicode MS"/>
          <w:kern w:val="0"/>
          <w:sz w:val="24"/>
          <w:highlight w:val="none"/>
          <w:lang w:eastAsia="zh-CN"/>
        </w:rPr>
        <w:t>（</w:t>
      </w:r>
      <w:r>
        <w:rPr>
          <w:rFonts w:hint="eastAsia" w:ascii="宋体" w:hAnsi="宋体" w:cs="Arial Unicode MS"/>
          <w:kern w:val="0"/>
          <w:sz w:val="24"/>
          <w:highlight w:val="none"/>
          <w:lang w:val="en-US" w:eastAsia="zh-CN"/>
        </w:rPr>
        <w:t>二次</w:t>
      </w:r>
      <w:r>
        <w:rPr>
          <w:rFonts w:hint="eastAsia" w:ascii="宋体" w:hAnsi="宋体" w:cs="Arial Unicode MS"/>
          <w:kern w:val="0"/>
          <w:sz w:val="24"/>
          <w:highlight w:val="none"/>
          <w:lang w:eastAsia="zh-CN"/>
        </w:rPr>
        <w:t>）</w:t>
      </w:r>
      <w:r>
        <w:rPr>
          <w:rFonts w:hint="eastAsia" w:ascii="宋体" w:hAnsi="宋体" w:cs="宋体"/>
          <w:color w:val="000000" w:themeColor="text1"/>
          <w:kern w:val="0"/>
          <w:sz w:val="24"/>
          <w:highlight w:val="none"/>
          <w14:textFill>
            <w14:solidFill>
              <w14:schemeClr w14:val="tx1"/>
            </w14:solidFill>
          </w14:textFill>
        </w:rPr>
        <w:t>。</w:t>
      </w:r>
    </w:p>
    <w:p w14:paraId="04A906BE">
      <w:pPr>
        <w:tabs>
          <w:tab w:val="left" w:pos="1185"/>
        </w:tabs>
        <w:spacing w:line="40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14" w:name="_Toc76985000"/>
      <w:r>
        <w:rPr>
          <w:rFonts w:hint="eastAsia" w:ascii="宋体" w:hAnsi="宋体" w:cs="宋体"/>
          <w:b/>
          <w:color w:val="000000" w:themeColor="text1"/>
          <w:sz w:val="24"/>
          <w:highlight w:val="none"/>
          <w14:textFill>
            <w14:solidFill>
              <w14:schemeClr w14:val="tx1"/>
            </w14:solidFill>
          </w14:textFill>
        </w:rPr>
        <w:t>2.  投标资格</w:t>
      </w:r>
      <w:bookmarkEnd w:id="14"/>
    </w:p>
    <w:p w14:paraId="72738F54">
      <w:pPr>
        <w:tabs>
          <w:tab w:val="left" w:pos="252"/>
          <w:tab w:val="left" w:pos="360"/>
        </w:tabs>
        <w:spacing w:line="400" w:lineRule="exact"/>
        <w:ind w:firstLine="480" w:firstLineChars="200"/>
        <w:rPr>
          <w:rFonts w:ascii="宋体" w:hAnsi="宋体" w:cs="宋体"/>
          <w:color w:val="000000" w:themeColor="text1"/>
          <w:spacing w:val="8"/>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w:t>
      </w:r>
      <w:r>
        <w:rPr>
          <w:rFonts w:hint="eastAsia" w:ascii="宋体" w:hAnsi="宋体" w:cs="宋体"/>
          <w:color w:val="000000" w:themeColor="text1"/>
          <w:spacing w:val="-4"/>
          <w:sz w:val="24"/>
          <w:highlight w:val="none"/>
          <w14:textFill>
            <w14:solidFill>
              <w14:schemeClr w14:val="tx1"/>
            </w14:solidFill>
          </w14:textFill>
        </w:rPr>
        <w:t>供应商资格：</w:t>
      </w:r>
    </w:p>
    <w:p w14:paraId="56711E72">
      <w:pPr>
        <w:tabs>
          <w:tab w:val="left" w:pos="1440"/>
          <w:tab w:val="left" w:pos="2100"/>
        </w:tabs>
        <w:spacing w:line="40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详见</w:t>
      </w:r>
      <w:r>
        <w:rPr>
          <w:rFonts w:hint="eastAsia" w:ascii="宋体" w:hAnsi="宋体" w:cs="宋体"/>
          <w:color w:val="000000" w:themeColor="text1"/>
          <w:kern w:val="0"/>
          <w:sz w:val="24"/>
          <w:highlight w:val="none"/>
          <w:lang w:val="en-US" w:eastAsia="zh-CN"/>
          <w14:textFill>
            <w14:solidFill>
              <w14:schemeClr w14:val="tx1"/>
            </w14:solidFill>
          </w14:textFill>
        </w:rPr>
        <w:t>竞争性磋商文件</w:t>
      </w:r>
      <w:r>
        <w:rPr>
          <w:rFonts w:hint="eastAsia" w:ascii="宋体" w:hAnsi="宋体" w:cs="宋体"/>
          <w:color w:val="000000" w:themeColor="text1"/>
          <w:kern w:val="0"/>
          <w:sz w:val="24"/>
          <w:highlight w:val="none"/>
          <w14:textFill>
            <w14:solidFill>
              <w14:schemeClr w14:val="tx1"/>
            </w14:solidFill>
          </w14:textFill>
        </w:rPr>
        <w:t>中相关内容要求。</w:t>
      </w:r>
    </w:p>
    <w:p w14:paraId="5193EE32">
      <w:pPr>
        <w:tabs>
          <w:tab w:val="left" w:pos="1440"/>
          <w:tab w:val="left" w:pos="2100"/>
        </w:tabs>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2.2 供应商应遵守中华人民共</w:t>
      </w:r>
      <w:r>
        <w:rPr>
          <w:rFonts w:hint="eastAsia" w:ascii="宋体" w:hAnsi="宋体" w:cs="宋体"/>
          <w:color w:val="000000" w:themeColor="text1"/>
          <w:sz w:val="24"/>
          <w:highlight w:val="none"/>
          <w14:textFill>
            <w14:solidFill>
              <w14:schemeClr w14:val="tx1"/>
            </w14:solidFill>
          </w14:textFill>
        </w:rPr>
        <w:t>和国法律、法规和行政规章。</w:t>
      </w:r>
    </w:p>
    <w:p w14:paraId="167B9FEA">
      <w:pPr>
        <w:spacing w:line="400" w:lineRule="exact"/>
        <w:ind w:firstLine="480" w:firstLineChars="200"/>
        <w:rPr>
          <w:rFonts w:ascii="宋体" w:hAnsi="宋体" w:cs="宋体"/>
          <w:color w:val="000000" w:themeColor="text1"/>
          <w:spacing w:val="-4"/>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 由采购人根据2.1款选择通过合格的供应商。</w:t>
      </w:r>
    </w:p>
    <w:p w14:paraId="4DA571E6">
      <w:pPr>
        <w:tabs>
          <w:tab w:val="left" w:pos="1185"/>
        </w:tabs>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 定义</w:t>
      </w:r>
    </w:p>
    <w:p w14:paraId="0F5D2FEE">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下述术语和缩写的定义为：</w:t>
      </w:r>
    </w:p>
    <w:p w14:paraId="5F79B2BB">
      <w:pPr>
        <w:tabs>
          <w:tab w:val="left" w:pos="1185"/>
        </w:tabs>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3.1“采购人”系</w:t>
      </w:r>
      <w:r>
        <w:rPr>
          <w:rFonts w:hint="eastAsia" w:ascii="宋体" w:hAnsi="宋体" w:cs="宋体"/>
          <w:kern w:val="0"/>
          <w:sz w:val="24"/>
          <w:highlight w:val="none"/>
        </w:rPr>
        <w:t>中共新疆维吾尔自治区委员会办公厅</w:t>
      </w:r>
      <w:r>
        <w:rPr>
          <w:rFonts w:hint="eastAsia" w:ascii="宋体" w:hAnsi="宋体" w:cs="宋体"/>
          <w:color w:val="000000" w:themeColor="text1"/>
          <w:sz w:val="24"/>
          <w:highlight w:val="none"/>
          <w14:textFill>
            <w14:solidFill>
              <w14:schemeClr w14:val="tx1"/>
            </w14:solidFill>
          </w14:textFill>
        </w:rPr>
        <w:t>。</w:t>
      </w:r>
    </w:p>
    <w:p w14:paraId="0331187F">
      <w:pPr>
        <w:tabs>
          <w:tab w:val="left" w:pos="1185"/>
        </w:tabs>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3.2“供应商”系指有资格的供应商。</w:t>
      </w:r>
    </w:p>
    <w:p w14:paraId="47229A37">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3.3“服务”系指竞争性磋商文件规定供应商须承担的培训、软件开发、技术协助及其他类似的责任。</w:t>
      </w:r>
    </w:p>
    <w:p w14:paraId="67473D8F">
      <w:pPr>
        <w:tabs>
          <w:tab w:val="left" w:pos="1185"/>
        </w:tabs>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4.  投标费用</w:t>
      </w:r>
    </w:p>
    <w:p w14:paraId="4116142C">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4.1供应商自行承担与参加本次投标有关所产生的一切费用。采购代理机构及采购人对供应商发生的费用不承担任何责任。</w:t>
      </w:r>
    </w:p>
    <w:p w14:paraId="03A2ADB0">
      <w:pPr>
        <w:pStyle w:val="26"/>
        <w:spacing w:line="400" w:lineRule="exact"/>
        <w:ind w:firstLine="643" w:firstLineChars="200"/>
        <w:jc w:val="center"/>
        <w:rPr>
          <w:rFonts w:ascii="宋体" w:hAnsi="宋体" w:cs="宋体"/>
          <w:b/>
          <w:color w:val="000000" w:themeColor="text1"/>
          <w:kern w:val="2"/>
          <w:sz w:val="32"/>
          <w:szCs w:val="32"/>
          <w:highlight w:val="none"/>
          <w14:textFill>
            <w14:solidFill>
              <w14:schemeClr w14:val="tx1"/>
            </w14:solidFill>
          </w14:textFill>
        </w:rPr>
      </w:pPr>
      <w:bookmarkStart w:id="15" w:name="_Toc438371377"/>
      <w:bookmarkStart w:id="16" w:name="_Toc438371746"/>
      <w:bookmarkStart w:id="17" w:name="_Toc438371559"/>
      <w:bookmarkStart w:id="18" w:name="_Toc438354295"/>
      <w:bookmarkStart w:id="19" w:name="_Toc438370524"/>
      <w:bookmarkStart w:id="20" w:name="_Toc438371194"/>
    </w:p>
    <w:p w14:paraId="4B7F6142">
      <w:pPr>
        <w:pStyle w:val="26"/>
        <w:spacing w:line="400" w:lineRule="exact"/>
        <w:ind w:firstLine="643" w:firstLineChars="200"/>
        <w:jc w:val="center"/>
        <w:rPr>
          <w:rFonts w:ascii="宋体" w:hAnsi="宋体" w:cs="宋体"/>
          <w:b/>
          <w:color w:val="000000" w:themeColor="text1"/>
          <w:kern w:val="2"/>
          <w:sz w:val="32"/>
          <w:szCs w:val="32"/>
          <w:highlight w:val="none"/>
          <w14:textFill>
            <w14:solidFill>
              <w14:schemeClr w14:val="tx1"/>
            </w14:solidFill>
          </w14:textFill>
        </w:rPr>
      </w:pPr>
    </w:p>
    <w:p w14:paraId="694E35E9">
      <w:pPr>
        <w:rPr>
          <w:rFonts w:hint="eastAsia" w:ascii="宋体" w:hAnsi="宋体" w:cs="宋体"/>
          <w:b/>
          <w:color w:val="000000" w:themeColor="text1"/>
          <w:kern w:val="2"/>
          <w:sz w:val="36"/>
          <w:szCs w:val="32"/>
          <w:highlight w:val="none"/>
          <w14:textFill>
            <w14:solidFill>
              <w14:schemeClr w14:val="tx1"/>
            </w14:solidFill>
          </w14:textFill>
        </w:rPr>
      </w:pPr>
      <w:r>
        <w:rPr>
          <w:rFonts w:hint="eastAsia" w:ascii="宋体" w:hAnsi="宋体" w:cs="宋体"/>
          <w:b/>
          <w:color w:val="000000" w:themeColor="text1"/>
          <w:kern w:val="2"/>
          <w:sz w:val="36"/>
          <w:szCs w:val="32"/>
          <w:highlight w:val="none"/>
          <w14:textFill>
            <w14:solidFill>
              <w14:schemeClr w14:val="tx1"/>
            </w14:solidFill>
          </w14:textFill>
        </w:rPr>
        <w:br w:type="page"/>
      </w:r>
    </w:p>
    <w:p w14:paraId="0E926BD4">
      <w:pPr>
        <w:pStyle w:val="26"/>
        <w:spacing w:line="400" w:lineRule="exact"/>
        <w:ind w:firstLine="723" w:firstLineChars="200"/>
        <w:jc w:val="center"/>
        <w:rPr>
          <w:rFonts w:ascii="宋体" w:hAnsi="宋体" w:cs="宋体"/>
          <w:b/>
          <w:color w:val="000000" w:themeColor="text1"/>
          <w:kern w:val="2"/>
          <w:sz w:val="36"/>
          <w:szCs w:val="32"/>
          <w:highlight w:val="none"/>
          <w14:textFill>
            <w14:solidFill>
              <w14:schemeClr w14:val="tx1"/>
            </w14:solidFill>
          </w14:textFill>
        </w:rPr>
      </w:pPr>
      <w:r>
        <w:rPr>
          <w:rFonts w:hint="eastAsia" w:ascii="宋体" w:hAnsi="宋体" w:cs="宋体"/>
          <w:b/>
          <w:color w:val="000000" w:themeColor="text1"/>
          <w:kern w:val="2"/>
          <w:sz w:val="36"/>
          <w:szCs w:val="32"/>
          <w:highlight w:val="none"/>
          <w14:textFill>
            <w14:solidFill>
              <w14:schemeClr w14:val="tx1"/>
            </w14:solidFill>
          </w14:textFill>
        </w:rPr>
        <w:t xml:space="preserve">第二章  </w:t>
      </w:r>
      <w:bookmarkEnd w:id="15"/>
      <w:bookmarkEnd w:id="16"/>
      <w:bookmarkEnd w:id="17"/>
      <w:bookmarkEnd w:id="18"/>
      <w:bookmarkEnd w:id="19"/>
      <w:bookmarkEnd w:id="20"/>
      <w:r>
        <w:rPr>
          <w:rFonts w:hint="eastAsia" w:ascii="宋体" w:hAnsi="宋体" w:cs="宋体"/>
          <w:b/>
          <w:color w:val="000000" w:themeColor="text1"/>
          <w:kern w:val="2"/>
          <w:sz w:val="36"/>
          <w:szCs w:val="32"/>
          <w:highlight w:val="none"/>
          <w14:textFill>
            <w14:solidFill>
              <w14:schemeClr w14:val="tx1"/>
            </w14:solidFill>
          </w14:textFill>
        </w:rPr>
        <w:t>竞争性磋商文件的编写</w:t>
      </w:r>
    </w:p>
    <w:p w14:paraId="280A7F67">
      <w:pPr>
        <w:pStyle w:val="26"/>
        <w:spacing w:line="400" w:lineRule="exact"/>
        <w:ind w:firstLine="643" w:firstLineChars="200"/>
        <w:jc w:val="center"/>
        <w:rPr>
          <w:rFonts w:ascii="宋体" w:hAnsi="宋体" w:cs="宋体"/>
          <w:b/>
          <w:color w:val="000000" w:themeColor="text1"/>
          <w:kern w:val="2"/>
          <w:sz w:val="32"/>
          <w:szCs w:val="32"/>
          <w:highlight w:val="none"/>
          <w14:textFill>
            <w14:solidFill>
              <w14:schemeClr w14:val="tx1"/>
            </w14:solidFill>
          </w14:textFill>
        </w:rPr>
      </w:pPr>
    </w:p>
    <w:p w14:paraId="697EC34D">
      <w:pPr>
        <w:tabs>
          <w:tab w:val="left" w:pos="1185"/>
        </w:tabs>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5. 竞争性磋商文件的构成</w:t>
      </w:r>
    </w:p>
    <w:p w14:paraId="3893D0A6">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5.1 竞争性磋商文件由下述部分组成：</w:t>
      </w:r>
    </w:p>
    <w:p w14:paraId="1289ED43">
      <w:pPr>
        <w:spacing w:line="400" w:lineRule="exact"/>
        <w:ind w:firstLine="480" w:firstLineChars="200"/>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第一部分   </w:t>
      </w:r>
      <w:r>
        <w:rPr>
          <w:rFonts w:hint="eastAsia" w:ascii="宋体" w:hAnsi="宋体" w:cs="宋体"/>
          <w:color w:val="000000" w:themeColor="text1"/>
          <w:sz w:val="24"/>
          <w:highlight w:val="none"/>
          <w:lang w:val="en-US" w:eastAsia="zh-CN"/>
          <w14:textFill>
            <w14:solidFill>
              <w14:schemeClr w14:val="tx1"/>
            </w14:solidFill>
          </w14:textFill>
        </w:rPr>
        <w:t>竞争性磋商公告</w:t>
      </w:r>
    </w:p>
    <w:p w14:paraId="458C72FE">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第二部分   供应商须知</w:t>
      </w:r>
      <w:r>
        <w:rPr>
          <w:rFonts w:hint="eastAsia" w:ascii="宋体" w:hAnsi="宋体" w:cs="宋体"/>
          <w:color w:val="000000" w:themeColor="text1"/>
          <w:sz w:val="24"/>
          <w:highlight w:val="none"/>
          <w14:textFill>
            <w14:solidFill>
              <w14:schemeClr w14:val="tx1"/>
            </w14:solidFill>
          </w14:textFill>
        </w:rPr>
        <w:tab/>
      </w:r>
    </w:p>
    <w:p w14:paraId="394D46BD">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第三部分   服务内容及要求</w:t>
      </w:r>
      <w:r>
        <w:rPr>
          <w:rFonts w:hint="eastAsia" w:ascii="宋体" w:hAnsi="宋体" w:cs="宋体"/>
          <w:color w:val="000000" w:themeColor="text1"/>
          <w:sz w:val="24"/>
          <w:highlight w:val="none"/>
          <w14:textFill>
            <w14:solidFill>
              <w14:schemeClr w14:val="tx1"/>
            </w14:solidFill>
          </w14:textFill>
        </w:rPr>
        <w:tab/>
      </w:r>
    </w:p>
    <w:p w14:paraId="3CCEB967">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第四部分   合同条款</w:t>
      </w:r>
      <w:r>
        <w:rPr>
          <w:rFonts w:hint="eastAsia" w:ascii="宋体" w:hAnsi="宋体" w:cs="宋体"/>
          <w:color w:val="000000" w:themeColor="text1"/>
          <w:sz w:val="24"/>
          <w:highlight w:val="none"/>
          <w14:textFill>
            <w14:solidFill>
              <w14:schemeClr w14:val="tx1"/>
            </w14:solidFill>
          </w14:textFill>
        </w:rPr>
        <w:tab/>
      </w:r>
    </w:p>
    <w:p w14:paraId="579C3F2B">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第五部分   响应文件格式</w:t>
      </w:r>
      <w:r>
        <w:rPr>
          <w:rFonts w:hint="eastAsia" w:ascii="宋体" w:hAnsi="宋体" w:cs="宋体"/>
          <w:color w:val="000000" w:themeColor="text1"/>
          <w:sz w:val="24"/>
          <w:highlight w:val="none"/>
          <w14:textFill>
            <w14:solidFill>
              <w14:schemeClr w14:val="tx1"/>
            </w14:solidFill>
          </w14:textFill>
        </w:rPr>
        <w:tab/>
      </w:r>
    </w:p>
    <w:p w14:paraId="66AE54E1">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5.2 竞争性磋商文件以中文书写。</w:t>
      </w:r>
    </w:p>
    <w:p w14:paraId="1872B7E5">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5.3 供应商被视为熟悉本</w:t>
      </w:r>
      <w:r>
        <w:rPr>
          <w:rFonts w:hint="eastAsia" w:ascii="宋体" w:hAnsi="宋体" w:cs="Arial Unicode MS"/>
          <w:kern w:val="0"/>
          <w:sz w:val="24"/>
          <w:highlight w:val="none"/>
          <w:lang w:val="en-US" w:eastAsia="zh-CN"/>
        </w:rPr>
        <w:t>采购</w:t>
      </w:r>
      <w:r>
        <w:rPr>
          <w:rFonts w:hint="eastAsia" w:ascii="宋体" w:hAnsi="宋体" w:cs="宋体"/>
          <w:color w:val="000000" w:themeColor="text1"/>
          <w:sz w:val="24"/>
          <w:highlight w:val="none"/>
          <w14:textFill>
            <w14:solidFill>
              <w14:schemeClr w14:val="tx1"/>
            </w14:solidFill>
          </w14:textFill>
        </w:rPr>
        <w:t>项目的各种情况以及与履行合同有关的一切其他情况。</w:t>
      </w:r>
    </w:p>
    <w:p w14:paraId="6F184356">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5.4供应商购取竞争性磋商文件后，应仔细检查竞争性磋商文件的所有内容，如有残缺应在领到竞争性磋商文件后1日内向采购人提出，否则，由此引起的投标损失自负；供应商同时应认真审阅竞争性磋商文件中所有的事项、格式、条款和规范要求等，如果供应商编制的磋商响应文件，没有按照竞争性磋商文件要求提交全部资料或者没有对竞争性磋商文件做出实质性响应，其风险应由供应商自行承担，并根据有关条款规定，其投标有可能被拒绝。</w:t>
      </w:r>
    </w:p>
    <w:p w14:paraId="1AC44585">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6. 竞争性磋商文件的澄清、标前会议</w:t>
      </w:r>
    </w:p>
    <w:p w14:paraId="42C8FD72">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6.1供应商对竞争性磋商文件如有疑点，可在投标截止期5日前按竞争性磋商文件中载明的地址以书面形式（包括信函、电报或传真，下同）通知采购人要求澄清。采购人将视情况确定采用适当方式予以澄清或以书面形式予以答复。</w:t>
      </w:r>
    </w:p>
    <w:p w14:paraId="37A2747F">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7. 竞争性磋商文件的修改或补充</w:t>
      </w:r>
    </w:p>
    <w:p w14:paraId="34652DFF">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7.1 在投标截止期5日前的任何时间，采购人可主动或依据供应商要求澄清的问题而修改或补充竞争性磋商文件，并以书面形式通知所有供应商，供应商在收到该通知后应立即以电报或传真的形式予以确认。修改竞争性磋商文件必须在政府采购网发布公告。</w:t>
      </w:r>
    </w:p>
    <w:p w14:paraId="558C7C21">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7.2 为使供应商在准备投标时有适当的时间考虑磋商响应文件的修改，采购人有权决定推迟投标截止日期和开标日期，报自治区财政厅采购办批准后，将此变更通知所有的供应商。</w:t>
      </w:r>
    </w:p>
    <w:p w14:paraId="44A7D19F">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7.3 竞争性磋商文件的修改书和补充文件将构成竞争性磋商文件的一部分，并且比竞争性磋商文件对供应商具有优先的约束力。</w:t>
      </w:r>
    </w:p>
    <w:p w14:paraId="0637F5B6">
      <w:pPr>
        <w:adjustRightInd w:val="0"/>
        <w:snapToGrid w:val="0"/>
        <w:spacing w:line="400" w:lineRule="exact"/>
        <w:ind w:firstLine="643" w:firstLineChars="200"/>
        <w:jc w:val="center"/>
        <w:rPr>
          <w:rFonts w:ascii="宋体" w:hAnsi="宋体" w:cs="宋体"/>
          <w:b/>
          <w:color w:val="000000" w:themeColor="text1"/>
          <w:sz w:val="32"/>
          <w:szCs w:val="32"/>
          <w:highlight w:val="none"/>
          <w14:textFill>
            <w14:solidFill>
              <w14:schemeClr w14:val="tx1"/>
            </w14:solidFill>
          </w14:textFill>
        </w:rPr>
      </w:pPr>
      <w:bookmarkStart w:id="21" w:name="_Toc438371198"/>
      <w:bookmarkStart w:id="22" w:name="_Toc438371563"/>
      <w:bookmarkStart w:id="23" w:name="_Toc438354299"/>
      <w:bookmarkStart w:id="24" w:name="_Toc438371750"/>
      <w:bookmarkStart w:id="25" w:name="_Toc438371381"/>
      <w:bookmarkStart w:id="26" w:name="_Toc438370528"/>
    </w:p>
    <w:p w14:paraId="2845073D">
      <w:pPr>
        <w:adjustRightInd w:val="0"/>
        <w:snapToGrid w:val="0"/>
        <w:spacing w:line="400" w:lineRule="exact"/>
        <w:ind w:firstLine="643" w:firstLineChars="200"/>
        <w:jc w:val="center"/>
        <w:rPr>
          <w:rFonts w:ascii="宋体" w:hAnsi="宋体" w:cs="宋体"/>
          <w:b/>
          <w:color w:val="000000" w:themeColor="text1"/>
          <w:sz w:val="32"/>
          <w:szCs w:val="32"/>
          <w:highlight w:val="none"/>
          <w14:textFill>
            <w14:solidFill>
              <w14:schemeClr w14:val="tx1"/>
            </w14:solidFill>
          </w14:textFill>
        </w:rPr>
      </w:pPr>
    </w:p>
    <w:p w14:paraId="4E3321A3">
      <w:pPr>
        <w:rPr>
          <w:rFonts w:hint="eastAsia"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br w:type="page"/>
      </w:r>
    </w:p>
    <w:p w14:paraId="778A9733">
      <w:pPr>
        <w:adjustRightInd w:val="0"/>
        <w:snapToGrid w:val="0"/>
        <w:spacing w:line="400" w:lineRule="exact"/>
        <w:ind w:firstLine="723" w:firstLineChars="200"/>
        <w:jc w:val="center"/>
        <w:rPr>
          <w:rFonts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t xml:space="preserve">第三章  </w:t>
      </w:r>
      <w:bookmarkEnd w:id="21"/>
      <w:bookmarkEnd w:id="22"/>
      <w:bookmarkEnd w:id="23"/>
      <w:bookmarkEnd w:id="24"/>
      <w:bookmarkEnd w:id="25"/>
      <w:bookmarkEnd w:id="26"/>
      <w:r>
        <w:rPr>
          <w:rFonts w:hint="eastAsia" w:ascii="宋体" w:hAnsi="宋体" w:cs="宋体"/>
          <w:b/>
          <w:color w:val="000000" w:themeColor="text1"/>
          <w:sz w:val="36"/>
          <w:szCs w:val="32"/>
          <w:highlight w:val="none"/>
          <w14:textFill>
            <w14:solidFill>
              <w14:schemeClr w14:val="tx1"/>
            </w14:solidFill>
          </w14:textFill>
        </w:rPr>
        <w:t>磋商响应文件的编写</w:t>
      </w:r>
    </w:p>
    <w:p w14:paraId="7D567CDE">
      <w:pPr>
        <w:adjustRightInd w:val="0"/>
        <w:snapToGrid w:val="0"/>
        <w:spacing w:line="400" w:lineRule="exact"/>
        <w:ind w:firstLine="643" w:firstLineChars="200"/>
        <w:jc w:val="center"/>
        <w:rPr>
          <w:rFonts w:ascii="宋体" w:hAnsi="宋体" w:cs="宋体"/>
          <w:b/>
          <w:color w:val="000000" w:themeColor="text1"/>
          <w:sz w:val="32"/>
          <w:szCs w:val="32"/>
          <w:highlight w:val="none"/>
          <w14:textFill>
            <w14:solidFill>
              <w14:schemeClr w14:val="tx1"/>
            </w14:solidFill>
          </w14:textFill>
        </w:rPr>
      </w:pPr>
    </w:p>
    <w:p w14:paraId="7697519F">
      <w:pPr>
        <w:spacing w:line="400" w:lineRule="exact"/>
        <w:ind w:firstLine="482" w:firstLineChars="200"/>
        <w:rPr>
          <w:rFonts w:ascii="宋体" w:hAnsi="宋体" w:cs="宋体"/>
          <w:b/>
          <w:color w:val="000000" w:themeColor="text1"/>
          <w:sz w:val="24"/>
          <w:highlight w:val="none"/>
          <w14:textFill>
            <w14:solidFill>
              <w14:schemeClr w14:val="tx1"/>
            </w14:solidFill>
          </w14:textFill>
        </w:rPr>
      </w:pPr>
      <w:bookmarkStart w:id="27" w:name="_Toc438371760"/>
      <w:bookmarkStart w:id="28" w:name="_Toc438371391"/>
      <w:bookmarkStart w:id="29" w:name="_Toc438371208"/>
      <w:bookmarkStart w:id="30" w:name="_Toc438371573"/>
      <w:bookmarkStart w:id="31" w:name="_Toc438354309"/>
      <w:bookmarkStart w:id="32" w:name="_Toc438370538"/>
      <w:r>
        <w:rPr>
          <w:rFonts w:hint="eastAsia" w:ascii="宋体" w:hAnsi="宋体" w:cs="宋体"/>
          <w:b/>
          <w:color w:val="000000" w:themeColor="text1"/>
          <w:sz w:val="24"/>
          <w:highlight w:val="none"/>
          <w14:textFill>
            <w14:solidFill>
              <w14:schemeClr w14:val="tx1"/>
            </w14:solidFill>
          </w14:textFill>
        </w:rPr>
        <w:t>8.要求</w:t>
      </w:r>
    </w:p>
    <w:p w14:paraId="60AD0159">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8.1供应商应详细阅读竞争性磋商文件中的条款、格式、表示、条件和规范等所有内容，按竞争性磋商文件的要求提供磋商响应文件，并保证所提供的全部材料的真实性，以使其投标对竞争性磋商文件作出实质性响应。否则，其投标可能被拒绝。</w:t>
      </w:r>
    </w:p>
    <w:p w14:paraId="4E4DE4EE">
      <w:pPr>
        <w:spacing w:line="40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33" w:name="_Toc76985001"/>
      <w:r>
        <w:rPr>
          <w:rFonts w:hint="eastAsia" w:ascii="宋体" w:hAnsi="宋体" w:cs="宋体"/>
          <w:b/>
          <w:color w:val="000000" w:themeColor="text1"/>
          <w:sz w:val="24"/>
          <w:highlight w:val="none"/>
          <w14:textFill>
            <w14:solidFill>
              <w14:schemeClr w14:val="tx1"/>
            </w14:solidFill>
          </w14:textFill>
        </w:rPr>
        <w:t>9.磋商响应文件语言和度量单位</w:t>
      </w:r>
      <w:bookmarkEnd w:id="33"/>
    </w:p>
    <w:p w14:paraId="58077F81">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9.1磋商响应文件及供应商和采购人就招标、投标交换的文件和往来信件，须以中文书写。</w:t>
      </w:r>
    </w:p>
    <w:p w14:paraId="524817EE">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9.2除在竞争性磋商文件的技术规格中另有规定外，计量单位应使用中华人民共和国法定计量单位（国际单位制和国家选定的其它计量单位）。</w:t>
      </w:r>
    </w:p>
    <w:p w14:paraId="7F3DE68B">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10.</w:t>
      </w:r>
      <w:r>
        <w:rPr>
          <w:rFonts w:hint="eastAsia" w:ascii="宋体" w:hAnsi="宋体" w:cs="宋体"/>
          <w:b/>
          <w:color w:val="000000" w:themeColor="text1"/>
          <w:sz w:val="24"/>
          <w:highlight w:val="none"/>
          <w:lang w:val="en-US" w:eastAsia="zh-CN"/>
          <w14:textFill>
            <w14:solidFill>
              <w14:schemeClr w14:val="tx1"/>
            </w14:solidFill>
          </w14:textFill>
        </w:rPr>
        <w:t>响应文件</w:t>
      </w:r>
      <w:r>
        <w:rPr>
          <w:rFonts w:hint="eastAsia" w:ascii="宋体" w:hAnsi="宋体" w:cs="宋体"/>
          <w:b/>
          <w:color w:val="000000" w:themeColor="text1"/>
          <w:sz w:val="24"/>
          <w:highlight w:val="none"/>
          <w14:textFill>
            <w14:solidFill>
              <w14:schemeClr w14:val="tx1"/>
            </w14:solidFill>
          </w14:textFill>
        </w:rPr>
        <w:t>的组成</w:t>
      </w:r>
    </w:p>
    <w:p w14:paraId="517E8784">
      <w:pPr>
        <w:pStyle w:val="26"/>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 xml:space="preserve">10.1 供应商提供的商务标文件包括（但不仅限于）下列部分： </w:t>
      </w:r>
    </w:p>
    <w:p w14:paraId="3D375FC8">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(1) </w:t>
      </w:r>
      <w:r>
        <w:rPr>
          <w:rFonts w:hint="eastAsia" w:ascii="宋体" w:hAnsi="宋体" w:cs="宋体"/>
          <w:b/>
          <w:bCs/>
          <w:color w:val="000000" w:themeColor="text1"/>
          <w:sz w:val="24"/>
          <w:highlight w:val="none"/>
          <w14:textFill>
            <w14:solidFill>
              <w14:schemeClr w14:val="tx1"/>
            </w14:solidFill>
          </w14:textFill>
        </w:rPr>
        <w:t>投标函；</w:t>
      </w:r>
    </w:p>
    <w:p w14:paraId="68ECD2C8">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(2) </w:t>
      </w:r>
      <w:r>
        <w:rPr>
          <w:rFonts w:hint="eastAsia" w:ascii="宋体" w:hAnsi="宋体" w:cs="宋体"/>
          <w:b/>
          <w:bCs/>
          <w:color w:val="000000" w:themeColor="text1"/>
          <w:sz w:val="24"/>
          <w:highlight w:val="none"/>
          <w14:textFill>
            <w14:solidFill>
              <w14:schemeClr w14:val="tx1"/>
            </w14:solidFill>
          </w14:textFill>
        </w:rPr>
        <w:t>法定代表人身份证明或法定代表人授权委托书；</w:t>
      </w:r>
    </w:p>
    <w:p w14:paraId="45B12327">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(3) </w:t>
      </w:r>
      <w:r>
        <w:rPr>
          <w:rFonts w:hint="eastAsia" w:ascii="宋体" w:hAnsi="宋体" w:cs="宋体"/>
          <w:b/>
          <w:bCs/>
          <w:color w:val="000000" w:themeColor="text1"/>
          <w:sz w:val="24"/>
          <w:highlight w:val="none"/>
          <w14:textFill>
            <w14:solidFill>
              <w14:schemeClr w14:val="tx1"/>
            </w14:solidFill>
          </w14:textFill>
        </w:rPr>
        <w:t>开标一览表；</w:t>
      </w:r>
    </w:p>
    <w:p w14:paraId="6A355179">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(4) </w:t>
      </w:r>
      <w:r>
        <w:rPr>
          <w:rFonts w:hint="eastAsia" w:ascii="宋体" w:hAnsi="宋体" w:cs="宋体"/>
          <w:b/>
          <w:bCs/>
          <w:color w:val="000000" w:themeColor="text1"/>
          <w:sz w:val="24"/>
          <w:highlight w:val="none"/>
          <w14:textFill>
            <w14:solidFill>
              <w14:schemeClr w14:val="tx1"/>
            </w14:solidFill>
          </w14:textFill>
        </w:rPr>
        <w:t>投标保证金（汇款凭证扫描件）；</w:t>
      </w:r>
    </w:p>
    <w:p w14:paraId="4C2AD94F">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(5) </w:t>
      </w:r>
      <w:r>
        <w:rPr>
          <w:rFonts w:hint="eastAsia" w:ascii="宋体" w:hAnsi="宋体" w:cs="宋体"/>
          <w:b/>
          <w:bCs/>
          <w:color w:val="000000" w:themeColor="text1"/>
          <w:sz w:val="24"/>
          <w:highlight w:val="none"/>
          <w14:textFill>
            <w14:solidFill>
              <w14:schemeClr w14:val="tx1"/>
            </w14:solidFill>
          </w14:textFill>
        </w:rPr>
        <w:t>供应商企业简介</w:t>
      </w:r>
    </w:p>
    <w:p w14:paraId="5036FCAF">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(6) </w:t>
      </w:r>
      <w:r>
        <w:rPr>
          <w:rFonts w:hint="eastAsia" w:ascii="宋体" w:hAnsi="宋体" w:cs="宋体"/>
          <w:b/>
          <w:bCs/>
          <w:color w:val="000000" w:themeColor="text1"/>
          <w:sz w:val="24"/>
          <w:highlight w:val="none"/>
          <w14:textFill>
            <w14:solidFill>
              <w14:schemeClr w14:val="tx1"/>
            </w14:solidFill>
          </w14:textFill>
        </w:rPr>
        <w:t>项目负责人；</w:t>
      </w:r>
    </w:p>
    <w:p w14:paraId="39E46886">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(7) </w:t>
      </w:r>
      <w:r>
        <w:rPr>
          <w:rFonts w:hint="eastAsia" w:ascii="宋体" w:hAnsi="宋体" w:cs="宋体"/>
          <w:b/>
          <w:bCs/>
          <w:color w:val="000000" w:themeColor="text1"/>
          <w:sz w:val="24"/>
          <w:highlight w:val="none"/>
          <w14:textFill>
            <w14:solidFill>
              <w14:schemeClr w14:val="tx1"/>
            </w14:solidFill>
          </w14:textFill>
        </w:rPr>
        <w:t>类似业绩；</w:t>
      </w:r>
    </w:p>
    <w:p w14:paraId="5243192C">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(8) </w:t>
      </w:r>
      <w:r>
        <w:rPr>
          <w:rFonts w:hint="eastAsia" w:ascii="宋体" w:hAnsi="宋体" w:cs="宋体"/>
          <w:b/>
          <w:bCs/>
          <w:color w:val="000000" w:themeColor="text1"/>
          <w:sz w:val="24"/>
          <w:highlight w:val="none"/>
          <w14:textFill>
            <w14:solidFill>
              <w14:schemeClr w14:val="tx1"/>
            </w14:solidFill>
          </w14:textFill>
        </w:rPr>
        <w:t>信用中国（</w:t>
      </w:r>
      <w:r>
        <w:rPr>
          <w:rFonts w:ascii="宋体" w:hAnsi="宋体" w:cs="宋体"/>
          <w:b/>
          <w:bCs/>
          <w:color w:val="000000" w:themeColor="text1"/>
          <w:sz w:val="24"/>
          <w:highlight w:val="none"/>
          <w14:textFill>
            <w14:solidFill>
              <w14:schemeClr w14:val="tx1"/>
            </w14:solidFill>
          </w14:textFill>
        </w:rPr>
        <w:t>www.creditchina.gov.cn）、中国政府采购网（www.ccgp.gov.cn）查询截图</w:t>
      </w:r>
      <w:r>
        <w:rPr>
          <w:rFonts w:hint="eastAsia" w:ascii="宋体" w:hAnsi="宋体" w:cs="宋体"/>
          <w:b/>
          <w:bCs/>
          <w:color w:val="000000" w:themeColor="text1"/>
          <w:sz w:val="24"/>
          <w:highlight w:val="none"/>
          <w14:textFill>
            <w14:solidFill>
              <w14:schemeClr w14:val="tx1"/>
            </w14:solidFill>
          </w14:textFill>
        </w:rPr>
        <w:t>；</w:t>
      </w:r>
    </w:p>
    <w:p w14:paraId="33D16E83">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(9) </w:t>
      </w:r>
      <w:r>
        <w:rPr>
          <w:rFonts w:hint="eastAsia" w:ascii="宋体" w:hAnsi="宋体" w:cs="宋体"/>
          <w:b/>
          <w:bCs/>
          <w:color w:val="000000" w:themeColor="text1"/>
          <w:sz w:val="24"/>
          <w:highlight w:val="none"/>
          <w14:textFill>
            <w14:solidFill>
              <w14:schemeClr w14:val="tx1"/>
            </w14:solidFill>
          </w14:textFill>
        </w:rPr>
        <w:t>投标单位反商业贿赂承诺书；</w:t>
      </w:r>
    </w:p>
    <w:p w14:paraId="129DBAC2">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(10) </w:t>
      </w:r>
      <w:r>
        <w:rPr>
          <w:rFonts w:hint="eastAsia" w:ascii="宋体" w:hAnsi="宋体" w:cs="宋体"/>
          <w:b/>
          <w:bCs/>
          <w:color w:val="000000" w:themeColor="text1"/>
          <w:sz w:val="24"/>
          <w:highlight w:val="none"/>
          <w14:textFill>
            <w14:solidFill>
              <w14:schemeClr w14:val="tx1"/>
            </w14:solidFill>
          </w14:textFill>
        </w:rPr>
        <w:t>责任承诺书；</w:t>
      </w:r>
    </w:p>
    <w:p w14:paraId="5DCDE0C0">
      <w:pPr>
        <w:spacing w:line="400" w:lineRule="exact"/>
        <w:ind w:firstLine="482" w:firstLineChars="200"/>
        <w:rPr>
          <w:rFonts w:hint="eastAsia" w:ascii="宋体" w:hAnsi="宋体" w:cs="宋体"/>
          <w:b/>
          <w:color w:val="000000" w:themeColor="text1"/>
          <w:sz w:val="24"/>
          <w:highlight w:val="none"/>
          <w:lang w:val="zh-CN"/>
          <w14:textFill>
            <w14:solidFill>
              <w14:schemeClr w14:val="tx1"/>
            </w14:solidFill>
          </w14:textFill>
        </w:rPr>
      </w:pPr>
      <w:r>
        <w:rPr>
          <w:rFonts w:hint="eastAsia" w:ascii="宋体" w:hAnsi="宋体" w:cs="宋体"/>
          <w:b/>
          <w:color w:val="000000" w:themeColor="text1"/>
          <w:sz w:val="24"/>
          <w:highlight w:val="none"/>
          <w:lang w:val="zh-CN"/>
          <w14:textFill>
            <w14:solidFill>
              <w14:schemeClr w14:val="tx1"/>
            </w14:solidFill>
          </w14:textFill>
        </w:rPr>
        <w:t>(11)</w:t>
      </w:r>
      <w:r>
        <w:rPr>
          <w:rFonts w:hint="eastAsia" w:ascii="宋体" w:hAnsi="宋体" w:cs="宋体"/>
          <w:b/>
          <w:color w:val="000000" w:themeColor="text1"/>
          <w:sz w:val="24"/>
          <w:highlight w:val="none"/>
          <w:lang w:val="zh-CN" w:eastAsia="zh-CN"/>
          <w14:textFill>
            <w14:solidFill>
              <w14:schemeClr w14:val="tx1"/>
            </w14:solidFill>
          </w14:textFill>
        </w:rPr>
        <w:t>偏离表</w:t>
      </w:r>
    </w:p>
    <w:p w14:paraId="4C36086D">
      <w:pPr>
        <w:spacing w:line="400" w:lineRule="exact"/>
        <w:ind w:firstLine="482" w:firstLineChars="200"/>
        <w:rPr>
          <w:rFonts w:hint="eastAsia" w:ascii="宋体" w:hAnsi="宋体" w:cs="宋体"/>
          <w:b/>
          <w:color w:val="000000" w:themeColor="text1"/>
          <w:sz w:val="24"/>
          <w:highlight w:val="none"/>
          <w:lang w:val="zh-CN"/>
          <w14:textFill>
            <w14:solidFill>
              <w14:schemeClr w14:val="tx1"/>
            </w14:solidFill>
          </w14:textFill>
        </w:rPr>
      </w:pPr>
      <w:r>
        <w:rPr>
          <w:rFonts w:hint="eastAsia" w:ascii="宋体" w:hAnsi="宋体" w:cs="宋体"/>
          <w:b/>
          <w:color w:val="000000" w:themeColor="text1"/>
          <w:sz w:val="24"/>
          <w:highlight w:val="none"/>
          <w:lang w:val="zh-CN"/>
          <w14:textFill>
            <w14:solidFill>
              <w14:schemeClr w14:val="tx1"/>
            </w14:solidFill>
          </w14:textFill>
        </w:rPr>
        <w:t xml:space="preserve">(12) </w:t>
      </w:r>
      <w:r>
        <w:rPr>
          <w:rFonts w:hint="eastAsia" w:ascii="宋体" w:hAnsi="宋体" w:cs="宋体"/>
          <w:b/>
          <w:color w:val="000000" w:themeColor="text1"/>
          <w:sz w:val="24"/>
          <w:highlight w:val="none"/>
          <w:lang w:val="zh-CN" w:eastAsia="zh-CN"/>
          <w14:textFill>
            <w14:solidFill>
              <w14:schemeClr w14:val="tx1"/>
            </w14:solidFill>
          </w14:textFill>
        </w:rPr>
        <w:t>其他证明材料</w:t>
      </w:r>
      <w:r>
        <w:rPr>
          <w:rFonts w:hint="eastAsia" w:ascii="宋体" w:hAnsi="宋体" w:cs="宋体"/>
          <w:b/>
          <w:color w:val="000000" w:themeColor="text1"/>
          <w:sz w:val="24"/>
          <w:highlight w:val="none"/>
          <w:lang w:val="zh-CN"/>
          <w14:textFill>
            <w14:solidFill>
              <w14:schemeClr w14:val="tx1"/>
            </w14:solidFill>
          </w14:textFill>
        </w:rPr>
        <w:t>；</w:t>
      </w:r>
    </w:p>
    <w:p w14:paraId="2A2F3AA0">
      <w:pPr>
        <w:spacing w:line="400" w:lineRule="exact"/>
        <w:ind w:firstLine="482" w:firstLineChars="200"/>
        <w:rPr>
          <w:rFonts w:hint="eastAsia" w:ascii="宋体" w:hAnsi="宋体" w:cs="宋体"/>
          <w:b/>
          <w:color w:val="000000" w:themeColor="text1"/>
          <w:sz w:val="24"/>
          <w:highlight w:val="none"/>
          <w:lang w:val="zh-CN"/>
          <w14:textFill>
            <w14:solidFill>
              <w14:schemeClr w14:val="tx1"/>
            </w14:solidFill>
          </w14:textFill>
        </w:rPr>
      </w:pPr>
      <w:r>
        <w:rPr>
          <w:rFonts w:hint="eastAsia" w:ascii="宋体" w:hAnsi="宋体" w:cs="宋体"/>
          <w:b/>
          <w:color w:val="000000" w:themeColor="text1"/>
          <w:sz w:val="24"/>
          <w:highlight w:val="none"/>
          <w:lang w:val="zh-CN"/>
          <w14:textFill>
            <w14:solidFill>
              <w14:schemeClr w14:val="tx1"/>
            </w14:solidFill>
          </w14:textFill>
        </w:rPr>
        <w:t>(1</w:t>
      </w:r>
      <w:r>
        <w:rPr>
          <w:rFonts w:hint="eastAsia" w:ascii="宋体" w:hAnsi="宋体" w:cs="宋体"/>
          <w:b/>
          <w:color w:val="000000" w:themeColor="text1"/>
          <w:sz w:val="24"/>
          <w:highlight w:val="none"/>
          <w:lang w:val="zh-CN" w:eastAsia="zh-CN"/>
          <w14:textFill>
            <w14:solidFill>
              <w14:schemeClr w14:val="tx1"/>
            </w14:solidFill>
          </w14:textFill>
        </w:rPr>
        <w:t>3</w:t>
      </w:r>
      <w:r>
        <w:rPr>
          <w:rFonts w:hint="eastAsia" w:ascii="宋体" w:hAnsi="宋体" w:cs="宋体"/>
          <w:b/>
          <w:color w:val="000000" w:themeColor="text1"/>
          <w:sz w:val="24"/>
          <w:highlight w:val="none"/>
          <w:lang w:val="zh-CN"/>
          <w14:textFill>
            <w14:solidFill>
              <w14:schemeClr w14:val="tx1"/>
            </w14:solidFill>
          </w14:textFill>
        </w:rPr>
        <w:t>) 中小企业声明函；</w:t>
      </w:r>
    </w:p>
    <w:p w14:paraId="4F604C36">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val="zh-CN"/>
          <w14:textFill>
            <w14:solidFill>
              <w14:schemeClr w14:val="tx1"/>
            </w14:solidFill>
          </w14:textFill>
        </w:rPr>
        <w:t>商务及技术标封面宜按竞争性磋商文件规定格式编制。</w:t>
      </w:r>
      <w:r>
        <w:rPr>
          <w:rFonts w:hint="eastAsia" w:ascii="宋体" w:hAnsi="宋体" w:cs="宋体"/>
          <w:b/>
          <w:color w:val="000000" w:themeColor="text1"/>
          <w:sz w:val="24"/>
          <w:highlight w:val="none"/>
          <w14:textFill>
            <w14:solidFill>
              <w14:schemeClr w14:val="tx1"/>
            </w14:solidFill>
          </w14:textFill>
        </w:rPr>
        <w:t>磋商响应文件包括但不仅限于上述内容，如有不足，请自行补充提供。</w:t>
      </w:r>
    </w:p>
    <w:p w14:paraId="7ED2F4DE">
      <w:pPr>
        <w:spacing w:line="400" w:lineRule="exact"/>
        <w:ind w:firstLine="480" w:firstLineChars="20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10.2所有资格证明文件，正本中的资格证明文件（如业绩、资质证书等）均须为加盖供应商公章的复印件或扫描件，以备开标时与原件核对（有特别说明的除外），副本为正本的复印件；开标结束后，可根据供应商的需要退回原件（针对本</w:t>
      </w:r>
      <w:r>
        <w:rPr>
          <w:rFonts w:hint="eastAsia" w:ascii="宋体" w:hAnsi="宋体" w:cs="Arial Unicode MS"/>
          <w:kern w:val="0"/>
          <w:sz w:val="24"/>
          <w:highlight w:val="none"/>
          <w:lang w:val="en-US" w:eastAsia="zh-CN"/>
        </w:rPr>
        <w:t>采购</w:t>
      </w:r>
      <w:r>
        <w:rPr>
          <w:rFonts w:hint="eastAsia" w:ascii="宋体" w:hAnsi="宋体" w:cs="宋体"/>
          <w:bCs/>
          <w:color w:val="000000" w:themeColor="text1"/>
          <w:sz w:val="24"/>
          <w:highlight w:val="none"/>
          <w14:textFill>
            <w14:solidFill>
              <w14:schemeClr w14:val="tx1"/>
            </w14:solidFill>
          </w14:textFill>
        </w:rPr>
        <w:t>项目的特定授权原件不予退还）。</w:t>
      </w:r>
    </w:p>
    <w:p w14:paraId="7604615F">
      <w:pPr>
        <w:spacing w:line="400" w:lineRule="exact"/>
        <w:ind w:firstLine="480" w:firstLineChars="20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10.3所有资格证明文件必须满足竞争性磋商文件的要求，否则将导致投标被否决。</w:t>
      </w:r>
    </w:p>
    <w:p w14:paraId="70BDB9BE">
      <w:pPr>
        <w:spacing w:line="400" w:lineRule="exact"/>
        <w:ind w:firstLine="482" w:firstLineChars="200"/>
        <w:rPr>
          <w:rFonts w:ascii="宋体" w:hAnsi="宋体" w:cs="宋体"/>
          <w:bCs/>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11.投标服务符合竞争性磋商文件规定的技术磋商响应文件</w:t>
      </w:r>
    </w:p>
    <w:p w14:paraId="286A0000">
      <w:pPr>
        <w:spacing w:line="400" w:lineRule="exact"/>
        <w:ind w:firstLine="480" w:firstLineChars="20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 xml:space="preserve">    供应商确保所提供服务其质量满足中华人民共和国国家相关标准。</w:t>
      </w:r>
    </w:p>
    <w:p w14:paraId="45EC2D97">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 供应商须提交证明拟供服务符合竞争性磋商文件规定的技术磋商响应文件，作为磋商响应文件的一部分。</w:t>
      </w:r>
    </w:p>
    <w:p w14:paraId="7E69D213">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11.2服务符合规定的相应技术标准。</w:t>
      </w:r>
    </w:p>
    <w:p w14:paraId="11A40584">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 上述文件可以是文字资料和数据资料，并提供：</w:t>
      </w:r>
    </w:p>
    <w:p w14:paraId="1EA10BE2">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（1）服务的质量保证书；</w:t>
      </w:r>
    </w:p>
    <w:p w14:paraId="432F9E8A">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（2）服务主要技术数据及主要配置详细说明；</w:t>
      </w:r>
    </w:p>
    <w:p w14:paraId="38A0EB2D">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（3）服务主要的详细资料等；</w:t>
      </w:r>
    </w:p>
    <w:p w14:paraId="311E56D0">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（4）一份在技术规格中规定的保证服务正常和连续运转期间所需要的所有运行信息。</w:t>
      </w:r>
    </w:p>
    <w:p w14:paraId="50927F7D">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（5）对照采购人的技术规格要求，逐条确定，指出所提供服务是否实质性响应竞争性磋商文件的要求，如有偏离，须填报偏离表。</w:t>
      </w:r>
    </w:p>
    <w:p w14:paraId="74ACAC20">
      <w:pPr>
        <w:spacing w:line="400" w:lineRule="exact"/>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没有按要求提供资料或提供资料不完全，将是对招标没有做出实质性响应，其风险由供应商自行承担。</w:t>
      </w:r>
    </w:p>
    <w:p w14:paraId="324D3EF5">
      <w:pPr>
        <w:spacing w:line="40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34" w:name="_Toc76985002"/>
      <w:r>
        <w:rPr>
          <w:rFonts w:hint="eastAsia" w:ascii="宋体" w:hAnsi="宋体" w:cs="宋体"/>
          <w:b/>
          <w:color w:val="000000" w:themeColor="text1"/>
          <w:sz w:val="24"/>
          <w:highlight w:val="none"/>
          <w14:textFill>
            <w14:solidFill>
              <w14:schemeClr w14:val="tx1"/>
            </w14:solidFill>
          </w14:textFill>
        </w:rPr>
        <w:t>12．磋商响应文件格式</w:t>
      </w:r>
      <w:bookmarkEnd w:id="34"/>
    </w:p>
    <w:p w14:paraId="5A8AD3AA">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12.1供应商应按竞争性磋商文件的范本格式中提供的磋商响应文件格式填写磋商响应文件。</w:t>
      </w:r>
    </w:p>
    <w:p w14:paraId="5C9B117B">
      <w:pPr>
        <w:spacing w:line="40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35" w:name="_Toc76985003"/>
      <w:r>
        <w:rPr>
          <w:rFonts w:hint="eastAsia" w:ascii="宋体" w:hAnsi="宋体" w:cs="宋体"/>
          <w:b/>
          <w:color w:val="000000" w:themeColor="text1"/>
          <w:sz w:val="24"/>
          <w:highlight w:val="none"/>
          <w14:textFill>
            <w14:solidFill>
              <w14:schemeClr w14:val="tx1"/>
            </w14:solidFill>
          </w14:textFill>
        </w:rPr>
        <w:t>13.投标报价</w:t>
      </w:r>
      <w:bookmarkEnd w:id="35"/>
    </w:p>
    <w:p w14:paraId="37EB3B46">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13.1投标报价为每个人员管理费单价。（说明：具体内容应根据项目特点实事求是的填写）</w:t>
      </w:r>
    </w:p>
    <w:p w14:paraId="33CCC115">
      <w:pPr>
        <w:spacing w:line="400" w:lineRule="exact"/>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供应商应在投标报价表中标明其提供的所有服务，采购人不接受有任何选择性报价。</w:t>
      </w:r>
    </w:p>
    <w:p w14:paraId="0AECE24E">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13.2投标报价应包括以下内容：</w:t>
      </w:r>
    </w:p>
    <w:p w14:paraId="126C87D8">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13.2.1服务管理费。</w:t>
      </w:r>
    </w:p>
    <w:p w14:paraId="0DD101BF">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13.2.2所有的单价、合价及总价均按竞争性磋商文件中价格表的格式填写，以人民币报价。</w:t>
      </w:r>
    </w:p>
    <w:p w14:paraId="32CCEBDD">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13.2.3供应商的价格仅含服务管理费（在投标有效期及服务期内固定不变）。   </w:t>
      </w:r>
    </w:p>
    <w:p w14:paraId="4FA2412F">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13.2.4不接受任何变通或有任何选择性的报价。报价必须唯一、确定、严格。当在单价和总价之间出现任何差异时，以单价为准，除非单价有明显的小数点错误，则以合计价格修正单价。</w:t>
      </w:r>
    </w:p>
    <w:p w14:paraId="03064B1E">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13.2.5供应商不得以低于成本的报价竞标，也不得以其他方式弄虚作假，骗取中标。</w:t>
      </w:r>
    </w:p>
    <w:p w14:paraId="6D17540B">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13.2.6招标代理费：采购人委托新疆承泰建业工程管理咨询有限公司作为本项目的招标代理机构。招标代理服务费的计算执行《国家发展改革委关于进一步放开建设项目专业服务价格的通知》的规定，按国家现行收费标准计价的基础上收取。本项目属于服务。</w:t>
      </w:r>
    </w:p>
    <w:p w14:paraId="4E9D81AF">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13.3</w:t>
      </w:r>
      <w:r>
        <w:rPr>
          <w:rFonts w:hint="eastAsia" w:ascii="宋体" w:hAnsi="宋体" w:cs="宋体"/>
          <w:b/>
          <w:color w:val="000000" w:themeColor="text1"/>
          <w:sz w:val="24"/>
          <w:highlight w:val="none"/>
          <w14:textFill>
            <w14:solidFill>
              <w14:schemeClr w14:val="tx1"/>
            </w14:solidFill>
          </w14:textFill>
        </w:rPr>
        <w:t>为了防止本次招标的投标报价过高，超出采购人为本次采购项目的资金支付能力，采购人为本次</w:t>
      </w:r>
      <w:r>
        <w:rPr>
          <w:rFonts w:hint="eastAsia" w:ascii="宋体" w:hAnsi="宋体" w:cs="宋体"/>
          <w:b/>
          <w:color w:val="000000" w:themeColor="text1"/>
          <w:sz w:val="24"/>
          <w:highlight w:val="none"/>
          <w:lang w:val="en-US" w:eastAsia="zh-CN"/>
          <w14:textFill>
            <w14:solidFill>
              <w14:schemeClr w14:val="tx1"/>
            </w14:solidFill>
          </w14:textFill>
        </w:rPr>
        <w:t>采购</w:t>
      </w:r>
      <w:r>
        <w:rPr>
          <w:rFonts w:hint="eastAsia" w:ascii="宋体" w:hAnsi="宋体" w:cs="宋体"/>
          <w:b/>
          <w:color w:val="000000" w:themeColor="text1"/>
          <w:sz w:val="24"/>
          <w:highlight w:val="none"/>
          <w14:textFill>
            <w14:solidFill>
              <w14:schemeClr w14:val="tx1"/>
            </w14:solidFill>
          </w14:textFill>
        </w:rPr>
        <w:t>项目的设定了最高投标限价，如果供应商的投标报价高于本项目开标一览表规定的最高投标限价，其磋商响应文件将被拒绝。</w:t>
      </w:r>
    </w:p>
    <w:p w14:paraId="108BF771">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13.4投标报价货币单位：人民币。</w:t>
      </w:r>
    </w:p>
    <w:bookmarkEnd w:id="27"/>
    <w:bookmarkEnd w:id="28"/>
    <w:bookmarkEnd w:id="29"/>
    <w:bookmarkEnd w:id="30"/>
    <w:bookmarkEnd w:id="31"/>
    <w:bookmarkEnd w:id="32"/>
    <w:p w14:paraId="2C836915">
      <w:pPr>
        <w:spacing w:line="40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36" w:name="_Toc76985005"/>
      <w:r>
        <w:rPr>
          <w:rFonts w:ascii="宋体" w:hAnsi="宋体" w:cs="宋体"/>
          <w:b/>
          <w:color w:val="000000" w:themeColor="text1"/>
          <w:sz w:val="24"/>
          <w:highlight w:val="none"/>
          <w14:textFill>
            <w14:solidFill>
              <w14:schemeClr w14:val="tx1"/>
            </w14:solidFill>
          </w14:textFill>
        </w:rPr>
        <w:t>14．投标有效期</w:t>
      </w:r>
      <w:bookmarkEnd w:id="36"/>
    </w:p>
    <w:p w14:paraId="51BDC001">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14.1磋商响应文件从开标之日起，投标有效期为90天（如不满足投标将被否决）。</w:t>
      </w:r>
    </w:p>
    <w:p w14:paraId="1FDA369B">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14.2特殊情况下，采购人可于投标有效期期满之前，要求供应商同意延长投标</w:t>
      </w:r>
      <w:r>
        <w:rPr>
          <w:rFonts w:hint="eastAsia" w:ascii="宋体" w:hAnsi="宋体" w:cs="宋体"/>
          <w:color w:val="000000" w:themeColor="text1"/>
          <w:sz w:val="24"/>
          <w:highlight w:val="none"/>
          <w14:textFill>
            <w14:solidFill>
              <w14:schemeClr w14:val="tx1"/>
            </w14:solidFill>
          </w14:textFill>
        </w:rPr>
        <w:t>有效期。供应商可以拒绝或同意上述要求，但要求与答复均须是书面文件。对于同意该要求的供应商，采购人既不要求也不允许其修改磋商响应文件。</w:t>
      </w:r>
    </w:p>
    <w:p w14:paraId="51081788">
      <w:pPr>
        <w:spacing w:line="40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37" w:name="_Toc76985006"/>
      <w:r>
        <w:rPr>
          <w:rFonts w:ascii="宋体" w:hAnsi="宋体" w:cs="宋体"/>
          <w:b/>
          <w:color w:val="000000" w:themeColor="text1"/>
          <w:sz w:val="24"/>
          <w:highlight w:val="none"/>
          <w14:textFill>
            <w14:solidFill>
              <w14:schemeClr w14:val="tx1"/>
            </w14:solidFill>
          </w14:textFill>
        </w:rPr>
        <w:t>15．磋商响应文件的签署及规定</w:t>
      </w:r>
      <w:bookmarkEnd w:id="37"/>
    </w:p>
    <w:p w14:paraId="68FEE5FB">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15.1 </w:t>
      </w:r>
      <w:r>
        <w:rPr>
          <w:rFonts w:hint="eastAsia" w:ascii="宋体" w:hAnsi="宋体" w:cs="宋体"/>
          <w:color w:val="000000" w:themeColor="text1"/>
          <w:sz w:val="24"/>
          <w:highlight w:val="none"/>
          <w14:textFill>
            <w14:solidFill>
              <w14:schemeClr w14:val="tx1"/>
            </w14:solidFill>
          </w14:textFill>
        </w:rPr>
        <w:t>磋商响应文件正本须打印，副本可为正本的复印件。</w:t>
      </w:r>
    </w:p>
    <w:p w14:paraId="4511491C">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15.2 </w:t>
      </w:r>
      <w:r>
        <w:rPr>
          <w:rFonts w:hint="eastAsia" w:ascii="宋体" w:hAnsi="宋体" w:cs="宋体"/>
          <w:color w:val="000000" w:themeColor="text1"/>
          <w:sz w:val="24"/>
          <w:highlight w:val="none"/>
          <w14:textFill>
            <w14:solidFill>
              <w14:schemeClr w14:val="tx1"/>
            </w14:solidFill>
          </w14:textFill>
        </w:rPr>
        <w:t>磋商响应文件应清楚工整，修改处应由投标单位法定代表人或授权代理人签章。</w:t>
      </w:r>
    </w:p>
    <w:p w14:paraId="08ED6EA3">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15.3磋商响应文件的正本和副本均需打印或用不褪色的墨水书写，并由供应商的法定代表人或授权代理人在凡规定签章处逐一签署并加盖单位公章。</w:t>
      </w:r>
    </w:p>
    <w:p w14:paraId="0052F557">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15.4所有磋商响应文件必须提交正本</w:t>
      </w:r>
      <w:r>
        <w:rPr>
          <w:rFonts w:hint="eastAsia" w:ascii="宋体" w:hAnsi="宋体" w:cs="宋体"/>
          <w:color w:val="000000" w:themeColor="text1"/>
          <w:sz w:val="24"/>
          <w:highlight w:val="none"/>
          <w14:textFill>
            <w14:solidFill>
              <w14:schemeClr w14:val="tx1"/>
            </w14:solidFill>
          </w14:textFill>
        </w:rPr>
        <w:t>壹</w:t>
      </w:r>
      <w:r>
        <w:rPr>
          <w:rFonts w:ascii="宋体" w:hAnsi="宋体" w:cs="宋体"/>
          <w:color w:val="000000" w:themeColor="text1"/>
          <w:sz w:val="24"/>
          <w:highlight w:val="none"/>
          <w14:textFill>
            <w14:solidFill>
              <w14:schemeClr w14:val="tx1"/>
            </w14:solidFill>
          </w14:textFill>
        </w:rPr>
        <w:t>套和副本</w:t>
      </w:r>
      <w:r>
        <w:rPr>
          <w:rFonts w:hint="eastAsia" w:ascii="宋体" w:hAnsi="宋体" w:cs="宋体"/>
          <w:color w:val="000000" w:themeColor="text1"/>
          <w:sz w:val="24"/>
          <w:highlight w:val="none"/>
          <w14:textFill>
            <w14:solidFill>
              <w14:schemeClr w14:val="tx1"/>
            </w14:solidFill>
          </w14:textFill>
        </w:rPr>
        <w:t>贰</w:t>
      </w:r>
      <w:r>
        <w:rPr>
          <w:rFonts w:ascii="宋体" w:hAnsi="宋体" w:cs="宋体"/>
          <w:color w:val="000000" w:themeColor="text1"/>
          <w:sz w:val="24"/>
          <w:highlight w:val="none"/>
          <w14:textFill>
            <w14:solidFill>
              <w14:schemeClr w14:val="tx1"/>
            </w14:solidFill>
          </w14:textFill>
        </w:rPr>
        <w:t>套，并在封面上标记“正本”和“副本”。正本和副本应分别</w:t>
      </w:r>
      <w:r>
        <w:rPr>
          <w:rFonts w:hint="eastAsia" w:ascii="宋体" w:hAnsi="宋体" w:cs="宋体"/>
          <w:b/>
          <w:bCs/>
          <w:color w:val="000000" w:themeColor="text1"/>
          <w:sz w:val="24"/>
          <w:highlight w:val="none"/>
          <w14:textFill>
            <w14:solidFill>
              <w14:schemeClr w14:val="tx1"/>
            </w14:solidFill>
          </w14:textFill>
        </w:rPr>
        <w:t>胶装</w:t>
      </w:r>
      <w:r>
        <w:rPr>
          <w:rFonts w:hint="eastAsia" w:ascii="宋体" w:hAnsi="宋体" w:cs="宋体"/>
          <w:color w:val="000000" w:themeColor="text1"/>
          <w:sz w:val="24"/>
          <w:highlight w:val="none"/>
          <w14:textFill>
            <w14:solidFill>
              <w14:schemeClr w14:val="tx1"/>
            </w14:solidFill>
          </w14:textFill>
        </w:rPr>
        <w:t>成册，不得采用活页夹，磋商响应文件应编制目录，并且逐页连续标注页码。技术标按本章</w:t>
      </w:r>
      <w:r>
        <w:rPr>
          <w:rFonts w:ascii="宋体" w:hAnsi="宋体" w:cs="宋体"/>
          <w:color w:val="000000" w:themeColor="text1"/>
          <w:sz w:val="24"/>
          <w:highlight w:val="none"/>
          <w14:textFill>
            <w14:solidFill>
              <w14:schemeClr w14:val="tx1"/>
            </w14:solidFill>
          </w14:textFill>
        </w:rPr>
        <w:t>10.2条和10.3条要求编制，共五套且</w:t>
      </w:r>
      <w:r>
        <w:rPr>
          <w:rFonts w:hint="eastAsia" w:ascii="宋体" w:hAnsi="宋体" w:cs="宋体"/>
          <w:b/>
          <w:bCs/>
          <w:color w:val="000000" w:themeColor="text1"/>
          <w:sz w:val="24"/>
          <w:highlight w:val="none"/>
          <w14:textFill>
            <w14:solidFill>
              <w14:schemeClr w14:val="tx1"/>
            </w14:solidFill>
          </w14:textFill>
        </w:rPr>
        <w:t>胶装</w:t>
      </w:r>
      <w:r>
        <w:rPr>
          <w:rFonts w:hint="eastAsia" w:ascii="宋体" w:hAnsi="宋体" w:cs="宋体"/>
          <w:color w:val="000000" w:themeColor="text1"/>
          <w:sz w:val="24"/>
          <w:highlight w:val="none"/>
          <w14:textFill>
            <w14:solidFill>
              <w14:schemeClr w14:val="tx1"/>
            </w14:solidFill>
          </w14:textFill>
        </w:rPr>
        <w:t>成册。</w:t>
      </w:r>
    </w:p>
    <w:p w14:paraId="7B0788B2">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15.5 </w:t>
      </w:r>
      <w:r>
        <w:rPr>
          <w:rFonts w:hint="eastAsia" w:ascii="宋体" w:hAnsi="宋体" w:cs="宋体"/>
          <w:color w:val="000000" w:themeColor="text1"/>
          <w:sz w:val="24"/>
          <w:highlight w:val="none"/>
          <w14:textFill>
            <w14:solidFill>
              <w14:schemeClr w14:val="tx1"/>
            </w14:solidFill>
          </w14:textFill>
        </w:rPr>
        <w:t>当正本和副本之间出现差异时，以正本为准。</w:t>
      </w:r>
    </w:p>
    <w:p w14:paraId="037A6E9B">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15.6 </w:t>
      </w:r>
      <w:r>
        <w:rPr>
          <w:rFonts w:hint="eastAsia" w:ascii="宋体" w:hAnsi="宋体" w:cs="宋体"/>
          <w:color w:val="000000" w:themeColor="text1"/>
          <w:sz w:val="24"/>
          <w:highlight w:val="none"/>
          <w14:textFill>
            <w14:solidFill>
              <w14:schemeClr w14:val="tx1"/>
            </w14:solidFill>
          </w14:textFill>
        </w:rPr>
        <w:t>电报、电话、传真形式的投标概不接受。</w:t>
      </w:r>
    </w:p>
    <w:p w14:paraId="67FCAE83">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15.7 </w:t>
      </w:r>
      <w:r>
        <w:rPr>
          <w:rFonts w:hint="eastAsia" w:ascii="宋体" w:hAnsi="宋体" w:cs="宋体"/>
          <w:color w:val="000000" w:themeColor="text1"/>
          <w:sz w:val="24"/>
          <w:highlight w:val="none"/>
          <w14:textFill>
            <w14:solidFill>
              <w14:schemeClr w14:val="tx1"/>
            </w14:solidFill>
          </w14:textFill>
        </w:rPr>
        <w:t>所有已进入评审程序的磋商响应文件，采购人及</w:t>
      </w:r>
      <w:r>
        <w:rPr>
          <w:rFonts w:hint="eastAsia" w:ascii="宋体" w:hAnsi="宋体" w:cs="Arial Unicode MS"/>
          <w:kern w:val="0"/>
          <w:sz w:val="24"/>
          <w:highlight w:val="none"/>
          <w:lang w:val="en-US" w:eastAsia="zh-CN"/>
        </w:rPr>
        <w:t>采购</w:t>
      </w:r>
      <w:r>
        <w:rPr>
          <w:rFonts w:hint="eastAsia" w:ascii="宋体" w:hAnsi="宋体" w:cs="宋体"/>
          <w:color w:val="000000" w:themeColor="text1"/>
          <w:sz w:val="24"/>
          <w:highlight w:val="none"/>
          <w14:textFill>
            <w14:solidFill>
              <w14:schemeClr w14:val="tx1"/>
            </w14:solidFill>
          </w14:textFill>
        </w:rPr>
        <w:t>代理机构有权不予退还投标单位递交的磋商响应文件。</w:t>
      </w:r>
    </w:p>
    <w:p w14:paraId="222D802B">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16．投标保证金</w:t>
      </w:r>
    </w:p>
    <w:p w14:paraId="421B55AE">
      <w:pPr>
        <w:spacing w:line="400" w:lineRule="exact"/>
        <w:ind w:firstLine="480" w:firstLineChars="200"/>
        <w:rPr>
          <w:rFonts w:ascii="宋体" w:hAnsi="宋体" w:cs="宋体"/>
          <w:bCs/>
          <w:color w:val="000000" w:themeColor="text1"/>
          <w:kern w:val="0"/>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16.1 </w:t>
      </w:r>
      <w:r>
        <w:rPr>
          <w:rFonts w:hint="eastAsia" w:ascii="宋体" w:hAnsi="宋体" w:cs="宋体"/>
          <w:color w:val="000000" w:themeColor="text1"/>
          <w:sz w:val="24"/>
          <w:highlight w:val="none"/>
          <w14:textFill>
            <w14:solidFill>
              <w14:schemeClr w14:val="tx1"/>
            </w14:solidFill>
          </w14:textFill>
        </w:rPr>
        <w:t>投标保证金的缴纳详见供应商须知前附表第</w:t>
      </w:r>
      <w:r>
        <w:rPr>
          <w:rFonts w:ascii="宋体" w:hAnsi="宋体" w:cs="宋体"/>
          <w:color w:val="000000" w:themeColor="text1"/>
          <w:sz w:val="24"/>
          <w:highlight w:val="none"/>
          <w14:textFill>
            <w14:solidFill>
              <w14:schemeClr w14:val="tx1"/>
            </w14:solidFill>
          </w14:textFill>
        </w:rPr>
        <w:t>12项。</w:t>
      </w:r>
    </w:p>
    <w:p w14:paraId="41789262">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16.2未按规定提交投标保证金的投标，将被视为投标无效。</w:t>
      </w:r>
    </w:p>
    <w:p w14:paraId="78E207CB">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16.3 </w:t>
      </w:r>
      <w:r>
        <w:rPr>
          <w:rFonts w:hint="eastAsia" w:ascii="宋体" w:hAnsi="宋体" w:cs="宋体"/>
          <w:color w:val="000000" w:themeColor="text1"/>
          <w:sz w:val="24"/>
          <w:highlight w:val="none"/>
          <w14:textFill>
            <w14:solidFill>
              <w14:schemeClr w14:val="tx1"/>
            </w14:solidFill>
          </w14:textFill>
        </w:rPr>
        <w:t>投标保证金的退还详见供应商须知前附表第</w:t>
      </w:r>
      <w:r>
        <w:rPr>
          <w:rFonts w:ascii="宋体" w:hAnsi="宋体" w:cs="宋体"/>
          <w:color w:val="000000" w:themeColor="text1"/>
          <w:sz w:val="24"/>
          <w:highlight w:val="none"/>
          <w14:textFill>
            <w14:solidFill>
              <w14:schemeClr w14:val="tx1"/>
            </w14:solidFill>
          </w14:textFill>
        </w:rPr>
        <w:t>13项。</w:t>
      </w:r>
    </w:p>
    <w:p w14:paraId="3E948E41">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特别提示：退还投标保证金的供应商办理退款业务时需提供以下资料:</w:t>
      </w:r>
    </w:p>
    <w:p w14:paraId="4F7B1A6F">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① 汇款凭证。</w:t>
      </w:r>
    </w:p>
    <w:p w14:paraId="14334DA4">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② 投标单位给代理机构开具的收款收据（收款单位开具并加盖收款单位财务章）。同时必须提供清晰的开户银行名称、账号及收款单位名称。</w:t>
      </w:r>
    </w:p>
    <w:p w14:paraId="4F091732">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③ 退还中标</w:t>
      </w:r>
      <w:r>
        <w:rPr>
          <w:rFonts w:hint="eastAsia" w:ascii="宋体" w:hAnsi="宋体" w:cs="宋体"/>
          <w:b/>
          <w:color w:val="000000" w:themeColor="text1"/>
          <w:sz w:val="24"/>
          <w:highlight w:val="none"/>
          <w:lang w:eastAsia="zh-CN"/>
          <w14:textFill>
            <w14:solidFill>
              <w14:schemeClr w14:val="tx1"/>
            </w14:solidFill>
          </w14:textFill>
        </w:rPr>
        <w:t>（</w:t>
      </w:r>
      <w:r>
        <w:rPr>
          <w:rFonts w:hint="eastAsia" w:ascii="宋体" w:hAnsi="宋体" w:cs="宋体"/>
          <w:b/>
          <w:color w:val="000000" w:themeColor="text1"/>
          <w:sz w:val="24"/>
          <w:highlight w:val="none"/>
          <w:lang w:val="en-US" w:eastAsia="zh-CN"/>
          <w14:textFill>
            <w14:solidFill>
              <w14:schemeClr w14:val="tx1"/>
            </w14:solidFill>
          </w14:textFill>
        </w:rPr>
        <w:t>成交</w:t>
      </w:r>
      <w:r>
        <w:rPr>
          <w:rFonts w:hint="eastAsia" w:ascii="宋体" w:hAnsi="宋体" w:cs="宋体"/>
          <w:b/>
          <w:color w:val="000000" w:themeColor="text1"/>
          <w:sz w:val="24"/>
          <w:highlight w:val="none"/>
          <w:lang w:eastAsia="zh-CN"/>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方投标保证金时，中标</w:t>
      </w:r>
      <w:r>
        <w:rPr>
          <w:rFonts w:hint="eastAsia" w:ascii="宋体" w:hAnsi="宋体" w:cs="宋体"/>
          <w:b/>
          <w:color w:val="000000" w:themeColor="text1"/>
          <w:sz w:val="24"/>
          <w:highlight w:val="none"/>
          <w:lang w:eastAsia="zh-CN"/>
          <w14:textFill>
            <w14:solidFill>
              <w14:schemeClr w14:val="tx1"/>
            </w14:solidFill>
          </w14:textFill>
        </w:rPr>
        <w:t>（</w:t>
      </w:r>
      <w:r>
        <w:rPr>
          <w:rFonts w:hint="eastAsia" w:ascii="宋体" w:hAnsi="宋体" w:cs="宋体"/>
          <w:b/>
          <w:color w:val="000000" w:themeColor="text1"/>
          <w:sz w:val="24"/>
          <w:highlight w:val="none"/>
          <w:lang w:val="en-US" w:eastAsia="zh-CN"/>
          <w14:textFill>
            <w14:solidFill>
              <w14:schemeClr w14:val="tx1"/>
            </w14:solidFill>
          </w14:textFill>
        </w:rPr>
        <w:t>成交</w:t>
      </w:r>
      <w:r>
        <w:rPr>
          <w:rFonts w:hint="eastAsia" w:ascii="宋体" w:hAnsi="宋体" w:cs="宋体"/>
          <w:b/>
          <w:color w:val="000000" w:themeColor="text1"/>
          <w:sz w:val="24"/>
          <w:highlight w:val="none"/>
          <w:lang w:eastAsia="zh-CN"/>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方须提供与采购人签订的合同原件扫描件一份，发至704421514qq.com邮箱。（由代理机构存档备查）。</w:t>
      </w:r>
    </w:p>
    <w:p w14:paraId="0FAB056F">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16.4 </w:t>
      </w:r>
      <w:r>
        <w:rPr>
          <w:rFonts w:hint="eastAsia" w:ascii="宋体" w:hAnsi="宋体" w:cs="宋体"/>
          <w:color w:val="000000" w:themeColor="text1"/>
          <w:sz w:val="24"/>
          <w:highlight w:val="none"/>
          <w14:textFill>
            <w14:solidFill>
              <w14:schemeClr w14:val="tx1"/>
            </w14:solidFill>
          </w14:textFill>
        </w:rPr>
        <w:t>不予退还保证金的情形，详见供应商须知前附表第</w:t>
      </w:r>
      <w:r>
        <w:rPr>
          <w:rFonts w:ascii="宋体" w:hAnsi="宋体" w:cs="宋体"/>
          <w:color w:val="000000" w:themeColor="text1"/>
          <w:sz w:val="24"/>
          <w:highlight w:val="none"/>
          <w14:textFill>
            <w14:solidFill>
              <w14:schemeClr w14:val="tx1"/>
            </w14:solidFill>
          </w14:textFill>
        </w:rPr>
        <w:t>14项。</w:t>
      </w:r>
    </w:p>
    <w:p w14:paraId="19485F23">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6DCD8FD3">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03F8473E">
      <w:pPr>
        <w:rPr>
          <w:rFonts w:hint="eastAsia"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br w:type="page"/>
      </w:r>
    </w:p>
    <w:p w14:paraId="1E38BF3A">
      <w:pPr>
        <w:spacing w:line="400" w:lineRule="exact"/>
        <w:ind w:firstLine="723" w:firstLineChars="200"/>
        <w:jc w:val="center"/>
        <w:rPr>
          <w:rFonts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t>第四章</w:t>
      </w:r>
      <w:r>
        <w:rPr>
          <w:rFonts w:ascii="宋体" w:hAnsi="宋体" w:cs="宋体"/>
          <w:b/>
          <w:color w:val="000000" w:themeColor="text1"/>
          <w:sz w:val="36"/>
          <w:szCs w:val="32"/>
          <w:highlight w:val="none"/>
          <w14:textFill>
            <w14:solidFill>
              <w14:schemeClr w14:val="tx1"/>
            </w14:solidFill>
          </w14:textFill>
        </w:rPr>
        <w:t xml:space="preserve">  </w:t>
      </w:r>
      <w:r>
        <w:rPr>
          <w:rFonts w:hint="eastAsia" w:ascii="宋体" w:hAnsi="宋体" w:cs="宋体"/>
          <w:b/>
          <w:color w:val="000000" w:themeColor="text1"/>
          <w:sz w:val="36"/>
          <w:szCs w:val="32"/>
          <w:highlight w:val="none"/>
          <w14:textFill>
            <w14:solidFill>
              <w14:schemeClr w14:val="tx1"/>
            </w14:solidFill>
          </w14:textFill>
        </w:rPr>
        <w:t>磋商响应文件的递交</w:t>
      </w:r>
    </w:p>
    <w:p w14:paraId="1AA22575">
      <w:pPr>
        <w:spacing w:line="400" w:lineRule="exact"/>
        <w:ind w:firstLine="643" w:firstLineChars="200"/>
        <w:jc w:val="center"/>
        <w:rPr>
          <w:rFonts w:ascii="宋体" w:hAnsi="宋体" w:cs="宋体"/>
          <w:b/>
          <w:color w:val="000000" w:themeColor="text1"/>
          <w:sz w:val="32"/>
          <w:szCs w:val="32"/>
          <w:highlight w:val="none"/>
          <w14:textFill>
            <w14:solidFill>
              <w14:schemeClr w14:val="tx1"/>
            </w14:solidFill>
          </w14:textFill>
        </w:rPr>
      </w:pPr>
    </w:p>
    <w:p w14:paraId="7A497342">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 xml:space="preserve">17. </w:t>
      </w:r>
      <w:r>
        <w:rPr>
          <w:rFonts w:hint="eastAsia" w:ascii="宋体" w:hAnsi="宋体" w:cs="宋体"/>
          <w:b/>
          <w:color w:val="000000" w:themeColor="text1"/>
          <w:sz w:val="24"/>
          <w:highlight w:val="none"/>
          <w14:textFill>
            <w14:solidFill>
              <w14:schemeClr w14:val="tx1"/>
            </w14:solidFill>
          </w14:textFill>
        </w:rPr>
        <w:t>磋商响应文件的密封与标记</w:t>
      </w:r>
    </w:p>
    <w:p w14:paraId="4A4BF654">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17.1 </w:t>
      </w:r>
      <w:r>
        <w:rPr>
          <w:rFonts w:hint="eastAsia" w:ascii="宋体" w:hAnsi="宋体" w:cs="宋体"/>
          <w:color w:val="000000" w:themeColor="text1"/>
          <w:sz w:val="24"/>
          <w:highlight w:val="none"/>
          <w14:textFill>
            <w14:solidFill>
              <w14:schemeClr w14:val="tx1"/>
            </w14:solidFill>
          </w14:textFill>
        </w:rPr>
        <w:t>磋商响应文件的密封详见供应商须知前附表第</w:t>
      </w:r>
      <w:r>
        <w:rPr>
          <w:rFonts w:ascii="宋体" w:hAnsi="宋体" w:cs="宋体"/>
          <w:color w:val="000000" w:themeColor="text1"/>
          <w:sz w:val="24"/>
          <w:highlight w:val="none"/>
          <w14:textFill>
            <w14:solidFill>
              <w14:schemeClr w14:val="tx1"/>
            </w14:solidFill>
          </w14:textFill>
        </w:rPr>
        <w:t>15项的约定。</w:t>
      </w:r>
    </w:p>
    <w:p w14:paraId="732CB335">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17.2如果供应商未按上述要求对磋商响应文件密封及加写标记，</w:t>
      </w:r>
      <w:r>
        <w:rPr>
          <w:rFonts w:hint="eastAsia" w:ascii="宋体" w:hAnsi="宋体" w:cs="Arial Unicode MS"/>
          <w:kern w:val="0"/>
          <w:sz w:val="24"/>
          <w:highlight w:val="none"/>
          <w:lang w:val="en-US" w:eastAsia="zh-CN"/>
        </w:rPr>
        <w:t>采购</w:t>
      </w:r>
      <w:r>
        <w:rPr>
          <w:rFonts w:ascii="宋体" w:hAnsi="宋体" w:cs="宋体"/>
          <w:color w:val="000000" w:themeColor="text1"/>
          <w:sz w:val="24"/>
          <w:highlight w:val="none"/>
          <w14:textFill>
            <w14:solidFill>
              <w14:schemeClr w14:val="tx1"/>
            </w14:solidFill>
          </w14:textFill>
        </w:rPr>
        <w:t>代理机构对由此造成的文件的误投或过早启封概不负责，</w:t>
      </w:r>
      <w:r>
        <w:rPr>
          <w:rFonts w:hint="eastAsia" w:ascii="宋体" w:hAnsi="宋体" w:cs="Arial Unicode MS"/>
          <w:kern w:val="0"/>
          <w:sz w:val="24"/>
          <w:highlight w:val="none"/>
          <w:lang w:val="en-US" w:eastAsia="zh-CN"/>
        </w:rPr>
        <w:t>采购</w:t>
      </w:r>
      <w:r>
        <w:rPr>
          <w:rFonts w:ascii="宋体" w:hAnsi="宋体" w:cs="宋体"/>
          <w:color w:val="000000" w:themeColor="text1"/>
          <w:sz w:val="24"/>
          <w:highlight w:val="none"/>
          <w14:textFill>
            <w14:solidFill>
              <w14:schemeClr w14:val="tx1"/>
            </w14:solidFill>
          </w14:textFill>
        </w:rPr>
        <w:t>代理机构有权予以拒绝，并退回供应商。</w:t>
      </w:r>
    </w:p>
    <w:p w14:paraId="50AC7E72">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17.3 </w:t>
      </w:r>
      <w:r>
        <w:rPr>
          <w:rFonts w:hint="eastAsia" w:ascii="宋体" w:hAnsi="宋体" w:cs="宋体"/>
          <w:color w:val="000000" w:themeColor="text1"/>
          <w:sz w:val="24"/>
          <w:highlight w:val="none"/>
          <w14:textFill>
            <w14:solidFill>
              <w14:schemeClr w14:val="tx1"/>
            </w14:solidFill>
          </w14:textFill>
        </w:rPr>
        <w:t>由于不可抗拒的原因或无法控制的事件而导致丢失或损坏投标包装体内的磋商响应文件，采购人将不负责任。</w:t>
      </w:r>
    </w:p>
    <w:p w14:paraId="7A49D776">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 xml:space="preserve">18. </w:t>
      </w:r>
      <w:r>
        <w:rPr>
          <w:rFonts w:hint="eastAsia" w:ascii="宋体" w:hAnsi="宋体" w:cs="宋体"/>
          <w:b/>
          <w:color w:val="000000" w:themeColor="text1"/>
          <w:sz w:val="24"/>
          <w:highlight w:val="none"/>
          <w14:textFill>
            <w14:solidFill>
              <w14:schemeClr w14:val="tx1"/>
            </w14:solidFill>
          </w14:textFill>
        </w:rPr>
        <w:t>投标截止时间</w:t>
      </w:r>
    </w:p>
    <w:p w14:paraId="0A0CDDB6">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18.1 </w:t>
      </w:r>
      <w:r>
        <w:rPr>
          <w:rFonts w:hint="eastAsia" w:ascii="宋体" w:hAnsi="宋体" w:cs="宋体"/>
          <w:color w:val="000000" w:themeColor="text1"/>
          <w:sz w:val="24"/>
          <w:highlight w:val="none"/>
          <w14:textFill>
            <w14:solidFill>
              <w14:schemeClr w14:val="tx1"/>
            </w14:solidFill>
          </w14:textFill>
        </w:rPr>
        <w:t>磋商响应文件的递交截止日期为竞争性磋商公告所规定的时间。磋商响应文件以密封形式递交至指定的投标地点，采购人或者采购代理机构收到磋商响应文件后，应当如实记载磋商响应文件的送达时间和密封情况，签收保存，并向供应商出具签收回执。任何单位和个人不得在开标前开启磋商响应文件。</w:t>
      </w:r>
    </w:p>
    <w:p w14:paraId="7C6D73F4">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逾期送达或者未按照竞争性磋商文件要求密封的磋商响应文件，采购人、采购代理机构应当拒收。</w:t>
      </w:r>
    </w:p>
    <w:p w14:paraId="600DDEA7">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18.2 </w:t>
      </w:r>
      <w:r>
        <w:rPr>
          <w:rFonts w:hint="eastAsia" w:ascii="宋体" w:hAnsi="宋体" w:cs="宋体"/>
          <w:color w:val="000000" w:themeColor="text1"/>
          <w:sz w:val="24"/>
          <w:highlight w:val="none"/>
          <w14:textFill>
            <w14:solidFill>
              <w14:schemeClr w14:val="tx1"/>
            </w14:solidFill>
          </w14:textFill>
        </w:rPr>
        <w:t>出现因竞争性磋商文件的修改推迟投标截止时间时，则按采购人修改通知规定的时间递交。</w:t>
      </w:r>
    </w:p>
    <w:p w14:paraId="242A4E53">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19．磋商响应文件的修改和撤回</w:t>
      </w:r>
    </w:p>
    <w:p w14:paraId="053FE39D">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19.1供应商在投标截止时间前，可以对所递交的磋商响应文件进行补充、修改或者撤回，并书面通知采购人或者采购代理机构。补充、修改的内容应当按照竞争性磋商文件要求签署、盖章、密封后，作为磋商响应文件的组成部分。补充、修改的内容与磋商响应文件不一致的，以补充、修改的内容为准。</w:t>
      </w:r>
    </w:p>
    <w:p w14:paraId="1A7910E9">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19.2对磋商响应文件修改的书面材料应于投标截止日前送达采购人，投标截止时间以后不得修改磋商响应文件。</w:t>
      </w:r>
    </w:p>
    <w:p w14:paraId="32317CF4">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19.3 </w:t>
      </w:r>
      <w:r>
        <w:rPr>
          <w:rFonts w:hint="eastAsia" w:ascii="宋体" w:hAnsi="宋体" w:cs="宋体"/>
          <w:color w:val="000000" w:themeColor="text1"/>
          <w:sz w:val="24"/>
          <w:highlight w:val="none"/>
          <w14:textFill>
            <w14:solidFill>
              <w14:schemeClr w14:val="tx1"/>
            </w14:solidFill>
          </w14:textFill>
        </w:rPr>
        <w:t>供应商不得在开标时间起至投标有效期期满前撤回磋商响应文件。</w:t>
      </w:r>
    </w:p>
    <w:p w14:paraId="431574B7">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p w14:paraId="387370E2">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p w14:paraId="32776165">
      <w:pPr>
        <w:rPr>
          <w:rFonts w:hint="eastAsia"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br w:type="page"/>
      </w:r>
    </w:p>
    <w:p w14:paraId="73F6810A">
      <w:pPr>
        <w:spacing w:line="400" w:lineRule="exact"/>
        <w:jc w:val="center"/>
        <w:rPr>
          <w:rFonts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t>第五章</w:t>
      </w:r>
      <w:r>
        <w:rPr>
          <w:rFonts w:ascii="宋体" w:hAnsi="宋体" w:cs="宋体"/>
          <w:b/>
          <w:color w:val="000000" w:themeColor="text1"/>
          <w:sz w:val="36"/>
          <w:szCs w:val="32"/>
          <w:highlight w:val="none"/>
          <w14:textFill>
            <w14:solidFill>
              <w14:schemeClr w14:val="tx1"/>
            </w14:solidFill>
          </w14:textFill>
        </w:rPr>
        <w:t xml:space="preserve">  </w:t>
      </w:r>
      <w:r>
        <w:rPr>
          <w:rFonts w:hint="eastAsia" w:ascii="宋体" w:hAnsi="宋体" w:cs="宋体"/>
          <w:b/>
          <w:color w:val="000000" w:themeColor="text1"/>
          <w:sz w:val="36"/>
          <w:szCs w:val="32"/>
          <w:highlight w:val="none"/>
          <w14:textFill>
            <w14:solidFill>
              <w14:schemeClr w14:val="tx1"/>
            </w14:solidFill>
          </w14:textFill>
        </w:rPr>
        <w:t>开标</w:t>
      </w:r>
    </w:p>
    <w:p w14:paraId="664F667D">
      <w:pPr>
        <w:spacing w:line="400" w:lineRule="exact"/>
        <w:ind w:firstLine="643" w:firstLineChars="200"/>
        <w:jc w:val="center"/>
        <w:rPr>
          <w:rFonts w:ascii="宋体" w:hAnsi="宋体" w:cs="宋体"/>
          <w:b/>
          <w:color w:val="000000" w:themeColor="text1"/>
          <w:sz w:val="32"/>
          <w:szCs w:val="32"/>
          <w:highlight w:val="none"/>
          <w14:textFill>
            <w14:solidFill>
              <w14:schemeClr w14:val="tx1"/>
            </w14:solidFill>
          </w14:textFill>
        </w:rPr>
      </w:pPr>
    </w:p>
    <w:p w14:paraId="2CC6DC05">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20．开标</w:t>
      </w:r>
    </w:p>
    <w:p w14:paraId="39231C21">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20.1 </w:t>
      </w:r>
      <w:r>
        <w:rPr>
          <w:rFonts w:hint="eastAsia" w:ascii="宋体" w:hAnsi="宋体" w:cs="宋体"/>
          <w:color w:val="000000" w:themeColor="text1"/>
          <w:sz w:val="24"/>
          <w:highlight w:val="none"/>
          <w14:textFill>
            <w14:solidFill>
              <w14:schemeClr w14:val="tx1"/>
            </w14:solidFill>
          </w14:textFill>
        </w:rPr>
        <w:t>本次</w:t>
      </w:r>
      <w:r>
        <w:rPr>
          <w:rFonts w:hint="eastAsia" w:ascii="宋体" w:hAnsi="宋体" w:cs="Arial Unicode MS"/>
          <w:kern w:val="0"/>
          <w:sz w:val="24"/>
          <w:highlight w:val="none"/>
          <w:lang w:val="en-US" w:eastAsia="zh-CN"/>
        </w:rPr>
        <w:t>采购项目</w:t>
      </w:r>
      <w:r>
        <w:rPr>
          <w:rFonts w:hint="eastAsia" w:ascii="宋体" w:hAnsi="宋体" w:cs="宋体"/>
          <w:color w:val="000000" w:themeColor="text1"/>
          <w:sz w:val="24"/>
          <w:highlight w:val="none"/>
          <w14:textFill>
            <w14:solidFill>
              <w14:schemeClr w14:val="tx1"/>
            </w14:solidFill>
          </w14:textFill>
        </w:rPr>
        <w:t>将按</w:t>
      </w:r>
      <w:r>
        <w:rPr>
          <w:rFonts w:hint="eastAsia" w:ascii="宋体" w:hAnsi="宋体" w:cs="宋体"/>
          <w:color w:val="000000" w:themeColor="text1"/>
          <w:sz w:val="24"/>
          <w:highlight w:val="none"/>
          <w:lang w:val="en-US" w:eastAsia="zh-CN"/>
          <w14:textFill>
            <w14:solidFill>
              <w14:schemeClr w14:val="tx1"/>
            </w14:solidFill>
          </w14:textFill>
        </w:rPr>
        <w:t>竞争性磋商文件</w:t>
      </w:r>
      <w:r>
        <w:rPr>
          <w:rFonts w:hint="eastAsia" w:ascii="宋体" w:hAnsi="宋体" w:cs="宋体"/>
          <w:color w:val="000000" w:themeColor="text1"/>
          <w:sz w:val="24"/>
          <w:highlight w:val="none"/>
          <w14:textFill>
            <w14:solidFill>
              <w14:schemeClr w14:val="tx1"/>
            </w14:solidFill>
          </w14:textFill>
        </w:rPr>
        <w:t>中规定的时间地点</w:t>
      </w:r>
      <w:r>
        <w:rPr>
          <w:rFonts w:hint="eastAsia" w:ascii="宋体" w:hAnsi="宋体" w:cs="宋体"/>
          <w:color w:val="000000" w:themeColor="text1"/>
          <w:sz w:val="24"/>
          <w:highlight w:val="none"/>
          <w:lang w:val="en-US" w:eastAsia="zh-CN"/>
          <w14:textFill>
            <w14:solidFill>
              <w14:schemeClr w14:val="tx1"/>
            </w14:solidFill>
          </w14:textFill>
        </w:rPr>
        <w:t>开标</w:t>
      </w:r>
      <w:r>
        <w:rPr>
          <w:rFonts w:hint="eastAsia" w:ascii="宋体" w:hAnsi="宋体" w:cs="宋体"/>
          <w:color w:val="000000" w:themeColor="text1"/>
          <w:sz w:val="24"/>
          <w:highlight w:val="none"/>
          <w14:textFill>
            <w14:solidFill>
              <w14:schemeClr w14:val="tx1"/>
            </w14:solidFill>
          </w14:textFill>
        </w:rPr>
        <w:t>，请所有供应商的法定代表人或其授权代理人参加开标会。</w:t>
      </w:r>
    </w:p>
    <w:p w14:paraId="4937C1C3">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20.2</w:t>
      </w:r>
      <w:r>
        <w:rPr>
          <w:rFonts w:hint="eastAsia" w:ascii="宋体" w:hAnsi="宋体" w:cs="宋体"/>
          <w:b/>
          <w:color w:val="000000" w:themeColor="text1"/>
          <w:sz w:val="24"/>
          <w:highlight w:val="none"/>
          <w:lang w:eastAsia="zh-CN"/>
          <w14:textFill>
            <w14:solidFill>
              <w14:schemeClr w14:val="tx1"/>
            </w14:solidFill>
          </w14:textFill>
        </w:rPr>
        <w:t>采购人</w:t>
      </w:r>
      <w:r>
        <w:rPr>
          <w:rFonts w:hint="eastAsia" w:ascii="宋体" w:hAnsi="宋体" w:cs="宋体"/>
          <w:b/>
          <w:color w:val="000000" w:themeColor="text1"/>
          <w:sz w:val="24"/>
          <w:highlight w:val="none"/>
          <w14:textFill>
            <w14:solidFill>
              <w14:schemeClr w14:val="tx1"/>
            </w14:solidFill>
          </w14:textFill>
        </w:rPr>
        <w:t>在</w:t>
      </w:r>
      <w:r>
        <w:rPr>
          <w:rFonts w:hint="eastAsia" w:ascii="宋体" w:hAnsi="宋体" w:cs="宋体"/>
          <w:b/>
          <w:color w:val="000000" w:themeColor="text1"/>
          <w:sz w:val="24"/>
          <w:highlight w:val="none"/>
          <w:lang w:val="en-US" w:eastAsia="zh-CN"/>
          <w14:textFill>
            <w14:solidFill>
              <w14:schemeClr w14:val="tx1"/>
            </w14:solidFill>
          </w14:textFill>
        </w:rPr>
        <w:t>采购</w:t>
      </w:r>
      <w:r>
        <w:rPr>
          <w:rFonts w:hint="eastAsia" w:ascii="宋体" w:hAnsi="宋体" w:cs="宋体"/>
          <w:b/>
          <w:color w:val="000000" w:themeColor="text1"/>
          <w:sz w:val="24"/>
          <w:highlight w:val="none"/>
          <w14:textFill>
            <w14:solidFill>
              <w14:schemeClr w14:val="tx1"/>
            </w14:solidFill>
          </w14:textFill>
        </w:rPr>
        <w:t>公告规定的投标截止时间（开标时间）在“政采云平台”上公开进行开标，所有</w:t>
      </w:r>
      <w:r>
        <w:rPr>
          <w:rFonts w:hint="eastAsia" w:ascii="宋体" w:hAnsi="宋体" w:cs="宋体"/>
          <w:b/>
          <w:color w:val="000000" w:themeColor="text1"/>
          <w:sz w:val="24"/>
          <w:highlight w:val="none"/>
          <w:lang w:eastAsia="zh-CN"/>
          <w14:textFill>
            <w14:solidFill>
              <w14:schemeClr w14:val="tx1"/>
            </w14:solidFill>
          </w14:textFill>
        </w:rPr>
        <w:t>供应商</w:t>
      </w:r>
      <w:r>
        <w:rPr>
          <w:rFonts w:hint="eastAsia" w:ascii="宋体" w:hAnsi="宋体" w:cs="宋体"/>
          <w:b/>
          <w:color w:val="000000" w:themeColor="text1"/>
          <w:sz w:val="24"/>
          <w:highlight w:val="none"/>
          <w14:textFill>
            <w14:solidFill>
              <w14:schemeClr w14:val="tx1"/>
            </w14:solidFill>
          </w14:textFill>
        </w:rPr>
        <w:t>均应当准时在线参加开标，所有</w:t>
      </w:r>
      <w:r>
        <w:rPr>
          <w:rFonts w:hint="eastAsia" w:ascii="宋体" w:hAnsi="宋体" w:cs="宋体"/>
          <w:b/>
          <w:color w:val="000000" w:themeColor="text1"/>
          <w:sz w:val="24"/>
          <w:highlight w:val="none"/>
          <w:lang w:eastAsia="zh-CN"/>
          <w14:textFill>
            <w14:solidFill>
              <w14:schemeClr w14:val="tx1"/>
            </w14:solidFill>
          </w14:textFill>
        </w:rPr>
        <w:t>供应商</w:t>
      </w:r>
      <w:r>
        <w:rPr>
          <w:rFonts w:hint="eastAsia" w:ascii="宋体" w:hAnsi="宋体" w:cs="宋体"/>
          <w:b/>
          <w:color w:val="000000" w:themeColor="text1"/>
          <w:sz w:val="24"/>
          <w:highlight w:val="none"/>
          <w14:textFill>
            <w14:solidFill>
              <w14:schemeClr w14:val="tx1"/>
            </w14:solidFill>
          </w14:textFill>
        </w:rPr>
        <w:t>均应当准时在线参加开标，</w:t>
      </w:r>
      <w:r>
        <w:rPr>
          <w:rFonts w:hint="eastAsia" w:ascii="宋体" w:hAnsi="宋体" w:cs="宋体"/>
          <w:b/>
          <w:color w:val="000000" w:themeColor="text1"/>
          <w:sz w:val="24"/>
          <w:highlight w:val="none"/>
          <w:lang w:eastAsia="zh-CN"/>
          <w14:textFill>
            <w14:solidFill>
              <w14:schemeClr w14:val="tx1"/>
            </w14:solidFill>
          </w14:textFill>
        </w:rPr>
        <w:t>采购人</w:t>
      </w:r>
      <w:r>
        <w:rPr>
          <w:rFonts w:hint="eastAsia" w:ascii="宋体" w:hAnsi="宋体" w:cs="宋体"/>
          <w:b/>
          <w:color w:val="000000" w:themeColor="text1"/>
          <w:sz w:val="24"/>
          <w:highlight w:val="none"/>
          <w14:textFill>
            <w14:solidFill>
              <w14:schemeClr w14:val="tx1"/>
            </w14:solidFill>
          </w14:textFill>
        </w:rPr>
        <w:t>在规定的时间进行二次报价环节在“政采云平台”进行报价，开标结束后30分钟内完成“开标一览表”在线签章。</w:t>
      </w:r>
    </w:p>
    <w:p w14:paraId="3E8D7473">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20.3开标由采购代理机构工作人员主持，并做好录音、录像工作；录音录像应当清晰可辨，音像资料作为采购文件一并存档。</w:t>
      </w:r>
    </w:p>
    <w:p w14:paraId="53C736DB">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20.4开标和唱标的顺序，按照</w:t>
      </w:r>
      <w:r>
        <w:rPr>
          <w:rFonts w:hint="eastAsia" w:ascii="宋体" w:hAnsi="宋体" w:cs="宋体"/>
          <w:color w:val="000000" w:themeColor="text1"/>
          <w:sz w:val="24"/>
          <w:highlight w:val="none"/>
          <w14:textFill>
            <w14:solidFill>
              <w14:schemeClr w14:val="tx1"/>
            </w14:solidFill>
          </w14:textFill>
        </w:rPr>
        <w:t>递交磋商响应文件的逆顺序依次进行。</w:t>
      </w:r>
    </w:p>
    <w:p w14:paraId="0ECD4A6F">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20.5 </w:t>
      </w:r>
      <w:r>
        <w:rPr>
          <w:rFonts w:hint="eastAsia" w:ascii="宋体" w:hAnsi="宋体" w:cs="宋体"/>
          <w:color w:val="000000" w:themeColor="text1"/>
          <w:sz w:val="24"/>
          <w:highlight w:val="none"/>
          <w14:textFill>
            <w14:solidFill>
              <w14:schemeClr w14:val="tx1"/>
            </w14:solidFill>
          </w14:textFill>
        </w:rPr>
        <w:t>开始唱标前，由采购监督人随机抽取的供应商代表检查各供应商磋商响应文件的密封情况，确认无误后，由采购代理机构工作人员当众拆封，宣读供应商的名称、投标价格和竞争性磋商文件规定的需要宣布的其他内容并记录。</w:t>
      </w:r>
    </w:p>
    <w:p w14:paraId="1D1074F9">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供应商不足</w:t>
      </w:r>
      <w:r>
        <w:rPr>
          <w:rFonts w:ascii="宋体" w:hAnsi="宋体" w:cs="宋体"/>
          <w:color w:val="000000" w:themeColor="text1"/>
          <w:sz w:val="24"/>
          <w:highlight w:val="none"/>
          <w14:textFill>
            <w14:solidFill>
              <w14:schemeClr w14:val="tx1"/>
            </w14:solidFill>
          </w14:textFill>
        </w:rPr>
        <w:t>3家的，不得开标。</w:t>
      </w:r>
    </w:p>
    <w:p w14:paraId="57BA56D2">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20.6开标过程应当由采购人或者采购代理机构负责记录，由参加开标的各供应商代表和相关工作人员签字确认后随采购文件一并存档。</w:t>
      </w:r>
    </w:p>
    <w:p w14:paraId="02AC6E27">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供应商代表对开标过程和开标记录有疑</w:t>
      </w:r>
      <w:r>
        <w:rPr>
          <w:rFonts w:hint="eastAsia" w:ascii="宋体" w:hAnsi="宋体" w:cs="宋体"/>
          <w:color w:val="000000" w:themeColor="text1"/>
          <w:sz w:val="24"/>
          <w:highlight w:val="none"/>
          <w:lang w:val="en-US" w:eastAsia="zh-CN"/>
          <w14:textFill>
            <w14:solidFill>
              <w14:schemeClr w14:val="tx1"/>
            </w14:solidFill>
          </w14:textFill>
        </w:rPr>
        <w:t>议</w:t>
      </w:r>
      <w:r>
        <w:rPr>
          <w:rFonts w:hint="eastAsia" w:ascii="宋体" w:hAnsi="宋体" w:cs="宋体"/>
          <w:color w:val="000000" w:themeColor="text1"/>
          <w:sz w:val="24"/>
          <w:highlight w:val="none"/>
          <w14:textFill>
            <w14:solidFill>
              <w14:schemeClr w14:val="tx1"/>
            </w14:solidFill>
          </w14:textFill>
        </w:rPr>
        <w:t>，以及认为采购人、采购代理机构相关工作人员有需要回避的情形的，应当场提出询问或者回避申请。采购人、采购代理机构对供应商代表提出的询问或者回避申请应当及时处理。</w:t>
      </w:r>
    </w:p>
    <w:p w14:paraId="11F14AAA">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供应商未参加开标的，视同认可开标结果。</w:t>
      </w:r>
    </w:p>
    <w:p w14:paraId="45D4AC28">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20.7  </w:t>
      </w:r>
      <w:r>
        <w:rPr>
          <w:rFonts w:hint="eastAsia" w:ascii="宋体" w:hAnsi="宋体" w:cs="宋体"/>
          <w:color w:val="000000" w:themeColor="text1"/>
          <w:sz w:val="24"/>
          <w:highlight w:val="none"/>
          <w14:textFill>
            <w14:solidFill>
              <w14:schemeClr w14:val="tx1"/>
            </w14:solidFill>
          </w14:textFill>
        </w:rPr>
        <w:t>有下列情形之一的，视为供应商串通投标，其投标无效：</w:t>
      </w:r>
    </w:p>
    <w:p w14:paraId="26D157DF">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(1)不同供应商的磋商响应文件由同一单位或者个人编制；</w:t>
      </w:r>
    </w:p>
    <w:p w14:paraId="7D41A965">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 不同供应商委托同一单位或者个人办理投标事宜；</w:t>
      </w:r>
    </w:p>
    <w:p w14:paraId="71B7A82F">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(3) </w:t>
      </w:r>
      <w:r>
        <w:rPr>
          <w:rFonts w:hint="eastAsia" w:ascii="宋体" w:hAnsi="宋体" w:cs="宋体"/>
          <w:color w:val="000000" w:themeColor="text1"/>
          <w:sz w:val="24"/>
          <w:highlight w:val="none"/>
          <w14:textFill>
            <w14:solidFill>
              <w14:schemeClr w14:val="tx1"/>
            </w14:solidFill>
          </w14:textFill>
        </w:rPr>
        <w:t>不同供应商的磋商响应文件载明的项目管理成员或者联系人员为同一人；</w:t>
      </w:r>
    </w:p>
    <w:p w14:paraId="50F7CBD0">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(4) </w:t>
      </w:r>
      <w:r>
        <w:rPr>
          <w:rFonts w:hint="eastAsia" w:ascii="宋体" w:hAnsi="宋体" w:cs="宋体"/>
          <w:color w:val="000000" w:themeColor="text1"/>
          <w:sz w:val="24"/>
          <w:highlight w:val="none"/>
          <w14:textFill>
            <w14:solidFill>
              <w14:schemeClr w14:val="tx1"/>
            </w14:solidFill>
          </w14:textFill>
        </w:rPr>
        <w:t>不同供应商的磋商响应文件异常一致或者投标报价呈规律性差异；</w:t>
      </w:r>
    </w:p>
    <w:p w14:paraId="3AC9B958">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(5) </w:t>
      </w:r>
      <w:r>
        <w:rPr>
          <w:rFonts w:hint="eastAsia" w:ascii="宋体" w:hAnsi="宋体" w:cs="宋体"/>
          <w:color w:val="000000" w:themeColor="text1"/>
          <w:sz w:val="24"/>
          <w:highlight w:val="none"/>
          <w14:textFill>
            <w14:solidFill>
              <w14:schemeClr w14:val="tx1"/>
            </w14:solidFill>
          </w14:textFill>
        </w:rPr>
        <w:t>不同供应商的磋商响应文件相互混装；</w:t>
      </w:r>
    </w:p>
    <w:p w14:paraId="7896B53F">
      <w:pPr>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(6)不同供应商的投标保证金从同一单位或者个人的账户转出。</w:t>
      </w:r>
    </w:p>
    <w:p w14:paraId="52B0A7DB">
      <w:pPr>
        <w:spacing w:line="400" w:lineRule="exact"/>
        <w:ind w:firstLine="643" w:firstLineChars="200"/>
        <w:jc w:val="left"/>
        <w:rPr>
          <w:rFonts w:ascii="宋体" w:hAnsi="宋体" w:cs="宋体"/>
          <w:b/>
          <w:color w:val="000000" w:themeColor="text1"/>
          <w:sz w:val="32"/>
          <w:szCs w:val="32"/>
          <w:highlight w:val="none"/>
          <w14:textFill>
            <w14:solidFill>
              <w14:schemeClr w14:val="tx1"/>
            </w14:solidFill>
          </w14:textFill>
        </w:rPr>
      </w:pPr>
    </w:p>
    <w:p w14:paraId="2547FD00">
      <w:pPr>
        <w:spacing w:line="400" w:lineRule="exact"/>
        <w:ind w:left="480" w:firstLine="643" w:firstLineChars="200"/>
        <w:jc w:val="center"/>
        <w:rPr>
          <w:rFonts w:ascii="宋体" w:hAnsi="宋体" w:cs="宋体"/>
          <w:b/>
          <w:color w:val="000000" w:themeColor="text1"/>
          <w:sz w:val="32"/>
          <w:szCs w:val="32"/>
          <w:highlight w:val="none"/>
          <w14:textFill>
            <w14:solidFill>
              <w14:schemeClr w14:val="tx1"/>
            </w14:solidFill>
          </w14:textFill>
        </w:rPr>
      </w:pPr>
    </w:p>
    <w:p w14:paraId="4408F275">
      <w:pPr>
        <w:rPr>
          <w:rFonts w:hint="eastAsia"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br w:type="page"/>
      </w:r>
    </w:p>
    <w:p w14:paraId="7C71100F">
      <w:pPr>
        <w:spacing w:line="400" w:lineRule="exact"/>
        <w:ind w:left="480"/>
        <w:jc w:val="center"/>
        <w:rPr>
          <w:rFonts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t>第六章</w:t>
      </w:r>
      <w:r>
        <w:rPr>
          <w:rFonts w:ascii="宋体" w:hAnsi="宋体" w:cs="宋体"/>
          <w:b/>
          <w:color w:val="000000" w:themeColor="text1"/>
          <w:sz w:val="36"/>
          <w:szCs w:val="32"/>
          <w:highlight w:val="none"/>
          <w14:textFill>
            <w14:solidFill>
              <w14:schemeClr w14:val="tx1"/>
            </w14:solidFill>
          </w14:textFill>
        </w:rPr>
        <w:t xml:space="preserve">  </w:t>
      </w:r>
      <w:r>
        <w:rPr>
          <w:rFonts w:hint="eastAsia" w:ascii="宋体" w:hAnsi="宋体" w:cs="宋体"/>
          <w:b/>
          <w:color w:val="000000" w:themeColor="text1"/>
          <w:sz w:val="36"/>
          <w:szCs w:val="32"/>
          <w:highlight w:val="none"/>
          <w14:textFill>
            <w14:solidFill>
              <w14:schemeClr w14:val="tx1"/>
            </w14:solidFill>
          </w14:textFill>
        </w:rPr>
        <w:t>评</w:t>
      </w:r>
      <w:r>
        <w:rPr>
          <w:rFonts w:ascii="宋体" w:hAnsi="宋体" w:cs="宋体"/>
          <w:b/>
          <w:color w:val="000000" w:themeColor="text1"/>
          <w:sz w:val="36"/>
          <w:szCs w:val="32"/>
          <w:highlight w:val="none"/>
          <w14:textFill>
            <w14:solidFill>
              <w14:schemeClr w14:val="tx1"/>
            </w14:solidFill>
          </w14:textFill>
        </w:rPr>
        <w:t xml:space="preserve">  </w:t>
      </w:r>
      <w:r>
        <w:rPr>
          <w:rFonts w:hint="eastAsia" w:ascii="宋体" w:hAnsi="宋体" w:cs="宋体"/>
          <w:b/>
          <w:color w:val="000000" w:themeColor="text1"/>
          <w:sz w:val="36"/>
          <w:szCs w:val="32"/>
          <w:highlight w:val="none"/>
          <w14:textFill>
            <w14:solidFill>
              <w14:schemeClr w14:val="tx1"/>
            </w14:solidFill>
          </w14:textFill>
        </w:rPr>
        <w:t>标</w:t>
      </w:r>
    </w:p>
    <w:p w14:paraId="268A0DDB">
      <w:pPr>
        <w:spacing w:line="400" w:lineRule="exact"/>
        <w:ind w:left="480"/>
        <w:jc w:val="center"/>
        <w:rPr>
          <w:rFonts w:ascii="宋体" w:hAnsi="宋体" w:cs="宋体"/>
          <w:b/>
          <w:color w:val="000000" w:themeColor="text1"/>
          <w:sz w:val="32"/>
          <w:szCs w:val="32"/>
          <w:highlight w:val="none"/>
          <w14:textFill>
            <w14:solidFill>
              <w14:schemeClr w14:val="tx1"/>
            </w14:solidFill>
          </w14:textFill>
        </w:rPr>
      </w:pPr>
    </w:p>
    <w:p w14:paraId="5A703FA0">
      <w:pPr>
        <w:spacing w:line="400" w:lineRule="exact"/>
        <w:jc w:val="left"/>
        <w:rPr>
          <w:rFonts w:ascii="宋体" w:hAnsi="宋体" w:cs="宋体"/>
          <w:b/>
          <w:color w:val="000000" w:themeColor="text1"/>
          <w:sz w:val="32"/>
          <w:szCs w:val="32"/>
          <w:highlight w:val="none"/>
          <w14:textFill>
            <w14:solidFill>
              <w14:schemeClr w14:val="tx1"/>
            </w14:solidFill>
          </w14:textFill>
        </w:rPr>
      </w:pPr>
      <w:r>
        <w:rPr>
          <w:rFonts w:ascii="宋体" w:hAnsi="宋体" w:cs="宋体"/>
          <w:b/>
          <w:color w:val="000000" w:themeColor="text1"/>
          <w:sz w:val="32"/>
          <w:szCs w:val="32"/>
          <w:highlight w:val="none"/>
          <w14:textFill>
            <w14:solidFill>
              <w14:schemeClr w14:val="tx1"/>
            </w14:solidFill>
          </w14:textFill>
        </w:rPr>
        <w:t xml:space="preserve">   </w:t>
      </w:r>
      <w:r>
        <w:rPr>
          <w:rFonts w:ascii="宋体" w:hAnsi="宋体" w:cs="宋体"/>
          <w:b/>
          <w:color w:val="000000" w:themeColor="text1"/>
          <w:sz w:val="24"/>
          <w:highlight w:val="none"/>
          <w14:textFill>
            <w14:solidFill>
              <w14:schemeClr w14:val="tx1"/>
            </w14:solidFill>
          </w14:textFill>
        </w:rPr>
        <w:t>21.</w:t>
      </w:r>
      <w:r>
        <w:rPr>
          <w:rFonts w:hint="eastAsia" w:ascii="宋体" w:hAnsi="宋体" w:cs="宋体"/>
          <w:b/>
          <w:color w:val="000000" w:themeColor="text1"/>
          <w:sz w:val="24"/>
          <w:highlight w:val="none"/>
          <w:u w:val="single"/>
          <w14:textFill>
            <w14:solidFill>
              <w14:schemeClr w14:val="tx1"/>
            </w14:solidFill>
          </w14:textFill>
        </w:rPr>
        <w:t>竞争性磋商小组</w:t>
      </w:r>
    </w:p>
    <w:p w14:paraId="1CD1F077">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21.1 </w:t>
      </w:r>
      <w:r>
        <w:rPr>
          <w:rFonts w:hint="eastAsia" w:ascii="宋体" w:hAnsi="宋体" w:cs="宋体"/>
          <w:color w:val="000000" w:themeColor="text1"/>
          <w:spacing w:val="-2"/>
          <w:sz w:val="24"/>
          <w:highlight w:val="none"/>
          <w14:textFill>
            <w14:solidFill>
              <w14:schemeClr w14:val="tx1"/>
            </w14:solidFill>
          </w14:textFill>
        </w:rPr>
        <w:t>采购人将根据《中华人民共和国政府采购法》的规定，依法组建本次招标的竞争性磋商小组，负责本次招标的评审、评标等活动。竞争性磋商小组负责向采购人推荐中标</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成交</w:t>
      </w:r>
      <w:r>
        <w:rPr>
          <w:rFonts w:hint="eastAsia"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pacing w:val="-2"/>
          <w:sz w:val="24"/>
          <w:highlight w:val="none"/>
          <w14:textFill>
            <w14:solidFill>
              <w14:schemeClr w14:val="tx1"/>
            </w14:solidFill>
          </w14:textFill>
        </w:rPr>
        <w:t>候选人或者根据采购人的授权直接确定中标</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成交</w:t>
      </w:r>
      <w:r>
        <w:rPr>
          <w:rFonts w:hint="eastAsia"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pacing w:val="-2"/>
          <w:sz w:val="24"/>
          <w:highlight w:val="none"/>
          <w14:textFill>
            <w14:solidFill>
              <w14:schemeClr w14:val="tx1"/>
            </w14:solidFill>
          </w14:textFill>
        </w:rPr>
        <w:t>人。</w:t>
      </w:r>
    </w:p>
    <w:p w14:paraId="55761C4B">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21.2 </w:t>
      </w:r>
      <w:r>
        <w:rPr>
          <w:rFonts w:hint="eastAsia" w:ascii="宋体" w:hAnsi="宋体" w:cs="宋体"/>
          <w:color w:val="000000" w:themeColor="text1"/>
          <w:spacing w:val="-2"/>
          <w:sz w:val="24"/>
          <w:highlight w:val="none"/>
          <w14:textFill>
            <w14:solidFill>
              <w14:schemeClr w14:val="tx1"/>
            </w14:solidFill>
          </w14:textFill>
        </w:rPr>
        <w:t>竞争性磋商小组成员名单在评标结果公告前必须保密。</w:t>
      </w:r>
    </w:p>
    <w:p w14:paraId="0D88C74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21.3 </w:t>
      </w:r>
      <w:r>
        <w:rPr>
          <w:rFonts w:hint="eastAsia" w:ascii="宋体" w:hAnsi="宋体" w:cs="宋体"/>
          <w:color w:val="000000" w:themeColor="text1"/>
          <w:spacing w:val="-2"/>
          <w:sz w:val="24"/>
          <w:highlight w:val="none"/>
          <w14:textFill>
            <w14:solidFill>
              <w14:schemeClr w14:val="tx1"/>
            </w14:solidFill>
          </w14:textFill>
        </w:rPr>
        <w:t>竞争性磋商小组由采购人代表和评审专家组成，成员人数应当为三人以上单数，其中评审专家不得少于成员总数的三分之二。本项目评委共计3人，专家库随机抽取3人。</w:t>
      </w:r>
    </w:p>
    <w:p w14:paraId="7FEF45A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21.4对技术复杂、专业性强的采购项目，通过随机方式难以确定合适评审专家的，经主管预算单位同意，采购人可以在专家</w:t>
      </w:r>
      <w:r>
        <w:rPr>
          <w:rFonts w:hint="eastAsia" w:ascii="宋体" w:hAnsi="宋体" w:cs="宋体"/>
          <w:color w:val="000000" w:themeColor="text1"/>
          <w:spacing w:val="-2"/>
          <w:sz w:val="24"/>
          <w:highlight w:val="none"/>
          <w14:textFill>
            <w14:solidFill>
              <w14:schemeClr w14:val="tx1"/>
            </w14:solidFill>
          </w14:textFill>
        </w:rPr>
        <w:t>库成员中再次选定相应专业领域的评审专家。</w:t>
      </w:r>
    </w:p>
    <w:p w14:paraId="12D8D52B">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21.5评标中因评审成员缺席、回避或者健康等特殊原因导致竞争性磋商小组组成不符合规定的，采购人或者采购代理机构应当依法补足后继续评标。被更换的竞争性磋商小组成员所</w:t>
      </w:r>
      <w:r>
        <w:rPr>
          <w:rFonts w:hint="eastAsia" w:ascii="宋体" w:hAnsi="宋体" w:cs="宋体"/>
          <w:color w:val="000000" w:themeColor="text1"/>
          <w:spacing w:val="-2"/>
          <w:sz w:val="24"/>
          <w:highlight w:val="none"/>
          <w14:textFill>
            <w14:solidFill>
              <w14:schemeClr w14:val="tx1"/>
            </w14:solidFill>
          </w14:textFill>
        </w:rPr>
        <w:t>作出的评标意见无效。</w:t>
      </w:r>
    </w:p>
    <w:p w14:paraId="1E93076C">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无法及时补足竞争性磋商小组成员的，采购人或者采购代理机构应当停止评标活动，封存所有磋商响应文件和开标、评标资料，依法重新组建竞争性磋商小组进行评标。原竞争性磋商小组所作出的评标意见无效。</w:t>
      </w:r>
    </w:p>
    <w:p w14:paraId="13E67691">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采购人或者采购代理机构应当将变更、重新组建竞争性磋商小组的情况予以记录，并随采购文件一并存档。</w:t>
      </w:r>
    </w:p>
    <w:p w14:paraId="5493A7E9">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21.6评标专家应符合下列条件：</w:t>
      </w:r>
    </w:p>
    <w:p w14:paraId="6402A5E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21.6.1具有良好的职业道德，廉洁自律，遵纪守法，无行贿、受贿、欺诈等不良信用记录；</w:t>
      </w:r>
    </w:p>
    <w:p w14:paraId="23EEBECF">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21.6.2具有高级专业技术职称或从事相关领域工作满8年具有同等专业水平的中级专业技术职称；</w:t>
      </w:r>
    </w:p>
    <w:p w14:paraId="3B1CA322">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21.6.3 </w:t>
      </w:r>
      <w:r>
        <w:rPr>
          <w:rFonts w:hint="eastAsia" w:ascii="宋体" w:hAnsi="宋体" w:cs="宋体"/>
          <w:color w:val="000000" w:themeColor="text1"/>
          <w:spacing w:val="-2"/>
          <w:sz w:val="24"/>
          <w:highlight w:val="none"/>
          <w14:textFill>
            <w14:solidFill>
              <w14:schemeClr w14:val="tx1"/>
            </w14:solidFill>
          </w14:textFill>
        </w:rPr>
        <w:t>熟悉政府采购相关政策法规；</w:t>
      </w:r>
    </w:p>
    <w:p w14:paraId="258B7151">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21.6.4承诺以独立身份参加评审工作，依法履行评审专家工作职责并承担相应法律责任的中国公民；</w:t>
      </w:r>
    </w:p>
    <w:p w14:paraId="67E8A36C">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21.6.5 </w:t>
      </w:r>
      <w:r>
        <w:rPr>
          <w:rFonts w:hint="eastAsia" w:ascii="宋体" w:hAnsi="宋体" w:cs="宋体"/>
          <w:color w:val="000000" w:themeColor="text1"/>
          <w:spacing w:val="-2"/>
          <w:sz w:val="24"/>
          <w:highlight w:val="none"/>
          <w14:textFill>
            <w14:solidFill>
              <w14:schemeClr w14:val="tx1"/>
            </w14:solidFill>
          </w14:textFill>
        </w:rPr>
        <w:t>身体健康，能够承担评审工作；</w:t>
      </w:r>
    </w:p>
    <w:p w14:paraId="489D7F8C">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21.6.6 </w:t>
      </w:r>
      <w:r>
        <w:rPr>
          <w:rFonts w:hint="eastAsia" w:ascii="宋体" w:hAnsi="宋体" w:cs="宋体"/>
          <w:color w:val="000000" w:themeColor="text1"/>
          <w:spacing w:val="-2"/>
          <w:sz w:val="24"/>
          <w:highlight w:val="none"/>
          <w14:textFill>
            <w14:solidFill>
              <w14:schemeClr w14:val="tx1"/>
            </w14:solidFill>
          </w14:textFill>
        </w:rPr>
        <w:t>申请成为评审专家前三年内，无《政府采购评审专家管理办法》中规定的不良行为记录。有下列情形之一的，不得担任竞争性磋商小组成员：</w:t>
      </w:r>
    </w:p>
    <w:p w14:paraId="04B2A4B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(1)参加采购活动前三年内，与供应</w:t>
      </w:r>
      <w:r>
        <w:rPr>
          <w:rFonts w:hint="eastAsia" w:ascii="宋体" w:hAnsi="宋体" w:cs="宋体"/>
          <w:color w:val="000000" w:themeColor="text1"/>
          <w:spacing w:val="-2"/>
          <w:sz w:val="24"/>
          <w:highlight w:val="none"/>
          <w14:textFill>
            <w14:solidFill>
              <w14:schemeClr w14:val="tx1"/>
            </w14:solidFill>
          </w14:textFill>
        </w:rPr>
        <w:t>商存在劳动关系，或者担任过供应商的董事、监事</w:t>
      </w:r>
      <w:r>
        <w:rPr>
          <w:rFonts w:ascii="宋体" w:hAnsi="宋体" w:cs="宋体"/>
          <w:color w:val="000000" w:themeColor="text1"/>
          <w:spacing w:val="-2"/>
          <w:sz w:val="24"/>
          <w:highlight w:val="none"/>
          <w14:textFill>
            <w14:solidFill>
              <w14:schemeClr w14:val="tx1"/>
            </w14:solidFill>
          </w14:textFill>
        </w:rPr>
        <w:t>,或者是供应商的控股股东或实际控制人；</w:t>
      </w:r>
    </w:p>
    <w:p w14:paraId="074EC560">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(2)与供应商的法定代表人或者负责人有夫妻、直系血亲、三代以内旁系血亲或者近姻亲关系；</w:t>
      </w:r>
    </w:p>
    <w:p w14:paraId="4A5C9BA8">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(3)与服务商有其他可能影响政府采购活动公平、公正进行的关系。</w:t>
      </w:r>
    </w:p>
    <w:p w14:paraId="454B5796">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21.7 </w:t>
      </w:r>
      <w:r>
        <w:rPr>
          <w:rFonts w:hint="eastAsia" w:ascii="宋体" w:hAnsi="宋体" w:cs="宋体"/>
          <w:color w:val="000000" w:themeColor="text1"/>
          <w:spacing w:val="-2"/>
          <w:sz w:val="24"/>
          <w:highlight w:val="none"/>
          <w14:textFill>
            <w14:solidFill>
              <w14:schemeClr w14:val="tx1"/>
            </w14:solidFill>
          </w14:textFill>
        </w:rPr>
        <w:t>竞争性磋商小组负责具体评标事务，并独立履行下列职责：</w:t>
      </w:r>
    </w:p>
    <w:p w14:paraId="28CC288C">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(1)审查、评价磋商响应文件是否符合竞争性磋商文件的商务、技术等实质性要求；</w:t>
      </w:r>
    </w:p>
    <w:p w14:paraId="2043E7FF">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(2)要求供应商对磋商响应文件的有关事项</w:t>
      </w:r>
      <w:r>
        <w:rPr>
          <w:rFonts w:hint="eastAsia" w:ascii="宋体" w:hAnsi="宋体" w:cs="宋体"/>
          <w:color w:val="000000" w:themeColor="text1"/>
          <w:spacing w:val="-2"/>
          <w:sz w:val="24"/>
          <w:highlight w:val="none"/>
          <w14:textFill>
            <w14:solidFill>
              <w14:schemeClr w14:val="tx1"/>
            </w14:solidFill>
          </w14:textFill>
        </w:rPr>
        <w:t>作出澄清或者说明；</w:t>
      </w:r>
    </w:p>
    <w:p w14:paraId="2788A5CE">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(3)对磋商响应文件进行比较和评价；</w:t>
      </w:r>
    </w:p>
    <w:p w14:paraId="3C9CDEE7">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(4)确定中标</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成交</w:t>
      </w:r>
      <w:r>
        <w:rPr>
          <w:rFonts w:hint="eastAsia" w:hAnsi="宋体" w:cs="宋体"/>
          <w:color w:val="000000" w:themeColor="text1"/>
          <w:sz w:val="24"/>
          <w:szCs w:val="24"/>
          <w:highlight w:val="none"/>
          <w:lang w:eastAsia="zh-CN"/>
          <w14:textFill>
            <w14:solidFill>
              <w14:schemeClr w14:val="tx1"/>
            </w14:solidFill>
          </w14:textFill>
        </w:rPr>
        <w:t>）</w:t>
      </w:r>
      <w:r>
        <w:rPr>
          <w:rFonts w:ascii="宋体" w:hAnsi="宋体" w:cs="宋体"/>
          <w:color w:val="000000" w:themeColor="text1"/>
          <w:spacing w:val="-2"/>
          <w:sz w:val="24"/>
          <w:highlight w:val="none"/>
          <w14:textFill>
            <w14:solidFill>
              <w14:schemeClr w14:val="tx1"/>
            </w14:solidFill>
          </w14:textFill>
        </w:rPr>
        <w:t>候选人名单，以及根据采购人委托直接确定中标</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成交</w:t>
      </w:r>
      <w:r>
        <w:rPr>
          <w:rFonts w:hint="eastAsia" w:hAnsi="宋体" w:cs="宋体"/>
          <w:color w:val="000000" w:themeColor="text1"/>
          <w:sz w:val="24"/>
          <w:szCs w:val="24"/>
          <w:highlight w:val="none"/>
          <w:lang w:eastAsia="zh-CN"/>
          <w14:textFill>
            <w14:solidFill>
              <w14:schemeClr w14:val="tx1"/>
            </w14:solidFill>
          </w14:textFill>
        </w:rPr>
        <w:t>）</w:t>
      </w:r>
      <w:r>
        <w:rPr>
          <w:rFonts w:ascii="宋体" w:hAnsi="宋体" w:cs="宋体"/>
          <w:color w:val="000000" w:themeColor="text1"/>
          <w:spacing w:val="-2"/>
          <w:sz w:val="24"/>
          <w:highlight w:val="none"/>
          <w14:textFill>
            <w14:solidFill>
              <w14:schemeClr w14:val="tx1"/>
            </w14:solidFill>
          </w14:textFill>
        </w:rPr>
        <w:t>人；</w:t>
      </w:r>
    </w:p>
    <w:p w14:paraId="28064B40">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(5)向采购人、采购代理机构或者有关部门报告评标中发现的违法行为。</w:t>
      </w:r>
    </w:p>
    <w:p w14:paraId="6F2EF112">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21.8竞争性磋商小组及其成员不得有下列行为：</w:t>
      </w:r>
    </w:p>
    <w:p w14:paraId="4DC1B79D">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(1)确定参与评标至评标结束前私自接触供应商；</w:t>
      </w:r>
    </w:p>
    <w:p w14:paraId="3BD0C186">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(2)接受供应商提出的与磋商响应文件不一致的澄清或者说明，本竞争性磋商文件第25.1款规定的情形除外；</w:t>
      </w:r>
    </w:p>
    <w:p w14:paraId="2437CCE7">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(3)违反评标纪律发表倾向性意见或者征询采购人的倾向性意见；</w:t>
      </w:r>
    </w:p>
    <w:p w14:paraId="480AEE9A">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(4)对需要专业判断的主观评审因素协商评分；</w:t>
      </w:r>
    </w:p>
    <w:p w14:paraId="1C889D9F">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(5)在评标过程中擅离职守，影响评标程序正常进行的；</w:t>
      </w:r>
    </w:p>
    <w:p w14:paraId="58948D37">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(6)记录、复制或者带走任何评标资料；</w:t>
      </w:r>
    </w:p>
    <w:p w14:paraId="4898252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(7)其他不遵守评标纪律的行为。</w:t>
      </w:r>
    </w:p>
    <w:p w14:paraId="50EF899A">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竞争性磋商小组成员有前款第</w:t>
      </w:r>
      <w:r>
        <w:rPr>
          <w:rFonts w:ascii="宋体" w:hAnsi="宋体" w:cs="宋体"/>
          <w:color w:val="000000" w:themeColor="text1"/>
          <w:spacing w:val="-2"/>
          <w:sz w:val="24"/>
          <w:highlight w:val="none"/>
          <w14:textFill>
            <w14:solidFill>
              <w14:schemeClr w14:val="tx1"/>
            </w14:solidFill>
          </w14:textFill>
        </w:rPr>
        <w:t>(1)至(5)项行为之一的，其评审意见无效，并不得获取评审报酬和报销异地评审差旅费。</w:t>
      </w:r>
    </w:p>
    <w:p w14:paraId="18FECB19">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22.评审过程的保密性</w:t>
      </w:r>
    </w:p>
    <w:p w14:paraId="7538FBB0">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22.1采购人、采购代理机构应当采取必要措施，保证评标在严格保密的情况下进行。除采购人代表、评标现场组织人员外，采购人的其他工作人员以及与评标工作无关的人员不得进入评标现场。</w:t>
      </w:r>
    </w:p>
    <w:p w14:paraId="5FB16B61">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有关人员对评标情况以及在评标过程中获悉的国家秘密、商业秘密负有保密责任。</w:t>
      </w:r>
    </w:p>
    <w:p w14:paraId="3D4F9D4C">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22.2 </w:t>
      </w:r>
      <w:r>
        <w:rPr>
          <w:rFonts w:hint="eastAsia" w:ascii="宋体" w:hAnsi="宋体" w:cs="宋体"/>
          <w:color w:val="000000" w:themeColor="text1"/>
          <w:spacing w:val="-2"/>
          <w:sz w:val="24"/>
          <w:highlight w:val="none"/>
          <w14:textFill>
            <w14:solidFill>
              <w14:schemeClr w14:val="tx1"/>
            </w14:solidFill>
          </w14:textFill>
        </w:rPr>
        <w:t>供应商在评审过程中，所进行的力图影响评审结果的以及不符合《中华人民共和国招标投标法》、《</w:t>
      </w:r>
      <w:r>
        <w:rPr>
          <w:highlight w:val="none"/>
        </w:rPr>
        <w:fldChar w:fldCharType="begin"/>
      </w:r>
      <w:r>
        <w:rPr>
          <w:highlight w:val="none"/>
        </w:rPr>
        <w:instrText xml:space="preserve"> HYPERLINK "http://www.baidu.com/link?url=M5yuIrN2h-9n7r_dsTRz8UTtIZcwIB9cAlR13KTJnKIvr1VYtiRxOvcAesIzs2C_BYx2DEifJOQ-qIkAXdyFTUBUgYvxgZZN_ZfolWFuX9PBv3w60D4-1o2fSdG_cS8HbOnC50ayxp8LRVqoEsZgFQjyHFNnkVfylA8qiFvFHSp0lC7q4LRBytUJ6EdBhqiYdQwese3E8x502EXJK1S6PKUpokn8xUP0RpjtDPKq7xnOCM3xEExlWofO1Ms8S1gz" \t "https://www.baidu.com/_blank" </w:instrText>
      </w:r>
      <w:r>
        <w:rPr>
          <w:highlight w:val="none"/>
        </w:rPr>
        <w:fldChar w:fldCharType="separate"/>
      </w:r>
      <w:r>
        <w:rPr>
          <w:rFonts w:hint="eastAsia" w:ascii="宋体" w:hAnsi="宋体" w:cs="宋体"/>
          <w:color w:val="000000" w:themeColor="text1"/>
          <w:spacing w:val="-2"/>
          <w:sz w:val="24"/>
          <w:highlight w:val="none"/>
          <w14:textFill>
            <w14:solidFill>
              <w14:schemeClr w14:val="tx1"/>
            </w14:solidFill>
          </w14:textFill>
        </w:rPr>
        <w:t>中华人民共和国政府采购法</w:t>
      </w:r>
      <w:r>
        <w:rPr>
          <w:rFonts w:hint="eastAsia" w:ascii="宋体" w:hAnsi="宋体" w:cs="宋体"/>
          <w:color w:val="000000" w:themeColor="text1"/>
          <w:spacing w:val="-2"/>
          <w:sz w:val="24"/>
          <w:highlight w:val="none"/>
          <w14:textFill>
            <w14:solidFill>
              <w14:schemeClr w14:val="tx1"/>
            </w14:solidFill>
          </w14:textFill>
        </w:rPr>
        <w:fldChar w:fldCharType="end"/>
      </w:r>
      <w:r>
        <w:rPr>
          <w:rFonts w:hint="eastAsia" w:ascii="宋体" w:hAnsi="宋体" w:cs="宋体"/>
          <w:color w:val="000000" w:themeColor="text1"/>
          <w:spacing w:val="-2"/>
          <w:sz w:val="24"/>
          <w:highlight w:val="none"/>
          <w14:textFill>
            <w14:solidFill>
              <w14:schemeClr w14:val="tx1"/>
            </w14:solidFill>
          </w14:textFill>
        </w:rPr>
        <w:t>》以及本次招标的有关规定的活动，将被取消其中标资格。</w:t>
      </w:r>
    </w:p>
    <w:p w14:paraId="13F1416C">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23．评标的准备</w:t>
      </w:r>
    </w:p>
    <w:p w14:paraId="5037B0E2">
      <w:pPr>
        <w:spacing w:line="400" w:lineRule="exact"/>
        <w:ind w:firstLine="472" w:firstLineChars="200"/>
        <w:outlineLvl w:val="0"/>
        <w:rPr>
          <w:rFonts w:ascii="宋体" w:hAnsi="宋体" w:cs="宋体"/>
          <w:color w:val="000000" w:themeColor="text1"/>
          <w:spacing w:val="-2"/>
          <w:sz w:val="24"/>
          <w:highlight w:val="none"/>
          <w14:textFill>
            <w14:solidFill>
              <w14:schemeClr w14:val="tx1"/>
            </w14:solidFill>
          </w14:textFill>
        </w:rPr>
      </w:pPr>
      <w:bookmarkStart w:id="38" w:name="_Toc76985007"/>
      <w:r>
        <w:rPr>
          <w:rFonts w:ascii="宋体" w:hAnsi="宋体" w:cs="宋体"/>
          <w:color w:val="000000" w:themeColor="text1"/>
          <w:spacing w:val="-2"/>
          <w:sz w:val="24"/>
          <w:highlight w:val="none"/>
          <w14:textFill>
            <w14:solidFill>
              <w14:schemeClr w14:val="tx1"/>
            </w14:solidFill>
          </w14:textFill>
        </w:rPr>
        <w:t xml:space="preserve">23.1  </w:t>
      </w:r>
      <w:r>
        <w:rPr>
          <w:rFonts w:hint="eastAsia" w:ascii="宋体" w:hAnsi="宋体" w:cs="宋体"/>
          <w:color w:val="000000" w:themeColor="text1"/>
          <w:spacing w:val="-2"/>
          <w:sz w:val="24"/>
          <w:highlight w:val="none"/>
          <w14:textFill>
            <w14:solidFill>
              <w14:schemeClr w14:val="tx1"/>
            </w14:solidFill>
          </w14:textFill>
        </w:rPr>
        <w:t>竞争性磋商小组成员应当熟悉并认真研究竞争性磋商文件，至少应了解和熟悉以下内容：</w:t>
      </w:r>
      <w:bookmarkEnd w:id="38"/>
    </w:p>
    <w:p w14:paraId="49E124B4">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23.1.1 </w:t>
      </w:r>
      <w:r>
        <w:rPr>
          <w:rFonts w:hint="eastAsia" w:ascii="宋体" w:hAnsi="宋体" w:cs="宋体"/>
          <w:color w:val="000000" w:themeColor="text1"/>
          <w:spacing w:val="-2"/>
          <w:sz w:val="24"/>
          <w:highlight w:val="none"/>
          <w14:textFill>
            <w14:solidFill>
              <w14:schemeClr w14:val="tx1"/>
            </w14:solidFill>
          </w14:textFill>
        </w:rPr>
        <w:t>招标目的。</w:t>
      </w:r>
    </w:p>
    <w:p w14:paraId="7B11215F">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23.1.2 </w:t>
      </w:r>
      <w:r>
        <w:rPr>
          <w:rFonts w:hint="eastAsia" w:ascii="宋体" w:hAnsi="宋体" w:cs="宋体"/>
          <w:color w:val="000000" w:themeColor="text1"/>
          <w:spacing w:val="-2"/>
          <w:sz w:val="24"/>
          <w:highlight w:val="none"/>
          <w14:textFill>
            <w14:solidFill>
              <w14:schemeClr w14:val="tx1"/>
            </w14:solidFill>
          </w14:textFill>
        </w:rPr>
        <w:t>招标项目的范围、性质。</w:t>
      </w:r>
    </w:p>
    <w:p w14:paraId="19C5C0BC">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23.1.3 </w:t>
      </w:r>
      <w:r>
        <w:rPr>
          <w:rFonts w:hint="eastAsia" w:ascii="宋体" w:hAnsi="宋体" w:cs="宋体"/>
          <w:color w:val="000000" w:themeColor="text1"/>
          <w:spacing w:val="-2"/>
          <w:sz w:val="24"/>
          <w:highlight w:val="none"/>
          <w14:textFill>
            <w14:solidFill>
              <w14:schemeClr w14:val="tx1"/>
            </w14:solidFill>
          </w14:textFill>
        </w:rPr>
        <w:t>竞争性磋商文件中规定的主要技术要求、标准和商务条款。</w:t>
      </w:r>
    </w:p>
    <w:p w14:paraId="355E9C6C">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23.1.4 </w:t>
      </w:r>
      <w:r>
        <w:rPr>
          <w:rFonts w:hint="eastAsia" w:ascii="宋体" w:hAnsi="宋体" w:cs="宋体"/>
          <w:color w:val="000000" w:themeColor="text1"/>
          <w:spacing w:val="-2"/>
          <w:sz w:val="24"/>
          <w:highlight w:val="none"/>
          <w14:textFill>
            <w14:solidFill>
              <w14:schemeClr w14:val="tx1"/>
            </w14:solidFill>
          </w14:textFill>
        </w:rPr>
        <w:t>竞争性磋商文件规定的评标标准、评标方法和在评标过程中应考虑的相关因素。</w:t>
      </w:r>
    </w:p>
    <w:p w14:paraId="2B3C1995">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23.2  </w:t>
      </w:r>
      <w:r>
        <w:rPr>
          <w:rFonts w:hint="eastAsia" w:ascii="宋体" w:hAnsi="宋体" w:cs="宋体"/>
          <w:color w:val="000000" w:themeColor="text1"/>
          <w:spacing w:val="-2"/>
          <w:sz w:val="24"/>
          <w:highlight w:val="none"/>
          <w14:textFill>
            <w14:solidFill>
              <w14:schemeClr w14:val="tx1"/>
            </w14:solidFill>
          </w14:textFill>
        </w:rPr>
        <w:t>采购人应当向竞争性磋商小组提供评标所需的相关信息和数据。</w:t>
      </w:r>
    </w:p>
    <w:p w14:paraId="5B4B7AE4">
      <w:pPr>
        <w:spacing w:line="400" w:lineRule="exact"/>
        <w:ind w:firstLine="472" w:firstLineChars="200"/>
        <w:outlineLvl w:val="0"/>
        <w:rPr>
          <w:rFonts w:ascii="宋体" w:hAnsi="宋体" w:cs="宋体"/>
          <w:color w:val="000000" w:themeColor="text1"/>
          <w:spacing w:val="-2"/>
          <w:sz w:val="24"/>
          <w:highlight w:val="none"/>
          <w14:textFill>
            <w14:solidFill>
              <w14:schemeClr w14:val="tx1"/>
            </w14:solidFill>
          </w14:textFill>
        </w:rPr>
      </w:pPr>
      <w:bookmarkStart w:id="39" w:name="_Toc76985008"/>
      <w:r>
        <w:rPr>
          <w:rFonts w:ascii="宋体" w:hAnsi="宋体" w:cs="宋体"/>
          <w:color w:val="000000" w:themeColor="text1"/>
          <w:spacing w:val="-2"/>
          <w:sz w:val="24"/>
          <w:highlight w:val="none"/>
          <w14:textFill>
            <w14:solidFill>
              <w14:schemeClr w14:val="tx1"/>
            </w14:solidFill>
          </w14:textFill>
        </w:rPr>
        <w:t xml:space="preserve">23.3  </w:t>
      </w:r>
      <w:r>
        <w:rPr>
          <w:rFonts w:hint="eastAsia" w:ascii="宋体" w:hAnsi="宋体" w:cs="宋体"/>
          <w:color w:val="000000" w:themeColor="text1"/>
          <w:spacing w:val="-2"/>
          <w:sz w:val="24"/>
          <w:highlight w:val="none"/>
          <w14:textFill>
            <w14:solidFill>
              <w14:schemeClr w14:val="tx1"/>
            </w14:solidFill>
          </w14:textFill>
        </w:rPr>
        <w:t>竞争性磋商小组应当根据竞争性磋商文件规定的评标标准和方法，对磋商响应文件进行系统地评审和比较。竞争性磋商文件中没有规定的标准和方法不得作为评标的依据。</w:t>
      </w:r>
      <w:bookmarkEnd w:id="39"/>
    </w:p>
    <w:p w14:paraId="5D612544">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24.评审依据及评标办法</w:t>
      </w:r>
    </w:p>
    <w:p w14:paraId="284AFA2C">
      <w:pPr>
        <w:spacing w:line="400" w:lineRule="exact"/>
        <w:ind w:firstLine="480" w:firstLineChars="200"/>
        <w:outlineLvl w:val="0"/>
        <w:rPr>
          <w:rFonts w:ascii="宋体" w:hAnsi="宋体" w:cs="宋体"/>
          <w:color w:val="000000" w:themeColor="text1"/>
          <w:sz w:val="24"/>
          <w:highlight w:val="none"/>
          <w14:textFill>
            <w14:solidFill>
              <w14:schemeClr w14:val="tx1"/>
            </w14:solidFill>
          </w14:textFill>
        </w:rPr>
      </w:pPr>
      <w:bookmarkStart w:id="40" w:name="_Toc76985009"/>
      <w:r>
        <w:rPr>
          <w:rFonts w:ascii="宋体" w:hAnsi="宋体" w:cs="宋体"/>
          <w:color w:val="000000" w:themeColor="text1"/>
          <w:sz w:val="24"/>
          <w:highlight w:val="none"/>
          <w14:textFill>
            <w14:solidFill>
              <w14:schemeClr w14:val="tx1"/>
            </w14:solidFill>
          </w14:textFill>
        </w:rPr>
        <w:t xml:space="preserve">24.1 </w:t>
      </w:r>
      <w:r>
        <w:rPr>
          <w:rFonts w:hint="eastAsia" w:ascii="宋体" w:hAnsi="宋体" w:cs="宋体"/>
          <w:color w:val="000000" w:themeColor="text1"/>
          <w:sz w:val="24"/>
          <w:highlight w:val="none"/>
          <w14:textFill>
            <w14:solidFill>
              <w14:schemeClr w14:val="tx1"/>
            </w14:solidFill>
          </w14:textFill>
        </w:rPr>
        <w:t>评审的依据为竞争性磋商文件。</w:t>
      </w:r>
      <w:bookmarkEnd w:id="40"/>
    </w:p>
    <w:p w14:paraId="254C9453">
      <w:pPr>
        <w:spacing w:line="400" w:lineRule="exact"/>
        <w:ind w:firstLine="480" w:firstLineChars="200"/>
        <w:rPr>
          <w:rFonts w:ascii="宋体" w:hAnsi="宋体" w:cs="宋体"/>
          <w:b/>
          <w:color w:val="000000" w:themeColor="text1"/>
          <w:spacing w:val="-2"/>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24.2 </w:t>
      </w:r>
      <w:r>
        <w:rPr>
          <w:rFonts w:hint="eastAsia" w:ascii="宋体" w:hAnsi="宋体" w:cs="宋体"/>
          <w:color w:val="000000" w:themeColor="text1"/>
          <w:sz w:val="24"/>
          <w:highlight w:val="none"/>
          <w14:textFill>
            <w14:solidFill>
              <w14:schemeClr w14:val="tx1"/>
            </w14:solidFill>
          </w14:textFill>
        </w:rPr>
        <w:t>评标办法：</w:t>
      </w:r>
      <w:r>
        <w:rPr>
          <w:rFonts w:hint="eastAsia" w:ascii="宋体" w:hAnsi="宋体" w:cs="宋体"/>
          <w:b/>
          <w:color w:val="000000" w:themeColor="text1"/>
          <w:spacing w:val="-2"/>
          <w:sz w:val="24"/>
          <w:highlight w:val="none"/>
          <w14:textFill>
            <w14:solidFill>
              <w14:schemeClr w14:val="tx1"/>
            </w14:solidFill>
          </w14:textFill>
        </w:rPr>
        <w:t>综合评分法</w:t>
      </w:r>
    </w:p>
    <w:p w14:paraId="0021A437">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综合评分法，是指磋商响应文件满足竞争性磋商文件全部实质性要求，且按照评审因素的量化指标评审得分最高的供应商为中标</w:t>
      </w: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成交</w:t>
      </w:r>
      <w:r>
        <w:rPr>
          <w:rFonts w:hint="eastAsia"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候选人的评标方法。</w:t>
      </w:r>
    </w:p>
    <w:p w14:paraId="49147005">
      <w:pPr>
        <w:tabs>
          <w:tab w:val="center" w:pos="4605"/>
        </w:tabs>
        <w:spacing w:line="400" w:lineRule="exact"/>
        <w:ind w:firstLine="480" w:firstLineChars="200"/>
        <w:outlineLvl w:val="0"/>
        <w:rPr>
          <w:rFonts w:ascii="宋体" w:hAnsi="宋体" w:cs="宋体"/>
          <w:color w:val="000000" w:themeColor="text1"/>
          <w:sz w:val="24"/>
          <w:highlight w:val="none"/>
          <w14:textFill>
            <w14:solidFill>
              <w14:schemeClr w14:val="tx1"/>
            </w14:solidFill>
          </w14:textFill>
        </w:rPr>
      </w:pPr>
      <w:bookmarkStart w:id="41" w:name="_Toc76985010"/>
      <w:r>
        <w:rPr>
          <w:rFonts w:ascii="宋体" w:hAnsi="宋体" w:cs="宋体"/>
          <w:color w:val="000000" w:themeColor="text1"/>
          <w:sz w:val="24"/>
          <w:highlight w:val="none"/>
          <w14:textFill>
            <w14:solidFill>
              <w14:schemeClr w14:val="tx1"/>
            </w14:solidFill>
          </w14:textFill>
        </w:rPr>
        <w:t xml:space="preserve">24.3 </w:t>
      </w:r>
      <w:r>
        <w:rPr>
          <w:rFonts w:hint="eastAsia" w:ascii="宋体" w:hAnsi="宋体" w:cs="宋体"/>
          <w:color w:val="000000" w:themeColor="text1"/>
          <w:sz w:val="24"/>
          <w:highlight w:val="none"/>
          <w14:textFill>
            <w14:solidFill>
              <w14:schemeClr w14:val="tx1"/>
            </w14:solidFill>
          </w14:textFill>
        </w:rPr>
        <w:t>评审程序：</w:t>
      </w:r>
      <w:bookmarkEnd w:id="41"/>
      <w:r>
        <w:rPr>
          <w:rFonts w:ascii="宋体" w:hAnsi="宋体" w:cs="宋体"/>
          <w:color w:val="000000" w:themeColor="text1"/>
          <w:sz w:val="24"/>
          <w:highlight w:val="none"/>
          <w14:textFill>
            <w14:solidFill>
              <w14:schemeClr w14:val="tx1"/>
            </w14:solidFill>
          </w14:textFill>
        </w:rPr>
        <w:tab/>
      </w:r>
    </w:p>
    <w:p w14:paraId="315B01B9">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成立竞争性磋商小组→符合性审查→错误修正→详细评审（商务及技术部分→报价得分计算）→汇总综合得分→推荐中标</w:t>
      </w:r>
      <w:r>
        <w:rPr>
          <w:rFonts w:hint="eastAsia" w:ascii="宋体" w:hAnsi="宋体" w:cs="宋体"/>
          <w:b/>
          <w:color w:val="000000" w:themeColor="text1"/>
          <w:sz w:val="24"/>
          <w:highlight w:val="none"/>
          <w:lang w:eastAsia="zh-CN"/>
          <w14:textFill>
            <w14:solidFill>
              <w14:schemeClr w14:val="tx1"/>
            </w14:solidFill>
          </w14:textFill>
        </w:rPr>
        <w:t>（</w:t>
      </w:r>
      <w:r>
        <w:rPr>
          <w:rFonts w:hint="eastAsia" w:ascii="宋体" w:hAnsi="宋体" w:cs="宋体"/>
          <w:b/>
          <w:color w:val="000000" w:themeColor="text1"/>
          <w:sz w:val="24"/>
          <w:highlight w:val="none"/>
          <w:lang w:val="en-US" w:eastAsia="zh-CN"/>
          <w14:textFill>
            <w14:solidFill>
              <w14:schemeClr w14:val="tx1"/>
            </w14:solidFill>
          </w14:textFill>
        </w:rPr>
        <w:t>成交</w:t>
      </w:r>
      <w:r>
        <w:rPr>
          <w:rFonts w:hint="eastAsia" w:ascii="宋体" w:hAnsi="宋体" w:cs="宋体"/>
          <w:b/>
          <w:color w:val="000000" w:themeColor="text1"/>
          <w:sz w:val="24"/>
          <w:highlight w:val="none"/>
          <w:lang w:eastAsia="zh-CN"/>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候选人→完成评标报告。</w:t>
      </w:r>
    </w:p>
    <w:p w14:paraId="37697092">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通过符合性审查的磋商响应文件，方可进入下一环节的评审。</w:t>
      </w:r>
    </w:p>
    <w:p w14:paraId="31DFE004">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 xml:space="preserve">25. </w:t>
      </w:r>
      <w:r>
        <w:rPr>
          <w:rFonts w:hint="eastAsia" w:ascii="宋体" w:hAnsi="宋体" w:cs="宋体"/>
          <w:b/>
          <w:color w:val="000000" w:themeColor="text1"/>
          <w:sz w:val="24"/>
          <w:highlight w:val="none"/>
          <w14:textFill>
            <w14:solidFill>
              <w14:schemeClr w14:val="tx1"/>
            </w14:solidFill>
          </w14:textFill>
        </w:rPr>
        <w:t>符合性审查</w:t>
      </w:r>
    </w:p>
    <w:p w14:paraId="744003D6">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bookmarkStart w:id="42" w:name="_Toc196041029"/>
      <w:r>
        <w:rPr>
          <w:rFonts w:ascii="宋体" w:hAnsi="宋体" w:cs="宋体"/>
          <w:color w:val="000000" w:themeColor="text1"/>
          <w:spacing w:val="-2"/>
          <w:sz w:val="24"/>
          <w:highlight w:val="none"/>
          <w14:textFill>
            <w14:solidFill>
              <w14:schemeClr w14:val="tx1"/>
            </w14:solidFill>
          </w14:textFill>
        </w:rPr>
        <w:t xml:space="preserve">25.1  </w:t>
      </w:r>
      <w:r>
        <w:rPr>
          <w:rFonts w:hint="eastAsia" w:ascii="宋体" w:hAnsi="宋体" w:cs="宋体"/>
          <w:color w:val="000000" w:themeColor="text1"/>
          <w:spacing w:val="-2"/>
          <w:sz w:val="24"/>
          <w:highlight w:val="none"/>
          <w14:textFill>
            <w14:solidFill>
              <w14:schemeClr w14:val="tx1"/>
            </w14:solidFill>
          </w14:textFill>
        </w:rPr>
        <w:t>竞争性磋商小组对磋商响应文件的有效性、完整性和响应程度进行审查时，应当以书面方式要求供应商对磋商响应文件中含义不明确、对同类问题表述不一致或者有明显文字和计算错误的内容作必要的澄清、说明或补正。</w:t>
      </w:r>
    </w:p>
    <w:p w14:paraId="6B16575A">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供应商的澄清、说明或补正应以书面方式进行，并加盖公章，或者由法定代表人或其授权的代表签字。供应商的澄清、说明或者补正不得超出磋商响应文件的范围或者改变竞争性磋商文件的实质性内容。</w:t>
      </w:r>
      <w:r>
        <w:rPr>
          <w:rFonts w:ascii="宋体" w:hAnsi="宋体" w:cs="宋体"/>
          <w:color w:val="000000" w:themeColor="text1"/>
          <w:spacing w:val="-2"/>
          <w:sz w:val="24"/>
          <w:highlight w:val="none"/>
          <w14:textFill>
            <w14:solidFill>
              <w14:schemeClr w14:val="tx1"/>
            </w14:solidFill>
          </w14:textFill>
        </w:rPr>
        <w:t xml:space="preserve"> </w:t>
      </w:r>
    </w:p>
    <w:p w14:paraId="3635743D">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按上述规定，经供应商确认后，对供应商起约束作用。如果供应商不确认的，则其投标无效。</w:t>
      </w:r>
    </w:p>
    <w:p w14:paraId="2F9D00B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25.2　采购方不接受不符合国家有关部门相关规定的投标报价或优惠方案。</w:t>
      </w:r>
    </w:p>
    <w:p w14:paraId="7CC1712B">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25.3　在评审过程中，竞争性磋商小组发现供应商以他人名义投标、串通投标、以行贿手段谋取中标或者以其他弄虚作假方式投标的，该供应商的投标将被否决。</w:t>
      </w:r>
    </w:p>
    <w:p w14:paraId="020CB55D">
      <w:pPr>
        <w:spacing w:line="400" w:lineRule="exact"/>
        <w:ind w:firstLine="472" w:firstLineChars="200"/>
        <w:rPr>
          <w:rFonts w:ascii="宋体" w:hAnsi="宋体" w:cs="宋体"/>
          <w:b/>
          <w:color w:val="000000" w:themeColor="text1"/>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25.4 　</w:t>
      </w:r>
      <w:r>
        <w:rPr>
          <w:rFonts w:hint="eastAsia" w:ascii="宋体" w:hAnsi="宋体" w:cs="宋体"/>
          <w:b/>
          <w:color w:val="000000" w:themeColor="text1"/>
          <w:sz w:val="24"/>
          <w:highlight w:val="none"/>
          <w14:textFill>
            <w14:solidFill>
              <w14:schemeClr w14:val="tx1"/>
            </w14:solidFill>
          </w14:textFill>
        </w:rPr>
        <w:t>供应商存在下列情况之一的（重大偏差），投标无效</w:t>
      </w:r>
      <w:r>
        <w:rPr>
          <w:rFonts w:ascii="宋体" w:hAnsi="宋体" w:cs="宋体"/>
          <w:b/>
          <w:color w:val="000000" w:themeColor="text1"/>
          <w:sz w:val="24"/>
          <w:highlight w:val="none"/>
          <w14:textFill>
            <w14:solidFill>
              <w14:schemeClr w14:val="tx1"/>
            </w14:solidFill>
          </w14:textFill>
        </w:rPr>
        <w:t>:</w:t>
      </w:r>
    </w:p>
    <w:p w14:paraId="4A3B780C">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(1)未按照竞争性磋商文件的规定提交投标保证金的；</w:t>
      </w:r>
    </w:p>
    <w:p w14:paraId="583949D0">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(2)磋商响应文件未按竞争性磋商文件要求签署、盖章的；</w:t>
      </w:r>
    </w:p>
    <w:p w14:paraId="05C30FDF">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(3)不具备竞争性磋商文件中规定的资格要求的；</w:t>
      </w:r>
    </w:p>
    <w:p w14:paraId="7514FC67">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(4)报价超过竞争性磋商文件中规定的预算金额或者最高限价的；</w:t>
      </w:r>
    </w:p>
    <w:p w14:paraId="099AAF29">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(5)磋商响应文件含有采购人不能接受的附加条件的；</w:t>
      </w:r>
    </w:p>
    <w:p w14:paraId="681A853F">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(6)法律、法规和竞争性磋商文件规定的其他无效情形。</w:t>
      </w:r>
    </w:p>
    <w:p w14:paraId="1C688C31">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25.5  </w:t>
      </w:r>
      <w:r>
        <w:rPr>
          <w:rFonts w:hint="eastAsia" w:ascii="宋体" w:hAnsi="宋体" w:cs="宋体"/>
          <w:color w:val="000000" w:themeColor="text1"/>
          <w:spacing w:val="-2"/>
          <w:sz w:val="24"/>
          <w:highlight w:val="none"/>
          <w14:textFill>
            <w14:solidFill>
              <w14:schemeClr w14:val="tx1"/>
            </w14:solidFill>
          </w14:textFill>
        </w:rPr>
        <w:t>竞争性磋商小组应当审查每一磋商响应文件是否对竞争性磋商文件提出的所有实质性要求和条件做出响应。未能在实质上响应的投标，其投标将被否决。</w:t>
      </w:r>
    </w:p>
    <w:p w14:paraId="1AAEE1B4">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25.6　供应商不得误导、干扰采购方的评审活动，否则将废除其投标。</w:t>
      </w:r>
    </w:p>
    <w:p w14:paraId="0727B04E">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25.7 </w:t>
      </w:r>
      <w:r>
        <w:rPr>
          <w:rFonts w:hint="eastAsia" w:ascii="宋体" w:hAnsi="宋体" w:cs="宋体"/>
          <w:color w:val="000000" w:themeColor="text1"/>
          <w:spacing w:val="-2"/>
          <w:sz w:val="24"/>
          <w:highlight w:val="none"/>
          <w14:textFill>
            <w14:solidFill>
              <w14:schemeClr w14:val="tx1"/>
            </w14:solidFill>
          </w14:textFill>
        </w:rPr>
        <w:t>竞争性磋商小组根据上述规定否决不合格投标，因有效投标不足本次评审办法规定数量而使得投标明显缺乏竞争性时，根据《中华人民共和国招标投标法》、《中华人民共和国政府采购法》的相关，将作流标处理。</w:t>
      </w:r>
    </w:p>
    <w:p w14:paraId="501CA4D5">
      <w:pPr>
        <w:spacing w:line="400" w:lineRule="exact"/>
        <w:ind w:firstLine="474"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b/>
          <w:color w:val="000000" w:themeColor="text1"/>
          <w:spacing w:val="-2"/>
          <w:sz w:val="24"/>
          <w:highlight w:val="none"/>
          <w14:textFill>
            <w14:solidFill>
              <w14:schemeClr w14:val="tx1"/>
            </w14:solidFill>
          </w14:textFill>
        </w:rPr>
        <w:t>符合性审查标准详见附表2</w:t>
      </w:r>
      <w:r>
        <w:rPr>
          <w:rFonts w:ascii="宋体" w:hAnsi="宋体" w:cs="宋体"/>
          <w:b/>
          <w:color w:val="000000" w:themeColor="text1"/>
          <w:spacing w:val="-2"/>
          <w:sz w:val="24"/>
          <w:highlight w:val="none"/>
          <w14:textFill>
            <w14:solidFill>
              <w14:schemeClr w14:val="tx1"/>
            </w14:solidFill>
          </w14:textFill>
        </w:rPr>
        <w:t>。</w:t>
      </w:r>
    </w:p>
    <w:p w14:paraId="6137B109">
      <w:pPr>
        <w:spacing w:line="400" w:lineRule="exact"/>
        <w:ind w:firstLine="474"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color w:val="000000" w:themeColor="text1"/>
          <w:spacing w:val="-2"/>
          <w:sz w:val="24"/>
          <w:highlight w:val="none"/>
          <w14:textFill>
            <w14:solidFill>
              <w14:schemeClr w14:val="tx1"/>
            </w14:solidFill>
          </w14:textFill>
        </w:rPr>
        <w:t xml:space="preserve">26. </w:t>
      </w:r>
      <w:r>
        <w:rPr>
          <w:rFonts w:hint="eastAsia" w:ascii="宋体" w:hAnsi="宋体" w:cs="宋体"/>
          <w:b/>
          <w:bCs/>
          <w:color w:val="000000" w:themeColor="text1"/>
          <w:sz w:val="24"/>
          <w:highlight w:val="none"/>
          <w14:textFill>
            <w14:solidFill>
              <w14:schemeClr w14:val="tx1"/>
            </w14:solidFill>
          </w14:textFill>
        </w:rPr>
        <w:t>磋商响应文件计算错误的修正</w:t>
      </w:r>
    </w:p>
    <w:p w14:paraId="61C6C55D">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26.1磋商响应文件中报价出现前后不一致的，竞争性磋商小组按以下原则对投标报价进行修正：</w:t>
      </w:r>
    </w:p>
    <w:p w14:paraId="70B0E531">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a.磋商响应文件中开标一览表（报价表）内容与磋商响应文件中相应内容不一致的，以开标一览表（报价表）为准；</w:t>
      </w:r>
    </w:p>
    <w:p w14:paraId="3916CB59">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b.大写金额和小写金额不一致的，以大写金额为准；</w:t>
      </w:r>
    </w:p>
    <w:p w14:paraId="34532000">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c.单价金额小数点或者百分比有明显错位的，以开标一览表的总价为准，并修改单价；</w:t>
      </w:r>
    </w:p>
    <w:p w14:paraId="5BE7033C">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d.总价金额与按单价汇总金额不一致的，以单价金额计算结果为准。</w:t>
      </w:r>
    </w:p>
    <w:p w14:paraId="0DD43903">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同时出现两种以上不一致的，按照前款规定的顺序修正。</w:t>
      </w:r>
    </w:p>
    <w:p w14:paraId="3AE6E45C">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26.2 </w:t>
      </w:r>
      <w:r>
        <w:rPr>
          <w:rFonts w:hint="eastAsia" w:ascii="宋体" w:hAnsi="宋体" w:cs="宋体"/>
          <w:color w:val="000000" w:themeColor="text1"/>
          <w:sz w:val="24"/>
          <w:highlight w:val="none"/>
          <w14:textFill>
            <w14:solidFill>
              <w14:schemeClr w14:val="tx1"/>
            </w14:solidFill>
          </w14:textFill>
        </w:rPr>
        <w:t>修正后的最终投标报价若超过最高投标限价（如有），竞争性磋商小组应当否决其投标。</w:t>
      </w:r>
    </w:p>
    <w:p w14:paraId="1F2D4F33">
      <w:pPr>
        <w:spacing w:line="400" w:lineRule="exact"/>
        <w:ind w:firstLine="480" w:firstLineChars="200"/>
        <w:rPr>
          <w:rFonts w:ascii="宋体" w:hAnsi="宋体" w:cs="宋体"/>
          <w:b/>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26.3修正后的最终投标报价，不参与投标报价得分的计算。</w:t>
      </w:r>
    </w:p>
    <w:p w14:paraId="308D4B92">
      <w:pPr>
        <w:spacing w:line="400" w:lineRule="exact"/>
        <w:ind w:firstLine="480" w:firstLineChars="200"/>
        <w:jc w:val="left"/>
        <w:rPr>
          <w:rFonts w:ascii="宋体" w:hAnsi="宋体" w:cs="宋体"/>
          <w:b/>
          <w:color w:val="000000" w:themeColor="text1"/>
          <w:spacing w:val="-2"/>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26.4按上述修正错误的原则及方法调整或修正磋商响应文件的投标报价，</w:t>
      </w:r>
      <w:r>
        <w:rPr>
          <w:rFonts w:hint="eastAsia" w:ascii="宋体" w:hAnsi="宋体" w:cs="宋体"/>
          <w:color w:val="000000" w:themeColor="text1"/>
          <w:sz w:val="24"/>
          <w:highlight w:val="none"/>
          <w14:textFill>
            <w14:solidFill>
              <w14:schemeClr w14:val="tx1"/>
            </w14:solidFill>
          </w14:textFill>
        </w:rPr>
        <w:t>经供应商确认后，对供应商起约束作用。如果供应商不确认的，则其投标无效。</w:t>
      </w:r>
    </w:p>
    <w:p w14:paraId="3FB65BA0">
      <w:pPr>
        <w:spacing w:line="400" w:lineRule="exact"/>
        <w:ind w:firstLine="474"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color w:val="000000" w:themeColor="text1"/>
          <w:spacing w:val="-2"/>
          <w:sz w:val="24"/>
          <w:highlight w:val="none"/>
          <w14:textFill>
            <w14:solidFill>
              <w14:schemeClr w14:val="tx1"/>
            </w14:solidFill>
          </w14:textFill>
        </w:rPr>
        <w:t xml:space="preserve">27. </w:t>
      </w:r>
      <w:r>
        <w:rPr>
          <w:rFonts w:hint="eastAsia" w:ascii="宋体" w:hAnsi="宋体" w:cs="宋体"/>
          <w:b/>
          <w:bCs/>
          <w:color w:val="000000" w:themeColor="text1"/>
          <w:sz w:val="24"/>
          <w:highlight w:val="none"/>
          <w14:textFill>
            <w14:solidFill>
              <w14:schemeClr w14:val="tx1"/>
            </w14:solidFill>
          </w14:textFill>
        </w:rPr>
        <w:t>详细评审</w:t>
      </w:r>
    </w:p>
    <w:p w14:paraId="26780F57">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27.1 </w:t>
      </w:r>
      <w:r>
        <w:rPr>
          <w:rFonts w:hint="eastAsia" w:ascii="宋体" w:hAnsi="宋体" w:cs="宋体"/>
          <w:color w:val="000000" w:themeColor="text1"/>
          <w:spacing w:val="-2"/>
          <w:sz w:val="24"/>
          <w:highlight w:val="none"/>
          <w14:textFill>
            <w14:solidFill>
              <w14:schemeClr w14:val="tx1"/>
            </w14:solidFill>
          </w14:textFill>
        </w:rPr>
        <w:t>经符合性审查合格的磋商响应文件，竞争性磋商小组应当根据竞争性磋商文件确定的评审标准和方法，对其技术和商务部分进行综合比较与评价。</w:t>
      </w:r>
    </w:p>
    <w:p w14:paraId="70F23541">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27.2 </w:t>
      </w:r>
      <w:r>
        <w:rPr>
          <w:rFonts w:hint="eastAsia" w:ascii="宋体" w:hAnsi="宋体" w:cs="宋体"/>
          <w:color w:val="000000" w:themeColor="text1"/>
          <w:spacing w:val="-2"/>
          <w:sz w:val="24"/>
          <w:highlight w:val="none"/>
          <w14:textFill>
            <w14:solidFill>
              <w14:schemeClr w14:val="tx1"/>
            </w14:solidFill>
          </w14:textFill>
        </w:rPr>
        <w:t>评标时，竞争性磋商小组各成员应当独立对每个供应商的磋商响应文件进行评价，并汇总每个供应商的得分。</w:t>
      </w:r>
    </w:p>
    <w:p w14:paraId="3EF2D4A5">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27.3 </w:t>
      </w:r>
      <w:r>
        <w:rPr>
          <w:rFonts w:hint="eastAsia" w:ascii="宋体" w:hAnsi="宋体" w:cs="宋体"/>
          <w:color w:val="000000" w:themeColor="text1"/>
          <w:spacing w:val="-2"/>
          <w:sz w:val="24"/>
          <w:highlight w:val="none"/>
          <w14:textFill>
            <w14:solidFill>
              <w14:schemeClr w14:val="tx1"/>
            </w14:solidFill>
          </w14:textFill>
        </w:rPr>
        <w:t>评审和定标一般应当在开标后</w:t>
      </w:r>
      <w:r>
        <w:rPr>
          <w:rFonts w:ascii="宋体" w:hAnsi="宋体" w:cs="宋体"/>
          <w:color w:val="000000" w:themeColor="text1"/>
          <w:spacing w:val="-2"/>
          <w:sz w:val="24"/>
          <w:highlight w:val="none"/>
          <w14:textFill>
            <w14:solidFill>
              <w14:schemeClr w14:val="tx1"/>
            </w14:solidFill>
          </w14:textFill>
        </w:rPr>
        <w:t>7个工作日内完成，项目金额较大、技术较为复杂等特殊项目的评审工作应当在30个工作日内完成。不能在开标后30个工作日内完成评审和定标的，采购人应当提前3天通知所有供应商延长投标有效期。同意延长投标有效期的供应商应当相应延长投标保证金的有效期，但不得修改磋商响应文件的实质性内容。</w:t>
      </w:r>
    </w:p>
    <w:p w14:paraId="48DCF921">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27.4评审因素及标准(详见评分细则)</w:t>
      </w:r>
    </w:p>
    <w:p w14:paraId="2777C409">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评审因素：与供应商所提供服务的质量相关，包括投标报价、技术或者服务水平、履约能力、售后服务等。</w:t>
      </w:r>
    </w:p>
    <w:p w14:paraId="0D714109">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w:t>
      </w:r>
      <w:r>
        <w:rPr>
          <w:rFonts w:ascii="宋体" w:hAnsi="宋体" w:cs="宋体"/>
          <w:b/>
          <w:color w:val="000000" w:themeColor="text1"/>
          <w:sz w:val="24"/>
          <w:highlight w:val="none"/>
          <w14:textFill>
            <w14:solidFill>
              <w14:schemeClr w14:val="tx1"/>
            </w14:solidFill>
          </w14:textFill>
        </w:rPr>
        <w:t xml:space="preserve">1）商务及技术部分  </w:t>
      </w:r>
      <w:r>
        <w:rPr>
          <w:rFonts w:hint="eastAsia" w:ascii="宋体" w:hAnsi="宋体" w:cs="宋体"/>
          <w:b/>
          <w:color w:val="000000" w:themeColor="text1"/>
          <w:sz w:val="24"/>
          <w:highlight w:val="none"/>
          <w:lang w:val="en-US" w:eastAsia="zh-CN"/>
          <w14:textFill>
            <w14:solidFill>
              <w14:schemeClr w14:val="tx1"/>
            </w14:solidFill>
          </w14:textFill>
        </w:rPr>
        <w:t>8</w:t>
      </w:r>
      <w:r>
        <w:rPr>
          <w:rFonts w:ascii="宋体" w:hAnsi="宋体" w:cs="宋体"/>
          <w:b/>
          <w:color w:val="000000" w:themeColor="text1"/>
          <w:sz w:val="24"/>
          <w:highlight w:val="none"/>
          <w14:textFill>
            <w14:solidFill>
              <w14:schemeClr w14:val="tx1"/>
            </w14:solidFill>
          </w14:textFill>
        </w:rPr>
        <w:t xml:space="preserve">0分 </w:t>
      </w:r>
    </w:p>
    <w:p w14:paraId="62DC8BB2">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w:t>
      </w:r>
      <w:r>
        <w:rPr>
          <w:rFonts w:ascii="宋体" w:hAnsi="宋体" w:cs="宋体"/>
          <w:b/>
          <w:color w:val="000000" w:themeColor="text1"/>
          <w:sz w:val="24"/>
          <w:highlight w:val="none"/>
          <w14:textFill>
            <w14:solidFill>
              <w14:schemeClr w14:val="tx1"/>
            </w14:solidFill>
          </w14:textFill>
        </w:rPr>
        <w:t xml:space="preserve">2）报价部分  </w:t>
      </w:r>
      <w:r>
        <w:rPr>
          <w:rFonts w:hint="eastAsia" w:ascii="宋体" w:hAnsi="宋体" w:cs="宋体"/>
          <w:b/>
          <w:color w:val="000000" w:themeColor="text1"/>
          <w:sz w:val="24"/>
          <w:highlight w:val="none"/>
          <w:lang w:val="en-US" w:eastAsia="zh-CN"/>
          <w14:textFill>
            <w14:solidFill>
              <w14:schemeClr w14:val="tx1"/>
            </w14:solidFill>
          </w14:textFill>
        </w:rPr>
        <w:t>2</w:t>
      </w:r>
      <w:r>
        <w:rPr>
          <w:rFonts w:ascii="宋体" w:hAnsi="宋体" w:cs="宋体"/>
          <w:b/>
          <w:color w:val="000000" w:themeColor="text1"/>
          <w:sz w:val="24"/>
          <w:highlight w:val="none"/>
          <w14:textFill>
            <w14:solidFill>
              <w14:schemeClr w14:val="tx1"/>
            </w14:solidFill>
          </w14:textFill>
        </w:rPr>
        <w:t>0分</w:t>
      </w:r>
    </w:p>
    <w:p w14:paraId="16EC832E">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27.5报价</w:t>
      </w:r>
    </w:p>
    <w:p w14:paraId="6756CFAB">
      <w:pPr>
        <w:spacing w:line="400" w:lineRule="exact"/>
        <w:ind w:firstLine="474" w:firstLineChars="200"/>
        <w:rPr>
          <w:rFonts w:ascii="宋体" w:hAnsi="宋体" w:cs="宋体"/>
          <w:b/>
          <w:color w:val="000000" w:themeColor="text1"/>
          <w:spacing w:val="-2"/>
          <w:sz w:val="24"/>
          <w:highlight w:val="none"/>
          <w14:textFill>
            <w14:solidFill>
              <w14:schemeClr w14:val="tx1"/>
            </w14:solidFill>
          </w14:textFill>
        </w:rPr>
      </w:pPr>
      <w:r>
        <w:rPr>
          <w:rFonts w:ascii="宋体" w:hAnsi="宋体" w:cs="宋体"/>
          <w:b/>
          <w:color w:val="000000" w:themeColor="text1"/>
          <w:spacing w:val="-2"/>
          <w:sz w:val="24"/>
          <w:highlight w:val="none"/>
          <w14:textFill>
            <w14:solidFill>
              <w14:schemeClr w14:val="tx1"/>
            </w14:solidFill>
          </w14:textFill>
        </w:rPr>
        <w:t>27.5.1本项目为</w:t>
      </w:r>
      <w:r>
        <w:rPr>
          <w:rFonts w:hint="eastAsia" w:ascii="宋体" w:hAnsi="宋体" w:cs="宋体"/>
          <w:b/>
          <w:color w:val="000000" w:themeColor="text1"/>
          <w:spacing w:val="-2"/>
          <w:kern w:val="0"/>
          <w:sz w:val="24"/>
          <w:highlight w:val="none"/>
          <w14:textFill>
            <w14:solidFill>
              <w14:schemeClr w14:val="tx1"/>
            </w14:solidFill>
          </w14:textFill>
        </w:rPr>
        <w:t>竞争性磋商招标</w:t>
      </w:r>
      <w:r>
        <w:rPr>
          <w:rFonts w:hint="eastAsia" w:ascii="宋体" w:hAnsi="宋体" w:cs="宋体"/>
          <w:b/>
          <w:color w:val="000000" w:themeColor="text1"/>
          <w:spacing w:val="-2"/>
          <w:sz w:val="24"/>
          <w:highlight w:val="none"/>
          <w14:textFill>
            <w14:solidFill>
              <w14:schemeClr w14:val="tx1"/>
            </w14:solidFill>
          </w14:textFill>
        </w:rPr>
        <w:t>，</w:t>
      </w:r>
      <w:r>
        <w:rPr>
          <w:rFonts w:hint="eastAsia" w:ascii="宋体" w:hAnsi="宋体" w:cs="宋体"/>
          <w:b/>
          <w:color w:val="000000" w:themeColor="text1"/>
          <w:spacing w:val="-2"/>
          <w:kern w:val="0"/>
          <w:sz w:val="24"/>
          <w:highlight w:val="none"/>
          <w14:textFill>
            <w14:solidFill>
              <w14:schemeClr w14:val="tx1"/>
            </w14:solidFill>
          </w14:textFill>
        </w:rPr>
        <w:t>以二次报价为最终报价</w:t>
      </w:r>
      <w:r>
        <w:rPr>
          <w:rFonts w:hint="eastAsia" w:ascii="宋体" w:hAnsi="宋体" w:cs="宋体"/>
          <w:b/>
          <w:color w:val="000000" w:themeColor="text1"/>
          <w:spacing w:val="-2"/>
          <w:sz w:val="24"/>
          <w:highlight w:val="none"/>
          <w14:textFill>
            <w14:solidFill>
              <w14:schemeClr w14:val="tx1"/>
            </w14:solidFill>
          </w14:textFill>
        </w:rPr>
        <w:t>，通过符合性审查的竞标人可以进行有效的商务报价。</w:t>
      </w:r>
    </w:p>
    <w:p w14:paraId="14FF7235">
      <w:pPr>
        <w:spacing w:line="420" w:lineRule="exact"/>
        <w:ind w:firstLine="482" w:firstLineChars="200"/>
        <w:jc w:val="left"/>
        <w:rPr>
          <w:rFonts w:ascii="宋体" w:hAnsi="宋体" w:cs="宋体"/>
          <w:b/>
          <w:sz w:val="24"/>
          <w:szCs w:val="22"/>
          <w:highlight w:val="none"/>
        </w:rPr>
      </w:pPr>
      <w:r>
        <w:rPr>
          <w:rFonts w:hint="eastAsia" w:ascii="宋体" w:hAnsi="宋体" w:cs="宋体"/>
          <w:b/>
          <w:sz w:val="24"/>
          <w:szCs w:val="22"/>
          <w:highlight w:val="none"/>
        </w:rPr>
        <w:t>操作路径：登录政采云平台-【项目采购】-【在线多轮报价】</w:t>
      </w:r>
    </w:p>
    <w:p w14:paraId="1CB53D0A">
      <w:pPr>
        <w:spacing w:line="420" w:lineRule="exact"/>
        <w:ind w:firstLine="482" w:firstLineChars="200"/>
        <w:jc w:val="left"/>
        <w:rPr>
          <w:rFonts w:ascii="宋体" w:hAnsi="宋体" w:cs="宋体"/>
          <w:b/>
          <w:sz w:val="24"/>
          <w:szCs w:val="22"/>
          <w:highlight w:val="none"/>
        </w:rPr>
      </w:pPr>
      <w:r>
        <w:rPr>
          <w:rFonts w:hint="eastAsia" w:ascii="宋体" w:hAnsi="宋体" w:cs="宋体"/>
          <w:b/>
          <w:sz w:val="24"/>
          <w:szCs w:val="22"/>
          <w:highlight w:val="none"/>
        </w:rPr>
        <w:t>具体操作：（1）供应商在“在线多轮报价-进行中”标签页下，选择状态为“待报价”的项目，点击[报价]；（2）在报价页面可查看当前报价轮次，若是最后一轮，会有标志显示“最终轮”，右侧可看到本轮报价剩余的时间，若在报价截止时间前未参与报价，则以上一轮有效的报价为准；（3）报价信息完成后，点击[生成报价文件]。</w:t>
      </w:r>
    </w:p>
    <w:p w14:paraId="2195EA35">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商务标报价得分计算说明：</w:t>
      </w:r>
    </w:p>
    <w:p w14:paraId="5FD478C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本次评标采用综合评分法；价格分采用低价优先法计算，即满足竞争性磋商文件要求且投标价格最低的投标报价为评标基准价，其价格分为满分。其他供应商的价格分统一按照下列公式计算：</w:t>
      </w:r>
    </w:p>
    <w:p w14:paraId="01D4243B">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投标报价得分</w:t>
      </w:r>
      <w:r>
        <w:rPr>
          <w:rFonts w:ascii="宋体" w:hAnsi="宋体" w:cs="宋体"/>
          <w:color w:val="000000" w:themeColor="text1"/>
          <w:spacing w:val="-2"/>
          <w:sz w:val="24"/>
          <w:highlight w:val="none"/>
          <w14:textFill>
            <w14:solidFill>
              <w14:schemeClr w14:val="tx1"/>
            </w14:solidFill>
          </w14:textFill>
        </w:rPr>
        <w:t>=（评标基准价/投标报价）×</w:t>
      </w:r>
      <w:r>
        <w:rPr>
          <w:rFonts w:hint="eastAsia" w:ascii="宋体" w:hAnsi="宋体" w:cs="宋体"/>
          <w:color w:val="000000" w:themeColor="text1"/>
          <w:spacing w:val="-2"/>
          <w:sz w:val="24"/>
          <w:highlight w:val="none"/>
          <w14:textFill>
            <w14:solidFill>
              <w14:schemeClr w14:val="tx1"/>
            </w14:solidFill>
          </w14:textFill>
        </w:rPr>
        <w:t>价格权值</w:t>
      </w:r>
    </w:p>
    <w:p w14:paraId="0E66AF3C">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本项目的价格权重为</w:t>
      </w:r>
      <w:r>
        <w:rPr>
          <w:rFonts w:hint="eastAsia" w:ascii="宋体" w:hAnsi="宋体" w:cs="宋体"/>
          <w:color w:val="000000" w:themeColor="text1"/>
          <w:spacing w:val="-2"/>
          <w:sz w:val="24"/>
          <w:highlight w:val="none"/>
          <w:lang w:val="en-US" w:eastAsia="zh-CN"/>
          <w14:textFill>
            <w14:solidFill>
              <w14:schemeClr w14:val="tx1"/>
            </w14:solidFill>
          </w14:textFill>
        </w:rPr>
        <w:t>2</w:t>
      </w:r>
      <w:r>
        <w:rPr>
          <w:rFonts w:ascii="宋体" w:hAnsi="宋体" w:cs="宋体"/>
          <w:color w:val="000000" w:themeColor="text1"/>
          <w:spacing w:val="-2"/>
          <w:sz w:val="24"/>
          <w:highlight w:val="none"/>
          <w14:textFill>
            <w14:solidFill>
              <w14:schemeClr w14:val="tx1"/>
            </w14:solidFill>
          </w14:textFill>
        </w:rPr>
        <w:t>0%</w:t>
      </w:r>
    </w:p>
    <w:p w14:paraId="063DC39C">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评标过程中，不得去掉报价中的最低报价。</w:t>
      </w:r>
    </w:p>
    <w:p w14:paraId="2F1D6FB6">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27.5.2 </w:t>
      </w:r>
      <w:r>
        <w:rPr>
          <w:rFonts w:hint="eastAsia" w:ascii="宋体" w:hAnsi="宋体" w:cs="宋体"/>
          <w:color w:val="000000" w:themeColor="text1"/>
          <w:sz w:val="24"/>
          <w:highlight w:val="none"/>
          <w14:textFill>
            <w14:solidFill>
              <w14:schemeClr w14:val="tx1"/>
            </w14:solidFill>
          </w14:textFill>
        </w:rPr>
        <w:t>竞争性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竞争性磋商小组应当将其作为无效投标处理。</w:t>
      </w:r>
    </w:p>
    <w:p w14:paraId="614A30CB">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27.6 </w:t>
      </w:r>
      <w:r>
        <w:rPr>
          <w:rFonts w:hint="eastAsia" w:ascii="宋体" w:hAnsi="宋体" w:cs="宋体"/>
          <w:color w:val="000000" w:themeColor="text1"/>
          <w:spacing w:val="-2"/>
          <w:sz w:val="24"/>
          <w:highlight w:val="none"/>
          <w14:textFill>
            <w14:solidFill>
              <w14:schemeClr w14:val="tx1"/>
            </w14:solidFill>
          </w14:textFill>
        </w:rPr>
        <w:t>综合得分</w:t>
      </w:r>
    </w:p>
    <w:p w14:paraId="0906B886">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综合得分</w:t>
      </w:r>
      <w:r>
        <w:rPr>
          <w:rFonts w:ascii="宋体" w:hAnsi="宋体" w:cs="宋体"/>
          <w:color w:val="000000" w:themeColor="text1"/>
          <w:spacing w:val="-2"/>
          <w:sz w:val="24"/>
          <w:highlight w:val="none"/>
          <w14:textFill>
            <w14:solidFill>
              <w14:schemeClr w14:val="tx1"/>
            </w14:solidFill>
          </w14:textFill>
        </w:rPr>
        <w:t xml:space="preserve">=投标报价部分得分+商务部分得分+ </w:t>
      </w:r>
      <w:r>
        <w:rPr>
          <w:rFonts w:hint="eastAsia" w:ascii="宋体" w:hAnsi="宋体" w:cs="宋体"/>
          <w:color w:val="000000" w:themeColor="text1"/>
          <w:spacing w:val="-2"/>
          <w:sz w:val="24"/>
          <w:highlight w:val="none"/>
          <w14:textFill>
            <w14:solidFill>
              <w14:schemeClr w14:val="tx1"/>
            </w14:solidFill>
          </w14:textFill>
        </w:rPr>
        <w:t>技术部分得分</w:t>
      </w:r>
    </w:p>
    <w:p w14:paraId="51FE73D0">
      <w:pPr>
        <w:spacing w:line="400" w:lineRule="exact"/>
        <w:ind w:firstLine="474" w:firstLineChars="200"/>
        <w:rPr>
          <w:rFonts w:ascii="宋体" w:hAnsi="宋体" w:cs="宋体"/>
          <w:b/>
          <w:color w:val="000000" w:themeColor="text1"/>
          <w:spacing w:val="-2"/>
          <w:sz w:val="24"/>
          <w:highlight w:val="none"/>
          <w14:textFill>
            <w14:solidFill>
              <w14:schemeClr w14:val="tx1"/>
            </w14:solidFill>
          </w14:textFill>
        </w:rPr>
      </w:pPr>
      <w:r>
        <w:rPr>
          <w:rFonts w:hint="eastAsia" w:ascii="宋体" w:hAnsi="宋体" w:cs="宋体"/>
          <w:b/>
          <w:color w:val="000000" w:themeColor="text1"/>
          <w:spacing w:val="-2"/>
          <w:sz w:val="24"/>
          <w:highlight w:val="none"/>
          <w14:textFill>
            <w14:solidFill>
              <w14:schemeClr w14:val="tx1"/>
            </w14:solidFill>
          </w14:textFill>
        </w:rPr>
        <w:t>详细评审的标准详见附表3</w:t>
      </w:r>
      <w:r>
        <w:rPr>
          <w:rFonts w:ascii="宋体" w:hAnsi="宋体" w:cs="宋体"/>
          <w:b/>
          <w:color w:val="000000" w:themeColor="text1"/>
          <w:spacing w:val="-2"/>
          <w:sz w:val="24"/>
          <w:highlight w:val="none"/>
          <w14:textFill>
            <w14:solidFill>
              <w14:schemeClr w14:val="tx1"/>
            </w14:solidFill>
          </w14:textFill>
        </w:rPr>
        <w:t>。</w:t>
      </w:r>
    </w:p>
    <w:p w14:paraId="7B61C803">
      <w:pPr>
        <w:widowControl/>
        <w:jc w:val="left"/>
        <w:rPr>
          <w:rFonts w:ascii="宋体" w:hAnsi="宋体" w:cs="宋体"/>
          <w:b/>
          <w:color w:val="000000" w:themeColor="text1"/>
          <w:sz w:val="28"/>
          <w:szCs w:val="28"/>
          <w:highlight w:val="none"/>
          <w14:textFill>
            <w14:solidFill>
              <w14:schemeClr w14:val="tx1"/>
            </w14:solidFill>
          </w14:textFill>
        </w:rPr>
      </w:pPr>
      <w:r>
        <w:rPr>
          <w:rFonts w:ascii="宋体" w:hAnsi="宋体" w:cs="宋体"/>
          <w:b/>
          <w:color w:val="000000" w:themeColor="text1"/>
          <w:sz w:val="28"/>
          <w:szCs w:val="28"/>
          <w:highlight w:val="none"/>
          <w14:textFill>
            <w14:solidFill>
              <w14:schemeClr w14:val="tx1"/>
            </w14:solidFill>
          </w14:textFill>
        </w:rPr>
        <w:br w:type="page"/>
      </w:r>
    </w:p>
    <w:p w14:paraId="1604D86E">
      <w:pPr>
        <w:widowControl/>
        <w:jc w:val="center"/>
        <w:rPr>
          <w:b/>
          <w:sz w:val="28"/>
          <w:szCs w:val="28"/>
          <w:highlight w:val="none"/>
        </w:rPr>
      </w:pPr>
      <w:r>
        <w:rPr>
          <w:rFonts w:hint="eastAsia" w:ascii="宋体" w:hAnsi="宋体" w:cs="宋体"/>
          <w:b/>
          <w:color w:val="000000" w:themeColor="text1"/>
          <w:sz w:val="28"/>
          <w:szCs w:val="28"/>
          <w:highlight w:val="none"/>
          <w14:textFill>
            <w14:solidFill>
              <w14:schemeClr w14:val="tx1"/>
            </w14:solidFill>
          </w14:textFill>
        </w:rPr>
        <w:t>附表1</w:t>
      </w:r>
      <w:r>
        <w:rPr>
          <w:rFonts w:ascii="宋体" w:hAnsi="宋体" w:cs="宋体"/>
          <w:b/>
          <w:color w:val="000000" w:themeColor="text1"/>
          <w:sz w:val="28"/>
          <w:szCs w:val="28"/>
          <w:highlight w:val="none"/>
          <w14:textFill>
            <w14:solidFill>
              <w14:schemeClr w14:val="tx1"/>
            </w14:solidFill>
          </w14:textFill>
        </w:rPr>
        <w:t>：</w:t>
      </w:r>
      <w:r>
        <w:rPr>
          <w:rFonts w:hint="eastAsia"/>
          <w:b/>
          <w:sz w:val="28"/>
          <w:szCs w:val="28"/>
          <w:highlight w:val="none"/>
        </w:rPr>
        <w:t>资格</w:t>
      </w:r>
      <w:r>
        <w:rPr>
          <w:b/>
          <w:sz w:val="28"/>
          <w:szCs w:val="28"/>
          <w:highlight w:val="none"/>
        </w:rPr>
        <w:t>审查表</w:t>
      </w:r>
    </w:p>
    <w:tbl>
      <w:tblPr>
        <w:tblStyle w:val="18"/>
        <w:tblW w:w="9718" w:type="dxa"/>
        <w:jc w:val="center"/>
        <w:tblLayout w:type="fixed"/>
        <w:tblCellMar>
          <w:top w:w="0" w:type="dxa"/>
          <w:left w:w="57" w:type="dxa"/>
          <w:bottom w:w="0" w:type="dxa"/>
          <w:right w:w="0" w:type="dxa"/>
        </w:tblCellMar>
      </w:tblPr>
      <w:tblGrid>
        <w:gridCol w:w="471"/>
        <w:gridCol w:w="584"/>
        <w:gridCol w:w="3680"/>
        <w:gridCol w:w="3830"/>
        <w:gridCol w:w="576"/>
        <w:gridCol w:w="577"/>
      </w:tblGrid>
      <w:tr w14:paraId="2F1CE79D">
        <w:tblPrEx>
          <w:tblCellMar>
            <w:top w:w="0" w:type="dxa"/>
            <w:left w:w="57" w:type="dxa"/>
            <w:bottom w:w="0" w:type="dxa"/>
            <w:right w:w="0" w:type="dxa"/>
          </w:tblCellMar>
        </w:tblPrEx>
        <w:trPr>
          <w:trHeight w:val="263" w:hRule="atLeast"/>
          <w:jc w:val="center"/>
        </w:trPr>
        <w:tc>
          <w:tcPr>
            <w:tcW w:w="471" w:type="dxa"/>
            <w:vMerge w:val="restart"/>
            <w:tcBorders>
              <w:top w:val="single" w:color="auto" w:sz="4" w:space="0"/>
              <w:left w:val="single" w:color="auto" w:sz="4" w:space="0"/>
              <w:right w:val="single" w:color="auto" w:sz="4" w:space="0"/>
            </w:tcBorders>
            <w:vAlign w:val="center"/>
          </w:tcPr>
          <w:p w14:paraId="0D104A04">
            <w:pPr>
              <w:widowControl/>
              <w:jc w:val="center"/>
              <w:rPr>
                <w:rFonts w:ascii="宋体" w:hAnsi="宋体"/>
                <w:kern w:val="0"/>
                <w:szCs w:val="21"/>
                <w:highlight w:val="none"/>
              </w:rPr>
            </w:pPr>
            <w:r>
              <w:rPr>
                <w:rFonts w:ascii="宋体" w:hAnsi="宋体"/>
                <w:kern w:val="0"/>
                <w:szCs w:val="21"/>
                <w:highlight w:val="none"/>
              </w:rPr>
              <w:t>序号</w:t>
            </w:r>
          </w:p>
        </w:tc>
        <w:tc>
          <w:tcPr>
            <w:tcW w:w="584" w:type="dxa"/>
            <w:vMerge w:val="restart"/>
            <w:tcBorders>
              <w:top w:val="single" w:color="auto" w:sz="4" w:space="0"/>
              <w:left w:val="single" w:color="auto" w:sz="4" w:space="0"/>
              <w:right w:val="single" w:color="auto" w:sz="4" w:space="0"/>
            </w:tcBorders>
            <w:vAlign w:val="center"/>
          </w:tcPr>
          <w:p w14:paraId="1ADC5440">
            <w:pPr>
              <w:widowControl/>
              <w:jc w:val="center"/>
              <w:rPr>
                <w:rFonts w:ascii="宋体" w:hAnsi="宋体"/>
                <w:kern w:val="0"/>
                <w:szCs w:val="21"/>
                <w:highlight w:val="none"/>
              </w:rPr>
            </w:pPr>
            <w:r>
              <w:rPr>
                <w:rFonts w:hint="eastAsia" w:ascii="宋体" w:hAnsi="宋体"/>
                <w:kern w:val="0"/>
                <w:szCs w:val="21"/>
                <w:highlight w:val="none"/>
              </w:rPr>
              <w:t>类型</w:t>
            </w:r>
          </w:p>
        </w:tc>
        <w:tc>
          <w:tcPr>
            <w:tcW w:w="3680" w:type="dxa"/>
            <w:vMerge w:val="restart"/>
            <w:tcBorders>
              <w:top w:val="single" w:color="auto" w:sz="4" w:space="0"/>
              <w:left w:val="single" w:color="auto" w:sz="4" w:space="0"/>
              <w:right w:val="single" w:color="auto" w:sz="4" w:space="0"/>
            </w:tcBorders>
            <w:vAlign w:val="center"/>
          </w:tcPr>
          <w:p w14:paraId="2357929B">
            <w:pPr>
              <w:jc w:val="center"/>
              <w:rPr>
                <w:rFonts w:ascii="宋体" w:hAnsi="宋体"/>
                <w:kern w:val="0"/>
                <w:szCs w:val="21"/>
                <w:highlight w:val="none"/>
              </w:rPr>
            </w:pPr>
            <w:r>
              <w:rPr>
                <w:rFonts w:hint="eastAsia" w:ascii="宋体" w:hAnsi="宋体"/>
                <w:kern w:val="0"/>
                <w:szCs w:val="21"/>
                <w:highlight w:val="none"/>
              </w:rPr>
              <w:t>审查要求</w:t>
            </w:r>
          </w:p>
        </w:tc>
        <w:tc>
          <w:tcPr>
            <w:tcW w:w="3830" w:type="dxa"/>
            <w:vMerge w:val="restart"/>
            <w:tcBorders>
              <w:top w:val="single" w:color="auto" w:sz="4" w:space="0"/>
              <w:left w:val="single" w:color="auto" w:sz="4" w:space="0"/>
              <w:right w:val="single" w:color="auto" w:sz="4" w:space="0"/>
            </w:tcBorders>
            <w:vAlign w:val="center"/>
          </w:tcPr>
          <w:p w14:paraId="3BB6E4F0">
            <w:pPr>
              <w:widowControl/>
              <w:jc w:val="center"/>
              <w:rPr>
                <w:rFonts w:ascii="宋体" w:hAnsi="宋体"/>
                <w:kern w:val="0"/>
                <w:szCs w:val="21"/>
                <w:highlight w:val="none"/>
              </w:rPr>
            </w:pPr>
            <w:r>
              <w:rPr>
                <w:rFonts w:hint="eastAsia" w:ascii="宋体" w:hAnsi="宋体"/>
                <w:kern w:val="0"/>
                <w:szCs w:val="21"/>
                <w:highlight w:val="none"/>
              </w:rPr>
              <w:t>要求说明</w:t>
            </w:r>
          </w:p>
        </w:tc>
        <w:tc>
          <w:tcPr>
            <w:tcW w:w="1153" w:type="dxa"/>
            <w:gridSpan w:val="2"/>
            <w:tcBorders>
              <w:top w:val="single" w:color="auto" w:sz="4" w:space="0"/>
              <w:left w:val="nil"/>
              <w:bottom w:val="single" w:color="auto" w:sz="4" w:space="0"/>
              <w:right w:val="single" w:color="auto" w:sz="4" w:space="0"/>
            </w:tcBorders>
            <w:vAlign w:val="center"/>
          </w:tcPr>
          <w:p w14:paraId="39730F48">
            <w:pPr>
              <w:widowControl/>
              <w:jc w:val="center"/>
              <w:rPr>
                <w:rFonts w:ascii="宋体" w:hAnsi="宋体"/>
                <w:kern w:val="0"/>
                <w:szCs w:val="21"/>
                <w:highlight w:val="none"/>
              </w:rPr>
            </w:pPr>
            <w:r>
              <w:rPr>
                <w:rFonts w:ascii="宋体" w:hAnsi="宋体"/>
                <w:kern w:val="0"/>
                <w:szCs w:val="21"/>
                <w:highlight w:val="none"/>
              </w:rPr>
              <w:t>评审意见</w:t>
            </w:r>
          </w:p>
        </w:tc>
      </w:tr>
      <w:tr w14:paraId="38D6594D">
        <w:tblPrEx>
          <w:tblCellMar>
            <w:top w:w="0" w:type="dxa"/>
            <w:left w:w="57" w:type="dxa"/>
            <w:bottom w:w="0" w:type="dxa"/>
            <w:right w:w="0" w:type="dxa"/>
          </w:tblCellMar>
        </w:tblPrEx>
        <w:trPr>
          <w:trHeight w:val="263" w:hRule="atLeast"/>
          <w:jc w:val="center"/>
        </w:trPr>
        <w:tc>
          <w:tcPr>
            <w:tcW w:w="471" w:type="dxa"/>
            <w:vMerge w:val="continue"/>
            <w:tcBorders>
              <w:left w:val="single" w:color="auto" w:sz="4" w:space="0"/>
              <w:bottom w:val="single" w:color="000000" w:sz="4" w:space="0"/>
              <w:right w:val="single" w:color="auto" w:sz="4" w:space="0"/>
            </w:tcBorders>
            <w:vAlign w:val="center"/>
          </w:tcPr>
          <w:p w14:paraId="26A18EB5">
            <w:pPr>
              <w:widowControl/>
              <w:jc w:val="center"/>
              <w:rPr>
                <w:rFonts w:ascii="宋体" w:hAnsi="宋体"/>
                <w:kern w:val="0"/>
                <w:szCs w:val="21"/>
                <w:highlight w:val="none"/>
              </w:rPr>
            </w:pPr>
          </w:p>
        </w:tc>
        <w:tc>
          <w:tcPr>
            <w:tcW w:w="584" w:type="dxa"/>
            <w:vMerge w:val="continue"/>
            <w:tcBorders>
              <w:left w:val="single" w:color="auto" w:sz="4" w:space="0"/>
              <w:bottom w:val="single" w:color="000000" w:sz="4" w:space="0"/>
              <w:right w:val="single" w:color="auto" w:sz="4" w:space="0"/>
            </w:tcBorders>
            <w:vAlign w:val="center"/>
          </w:tcPr>
          <w:p w14:paraId="64A457B2">
            <w:pPr>
              <w:widowControl/>
              <w:jc w:val="center"/>
              <w:rPr>
                <w:rFonts w:ascii="宋体" w:hAnsi="宋体"/>
                <w:kern w:val="0"/>
                <w:szCs w:val="21"/>
                <w:highlight w:val="none"/>
              </w:rPr>
            </w:pPr>
          </w:p>
        </w:tc>
        <w:tc>
          <w:tcPr>
            <w:tcW w:w="3680" w:type="dxa"/>
            <w:vMerge w:val="continue"/>
            <w:tcBorders>
              <w:left w:val="single" w:color="auto" w:sz="4" w:space="0"/>
              <w:bottom w:val="single" w:color="000000" w:sz="4" w:space="0"/>
              <w:right w:val="single" w:color="auto" w:sz="4" w:space="0"/>
            </w:tcBorders>
            <w:vAlign w:val="center"/>
          </w:tcPr>
          <w:p w14:paraId="7EE9C26F">
            <w:pPr>
              <w:widowControl/>
              <w:rPr>
                <w:rFonts w:ascii="宋体" w:hAnsi="宋体"/>
                <w:kern w:val="0"/>
                <w:szCs w:val="21"/>
                <w:highlight w:val="none"/>
              </w:rPr>
            </w:pPr>
          </w:p>
        </w:tc>
        <w:tc>
          <w:tcPr>
            <w:tcW w:w="3830" w:type="dxa"/>
            <w:vMerge w:val="continue"/>
            <w:tcBorders>
              <w:left w:val="single" w:color="auto" w:sz="4" w:space="0"/>
              <w:bottom w:val="single" w:color="000000" w:sz="4" w:space="0"/>
              <w:right w:val="single" w:color="auto" w:sz="4" w:space="0"/>
            </w:tcBorders>
            <w:vAlign w:val="center"/>
          </w:tcPr>
          <w:p w14:paraId="462C8475">
            <w:pPr>
              <w:widowControl/>
              <w:jc w:val="center"/>
              <w:rPr>
                <w:rFonts w:ascii="宋体" w:hAnsi="宋体"/>
                <w:kern w:val="0"/>
                <w:szCs w:val="21"/>
                <w:highlight w:val="none"/>
              </w:rPr>
            </w:pPr>
          </w:p>
        </w:tc>
        <w:tc>
          <w:tcPr>
            <w:tcW w:w="576" w:type="dxa"/>
            <w:tcBorders>
              <w:top w:val="single" w:color="auto" w:sz="4" w:space="0"/>
              <w:left w:val="nil"/>
              <w:bottom w:val="single" w:color="auto" w:sz="4" w:space="0"/>
              <w:right w:val="single" w:color="auto" w:sz="4" w:space="0"/>
            </w:tcBorders>
            <w:vAlign w:val="center"/>
          </w:tcPr>
          <w:p w14:paraId="29DCE915">
            <w:pPr>
              <w:widowControl/>
              <w:jc w:val="center"/>
              <w:rPr>
                <w:rFonts w:ascii="宋体" w:hAnsi="宋体"/>
                <w:kern w:val="0"/>
                <w:szCs w:val="21"/>
                <w:highlight w:val="none"/>
              </w:rPr>
            </w:pPr>
            <w:r>
              <w:rPr>
                <w:rFonts w:ascii="宋体" w:hAnsi="宋体"/>
                <w:kern w:val="0"/>
                <w:szCs w:val="21"/>
                <w:highlight w:val="none"/>
              </w:rPr>
              <w:t>是</w:t>
            </w:r>
          </w:p>
        </w:tc>
        <w:tc>
          <w:tcPr>
            <w:tcW w:w="577" w:type="dxa"/>
            <w:tcBorders>
              <w:top w:val="single" w:color="auto" w:sz="4" w:space="0"/>
              <w:left w:val="nil"/>
              <w:bottom w:val="single" w:color="auto" w:sz="4" w:space="0"/>
              <w:right w:val="single" w:color="auto" w:sz="4" w:space="0"/>
            </w:tcBorders>
            <w:vAlign w:val="center"/>
          </w:tcPr>
          <w:p w14:paraId="2E2C4A72">
            <w:pPr>
              <w:widowControl/>
              <w:jc w:val="center"/>
              <w:rPr>
                <w:rFonts w:ascii="宋体" w:hAnsi="宋体"/>
                <w:kern w:val="0"/>
                <w:szCs w:val="21"/>
                <w:highlight w:val="none"/>
              </w:rPr>
            </w:pPr>
            <w:r>
              <w:rPr>
                <w:rFonts w:ascii="宋体" w:hAnsi="宋体"/>
                <w:kern w:val="0"/>
                <w:szCs w:val="21"/>
                <w:highlight w:val="none"/>
              </w:rPr>
              <w:t>否</w:t>
            </w:r>
          </w:p>
        </w:tc>
      </w:tr>
      <w:tr w14:paraId="7C6444AA">
        <w:tblPrEx>
          <w:tblCellMar>
            <w:top w:w="0" w:type="dxa"/>
            <w:left w:w="57" w:type="dxa"/>
            <w:bottom w:w="0" w:type="dxa"/>
            <w:right w:w="0" w:type="dxa"/>
          </w:tblCellMar>
        </w:tblPrEx>
        <w:trPr>
          <w:trHeight w:val="457" w:hRule="atLeast"/>
          <w:jc w:val="center"/>
        </w:trPr>
        <w:tc>
          <w:tcPr>
            <w:tcW w:w="471" w:type="dxa"/>
            <w:vMerge w:val="restart"/>
            <w:tcBorders>
              <w:top w:val="nil"/>
              <w:left w:val="single" w:color="auto" w:sz="4" w:space="0"/>
              <w:right w:val="single" w:color="auto" w:sz="4" w:space="0"/>
            </w:tcBorders>
            <w:vAlign w:val="center"/>
          </w:tcPr>
          <w:p w14:paraId="304904EC">
            <w:pPr>
              <w:widowControl/>
              <w:spacing w:line="240" w:lineRule="exact"/>
              <w:jc w:val="center"/>
              <w:rPr>
                <w:rFonts w:ascii="宋体" w:hAnsi="宋体"/>
                <w:kern w:val="0"/>
                <w:szCs w:val="21"/>
                <w:highlight w:val="none"/>
              </w:rPr>
            </w:pPr>
            <w:r>
              <w:rPr>
                <w:rFonts w:hint="eastAsia" w:ascii="宋体" w:hAnsi="宋体"/>
                <w:kern w:val="0"/>
                <w:szCs w:val="21"/>
                <w:highlight w:val="none"/>
              </w:rPr>
              <w:t>1</w:t>
            </w:r>
          </w:p>
        </w:tc>
        <w:tc>
          <w:tcPr>
            <w:tcW w:w="584" w:type="dxa"/>
            <w:vMerge w:val="restart"/>
            <w:tcBorders>
              <w:top w:val="nil"/>
              <w:left w:val="single" w:color="auto" w:sz="4" w:space="0"/>
              <w:right w:val="single" w:color="auto" w:sz="4" w:space="0"/>
            </w:tcBorders>
            <w:vAlign w:val="center"/>
          </w:tcPr>
          <w:p w14:paraId="2F753481">
            <w:pPr>
              <w:widowControl/>
              <w:spacing w:line="240" w:lineRule="exact"/>
              <w:ind w:right="118" w:rightChars="56"/>
              <w:jc w:val="center"/>
              <w:rPr>
                <w:rFonts w:ascii="宋体" w:hAnsi="宋体" w:cs="宋体"/>
                <w:kern w:val="0"/>
                <w:szCs w:val="21"/>
                <w:highlight w:val="none"/>
              </w:rPr>
            </w:pPr>
            <w:r>
              <w:rPr>
                <w:rFonts w:hint="eastAsia" w:ascii="宋体" w:hAnsi="宋体" w:cs="宋体"/>
                <w:kern w:val="0"/>
                <w:szCs w:val="21"/>
                <w:highlight w:val="none"/>
              </w:rPr>
              <w:t>基本资质</w:t>
            </w:r>
          </w:p>
        </w:tc>
        <w:tc>
          <w:tcPr>
            <w:tcW w:w="3680" w:type="dxa"/>
            <w:tcBorders>
              <w:top w:val="nil"/>
              <w:left w:val="single" w:color="auto" w:sz="4" w:space="0"/>
              <w:bottom w:val="single" w:color="000000" w:sz="4" w:space="0"/>
              <w:right w:val="single" w:color="auto" w:sz="4" w:space="0"/>
            </w:tcBorders>
            <w:vAlign w:val="center"/>
          </w:tcPr>
          <w:p w14:paraId="17538E4C">
            <w:pPr>
              <w:widowControl/>
              <w:spacing w:line="240" w:lineRule="exact"/>
              <w:ind w:right="118" w:rightChars="56"/>
              <w:rPr>
                <w:rFonts w:ascii="宋体" w:hAnsi="宋体" w:cs="宋体"/>
                <w:kern w:val="0"/>
                <w:szCs w:val="21"/>
                <w:highlight w:val="none"/>
              </w:rPr>
            </w:pPr>
            <w:r>
              <w:rPr>
                <w:rFonts w:hint="eastAsia" w:ascii="宋体" w:hAnsi="宋体" w:cs="宋体"/>
                <w:kern w:val="0"/>
                <w:szCs w:val="21"/>
                <w:highlight w:val="none"/>
                <w:lang w:val="en-US" w:eastAsia="zh-CN"/>
              </w:rPr>
              <w:t>法定代表人身份证明书及法人代表授权书。</w:t>
            </w:r>
          </w:p>
        </w:tc>
        <w:tc>
          <w:tcPr>
            <w:tcW w:w="3830" w:type="dxa"/>
            <w:tcBorders>
              <w:top w:val="nil"/>
              <w:left w:val="single" w:color="auto" w:sz="4" w:space="0"/>
              <w:bottom w:val="single" w:color="000000" w:sz="4" w:space="0"/>
              <w:right w:val="single" w:color="auto" w:sz="4" w:space="0"/>
            </w:tcBorders>
            <w:vAlign w:val="center"/>
          </w:tcPr>
          <w:p w14:paraId="31ECBD7B">
            <w:pPr>
              <w:widowControl/>
              <w:spacing w:line="240" w:lineRule="exact"/>
              <w:ind w:right="118" w:rightChars="56"/>
              <w:jc w:val="left"/>
              <w:rPr>
                <w:rFonts w:hint="eastAsia" w:ascii="宋体" w:hAnsi="宋体" w:eastAsia="宋体" w:cs="宋体"/>
                <w:kern w:val="0"/>
                <w:szCs w:val="21"/>
                <w:highlight w:val="none"/>
                <w:lang w:eastAsia="zh-CN"/>
              </w:rPr>
            </w:pPr>
            <w:r>
              <w:rPr>
                <w:rFonts w:hint="eastAsia" w:ascii="宋体" w:hAnsi="宋体" w:cs="宋体"/>
                <w:kern w:val="0"/>
                <w:szCs w:val="21"/>
                <w:highlight w:val="none"/>
              </w:rPr>
              <w:t>是否提供了有效的法定代表人证明及委托代理人证明（并加盖公章）</w:t>
            </w:r>
            <w:r>
              <w:rPr>
                <w:rFonts w:hint="eastAsia" w:ascii="宋体" w:hAnsi="宋体" w:cs="宋体"/>
                <w:kern w:val="0"/>
                <w:szCs w:val="21"/>
                <w:highlight w:val="none"/>
                <w:lang w:eastAsia="zh-CN"/>
              </w:rPr>
              <w:t>。</w:t>
            </w:r>
          </w:p>
        </w:tc>
        <w:tc>
          <w:tcPr>
            <w:tcW w:w="576" w:type="dxa"/>
            <w:tcBorders>
              <w:top w:val="nil"/>
              <w:left w:val="nil"/>
              <w:bottom w:val="single" w:color="auto" w:sz="4" w:space="0"/>
              <w:right w:val="single" w:color="auto" w:sz="4" w:space="0"/>
            </w:tcBorders>
            <w:vAlign w:val="center"/>
          </w:tcPr>
          <w:p w14:paraId="12CC5D48">
            <w:pPr>
              <w:widowControl/>
              <w:spacing w:line="240" w:lineRule="exact"/>
              <w:jc w:val="center"/>
              <w:rPr>
                <w:rFonts w:ascii="宋体" w:hAnsi="宋体"/>
                <w:kern w:val="0"/>
                <w:szCs w:val="21"/>
                <w:highlight w:val="none"/>
              </w:rPr>
            </w:pPr>
          </w:p>
        </w:tc>
        <w:tc>
          <w:tcPr>
            <w:tcW w:w="577" w:type="dxa"/>
            <w:tcBorders>
              <w:top w:val="nil"/>
              <w:left w:val="nil"/>
              <w:bottom w:val="single" w:color="auto" w:sz="4" w:space="0"/>
              <w:right w:val="single" w:color="auto" w:sz="4" w:space="0"/>
            </w:tcBorders>
            <w:vAlign w:val="center"/>
          </w:tcPr>
          <w:p w14:paraId="6110164C">
            <w:pPr>
              <w:widowControl/>
              <w:jc w:val="center"/>
              <w:rPr>
                <w:rFonts w:ascii="宋体" w:hAnsi="宋体"/>
                <w:kern w:val="0"/>
                <w:szCs w:val="21"/>
                <w:highlight w:val="none"/>
              </w:rPr>
            </w:pPr>
          </w:p>
        </w:tc>
      </w:tr>
      <w:tr w14:paraId="042F8B5D">
        <w:tblPrEx>
          <w:tblCellMar>
            <w:top w:w="0" w:type="dxa"/>
            <w:left w:w="57" w:type="dxa"/>
            <w:bottom w:w="0" w:type="dxa"/>
            <w:right w:w="0" w:type="dxa"/>
          </w:tblCellMar>
        </w:tblPrEx>
        <w:trPr>
          <w:trHeight w:val="2470" w:hRule="atLeast"/>
          <w:jc w:val="center"/>
        </w:trPr>
        <w:tc>
          <w:tcPr>
            <w:tcW w:w="471" w:type="dxa"/>
            <w:vMerge w:val="continue"/>
            <w:tcBorders>
              <w:left w:val="single" w:color="auto" w:sz="4" w:space="0"/>
              <w:bottom w:val="single" w:color="000000" w:sz="4" w:space="0"/>
              <w:right w:val="single" w:color="auto" w:sz="4" w:space="0"/>
            </w:tcBorders>
            <w:vAlign w:val="center"/>
          </w:tcPr>
          <w:p w14:paraId="021AE7DE">
            <w:pPr>
              <w:widowControl/>
              <w:spacing w:line="240" w:lineRule="exact"/>
              <w:jc w:val="center"/>
              <w:rPr>
                <w:rFonts w:ascii="宋体" w:hAnsi="宋体"/>
                <w:kern w:val="0"/>
                <w:szCs w:val="21"/>
                <w:highlight w:val="none"/>
              </w:rPr>
            </w:pPr>
          </w:p>
        </w:tc>
        <w:tc>
          <w:tcPr>
            <w:tcW w:w="584" w:type="dxa"/>
            <w:vMerge w:val="continue"/>
            <w:tcBorders>
              <w:left w:val="single" w:color="auto" w:sz="4" w:space="0"/>
              <w:bottom w:val="single" w:color="000000" w:sz="4" w:space="0"/>
              <w:right w:val="single" w:color="auto" w:sz="4" w:space="0"/>
            </w:tcBorders>
            <w:vAlign w:val="center"/>
          </w:tcPr>
          <w:p w14:paraId="198F395D">
            <w:pPr>
              <w:widowControl/>
              <w:spacing w:line="240" w:lineRule="exact"/>
              <w:ind w:right="118" w:rightChars="56"/>
              <w:jc w:val="center"/>
              <w:rPr>
                <w:rFonts w:ascii="宋体" w:hAnsi="宋体" w:cs="宋体"/>
                <w:kern w:val="0"/>
                <w:szCs w:val="21"/>
                <w:highlight w:val="none"/>
              </w:rPr>
            </w:pPr>
          </w:p>
        </w:tc>
        <w:tc>
          <w:tcPr>
            <w:tcW w:w="3680" w:type="dxa"/>
            <w:tcBorders>
              <w:top w:val="nil"/>
              <w:left w:val="single" w:color="auto" w:sz="4" w:space="0"/>
              <w:bottom w:val="single" w:color="000000" w:sz="4" w:space="0"/>
              <w:right w:val="single" w:color="auto" w:sz="4" w:space="0"/>
            </w:tcBorders>
            <w:vAlign w:val="center"/>
          </w:tcPr>
          <w:p w14:paraId="346DEF18">
            <w:pPr>
              <w:widowControl/>
              <w:spacing w:line="240" w:lineRule="exact"/>
              <w:ind w:right="118" w:rightChars="56"/>
              <w:rPr>
                <w:rFonts w:hint="eastAsia" w:ascii="宋体" w:hAnsi="宋体" w:eastAsia="宋体" w:cs="宋体"/>
                <w:kern w:val="0"/>
                <w:szCs w:val="21"/>
                <w:highlight w:val="none"/>
                <w:lang w:eastAsia="zh-CN"/>
              </w:rPr>
            </w:pPr>
            <w:r>
              <w:rPr>
                <w:rFonts w:hint="eastAsia" w:ascii="宋体" w:hAnsi="宋体" w:cs="Arial Unicode MS"/>
                <w:kern w:val="0"/>
                <w:szCs w:val="21"/>
                <w:highlight w:val="none"/>
              </w:rPr>
              <w:t>满足《中华人民共和国政府采购法》第二十二条规定</w:t>
            </w:r>
            <w:r>
              <w:rPr>
                <w:rFonts w:hint="eastAsia" w:ascii="宋体" w:hAnsi="宋体" w:cs="Arial Unicode MS"/>
                <w:kern w:val="0"/>
                <w:szCs w:val="21"/>
                <w:highlight w:val="none"/>
                <w:lang w:eastAsia="zh-CN"/>
              </w:rPr>
              <w:t>。</w:t>
            </w:r>
          </w:p>
        </w:tc>
        <w:tc>
          <w:tcPr>
            <w:tcW w:w="3830" w:type="dxa"/>
            <w:tcBorders>
              <w:top w:val="nil"/>
              <w:left w:val="single" w:color="auto" w:sz="4" w:space="0"/>
              <w:bottom w:val="single" w:color="000000" w:sz="4" w:space="0"/>
              <w:right w:val="single" w:color="auto" w:sz="4" w:space="0"/>
            </w:tcBorders>
            <w:vAlign w:val="center"/>
          </w:tcPr>
          <w:p w14:paraId="1AF638F6">
            <w:pPr>
              <w:widowControl/>
              <w:numPr>
                <w:ilvl w:val="0"/>
                <w:numId w:val="1"/>
              </w:numPr>
              <w:spacing w:line="240" w:lineRule="exact"/>
              <w:ind w:right="118" w:rightChars="56"/>
              <w:jc w:val="left"/>
              <w:rPr>
                <w:rFonts w:hint="eastAsia" w:ascii="宋体" w:hAnsi="宋体" w:cs="宋体"/>
                <w:kern w:val="0"/>
                <w:szCs w:val="21"/>
                <w:highlight w:val="none"/>
              </w:rPr>
            </w:pPr>
            <w:r>
              <w:rPr>
                <w:rFonts w:hint="eastAsia" w:ascii="宋体" w:hAnsi="宋体" w:cs="宋体"/>
                <w:kern w:val="0"/>
                <w:szCs w:val="21"/>
                <w:highlight w:val="none"/>
              </w:rPr>
              <w:t>具有独立承担民事责任的能力；</w:t>
            </w:r>
          </w:p>
          <w:p w14:paraId="2920FB45">
            <w:pPr>
              <w:widowControl/>
              <w:numPr>
                <w:ilvl w:val="0"/>
                <w:numId w:val="1"/>
              </w:numPr>
              <w:spacing w:line="240" w:lineRule="exact"/>
              <w:ind w:left="0" w:leftChars="0" w:right="118" w:rightChars="56" w:firstLine="0" w:firstLineChars="0"/>
              <w:jc w:val="left"/>
              <w:rPr>
                <w:rFonts w:hint="eastAsia" w:ascii="宋体" w:hAnsi="宋体" w:cs="宋体"/>
                <w:kern w:val="0"/>
                <w:szCs w:val="21"/>
                <w:highlight w:val="none"/>
              </w:rPr>
            </w:pPr>
            <w:r>
              <w:rPr>
                <w:rFonts w:hint="eastAsia" w:ascii="宋体" w:hAnsi="宋体" w:cs="宋体"/>
                <w:kern w:val="0"/>
                <w:szCs w:val="21"/>
                <w:highlight w:val="none"/>
              </w:rPr>
              <w:t>具有良好的商业信誉和健全的财务会计制度；</w:t>
            </w:r>
          </w:p>
          <w:p w14:paraId="42093C22">
            <w:pPr>
              <w:widowControl/>
              <w:numPr>
                <w:ilvl w:val="0"/>
                <w:numId w:val="0"/>
              </w:numPr>
              <w:spacing w:line="240" w:lineRule="exact"/>
              <w:ind w:leftChars="0" w:right="118" w:rightChars="56"/>
              <w:jc w:val="left"/>
              <w:rPr>
                <w:rFonts w:ascii="宋体" w:hAnsi="宋体" w:cs="宋体"/>
                <w:kern w:val="0"/>
                <w:szCs w:val="21"/>
                <w:highlight w:val="none"/>
              </w:rPr>
            </w:pPr>
            <w:r>
              <w:rPr>
                <w:rFonts w:hint="eastAsia" w:ascii="宋体" w:hAnsi="宋体" w:cs="宋体"/>
                <w:kern w:val="0"/>
                <w:szCs w:val="21"/>
                <w:highlight w:val="none"/>
              </w:rPr>
              <w:t>（三）具有履行合同所必需的设备和专业技术能力；</w:t>
            </w:r>
          </w:p>
          <w:p w14:paraId="1B69BA1F">
            <w:pPr>
              <w:widowControl/>
              <w:numPr>
                <w:ilvl w:val="0"/>
                <w:numId w:val="0"/>
              </w:numPr>
              <w:spacing w:line="240" w:lineRule="exact"/>
              <w:ind w:leftChars="0" w:right="118" w:rightChars="56"/>
              <w:jc w:val="left"/>
              <w:rPr>
                <w:rFonts w:hint="eastAsia" w:ascii="宋体" w:hAnsi="宋体" w:cs="宋体"/>
                <w:kern w:val="0"/>
                <w:szCs w:val="21"/>
                <w:highlight w:val="none"/>
              </w:rPr>
            </w:pPr>
            <w:r>
              <w:rPr>
                <w:rFonts w:hint="eastAsia" w:ascii="宋体" w:hAnsi="宋体" w:cs="宋体"/>
                <w:kern w:val="0"/>
                <w:szCs w:val="21"/>
                <w:highlight w:val="none"/>
              </w:rPr>
              <w:t>（四）有依法缴纳税收和社会保障资金的良好记录；</w:t>
            </w:r>
          </w:p>
          <w:p w14:paraId="1389B738">
            <w:pPr>
              <w:widowControl/>
              <w:numPr>
                <w:ilvl w:val="0"/>
                <w:numId w:val="0"/>
              </w:numPr>
              <w:spacing w:line="240" w:lineRule="exact"/>
              <w:ind w:leftChars="0" w:right="118" w:rightChars="56"/>
              <w:jc w:val="left"/>
              <w:rPr>
                <w:rFonts w:hint="eastAsia" w:ascii="宋体" w:hAnsi="宋体" w:eastAsia="宋体" w:cs="宋体"/>
                <w:kern w:val="0"/>
                <w:szCs w:val="21"/>
                <w:highlight w:val="none"/>
                <w:lang w:eastAsia="zh-CN"/>
              </w:rPr>
            </w:pPr>
            <w:r>
              <w:rPr>
                <w:rFonts w:hint="eastAsia" w:ascii="宋体" w:hAnsi="宋体" w:cs="宋体"/>
                <w:kern w:val="0"/>
                <w:szCs w:val="21"/>
                <w:highlight w:val="none"/>
              </w:rPr>
              <w:t>（五）参加政府采购活动前三年内，在经营活动中没有重大违法记录；（六）法律、行政法规规定的其他条件。（提供承诺书并加盖公章）</w:t>
            </w:r>
            <w:r>
              <w:rPr>
                <w:rFonts w:hint="eastAsia" w:ascii="宋体" w:hAnsi="宋体" w:cs="宋体"/>
                <w:kern w:val="0"/>
                <w:szCs w:val="21"/>
                <w:highlight w:val="none"/>
                <w:lang w:eastAsia="zh-CN"/>
              </w:rPr>
              <w:t>。</w:t>
            </w:r>
          </w:p>
        </w:tc>
        <w:tc>
          <w:tcPr>
            <w:tcW w:w="576" w:type="dxa"/>
            <w:tcBorders>
              <w:top w:val="nil"/>
              <w:left w:val="nil"/>
              <w:bottom w:val="single" w:color="auto" w:sz="4" w:space="0"/>
              <w:right w:val="single" w:color="auto" w:sz="4" w:space="0"/>
            </w:tcBorders>
            <w:vAlign w:val="center"/>
          </w:tcPr>
          <w:p w14:paraId="723F3337">
            <w:pPr>
              <w:widowControl/>
              <w:spacing w:line="240" w:lineRule="exact"/>
              <w:jc w:val="center"/>
              <w:rPr>
                <w:rFonts w:ascii="宋体" w:hAnsi="宋体"/>
                <w:kern w:val="0"/>
                <w:szCs w:val="21"/>
                <w:highlight w:val="none"/>
              </w:rPr>
            </w:pPr>
          </w:p>
        </w:tc>
        <w:tc>
          <w:tcPr>
            <w:tcW w:w="577" w:type="dxa"/>
            <w:tcBorders>
              <w:top w:val="nil"/>
              <w:left w:val="nil"/>
              <w:bottom w:val="single" w:color="auto" w:sz="4" w:space="0"/>
              <w:right w:val="single" w:color="auto" w:sz="4" w:space="0"/>
            </w:tcBorders>
            <w:vAlign w:val="center"/>
          </w:tcPr>
          <w:p w14:paraId="725B6716">
            <w:pPr>
              <w:widowControl/>
              <w:jc w:val="center"/>
              <w:rPr>
                <w:rFonts w:ascii="宋体" w:hAnsi="宋体"/>
                <w:kern w:val="0"/>
                <w:szCs w:val="21"/>
                <w:highlight w:val="none"/>
              </w:rPr>
            </w:pPr>
          </w:p>
        </w:tc>
      </w:tr>
      <w:tr w14:paraId="2A6C11A3">
        <w:tblPrEx>
          <w:tblCellMar>
            <w:top w:w="0" w:type="dxa"/>
            <w:left w:w="57" w:type="dxa"/>
            <w:bottom w:w="0" w:type="dxa"/>
            <w:right w:w="0" w:type="dxa"/>
          </w:tblCellMar>
        </w:tblPrEx>
        <w:trPr>
          <w:trHeight w:val="3140" w:hRule="atLeast"/>
          <w:jc w:val="center"/>
        </w:trPr>
        <w:tc>
          <w:tcPr>
            <w:tcW w:w="471" w:type="dxa"/>
            <w:vMerge w:val="restart"/>
            <w:tcBorders>
              <w:top w:val="nil"/>
              <w:left w:val="single" w:color="auto" w:sz="4" w:space="0"/>
              <w:right w:val="single" w:color="auto" w:sz="4" w:space="0"/>
            </w:tcBorders>
            <w:vAlign w:val="center"/>
          </w:tcPr>
          <w:p w14:paraId="41443E48">
            <w:pPr>
              <w:widowControl/>
              <w:spacing w:line="240" w:lineRule="exact"/>
              <w:jc w:val="center"/>
              <w:rPr>
                <w:rFonts w:ascii="宋体" w:hAnsi="宋体"/>
                <w:kern w:val="0"/>
                <w:szCs w:val="21"/>
                <w:highlight w:val="none"/>
              </w:rPr>
            </w:pPr>
            <w:r>
              <w:rPr>
                <w:rFonts w:hint="eastAsia" w:ascii="宋体" w:hAnsi="宋体"/>
                <w:kern w:val="0"/>
                <w:szCs w:val="21"/>
                <w:highlight w:val="none"/>
              </w:rPr>
              <w:t>2</w:t>
            </w:r>
          </w:p>
        </w:tc>
        <w:tc>
          <w:tcPr>
            <w:tcW w:w="584" w:type="dxa"/>
            <w:vMerge w:val="restart"/>
            <w:tcBorders>
              <w:top w:val="nil"/>
              <w:left w:val="single" w:color="auto" w:sz="4" w:space="0"/>
              <w:right w:val="single" w:color="auto" w:sz="4" w:space="0"/>
            </w:tcBorders>
            <w:vAlign w:val="center"/>
          </w:tcPr>
          <w:p w14:paraId="0D368C26">
            <w:pPr>
              <w:widowControl/>
              <w:spacing w:line="240" w:lineRule="exact"/>
              <w:ind w:right="118" w:rightChars="56"/>
              <w:jc w:val="center"/>
              <w:rPr>
                <w:rFonts w:ascii="宋体" w:hAnsi="宋体" w:cs="宋体"/>
                <w:kern w:val="0"/>
                <w:szCs w:val="21"/>
                <w:highlight w:val="none"/>
              </w:rPr>
            </w:pPr>
            <w:r>
              <w:rPr>
                <w:rFonts w:hint="eastAsia" w:ascii="宋体" w:hAnsi="Times New Roman" w:cs="宋体"/>
                <w:color w:val="000000"/>
                <w:kern w:val="0"/>
                <w:szCs w:val="21"/>
                <w:highlight w:val="none"/>
              </w:rPr>
              <w:t>特定资质</w:t>
            </w:r>
          </w:p>
        </w:tc>
        <w:tc>
          <w:tcPr>
            <w:tcW w:w="3680" w:type="dxa"/>
            <w:tcBorders>
              <w:top w:val="nil"/>
              <w:left w:val="single" w:color="auto" w:sz="4" w:space="0"/>
              <w:bottom w:val="single" w:color="000000" w:sz="4" w:space="0"/>
              <w:right w:val="single" w:color="auto" w:sz="4" w:space="0"/>
            </w:tcBorders>
            <w:vAlign w:val="center"/>
          </w:tcPr>
          <w:p w14:paraId="74BC2F91">
            <w:pPr>
              <w:widowControl/>
              <w:spacing w:line="240" w:lineRule="exact"/>
              <w:ind w:right="118" w:rightChars="56"/>
              <w:rPr>
                <w:rFonts w:hint="eastAsia" w:ascii="宋体" w:hAnsi="宋体" w:eastAsia="宋体" w:cs="宋体"/>
                <w:kern w:val="0"/>
                <w:szCs w:val="21"/>
                <w:highlight w:val="none"/>
                <w:lang w:eastAsia="zh-CN"/>
              </w:rPr>
            </w:pPr>
            <w:r>
              <w:rPr>
                <w:rFonts w:hint="eastAsia" w:ascii="宋体" w:hAnsi="宋体"/>
                <w:color w:val="000000" w:themeColor="text1"/>
                <w:szCs w:val="21"/>
                <w:highlight w:val="none"/>
                <w:lang w:eastAsia="zh-CN"/>
                <w14:textFill>
                  <w14:solidFill>
                    <w14:schemeClr w14:val="tx1"/>
                  </w14:solidFill>
                </w14:textFill>
              </w:rPr>
              <w:t>供应商具有独立承担民事责任的能力。</w:t>
            </w:r>
          </w:p>
        </w:tc>
        <w:tc>
          <w:tcPr>
            <w:tcW w:w="3830" w:type="dxa"/>
            <w:tcBorders>
              <w:top w:val="nil"/>
              <w:left w:val="single" w:color="auto" w:sz="4" w:space="0"/>
              <w:bottom w:val="single" w:color="000000" w:sz="4" w:space="0"/>
              <w:right w:val="single" w:color="auto" w:sz="4" w:space="0"/>
            </w:tcBorders>
            <w:vAlign w:val="center"/>
          </w:tcPr>
          <w:p w14:paraId="0EE1F182">
            <w:pPr>
              <w:widowControl/>
              <w:spacing w:line="240" w:lineRule="exact"/>
              <w:ind w:right="118" w:rightChars="56"/>
              <w:jc w:val="left"/>
              <w:rPr>
                <w:rFonts w:hint="eastAsia" w:ascii="宋体" w:hAnsi="宋体" w:cs="宋体"/>
                <w:kern w:val="0"/>
                <w:szCs w:val="21"/>
                <w:highlight w:val="none"/>
                <w:lang w:eastAsia="zh-CN"/>
              </w:rPr>
            </w:pPr>
            <w:r>
              <w:rPr>
                <w:rFonts w:hint="eastAsia" w:ascii="宋体" w:hAnsi="宋体" w:cs="宋体"/>
                <w:kern w:val="0"/>
                <w:szCs w:val="21"/>
                <w:highlight w:val="none"/>
              </w:rPr>
              <w:t>供应商为企业(包括合伙企业)的，应提供有效的“营业执照”</w:t>
            </w:r>
            <w:r>
              <w:rPr>
                <w:rFonts w:hint="eastAsia" w:ascii="宋体" w:hAnsi="宋体" w:cs="宋体"/>
                <w:kern w:val="0"/>
                <w:szCs w:val="21"/>
                <w:highlight w:val="none"/>
                <w:lang w:eastAsia="zh-CN"/>
              </w:rPr>
              <w:t>；</w:t>
            </w:r>
          </w:p>
          <w:p w14:paraId="3481EA59">
            <w:pPr>
              <w:widowControl/>
              <w:spacing w:line="240" w:lineRule="exact"/>
              <w:ind w:right="118" w:rightChars="56"/>
              <w:jc w:val="left"/>
              <w:rPr>
                <w:rFonts w:hint="eastAsia" w:ascii="宋体" w:hAnsi="宋体" w:cs="宋体"/>
                <w:kern w:val="0"/>
                <w:szCs w:val="21"/>
                <w:highlight w:val="none"/>
                <w:lang w:eastAsia="zh-CN"/>
              </w:rPr>
            </w:pPr>
            <w:r>
              <w:rPr>
                <w:rFonts w:hint="eastAsia" w:ascii="宋体" w:hAnsi="宋体" w:cs="宋体"/>
                <w:kern w:val="0"/>
                <w:szCs w:val="21"/>
                <w:highlight w:val="none"/>
                <w:lang w:eastAsia="zh-CN"/>
              </w:rPr>
              <w:t>供应商为事业单位的，应提供有效的“事业单位法人证书”；</w:t>
            </w:r>
          </w:p>
          <w:p w14:paraId="434DECEA">
            <w:pPr>
              <w:widowControl/>
              <w:spacing w:line="240" w:lineRule="exact"/>
              <w:ind w:right="118" w:rightChars="56"/>
              <w:jc w:val="left"/>
              <w:rPr>
                <w:rFonts w:hint="eastAsia" w:ascii="宋体" w:hAnsi="宋体" w:cs="宋体"/>
                <w:kern w:val="0"/>
                <w:szCs w:val="21"/>
                <w:highlight w:val="none"/>
                <w:lang w:eastAsia="zh-CN"/>
              </w:rPr>
            </w:pPr>
            <w:r>
              <w:rPr>
                <w:rFonts w:hint="eastAsia" w:ascii="宋体" w:hAnsi="宋体" w:cs="宋体"/>
                <w:kern w:val="0"/>
                <w:szCs w:val="21"/>
                <w:highlight w:val="none"/>
                <w:lang w:eastAsia="zh-CN"/>
              </w:rPr>
              <w:t>供应商是非企业机构的，应提供有效的“执业许可证”、“登记证书”等证明文件；</w:t>
            </w:r>
          </w:p>
          <w:p w14:paraId="712A9AF2">
            <w:pPr>
              <w:widowControl/>
              <w:spacing w:line="240" w:lineRule="exact"/>
              <w:ind w:right="118" w:rightChars="56"/>
              <w:jc w:val="left"/>
              <w:rPr>
                <w:rFonts w:hint="eastAsia" w:ascii="宋体" w:hAnsi="宋体" w:cs="宋体"/>
                <w:kern w:val="0"/>
                <w:szCs w:val="21"/>
                <w:highlight w:val="none"/>
                <w:lang w:eastAsia="zh-CN"/>
              </w:rPr>
            </w:pPr>
            <w:r>
              <w:rPr>
                <w:rFonts w:hint="eastAsia" w:ascii="宋体" w:hAnsi="宋体" w:cs="宋体"/>
                <w:kern w:val="0"/>
                <w:szCs w:val="21"/>
                <w:highlight w:val="none"/>
                <w:lang w:eastAsia="zh-CN"/>
              </w:rPr>
              <w:t>供应商是个体工商户的，应提供有效的“个体工商户营业执照”；</w:t>
            </w:r>
          </w:p>
          <w:p w14:paraId="63619B9E">
            <w:pPr>
              <w:widowControl/>
              <w:spacing w:line="240" w:lineRule="exact"/>
              <w:ind w:right="118" w:rightChars="56"/>
              <w:jc w:val="left"/>
              <w:rPr>
                <w:rFonts w:hint="eastAsia" w:ascii="宋体" w:hAnsi="宋体" w:cs="宋体"/>
                <w:kern w:val="0"/>
                <w:szCs w:val="21"/>
                <w:highlight w:val="none"/>
                <w:lang w:eastAsia="zh-CN"/>
              </w:rPr>
            </w:pPr>
            <w:r>
              <w:rPr>
                <w:rFonts w:hint="eastAsia" w:ascii="宋体" w:hAnsi="宋体" w:cs="宋体"/>
                <w:kern w:val="0"/>
                <w:szCs w:val="21"/>
                <w:highlight w:val="none"/>
                <w:lang w:eastAsia="zh-CN"/>
              </w:rPr>
              <w:t>供应商是自然人的，应提供有效的自然人身份证明。</w:t>
            </w:r>
          </w:p>
          <w:p w14:paraId="28D958C7">
            <w:pPr>
              <w:widowControl/>
              <w:spacing w:line="240" w:lineRule="exact"/>
              <w:ind w:right="118" w:rightChars="56"/>
              <w:jc w:val="left"/>
              <w:rPr>
                <w:rFonts w:hint="eastAsia" w:ascii="宋体" w:hAnsi="宋体" w:cs="宋体"/>
                <w:kern w:val="0"/>
                <w:szCs w:val="21"/>
                <w:highlight w:val="none"/>
                <w:lang w:eastAsia="zh-CN"/>
              </w:rPr>
            </w:pPr>
            <w:r>
              <w:rPr>
                <w:rFonts w:hint="eastAsia" w:ascii="宋体" w:hAnsi="宋体" w:cs="宋体"/>
                <w:kern w:val="0"/>
                <w:szCs w:val="21"/>
                <w:highlight w:val="none"/>
                <w:lang w:eastAsia="zh-CN"/>
              </w:rPr>
              <w:t>若本项目允许分支机构参加投标，则分支机构参加投标的，此处可提供该分支机构或其所属法人或其他组织的相应证明文件。</w:t>
            </w:r>
          </w:p>
        </w:tc>
        <w:tc>
          <w:tcPr>
            <w:tcW w:w="576" w:type="dxa"/>
            <w:tcBorders>
              <w:top w:val="nil"/>
              <w:left w:val="nil"/>
              <w:bottom w:val="single" w:color="auto" w:sz="4" w:space="0"/>
              <w:right w:val="single" w:color="auto" w:sz="4" w:space="0"/>
            </w:tcBorders>
            <w:vAlign w:val="center"/>
          </w:tcPr>
          <w:p w14:paraId="1153498A">
            <w:pPr>
              <w:widowControl/>
              <w:spacing w:line="240" w:lineRule="exact"/>
              <w:jc w:val="center"/>
              <w:rPr>
                <w:rFonts w:ascii="宋体" w:hAnsi="宋体"/>
                <w:kern w:val="0"/>
                <w:szCs w:val="21"/>
                <w:highlight w:val="none"/>
              </w:rPr>
            </w:pPr>
          </w:p>
        </w:tc>
        <w:tc>
          <w:tcPr>
            <w:tcW w:w="577" w:type="dxa"/>
            <w:tcBorders>
              <w:top w:val="nil"/>
              <w:left w:val="nil"/>
              <w:bottom w:val="single" w:color="auto" w:sz="4" w:space="0"/>
              <w:right w:val="single" w:color="auto" w:sz="4" w:space="0"/>
            </w:tcBorders>
            <w:vAlign w:val="center"/>
          </w:tcPr>
          <w:p w14:paraId="2B202499">
            <w:pPr>
              <w:widowControl/>
              <w:jc w:val="center"/>
              <w:rPr>
                <w:rFonts w:ascii="宋体" w:hAnsi="宋体"/>
                <w:kern w:val="0"/>
                <w:szCs w:val="21"/>
                <w:highlight w:val="none"/>
              </w:rPr>
            </w:pPr>
          </w:p>
        </w:tc>
      </w:tr>
      <w:tr w14:paraId="0C355A28">
        <w:tblPrEx>
          <w:tblCellMar>
            <w:top w:w="0" w:type="dxa"/>
            <w:left w:w="57" w:type="dxa"/>
            <w:bottom w:w="0" w:type="dxa"/>
            <w:right w:w="0" w:type="dxa"/>
          </w:tblCellMar>
        </w:tblPrEx>
        <w:trPr>
          <w:trHeight w:val="457" w:hRule="atLeast"/>
          <w:jc w:val="center"/>
        </w:trPr>
        <w:tc>
          <w:tcPr>
            <w:tcW w:w="471" w:type="dxa"/>
            <w:vMerge w:val="continue"/>
            <w:tcBorders>
              <w:left w:val="single" w:color="auto" w:sz="4" w:space="0"/>
              <w:right w:val="single" w:color="auto" w:sz="4" w:space="0"/>
            </w:tcBorders>
            <w:vAlign w:val="center"/>
          </w:tcPr>
          <w:p w14:paraId="517057B1">
            <w:pPr>
              <w:widowControl/>
              <w:spacing w:line="240" w:lineRule="exact"/>
              <w:jc w:val="center"/>
              <w:rPr>
                <w:rFonts w:ascii="宋体" w:hAnsi="宋体"/>
                <w:kern w:val="0"/>
                <w:szCs w:val="21"/>
                <w:highlight w:val="none"/>
              </w:rPr>
            </w:pPr>
          </w:p>
        </w:tc>
        <w:tc>
          <w:tcPr>
            <w:tcW w:w="584" w:type="dxa"/>
            <w:vMerge w:val="continue"/>
            <w:tcBorders>
              <w:left w:val="single" w:color="auto" w:sz="4" w:space="0"/>
              <w:right w:val="single" w:color="auto" w:sz="4" w:space="0"/>
            </w:tcBorders>
            <w:vAlign w:val="center"/>
          </w:tcPr>
          <w:p w14:paraId="296BB2AD">
            <w:pPr>
              <w:widowControl/>
              <w:spacing w:line="240" w:lineRule="exact"/>
              <w:ind w:right="118" w:rightChars="56"/>
              <w:jc w:val="center"/>
              <w:rPr>
                <w:rFonts w:ascii="宋体" w:hAnsi="宋体" w:cs="宋体"/>
                <w:kern w:val="0"/>
                <w:szCs w:val="21"/>
                <w:highlight w:val="none"/>
              </w:rPr>
            </w:pPr>
          </w:p>
        </w:tc>
        <w:tc>
          <w:tcPr>
            <w:tcW w:w="3680" w:type="dxa"/>
            <w:tcBorders>
              <w:top w:val="nil"/>
              <w:left w:val="single" w:color="auto" w:sz="4" w:space="0"/>
              <w:bottom w:val="single" w:color="000000" w:sz="4" w:space="0"/>
              <w:right w:val="single" w:color="auto" w:sz="4" w:space="0"/>
            </w:tcBorders>
            <w:vAlign w:val="center"/>
          </w:tcPr>
          <w:p w14:paraId="3A5ABA24">
            <w:pPr>
              <w:widowControl/>
              <w:spacing w:line="240" w:lineRule="exact"/>
              <w:ind w:right="118" w:rightChars="56"/>
              <w:rPr>
                <w:rFonts w:hint="eastAsia" w:ascii="宋体" w:hAnsi="宋体" w:eastAsia="宋体" w:cs="宋体"/>
                <w:kern w:val="0"/>
                <w:szCs w:val="21"/>
                <w:highlight w:val="none"/>
                <w:lang w:eastAsia="zh-CN"/>
              </w:rPr>
            </w:pPr>
            <w:r>
              <w:rPr>
                <w:rFonts w:hint="eastAsia" w:ascii="宋体" w:hAnsi="宋体"/>
                <w:color w:val="000000" w:themeColor="text1"/>
                <w:szCs w:val="21"/>
                <w:highlight w:val="none"/>
                <w14:textFill>
                  <w14:solidFill>
                    <w14:schemeClr w14:val="tx1"/>
                  </w14:solidFill>
                </w14:textFill>
              </w:rPr>
              <w:t>供应商具有有效的《劳务派遣经营许可证》</w:t>
            </w:r>
            <w:r>
              <w:rPr>
                <w:rFonts w:hint="eastAsia" w:ascii="宋体" w:hAnsi="宋体"/>
                <w:color w:val="000000" w:themeColor="text1"/>
                <w:szCs w:val="21"/>
                <w:highlight w:val="none"/>
                <w:lang w:eastAsia="zh-CN"/>
                <w14:textFill>
                  <w14:solidFill>
                    <w14:schemeClr w14:val="tx1"/>
                  </w14:solidFill>
                </w14:textFill>
              </w:rPr>
              <w:t>。</w:t>
            </w:r>
          </w:p>
        </w:tc>
        <w:tc>
          <w:tcPr>
            <w:tcW w:w="3830" w:type="dxa"/>
            <w:tcBorders>
              <w:top w:val="nil"/>
              <w:left w:val="single" w:color="auto" w:sz="4" w:space="0"/>
              <w:bottom w:val="single" w:color="000000" w:sz="4" w:space="0"/>
              <w:right w:val="single" w:color="auto" w:sz="4" w:space="0"/>
            </w:tcBorders>
            <w:vAlign w:val="center"/>
          </w:tcPr>
          <w:p w14:paraId="332A339F">
            <w:pPr>
              <w:widowControl/>
              <w:spacing w:line="240" w:lineRule="exact"/>
              <w:ind w:right="118" w:rightChars="56"/>
              <w:jc w:val="left"/>
              <w:rPr>
                <w:rFonts w:hint="eastAsia" w:ascii="宋体" w:hAnsi="宋体" w:eastAsia="宋体" w:cs="宋体"/>
                <w:kern w:val="0"/>
                <w:szCs w:val="21"/>
                <w:highlight w:val="none"/>
                <w:lang w:eastAsia="zh-CN"/>
              </w:rPr>
            </w:pPr>
            <w:r>
              <w:rPr>
                <w:rFonts w:hint="eastAsia" w:ascii="宋体" w:hAnsi="宋体" w:cs="宋体"/>
                <w:kern w:val="0"/>
                <w:szCs w:val="21"/>
                <w:highlight w:val="none"/>
              </w:rPr>
              <w:t>是否提供了</w:t>
            </w:r>
            <w:r>
              <w:rPr>
                <w:rFonts w:hint="eastAsia" w:ascii="宋体" w:hAnsi="宋体"/>
                <w:color w:val="000000" w:themeColor="text1"/>
                <w:szCs w:val="21"/>
                <w:highlight w:val="none"/>
                <w14:textFill>
                  <w14:solidFill>
                    <w14:schemeClr w14:val="tx1"/>
                  </w14:solidFill>
                </w14:textFill>
              </w:rPr>
              <w:t>有效的《劳务派遣经营许可证》</w:t>
            </w:r>
            <w:r>
              <w:rPr>
                <w:rFonts w:hint="eastAsia" w:ascii="宋体" w:hAnsi="宋体" w:cs="宋体"/>
                <w:kern w:val="0"/>
                <w:szCs w:val="21"/>
                <w:highlight w:val="none"/>
              </w:rPr>
              <w:t>复印件加盖公章</w:t>
            </w:r>
            <w:r>
              <w:rPr>
                <w:rFonts w:hint="eastAsia" w:ascii="宋体" w:hAnsi="宋体" w:cs="宋体"/>
                <w:kern w:val="0"/>
                <w:szCs w:val="21"/>
                <w:highlight w:val="none"/>
                <w:lang w:eastAsia="zh-CN"/>
              </w:rPr>
              <w:t>。</w:t>
            </w:r>
          </w:p>
        </w:tc>
        <w:tc>
          <w:tcPr>
            <w:tcW w:w="576" w:type="dxa"/>
            <w:tcBorders>
              <w:top w:val="nil"/>
              <w:left w:val="nil"/>
              <w:bottom w:val="single" w:color="auto" w:sz="4" w:space="0"/>
              <w:right w:val="single" w:color="auto" w:sz="4" w:space="0"/>
            </w:tcBorders>
            <w:vAlign w:val="center"/>
          </w:tcPr>
          <w:p w14:paraId="028B1D27">
            <w:pPr>
              <w:widowControl/>
              <w:spacing w:line="240" w:lineRule="exact"/>
              <w:jc w:val="center"/>
              <w:rPr>
                <w:rFonts w:ascii="宋体" w:hAnsi="宋体"/>
                <w:kern w:val="0"/>
                <w:szCs w:val="21"/>
                <w:highlight w:val="none"/>
              </w:rPr>
            </w:pPr>
          </w:p>
        </w:tc>
        <w:tc>
          <w:tcPr>
            <w:tcW w:w="577" w:type="dxa"/>
            <w:tcBorders>
              <w:top w:val="nil"/>
              <w:left w:val="nil"/>
              <w:bottom w:val="single" w:color="auto" w:sz="4" w:space="0"/>
              <w:right w:val="single" w:color="auto" w:sz="4" w:space="0"/>
            </w:tcBorders>
            <w:vAlign w:val="center"/>
          </w:tcPr>
          <w:p w14:paraId="40A7809E">
            <w:pPr>
              <w:widowControl/>
              <w:jc w:val="center"/>
              <w:rPr>
                <w:rFonts w:ascii="宋体" w:hAnsi="宋体"/>
                <w:kern w:val="0"/>
                <w:szCs w:val="21"/>
                <w:highlight w:val="none"/>
              </w:rPr>
            </w:pPr>
          </w:p>
        </w:tc>
      </w:tr>
      <w:tr w14:paraId="0ED231F2">
        <w:tblPrEx>
          <w:tblCellMar>
            <w:top w:w="0" w:type="dxa"/>
            <w:left w:w="57" w:type="dxa"/>
            <w:bottom w:w="0" w:type="dxa"/>
            <w:right w:w="0" w:type="dxa"/>
          </w:tblCellMar>
        </w:tblPrEx>
        <w:trPr>
          <w:trHeight w:val="1351" w:hRule="atLeast"/>
          <w:jc w:val="center"/>
        </w:trPr>
        <w:tc>
          <w:tcPr>
            <w:tcW w:w="471" w:type="dxa"/>
            <w:vMerge w:val="continue"/>
            <w:tcBorders>
              <w:left w:val="single" w:color="auto" w:sz="4" w:space="0"/>
              <w:right w:val="single" w:color="auto" w:sz="4" w:space="0"/>
            </w:tcBorders>
            <w:vAlign w:val="center"/>
          </w:tcPr>
          <w:p w14:paraId="67AC5464">
            <w:pPr>
              <w:widowControl/>
              <w:spacing w:line="240" w:lineRule="exact"/>
              <w:jc w:val="center"/>
              <w:rPr>
                <w:rFonts w:ascii="宋体" w:hAnsi="宋体"/>
                <w:kern w:val="0"/>
                <w:szCs w:val="21"/>
                <w:highlight w:val="none"/>
              </w:rPr>
            </w:pPr>
          </w:p>
        </w:tc>
        <w:tc>
          <w:tcPr>
            <w:tcW w:w="584" w:type="dxa"/>
            <w:vMerge w:val="continue"/>
            <w:tcBorders>
              <w:left w:val="single" w:color="auto" w:sz="4" w:space="0"/>
              <w:right w:val="single" w:color="auto" w:sz="4" w:space="0"/>
            </w:tcBorders>
            <w:vAlign w:val="center"/>
          </w:tcPr>
          <w:p w14:paraId="1CC2E4F8">
            <w:pPr>
              <w:widowControl/>
              <w:spacing w:line="240" w:lineRule="exact"/>
              <w:ind w:right="118" w:rightChars="56"/>
              <w:jc w:val="center"/>
              <w:rPr>
                <w:rFonts w:ascii="宋体" w:hAnsi="宋体" w:cs="宋体"/>
                <w:kern w:val="0"/>
                <w:szCs w:val="21"/>
                <w:highlight w:val="none"/>
              </w:rPr>
            </w:pPr>
          </w:p>
        </w:tc>
        <w:tc>
          <w:tcPr>
            <w:tcW w:w="3680" w:type="dxa"/>
            <w:tcBorders>
              <w:top w:val="nil"/>
              <w:left w:val="single" w:color="auto" w:sz="4" w:space="0"/>
              <w:bottom w:val="single" w:color="000000" w:sz="4" w:space="0"/>
              <w:right w:val="single" w:color="auto" w:sz="4" w:space="0"/>
            </w:tcBorders>
            <w:vAlign w:val="center"/>
          </w:tcPr>
          <w:p w14:paraId="4C62A845">
            <w:pPr>
              <w:widowControl/>
              <w:spacing w:line="240" w:lineRule="exact"/>
              <w:ind w:right="118" w:rightChars="56"/>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必须为未被列入信用中国网站(www.creditchina.gov.cn)、中国政府采购网(www.ccgp.gov.cn)渠道信用记录“失信被执行人”、“重大税收违法失信主体”、“政府采购严重违法失信行为记录名单”的供应商</w:t>
            </w:r>
            <w:r>
              <w:rPr>
                <w:rFonts w:hint="eastAsia" w:ascii="宋体" w:hAnsi="宋体"/>
                <w:color w:val="000000" w:themeColor="text1"/>
                <w:szCs w:val="21"/>
                <w:highlight w:val="none"/>
                <w:lang w:eastAsia="zh-CN"/>
                <w14:textFill>
                  <w14:solidFill>
                    <w14:schemeClr w14:val="tx1"/>
                  </w14:solidFill>
                </w14:textFill>
              </w:rPr>
              <w:t>。</w:t>
            </w:r>
          </w:p>
        </w:tc>
        <w:tc>
          <w:tcPr>
            <w:tcW w:w="3830" w:type="dxa"/>
            <w:tcBorders>
              <w:top w:val="nil"/>
              <w:left w:val="single" w:color="auto" w:sz="4" w:space="0"/>
              <w:bottom w:val="single" w:color="000000" w:sz="4" w:space="0"/>
              <w:right w:val="single" w:color="auto" w:sz="4" w:space="0"/>
            </w:tcBorders>
            <w:vAlign w:val="center"/>
          </w:tcPr>
          <w:p w14:paraId="1F8DB642">
            <w:pPr>
              <w:widowControl/>
              <w:spacing w:line="240" w:lineRule="exact"/>
              <w:ind w:right="118" w:rightChars="56"/>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s="宋体"/>
                <w:kern w:val="0"/>
                <w:szCs w:val="21"/>
                <w:highlight w:val="none"/>
              </w:rPr>
              <w:t>是否提供了</w:t>
            </w:r>
            <w:r>
              <w:rPr>
                <w:rFonts w:hint="eastAsia" w:ascii="宋体" w:hAnsi="宋体"/>
                <w:color w:val="000000" w:themeColor="text1"/>
                <w:szCs w:val="21"/>
                <w:highlight w:val="none"/>
                <w14:textFill>
                  <w14:solidFill>
                    <w14:schemeClr w14:val="tx1"/>
                  </w14:solidFill>
                </w14:textFill>
              </w:rPr>
              <w:t>网站查询截图</w:t>
            </w:r>
            <w:r>
              <w:rPr>
                <w:rFonts w:hint="eastAsia" w:ascii="宋体" w:hAnsi="宋体" w:cs="宋体"/>
                <w:kern w:val="0"/>
                <w:szCs w:val="21"/>
                <w:highlight w:val="none"/>
              </w:rPr>
              <w:t>并加盖公章</w:t>
            </w:r>
            <w:r>
              <w:rPr>
                <w:rFonts w:hint="eastAsia" w:ascii="宋体" w:hAnsi="宋体" w:cs="宋体"/>
                <w:kern w:val="0"/>
                <w:szCs w:val="21"/>
                <w:highlight w:val="none"/>
                <w:lang w:eastAsia="zh-CN"/>
              </w:rPr>
              <w:t>。</w:t>
            </w:r>
          </w:p>
        </w:tc>
        <w:tc>
          <w:tcPr>
            <w:tcW w:w="576" w:type="dxa"/>
            <w:tcBorders>
              <w:top w:val="nil"/>
              <w:left w:val="nil"/>
              <w:bottom w:val="single" w:color="auto" w:sz="4" w:space="0"/>
              <w:right w:val="single" w:color="auto" w:sz="4" w:space="0"/>
            </w:tcBorders>
            <w:vAlign w:val="center"/>
          </w:tcPr>
          <w:p w14:paraId="073F0E11">
            <w:pPr>
              <w:widowControl/>
              <w:spacing w:line="240" w:lineRule="exact"/>
              <w:jc w:val="center"/>
              <w:rPr>
                <w:rFonts w:ascii="宋体" w:hAnsi="宋体"/>
                <w:kern w:val="0"/>
                <w:szCs w:val="21"/>
                <w:highlight w:val="none"/>
              </w:rPr>
            </w:pPr>
          </w:p>
        </w:tc>
        <w:tc>
          <w:tcPr>
            <w:tcW w:w="577" w:type="dxa"/>
            <w:tcBorders>
              <w:top w:val="nil"/>
              <w:left w:val="nil"/>
              <w:bottom w:val="single" w:color="auto" w:sz="4" w:space="0"/>
              <w:right w:val="single" w:color="auto" w:sz="4" w:space="0"/>
            </w:tcBorders>
            <w:vAlign w:val="center"/>
          </w:tcPr>
          <w:p w14:paraId="2C562708">
            <w:pPr>
              <w:widowControl/>
              <w:jc w:val="center"/>
              <w:rPr>
                <w:rFonts w:ascii="宋体" w:hAnsi="宋体"/>
                <w:kern w:val="0"/>
                <w:szCs w:val="21"/>
                <w:highlight w:val="none"/>
              </w:rPr>
            </w:pPr>
          </w:p>
        </w:tc>
      </w:tr>
      <w:tr w14:paraId="197B149A">
        <w:tblPrEx>
          <w:tblCellMar>
            <w:top w:w="0" w:type="dxa"/>
            <w:left w:w="57" w:type="dxa"/>
            <w:bottom w:w="0" w:type="dxa"/>
            <w:right w:w="0" w:type="dxa"/>
          </w:tblCellMar>
        </w:tblPrEx>
        <w:trPr>
          <w:trHeight w:val="2470" w:hRule="atLeast"/>
          <w:jc w:val="center"/>
        </w:trPr>
        <w:tc>
          <w:tcPr>
            <w:tcW w:w="471" w:type="dxa"/>
            <w:vMerge w:val="continue"/>
            <w:tcBorders>
              <w:left w:val="single" w:color="auto" w:sz="4" w:space="0"/>
              <w:bottom w:val="single" w:color="000000" w:sz="4" w:space="0"/>
              <w:right w:val="single" w:color="auto" w:sz="4" w:space="0"/>
            </w:tcBorders>
            <w:vAlign w:val="center"/>
          </w:tcPr>
          <w:p w14:paraId="1A3018BF">
            <w:pPr>
              <w:widowControl/>
              <w:spacing w:line="240" w:lineRule="exact"/>
              <w:jc w:val="center"/>
              <w:rPr>
                <w:rFonts w:ascii="宋体" w:hAnsi="宋体"/>
                <w:kern w:val="0"/>
                <w:szCs w:val="21"/>
                <w:highlight w:val="none"/>
              </w:rPr>
            </w:pPr>
          </w:p>
        </w:tc>
        <w:tc>
          <w:tcPr>
            <w:tcW w:w="584" w:type="dxa"/>
            <w:vMerge w:val="continue"/>
            <w:tcBorders>
              <w:left w:val="single" w:color="auto" w:sz="4" w:space="0"/>
              <w:bottom w:val="single" w:color="000000" w:sz="4" w:space="0"/>
              <w:right w:val="single" w:color="auto" w:sz="4" w:space="0"/>
            </w:tcBorders>
            <w:vAlign w:val="center"/>
          </w:tcPr>
          <w:p w14:paraId="04A8F111">
            <w:pPr>
              <w:widowControl/>
              <w:spacing w:line="240" w:lineRule="exact"/>
              <w:ind w:right="118" w:rightChars="56"/>
              <w:jc w:val="center"/>
              <w:rPr>
                <w:rFonts w:ascii="宋体" w:hAnsi="Times New Roman" w:cs="宋体"/>
                <w:color w:val="000000"/>
                <w:kern w:val="0"/>
                <w:szCs w:val="21"/>
                <w:highlight w:val="none"/>
              </w:rPr>
            </w:pPr>
          </w:p>
        </w:tc>
        <w:tc>
          <w:tcPr>
            <w:tcW w:w="3680" w:type="dxa"/>
            <w:tcBorders>
              <w:top w:val="nil"/>
              <w:left w:val="single" w:color="auto" w:sz="4" w:space="0"/>
              <w:bottom w:val="single" w:color="000000" w:sz="4" w:space="0"/>
              <w:right w:val="single" w:color="auto" w:sz="4" w:space="0"/>
            </w:tcBorders>
            <w:vAlign w:val="center"/>
          </w:tcPr>
          <w:p w14:paraId="772F468E">
            <w:pPr>
              <w:widowControl/>
              <w:spacing w:line="240" w:lineRule="exact"/>
              <w:ind w:right="118" w:rightChars="56"/>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①与</w:t>
            </w:r>
            <w:r>
              <w:rPr>
                <w:rFonts w:hint="eastAsia" w:ascii="宋体" w:hAnsi="宋体"/>
                <w:color w:val="000000" w:themeColor="text1"/>
                <w:szCs w:val="21"/>
                <w:highlight w:val="none"/>
                <w:lang w:val="en-US" w:eastAsia="zh-CN"/>
                <w14:textFill>
                  <w14:solidFill>
                    <w14:schemeClr w14:val="tx1"/>
                  </w14:solidFill>
                </w14:textFill>
              </w:rPr>
              <w:t>招标</w:t>
            </w:r>
            <w:r>
              <w:rPr>
                <w:rFonts w:hint="eastAsia" w:ascii="宋体" w:hAnsi="宋体"/>
                <w:color w:val="000000" w:themeColor="text1"/>
                <w:szCs w:val="21"/>
                <w:highlight w:val="none"/>
                <w14:textFill>
                  <w14:solidFill>
                    <w14:schemeClr w14:val="tx1"/>
                  </w14:solidFill>
                </w14:textFill>
              </w:rPr>
              <w:t>人存在利害关系可能影响招标公正性的法人、其他组织或者个人，不得参加投标。②单位负责人为同一人或者存在控股、管理关系的不同单位，不得参加同一标段投标或者未划分标段的同一招标项目投标。违反前两款规定的，相关投标均无效。</w:t>
            </w:r>
          </w:p>
          <w:p w14:paraId="57E17A59">
            <w:pPr>
              <w:widowControl/>
              <w:spacing w:line="240" w:lineRule="exact"/>
              <w:ind w:right="118" w:rightChars="56"/>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供应商不得以其他公司资质投标或中标后转包。如发现执行项目的公司并非中标公司，则</w:t>
            </w:r>
            <w:r>
              <w:rPr>
                <w:rFonts w:hint="eastAsia" w:ascii="宋体" w:hAnsi="宋体"/>
                <w:color w:val="000000" w:themeColor="text1"/>
                <w:szCs w:val="21"/>
                <w:highlight w:val="none"/>
                <w:lang w:val="en-US" w:eastAsia="zh-CN"/>
                <w14:textFill>
                  <w14:solidFill>
                    <w14:schemeClr w14:val="tx1"/>
                  </w14:solidFill>
                </w14:textFill>
              </w:rPr>
              <w:t>招标</w:t>
            </w:r>
            <w:r>
              <w:rPr>
                <w:rFonts w:hint="eastAsia" w:ascii="宋体" w:hAnsi="宋体"/>
                <w:color w:val="000000" w:themeColor="text1"/>
                <w:szCs w:val="21"/>
                <w:highlight w:val="none"/>
                <w14:textFill>
                  <w14:solidFill>
                    <w14:schemeClr w14:val="tx1"/>
                  </w14:solidFill>
                </w14:textFill>
              </w:rPr>
              <w:t>人有权终止合作，并向中标人追索由此造成的一切损失</w:t>
            </w:r>
            <w:r>
              <w:rPr>
                <w:rFonts w:hint="eastAsia" w:ascii="宋体" w:hAnsi="宋体"/>
                <w:color w:val="000000" w:themeColor="text1"/>
                <w:szCs w:val="21"/>
                <w:highlight w:val="none"/>
                <w:lang w:eastAsia="zh-CN"/>
                <w14:textFill>
                  <w14:solidFill>
                    <w14:schemeClr w14:val="tx1"/>
                  </w14:solidFill>
                </w14:textFill>
              </w:rPr>
              <w:t>。</w:t>
            </w:r>
          </w:p>
        </w:tc>
        <w:tc>
          <w:tcPr>
            <w:tcW w:w="3830" w:type="dxa"/>
            <w:tcBorders>
              <w:top w:val="nil"/>
              <w:left w:val="single" w:color="auto" w:sz="4" w:space="0"/>
              <w:bottom w:val="single" w:color="000000" w:sz="4" w:space="0"/>
              <w:right w:val="single" w:color="auto" w:sz="4" w:space="0"/>
            </w:tcBorders>
            <w:vAlign w:val="center"/>
          </w:tcPr>
          <w:p w14:paraId="05C56C0B">
            <w:pPr>
              <w:widowControl/>
              <w:spacing w:line="240" w:lineRule="exact"/>
              <w:ind w:right="118" w:rightChars="56"/>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s="宋体"/>
                <w:kern w:val="0"/>
                <w:szCs w:val="21"/>
                <w:highlight w:val="none"/>
              </w:rPr>
              <w:t>是否提供了提供相关承诺书并加盖公章</w:t>
            </w:r>
            <w:r>
              <w:rPr>
                <w:rFonts w:hint="eastAsia" w:ascii="宋体" w:hAnsi="宋体" w:cs="宋体"/>
                <w:kern w:val="0"/>
                <w:szCs w:val="21"/>
                <w:highlight w:val="none"/>
                <w:lang w:eastAsia="zh-CN"/>
              </w:rPr>
              <w:t>。</w:t>
            </w:r>
          </w:p>
        </w:tc>
        <w:tc>
          <w:tcPr>
            <w:tcW w:w="576" w:type="dxa"/>
            <w:tcBorders>
              <w:top w:val="nil"/>
              <w:left w:val="nil"/>
              <w:bottom w:val="single" w:color="auto" w:sz="4" w:space="0"/>
              <w:right w:val="single" w:color="auto" w:sz="4" w:space="0"/>
            </w:tcBorders>
            <w:vAlign w:val="center"/>
          </w:tcPr>
          <w:p w14:paraId="484F8FD8">
            <w:pPr>
              <w:widowControl/>
              <w:spacing w:line="240" w:lineRule="exact"/>
              <w:jc w:val="center"/>
              <w:rPr>
                <w:rFonts w:ascii="宋体" w:hAnsi="宋体"/>
                <w:kern w:val="0"/>
                <w:szCs w:val="21"/>
                <w:highlight w:val="none"/>
              </w:rPr>
            </w:pPr>
          </w:p>
        </w:tc>
        <w:tc>
          <w:tcPr>
            <w:tcW w:w="577" w:type="dxa"/>
            <w:tcBorders>
              <w:top w:val="nil"/>
              <w:left w:val="nil"/>
              <w:bottom w:val="single" w:color="auto" w:sz="4" w:space="0"/>
              <w:right w:val="single" w:color="auto" w:sz="4" w:space="0"/>
            </w:tcBorders>
            <w:vAlign w:val="center"/>
          </w:tcPr>
          <w:p w14:paraId="057C5D9E">
            <w:pPr>
              <w:widowControl/>
              <w:jc w:val="center"/>
              <w:rPr>
                <w:rFonts w:ascii="宋体" w:hAnsi="宋体"/>
                <w:kern w:val="0"/>
                <w:szCs w:val="21"/>
                <w:highlight w:val="none"/>
              </w:rPr>
            </w:pPr>
          </w:p>
        </w:tc>
      </w:tr>
      <w:tr w14:paraId="2013EBAF">
        <w:tblPrEx>
          <w:tblCellMar>
            <w:top w:w="0" w:type="dxa"/>
            <w:left w:w="57" w:type="dxa"/>
            <w:bottom w:w="0" w:type="dxa"/>
            <w:right w:w="0" w:type="dxa"/>
          </w:tblCellMar>
        </w:tblPrEx>
        <w:trPr>
          <w:trHeight w:val="1040" w:hRule="atLeast"/>
          <w:jc w:val="center"/>
        </w:trPr>
        <w:tc>
          <w:tcPr>
            <w:tcW w:w="471" w:type="dxa"/>
            <w:tcBorders>
              <w:top w:val="nil"/>
              <w:left w:val="single" w:color="auto" w:sz="4" w:space="0"/>
              <w:bottom w:val="single" w:color="000000" w:sz="4" w:space="0"/>
              <w:right w:val="single" w:color="auto" w:sz="4" w:space="0"/>
            </w:tcBorders>
            <w:vAlign w:val="center"/>
          </w:tcPr>
          <w:p w14:paraId="2095D68A">
            <w:pPr>
              <w:widowControl/>
              <w:spacing w:line="240" w:lineRule="exact"/>
              <w:jc w:val="center"/>
              <w:rPr>
                <w:rFonts w:ascii="宋体" w:hAnsi="宋体"/>
                <w:kern w:val="0"/>
                <w:szCs w:val="21"/>
                <w:highlight w:val="none"/>
              </w:rPr>
            </w:pPr>
            <w:r>
              <w:rPr>
                <w:rFonts w:hint="eastAsia" w:ascii="宋体" w:hAnsi="宋体"/>
                <w:kern w:val="0"/>
                <w:szCs w:val="21"/>
                <w:highlight w:val="none"/>
              </w:rPr>
              <w:t>3</w:t>
            </w:r>
          </w:p>
        </w:tc>
        <w:tc>
          <w:tcPr>
            <w:tcW w:w="584" w:type="dxa"/>
            <w:tcBorders>
              <w:top w:val="nil"/>
              <w:left w:val="single" w:color="auto" w:sz="4" w:space="0"/>
              <w:bottom w:val="single" w:color="000000" w:sz="4" w:space="0"/>
              <w:right w:val="single" w:color="auto" w:sz="4" w:space="0"/>
            </w:tcBorders>
            <w:vAlign w:val="center"/>
          </w:tcPr>
          <w:p w14:paraId="132924BC">
            <w:pPr>
              <w:widowControl/>
              <w:spacing w:line="240" w:lineRule="exact"/>
              <w:ind w:right="118" w:rightChars="56"/>
              <w:jc w:val="center"/>
              <w:rPr>
                <w:rFonts w:ascii="宋体" w:hAnsi="Times New Roman" w:cs="宋体"/>
                <w:color w:val="000000"/>
                <w:kern w:val="0"/>
                <w:szCs w:val="21"/>
                <w:highlight w:val="none"/>
              </w:rPr>
            </w:pPr>
            <w:r>
              <w:rPr>
                <w:rFonts w:hint="eastAsia" w:ascii="宋体" w:hAnsi="宋体" w:cs="宋体"/>
                <w:kern w:val="0"/>
                <w:szCs w:val="21"/>
                <w:highlight w:val="none"/>
              </w:rPr>
              <w:t>采购政策</w:t>
            </w:r>
          </w:p>
        </w:tc>
        <w:tc>
          <w:tcPr>
            <w:tcW w:w="3680" w:type="dxa"/>
            <w:tcBorders>
              <w:top w:val="nil"/>
              <w:left w:val="single" w:color="auto" w:sz="4" w:space="0"/>
              <w:bottom w:val="single" w:color="000000" w:sz="4" w:space="0"/>
              <w:right w:val="single" w:color="auto" w:sz="4" w:space="0"/>
            </w:tcBorders>
            <w:vAlign w:val="center"/>
          </w:tcPr>
          <w:p w14:paraId="08721A4C">
            <w:pPr>
              <w:widowControl/>
              <w:spacing w:line="240" w:lineRule="exact"/>
              <w:ind w:right="118" w:rightChars="56"/>
              <w:rPr>
                <w:rFonts w:hint="eastAsia" w:ascii="宋体" w:hAnsi="Times New Roman" w:eastAsia="宋体" w:cs="宋体"/>
                <w:color w:val="000000"/>
                <w:kern w:val="0"/>
                <w:szCs w:val="21"/>
                <w:highlight w:val="none"/>
                <w:lang w:eastAsia="zh-CN"/>
              </w:rPr>
            </w:pPr>
            <w:r>
              <w:rPr>
                <w:rFonts w:hint="eastAsia" w:ascii="宋体" w:hAnsi="宋体"/>
                <w:color w:val="000000" w:themeColor="text1"/>
                <w:szCs w:val="21"/>
                <w:highlight w:val="none"/>
                <w14:textFill>
                  <w14:solidFill>
                    <w14:schemeClr w14:val="tx1"/>
                  </w14:solidFill>
                </w14:textFill>
              </w:rPr>
              <w:t>供应商为</w:t>
            </w:r>
            <w:r>
              <w:rPr>
                <w:rFonts w:hint="eastAsia" w:ascii="宋体" w:hAnsi="宋体"/>
                <w:color w:val="000000" w:themeColor="text1"/>
                <w:szCs w:val="21"/>
                <w:highlight w:val="none"/>
                <w:lang w:val="en-US" w:eastAsia="zh-CN"/>
                <w14:textFill>
                  <w14:solidFill>
                    <w14:schemeClr w14:val="tx1"/>
                  </w14:solidFill>
                </w14:textFill>
              </w:rPr>
              <w:t>中小</w:t>
            </w:r>
            <w:r>
              <w:rPr>
                <w:rFonts w:hint="eastAsia" w:ascii="宋体" w:hAnsi="宋体"/>
                <w:color w:val="000000" w:themeColor="text1"/>
                <w:szCs w:val="21"/>
                <w:highlight w:val="none"/>
                <w14:textFill>
                  <w14:solidFill>
                    <w14:schemeClr w14:val="tx1"/>
                  </w14:solidFill>
                </w14:textFill>
              </w:rPr>
              <w:t>企业</w:t>
            </w:r>
            <w:r>
              <w:rPr>
                <w:rFonts w:hint="eastAsia" w:ascii="宋体" w:hAnsi="宋体"/>
                <w:color w:val="000000" w:themeColor="text1"/>
                <w:szCs w:val="21"/>
                <w:highlight w:val="none"/>
                <w:lang w:eastAsia="zh-CN"/>
                <w14:textFill>
                  <w14:solidFill>
                    <w14:schemeClr w14:val="tx1"/>
                  </w14:solidFill>
                </w14:textFill>
              </w:rPr>
              <w:t>。</w:t>
            </w:r>
          </w:p>
        </w:tc>
        <w:tc>
          <w:tcPr>
            <w:tcW w:w="3830" w:type="dxa"/>
            <w:tcBorders>
              <w:top w:val="nil"/>
              <w:left w:val="single" w:color="auto" w:sz="4" w:space="0"/>
              <w:bottom w:val="single" w:color="000000" w:sz="4" w:space="0"/>
              <w:right w:val="single" w:color="auto" w:sz="4" w:space="0"/>
            </w:tcBorders>
            <w:vAlign w:val="center"/>
          </w:tcPr>
          <w:p w14:paraId="2789E73E">
            <w:pPr>
              <w:autoSpaceDE w:val="0"/>
              <w:autoSpaceDN w:val="0"/>
              <w:adjustRightInd w:val="0"/>
              <w:jc w:val="left"/>
              <w:rPr>
                <w:rFonts w:ascii="宋体" w:hAnsi="Times New Roman" w:cs="宋体"/>
                <w:color w:val="000000"/>
                <w:kern w:val="0"/>
                <w:sz w:val="24"/>
                <w:highlight w:val="none"/>
              </w:rPr>
            </w:pPr>
            <w:r>
              <w:rPr>
                <w:rFonts w:hint="eastAsia" w:ascii="宋体" w:hAnsi="宋体" w:cs="宋体"/>
                <w:kern w:val="0"/>
                <w:szCs w:val="21"/>
                <w:highlight w:val="none"/>
                <w:lang w:val="en-US" w:eastAsia="zh-CN"/>
              </w:rPr>
              <w:t>请根据要求单独上传《中小企业声明函》。格式以采购文件要求为准。</w:t>
            </w:r>
          </w:p>
        </w:tc>
        <w:tc>
          <w:tcPr>
            <w:tcW w:w="576" w:type="dxa"/>
            <w:tcBorders>
              <w:top w:val="nil"/>
              <w:left w:val="nil"/>
              <w:bottom w:val="single" w:color="auto" w:sz="4" w:space="0"/>
              <w:right w:val="single" w:color="auto" w:sz="4" w:space="0"/>
            </w:tcBorders>
            <w:vAlign w:val="center"/>
          </w:tcPr>
          <w:p w14:paraId="23C30563">
            <w:pPr>
              <w:widowControl/>
              <w:spacing w:line="240" w:lineRule="exact"/>
              <w:jc w:val="center"/>
              <w:rPr>
                <w:rFonts w:ascii="宋体" w:hAnsi="宋体"/>
                <w:kern w:val="0"/>
                <w:szCs w:val="21"/>
                <w:highlight w:val="none"/>
              </w:rPr>
            </w:pPr>
          </w:p>
        </w:tc>
        <w:tc>
          <w:tcPr>
            <w:tcW w:w="577" w:type="dxa"/>
            <w:tcBorders>
              <w:top w:val="nil"/>
              <w:left w:val="nil"/>
              <w:bottom w:val="single" w:color="auto" w:sz="4" w:space="0"/>
              <w:right w:val="single" w:color="auto" w:sz="4" w:space="0"/>
            </w:tcBorders>
            <w:vAlign w:val="center"/>
          </w:tcPr>
          <w:p w14:paraId="1FAF3B8C">
            <w:pPr>
              <w:widowControl/>
              <w:jc w:val="center"/>
              <w:rPr>
                <w:rFonts w:ascii="宋体" w:hAnsi="宋体"/>
                <w:kern w:val="0"/>
                <w:szCs w:val="21"/>
                <w:highlight w:val="none"/>
              </w:rPr>
            </w:pPr>
          </w:p>
        </w:tc>
      </w:tr>
      <w:tr w14:paraId="4812615E">
        <w:tblPrEx>
          <w:tblCellMar>
            <w:top w:w="0" w:type="dxa"/>
            <w:left w:w="57" w:type="dxa"/>
            <w:bottom w:w="0" w:type="dxa"/>
            <w:right w:w="0" w:type="dxa"/>
          </w:tblCellMar>
        </w:tblPrEx>
        <w:trPr>
          <w:trHeight w:val="522" w:hRule="atLeast"/>
          <w:jc w:val="center"/>
        </w:trPr>
        <w:tc>
          <w:tcPr>
            <w:tcW w:w="471" w:type="dxa"/>
            <w:tcBorders>
              <w:top w:val="nil"/>
              <w:left w:val="single" w:color="auto" w:sz="4" w:space="0"/>
              <w:bottom w:val="single" w:color="auto" w:sz="4" w:space="0"/>
              <w:right w:val="single" w:color="auto" w:sz="4" w:space="0"/>
            </w:tcBorders>
            <w:vAlign w:val="center"/>
          </w:tcPr>
          <w:p w14:paraId="0D05A92A">
            <w:pPr>
              <w:widowControl/>
              <w:spacing w:line="240" w:lineRule="exact"/>
              <w:jc w:val="center"/>
              <w:rPr>
                <w:rFonts w:ascii="宋体" w:hAnsi="宋体"/>
                <w:kern w:val="0"/>
                <w:szCs w:val="21"/>
                <w:highlight w:val="none"/>
              </w:rPr>
            </w:pPr>
          </w:p>
        </w:tc>
        <w:tc>
          <w:tcPr>
            <w:tcW w:w="8094" w:type="dxa"/>
            <w:gridSpan w:val="3"/>
            <w:tcBorders>
              <w:top w:val="single" w:color="auto" w:sz="4" w:space="0"/>
              <w:left w:val="nil"/>
              <w:bottom w:val="single" w:color="auto" w:sz="4" w:space="0"/>
              <w:right w:val="single" w:color="auto" w:sz="4" w:space="0"/>
            </w:tcBorders>
            <w:vAlign w:val="center"/>
          </w:tcPr>
          <w:p w14:paraId="52FB6D99">
            <w:pPr>
              <w:widowControl/>
              <w:spacing w:line="240" w:lineRule="exact"/>
              <w:jc w:val="center"/>
              <w:rPr>
                <w:rFonts w:ascii="宋体" w:hAnsi="宋体"/>
                <w:kern w:val="0"/>
                <w:szCs w:val="21"/>
                <w:highlight w:val="none"/>
              </w:rPr>
            </w:pPr>
            <w:r>
              <w:rPr>
                <w:rFonts w:ascii="宋体" w:hAnsi="宋体"/>
                <w:kern w:val="0"/>
                <w:szCs w:val="21"/>
                <w:highlight w:val="none"/>
              </w:rPr>
              <w:t>结    论</w:t>
            </w:r>
          </w:p>
        </w:tc>
        <w:tc>
          <w:tcPr>
            <w:tcW w:w="576" w:type="dxa"/>
            <w:tcBorders>
              <w:top w:val="nil"/>
              <w:left w:val="nil"/>
              <w:bottom w:val="single" w:color="auto" w:sz="4" w:space="0"/>
              <w:right w:val="single" w:color="auto" w:sz="4" w:space="0"/>
            </w:tcBorders>
            <w:vAlign w:val="center"/>
          </w:tcPr>
          <w:p w14:paraId="64D8B999">
            <w:pPr>
              <w:widowControl/>
              <w:spacing w:line="240" w:lineRule="exact"/>
              <w:jc w:val="center"/>
              <w:rPr>
                <w:rFonts w:ascii="宋体" w:hAnsi="宋体"/>
                <w:kern w:val="0"/>
                <w:szCs w:val="21"/>
                <w:highlight w:val="none"/>
              </w:rPr>
            </w:pPr>
          </w:p>
        </w:tc>
        <w:tc>
          <w:tcPr>
            <w:tcW w:w="577" w:type="dxa"/>
            <w:tcBorders>
              <w:top w:val="nil"/>
              <w:left w:val="nil"/>
              <w:bottom w:val="single" w:color="auto" w:sz="4" w:space="0"/>
              <w:right w:val="single" w:color="auto" w:sz="4" w:space="0"/>
            </w:tcBorders>
            <w:vAlign w:val="center"/>
          </w:tcPr>
          <w:p w14:paraId="2DB24265">
            <w:pPr>
              <w:widowControl/>
              <w:jc w:val="center"/>
              <w:rPr>
                <w:rFonts w:ascii="宋体" w:hAnsi="宋体"/>
                <w:kern w:val="0"/>
                <w:szCs w:val="21"/>
                <w:highlight w:val="none"/>
              </w:rPr>
            </w:pPr>
          </w:p>
        </w:tc>
      </w:tr>
      <w:tr w14:paraId="67C559A0">
        <w:tblPrEx>
          <w:tblCellMar>
            <w:top w:w="0" w:type="dxa"/>
            <w:left w:w="57" w:type="dxa"/>
            <w:bottom w:w="0" w:type="dxa"/>
            <w:right w:w="0" w:type="dxa"/>
          </w:tblCellMar>
        </w:tblPrEx>
        <w:trPr>
          <w:trHeight w:val="1910" w:hRule="atLeast"/>
          <w:jc w:val="center"/>
        </w:trPr>
        <w:tc>
          <w:tcPr>
            <w:tcW w:w="9718" w:type="dxa"/>
            <w:gridSpan w:val="6"/>
            <w:tcBorders>
              <w:top w:val="single" w:color="auto" w:sz="4" w:space="0"/>
              <w:left w:val="nil"/>
              <w:bottom w:val="nil"/>
            </w:tcBorders>
          </w:tcPr>
          <w:p w14:paraId="7286E3A3">
            <w:pPr>
              <w:tabs>
                <w:tab w:val="left" w:pos="1642"/>
                <w:tab w:val="left" w:pos="3363"/>
                <w:tab w:val="left" w:pos="3887"/>
                <w:tab w:val="left" w:pos="9649"/>
              </w:tabs>
              <w:spacing w:line="280" w:lineRule="exact"/>
              <w:jc w:val="left"/>
              <w:rPr>
                <w:rFonts w:ascii="宋体" w:hAnsi="宋体"/>
                <w:kern w:val="0"/>
                <w:szCs w:val="21"/>
                <w:highlight w:val="none"/>
              </w:rPr>
            </w:pPr>
            <w:r>
              <w:rPr>
                <w:rFonts w:ascii="宋体" w:hAnsi="宋体"/>
                <w:kern w:val="0"/>
                <w:szCs w:val="21"/>
                <w:highlight w:val="none"/>
              </w:rPr>
              <w:t>说明：</w:t>
            </w:r>
          </w:p>
          <w:p w14:paraId="0E159C51">
            <w:pPr>
              <w:tabs>
                <w:tab w:val="left" w:pos="1642"/>
                <w:tab w:val="left" w:pos="3363"/>
                <w:tab w:val="left" w:pos="3887"/>
                <w:tab w:val="left" w:pos="9649"/>
              </w:tabs>
              <w:spacing w:line="300" w:lineRule="exact"/>
              <w:rPr>
                <w:rFonts w:ascii="宋体" w:hAnsi="宋体"/>
                <w:kern w:val="0"/>
                <w:szCs w:val="21"/>
                <w:highlight w:val="none"/>
              </w:rPr>
            </w:pPr>
            <w:r>
              <w:rPr>
                <w:rFonts w:hint="eastAsia" w:ascii="宋体" w:hAnsi="宋体"/>
                <w:kern w:val="0"/>
                <w:szCs w:val="21"/>
                <w:highlight w:val="none"/>
              </w:rPr>
              <w:t>（1）上述各项中用“√”表示通过，“×”表示不通过；</w:t>
            </w:r>
          </w:p>
          <w:p w14:paraId="70AAB497">
            <w:pPr>
              <w:tabs>
                <w:tab w:val="left" w:pos="1642"/>
                <w:tab w:val="left" w:pos="3363"/>
                <w:tab w:val="left" w:pos="3887"/>
                <w:tab w:val="left" w:pos="9649"/>
              </w:tabs>
              <w:spacing w:line="300" w:lineRule="exact"/>
              <w:rPr>
                <w:rFonts w:ascii="宋体" w:hAnsi="宋体"/>
                <w:kern w:val="0"/>
                <w:szCs w:val="21"/>
                <w:highlight w:val="none"/>
              </w:rPr>
            </w:pPr>
            <w:r>
              <w:rPr>
                <w:rFonts w:hint="eastAsia" w:ascii="宋体" w:hAnsi="宋体"/>
                <w:kern w:val="0"/>
                <w:szCs w:val="21"/>
                <w:highlight w:val="none"/>
              </w:rPr>
              <w:t>（2）上述各项中如有一项为“×”，则结论为“×”，表示该响应文件中存在重大偏差，不能通过初步评审；须写明原因。</w:t>
            </w:r>
          </w:p>
          <w:p w14:paraId="332774BA">
            <w:pPr>
              <w:tabs>
                <w:tab w:val="left" w:pos="1642"/>
                <w:tab w:val="left" w:pos="3363"/>
                <w:tab w:val="left" w:pos="3887"/>
                <w:tab w:val="left" w:pos="9649"/>
              </w:tabs>
              <w:spacing w:line="300" w:lineRule="exact"/>
              <w:rPr>
                <w:rFonts w:ascii="宋体" w:hAnsi="宋体"/>
                <w:kern w:val="0"/>
                <w:szCs w:val="21"/>
                <w:highlight w:val="none"/>
              </w:rPr>
            </w:pPr>
            <w:r>
              <w:rPr>
                <w:rFonts w:hint="eastAsia" w:ascii="宋体" w:hAnsi="宋体"/>
                <w:kern w:val="0"/>
                <w:szCs w:val="21"/>
                <w:highlight w:val="none"/>
              </w:rPr>
              <w:t>（3）本项内容由</w:t>
            </w:r>
            <w:r>
              <w:rPr>
                <w:rFonts w:hint="eastAsia" w:ascii="宋体" w:hAnsi="宋体"/>
                <w:b/>
                <w:bCs/>
                <w:kern w:val="0"/>
                <w:szCs w:val="21"/>
                <w:highlight w:val="none"/>
              </w:rPr>
              <w:t>采购人</w:t>
            </w:r>
            <w:r>
              <w:rPr>
                <w:rFonts w:hint="eastAsia" w:ascii="宋体" w:hAnsi="宋体"/>
                <w:kern w:val="0"/>
                <w:szCs w:val="21"/>
                <w:highlight w:val="none"/>
              </w:rPr>
              <w:t>完成。</w:t>
            </w:r>
          </w:p>
          <w:p w14:paraId="5F032439">
            <w:pPr>
              <w:tabs>
                <w:tab w:val="left" w:pos="1642"/>
                <w:tab w:val="left" w:pos="3363"/>
                <w:tab w:val="left" w:pos="3887"/>
                <w:tab w:val="left" w:pos="9649"/>
              </w:tabs>
              <w:spacing w:line="280" w:lineRule="exact"/>
              <w:rPr>
                <w:rFonts w:ascii="宋体" w:hAnsi="宋体"/>
                <w:kern w:val="0"/>
                <w:sz w:val="20"/>
                <w:szCs w:val="22"/>
                <w:highlight w:val="none"/>
              </w:rPr>
            </w:pPr>
            <w:r>
              <w:rPr>
                <w:rFonts w:hint="eastAsia" w:ascii="宋体" w:hAnsi="宋体"/>
                <w:kern w:val="0"/>
                <w:szCs w:val="21"/>
                <w:highlight w:val="none"/>
              </w:rPr>
              <w:t>（4）</w:t>
            </w:r>
            <w:r>
              <w:rPr>
                <w:rFonts w:hint="eastAsia" w:ascii="宋体" w:hAnsi="宋体"/>
                <w:kern w:val="0"/>
                <w:szCs w:val="21"/>
                <w:highlight w:val="none"/>
                <w:lang w:eastAsia="zh-CN"/>
              </w:rPr>
              <w:t>供应商</w:t>
            </w:r>
            <w:r>
              <w:rPr>
                <w:rFonts w:hint="eastAsia" w:ascii="宋体" w:hAnsi="宋体"/>
                <w:kern w:val="0"/>
                <w:szCs w:val="21"/>
                <w:highlight w:val="none"/>
              </w:rPr>
              <w:t>请认真阅读和理解上述内容，避免响应文件中有违背上述审查标准之一的情况发生而造成投标被否决。</w:t>
            </w:r>
          </w:p>
        </w:tc>
      </w:tr>
    </w:tbl>
    <w:p w14:paraId="76668353">
      <w:pPr>
        <w:widowControl/>
        <w:jc w:val="center"/>
        <w:rPr>
          <w:rFonts w:hint="eastAsia" w:ascii="宋体" w:hAnsi="宋体" w:cs="宋体"/>
          <w:b/>
          <w:color w:val="000000" w:themeColor="text1"/>
          <w:sz w:val="28"/>
          <w:szCs w:val="28"/>
          <w:highlight w:val="none"/>
          <w14:textFill>
            <w14:solidFill>
              <w14:schemeClr w14:val="tx1"/>
            </w14:solidFill>
          </w14:textFill>
        </w:rPr>
      </w:pPr>
    </w:p>
    <w:p w14:paraId="31B658CE">
      <w:pPr>
        <w:widowControl/>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附表2</w:t>
      </w:r>
      <w:r>
        <w:rPr>
          <w:rFonts w:ascii="宋体" w:hAnsi="宋体" w:cs="宋体"/>
          <w:b/>
          <w:color w:val="000000" w:themeColor="text1"/>
          <w:sz w:val="28"/>
          <w:szCs w:val="28"/>
          <w:highlight w:val="none"/>
          <w14:textFill>
            <w14:solidFill>
              <w14:schemeClr w14:val="tx1"/>
            </w14:solidFill>
          </w14:textFill>
        </w:rPr>
        <w:t>：符合性审查</w:t>
      </w:r>
    </w:p>
    <w:p w14:paraId="655D30FB">
      <w:pPr>
        <w:widowControl/>
        <w:spacing w:line="400" w:lineRule="exact"/>
        <w:ind w:firstLine="420" w:firstLineChars="200"/>
        <w:rPr>
          <w:rFonts w:ascii="宋体" w:hAnsi="宋体" w:cs="宋体"/>
          <w:b/>
          <w:bCs/>
          <w:color w:val="000000" w:themeColor="text1"/>
          <w:kern w:val="0"/>
          <w:sz w:val="32"/>
          <w:szCs w:val="32"/>
          <w:highlight w:val="none"/>
          <w14:textFill>
            <w14:solidFill>
              <w14:schemeClr w14:val="tx1"/>
            </w14:solidFill>
          </w14:textFill>
        </w:rPr>
      </w:pPr>
      <w:r>
        <w:rPr>
          <w:rFonts w:hint="eastAsia" w:ascii="宋体" w:hAnsi="宋体" w:cs="宋体"/>
          <w:bCs/>
          <w:color w:val="000000" w:themeColor="text1"/>
          <w:kern w:val="0"/>
          <w:szCs w:val="21"/>
          <w:highlight w:val="none"/>
          <w14:textFill>
            <w14:solidFill>
              <w14:schemeClr w14:val="tx1"/>
            </w14:solidFill>
          </w14:textFill>
        </w:rPr>
        <w:t>项目名称：</w:t>
      </w:r>
      <w:r>
        <w:rPr>
          <w:rFonts w:ascii="宋体" w:hAnsi="宋体" w:cs="宋体"/>
          <w:bCs/>
          <w:color w:val="000000" w:themeColor="text1"/>
          <w:kern w:val="0"/>
          <w:szCs w:val="21"/>
          <w:highlight w:val="none"/>
          <w14:textFill>
            <w14:solidFill>
              <w14:schemeClr w14:val="tx1"/>
            </w14:solidFill>
          </w14:textFill>
        </w:rPr>
        <w:t xml:space="preserve">                              </w:t>
      </w:r>
    </w:p>
    <w:tbl>
      <w:tblPr>
        <w:tblStyle w:val="18"/>
        <w:tblW w:w="9555" w:type="dxa"/>
        <w:jc w:val="center"/>
        <w:tblLayout w:type="fixed"/>
        <w:tblCellMar>
          <w:top w:w="0" w:type="dxa"/>
          <w:left w:w="57" w:type="dxa"/>
          <w:bottom w:w="0" w:type="dxa"/>
          <w:right w:w="0" w:type="dxa"/>
        </w:tblCellMar>
      </w:tblPr>
      <w:tblGrid>
        <w:gridCol w:w="583"/>
        <w:gridCol w:w="1028"/>
        <w:gridCol w:w="5067"/>
        <w:gridCol w:w="1743"/>
        <w:gridCol w:w="567"/>
        <w:gridCol w:w="567"/>
      </w:tblGrid>
      <w:tr w14:paraId="2CE4872A">
        <w:tblPrEx>
          <w:tblCellMar>
            <w:top w:w="0" w:type="dxa"/>
            <w:left w:w="57" w:type="dxa"/>
            <w:bottom w:w="0" w:type="dxa"/>
            <w:right w:w="0" w:type="dxa"/>
          </w:tblCellMar>
        </w:tblPrEx>
        <w:trPr>
          <w:trHeight w:val="355" w:hRule="atLeast"/>
          <w:jc w:val="center"/>
        </w:trPr>
        <w:tc>
          <w:tcPr>
            <w:tcW w:w="583" w:type="dxa"/>
            <w:vMerge w:val="restart"/>
            <w:tcBorders>
              <w:top w:val="single" w:color="auto" w:sz="4" w:space="0"/>
              <w:left w:val="single" w:color="auto" w:sz="4" w:space="0"/>
              <w:right w:val="single" w:color="auto" w:sz="4" w:space="0"/>
            </w:tcBorders>
            <w:vAlign w:val="center"/>
          </w:tcPr>
          <w:p w14:paraId="4A59DA6E">
            <w:pPr>
              <w:widowControl/>
              <w:jc w:val="center"/>
              <w:rPr>
                <w:rFonts w:ascii="宋体" w:hAnsi="宋体"/>
                <w:kern w:val="0"/>
                <w:szCs w:val="21"/>
                <w:highlight w:val="none"/>
              </w:rPr>
            </w:pPr>
            <w:r>
              <w:rPr>
                <w:rFonts w:ascii="宋体" w:hAnsi="宋体"/>
                <w:kern w:val="0"/>
                <w:szCs w:val="21"/>
                <w:highlight w:val="none"/>
              </w:rPr>
              <w:t>序号</w:t>
            </w:r>
          </w:p>
        </w:tc>
        <w:tc>
          <w:tcPr>
            <w:tcW w:w="1028" w:type="dxa"/>
            <w:vMerge w:val="restart"/>
            <w:tcBorders>
              <w:top w:val="single" w:color="auto" w:sz="4" w:space="0"/>
              <w:left w:val="single" w:color="auto" w:sz="4" w:space="0"/>
              <w:right w:val="single" w:color="auto" w:sz="4" w:space="0"/>
            </w:tcBorders>
            <w:vAlign w:val="center"/>
          </w:tcPr>
          <w:p w14:paraId="0205B0FC">
            <w:pPr>
              <w:widowControl/>
              <w:jc w:val="center"/>
              <w:rPr>
                <w:rFonts w:ascii="宋体" w:hAnsi="宋体"/>
                <w:kern w:val="0"/>
                <w:szCs w:val="21"/>
                <w:highlight w:val="none"/>
              </w:rPr>
            </w:pPr>
            <w:r>
              <w:rPr>
                <w:rFonts w:hint="eastAsia" w:ascii="宋体" w:hAnsi="宋体"/>
                <w:kern w:val="0"/>
                <w:szCs w:val="21"/>
                <w:highlight w:val="none"/>
              </w:rPr>
              <w:t>类型</w:t>
            </w:r>
          </w:p>
        </w:tc>
        <w:tc>
          <w:tcPr>
            <w:tcW w:w="5067" w:type="dxa"/>
            <w:vMerge w:val="restart"/>
            <w:tcBorders>
              <w:top w:val="single" w:color="auto" w:sz="4" w:space="0"/>
              <w:left w:val="single" w:color="auto" w:sz="4" w:space="0"/>
              <w:right w:val="single" w:color="auto" w:sz="4" w:space="0"/>
            </w:tcBorders>
            <w:vAlign w:val="center"/>
          </w:tcPr>
          <w:p w14:paraId="1BF00DF7">
            <w:pPr>
              <w:jc w:val="center"/>
              <w:rPr>
                <w:rFonts w:ascii="宋体" w:hAnsi="宋体"/>
                <w:kern w:val="0"/>
                <w:szCs w:val="21"/>
                <w:highlight w:val="none"/>
              </w:rPr>
            </w:pPr>
            <w:r>
              <w:rPr>
                <w:rFonts w:hint="eastAsia" w:ascii="宋体" w:hAnsi="宋体"/>
                <w:kern w:val="0"/>
                <w:szCs w:val="21"/>
                <w:highlight w:val="none"/>
              </w:rPr>
              <w:t>要求</w:t>
            </w:r>
          </w:p>
        </w:tc>
        <w:tc>
          <w:tcPr>
            <w:tcW w:w="1743" w:type="dxa"/>
            <w:vMerge w:val="restart"/>
            <w:tcBorders>
              <w:top w:val="single" w:color="auto" w:sz="4" w:space="0"/>
              <w:left w:val="single" w:color="auto" w:sz="4" w:space="0"/>
              <w:right w:val="single" w:color="auto" w:sz="4" w:space="0"/>
            </w:tcBorders>
            <w:vAlign w:val="center"/>
          </w:tcPr>
          <w:p w14:paraId="3231FEC3">
            <w:pPr>
              <w:widowControl/>
              <w:jc w:val="center"/>
              <w:rPr>
                <w:rFonts w:ascii="宋体" w:hAnsi="宋体"/>
                <w:kern w:val="0"/>
                <w:szCs w:val="21"/>
                <w:highlight w:val="none"/>
              </w:rPr>
            </w:pPr>
            <w:r>
              <w:rPr>
                <w:rFonts w:hint="eastAsia" w:ascii="宋体" w:hAnsi="宋体"/>
                <w:kern w:val="0"/>
                <w:szCs w:val="21"/>
                <w:highlight w:val="none"/>
              </w:rPr>
              <w:t>要求说明</w:t>
            </w:r>
          </w:p>
        </w:tc>
        <w:tc>
          <w:tcPr>
            <w:tcW w:w="1134" w:type="dxa"/>
            <w:gridSpan w:val="2"/>
            <w:tcBorders>
              <w:top w:val="single" w:color="auto" w:sz="4" w:space="0"/>
              <w:left w:val="nil"/>
              <w:bottom w:val="single" w:color="auto" w:sz="4" w:space="0"/>
              <w:right w:val="single" w:color="auto" w:sz="4" w:space="0"/>
            </w:tcBorders>
            <w:vAlign w:val="center"/>
          </w:tcPr>
          <w:p w14:paraId="7002B988">
            <w:pPr>
              <w:widowControl/>
              <w:jc w:val="center"/>
              <w:rPr>
                <w:rFonts w:ascii="宋体" w:hAnsi="宋体"/>
                <w:kern w:val="0"/>
                <w:szCs w:val="21"/>
                <w:highlight w:val="none"/>
              </w:rPr>
            </w:pPr>
            <w:r>
              <w:rPr>
                <w:rFonts w:ascii="宋体" w:hAnsi="宋体"/>
                <w:kern w:val="0"/>
                <w:szCs w:val="21"/>
                <w:highlight w:val="none"/>
              </w:rPr>
              <w:t>评审意见</w:t>
            </w:r>
          </w:p>
        </w:tc>
      </w:tr>
      <w:tr w14:paraId="1C126F7F">
        <w:tblPrEx>
          <w:tblCellMar>
            <w:top w:w="0" w:type="dxa"/>
            <w:left w:w="57" w:type="dxa"/>
            <w:bottom w:w="0" w:type="dxa"/>
            <w:right w:w="0" w:type="dxa"/>
          </w:tblCellMar>
        </w:tblPrEx>
        <w:trPr>
          <w:trHeight w:val="244" w:hRule="atLeast"/>
          <w:jc w:val="center"/>
        </w:trPr>
        <w:tc>
          <w:tcPr>
            <w:tcW w:w="583" w:type="dxa"/>
            <w:vMerge w:val="continue"/>
            <w:tcBorders>
              <w:left w:val="single" w:color="auto" w:sz="4" w:space="0"/>
              <w:bottom w:val="single" w:color="000000" w:sz="4" w:space="0"/>
              <w:right w:val="single" w:color="auto" w:sz="4" w:space="0"/>
            </w:tcBorders>
            <w:vAlign w:val="center"/>
          </w:tcPr>
          <w:p w14:paraId="6BA08CA0">
            <w:pPr>
              <w:widowControl/>
              <w:jc w:val="center"/>
              <w:rPr>
                <w:rFonts w:ascii="宋体" w:hAnsi="宋体"/>
                <w:kern w:val="0"/>
                <w:szCs w:val="21"/>
                <w:highlight w:val="none"/>
              </w:rPr>
            </w:pPr>
          </w:p>
        </w:tc>
        <w:tc>
          <w:tcPr>
            <w:tcW w:w="1028" w:type="dxa"/>
            <w:vMerge w:val="continue"/>
            <w:tcBorders>
              <w:left w:val="single" w:color="auto" w:sz="4" w:space="0"/>
              <w:bottom w:val="single" w:color="000000" w:sz="4" w:space="0"/>
              <w:right w:val="single" w:color="auto" w:sz="4" w:space="0"/>
            </w:tcBorders>
            <w:vAlign w:val="center"/>
          </w:tcPr>
          <w:p w14:paraId="552E1770">
            <w:pPr>
              <w:widowControl/>
              <w:jc w:val="center"/>
              <w:rPr>
                <w:rFonts w:ascii="宋体" w:hAnsi="宋体"/>
                <w:kern w:val="0"/>
                <w:szCs w:val="21"/>
                <w:highlight w:val="none"/>
              </w:rPr>
            </w:pPr>
          </w:p>
        </w:tc>
        <w:tc>
          <w:tcPr>
            <w:tcW w:w="5067" w:type="dxa"/>
            <w:vMerge w:val="continue"/>
            <w:tcBorders>
              <w:left w:val="single" w:color="auto" w:sz="4" w:space="0"/>
              <w:bottom w:val="single" w:color="000000" w:sz="4" w:space="0"/>
              <w:right w:val="single" w:color="auto" w:sz="4" w:space="0"/>
            </w:tcBorders>
            <w:vAlign w:val="center"/>
          </w:tcPr>
          <w:p w14:paraId="57F00E3D">
            <w:pPr>
              <w:widowControl/>
              <w:rPr>
                <w:rFonts w:ascii="宋体" w:hAnsi="宋体"/>
                <w:kern w:val="0"/>
                <w:szCs w:val="21"/>
                <w:highlight w:val="none"/>
              </w:rPr>
            </w:pPr>
          </w:p>
        </w:tc>
        <w:tc>
          <w:tcPr>
            <w:tcW w:w="1743" w:type="dxa"/>
            <w:vMerge w:val="continue"/>
            <w:tcBorders>
              <w:left w:val="single" w:color="auto" w:sz="4" w:space="0"/>
              <w:bottom w:val="single" w:color="000000" w:sz="4" w:space="0"/>
              <w:right w:val="single" w:color="auto" w:sz="4" w:space="0"/>
            </w:tcBorders>
            <w:vAlign w:val="center"/>
          </w:tcPr>
          <w:p w14:paraId="7D9F3631">
            <w:pPr>
              <w:widowControl/>
              <w:jc w:val="center"/>
              <w:rPr>
                <w:rFonts w:ascii="宋体" w:hAnsi="宋体"/>
                <w:kern w:val="0"/>
                <w:szCs w:val="21"/>
                <w:highlight w:val="none"/>
              </w:rPr>
            </w:pPr>
          </w:p>
        </w:tc>
        <w:tc>
          <w:tcPr>
            <w:tcW w:w="567" w:type="dxa"/>
            <w:tcBorders>
              <w:top w:val="single" w:color="auto" w:sz="4" w:space="0"/>
              <w:left w:val="nil"/>
              <w:bottom w:val="single" w:color="auto" w:sz="4" w:space="0"/>
              <w:right w:val="single" w:color="auto" w:sz="4" w:space="0"/>
            </w:tcBorders>
            <w:vAlign w:val="center"/>
          </w:tcPr>
          <w:p w14:paraId="4486AF4E">
            <w:pPr>
              <w:widowControl/>
              <w:jc w:val="center"/>
              <w:rPr>
                <w:rFonts w:ascii="宋体" w:hAnsi="宋体"/>
                <w:kern w:val="0"/>
                <w:szCs w:val="21"/>
                <w:highlight w:val="none"/>
              </w:rPr>
            </w:pPr>
            <w:r>
              <w:rPr>
                <w:rFonts w:ascii="宋体" w:hAnsi="宋体"/>
                <w:kern w:val="0"/>
                <w:szCs w:val="21"/>
                <w:highlight w:val="none"/>
              </w:rPr>
              <w:t>是</w:t>
            </w:r>
          </w:p>
        </w:tc>
        <w:tc>
          <w:tcPr>
            <w:tcW w:w="567" w:type="dxa"/>
            <w:tcBorders>
              <w:top w:val="single" w:color="auto" w:sz="4" w:space="0"/>
              <w:left w:val="nil"/>
              <w:bottom w:val="single" w:color="auto" w:sz="4" w:space="0"/>
              <w:right w:val="single" w:color="auto" w:sz="4" w:space="0"/>
            </w:tcBorders>
            <w:vAlign w:val="center"/>
          </w:tcPr>
          <w:p w14:paraId="55B21B32">
            <w:pPr>
              <w:widowControl/>
              <w:jc w:val="center"/>
              <w:rPr>
                <w:rFonts w:ascii="宋体" w:hAnsi="宋体"/>
                <w:kern w:val="0"/>
                <w:szCs w:val="21"/>
                <w:highlight w:val="none"/>
              </w:rPr>
            </w:pPr>
            <w:r>
              <w:rPr>
                <w:rFonts w:ascii="宋体" w:hAnsi="宋体"/>
                <w:kern w:val="0"/>
                <w:szCs w:val="21"/>
                <w:highlight w:val="none"/>
              </w:rPr>
              <w:t>否</w:t>
            </w:r>
          </w:p>
        </w:tc>
      </w:tr>
      <w:tr w14:paraId="5DF69B12">
        <w:tblPrEx>
          <w:tblCellMar>
            <w:top w:w="0" w:type="dxa"/>
            <w:left w:w="57" w:type="dxa"/>
            <w:bottom w:w="0" w:type="dxa"/>
            <w:right w:w="0" w:type="dxa"/>
          </w:tblCellMar>
        </w:tblPrEx>
        <w:trPr>
          <w:trHeight w:val="212" w:hRule="atLeast"/>
          <w:jc w:val="center"/>
        </w:trPr>
        <w:tc>
          <w:tcPr>
            <w:tcW w:w="583" w:type="dxa"/>
            <w:tcBorders>
              <w:top w:val="nil"/>
              <w:left w:val="single" w:color="auto" w:sz="4" w:space="0"/>
              <w:bottom w:val="single" w:color="000000" w:sz="4" w:space="0"/>
              <w:right w:val="single" w:color="auto" w:sz="4" w:space="0"/>
            </w:tcBorders>
            <w:vAlign w:val="center"/>
          </w:tcPr>
          <w:p w14:paraId="3C77AA0C">
            <w:pPr>
              <w:widowControl/>
              <w:spacing w:line="240" w:lineRule="exact"/>
              <w:jc w:val="center"/>
              <w:rPr>
                <w:rFonts w:ascii="宋体" w:hAnsi="宋体"/>
                <w:kern w:val="0"/>
                <w:szCs w:val="21"/>
                <w:highlight w:val="none"/>
              </w:rPr>
            </w:pPr>
            <w:r>
              <w:rPr>
                <w:rFonts w:hint="eastAsia" w:ascii="宋体" w:hAnsi="宋体"/>
                <w:kern w:val="0"/>
                <w:szCs w:val="21"/>
                <w:highlight w:val="none"/>
              </w:rPr>
              <w:t>1</w:t>
            </w:r>
          </w:p>
        </w:tc>
        <w:tc>
          <w:tcPr>
            <w:tcW w:w="1028" w:type="dxa"/>
            <w:tcBorders>
              <w:top w:val="nil"/>
              <w:left w:val="single" w:color="auto" w:sz="4" w:space="0"/>
              <w:bottom w:val="single" w:color="000000" w:sz="4" w:space="0"/>
              <w:right w:val="single" w:color="auto" w:sz="4" w:space="0"/>
            </w:tcBorders>
            <w:vAlign w:val="center"/>
          </w:tcPr>
          <w:p w14:paraId="72A5ABB8">
            <w:pPr>
              <w:widowControl/>
              <w:spacing w:line="240" w:lineRule="exact"/>
              <w:ind w:right="118" w:rightChars="56"/>
              <w:jc w:val="center"/>
              <w:rPr>
                <w:rFonts w:ascii="宋体" w:hAnsi="宋体" w:cs="宋体"/>
                <w:kern w:val="0"/>
                <w:szCs w:val="21"/>
                <w:highlight w:val="none"/>
              </w:rPr>
            </w:pPr>
            <w:r>
              <w:rPr>
                <w:rFonts w:hint="eastAsia" w:ascii="宋体" w:hAnsi="宋体" w:cs="宋体"/>
                <w:kern w:val="0"/>
                <w:szCs w:val="21"/>
                <w:highlight w:val="none"/>
              </w:rPr>
              <w:t>报价</w:t>
            </w:r>
          </w:p>
        </w:tc>
        <w:tc>
          <w:tcPr>
            <w:tcW w:w="5067" w:type="dxa"/>
            <w:tcBorders>
              <w:top w:val="nil"/>
              <w:left w:val="single" w:color="auto" w:sz="4" w:space="0"/>
              <w:bottom w:val="single" w:color="000000" w:sz="4" w:space="0"/>
              <w:right w:val="single" w:color="auto" w:sz="4" w:space="0"/>
            </w:tcBorders>
            <w:vAlign w:val="center"/>
          </w:tcPr>
          <w:p w14:paraId="2D740703">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（1）一份响应文件应只有一个投标报价，在竞争性磋商文件没有规定的情况下，未提交选择性的报价；</w:t>
            </w:r>
          </w:p>
          <w:p w14:paraId="22E18C3E">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（2）投标供应商的投标报价未超出最高投标限价；</w:t>
            </w:r>
          </w:p>
        </w:tc>
        <w:tc>
          <w:tcPr>
            <w:tcW w:w="1743" w:type="dxa"/>
            <w:tcBorders>
              <w:top w:val="nil"/>
              <w:left w:val="single" w:color="auto" w:sz="4" w:space="0"/>
              <w:bottom w:val="single" w:color="000000" w:sz="4" w:space="0"/>
              <w:right w:val="single" w:color="auto" w:sz="4" w:space="0"/>
            </w:tcBorders>
            <w:vAlign w:val="center"/>
          </w:tcPr>
          <w:p w14:paraId="3984858C">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提供开标一览表</w:t>
            </w:r>
          </w:p>
        </w:tc>
        <w:tc>
          <w:tcPr>
            <w:tcW w:w="567" w:type="dxa"/>
            <w:tcBorders>
              <w:top w:val="nil"/>
              <w:left w:val="nil"/>
              <w:bottom w:val="single" w:color="auto" w:sz="4" w:space="0"/>
              <w:right w:val="single" w:color="auto" w:sz="4" w:space="0"/>
            </w:tcBorders>
            <w:vAlign w:val="center"/>
          </w:tcPr>
          <w:p w14:paraId="1626AB72">
            <w:pPr>
              <w:widowControl/>
              <w:spacing w:line="240" w:lineRule="exact"/>
              <w:jc w:val="center"/>
              <w:rPr>
                <w:rFonts w:ascii="宋体" w:hAnsi="宋体"/>
                <w:kern w:val="0"/>
                <w:szCs w:val="21"/>
                <w:highlight w:val="none"/>
              </w:rPr>
            </w:pPr>
          </w:p>
        </w:tc>
        <w:tc>
          <w:tcPr>
            <w:tcW w:w="567" w:type="dxa"/>
            <w:tcBorders>
              <w:top w:val="nil"/>
              <w:left w:val="nil"/>
              <w:bottom w:val="single" w:color="auto" w:sz="4" w:space="0"/>
              <w:right w:val="single" w:color="auto" w:sz="4" w:space="0"/>
            </w:tcBorders>
            <w:vAlign w:val="center"/>
          </w:tcPr>
          <w:p w14:paraId="2ACA7838">
            <w:pPr>
              <w:widowControl/>
              <w:jc w:val="center"/>
              <w:rPr>
                <w:rFonts w:ascii="宋体" w:hAnsi="宋体"/>
                <w:kern w:val="0"/>
                <w:szCs w:val="21"/>
                <w:highlight w:val="none"/>
              </w:rPr>
            </w:pPr>
          </w:p>
        </w:tc>
      </w:tr>
      <w:tr w14:paraId="22E6EFDB">
        <w:tblPrEx>
          <w:tblCellMar>
            <w:top w:w="0" w:type="dxa"/>
            <w:left w:w="57" w:type="dxa"/>
            <w:bottom w:w="0" w:type="dxa"/>
            <w:right w:w="0" w:type="dxa"/>
          </w:tblCellMar>
        </w:tblPrEx>
        <w:trPr>
          <w:trHeight w:val="3643" w:hRule="atLeast"/>
          <w:jc w:val="center"/>
        </w:trPr>
        <w:tc>
          <w:tcPr>
            <w:tcW w:w="583" w:type="dxa"/>
            <w:tcBorders>
              <w:top w:val="nil"/>
              <w:left w:val="single" w:color="auto" w:sz="4" w:space="0"/>
              <w:bottom w:val="single" w:color="000000" w:sz="4" w:space="0"/>
              <w:right w:val="single" w:color="auto" w:sz="4" w:space="0"/>
            </w:tcBorders>
            <w:vAlign w:val="center"/>
          </w:tcPr>
          <w:p w14:paraId="079451E2">
            <w:pPr>
              <w:widowControl/>
              <w:spacing w:line="240" w:lineRule="exact"/>
              <w:jc w:val="center"/>
              <w:rPr>
                <w:rFonts w:ascii="宋体" w:hAnsi="宋体"/>
                <w:kern w:val="0"/>
                <w:szCs w:val="21"/>
                <w:highlight w:val="none"/>
              </w:rPr>
            </w:pPr>
            <w:r>
              <w:rPr>
                <w:rFonts w:ascii="宋体" w:hAnsi="宋体"/>
                <w:kern w:val="0"/>
                <w:szCs w:val="21"/>
                <w:highlight w:val="none"/>
              </w:rPr>
              <w:t>2</w:t>
            </w:r>
          </w:p>
        </w:tc>
        <w:tc>
          <w:tcPr>
            <w:tcW w:w="1028" w:type="dxa"/>
            <w:tcBorders>
              <w:top w:val="nil"/>
              <w:left w:val="single" w:color="auto" w:sz="4" w:space="0"/>
              <w:bottom w:val="single" w:color="000000" w:sz="4" w:space="0"/>
              <w:right w:val="single" w:color="auto" w:sz="4" w:space="0"/>
            </w:tcBorders>
            <w:vAlign w:val="center"/>
          </w:tcPr>
          <w:p w14:paraId="2E742A8A">
            <w:pPr>
              <w:widowControl/>
              <w:spacing w:line="240" w:lineRule="exact"/>
              <w:ind w:right="118" w:rightChars="56"/>
              <w:jc w:val="center"/>
              <w:rPr>
                <w:rFonts w:ascii="宋体" w:hAnsi="宋体" w:cs="宋体"/>
                <w:kern w:val="0"/>
                <w:szCs w:val="21"/>
                <w:highlight w:val="none"/>
              </w:rPr>
            </w:pPr>
            <w:r>
              <w:rPr>
                <w:rFonts w:hint="eastAsia" w:ascii="宋体" w:hAnsi="宋体" w:cs="宋体"/>
                <w:kern w:val="0"/>
                <w:szCs w:val="21"/>
                <w:highlight w:val="none"/>
              </w:rPr>
              <w:t>商务资信</w:t>
            </w:r>
          </w:p>
        </w:tc>
        <w:tc>
          <w:tcPr>
            <w:tcW w:w="5067" w:type="dxa"/>
            <w:tcBorders>
              <w:top w:val="nil"/>
              <w:left w:val="single" w:color="auto" w:sz="4" w:space="0"/>
              <w:bottom w:val="single" w:color="000000" w:sz="4" w:space="0"/>
              <w:right w:val="single" w:color="auto" w:sz="4" w:space="0"/>
            </w:tcBorders>
            <w:vAlign w:val="center"/>
          </w:tcPr>
          <w:p w14:paraId="11BE34C2">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（1）凡竞争性磋商文件中要求盖章或签字处，是否按要求加盖单位公章、法定代表人或被授权委托人签字或盖章的；</w:t>
            </w:r>
          </w:p>
          <w:p w14:paraId="60282C50">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（2）响应文件组成齐全完整，内容均按规定填写；响应文件的关键内容无字迹模糊或无法辨认的情形；</w:t>
            </w:r>
          </w:p>
          <w:p w14:paraId="7B9EE125">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（3）响应文件提交的份数是否响应竞争性磋商文件的要求；</w:t>
            </w:r>
          </w:p>
          <w:p w14:paraId="2740E378">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（4）</w:t>
            </w:r>
            <w:r>
              <w:rPr>
                <w:rFonts w:hint="eastAsia" w:ascii="宋体" w:hAnsi="宋体" w:cs="宋体"/>
                <w:kern w:val="0"/>
                <w:szCs w:val="21"/>
                <w:highlight w:val="none"/>
                <w:lang w:eastAsia="zh-CN"/>
              </w:rPr>
              <w:t>供应商</w:t>
            </w:r>
            <w:r>
              <w:rPr>
                <w:rFonts w:hint="eastAsia" w:ascii="宋体" w:hAnsi="宋体" w:cs="宋体"/>
                <w:kern w:val="0"/>
                <w:szCs w:val="21"/>
                <w:highlight w:val="none"/>
              </w:rPr>
              <w:t>按照竞争性磋商文件规定的金额、形式、时效和内容提供了投标担保；</w:t>
            </w:r>
          </w:p>
          <w:p w14:paraId="4ECEFC24">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（5）</w:t>
            </w:r>
            <w:r>
              <w:rPr>
                <w:rFonts w:hint="eastAsia" w:ascii="宋体" w:hAnsi="宋体" w:cs="宋体"/>
                <w:kern w:val="0"/>
                <w:szCs w:val="21"/>
                <w:highlight w:val="none"/>
                <w:lang w:eastAsia="zh-CN"/>
              </w:rPr>
              <w:t>供应商</w:t>
            </w:r>
            <w:r>
              <w:rPr>
                <w:rFonts w:hint="eastAsia" w:ascii="宋体" w:hAnsi="宋体" w:cs="宋体"/>
                <w:kern w:val="0"/>
                <w:szCs w:val="21"/>
                <w:highlight w:val="none"/>
              </w:rPr>
              <w:t>未提出不同的验收、计量、支付办法；</w:t>
            </w:r>
          </w:p>
          <w:p w14:paraId="03675BCB">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（6）响应文件未附有采购人不能接受的条件；</w:t>
            </w:r>
          </w:p>
          <w:p w14:paraId="0B2755D8">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（7）未与其他</w:t>
            </w:r>
            <w:r>
              <w:rPr>
                <w:rFonts w:hint="eastAsia" w:ascii="宋体" w:hAnsi="宋体" w:cs="宋体"/>
                <w:kern w:val="0"/>
                <w:szCs w:val="21"/>
                <w:highlight w:val="none"/>
                <w:lang w:eastAsia="zh-CN"/>
              </w:rPr>
              <w:t>供应商</w:t>
            </w:r>
            <w:r>
              <w:rPr>
                <w:rFonts w:hint="eastAsia" w:ascii="宋体" w:hAnsi="宋体" w:cs="宋体"/>
                <w:kern w:val="0"/>
                <w:szCs w:val="21"/>
                <w:highlight w:val="none"/>
              </w:rPr>
              <w:t>相互串通报价，或者与采购人串通投标的；</w:t>
            </w:r>
          </w:p>
          <w:p w14:paraId="66D67424">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（8）无法律、法规和竞争性磋商文件规定的其他无效情形；</w:t>
            </w:r>
          </w:p>
        </w:tc>
        <w:tc>
          <w:tcPr>
            <w:tcW w:w="1743" w:type="dxa"/>
            <w:tcBorders>
              <w:top w:val="nil"/>
              <w:left w:val="single" w:color="auto" w:sz="4" w:space="0"/>
              <w:bottom w:val="single" w:color="000000" w:sz="4" w:space="0"/>
              <w:right w:val="single" w:color="auto" w:sz="4" w:space="0"/>
            </w:tcBorders>
            <w:vAlign w:val="center"/>
          </w:tcPr>
          <w:p w14:paraId="4E7695DD">
            <w:pPr>
              <w:widowControl/>
              <w:spacing w:line="240" w:lineRule="exact"/>
              <w:ind w:right="118" w:rightChars="56"/>
              <w:jc w:val="left"/>
              <w:rPr>
                <w:rFonts w:ascii="宋体" w:hAnsi="宋体"/>
                <w:kern w:val="0"/>
                <w:szCs w:val="21"/>
                <w:highlight w:val="none"/>
              </w:rPr>
            </w:pPr>
            <w:r>
              <w:rPr>
                <w:rFonts w:hint="eastAsia" w:ascii="宋体" w:hAnsi="宋体" w:cs="宋体"/>
                <w:kern w:val="0"/>
                <w:szCs w:val="21"/>
                <w:highlight w:val="none"/>
              </w:rPr>
              <w:t>见磋商文件要求</w:t>
            </w:r>
          </w:p>
        </w:tc>
        <w:tc>
          <w:tcPr>
            <w:tcW w:w="567" w:type="dxa"/>
            <w:tcBorders>
              <w:top w:val="nil"/>
              <w:left w:val="nil"/>
              <w:bottom w:val="single" w:color="auto" w:sz="4" w:space="0"/>
              <w:right w:val="single" w:color="auto" w:sz="4" w:space="0"/>
            </w:tcBorders>
            <w:vAlign w:val="center"/>
          </w:tcPr>
          <w:p w14:paraId="2C3B71EA">
            <w:pPr>
              <w:widowControl/>
              <w:spacing w:line="240" w:lineRule="exact"/>
              <w:jc w:val="center"/>
              <w:rPr>
                <w:rFonts w:ascii="宋体" w:hAnsi="宋体"/>
                <w:kern w:val="0"/>
                <w:szCs w:val="21"/>
                <w:highlight w:val="none"/>
              </w:rPr>
            </w:pPr>
          </w:p>
        </w:tc>
        <w:tc>
          <w:tcPr>
            <w:tcW w:w="567" w:type="dxa"/>
            <w:tcBorders>
              <w:top w:val="nil"/>
              <w:left w:val="nil"/>
              <w:bottom w:val="single" w:color="auto" w:sz="4" w:space="0"/>
              <w:right w:val="single" w:color="auto" w:sz="4" w:space="0"/>
            </w:tcBorders>
            <w:vAlign w:val="center"/>
          </w:tcPr>
          <w:p w14:paraId="1E5ACDD4">
            <w:pPr>
              <w:widowControl/>
              <w:jc w:val="center"/>
              <w:rPr>
                <w:rFonts w:ascii="宋体" w:hAnsi="宋体"/>
                <w:kern w:val="0"/>
                <w:szCs w:val="21"/>
                <w:highlight w:val="none"/>
              </w:rPr>
            </w:pPr>
          </w:p>
        </w:tc>
      </w:tr>
      <w:tr w14:paraId="4F6513E5">
        <w:tblPrEx>
          <w:tblCellMar>
            <w:top w:w="0" w:type="dxa"/>
            <w:left w:w="57" w:type="dxa"/>
            <w:bottom w:w="0" w:type="dxa"/>
            <w:right w:w="0" w:type="dxa"/>
          </w:tblCellMar>
        </w:tblPrEx>
        <w:trPr>
          <w:trHeight w:val="925" w:hRule="atLeast"/>
          <w:jc w:val="center"/>
        </w:trPr>
        <w:tc>
          <w:tcPr>
            <w:tcW w:w="583" w:type="dxa"/>
            <w:tcBorders>
              <w:top w:val="nil"/>
              <w:left w:val="single" w:color="auto" w:sz="4" w:space="0"/>
              <w:bottom w:val="single" w:color="000000" w:sz="4" w:space="0"/>
              <w:right w:val="single" w:color="auto" w:sz="4" w:space="0"/>
            </w:tcBorders>
            <w:vAlign w:val="center"/>
          </w:tcPr>
          <w:p w14:paraId="6B76389E">
            <w:pPr>
              <w:widowControl/>
              <w:spacing w:line="240" w:lineRule="exact"/>
              <w:jc w:val="center"/>
              <w:rPr>
                <w:rFonts w:ascii="宋体" w:hAnsi="宋体"/>
                <w:kern w:val="0"/>
                <w:szCs w:val="21"/>
                <w:highlight w:val="none"/>
              </w:rPr>
            </w:pPr>
            <w:r>
              <w:rPr>
                <w:rFonts w:ascii="宋体" w:hAnsi="宋体"/>
                <w:kern w:val="0"/>
                <w:szCs w:val="21"/>
                <w:highlight w:val="none"/>
              </w:rPr>
              <w:t>3</w:t>
            </w:r>
          </w:p>
        </w:tc>
        <w:tc>
          <w:tcPr>
            <w:tcW w:w="1028" w:type="dxa"/>
            <w:tcBorders>
              <w:top w:val="nil"/>
              <w:left w:val="single" w:color="auto" w:sz="4" w:space="0"/>
              <w:bottom w:val="single" w:color="000000" w:sz="4" w:space="0"/>
              <w:right w:val="single" w:color="auto" w:sz="4" w:space="0"/>
            </w:tcBorders>
            <w:vAlign w:val="center"/>
          </w:tcPr>
          <w:p w14:paraId="6A8C0D2F">
            <w:pPr>
              <w:widowControl/>
              <w:spacing w:line="240" w:lineRule="exact"/>
              <w:ind w:right="118" w:rightChars="56"/>
              <w:jc w:val="center"/>
              <w:rPr>
                <w:rFonts w:ascii="宋体" w:hAnsi="宋体" w:cs="宋体"/>
                <w:kern w:val="0"/>
                <w:szCs w:val="21"/>
                <w:highlight w:val="none"/>
              </w:rPr>
            </w:pPr>
            <w:r>
              <w:rPr>
                <w:rFonts w:hint="eastAsia" w:ascii="宋体" w:hAnsi="宋体" w:cs="宋体"/>
                <w:kern w:val="0"/>
                <w:szCs w:val="21"/>
                <w:highlight w:val="none"/>
              </w:rPr>
              <w:t>技术</w:t>
            </w:r>
          </w:p>
        </w:tc>
        <w:tc>
          <w:tcPr>
            <w:tcW w:w="5067" w:type="dxa"/>
            <w:tcBorders>
              <w:top w:val="nil"/>
              <w:left w:val="single" w:color="auto" w:sz="4" w:space="0"/>
              <w:bottom w:val="single" w:color="000000" w:sz="4" w:space="0"/>
              <w:right w:val="single" w:color="auto" w:sz="4" w:space="0"/>
            </w:tcBorders>
            <w:vAlign w:val="center"/>
          </w:tcPr>
          <w:p w14:paraId="47D8BC36">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（1）响应文件是否实质上响应了竞争性磋商文件的要求。实质上响应的投标应该是与竞争性磋商文件要求的全部条款、条件等相符，没有实质性负偏离或有保留的投标；</w:t>
            </w:r>
          </w:p>
          <w:p w14:paraId="6F43DCB6">
            <w:pPr>
              <w:widowControl/>
              <w:spacing w:line="240" w:lineRule="exact"/>
              <w:ind w:right="118" w:rightChars="56"/>
              <w:jc w:val="left"/>
              <w:rPr>
                <w:rFonts w:hint="eastAsia" w:ascii="宋体" w:hAnsi="宋体" w:eastAsia="宋体" w:cs="宋体"/>
                <w:kern w:val="0"/>
                <w:szCs w:val="21"/>
                <w:highlight w:val="none"/>
                <w:lang w:eastAsia="zh-CN"/>
              </w:rPr>
            </w:pPr>
            <w:r>
              <w:rPr>
                <w:rFonts w:hint="eastAsia" w:ascii="宋体" w:hAnsi="宋体" w:cs="宋体"/>
                <w:kern w:val="0"/>
                <w:szCs w:val="21"/>
                <w:highlight w:val="none"/>
              </w:rPr>
              <w:t>（2）</w:t>
            </w:r>
            <w:r>
              <w:rPr>
                <w:rFonts w:hint="eastAsia" w:ascii="宋体" w:hAnsi="宋体" w:cs="宋体"/>
                <w:kern w:val="0"/>
                <w:szCs w:val="21"/>
                <w:highlight w:val="none"/>
                <w:lang w:eastAsia="zh-CN"/>
              </w:rPr>
              <w:t>供应商</w:t>
            </w:r>
            <w:r>
              <w:rPr>
                <w:rFonts w:hint="eastAsia" w:ascii="宋体" w:hAnsi="宋体" w:cs="宋体"/>
                <w:kern w:val="0"/>
                <w:szCs w:val="21"/>
                <w:highlight w:val="none"/>
              </w:rPr>
              <w:t>的交货期满足竞争性磋商文件的要求</w:t>
            </w:r>
            <w:r>
              <w:rPr>
                <w:rFonts w:hint="eastAsia" w:ascii="宋体" w:hAnsi="宋体" w:cs="宋体"/>
                <w:kern w:val="0"/>
                <w:szCs w:val="21"/>
                <w:highlight w:val="none"/>
                <w:lang w:eastAsia="zh-CN"/>
              </w:rPr>
              <w:t>。</w:t>
            </w:r>
          </w:p>
        </w:tc>
        <w:tc>
          <w:tcPr>
            <w:tcW w:w="1743" w:type="dxa"/>
            <w:tcBorders>
              <w:top w:val="nil"/>
              <w:left w:val="single" w:color="auto" w:sz="4" w:space="0"/>
              <w:bottom w:val="single" w:color="000000" w:sz="4" w:space="0"/>
              <w:right w:val="single" w:color="auto" w:sz="4" w:space="0"/>
            </w:tcBorders>
            <w:vAlign w:val="center"/>
          </w:tcPr>
          <w:p w14:paraId="0D9D7A35">
            <w:pPr>
              <w:widowControl/>
              <w:spacing w:line="240" w:lineRule="exact"/>
              <w:ind w:right="118" w:rightChars="56"/>
              <w:jc w:val="left"/>
              <w:rPr>
                <w:rFonts w:ascii="宋体" w:hAnsi="宋体" w:cs="宋体"/>
                <w:kern w:val="0"/>
                <w:szCs w:val="21"/>
                <w:highlight w:val="none"/>
              </w:rPr>
            </w:pPr>
            <w:r>
              <w:rPr>
                <w:rFonts w:hint="eastAsia" w:ascii="宋体" w:hAnsi="宋体" w:cs="宋体"/>
                <w:kern w:val="0"/>
                <w:szCs w:val="21"/>
                <w:highlight w:val="none"/>
              </w:rPr>
              <w:t>提供主要技术参数一览表及偏离表等</w:t>
            </w:r>
          </w:p>
        </w:tc>
        <w:tc>
          <w:tcPr>
            <w:tcW w:w="567" w:type="dxa"/>
            <w:tcBorders>
              <w:top w:val="nil"/>
              <w:left w:val="nil"/>
              <w:bottom w:val="single" w:color="auto" w:sz="4" w:space="0"/>
              <w:right w:val="single" w:color="auto" w:sz="4" w:space="0"/>
            </w:tcBorders>
            <w:vAlign w:val="center"/>
          </w:tcPr>
          <w:p w14:paraId="23F68DF1">
            <w:pPr>
              <w:widowControl/>
              <w:spacing w:line="240" w:lineRule="exact"/>
              <w:jc w:val="center"/>
              <w:rPr>
                <w:rFonts w:ascii="宋体" w:hAnsi="宋体"/>
                <w:kern w:val="0"/>
                <w:szCs w:val="21"/>
                <w:highlight w:val="none"/>
              </w:rPr>
            </w:pPr>
          </w:p>
        </w:tc>
        <w:tc>
          <w:tcPr>
            <w:tcW w:w="567" w:type="dxa"/>
            <w:tcBorders>
              <w:top w:val="nil"/>
              <w:left w:val="nil"/>
              <w:bottom w:val="single" w:color="auto" w:sz="4" w:space="0"/>
              <w:right w:val="single" w:color="auto" w:sz="4" w:space="0"/>
            </w:tcBorders>
            <w:vAlign w:val="center"/>
          </w:tcPr>
          <w:p w14:paraId="4F95F928">
            <w:pPr>
              <w:widowControl/>
              <w:jc w:val="center"/>
              <w:rPr>
                <w:rFonts w:ascii="宋体" w:hAnsi="宋体"/>
                <w:kern w:val="0"/>
                <w:szCs w:val="21"/>
                <w:highlight w:val="none"/>
              </w:rPr>
            </w:pPr>
          </w:p>
        </w:tc>
      </w:tr>
      <w:tr w14:paraId="6DD405CD">
        <w:tblPrEx>
          <w:tblCellMar>
            <w:top w:w="0" w:type="dxa"/>
            <w:left w:w="57" w:type="dxa"/>
            <w:bottom w:w="0" w:type="dxa"/>
            <w:right w:w="0" w:type="dxa"/>
          </w:tblCellMar>
        </w:tblPrEx>
        <w:trPr>
          <w:trHeight w:val="505" w:hRule="atLeast"/>
          <w:jc w:val="center"/>
        </w:trPr>
        <w:tc>
          <w:tcPr>
            <w:tcW w:w="583" w:type="dxa"/>
            <w:tcBorders>
              <w:top w:val="nil"/>
              <w:left w:val="single" w:color="auto" w:sz="4" w:space="0"/>
              <w:bottom w:val="single" w:color="auto" w:sz="4" w:space="0"/>
              <w:right w:val="single" w:color="auto" w:sz="4" w:space="0"/>
            </w:tcBorders>
            <w:vAlign w:val="center"/>
          </w:tcPr>
          <w:p w14:paraId="61E8E8E1">
            <w:pPr>
              <w:widowControl/>
              <w:spacing w:line="240" w:lineRule="exact"/>
              <w:jc w:val="center"/>
              <w:rPr>
                <w:rFonts w:ascii="宋体" w:hAnsi="宋体"/>
                <w:kern w:val="0"/>
                <w:szCs w:val="21"/>
                <w:highlight w:val="none"/>
              </w:rPr>
            </w:pPr>
          </w:p>
        </w:tc>
        <w:tc>
          <w:tcPr>
            <w:tcW w:w="1028" w:type="dxa"/>
            <w:tcBorders>
              <w:top w:val="single" w:color="auto" w:sz="4" w:space="0"/>
              <w:left w:val="nil"/>
              <w:bottom w:val="single" w:color="auto" w:sz="4" w:space="0"/>
              <w:right w:val="nil"/>
            </w:tcBorders>
            <w:vAlign w:val="center"/>
          </w:tcPr>
          <w:p w14:paraId="36A2DEEC">
            <w:pPr>
              <w:widowControl/>
              <w:spacing w:line="240" w:lineRule="exact"/>
              <w:jc w:val="center"/>
              <w:rPr>
                <w:rFonts w:ascii="宋体" w:hAnsi="宋体"/>
                <w:kern w:val="0"/>
                <w:szCs w:val="21"/>
                <w:highlight w:val="none"/>
              </w:rPr>
            </w:pPr>
          </w:p>
        </w:tc>
        <w:tc>
          <w:tcPr>
            <w:tcW w:w="5067" w:type="dxa"/>
            <w:tcBorders>
              <w:top w:val="single" w:color="auto" w:sz="4" w:space="0"/>
              <w:left w:val="nil"/>
              <w:bottom w:val="single" w:color="auto" w:sz="4" w:space="0"/>
              <w:right w:val="nil"/>
            </w:tcBorders>
            <w:vAlign w:val="center"/>
          </w:tcPr>
          <w:p w14:paraId="39472809">
            <w:pPr>
              <w:widowControl/>
              <w:spacing w:line="240" w:lineRule="exact"/>
              <w:jc w:val="center"/>
              <w:rPr>
                <w:rFonts w:ascii="宋体" w:hAnsi="宋体"/>
                <w:kern w:val="0"/>
                <w:szCs w:val="21"/>
                <w:highlight w:val="none"/>
              </w:rPr>
            </w:pPr>
          </w:p>
        </w:tc>
        <w:tc>
          <w:tcPr>
            <w:tcW w:w="1743" w:type="dxa"/>
            <w:tcBorders>
              <w:top w:val="single" w:color="auto" w:sz="4" w:space="0"/>
              <w:left w:val="nil"/>
              <w:bottom w:val="single" w:color="auto" w:sz="4" w:space="0"/>
              <w:right w:val="single" w:color="auto" w:sz="4" w:space="0"/>
            </w:tcBorders>
            <w:vAlign w:val="center"/>
          </w:tcPr>
          <w:p w14:paraId="0F68A652">
            <w:pPr>
              <w:widowControl/>
              <w:spacing w:line="240" w:lineRule="exact"/>
              <w:jc w:val="center"/>
              <w:rPr>
                <w:rFonts w:ascii="宋体" w:hAnsi="宋体"/>
                <w:kern w:val="0"/>
                <w:szCs w:val="21"/>
                <w:highlight w:val="none"/>
              </w:rPr>
            </w:pPr>
            <w:r>
              <w:rPr>
                <w:rFonts w:ascii="宋体" w:hAnsi="宋体"/>
                <w:kern w:val="0"/>
                <w:szCs w:val="21"/>
                <w:highlight w:val="none"/>
              </w:rPr>
              <w:t>结    论</w:t>
            </w:r>
          </w:p>
        </w:tc>
        <w:tc>
          <w:tcPr>
            <w:tcW w:w="567" w:type="dxa"/>
            <w:tcBorders>
              <w:top w:val="nil"/>
              <w:left w:val="nil"/>
              <w:bottom w:val="single" w:color="auto" w:sz="4" w:space="0"/>
              <w:right w:val="single" w:color="auto" w:sz="4" w:space="0"/>
            </w:tcBorders>
            <w:vAlign w:val="center"/>
          </w:tcPr>
          <w:p w14:paraId="63024944">
            <w:pPr>
              <w:widowControl/>
              <w:spacing w:line="240" w:lineRule="exact"/>
              <w:jc w:val="center"/>
              <w:rPr>
                <w:rFonts w:ascii="宋体" w:hAnsi="宋体"/>
                <w:kern w:val="0"/>
                <w:szCs w:val="21"/>
                <w:highlight w:val="none"/>
              </w:rPr>
            </w:pPr>
          </w:p>
        </w:tc>
        <w:tc>
          <w:tcPr>
            <w:tcW w:w="567" w:type="dxa"/>
            <w:tcBorders>
              <w:top w:val="nil"/>
              <w:left w:val="nil"/>
              <w:bottom w:val="single" w:color="auto" w:sz="4" w:space="0"/>
              <w:right w:val="single" w:color="auto" w:sz="4" w:space="0"/>
            </w:tcBorders>
            <w:vAlign w:val="center"/>
          </w:tcPr>
          <w:p w14:paraId="3B0C5620">
            <w:pPr>
              <w:widowControl/>
              <w:jc w:val="center"/>
              <w:rPr>
                <w:rFonts w:ascii="宋体" w:hAnsi="宋体"/>
                <w:kern w:val="0"/>
                <w:szCs w:val="21"/>
                <w:highlight w:val="none"/>
              </w:rPr>
            </w:pPr>
          </w:p>
        </w:tc>
      </w:tr>
      <w:tr w14:paraId="4574D3C1">
        <w:tblPrEx>
          <w:tblCellMar>
            <w:top w:w="0" w:type="dxa"/>
            <w:left w:w="57" w:type="dxa"/>
            <w:bottom w:w="0" w:type="dxa"/>
            <w:right w:w="0" w:type="dxa"/>
          </w:tblCellMar>
        </w:tblPrEx>
        <w:trPr>
          <w:trHeight w:val="904" w:hRule="atLeast"/>
          <w:jc w:val="center"/>
        </w:trPr>
        <w:tc>
          <w:tcPr>
            <w:tcW w:w="9555" w:type="dxa"/>
            <w:gridSpan w:val="6"/>
            <w:tcBorders>
              <w:top w:val="single" w:color="auto" w:sz="4" w:space="0"/>
              <w:left w:val="nil"/>
              <w:bottom w:val="nil"/>
            </w:tcBorders>
          </w:tcPr>
          <w:p w14:paraId="7C5DC2CE">
            <w:pPr>
              <w:tabs>
                <w:tab w:val="left" w:pos="1642"/>
                <w:tab w:val="left" w:pos="3363"/>
                <w:tab w:val="left" w:pos="3887"/>
                <w:tab w:val="left" w:pos="9649"/>
              </w:tabs>
              <w:spacing w:line="280" w:lineRule="exact"/>
              <w:jc w:val="left"/>
              <w:rPr>
                <w:rFonts w:ascii="宋体" w:hAnsi="宋体"/>
                <w:kern w:val="0"/>
                <w:szCs w:val="21"/>
                <w:highlight w:val="none"/>
              </w:rPr>
            </w:pPr>
            <w:r>
              <w:rPr>
                <w:rFonts w:hint="eastAsia" w:ascii="宋体" w:hAnsi="宋体"/>
                <w:kern w:val="0"/>
                <w:szCs w:val="21"/>
                <w:highlight w:val="none"/>
              </w:rPr>
              <w:t>说明：</w:t>
            </w:r>
          </w:p>
          <w:p w14:paraId="7AFC9AA6">
            <w:pPr>
              <w:tabs>
                <w:tab w:val="left" w:pos="1642"/>
                <w:tab w:val="left" w:pos="3363"/>
                <w:tab w:val="left" w:pos="3887"/>
                <w:tab w:val="left" w:pos="9649"/>
              </w:tabs>
              <w:spacing w:line="280" w:lineRule="exact"/>
              <w:jc w:val="left"/>
              <w:rPr>
                <w:rFonts w:ascii="宋体" w:hAnsi="宋体"/>
                <w:kern w:val="0"/>
                <w:szCs w:val="21"/>
                <w:highlight w:val="none"/>
              </w:rPr>
            </w:pPr>
            <w:r>
              <w:rPr>
                <w:rFonts w:hint="eastAsia" w:ascii="宋体" w:hAnsi="宋体"/>
                <w:kern w:val="0"/>
                <w:szCs w:val="21"/>
                <w:highlight w:val="none"/>
              </w:rPr>
              <w:t>（1）上述各项中用“√”表示通过，“×”表示不通过；</w:t>
            </w:r>
          </w:p>
          <w:p w14:paraId="799B9E24">
            <w:pPr>
              <w:tabs>
                <w:tab w:val="left" w:pos="1642"/>
                <w:tab w:val="left" w:pos="3363"/>
                <w:tab w:val="left" w:pos="3887"/>
                <w:tab w:val="left" w:pos="9649"/>
              </w:tabs>
              <w:spacing w:line="280" w:lineRule="exact"/>
              <w:jc w:val="left"/>
              <w:rPr>
                <w:rFonts w:ascii="宋体" w:hAnsi="宋体"/>
                <w:kern w:val="0"/>
                <w:szCs w:val="21"/>
                <w:highlight w:val="none"/>
              </w:rPr>
            </w:pPr>
            <w:r>
              <w:rPr>
                <w:rFonts w:hint="eastAsia" w:ascii="宋体" w:hAnsi="宋体"/>
                <w:kern w:val="0"/>
                <w:szCs w:val="21"/>
                <w:highlight w:val="none"/>
              </w:rPr>
              <w:t>（2）上述各项中如有一项为“×”，则结论为“×”，表示该响应文件中存在重大偏差，不能通过初步评审；评委对某一分项评审认为不合格时，必须要写明原因。</w:t>
            </w:r>
          </w:p>
          <w:p w14:paraId="3B63FAF0">
            <w:pPr>
              <w:tabs>
                <w:tab w:val="left" w:pos="1642"/>
                <w:tab w:val="left" w:pos="3363"/>
                <w:tab w:val="left" w:pos="3887"/>
                <w:tab w:val="left" w:pos="9649"/>
              </w:tabs>
              <w:spacing w:line="280" w:lineRule="exact"/>
              <w:jc w:val="left"/>
              <w:rPr>
                <w:rFonts w:ascii="宋体" w:hAnsi="宋体"/>
                <w:kern w:val="0"/>
                <w:szCs w:val="21"/>
                <w:highlight w:val="none"/>
              </w:rPr>
            </w:pPr>
            <w:r>
              <w:rPr>
                <w:rFonts w:hint="eastAsia" w:ascii="宋体" w:hAnsi="宋体"/>
                <w:kern w:val="0"/>
                <w:szCs w:val="21"/>
                <w:highlight w:val="none"/>
              </w:rPr>
              <w:t>（3）响应文件最终合格与否，以所有评委的评审意见中少数服从多数为原则定论。</w:t>
            </w:r>
          </w:p>
          <w:p w14:paraId="14968D3A">
            <w:pPr>
              <w:tabs>
                <w:tab w:val="left" w:pos="1642"/>
                <w:tab w:val="left" w:pos="3363"/>
                <w:tab w:val="left" w:pos="3887"/>
                <w:tab w:val="left" w:pos="9649"/>
              </w:tabs>
              <w:spacing w:line="280" w:lineRule="exact"/>
              <w:rPr>
                <w:rFonts w:ascii="宋体" w:hAnsi="宋体"/>
                <w:kern w:val="0"/>
                <w:sz w:val="20"/>
                <w:szCs w:val="22"/>
                <w:highlight w:val="none"/>
              </w:rPr>
            </w:pPr>
            <w:r>
              <w:rPr>
                <w:rFonts w:hint="eastAsia" w:ascii="宋体" w:hAnsi="宋体"/>
                <w:kern w:val="0"/>
                <w:szCs w:val="21"/>
                <w:highlight w:val="none"/>
              </w:rPr>
              <w:t>（4）</w:t>
            </w:r>
            <w:r>
              <w:rPr>
                <w:rFonts w:hint="eastAsia" w:ascii="宋体" w:hAnsi="宋体"/>
                <w:kern w:val="0"/>
                <w:szCs w:val="21"/>
                <w:highlight w:val="none"/>
                <w:lang w:eastAsia="zh-CN"/>
              </w:rPr>
              <w:t>供应商</w:t>
            </w:r>
            <w:r>
              <w:rPr>
                <w:rFonts w:hint="eastAsia" w:ascii="宋体" w:hAnsi="宋体"/>
                <w:kern w:val="0"/>
                <w:szCs w:val="21"/>
                <w:highlight w:val="none"/>
              </w:rPr>
              <w:t>请认真阅读和理解上述内容，避免响应文件中有违背上述审查标准之一的情况发生而造成投标被否决。</w:t>
            </w:r>
          </w:p>
        </w:tc>
      </w:tr>
    </w:tbl>
    <w:p w14:paraId="39797009">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注：未通过符合性审查的磋商响应文件，其磋商响应文件作为无效磋商响应文件，不进入下一步评审。</w:t>
      </w:r>
    </w:p>
    <w:p w14:paraId="79A60D68">
      <w:pPr>
        <w:spacing w:line="400" w:lineRule="exact"/>
        <w:ind w:firstLine="482" w:firstLineChars="200"/>
        <w:rPr>
          <w:rFonts w:ascii="宋体" w:hAnsi="宋体" w:cs="宋体"/>
          <w:b/>
          <w:color w:val="000000" w:themeColor="text1"/>
          <w:sz w:val="24"/>
          <w:highlight w:val="none"/>
          <w14:textFill>
            <w14:solidFill>
              <w14:schemeClr w14:val="tx1"/>
            </w14:solidFill>
          </w14:textFill>
        </w:rPr>
      </w:pPr>
    </w:p>
    <w:p w14:paraId="1D2B771D">
      <w:pPr>
        <w:widowControl/>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附表3</w:t>
      </w:r>
      <w:r>
        <w:rPr>
          <w:rFonts w:ascii="宋体" w:hAnsi="宋体" w:cs="宋体"/>
          <w:b/>
          <w:color w:val="000000" w:themeColor="text1"/>
          <w:sz w:val="28"/>
          <w:szCs w:val="28"/>
          <w:highlight w:val="none"/>
          <w14:textFill>
            <w14:solidFill>
              <w14:schemeClr w14:val="tx1"/>
            </w14:solidFill>
          </w14:textFill>
        </w:rPr>
        <w:t>：详细评审细则</w:t>
      </w:r>
    </w:p>
    <w:p w14:paraId="5BD35296">
      <w:pPr>
        <w:spacing w:line="400" w:lineRule="exact"/>
        <w:ind w:left="482"/>
        <w:jc w:val="center"/>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商务、技术及报价（明标，10</w:t>
      </w:r>
      <w:r>
        <w:rPr>
          <w:rFonts w:ascii="宋体" w:hAnsi="宋体"/>
          <w:b/>
          <w:color w:val="000000" w:themeColor="text1"/>
          <w:sz w:val="24"/>
          <w:highlight w:val="none"/>
          <w14:textFill>
            <w14:solidFill>
              <w14:schemeClr w14:val="tx1"/>
            </w14:solidFill>
          </w14:textFill>
        </w:rPr>
        <w:t>0分）</w:t>
      </w:r>
    </w:p>
    <w:tbl>
      <w:tblPr>
        <w:tblStyle w:val="18"/>
        <w:tblW w:w="98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6"/>
        <w:gridCol w:w="879"/>
        <w:gridCol w:w="7453"/>
      </w:tblGrid>
      <w:tr w14:paraId="47D83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1" w:hRule="atLeast"/>
          <w:jc w:val="center"/>
        </w:trPr>
        <w:tc>
          <w:tcPr>
            <w:tcW w:w="1486" w:type="dxa"/>
            <w:noWrap/>
            <w:vAlign w:val="center"/>
          </w:tcPr>
          <w:p w14:paraId="03C0D80F">
            <w:pPr>
              <w:widowControl/>
              <w:spacing w:line="360" w:lineRule="exact"/>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评审因素</w:t>
            </w:r>
          </w:p>
        </w:tc>
        <w:tc>
          <w:tcPr>
            <w:tcW w:w="879" w:type="dxa"/>
            <w:tcBorders>
              <w:bottom w:val="single" w:color="auto" w:sz="4" w:space="0"/>
            </w:tcBorders>
            <w:noWrap/>
            <w:vAlign w:val="center"/>
          </w:tcPr>
          <w:p w14:paraId="7B201C31">
            <w:pPr>
              <w:widowControl/>
              <w:spacing w:line="360" w:lineRule="exact"/>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标准分</w:t>
            </w:r>
          </w:p>
        </w:tc>
        <w:tc>
          <w:tcPr>
            <w:tcW w:w="7453" w:type="dxa"/>
            <w:tcBorders>
              <w:bottom w:val="single" w:color="auto" w:sz="4" w:space="0"/>
            </w:tcBorders>
            <w:noWrap/>
            <w:vAlign w:val="center"/>
          </w:tcPr>
          <w:p w14:paraId="7F72F603">
            <w:pPr>
              <w:widowControl/>
              <w:spacing w:line="360" w:lineRule="exact"/>
              <w:ind w:firstLine="422" w:firstLineChars="200"/>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评审内容</w:t>
            </w:r>
          </w:p>
        </w:tc>
      </w:tr>
      <w:tr w14:paraId="47D9F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4" w:hRule="atLeast"/>
          <w:jc w:val="center"/>
        </w:trPr>
        <w:tc>
          <w:tcPr>
            <w:tcW w:w="1486" w:type="dxa"/>
            <w:noWrap/>
            <w:vAlign w:val="center"/>
          </w:tcPr>
          <w:p w14:paraId="6A0824B8">
            <w:pPr>
              <w:pStyle w:val="27"/>
              <w:shd w:val="clear" w:color="auto" w:fill="FFFFFF"/>
              <w:snapToGrid w:val="0"/>
              <w:spacing w:line="360" w:lineRule="exact"/>
              <w:jc w:val="cente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经营业绩</w:t>
            </w:r>
          </w:p>
          <w:p w14:paraId="0C477D36">
            <w:pPr>
              <w:pStyle w:val="27"/>
              <w:shd w:val="clear" w:color="auto" w:fill="FFFFFF"/>
              <w:snapToGrid w:val="0"/>
              <w:spacing w:line="360" w:lineRule="exact"/>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15分</w:t>
            </w:r>
            <w:r>
              <w:rPr>
                <w:rFonts w:hint="eastAsia" w:ascii="宋体" w:hAnsi="宋体" w:cs="宋体"/>
                <w:color w:val="000000" w:themeColor="text1"/>
                <w:sz w:val="21"/>
                <w:szCs w:val="21"/>
                <w:highlight w:val="none"/>
                <w:lang w:eastAsia="zh-CN"/>
                <w14:textFill>
                  <w14:solidFill>
                    <w14:schemeClr w14:val="tx1"/>
                  </w14:solidFill>
                </w14:textFill>
              </w:rPr>
              <w:t>）</w:t>
            </w:r>
          </w:p>
        </w:tc>
        <w:tc>
          <w:tcPr>
            <w:tcW w:w="879" w:type="dxa"/>
            <w:tcBorders>
              <w:bottom w:val="single" w:color="auto" w:sz="4" w:space="0"/>
            </w:tcBorders>
            <w:noWrap/>
            <w:vAlign w:val="center"/>
          </w:tcPr>
          <w:p w14:paraId="1385D71A">
            <w:pPr>
              <w:pStyle w:val="27"/>
              <w:shd w:val="clear" w:color="auto" w:fill="FFFFFF"/>
              <w:snapToGrid w:val="0"/>
              <w:spacing w:line="360" w:lineRule="exact"/>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15</w:t>
            </w:r>
          </w:p>
        </w:tc>
        <w:tc>
          <w:tcPr>
            <w:tcW w:w="7453" w:type="dxa"/>
            <w:tcBorders>
              <w:bottom w:val="single" w:color="auto" w:sz="4" w:space="0"/>
            </w:tcBorders>
            <w:noWrap/>
            <w:vAlign w:val="center"/>
          </w:tcPr>
          <w:p w14:paraId="2C9CD852">
            <w:pPr>
              <w:shd w:val="clear" w:color="auto" w:fill="FFFFFF"/>
              <w:spacing w:line="360" w:lineRule="exac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供应商须提供</w:t>
            </w:r>
            <w:r>
              <w:rPr>
                <w:rFonts w:ascii="宋体" w:hAnsi="宋体" w:cs="宋体"/>
                <w:color w:val="000000" w:themeColor="text1"/>
                <w:kern w:val="0"/>
                <w:szCs w:val="21"/>
                <w:highlight w:val="none"/>
                <w14:textFill>
                  <w14:solidFill>
                    <w14:schemeClr w14:val="tx1"/>
                  </w14:solidFill>
                </w14:textFill>
              </w:rPr>
              <w:t>20</w:t>
            </w:r>
            <w:r>
              <w:rPr>
                <w:rFonts w:hint="eastAsia" w:ascii="宋体" w:hAnsi="宋体" w:cs="宋体"/>
                <w:color w:val="000000" w:themeColor="text1"/>
                <w:kern w:val="0"/>
                <w:szCs w:val="21"/>
                <w:highlight w:val="none"/>
                <w14:textFill>
                  <w14:solidFill>
                    <w14:schemeClr w14:val="tx1"/>
                  </w14:solidFill>
                </w14:textFill>
              </w:rPr>
              <w:t>2</w:t>
            </w:r>
            <w:r>
              <w:rPr>
                <w:rFonts w:hint="eastAsia" w:ascii="宋体" w:hAnsi="宋体" w:cs="宋体"/>
                <w:color w:val="000000" w:themeColor="text1"/>
                <w:kern w:val="0"/>
                <w:szCs w:val="21"/>
                <w:highlight w:val="none"/>
                <w:lang w:val="en-US" w:eastAsia="zh-CN"/>
                <w14:textFill>
                  <w14:solidFill>
                    <w14:schemeClr w14:val="tx1"/>
                  </w14:solidFill>
                </w14:textFill>
              </w:rPr>
              <w:t>2</w:t>
            </w:r>
            <w:r>
              <w:rPr>
                <w:rFonts w:ascii="宋体" w:hAnsi="宋体" w:cs="宋体"/>
                <w:color w:val="000000" w:themeColor="text1"/>
                <w:kern w:val="0"/>
                <w:szCs w:val="21"/>
                <w:highlight w:val="none"/>
                <w14:textFill>
                  <w14:solidFill>
                    <w14:schemeClr w14:val="tx1"/>
                  </w14:solidFill>
                </w14:textFill>
              </w:rPr>
              <w:t>年</w:t>
            </w:r>
            <w:r>
              <w:rPr>
                <w:rFonts w:hint="eastAsia" w:ascii="宋体" w:hAnsi="宋体" w:cs="宋体"/>
                <w:color w:val="000000" w:themeColor="text1"/>
                <w:kern w:val="0"/>
                <w:szCs w:val="21"/>
                <w:highlight w:val="none"/>
                <w14:textFill>
                  <w14:solidFill>
                    <w14:schemeClr w14:val="tx1"/>
                  </w14:solidFill>
                </w14:textFill>
              </w:rPr>
              <w:t>01</w:t>
            </w:r>
            <w:r>
              <w:rPr>
                <w:rFonts w:ascii="宋体" w:hAnsi="宋体" w:cs="宋体"/>
                <w:color w:val="000000" w:themeColor="text1"/>
                <w:kern w:val="0"/>
                <w:szCs w:val="21"/>
                <w:highlight w:val="none"/>
                <w14:textFill>
                  <w14:solidFill>
                    <w14:schemeClr w14:val="tx1"/>
                  </w14:solidFill>
                </w14:textFill>
              </w:rPr>
              <w:t>月以来</w:t>
            </w:r>
            <w:r>
              <w:rPr>
                <w:rFonts w:hint="eastAsia" w:ascii="宋体" w:hAnsi="宋体" w:cs="宋体"/>
                <w:color w:val="000000" w:themeColor="text1"/>
                <w:kern w:val="0"/>
                <w:szCs w:val="21"/>
                <w:highlight w:val="none"/>
                <w:lang w:val="en-US" w:eastAsia="zh-CN"/>
                <w14:textFill>
                  <w14:solidFill>
                    <w14:schemeClr w14:val="tx1"/>
                  </w14:solidFill>
                </w14:textFill>
              </w:rPr>
              <w:t>类似服务</w:t>
            </w:r>
            <w:r>
              <w:rPr>
                <w:rFonts w:ascii="宋体" w:hAnsi="宋体" w:cs="宋体"/>
                <w:color w:val="000000" w:themeColor="text1"/>
                <w:kern w:val="0"/>
                <w:szCs w:val="21"/>
                <w:highlight w:val="none"/>
                <w14:textFill>
                  <w14:solidFill>
                    <w14:schemeClr w14:val="tx1"/>
                  </w14:solidFill>
                </w14:textFill>
              </w:rPr>
              <w:t>业绩。供应商每提供一个合同业绩</w:t>
            </w:r>
            <w:r>
              <w:rPr>
                <w:rFonts w:hint="eastAsia" w:ascii="宋体" w:hAnsi="宋体" w:cs="宋体"/>
                <w:color w:val="000000" w:themeColor="text1"/>
                <w:kern w:val="0"/>
                <w:szCs w:val="21"/>
                <w:highlight w:val="none"/>
                <w14:textFill>
                  <w14:solidFill>
                    <w14:schemeClr w14:val="tx1"/>
                  </w14:solidFill>
                </w14:textFill>
              </w:rPr>
              <w:t>或</w:t>
            </w:r>
            <w:r>
              <w:rPr>
                <w:rFonts w:ascii="宋体" w:hAnsi="宋体" w:cs="宋体"/>
                <w:color w:val="000000" w:themeColor="text1"/>
                <w:kern w:val="0"/>
                <w:szCs w:val="21"/>
                <w:highlight w:val="none"/>
                <w14:textFill>
                  <w14:solidFill>
                    <w14:schemeClr w14:val="tx1"/>
                  </w14:solidFill>
                </w14:textFill>
              </w:rPr>
              <w:t>中标</w:t>
            </w:r>
            <w:r>
              <w:rPr>
                <w:rFonts w:hint="eastAsia" w:ascii="宋体" w:hAnsi="宋体" w:cs="宋体"/>
                <w:color w:val="000000" w:themeColor="text1"/>
                <w:kern w:val="0"/>
                <w:szCs w:val="21"/>
                <w:highlight w:val="none"/>
                <w:lang w:val="zh-CN" w:eastAsia="zh-CN"/>
                <w14:textFill>
                  <w14:solidFill>
                    <w14:schemeClr w14:val="tx1"/>
                  </w14:solidFill>
                </w14:textFill>
              </w:rPr>
              <w:t>（成交）</w:t>
            </w:r>
            <w:r>
              <w:rPr>
                <w:rFonts w:ascii="宋体" w:hAnsi="宋体" w:cs="宋体"/>
                <w:color w:val="000000" w:themeColor="text1"/>
                <w:kern w:val="0"/>
                <w:szCs w:val="21"/>
                <w:highlight w:val="none"/>
                <w14:textFill>
                  <w14:solidFill>
                    <w14:schemeClr w14:val="tx1"/>
                  </w14:solidFill>
                </w14:textFill>
              </w:rPr>
              <w:t>通知书得</w:t>
            </w:r>
            <w:r>
              <w:rPr>
                <w:rFonts w:hint="eastAsia" w:ascii="宋体" w:hAnsi="宋体" w:cs="宋体"/>
                <w:color w:val="000000" w:themeColor="text1"/>
                <w:kern w:val="0"/>
                <w:szCs w:val="21"/>
                <w:highlight w:val="none"/>
                <w:lang w:val="en-US" w:eastAsia="zh-CN"/>
                <w14:textFill>
                  <w14:solidFill>
                    <w14:schemeClr w14:val="tx1"/>
                  </w14:solidFill>
                </w14:textFill>
              </w:rPr>
              <w:t>7.5</w:t>
            </w:r>
            <w:r>
              <w:rPr>
                <w:rFonts w:ascii="宋体" w:hAnsi="宋体" w:cs="宋体"/>
                <w:color w:val="000000" w:themeColor="text1"/>
                <w:kern w:val="0"/>
                <w:szCs w:val="21"/>
                <w:highlight w:val="none"/>
                <w14:textFill>
                  <w14:solidFill>
                    <w14:schemeClr w14:val="tx1"/>
                  </w14:solidFill>
                </w14:textFill>
              </w:rPr>
              <w:t>分</w:t>
            </w:r>
            <w:r>
              <w:rPr>
                <w:rFonts w:hint="eastAsia" w:ascii="宋体" w:hAnsi="宋体" w:cs="宋体"/>
                <w:color w:val="000000" w:themeColor="text1"/>
                <w:kern w:val="0"/>
                <w:szCs w:val="21"/>
                <w:highlight w:val="none"/>
                <w14:textFill>
                  <w14:solidFill>
                    <w14:schemeClr w14:val="tx1"/>
                  </w14:solidFill>
                </w14:textFill>
              </w:rPr>
              <w:t>；满分</w:t>
            </w:r>
            <w:r>
              <w:rPr>
                <w:rFonts w:hint="eastAsia" w:ascii="宋体" w:hAnsi="宋体" w:cs="宋体"/>
                <w:color w:val="000000" w:themeColor="text1"/>
                <w:kern w:val="0"/>
                <w:szCs w:val="21"/>
                <w:highlight w:val="none"/>
                <w:lang w:val="en-US" w:eastAsia="zh-CN"/>
                <w14:textFill>
                  <w14:solidFill>
                    <w14:schemeClr w14:val="tx1"/>
                  </w14:solidFill>
                </w14:textFill>
              </w:rPr>
              <w:t>15</w:t>
            </w:r>
            <w:r>
              <w:rPr>
                <w:rFonts w:hint="eastAsia" w:ascii="宋体" w:hAnsi="宋体" w:cs="宋体"/>
                <w:color w:val="000000" w:themeColor="text1"/>
                <w:kern w:val="0"/>
                <w:szCs w:val="21"/>
                <w:highlight w:val="none"/>
                <w14:textFill>
                  <w14:solidFill>
                    <w14:schemeClr w14:val="tx1"/>
                  </w14:solidFill>
                </w14:textFill>
              </w:rPr>
              <w:t>分。</w:t>
            </w:r>
            <w:r>
              <w:rPr>
                <w:rFonts w:ascii="宋体" w:hAnsi="宋体" w:cs="宋体"/>
                <w:color w:val="000000" w:themeColor="text1"/>
                <w:kern w:val="0"/>
                <w:szCs w:val="21"/>
                <w:highlight w:val="none"/>
                <w14:textFill>
                  <w14:solidFill>
                    <w14:schemeClr w14:val="tx1"/>
                  </w14:solidFill>
                </w14:textFill>
              </w:rPr>
              <w:t>（</w:t>
            </w:r>
            <w:r>
              <w:rPr>
                <w:rFonts w:hint="eastAsia" w:ascii="宋体" w:hAnsi="宋体" w:cs="宋体"/>
                <w:color w:val="000000" w:themeColor="text1"/>
                <w:kern w:val="0"/>
                <w:szCs w:val="21"/>
                <w:highlight w:val="none"/>
                <w:lang w:val="zh-CN"/>
                <w14:textFill>
                  <w14:solidFill>
                    <w14:schemeClr w14:val="tx1"/>
                  </w14:solidFill>
                </w14:textFill>
              </w:rPr>
              <w:t>合同复印件或中标</w:t>
            </w:r>
            <w:r>
              <w:rPr>
                <w:rFonts w:hint="eastAsia" w:ascii="宋体" w:hAnsi="宋体" w:cs="宋体"/>
                <w:color w:val="000000" w:themeColor="text1"/>
                <w:kern w:val="0"/>
                <w:szCs w:val="21"/>
                <w:highlight w:val="none"/>
                <w:lang w:val="zh-CN" w:eastAsia="zh-CN"/>
                <w14:textFill>
                  <w14:solidFill>
                    <w14:schemeClr w14:val="tx1"/>
                  </w14:solidFill>
                </w14:textFill>
              </w:rPr>
              <w:t>（成交）</w:t>
            </w:r>
            <w:r>
              <w:rPr>
                <w:rFonts w:hint="eastAsia" w:ascii="宋体" w:hAnsi="宋体" w:cs="宋体"/>
                <w:color w:val="000000" w:themeColor="text1"/>
                <w:kern w:val="0"/>
                <w:szCs w:val="21"/>
                <w:highlight w:val="none"/>
                <w:lang w:val="zh-CN"/>
                <w14:textFill>
                  <w14:solidFill>
                    <w14:schemeClr w14:val="tx1"/>
                  </w14:solidFill>
                </w14:textFill>
              </w:rPr>
              <w:t>通知书加盖供应商公章）</w:t>
            </w:r>
          </w:p>
        </w:tc>
      </w:tr>
      <w:tr w14:paraId="4E243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4" w:hRule="atLeast"/>
          <w:jc w:val="center"/>
        </w:trPr>
        <w:tc>
          <w:tcPr>
            <w:tcW w:w="1486" w:type="dxa"/>
            <w:noWrap/>
            <w:vAlign w:val="center"/>
          </w:tcPr>
          <w:p w14:paraId="4BA33208">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人员配置方案</w:t>
            </w:r>
          </w:p>
          <w:p w14:paraId="78580539">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（8分）</w:t>
            </w:r>
          </w:p>
        </w:tc>
        <w:tc>
          <w:tcPr>
            <w:tcW w:w="879" w:type="dxa"/>
            <w:noWrap/>
            <w:vAlign w:val="center"/>
          </w:tcPr>
          <w:p w14:paraId="0AA2545D">
            <w:pPr>
              <w:pStyle w:val="27"/>
              <w:shd w:val="clear" w:color="auto" w:fill="FFFFFF"/>
              <w:snapToGrid w:val="0"/>
              <w:spacing w:line="360" w:lineRule="exact"/>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8</w:t>
            </w:r>
          </w:p>
        </w:tc>
        <w:tc>
          <w:tcPr>
            <w:tcW w:w="7453" w:type="dxa"/>
            <w:noWrap/>
            <w:vAlign w:val="center"/>
          </w:tcPr>
          <w:p w14:paraId="7DEA1523">
            <w:pPr>
              <w:shd w:val="clear" w:color="auto" w:fill="FFFFFF"/>
              <w:spacing w:line="360" w:lineRule="exact"/>
              <w:rPr>
                <w:rFonts w:hint="eastAsia"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供应商根据本项目的采购内容和需求编制人员配置方案，包含：①人数分配；②项目负责人简历；③岗位职责；④人员调整等内容。</w:t>
            </w:r>
          </w:p>
          <w:p w14:paraId="7EA96A6C">
            <w:pPr>
              <w:shd w:val="clear" w:color="auto" w:fill="FFFFFF"/>
              <w:spacing w:line="360" w:lineRule="exact"/>
              <w:rPr>
                <w:rFonts w:hint="eastAsia" w:ascii="宋体" w:hAnsi="宋体" w:eastAsia="宋体" w:cs="宋体"/>
                <w:color w:val="000000" w:themeColor="text1"/>
                <w:kern w:val="0"/>
                <w:szCs w:val="21"/>
                <w:highlight w:val="none"/>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内容详尽、细致、全面，满足招标人的需求，得8分；每缺一项内容减2分，每有一项内容存在缺陷（缺陷指内容阐述不清晰，存在偏差或过于简略）的减0.5分，减完为止。未提供方案得0分。</w:t>
            </w:r>
          </w:p>
        </w:tc>
      </w:tr>
      <w:tr w14:paraId="11212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9" w:hRule="atLeast"/>
          <w:jc w:val="center"/>
        </w:trPr>
        <w:tc>
          <w:tcPr>
            <w:tcW w:w="1486" w:type="dxa"/>
            <w:noWrap/>
            <w:vAlign w:val="center"/>
          </w:tcPr>
          <w:p w14:paraId="0120083E">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规章制度</w:t>
            </w:r>
          </w:p>
          <w:p w14:paraId="21C3A231">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（9分）</w:t>
            </w:r>
          </w:p>
        </w:tc>
        <w:tc>
          <w:tcPr>
            <w:tcW w:w="879" w:type="dxa"/>
            <w:noWrap/>
            <w:vAlign w:val="center"/>
          </w:tcPr>
          <w:p w14:paraId="555B685F">
            <w:pPr>
              <w:pStyle w:val="27"/>
              <w:shd w:val="clear" w:color="auto" w:fill="FFFFFF"/>
              <w:snapToGrid w:val="0"/>
              <w:spacing w:line="360" w:lineRule="exact"/>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9</w:t>
            </w:r>
          </w:p>
        </w:tc>
        <w:tc>
          <w:tcPr>
            <w:tcW w:w="7453" w:type="dxa"/>
            <w:noWrap/>
            <w:vAlign w:val="center"/>
          </w:tcPr>
          <w:p w14:paraId="146EE747">
            <w:pPr>
              <w:shd w:val="clear" w:color="auto" w:fill="FFFFFF"/>
              <w:spacing w:line="360" w:lineRule="exact"/>
              <w:rPr>
                <w:rFonts w:hint="eastAsia"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投标人根据本项目的采购内容和需求编制规章制度，包含：①服务理念；②制度目标；③制度细则等内容。</w:t>
            </w:r>
          </w:p>
          <w:p w14:paraId="4314FB77">
            <w:pPr>
              <w:shd w:val="clear" w:color="auto" w:fill="FFFFFF"/>
              <w:spacing w:line="360" w:lineRule="exact"/>
              <w:rPr>
                <w:rFonts w:hint="eastAsia" w:ascii="宋体" w:hAnsi="宋体" w:eastAsia="宋体" w:cs="宋体"/>
                <w:color w:val="000000" w:themeColor="text1"/>
                <w:kern w:val="0"/>
                <w:szCs w:val="21"/>
                <w:highlight w:val="none"/>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规章制度详尽、细致、全面，满足招标人的需求，得9分；每缺一项内容减3分，每有一项内容存在缺陷（缺陷指内容阐述不清晰，存在偏差或过于简略）的减0.5分，减完为止。未提供方案得0分。</w:t>
            </w:r>
          </w:p>
        </w:tc>
      </w:tr>
      <w:tr w14:paraId="708D9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9" w:hRule="atLeast"/>
          <w:jc w:val="center"/>
        </w:trPr>
        <w:tc>
          <w:tcPr>
            <w:tcW w:w="1486" w:type="dxa"/>
            <w:noWrap/>
            <w:vAlign w:val="center"/>
          </w:tcPr>
          <w:p w14:paraId="2DD91B8C">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考核制度</w:t>
            </w:r>
          </w:p>
          <w:p w14:paraId="723A866E">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（6分）</w:t>
            </w:r>
          </w:p>
        </w:tc>
        <w:tc>
          <w:tcPr>
            <w:tcW w:w="879" w:type="dxa"/>
            <w:noWrap/>
            <w:vAlign w:val="center"/>
          </w:tcPr>
          <w:p w14:paraId="28E12224">
            <w:pPr>
              <w:pStyle w:val="27"/>
              <w:shd w:val="clear" w:color="auto" w:fill="FFFFFF"/>
              <w:snapToGrid w:val="0"/>
              <w:spacing w:line="360" w:lineRule="exact"/>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6</w:t>
            </w:r>
          </w:p>
        </w:tc>
        <w:tc>
          <w:tcPr>
            <w:tcW w:w="7453" w:type="dxa"/>
            <w:noWrap/>
            <w:vAlign w:val="center"/>
          </w:tcPr>
          <w:p w14:paraId="4067F8DC">
            <w:pPr>
              <w:shd w:val="clear" w:color="auto" w:fill="FFFFFF"/>
              <w:spacing w:line="360" w:lineRule="exact"/>
              <w:rPr>
                <w:rFonts w:hint="eastAsia"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投标人根据本项目的采购内容和需求编制考核制度，包含：①考核范围要求；②考核细节要求；③考核评定要求等内容。</w:t>
            </w:r>
          </w:p>
          <w:p w14:paraId="384C01E4">
            <w:pPr>
              <w:shd w:val="clear" w:color="auto" w:fill="FFFFFF"/>
              <w:spacing w:line="360" w:lineRule="exact"/>
              <w:rPr>
                <w:rFonts w:hint="eastAsia" w:ascii="宋体" w:hAnsi="宋体" w:eastAsia="宋体" w:cs="宋体"/>
                <w:color w:val="000000" w:themeColor="text1"/>
                <w:kern w:val="0"/>
                <w:szCs w:val="21"/>
                <w:highlight w:val="none"/>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考核制度详尽、 细致、全面，满足招标人的需求，得6分；每缺一项内容减 2分，每有一项内容存在缺陷（缺陷指内容阐述不清晰，存在偏差或过于简略）的减1分，减完为止。未提供方案得0分。</w:t>
            </w:r>
          </w:p>
        </w:tc>
      </w:tr>
      <w:tr w14:paraId="70B4C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9" w:hRule="atLeast"/>
          <w:jc w:val="center"/>
        </w:trPr>
        <w:tc>
          <w:tcPr>
            <w:tcW w:w="1486" w:type="dxa"/>
            <w:noWrap/>
            <w:vAlign w:val="center"/>
          </w:tcPr>
          <w:p w14:paraId="20D92992">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服务方案</w:t>
            </w:r>
          </w:p>
          <w:p w14:paraId="01D53E98">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（18分）</w:t>
            </w:r>
          </w:p>
        </w:tc>
        <w:tc>
          <w:tcPr>
            <w:tcW w:w="879" w:type="dxa"/>
            <w:noWrap/>
            <w:vAlign w:val="center"/>
          </w:tcPr>
          <w:p w14:paraId="4ED752E7">
            <w:pPr>
              <w:pStyle w:val="27"/>
              <w:shd w:val="clear" w:color="auto" w:fill="FFFFFF"/>
              <w:snapToGrid w:val="0"/>
              <w:spacing w:line="360" w:lineRule="exact"/>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18</w:t>
            </w:r>
          </w:p>
        </w:tc>
        <w:tc>
          <w:tcPr>
            <w:tcW w:w="7453" w:type="dxa"/>
            <w:noWrap/>
            <w:vAlign w:val="center"/>
          </w:tcPr>
          <w:p w14:paraId="69C735DF">
            <w:pPr>
              <w:shd w:val="clear" w:color="auto" w:fill="FFFFFF"/>
              <w:spacing w:line="360" w:lineRule="exact"/>
              <w:rPr>
                <w:rFonts w:hint="eastAsia"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投标人根据本项目的采购内容和需求编制服务方案，包含：①各类人员服务标准；②人员稳定措施；③人员流动及岗位增减程序；④服务重点及难点分析；⑤安全风险分级管控及隐患排查治理方案；⑥合理化建议等内容。</w:t>
            </w:r>
          </w:p>
          <w:p w14:paraId="7A3E81D2">
            <w:pPr>
              <w:shd w:val="clear" w:color="auto" w:fill="FFFFFF"/>
              <w:spacing w:line="360" w:lineRule="exact"/>
              <w:rPr>
                <w:rFonts w:hint="eastAsia" w:ascii="宋体" w:hAnsi="宋体" w:eastAsia="宋体" w:cs="宋体"/>
                <w:color w:val="000000" w:themeColor="text1"/>
                <w:kern w:val="0"/>
                <w:szCs w:val="21"/>
                <w:highlight w:val="none"/>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服务方案详尽、细致、全面，满足招标人的需求，得18分；每缺一项内容减3分，每有一项内容存在缺陷(缺陷指内容阐述不清晰，存在偏差或过于简略)的减1分，减完为止。未提供方案得0分。</w:t>
            </w:r>
          </w:p>
        </w:tc>
      </w:tr>
      <w:tr w14:paraId="1A13F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9" w:hRule="atLeast"/>
          <w:jc w:val="center"/>
        </w:trPr>
        <w:tc>
          <w:tcPr>
            <w:tcW w:w="1486" w:type="dxa"/>
            <w:noWrap/>
            <w:vAlign w:val="center"/>
          </w:tcPr>
          <w:p w14:paraId="7D4A1B92">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培训方案</w:t>
            </w:r>
          </w:p>
          <w:p w14:paraId="21FCC02C">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（8分）</w:t>
            </w:r>
          </w:p>
        </w:tc>
        <w:tc>
          <w:tcPr>
            <w:tcW w:w="879" w:type="dxa"/>
            <w:noWrap/>
            <w:vAlign w:val="center"/>
          </w:tcPr>
          <w:p w14:paraId="70954DAB">
            <w:pPr>
              <w:pStyle w:val="27"/>
              <w:shd w:val="clear" w:color="auto" w:fill="FFFFFF"/>
              <w:snapToGrid w:val="0"/>
              <w:spacing w:line="360" w:lineRule="exact"/>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8</w:t>
            </w:r>
          </w:p>
        </w:tc>
        <w:tc>
          <w:tcPr>
            <w:tcW w:w="7453" w:type="dxa"/>
            <w:noWrap/>
            <w:vAlign w:val="center"/>
          </w:tcPr>
          <w:p w14:paraId="259B1D97">
            <w:pPr>
              <w:shd w:val="clear" w:color="auto" w:fill="FFFFFF"/>
              <w:spacing w:line="360" w:lineRule="exact"/>
              <w:rPr>
                <w:rFonts w:hint="eastAsia"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投标人根据本项目的采购内容和需求编制培训方案，包含：岗前培训及在岗培训),包含：①培训内容；②培训方式；③培训流程；④培训时长等内容。</w:t>
            </w:r>
          </w:p>
          <w:p w14:paraId="2B5083C6">
            <w:pPr>
              <w:shd w:val="clear" w:color="auto" w:fill="FFFFFF"/>
              <w:spacing w:line="360" w:lineRule="exact"/>
              <w:rPr>
                <w:rFonts w:hint="eastAsia" w:ascii="宋体" w:hAnsi="宋体" w:eastAsia="宋体" w:cs="宋体"/>
                <w:color w:val="000000" w:themeColor="text1"/>
                <w:kern w:val="0"/>
                <w:szCs w:val="21"/>
                <w:highlight w:val="none"/>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培训方案详尽、细致、全面、专业，满足招标人的需求，得8分；每缺一项内容减2分，每有一项内容存在缺陷(缺陷指内容阐述不请晰，存在偏差或过于简略)的减1分，减完为止。未提供方案得0分。</w:t>
            </w:r>
          </w:p>
        </w:tc>
      </w:tr>
      <w:tr w14:paraId="28B41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9" w:hRule="atLeast"/>
          <w:jc w:val="center"/>
        </w:trPr>
        <w:tc>
          <w:tcPr>
            <w:tcW w:w="1486" w:type="dxa"/>
            <w:noWrap/>
            <w:vAlign w:val="center"/>
          </w:tcPr>
          <w:p w14:paraId="7F1653FE">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履约承诺</w:t>
            </w:r>
          </w:p>
          <w:p w14:paraId="383777FF">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（8分）</w:t>
            </w:r>
          </w:p>
        </w:tc>
        <w:tc>
          <w:tcPr>
            <w:tcW w:w="879" w:type="dxa"/>
            <w:noWrap/>
            <w:vAlign w:val="center"/>
          </w:tcPr>
          <w:p w14:paraId="21246E5B">
            <w:pPr>
              <w:pStyle w:val="27"/>
              <w:shd w:val="clear" w:color="auto" w:fill="FFFFFF"/>
              <w:snapToGrid w:val="0"/>
              <w:spacing w:line="360" w:lineRule="exact"/>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8</w:t>
            </w:r>
          </w:p>
        </w:tc>
        <w:tc>
          <w:tcPr>
            <w:tcW w:w="7453" w:type="dxa"/>
            <w:noWrap/>
            <w:vAlign w:val="center"/>
          </w:tcPr>
          <w:p w14:paraId="648CFDA3">
            <w:pPr>
              <w:shd w:val="clear" w:color="auto" w:fill="FFFFFF"/>
              <w:spacing w:line="360" w:lineRule="exact"/>
              <w:rPr>
                <w:rFonts w:hint="eastAsia"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投标人根据本项目的采购内容和需求编制履约承诺，包含：①人员配置；②考核标准；③服务标准；④断档期的承诺等内容。</w:t>
            </w:r>
          </w:p>
          <w:p w14:paraId="4FF7CE1D">
            <w:pPr>
              <w:shd w:val="clear" w:color="auto" w:fill="FFFFFF"/>
              <w:spacing w:line="360" w:lineRule="exact"/>
              <w:rPr>
                <w:rFonts w:hint="eastAsia" w:ascii="宋体" w:hAnsi="宋体" w:eastAsia="宋体" w:cs="宋体"/>
                <w:color w:val="000000" w:themeColor="text1"/>
                <w:kern w:val="0"/>
                <w:szCs w:val="21"/>
                <w:highlight w:val="none"/>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履约承诺详尽、细致、全面，满足招标人的需求，得8分；每缺一项内容减</w:t>
            </w:r>
            <w:r>
              <w:rPr>
                <w:rFonts w:hint="eastAsia" w:ascii="宋体" w:hAnsi="宋体" w:cs="宋体"/>
                <w:color w:val="000000" w:themeColor="text1"/>
                <w:kern w:val="0"/>
                <w:szCs w:val="21"/>
                <w:lang w:val="en-US" w:eastAsia="zh-CN"/>
                <w14:textFill>
                  <w14:solidFill>
                    <w14:schemeClr w14:val="tx1"/>
                  </w14:solidFill>
                </w14:textFill>
              </w:rPr>
              <w:t>2</w:t>
            </w:r>
            <w:r>
              <w:rPr>
                <w:rFonts w:hint="eastAsia" w:ascii="宋体" w:hAnsi="宋体" w:eastAsia="宋体" w:cs="宋体"/>
                <w:color w:val="000000" w:themeColor="text1"/>
                <w:kern w:val="0"/>
                <w:szCs w:val="21"/>
                <w:lang w:val="en-US" w:eastAsia="zh-CN"/>
                <w14:textFill>
                  <w14:solidFill>
                    <w14:schemeClr w14:val="tx1"/>
                  </w14:solidFill>
                </w14:textFill>
              </w:rPr>
              <w:t>分，每有一项内容存在缺陷(缺陷指内容阐述不清晰，存在偏差或过于简咯)的减0.5分，减完为止。未提供方案得0分。</w:t>
            </w:r>
          </w:p>
        </w:tc>
      </w:tr>
      <w:tr w14:paraId="6155C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9" w:hRule="atLeast"/>
          <w:jc w:val="center"/>
        </w:trPr>
        <w:tc>
          <w:tcPr>
            <w:tcW w:w="1486" w:type="dxa"/>
            <w:noWrap/>
            <w:vAlign w:val="center"/>
          </w:tcPr>
          <w:p w14:paraId="111A2E32">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应急预案</w:t>
            </w:r>
          </w:p>
          <w:p w14:paraId="5EE5C804">
            <w:pPr>
              <w:pStyle w:val="27"/>
              <w:shd w:val="clear" w:color="auto" w:fill="FFFFFF"/>
              <w:snapToGrid w:val="0"/>
              <w:spacing w:line="360" w:lineRule="exact"/>
              <w:jc w:val="center"/>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（8分）</w:t>
            </w:r>
          </w:p>
        </w:tc>
        <w:tc>
          <w:tcPr>
            <w:tcW w:w="879" w:type="dxa"/>
            <w:noWrap/>
            <w:vAlign w:val="center"/>
          </w:tcPr>
          <w:p w14:paraId="695E45C4">
            <w:pPr>
              <w:pStyle w:val="27"/>
              <w:shd w:val="clear" w:color="auto" w:fill="FFFFFF"/>
              <w:snapToGrid w:val="0"/>
              <w:spacing w:line="360" w:lineRule="exact"/>
              <w:jc w:val="center"/>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8</w:t>
            </w:r>
          </w:p>
        </w:tc>
        <w:tc>
          <w:tcPr>
            <w:tcW w:w="7453" w:type="dxa"/>
            <w:noWrap/>
            <w:vAlign w:val="center"/>
          </w:tcPr>
          <w:p w14:paraId="35855BE2">
            <w:pPr>
              <w:shd w:val="clear" w:color="auto" w:fill="FFFFFF"/>
              <w:spacing w:line="360" w:lineRule="exact"/>
              <w:rPr>
                <w:rFonts w:hint="eastAsia"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投标人根据本项目的采购内容和需求编制应急预案，包含：①应急流程；②应急响应；③应急处置；④应急恢复等内容。</w:t>
            </w:r>
          </w:p>
          <w:p w14:paraId="4DCC26D6">
            <w:pPr>
              <w:shd w:val="clear" w:color="auto" w:fill="FFFFFF"/>
              <w:spacing w:line="360" w:lineRule="exact"/>
              <w:rPr>
                <w:rFonts w:hint="eastAsia" w:ascii="宋体" w:hAnsi="宋体" w:eastAsia="宋体" w:cs="宋体"/>
                <w:color w:val="000000" w:themeColor="text1"/>
                <w:kern w:val="0"/>
                <w:szCs w:val="21"/>
                <w:highlight w:val="none"/>
                <w:lang w:val="en-US" w:eastAsia="zh-CN"/>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应急预案详尽、细致、全面，满足招标人的需求，得8分：每缺一项内容减2分，每有一项内容存在缺陷(缺陷指内容阐述不请晰，存在偏差或过于简略)的减0.5分，减完为止。未提供方案得0分。</w:t>
            </w:r>
          </w:p>
        </w:tc>
      </w:tr>
      <w:tr w14:paraId="4BBA9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83" w:hRule="atLeast"/>
          <w:jc w:val="center"/>
        </w:trPr>
        <w:tc>
          <w:tcPr>
            <w:tcW w:w="1486" w:type="dxa"/>
            <w:noWrap/>
            <w:vAlign w:val="center"/>
          </w:tcPr>
          <w:p w14:paraId="5BEEBDA1">
            <w:pPr>
              <w:widowControl/>
              <w:spacing w:line="360" w:lineRule="exact"/>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投标总价</w:t>
            </w:r>
            <w:r>
              <w:rPr>
                <w:rFonts w:ascii="宋体" w:hAnsi="宋体" w:cs="宋体"/>
                <w:color w:val="000000" w:themeColor="text1"/>
                <w:kern w:val="0"/>
                <w:szCs w:val="21"/>
                <w:highlight w:val="none"/>
                <w14:textFill>
                  <w14:solidFill>
                    <w14:schemeClr w14:val="tx1"/>
                  </w14:solidFill>
                </w14:textFill>
              </w:rPr>
              <w:br w:type="textWrapping"/>
            </w:r>
            <w:r>
              <w:rPr>
                <w:rFonts w:hint="eastAsia" w:ascii="宋体" w:hAnsi="宋体" w:cs="宋体"/>
                <w:color w:val="000000" w:themeColor="text1"/>
                <w:kern w:val="0"/>
                <w:szCs w:val="21"/>
                <w:highlight w:val="none"/>
                <w14:textFill>
                  <w14:solidFill>
                    <w14:schemeClr w14:val="tx1"/>
                  </w14:solidFill>
                </w14:textFill>
              </w:rPr>
              <w:t>（</w:t>
            </w:r>
            <w:r>
              <w:rPr>
                <w:rFonts w:hint="eastAsia" w:ascii="宋体" w:hAnsi="宋体" w:cs="宋体"/>
                <w:color w:val="000000" w:themeColor="text1"/>
                <w:kern w:val="0"/>
                <w:szCs w:val="21"/>
                <w:highlight w:val="none"/>
                <w:lang w:val="en-US" w:eastAsia="zh-CN"/>
                <w14:textFill>
                  <w14:solidFill>
                    <w14:schemeClr w14:val="tx1"/>
                  </w14:solidFill>
                </w14:textFill>
              </w:rPr>
              <w:t>2</w:t>
            </w:r>
            <w:r>
              <w:rPr>
                <w:rFonts w:ascii="宋体" w:hAnsi="宋体" w:cs="宋体"/>
                <w:color w:val="000000" w:themeColor="text1"/>
                <w:kern w:val="0"/>
                <w:szCs w:val="21"/>
                <w:highlight w:val="none"/>
                <w14:textFill>
                  <w14:solidFill>
                    <w14:schemeClr w14:val="tx1"/>
                  </w14:solidFill>
                </w14:textFill>
              </w:rPr>
              <w:t>0分）</w:t>
            </w:r>
          </w:p>
        </w:tc>
        <w:tc>
          <w:tcPr>
            <w:tcW w:w="879" w:type="dxa"/>
            <w:noWrap/>
            <w:vAlign w:val="center"/>
          </w:tcPr>
          <w:p w14:paraId="50DD6F59">
            <w:pPr>
              <w:widowControl/>
              <w:spacing w:line="360" w:lineRule="exact"/>
              <w:jc w:val="cente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lang w:val="en-US" w:eastAsia="zh-CN"/>
                <w14:textFill>
                  <w14:solidFill>
                    <w14:schemeClr w14:val="tx1"/>
                  </w14:solidFill>
                </w14:textFill>
              </w:rPr>
              <w:t>2</w:t>
            </w:r>
            <w:r>
              <w:rPr>
                <w:rFonts w:ascii="宋体" w:hAnsi="宋体" w:cs="宋体"/>
                <w:color w:val="000000" w:themeColor="text1"/>
                <w:kern w:val="0"/>
                <w:szCs w:val="21"/>
                <w:highlight w:val="none"/>
                <w14:textFill>
                  <w14:solidFill>
                    <w14:schemeClr w14:val="tx1"/>
                  </w14:solidFill>
                </w14:textFill>
              </w:rPr>
              <w:t>0</w:t>
            </w:r>
          </w:p>
        </w:tc>
        <w:tc>
          <w:tcPr>
            <w:tcW w:w="7453" w:type="dxa"/>
            <w:noWrap/>
            <w:vAlign w:val="center"/>
          </w:tcPr>
          <w:p w14:paraId="55A7019A">
            <w:pPr>
              <w:shd w:val="clear" w:color="auto" w:fill="FFFFFF"/>
              <w:spacing w:line="360" w:lineRule="exact"/>
              <w:rPr>
                <w:rFonts w:hint="eastAsia" w:ascii="宋体" w:hAnsi="宋体" w:eastAsia="宋体" w:cs="宋体"/>
                <w:color w:val="000000" w:themeColor="text1"/>
                <w:kern w:val="0"/>
                <w:szCs w:val="21"/>
                <w:highlight w:val="none"/>
                <w:lang w:val="en-US" w:eastAsia="zh-CN"/>
                <w14:textFill>
                  <w14:solidFill>
                    <w14:schemeClr w14:val="tx1"/>
                  </w14:solidFill>
                </w14:textFill>
              </w:rPr>
            </w:pPr>
            <w:r>
              <w:rPr>
                <w:rFonts w:hint="eastAsia" w:ascii="宋体" w:hAnsi="宋体" w:eastAsia="宋体" w:cs="宋体"/>
                <w:color w:val="000000" w:themeColor="text1"/>
                <w:kern w:val="0"/>
                <w:szCs w:val="21"/>
                <w:highlight w:val="none"/>
                <w:lang w:val="en-US" w:eastAsia="zh-CN"/>
                <w14:textFill>
                  <w14:solidFill>
                    <w14:schemeClr w14:val="tx1"/>
                  </w14:solidFill>
                </w14:textFill>
              </w:rPr>
              <w:t>岗位服务管理费：满足竞争性磋商文件要求且有效投标价格最低的投标报价为评标基准价，其价格分为满分。其他供应商的价格分统一按照下列公式计算：投标报价得分=(评标基准价／投标报价)×20。</w:t>
            </w:r>
          </w:p>
          <w:p w14:paraId="0E3CE734">
            <w:pPr>
              <w:widowControl/>
              <w:spacing w:line="360" w:lineRule="exact"/>
              <w:jc w:val="left"/>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备注：（竞争性磋商小组认为供应商的报价明显低于其他通过符合性审查供应商的报价，有可能影响服务质量或者不能诚信履约的，应当要求其在评标现场合理的时间内提供书面说明，必要时提交相关证明材料；供应商不能证明其报价合理性的（特别是对于投入人员及系统成本合理性的说明），其投标将被作为无效投标。</w:t>
            </w:r>
          </w:p>
        </w:tc>
      </w:tr>
    </w:tbl>
    <w:p w14:paraId="58E0D2B7">
      <w:pPr>
        <w:spacing w:line="400" w:lineRule="exact"/>
        <w:ind w:firstLine="482" w:firstLineChars="200"/>
        <w:jc w:val="left"/>
        <w:rPr>
          <w:rFonts w:ascii="宋体" w:hAnsi="宋体" w:cs="宋体"/>
          <w:b/>
          <w:bCs/>
          <w:color w:val="000000" w:themeColor="text1"/>
          <w:sz w:val="24"/>
          <w:highlight w:val="none"/>
          <w14:textFill>
            <w14:solidFill>
              <w14:schemeClr w14:val="tx1"/>
            </w14:solidFill>
          </w14:textFill>
        </w:rPr>
      </w:pPr>
    </w:p>
    <w:p w14:paraId="2FCD26C5">
      <w:pPr>
        <w:spacing w:line="400" w:lineRule="exact"/>
        <w:ind w:left="359" w:leftChars="171" w:firstLine="65" w:firstLineChars="27"/>
        <w:jc w:val="left"/>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 28．定标原则</w:t>
      </w:r>
    </w:p>
    <w:p w14:paraId="0FD7BA28">
      <w:pPr>
        <w:spacing w:line="40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28.1竞争性磋商小组应当根据综合评分情况，按照供应</w:t>
      </w:r>
      <w:r>
        <w:rPr>
          <w:rFonts w:hint="eastAsia" w:ascii="宋体" w:hAnsi="宋体" w:cs="宋体"/>
          <w:color w:val="000000" w:themeColor="text1"/>
          <w:kern w:val="0"/>
          <w:sz w:val="24"/>
          <w:highlight w:val="none"/>
          <w14:textFill>
            <w14:solidFill>
              <w14:schemeClr w14:val="tx1"/>
            </w14:solidFill>
          </w14:textFill>
        </w:rPr>
        <w:t>商综合得分由高到低的顺序排列，依次推荐</w:t>
      </w:r>
      <w:r>
        <w:rPr>
          <w:rFonts w:ascii="宋体" w:hAnsi="宋体" w:cs="宋体"/>
          <w:color w:val="000000" w:themeColor="text1"/>
          <w:kern w:val="0"/>
          <w:sz w:val="24"/>
          <w:highlight w:val="none"/>
          <w14:textFill>
            <w14:solidFill>
              <w14:schemeClr w14:val="tx1"/>
            </w14:solidFill>
          </w14:textFill>
        </w:rPr>
        <w:t>3名中标</w:t>
      </w:r>
      <w:r>
        <w:rPr>
          <w:rFonts w:hint="eastAsia" w:ascii="宋体" w:hAnsi="宋体" w:cs="宋体"/>
          <w:color w:val="000000" w:themeColor="text1"/>
          <w:kern w:val="0"/>
          <w:sz w:val="24"/>
          <w:highlight w:val="none"/>
          <w:lang w:val="zh-CN" w:eastAsia="zh-CN"/>
          <w14:textFill>
            <w14:solidFill>
              <w14:schemeClr w14:val="tx1"/>
            </w14:solidFill>
          </w14:textFill>
        </w:rPr>
        <w:t>（成交）</w:t>
      </w:r>
      <w:r>
        <w:rPr>
          <w:rFonts w:ascii="宋体" w:hAnsi="宋体" w:cs="宋体"/>
          <w:color w:val="000000" w:themeColor="text1"/>
          <w:kern w:val="0"/>
          <w:sz w:val="24"/>
          <w:highlight w:val="none"/>
          <w14:textFill>
            <w14:solidFill>
              <w14:schemeClr w14:val="tx1"/>
            </w14:solidFill>
          </w14:textFill>
        </w:rPr>
        <w:t>候选人，并编写评标报告。供应</w:t>
      </w:r>
      <w:r>
        <w:rPr>
          <w:rFonts w:hint="eastAsia" w:ascii="宋体" w:hAnsi="宋体" w:cs="宋体"/>
          <w:color w:val="000000" w:themeColor="text1"/>
          <w:kern w:val="0"/>
          <w:sz w:val="24"/>
          <w:highlight w:val="none"/>
          <w14:textFill>
            <w14:solidFill>
              <w14:schemeClr w14:val="tx1"/>
            </w14:solidFill>
          </w14:textFill>
        </w:rPr>
        <w:t>商综合得分相同的，按照投标报价由低到高的顺序排列。供应商综合得分相同且投标报价也相同的并列，竞争性磋商小组将按照技术指标优劣顺序推荐。</w:t>
      </w:r>
    </w:p>
    <w:p w14:paraId="77A4CA5B">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28.2采购人根据评标报告，应当确定排名第一的中标</w:t>
      </w:r>
      <w:r>
        <w:rPr>
          <w:rFonts w:hint="eastAsia" w:ascii="宋体" w:hAnsi="宋体" w:cs="宋体"/>
          <w:color w:val="000000" w:themeColor="text1"/>
          <w:sz w:val="24"/>
          <w:highlight w:val="none"/>
          <w:lang w:val="zh-CN" w:eastAsia="zh-CN"/>
          <w14:textFill>
            <w14:solidFill>
              <w14:schemeClr w14:val="tx1"/>
            </w14:solidFill>
          </w14:textFill>
        </w:rPr>
        <w:t>（成交）</w:t>
      </w:r>
      <w:r>
        <w:rPr>
          <w:rFonts w:ascii="宋体" w:hAnsi="宋体" w:cs="宋体"/>
          <w:color w:val="000000" w:themeColor="text1"/>
          <w:sz w:val="24"/>
          <w:highlight w:val="none"/>
          <w14:textFill>
            <w14:solidFill>
              <w14:schemeClr w14:val="tx1"/>
            </w14:solidFill>
          </w14:textFill>
        </w:rPr>
        <w:t>候选人为中标</w:t>
      </w:r>
      <w:r>
        <w:rPr>
          <w:rFonts w:hint="eastAsia" w:ascii="宋体" w:hAnsi="宋体" w:cs="宋体"/>
          <w:color w:val="000000" w:themeColor="text1"/>
          <w:sz w:val="24"/>
          <w:highlight w:val="none"/>
          <w:lang w:val="zh-CN" w:eastAsia="zh-CN"/>
          <w14:textFill>
            <w14:solidFill>
              <w14:schemeClr w14:val="tx1"/>
            </w14:solidFill>
          </w14:textFill>
        </w:rPr>
        <w:t>（成交）</w:t>
      </w:r>
      <w:r>
        <w:rPr>
          <w:rFonts w:ascii="宋体" w:hAnsi="宋体" w:cs="宋体"/>
          <w:color w:val="000000" w:themeColor="text1"/>
          <w:sz w:val="24"/>
          <w:highlight w:val="none"/>
          <w14:textFill>
            <w14:solidFill>
              <w14:schemeClr w14:val="tx1"/>
            </w14:solidFill>
          </w14:textFill>
        </w:rPr>
        <w:t>人。排名第一的中标</w:t>
      </w:r>
      <w:r>
        <w:rPr>
          <w:rFonts w:hint="eastAsia" w:ascii="宋体" w:hAnsi="宋体" w:cs="宋体"/>
          <w:color w:val="000000" w:themeColor="text1"/>
          <w:sz w:val="24"/>
          <w:highlight w:val="none"/>
          <w:lang w:val="zh-CN" w:eastAsia="zh-CN"/>
          <w14:textFill>
            <w14:solidFill>
              <w14:schemeClr w14:val="tx1"/>
            </w14:solidFill>
          </w14:textFill>
        </w:rPr>
        <w:t>（成交）</w:t>
      </w:r>
      <w:r>
        <w:rPr>
          <w:rFonts w:ascii="宋体" w:hAnsi="宋体" w:cs="宋体"/>
          <w:color w:val="000000" w:themeColor="text1"/>
          <w:sz w:val="24"/>
          <w:highlight w:val="none"/>
          <w14:textFill>
            <w14:solidFill>
              <w14:schemeClr w14:val="tx1"/>
            </w14:solidFill>
          </w14:textFill>
        </w:rPr>
        <w:t>候选人放弃中标、因不可抗力不能履行合同、不按照竞争性磋商文件要求</w:t>
      </w:r>
      <w:r>
        <w:rPr>
          <w:rFonts w:hint="eastAsia" w:ascii="宋体" w:hAnsi="宋体" w:cs="宋体"/>
          <w:color w:val="000000" w:themeColor="text1"/>
          <w:sz w:val="24"/>
          <w:highlight w:val="none"/>
          <w14:textFill>
            <w14:solidFill>
              <w14:schemeClr w14:val="tx1"/>
            </w14:solidFill>
          </w14:textFill>
        </w:rPr>
        <w:t>提交履约保证金（如有）的，或者被查实存在影响中标</w:t>
      </w:r>
      <w:r>
        <w:rPr>
          <w:rFonts w:hint="eastAsia" w:ascii="宋体" w:hAnsi="宋体" w:cs="宋体"/>
          <w:color w:val="000000" w:themeColor="text1"/>
          <w:sz w:val="24"/>
          <w:highlight w:val="none"/>
          <w:lang w:val="zh-CN" w:eastAsia="zh-CN"/>
          <w14:textFill>
            <w14:solidFill>
              <w14:schemeClr w14:val="tx1"/>
            </w14:solidFill>
          </w14:textFill>
        </w:rPr>
        <w:t>（成交）</w:t>
      </w:r>
      <w:r>
        <w:rPr>
          <w:rFonts w:hint="eastAsia" w:ascii="宋体" w:hAnsi="宋体" w:cs="宋体"/>
          <w:color w:val="000000" w:themeColor="text1"/>
          <w:sz w:val="24"/>
          <w:highlight w:val="none"/>
          <w14:textFill>
            <w14:solidFill>
              <w14:schemeClr w14:val="tx1"/>
            </w14:solidFill>
          </w14:textFill>
        </w:rPr>
        <w:t>结果的违法行为等情形，不符合中标条件的，采购人可以按照竞争性磋商小组提出的中标</w:t>
      </w:r>
      <w:r>
        <w:rPr>
          <w:rFonts w:hint="eastAsia" w:ascii="宋体" w:hAnsi="宋体" w:cs="宋体"/>
          <w:color w:val="000000" w:themeColor="text1"/>
          <w:sz w:val="24"/>
          <w:highlight w:val="none"/>
          <w:lang w:val="zh-CN" w:eastAsia="zh-CN"/>
          <w14:textFill>
            <w14:solidFill>
              <w14:schemeClr w14:val="tx1"/>
            </w14:solidFill>
          </w14:textFill>
        </w:rPr>
        <w:t>（成交）</w:t>
      </w:r>
      <w:r>
        <w:rPr>
          <w:rFonts w:hint="eastAsia" w:ascii="宋体" w:hAnsi="宋体" w:cs="宋体"/>
          <w:color w:val="000000" w:themeColor="text1"/>
          <w:sz w:val="24"/>
          <w:highlight w:val="none"/>
          <w14:textFill>
            <w14:solidFill>
              <w14:schemeClr w14:val="tx1"/>
            </w14:solidFill>
          </w14:textFill>
        </w:rPr>
        <w:t>候选人名单排序依次确定其他中标</w:t>
      </w:r>
      <w:r>
        <w:rPr>
          <w:rFonts w:hint="eastAsia" w:ascii="宋体" w:hAnsi="宋体" w:cs="宋体"/>
          <w:color w:val="000000" w:themeColor="text1"/>
          <w:sz w:val="24"/>
          <w:highlight w:val="none"/>
          <w:lang w:val="zh-CN" w:eastAsia="zh-CN"/>
          <w14:textFill>
            <w14:solidFill>
              <w14:schemeClr w14:val="tx1"/>
            </w14:solidFill>
          </w14:textFill>
        </w:rPr>
        <w:t>（成交）</w:t>
      </w:r>
      <w:r>
        <w:rPr>
          <w:rFonts w:hint="eastAsia" w:ascii="宋体" w:hAnsi="宋体" w:cs="宋体"/>
          <w:color w:val="000000" w:themeColor="text1"/>
          <w:sz w:val="24"/>
          <w:highlight w:val="none"/>
          <w14:textFill>
            <w14:solidFill>
              <w14:schemeClr w14:val="tx1"/>
            </w14:solidFill>
          </w14:textFill>
        </w:rPr>
        <w:t>候选人为中标</w:t>
      </w:r>
      <w:r>
        <w:rPr>
          <w:rFonts w:hint="eastAsia" w:ascii="宋体" w:hAnsi="宋体" w:cs="宋体"/>
          <w:color w:val="000000" w:themeColor="text1"/>
          <w:sz w:val="24"/>
          <w:highlight w:val="none"/>
          <w:lang w:val="zh-CN" w:eastAsia="zh-CN"/>
          <w14:textFill>
            <w14:solidFill>
              <w14:schemeClr w14:val="tx1"/>
            </w14:solidFill>
          </w14:textFill>
        </w:rPr>
        <w:t>（成交）</w:t>
      </w:r>
      <w:r>
        <w:rPr>
          <w:rFonts w:hint="eastAsia" w:ascii="宋体" w:hAnsi="宋体" w:cs="宋体"/>
          <w:color w:val="000000" w:themeColor="text1"/>
          <w:sz w:val="24"/>
          <w:highlight w:val="none"/>
          <w14:textFill>
            <w14:solidFill>
              <w14:schemeClr w14:val="tx1"/>
            </w14:solidFill>
          </w14:textFill>
        </w:rPr>
        <w:t>人，也可以重新采购。</w:t>
      </w:r>
    </w:p>
    <w:p w14:paraId="44FFDDCF">
      <w:pPr>
        <w:spacing w:line="400" w:lineRule="exact"/>
        <w:ind w:firstLine="643" w:firstLineChars="200"/>
        <w:jc w:val="center"/>
        <w:rPr>
          <w:rFonts w:ascii="宋体" w:hAnsi="宋体" w:cs="宋体"/>
          <w:b/>
          <w:color w:val="000000" w:themeColor="text1"/>
          <w:sz w:val="32"/>
          <w:szCs w:val="32"/>
          <w:highlight w:val="none"/>
          <w14:textFill>
            <w14:solidFill>
              <w14:schemeClr w14:val="tx1"/>
            </w14:solidFill>
          </w14:textFill>
        </w:rPr>
      </w:pPr>
    </w:p>
    <w:p w14:paraId="29D0A265">
      <w:pPr>
        <w:spacing w:line="400" w:lineRule="exact"/>
        <w:ind w:firstLine="723" w:firstLineChars="200"/>
        <w:jc w:val="center"/>
        <w:rPr>
          <w:rFonts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t>第七章</w:t>
      </w:r>
      <w:r>
        <w:rPr>
          <w:rFonts w:ascii="宋体" w:hAnsi="宋体" w:cs="宋体"/>
          <w:b/>
          <w:color w:val="000000" w:themeColor="text1"/>
          <w:sz w:val="36"/>
          <w:szCs w:val="32"/>
          <w:highlight w:val="none"/>
          <w14:textFill>
            <w14:solidFill>
              <w14:schemeClr w14:val="tx1"/>
            </w14:solidFill>
          </w14:textFill>
        </w:rPr>
        <w:t xml:space="preserve">  </w:t>
      </w:r>
      <w:r>
        <w:rPr>
          <w:rFonts w:hint="eastAsia" w:ascii="宋体" w:hAnsi="宋体" w:cs="宋体"/>
          <w:b/>
          <w:color w:val="000000" w:themeColor="text1"/>
          <w:sz w:val="36"/>
          <w:szCs w:val="32"/>
          <w:highlight w:val="none"/>
          <w14:textFill>
            <w14:solidFill>
              <w14:schemeClr w14:val="tx1"/>
            </w14:solidFill>
          </w14:textFill>
        </w:rPr>
        <w:t>授予合同</w:t>
      </w:r>
    </w:p>
    <w:p w14:paraId="0BE5E814">
      <w:pPr>
        <w:spacing w:line="400" w:lineRule="exact"/>
        <w:ind w:firstLine="643" w:firstLineChars="200"/>
        <w:jc w:val="center"/>
        <w:rPr>
          <w:rFonts w:ascii="宋体" w:hAnsi="宋体" w:cs="宋体"/>
          <w:b/>
          <w:color w:val="000000" w:themeColor="text1"/>
          <w:sz w:val="32"/>
          <w:szCs w:val="32"/>
          <w:highlight w:val="none"/>
          <w14:textFill>
            <w14:solidFill>
              <w14:schemeClr w14:val="tx1"/>
            </w14:solidFill>
          </w14:textFill>
        </w:rPr>
      </w:pPr>
    </w:p>
    <w:p w14:paraId="4AC587CC">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29．合同授予标准</w:t>
      </w:r>
    </w:p>
    <w:p w14:paraId="076BA1E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29.1合同将授予被确定为实质上响应竞争性磋商文件要求，且认为具备履行合同条件、报价合理、技术和商务条件都符合的基础上对采购人最为有利的供应商。</w:t>
      </w:r>
    </w:p>
    <w:p w14:paraId="2D7F184F">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29.2</w:t>
      </w:r>
      <w:r>
        <w:rPr>
          <w:rFonts w:hint="eastAsia" w:ascii="宋体" w:hAnsi="宋体" w:cs="宋体"/>
          <w:b/>
          <w:bCs/>
          <w:color w:val="000000" w:themeColor="text1"/>
          <w:spacing w:val="-2"/>
          <w:sz w:val="24"/>
          <w:highlight w:val="none"/>
          <w14:textFill>
            <w14:solidFill>
              <w14:schemeClr w14:val="tx1"/>
            </w14:solidFill>
          </w14:textFill>
        </w:rPr>
        <w:t>最低投标价不一定是被授予合同的保证。</w:t>
      </w:r>
    </w:p>
    <w:p w14:paraId="1B840FE9">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29.3如果确定该供应商不能无条件圆满履行合同，采购人将对下一个可能中标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ascii="宋体" w:hAnsi="宋体" w:cs="宋体"/>
          <w:color w:val="000000" w:themeColor="text1"/>
          <w:spacing w:val="-2"/>
          <w:sz w:val="24"/>
          <w:highlight w:val="none"/>
          <w14:textFill>
            <w14:solidFill>
              <w14:schemeClr w14:val="tx1"/>
            </w14:solidFill>
          </w14:textFill>
        </w:rPr>
        <w:t>的供应商资格做出类似的审查。</w:t>
      </w:r>
    </w:p>
    <w:p w14:paraId="19E4059D">
      <w:pPr>
        <w:spacing w:line="40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3" w:name="_Toc76985011"/>
      <w:r>
        <w:rPr>
          <w:rFonts w:ascii="宋体" w:hAnsi="宋体" w:cs="宋体"/>
          <w:b/>
          <w:color w:val="000000" w:themeColor="text1"/>
          <w:sz w:val="24"/>
          <w:highlight w:val="none"/>
          <w14:textFill>
            <w14:solidFill>
              <w14:schemeClr w14:val="tx1"/>
            </w14:solidFill>
          </w14:textFill>
        </w:rPr>
        <w:t>30．接受和拒绝</w:t>
      </w:r>
      <w:r>
        <w:rPr>
          <w:rFonts w:hint="eastAsia" w:ascii="宋体" w:hAnsi="宋体" w:cs="宋体"/>
          <w:b/>
          <w:color w:val="000000" w:themeColor="text1"/>
          <w:sz w:val="24"/>
          <w:highlight w:val="none"/>
          <w14:textFill>
            <w14:solidFill>
              <w14:schemeClr w14:val="tx1"/>
            </w14:solidFill>
          </w14:textFill>
        </w:rPr>
        <w:t>任何或所有投标的权力</w:t>
      </w:r>
      <w:bookmarkEnd w:id="43"/>
    </w:p>
    <w:p w14:paraId="272663BF">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30.1为维护国家利益，采购人在授予合同之前仍有选择或拒绝任何全部投标的权力，并对所采取的行为不作任何解释。</w:t>
      </w:r>
    </w:p>
    <w:p w14:paraId="7085297B">
      <w:pPr>
        <w:spacing w:line="40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4" w:name="_Toc76985012"/>
      <w:r>
        <w:rPr>
          <w:rFonts w:ascii="宋体" w:hAnsi="宋体" w:cs="宋体"/>
          <w:b/>
          <w:color w:val="000000" w:themeColor="text1"/>
          <w:sz w:val="24"/>
          <w:highlight w:val="none"/>
          <w14:textFill>
            <w14:solidFill>
              <w14:schemeClr w14:val="tx1"/>
            </w14:solidFill>
          </w14:textFill>
        </w:rPr>
        <w:t>31．中标</w:t>
      </w:r>
      <w:r>
        <w:rPr>
          <w:rFonts w:hint="eastAsia" w:ascii="宋体" w:hAnsi="宋体" w:cs="宋体"/>
          <w:b/>
          <w:color w:val="000000" w:themeColor="text1"/>
          <w:sz w:val="24"/>
          <w:highlight w:val="none"/>
          <w:lang w:val="zh-CN" w:eastAsia="zh-CN"/>
          <w14:textFill>
            <w14:solidFill>
              <w14:schemeClr w14:val="tx1"/>
            </w14:solidFill>
          </w14:textFill>
        </w:rPr>
        <w:t>（成交）</w:t>
      </w:r>
      <w:r>
        <w:rPr>
          <w:rFonts w:ascii="宋体" w:hAnsi="宋体" w:cs="宋体"/>
          <w:b/>
          <w:color w:val="000000" w:themeColor="text1"/>
          <w:sz w:val="24"/>
          <w:highlight w:val="none"/>
          <w14:textFill>
            <w14:solidFill>
              <w14:schemeClr w14:val="tx1"/>
            </w14:solidFill>
          </w14:textFill>
        </w:rPr>
        <w:t>通知书</w:t>
      </w:r>
      <w:bookmarkEnd w:id="44"/>
    </w:p>
    <w:p w14:paraId="1BB8F462">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31.1中标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ascii="宋体" w:hAnsi="宋体" w:cs="宋体"/>
          <w:color w:val="000000" w:themeColor="text1"/>
          <w:spacing w:val="-2"/>
          <w:sz w:val="24"/>
          <w:highlight w:val="none"/>
          <w14:textFill>
            <w14:solidFill>
              <w14:schemeClr w14:val="tx1"/>
            </w14:solidFill>
          </w14:textFill>
        </w:rPr>
        <w:t>结果公示结束后，采购人将以书面形式发出《中标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ascii="宋体" w:hAnsi="宋体" w:cs="宋体"/>
          <w:color w:val="000000" w:themeColor="text1"/>
          <w:spacing w:val="-2"/>
          <w:sz w:val="24"/>
          <w:highlight w:val="none"/>
          <w14:textFill>
            <w14:solidFill>
              <w14:schemeClr w14:val="tx1"/>
            </w14:solidFill>
          </w14:textFill>
        </w:rPr>
        <w:t>通知书》，《中标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ascii="宋体" w:hAnsi="宋体" w:cs="宋体"/>
          <w:color w:val="000000" w:themeColor="text1"/>
          <w:spacing w:val="-2"/>
          <w:sz w:val="24"/>
          <w:highlight w:val="none"/>
          <w14:textFill>
            <w14:solidFill>
              <w14:schemeClr w14:val="tx1"/>
            </w14:solidFill>
          </w14:textFill>
        </w:rPr>
        <w:t>通知书》一经发出即发生法律效力。</w:t>
      </w:r>
    </w:p>
    <w:p w14:paraId="37048F4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31.2 </w:t>
      </w:r>
      <w:r>
        <w:rPr>
          <w:rFonts w:hint="eastAsia" w:ascii="宋体" w:hAnsi="宋体" w:cs="宋体"/>
          <w:color w:val="000000" w:themeColor="text1"/>
          <w:spacing w:val="-2"/>
          <w:sz w:val="24"/>
          <w:highlight w:val="none"/>
          <w14:textFill>
            <w14:solidFill>
              <w14:schemeClr w14:val="tx1"/>
            </w14:solidFill>
          </w14:textFill>
        </w:rPr>
        <w:t>《中标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hint="eastAsia" w:ascii="宋体" w:hAnsi="宋体" w:cs="宋体"/>
          <w:color w:val="000000" w:themeColor="text1"/>
          <w:spacing w:val="-2"/>
          <w:sz w:val="24"/>
          <w:highlight w:val="none"/>
          <w14:textFill>
            <w14:solidFill>
              <w14:schemeClr w14:val="tx1"/>
            </w14:solidFill>
          </w14:textFill>
        </w:rPr>
        <w:t>通知书》将作为签订合同的依据。</w:t>
      </w:r>
    </w:p>
    <w:p w14:paraId="03A5CB91">
      <w:pPr>
        <w:spacing w:line="400" w:lineRule="exact"/>
        <w:ind w:firstLine="474" w:firstLineChars="200"/>
        <w:rPr>
          <w:rFonts w:ascii="宋体" w:hAnsi="宋体" w:cs="宋体"/>
          <w:b/>
          <w:color w:val="000000" w:themeColor="text1"/>
          <w:spacing w:val="-2"/>
          <w:sz w:val="24"/>
          <w:highlight w:val="none"/>
          <w14:textFill>
            <w14:solidFill>
              <w14:schemeClr w14:val="tx1"/>
            </w14:solidFill>
          </w14:textFill>
        </w:rPr>
      </w:pPr>
      <w:r>
        <w:rPr>
          <w:rFonts w:ascii="宋体" w:hAnsi="宋体" w:cs="宋体"/>
          <w:b/>
          <w:color w:val="000000" w:themeColor="text1"/>
          <w:spacing w:val="-2"/>
          <w:sz w:val="24"/>
          <w:highlight w:val="none"/>
          <w14:textFill>
            <w14:solidFill>
              <w14:schemeClr w14:val="tx1"/>
            </w14:solidFill>
          </w14:textFill>
        </w:rPr>
        <w:t>32.履约担保</w:t>
      </w:r>
    </w:p>
    <w:p w14:paraId="6A705DF1">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32.1中标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ascii="宋体" w:hAnsi="宋体" w:cs="宋体"/>
          <w:color w:val="000000" w:themeColor="text1"/>
          <w:spacing w:val="-2"/>
          <w:sz w:val="24"/>
          <w:highlight w:val="none"/>
          <w14:textFill>
            <w14:solidFill>
              <w14:schemeClr w14:val="tx1"/>
            </w14:solidFill>
          </w14:textFill>
        </w:rPr>
        <w:t>候选人在收到中标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ascii="宋体" w:hAnsi="宋体" w:cs="宋体"/>
          <w:color w:val="000000" w:themeColor="text1"/>
          <w:spacing w:val="-2"/>
          <w:sz w:val="24"/>
          <w:highlight w:val="none"/>
          <w14:textFill>
            <w14:solidFill>
              <w14:schemeClr w14:val="tx1"/>
            </w14:solidFill>
          </w14:textFill>
        </w:rPr>
        <w:t>通知书签订合同前以</w:t>
      </w:r>
      <w:r>
        <w:rPr>
          <w:rFonts w:hint="eastAsia" w:ascii="宋体" w:hAnsi="宋体" w:cs="宋体"/>
          <w:color w:val="000000" w:themeColor="text1"/>
          <w:spacing w:val="-2"/>
          <w:sz w:val="24"/>
          <w:highlight w:val="none"/>
          <w14:textFill>
            <w14:solidFill>
              <w14:schemeClr w14:val="tx1"/>
            </w14:solidFill>
          </w14:textFill>
        </w:rPr>
        <w:t>投标证金为履约保证金，投标证金在合同签订后无息退还。</w:t>
      </w:r>
    </w:p>
    <w:p w14:paraId="4D815CEE">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如中标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hint="eastAsia" w:ascii="宋体" w:hAnsi="宋体" w:cs="宋体"/>
          <w:color w:val="000000" w:themeColor="text1"/>
          <w:spacing w:val="-2"/>
          <w:sz w:val="24"/>
          <w:highlight w:val="none"/>
          <w14:textFill>
            <w14:solidFill>
              <w14:schemeClr w14:val="tx1"/>
            </w14:solidFill>
          </w14:textFill>
        </w:rPr>
        <w:t>候选人不能承诺则取消其中标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hint="eastAsia" w:ascii="宋体" w:hAnsi="宋体" w:cs="宋体"/>
          <w:color w:val="000000" w:themeColor="text1"/>
          <w:spacing w:val="-2"/>
          <w:sz w:val="24"/>
          <w:highlight w:val="none"/>
          <w14:textFill>
            <w14:solidFill>
              <w14:schemeClr w14:val="tx1"/>
            </w14:solidFill>
          </w14:textFill>
        </w:rPr>
        <w:t>资格。</w:t>
      </w:r>
    </w:p>
    <w:p w14:paraId="50C79F0F">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33．签订合同</w:t>
      </w:r>
    </w:p>
    <w:p w14:paraId="6C510DB5">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33.1　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ascii="宋体" w:hAnsi="宋体" w:cs="宋体"/>
          <w:color w:val="000000" w:themeColor="text1"/>
          <w:spacing w:val="-2"/>
          <w:sz w:val="24"/>
          <w:highlight w:val="none"/>
          <w14:textFill>
            <w14:solidFill>
              <w14:schemeClr w14:val="tx1"/>
            </w14:solidFill>
          </w14:textFill>
        </w:rPr>
        <w:t>候选人在收到</w:t>
      </w:r>
      <w:r>
        <w:rPr>
          <w:rFonts w:hint="eastAsia" w:ascii="宋体" w:hAnsi="宋体" w:cs="宋体"/>
          <w:color w:val="000000" w:themeColor="text1"/>
          <w:spacing w:val="-2"/>
          <w:sz w:val="24"/>
          <w:highlight w:val="none"/>
          <w:lang w:val="en-US" w:eastAsia="zh-CN"/>
          <w14:textFill>
            <w14:solidFill>
              <w14:schemeClr w14:val="tx1"/>
            </w14:solidFill>
          </w14:textFill>
        </w:rPr>
        <w:t>采购</w:t>
      </w:r>
      <w:r>
        <w:rPr>
          <w:rFonts w:ascii="宋体" w:hAnsi="宋体" w:cs="宋体"/>
          <w:color w:val="000000" w:themeColor="text1"/>
          <w:spacing w:val="-2"/>
          <w:sz w:val="24"/>
          <w:highlight w:val="none"/>
          <w14:textFill>
            <w14:solidFill>
              <w14:schemeClr w14:val="tx1"/>
            </w14:solidFill>
          </w14:textFill>
        </w:rPr>
        <w:t>方的《中标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ascii="宋体" w:hAnsi="宋体" w:cs="宋体"/>
          <w:color w:val="000000" w:themeColor="text1"/>
          <w:spacing w:val="-2"/>
          <w:sz w:val="24"/>
          <w:highlight w:val="none"/>
          <w14:textFill>
            <w14:solidFill>
              <w14:schemeClr w14:val="tx1"/>
            </w14:solidFill>
          </w14:textFill>
        </w:rPr>
        <w:t>通知书》后，按照竞争性磋商文件和其所提供的磋商响应文件中的约定与采购单位签订书面合同。</w:t>
      </w:r>
    </w:p>
    <w:p w14:paraId="0123F037">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33.2签约合同价的确定原则如下：</w:t>
      </w:r>
    </w:p>
    <w:p w14:paraId="077BAF38">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(1)按照评标办法规定对投标报价进行二次报价，若最终投标报价小于开标时的投标</w:t>
      </w:r>
      <w:r>
        <w:rPr>
          <w:rFonts w:hint="eastAsia" w:ascii="宋体" w:hAnsi="宋体" w:cs="宋体"/>
          <w:color w:val="000000" w:themeColor="text1"/>
          <w:spacing w:val="-2"/>
          <w:sz w:val="24"/>
          <w:highlight w:val="none"/>
          <w14:textFill>
            <w14:solidFill>
              <w14:schemeClr w14:val="tx1"/>
            </w14:solidFill>
          </w14:textFill>
        </w:rPr>
        <w:t>函文字报价，则签订合同时以最终投标报价为准；</w:t>
      </w:r>
    </w:p>
    <w:p w14:paraId="06ADCE46">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(2) </w:t>
      </w:r>
      <w:r>
        <w:rPr>
          <w:rFonts w:hint="eastAsia" w:ascii="宋体" w:hAnsi="宋体" w:cs="宋体"/>
          <w:color w:val="000000" w:themeColor="text1"/>
          <w:spacing w:val="-2"/>
          <w:sz w:val="24"/>
          <w:highlight w:val="none"/>
          <w14:textFill>
            <w14:solidFill>
              <w14:schemeClr w14:val="tx1"/>
            </w14:solidFill>
          </w14:textFill>
        </w:rPr>
        <w:t>按照评标办法规定对投标报价进行二次报价。</w:t>
      </w:r>
    </w:p>
    <w:p w14:paraId="7C35106A">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33.3竞争性磋商文件、中标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ascii="宋体" w:hAnsi="宋体" w:cs="宋体"/>
          <w:color w:val="000000" w:themeColor="text1"/>
          <w:spacing w:val="-2"/>
          <w:sz w:val="24"/>
          <w:highlight w:val="none"/>
          <w14:textFill>
            <w14:solidFill>
              <w14:schemeClr w14:val="tx1"/>
            </w14:solidFill>
          </w14:textFill>
        </w:rPr>
        <w:t>方的磋商响应文件及其澄清文件等，均为签订合同的依据。</w:t>
      </w:r>
    </w:p>
    <w:p w14:paraId="2D2B1AB7">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33.4 </w:t>
      </w:r>
      <w:r>
        <w:rPr>
          <w:rFonts w:hint="eastAsia" w:ascii="宋体" w:hAnsi="宋体" w:cs="宋体"/>
          <w:color w:val="000000" w:themeColor="text1"/>
          <w:spacing w:val="-2"/>
          <w:sz w:val="24"/>
          <w:highlight w:val="none"/>
          <w14:textFill>
            <w14:solidFill>
              <w14:schemeClr w14:val="tx1"/>
            </w14:solidFill>
          </w14:textFill>
        </w:rPr>
        <w:t>如果中标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hint="eastAsia" w:ascii="宋体" w:hAnsi="宋体" w:cs="宋体"/>
          <w:color w:val="000000" w:themeColor="text1"/>
          <w:spacing w:val="-2"/>
          <w:sz w:val="24"/>
          <w:highlight w:val="none"/>
          <w14:textFill>
            <w14:solidFill>
              <w14:schemeClr w14:val="tx1"/>
            </w14:solidFill>
          </w14:textFill>
        </w:rPr>
        <w:t>人不能按本须知第</w:t>
      </w:r>
      <w:r>
        <w:rPr>
          <w:rFonts w:ascii="宋体" w:hAnsi="宋体" w:cs="宋体"/>
          <w:color w:val="000000" w:themeColor="text1"/>
          <w:spacing w:val="-2"/>
          <w:sz w:val="24"/>
          <w:highlight w:val="none"/>
          <w14:textFill>
            <w14:solidFill>
              <w14:schemeClr w14:val="tx1"/>
            </w14:solidFill>
          </w14:textFill>
        </w:rPr>
        <w:t>32.1款的规定执行，采购人将有充分的理由废</w:t>
      </w:r>
      <w:r>
        <w:rPr>
          <w:rFonts w:hint="eastAsia" w:ascii="宋体" w:hAnsi="宋体" w:cs="宋体"/>
          <w:color w:val="000000" w:themeColor="text1"/>
          <w:spacing w:val="-2"/>
          <w:sz w:val="24"/>
          <w:highlight w:val="none"/>
          <w14:textFill>
            <w14:solidFill>
              <w14:schemeClr w14:val="tx1"/>
            </w14:solidFill>
          </w14:textFill>
        </w:rPr>
        <w:t>除其中标资格，并没收其投标保证金，给采购人造成的损失超过投标保证金数额的，还应当对超过部分予以赔偿，</w:t>
      </w:r>
      <w:r>
        <w:rPr>
          <w:rFonts w:hint="eastAsia" w:ascii="宋体" w:hAnsi="宋体" w:cs="宋体"/>
          <w:color w:val="000000" w:themeColor="text1"/>
          <w:sz w:val="24"/>
          <w:highlight w:val="none"/>
          <w14:textFill>
            <w14:solidFill>
              <w14:schemeClr w14:val="tx1"/>
            </w14:solidFill>
          </w14:textFill>
        </w:rPr>
        <w:t>同时依法承担相应法律责任</w:t>
      </w:r>
      <w:r>
        <w:rPr>
          <w:rFonts w:hint="eastAsia" w:ascii="宋体" w:hAnsi="宋体" w:cs="宋体"/>
          <w:color w:val="000000" w:themeColor="text1"/>
          <w:spacing w:val="-2"/>
          <w:sz w:val="24"/>
          <w:highlight w:val="none"/>
          <w14:textFill>
            <w14:solidFill>
              <w14:schemeClr w14:val="tx1"/>
            </w14:solidFill>
          </w14:textFill>
        </w:rPr>
        <w:t>；同时，采购人有权将标授予另一个候选中标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hint="eastAsia" w:ascii="宋体" w:hAnsi="宋体" w:cs="宋体"/>
          <w:color w:val="000000" w:themeColor="text1"/>
          <w:spacing w:val="-2"/>
          <w:sz w:val="24"/>
          <w:highlight w:val="none"/>
          <w14:textFill>
            <w14:solidFill>
              <w14:schemeClr w14:val="tx1"/>
            </w14:solidFill>
          </w14:textFill>
        </w:rPr>
        <w:t>人或重新招标。</w:t>
      </w:r>
    </w:p>
    <w:p w14:paraId="6D1343F5">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33.5 </w:t>
      </w:r>
      <w:r>
        <w:rPr>
          <w:rFonts w:hint="eastAsia" w:ascii="宋体" w:hAnsi="宋体" w:cs="宋体"/>
          <w:color w:val="000000" w:themeColor="text1"/>
          <w:spacing w:val="-2"/>
          <w:sz w:val="24"/>
          <w:highlight w:val="none"/>
          <w14:textFill>
            <w14:solidFill>
              <w14:schemeClr w14:val="tx1"/>
            </w14:solidFill>
          </w14:textFill>
        </w:rPr>
        <w:t>不允许中标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hint="eastAsia" w:ascii="宋体" w:hAnsi="宋体" w:cs="宋体"/>
          <w:color w:val="000000" w:themeColor="text1"/>
          <w:spacing w:val="-2"/>
          <w:sz w:val="24"/>
          <w:highlight w:val="none"/>
          <w14:textFill>
            <w14:solidFill>
              <w14:schemeClr w14:val="tx1"/>
            </w14:solidFill>
          </w14:textFill>
        </w:rPr>
        <w:t>人将中标项目分包或转交他人承担。</w:t>
      </w:r>
    </w:p>
    <w:p w14:paraId="627D0554">
      <w:pPr>
        <w:spacing w:line="400" w:lineRule="exact"/>
        <w:ind w:firstLine="723" w:firstLineChars="200"/>
        <w:jc w:val="center"/>
        <w:rPr>
          <w:rFonts w:ascii="宋体" w:hAnsi="宋体" w:cs="宋体"/>
          <w:b/>
          <w:color w:val="000000" w:themeColor="text1"/>
          <w:sz w:val="36"/>
          <w:szCs w:val="32"/>
          <w:highlight w:val="none"/>
          <w14:textFill>
            <w14:solidFill>
              <w14:schemeClr w14:val="tx1"/>
            </w14:solidFill>
          </w14:textFill>
        </w:rPr>
      </w:pPr>
    </w:p>
    <w:p w14:paraId="50C13B41">
      <w:pPr>
        <w:spacing w:line="400" w:lineRule="exact"/>
        <w:ind w:firstLine="723" w:firstLineChars="200"/>
        <w:jc w:val="center"/>
        <w:rPr>
          <w:rFonts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t>第八章</w:t>
      </w:r>
      <w:r>
        <w:rPr>
          <w:rFonts w:ascii="宋体" w:hAnsi="宋体" w:cs="宋体"/>
          <w:b/>
          <w:color w:val="000000" w:themeColor="text1"/>
          <w:sz w:val="36"/>
          <w:szCs w:val="32"/>
          <w:highlight w:val="none"/>
          <w14:textFill>
            <w14:solidFill>
              <w14:schemeClr w14:val="tx1"/>
            </w14:solidFill>
          </w14:textFill>
        </w:rPr>
        <w:t xml:space="preserve">  </w:t>
      </w:r>
      <w:r>
        <w:rPr>
          <w:rFonts w:hint="eastAsia" w:ascii="宋体" w:hAnsi="宋体" w:cs="宋体"/>
          <w:b/>
          <w:color w:val="000000" w:themeColor="text1"/>
          <w:sz w:val="36"/>
          <w:szCs w:val="32"/>
          <w:highlight w:val="none"/>
          <w14:textFill>
            <w14:solidFill>
              <w14:schemeClr w14:val="tx1"/>
            </w14:solidFill>
          </w14:textFill>
        </w:rPr>
        <w:t>其</w:t>
      </w:r>
      <w:r>
        <w:rPr>
          <w:rFonts w:ascii="宋体" w:hAnsi="宋体" w:cs="宋体"/>
          <w:b/>
          <w:color w:val="000000" w:themeColor="text1"/>
          <w:sz w:val="36"/>
          <w:szCs w:val="32"/>
          <w:highlight w:val="none"/>
          <w14:textFill>
            <w14:solidFill>
              <w14:schemeClr w14:val="tx1"/>
            </w14:solidFill>
          </w14:textFill>
        </w:rPr>
        <w:t xml:space="preserve">  </w:t>
      </w:r>
      <w:r>
        <w:rPr>
          <w:rFonts w:hint="eastAsia" w:ascii="宋体" w:hAnsi="宋体" w:cs="宋体"/>
          <w:b/>
          <w:color w:val="000000" w:themeColor="text1"/>
          <w:sz w:val="36"/>
          <w:szCs w:val="32"/>
          <w:highlight w:val="none"/>
          <w14:textFill>
            <w14:solidFill>
              <w14:schemeClr w14:val="tx1"/>
            </w14:solidFill>
          </w14:textFill>
        </w:rPr>
        <w:t>他</w:t>
      </w:r>
    </w:p>
    <w:p w14:paraId="45B3BE36">
      <w:pPr>
        <w:spacing w:line="400" w:lineRule="exact"/>
        <w:ind w:firstLine="723" w:firstLineChars="200"/>
        <w:rPr>
          <w:rFonts w:ascii="宋体" w:hAnsi="宋体" w:cs="宋体"/>
          <w:b/>
          <w:color w:val="000000" w:themeColor="text1"/>
          <w:sz w:val="36"/>
          <w:highlight w:val="none"/>
          <w:vertAlign w:val="superscript"/>
          <w14:textFill>
            <w14:solidFill>
              <w14:schemeClr w14:val="tx1"/>
            </w14:solidFill>
          </w14:textFill>
        </w:rPr>
      </w:pPr>
    </w:p>
    <w:p w14:paraId="1C089D5B">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34.重新招标和不再招标</w:t>
      </w:r>
    </w:p>
    <w:p w14:paraId="087B60BC">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34.1 </w:t>
      </w:r>
      <w:r>
        <w:rPr>
          <w:rFonts w:hint="eastAsia" w:ascii="宋体" w:hAnsi="宋体" w:cs="宋体"/>
          <w:color w:val="000000" w:themeColor="text1"/>
          <w:spacing w:val="-2"/>
          <w:sz w:val="24"/>
          <w:highlight w:val="none"/>
          <w14:textFill>
            <w14:solidFill>
              <w14:schemeClr w14:val="tx1"/>
            </w14:solidFill>
          </w14:textFill>
        </w:rPr>
        <w:t>重新招标</w:t>
      </w:r>
    </w:p>
    <w:p w14:paraId="628BD91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有下列情形之一的，采购人将重新招标：</w:t>
      </w:r>
    </w:p>
    <w:p w14:paraId="28231143">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w:t>
      </w:r>
      <w:r>
        <w:rPr>
          <w:rFonts w:ascii="宋体" w:hAnsi="宋体" w:cs="宋体"/>
          <w:color w:val="000000" w:themeColor="text1"/>
          <w:spacing w:val="-2"/>
          <w:sz w:val="24"/>
          <w:highlight w:val="none"/>
          <w14:textFill>
            <w14:solidFill>
              <w14:schemeClr w14:val="tx1"/>
            </w14:solidFill>
          </w14:textFill>
        </w:rPr>
        <w:t>1）投标截止时间止，供应商少于3</w:t>
      </w:r>
      <w:r>
        <w:rPr>
          <w:rFonts w:hint="eastAsia" w:ascii="宋体" w:hAnsi="宋体" w:cs="宋体"/>
          <w:color w:val="000000" w:themeColor="text1"/>
          <w:spacing w:val="-2"/>
          <w:sz w:val="24"/>
          <w:highlight w:val="none"/>
          <w14:textFill>
            <w14:solidFill>
              <w14:schemeClr w14:val="tx1"/>
            </w14:solidFill>
          </w14:textFill>
        </w:rPr>
        <w:t>个的；</w:t>
      </w:r>
    </w:p>
    <w:p w14:paraId="0E9EFE84">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w:t>
      </w:r>
      <w:r>
        <w:rPr>
          <w:rFonts w:ascii="宋体" w:hAnsi="宋体" w:cs="宋体"/>
          <w:color w:val="000000" w:themeColor="text1"/>
          <w:spacing w:val="-2"/>
          <w:sz w:val="24"/>
          <w:highlight w:val="none"/>
          <w14:textFill>
            <w14:solidFill>
              <w14:schemeClr w14:val="tx1"/>
            </w14:solidFill>
          </w14:textFill>
        </w:rPr>
        <w:t>2）经竞争性磋商小组评审后否决所有投标的；</w:t>
      </w:r>
    </w:p>
    <w:p w14:paraId="2D114A76">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w:t>
      </w:r>
      <w:r>
        <w:rPr>
          <w:rFonts w:ascii="宋体" w:hAnsi="宋体" w:cs="宋体"/>
          <w:color w:val="000000" w:themeColor="text1"/>
          <w:spacing w:val="-2"/>
          <w:sz w:val="24"/>
          <w:highlight w:val="none"/>
          <w14:textFill>
            <w14:solidFill>
              <w14:schemeClr w14:val="tx1"/>
            </w14:solidFill>
          </w14:textFill>
        </w:rPr>
        <w:t>3）经评审后，如合格的供应商少于三个的，且明显缺乏竞争的，竞争性磋商小组可以否决全部投标，采购人将重新组织招标；</w:t>
      </w:r>
    </w:p>
    <w:p w14:paraId="2DB8FE0B">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w:t>
      </w:r>
      <w:r>
        <w:rPr>
          <w:rFonts w:ascii="宋体" w:hAnsi="宋体" w:cs="宋体"/>
          <w:color w:val="000000" w:themeColor="text1"/>
          <w:spacing w:val="-2"/>
          <w:sz w:val="24"/>
          <w:highlight w:val="none"/>
          <w14:textFill>
            <w14:solidFill>
              <w14:schemeClr w14:val="tx1"/>
            </w14:solidFill>
          </w14:textFill>
        </w:rPr>
        <w:t>4）法律法规规定的其他情形。</w:t>
      </w:r>
    </w:p>
    <w:p w14:paraId="76CB6EE9">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ascii="宋体" w:hAnsi="宋体" w:cs="宋体"/>
          <w:color w:val="000000" w:themeColor="text1"/>
          <w:spacing w:val="-2"/>
          <w:sz w:val="24"/>
          <w:highlight w:val="none"/>
          <w14:textFill>
            <w14:solidFill>
              <w14:schemeClr w14:val="tx1"/>
            </w14:solidFill>
          </w14:textFill>
        </w:rPr>
        <w:t xml:space="preserve">34.2 </w:t>
      </w:r>
      <w:r>
        <w:rPr>
          <w:rFonts w:hint="eastAsia" w:ascii="宋体" w:hAnsi="宋体" w:cs="宋体"/>
          <w:color w:val="000000" w:themeColor="text1"/>
          <w:spacing w:val="-2"/>
          <w:sz w:val="24"/>
          <w:highlight w:val="none"/>
          <w14:textFill>
            <w14:solidFill>
              <w14:schemeClr w14:val="tx1"/>
            </w14:solidFill>
          </w14:textFill>
        </w:rPr>
        <w:t>二次招标和不再招标</w:t>
      </w:r>
    </w:p>
    <w:p w14:paraId="0171AF2D">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r>
        <w:rPr>
          <w:rFonts w:hint="eastAsia" w:ascii="宋体" w:hAnsi="宋体" w:cs="宋体"/>
          <w:color w:val="000000" w:themeColor="text1"/>
          <w:spacing w:val="-2"/>
          <w:sz w:val="24"/>
          <w:highlight w:val="none"/>
          <w14:textFill>
            <w14:solidFill>
              <w14:schemeClr w14:val="tx1"/>
            </w14:solidFill>
          </w14:textFill>
        </w:rPr>
        <w:t>重新招标后供应商仍少于</w:t>
      </w:r>
      <w:r>
        <w:rPr>
          <w:rFonts w:ascii="宋体" w:hAnsi="宋体" w:cs="宋体"/>
          <w:color w:val="000000" w:themeColor="text1"/>
          <w:spacing w:val="-2"/>
          <w:sz w:val="24"/>
          <w:highlight w:val="none"/>
          <w14:textFill>
            <w14:solidFill>
              <w14:schemeClr w14:val="tx1"/>
            </w14:solidFill>
          </w14:textFill>
        </w:rPr>
        <w:t>3个，按法定程序开标和评标，确定中标</w:t>
      </w:r>
      <w:r>
        <w:rPr>
          <w:rFonts w:hint="eastAsia" w:ascii="宋体" w:hAnsi="宋体" w:cs="宋体"/>
          <w:color w:val="000000" w:themeColor="text1"/>
          <w:spacing w:val="-2"/>
          <w:sz w:val="24"/>
          <w:highlight w:val="none"/>
          <w:lang w:val="zh-CN" w:eastAsia="zh-CN"/>
          <w14:textFill>
            <w14:solidFill>
              <w14:schemeClr w14:val="tx1"/>
            </w14:solidFill>
          </w14:textFill>
        </w:rPr>
        <w:t>（成交）</w:t>
      </w:r>
      <w:r>
        <w:rPr>
          <w:rFonts w:ascii="宋体" w:hAnsi="宋体" w:cs="宋体"/>
          <w:color w:val="000000" w:themeColor="text1"/>
          <w:spacing w:val="-2"/>
          <w:sz w:val="24"/>
          <w:highlight w:val="none"/>
          <w14:textFill>
            <w14:solidFill>
              <w14:schemeClr w14:val="tx1"/>
            </w14:solidFill>
          </w14:textFill>
        </w:rPr>
        <w:t>人。经评审无合格供应商，经原审批或核准部门批准后不再进行招标。</w:t>
      </w:r>
    </w:p>
    <w:p w14:paraId="15BE497B">
      <w:pPr>
        <w:spacing w:line="400" w:lineRule="exact"/>
        <w:ind w:firstLine="472" w:firstLineChars="200"/>
        <w:rPr>
          <w:rFonts w:ascii="宋体" w:hAnsi="宋体" w:cs="宋体"/>
          <w:color w:val="000000" w:themeColor="text1"/>
          <w:spacing w:val="-2"/>
          <w:sz w:val="24"/>
          <w:highlight w:val="none"/>
          <w14:textFill>
            <w14:solidFill>
              <w14:schemeClr w14:val="tx1"/>
            </w14:solidFill>
          </w14:textFill>
        </w:rPr>
      </w:pPr>
    </w:p>
    <w:p w14:paraId="53391EC1">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35.其他</w:t>
      </w:r>
    </w:p>
    <w:p w14:paraId="7BE370B4">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本竞争性磋商文件未尽事宜按现行招标投标的有关法律法规和规定执行。</w:t>
      </w:r>
    </w:p>
    <w:p w14:paraId="36421CBF">
      <w:pPr>
        <w:spacing w:line="400" w:lineRule="exact"/>
        <w:ind w:firstLine="723" w:firstLineChars="200"/>
        <w:rPr>
          <w:rFonts w:ascii="宋体" w:hAnsi="宋体" w:cs="宋体"/>
          <w:b/>
          <w:color w:val="000000" w:themeColor="text1"/>
          <w:sz w:val="36"/>
          <w:highlight w:val="none"/>
          <w14:textFill>
            <w14:solidFill>
              <w14:schemeClr w14:val="tx1"/>
            </w14:solidFill>
          </w14:textFill>
        </w:rPr>
        <w:sectPr>
          <w:headerReference r:id="rId10" w:type="default"/>
          <w:footerReference r:id="rId11" w:type="default"/>
          <w:pgSz w:w="11906" w:h="16838"/>
          <w:pgMar w:top="1440" w:right="1080" w:bottom="1440" w:left="1080" w:header="851" w:footer="794" w:gutter="0"/>
          <w:cols w:space="720" w:num="1"/>
          <w:docGrid w:linePitch="312" w:charSpace="0"/>
        </w:sectPr>
      </w:pPr>
    </w:p>
    <w:p w14:paraId="2DF9BD0C">
      <w:pPr>
        <w:spacing w:line="400" w:lineRule="exact"/>
        <w:ind w:firstLine="723" w:firstLineChars="200"/>
        <w:jc w:val="center"/>
        <w:rPr>
          <w:rFonts w:ascii="宋体" w:hAnsi="宋体" w:cs="宋体"/>
          <w:b/>
          <w:color w:val="000000" w:themeColor="text1"/>
          <w:sz w:val="36"/>
          <w:highlight w:val="none"/>
          <w14:textFill>
            <w14:solidFill>
              <w14:schemeClr w14:val="tx1"/>
            </w14:solidFill>
          </w14:textFill>
        </w:rPr>
      </w:pPr>
      <w:r>
        <w:rPr>
          <w:rFonts w:hint="eastAsia" w:ascii="宋体" w:hAnsi="宋体" w:cs="宋体"/>
          <w:b/>
          <w:color w:val="000000" w:themeColor="text1"/>
          <w:sz w:val="36"/>
          <w:highlight w:val="none"/>
          <w14:textFill>
            <w14:solidFill>
              <w14:schemeClr w14:val="tx1"/>
            </w14:solidFill>
          </w14:textFill>
        </w:rPr>
        <w:t>第三部分</w:t>
      </w:r>
      <w:r>
        <w:rPr>
          <w:rFonts w:ascii="宋体" w:hAnsi="宋体" w:cs="宋体"/>
          <w:b/>
          <w:color w:val="000000" w:themeColor="text1"/>
          <w:sz w:val="36"/>
          <w:highlight w:val="none"/>
          <w14:textFill>
            <w14:solidFill>
              <w14:schemeClr w14:val="tx1"/>
            </w14:solidFill>
          </w14:textFill>
        </w:rPr>
        <w:t xml:space="preserve">  </w:t>
      </w:r>
      <w:r>
        <w:rPr>
          <w:rFonts w:hint="eastAsia" w:ascii="宋体" w:hAnsi="宋体" w:cs="宋体"/>
          <w:b/>
          <w:color w:val="000000" w:themeColor="text1"/>
          <w:sz w:val="36"/>
          <w:highlight w:val="none"/>
          <w14:textFill>
            <w14:solidFill>
              <w14:schemeClr w14:val="tx1"/>
            </w14:solidFill>
          </w14:textFill>
        </w:rPr>
        <w:t>服务内容及要求</w:t>
      </w:r>
      <w:bookmarkEnd w:id="42"/>
      <w:bookmarkStart w:id="45" w:name="_Toc196041030"/>
    </w:p>
    <w:p w14:paraId="0F6FBCD9">
      <w:pPr>
        <w:spacing w:line="400" w:lineRule="exact"/>
        <w:ind w:firstLine="723" w:firstLineChars="200"/>
        <w:jc w:val="center"/>
        <w:rPr>
          <w:rFonts w:ascii="宋体" w:hAnsi="宋体" w:cs="宋体"/>
          <w:b/>
          <w:color w:val="000000" w:themeColor="text1"/>
          <w:sz w:val="36"/>
          <w:szCs w:val="36"/>
          <w:highlight w:val="none"/>
          <w14:textFill>
            <w14:solidFill>
              <w14:schemeClr w14:val="tx1"/>
            </w14:solidFill>
          </w14:textFill>
        </w:rPr>
      </w:pPr>
    </w:p>
    <w:bookmarkEnd w:id="45"/>
    <w:p w14:paraId="3277E4BD">
      <w:pPr>
        <w:widowControl/>
        <w:adjustRightInd w:val="0"/>
        <w:snapToGrid w:val="0"/>
        <w:spacing w:line="360" w:lineRule="auto"/>
        <w:ind w:firstLine="482" w:firstLineChars="200"/>
        <w:jc w:val="left"/>
        <w:rPr>
          <w:rFonts w:hint="eastAsia" w:ascii="宋体" w:hAnsi="宋体" w:eastAsia="宋体" w:cs="Arial Unicode MS"/>
          <w:kern w:val="0"/>
          <w:sz w:val="24"/>
          <w:highlight w:val="none"/>
          <w:lang w:eastAsia="zh-CN"/>
        </w:rPr>
      </w:pPr>
      <w:r>
        <w:rPr>
          <w:rFonts w:hint="eastAsia" w:ascii="宋体" w:hAnsi="宋体" w:cs="Arial Unicode MS"/>
          <w:b/>
          <w:bCs/>
          <w:kern w:val="0"/>
          <w:sz w:val="24"/>
          <w:highlight w:val="none"/>
          <w:lang w:val="en-US" w:eastAsia="zh-CN"/>
        </w:rPr>
        <w:t>一、</w:t>
      </w:r>
      <w:r>
        <w:rPr>
          <w:rFonts w:hint="eastAsia" w:ascii="宋体" w:hAnsi="宋体" w:cs="Arial Unicode MS"/>
          <w:b/>
          <w:bCs/>
          <w:kern w:val="0"/>
          <w:sz w:val="24"/>
          <w:highlight w:val="none"/>
        </w:rPr>
        <w:t>项目名称:</w:t>
      </w:r>
      <w:r>
        <w:rPr>
          <w:rFonts w:hint="eastAsia" w:ascii="宋体" w:hAnsi="宋体" w:cs="Arial Unicode MS"/>
          <w:kern w:val="0"/>
          <w:sz w:val="24"/>
          <w:highlight w:val="none"/>
        </w:rPr>
        <w:t xml:space="preserve"> 中共新疆维吾尔自治区委员会办公厅自治区党委办公厅保障服务项目</w:t>
      </w:r>
      <w:r>
        <w:rPr>
          <w:rFonts w:hint="eastAsia" w:ascii="宋体" w:hAnsi="宋体" w:cs="Arial Unicode MS"/>
          <w:kern w:val="0"/>
          <w:sz w:val="24"/>
          <w:highlight w:val="none"/>
          <w:lang w:eastAsia="zh-CN"/>
        </w:rPr>
        <w:t>（</w:t>
      </w:r>
      <w:r>
        <w:rPr>
          <w:rFonts w:hint="eastAsia" w:ascii="宋体" w:hAnsi="宋体" w:cs="Arial Unicode MS"/>
          <w:kern w:val="0"/>
          <w:sz w:val="24"/>
          <w:highlight w:val="none"/>
          <w:lang w:val="en-US" w:eastAsia="zh-CN"/>
        </w:rPr>
        <w:t>二次</w:t>
      </w:r>
      <w:r>
        <w:rPr>
          <w:rFonts w:hint="eastAsia" w:ascii="宋体" w:hAnsi="宋体" w:cs="Arial Unicode MS"/>
          <w:kern w:val="0"/>
          <w:sz w:val="24"/>
          <w:highlight w:val="none"/>
          <w:lang w:eastAsia="zh-CN"/>
        </w:rPr>
        <w:t>）</w:t>
      </w:r>
    </w:p>
    <w:p w14:paraId="22C4A2BB">
      <w:pPr>
        <w:widowControl/>
        <w:adjustRightInd w:val="0"/>
        <w:snapToGrid w:val="0"/>
        <w:spacing w:line="360" w:lineRule="auto"/>
        <w:ind w:firstLine="240" w:firstLineChars="100"/>
        <w:jc w:val="left"/>
        <w:rPr>
          <w:rFonts w:ascii="宋体" w:hAnsi="宋体" w:eastAsia="宋体" w:cs="Arial Unicode MS"/>
          <w:kern w:val="0"/>
          <w:sz w:val="24"/>
          <w:highlight w:val="none"/>
        </w:rPr>
      </w:pPr>
      <w:r>
        <w:rPr>
          <w:rFonts w:ascii="宋体" w:hAnsi="宋体" w:cs="Arial Unicode MS"/>
          <w:kern w:val="0"/>
          <w:sz w:val="24"/>
          <w:highlight w:val="none"/>
        </w:rPr>
        <w:t xml:space="preserve"> </w:t>
      </w:r>
      <w:r>
        <w:rPr>
          <w:rFonts w:hint="eastAsia" w:ascii="宋体" w:hAnsi="宋体" w:cs="Arial Unicode MS"/>
          <w:kern w:val="0"/>
          <w:sz w:val="24"/>
          <w:highlight w:val="none"/>
          <w:lang w:val="en-US" w:eastAsia="zh-CN"/>
        </w:rPr>
        <w:t xml:space="preserve"> </w:t>
      </w:r>
      <w:r>
        <w:rPr>
          <w:rFonts w:hint="eastAsia" w:ascii="宋体" w:hAnsi="宋体" w:cs="Arial Unicode MS"/>
          <w:b/>
          <w:bCs/>
          <w:kern w:val="0"/>
          <w:sz w:val="24"/>
          <w:highlight w:val="none"/>
          <w:lang w:val="en-US" w:eastAsia="zh-CN"/>
        </w:rPr>
        <w:t>二、</w:t>
      </w:r>
      <w:r>
        <w:rPr>
          <w:rFonts w:hint="eastAsia" w:ascii="宋体" w:hAnsi="宋体" w:eastAsia="宋体" w:cs="Arial Unicode MS"/>
          <w:b/>
          <w:bCs/>
          <w:kern w:val="0"/>
          <w:sz w:val="24"/>
          <w:highlight w:val="none"/>
          <w:lang w:val="en" w:eastAsia="zh-CN"/>
        </w:rPr>
        <w:t>保障服务</w:t>
      </w:r>
      <w:r>
        <w:rPr>
          <w:rFonts w:hint="eastAsia" w:ascii="宋体" w:hAnsi="宋体" w:eastAsia="宋体" w:cs="Arial Unicode MS"/>
          <w:b/>
          <w:bCs/>
          <w:kern w:val="0"/>
          <w:sz w:val="24"/>
          <w:highlight w:val="none"/>
          <w:lang w:val="en"/>
        </w:rPr>
        <w:t>人</w:t>
      </w:r>
      <w:r>
        <w:rPr>
          <w:rFonts w:hint="eastAsia" w:ascii="宋体" w:hAnsi="宋体" w:eastAsia="宋体" w:cs="Arial Unicode MS"/>
          <w:b/>
          <w:bCs/>
          <w:kern w:val="0"/>
          <w:sz w:val="24"/>
          <w:highlight w:val="none"/>
          <w:lang w:val="en" w:eastAsia="zh-CN"/>
        </w:rPr>
        <w:t>员</w:t>
      </w:r>
      <w:r>
        <w:rPr>
          <w:rFonts w:hint="eastAsia" w:ascii="宋体" w:hAnsi="宋体" w:eastAsia="宋体" w:cs="Arial Unicode MS"/>
          <w:b/>
          <w:bCs/>
          <w:kern w:val="0"/>
          <w:sz w:val="24"/>
          <w:highlight w:val="none"/>
          <w:lang w:val="en"/>
        </w:rPr>
        <w:t>：</w:t>
      </w:r>
      <w:r>
        <w:rPr>
          <w:rFonts w:hint="eastAsia" w:ascii="宋体" w:hAnsi="宋体" w:eastAsia="宋体" w:cs="Arial Unicode MS"/>
          <w:kern w:val="0"/>
          <w:sz w:val="24"/>
          <w:highlight w:val="none"/>
          <w:lang w:val="en-US" w:eastAsia="zh-CN"/>
        </w:rPr>
        <w:t>16</w:t>
      </w:r>
      <w:r>
        <w:rPr>
          <w:rFonts w:hint="default" w:ascii="宋体" w:hAnsi="宋体" w:eastAsia="宋体" w:cs="Arial Unicode MS"/>
          <w:kern w:val="0"/>
          <w:sz w:val="24"/>
          <w:highlight w:val="none"/>
          <w:lang w:val="en"/>
        </w:rPr>
        <w:t>人</w:t>
      </w:r>
      <w:r>
        <w:rPr>
          <w:rFonts w:hint="eastAsia" w:ascii="宋体" w:hAnsi="宋体" w:eastAsia="宋体" w:cs="Arial Unicode MS"/>
          <w:kern w:val="0"/>
          <w:sz w:val="24"/>
          <w:highlight w:val="none"/>
          <w:lang w:val="en" w:eastAsia="zh-CN"/>
        </w:rPr>
        <w:t>（根据工作需要人员会有所增减）</w:t>
      </w:r>
    </w:p>
    <w:p w14:paraId="34CD6A18">
      <w:pPr>
        <w:widowControl/>
        <w:adjustRightInd w:val="0"/>
        <w:snapToGrid w:val="0"/>
        <w:spacing w:line="360" w:lineRule="auto"/>
        <w:ind w:firstLine="482" w:firstLineChars="200"/>
        <w:jc w:val="left"/>
        <w:rPr>
          <w:rFonts w:hint="eastAsia" w:ascii="宋体" w:hAnsi="宋体" w:eastAsia="宋体" w:cs="Arial Unicode MS"/>
          <w:kern w:val="0"/>
          <w:sz w:val="24"/>
          <w:highlight w:val="none"/>
        </w:rPr>
      </w:pPr>
      <w:r>
        <w:rPr>
          <w:rFonts w:hint="eastAsia" w:ascii="宋体" w:hAnsi="宋体" w:cs="Arial Unicode MS"/>
          <w:b/>
          <w:bCs/>
          <w:color w:val="000000"/>
          <w:kern w:val="0"/>
          <w:sz w:val="24"/>
          <w:highlight w:val="none"/>
          <w:lang w:val="en-US" w:eastAsia="zh-CN"/>
        </w:rPr>
        <w:t>三、</w:t>
      </w:r>
      <w:r>
        <w:rPr>
          <w:rFonts w:hint="eastAsia" w:ascii="宋体" w:hAnsi="宋体" w:cs="Arial Unicode MS"/>
          <w:b/>
          <w:bCs/>
          <w:color w:val="000000"/>
          <w:kern w:val="0"/>
          <w:sz w:val="24"/>
          <w:highlight w:val="none"/>
        </w:rPr>
        <w:t>预算金额:</w:t>
      </w:r>
      <w:r>
        <w:rPr>
          <w:rFonts w:hint="eastAsia"/>
          <w:sz w:val="24"/>
          <w:highlight w:val="none"/>
        </w:rPr>
        <w:t xml:space="preserve"> </w:t>
      </w:r>
      <w:r>
        <w:rPr>
          <w:rFonts w:hint="eastAsia" w:ascii="宋体" w:hAnsi="宋体" w:cs="Arial Unicode MS"/>
          <w:color w:val="000000"/>
          <w:kern w:val="0"/>
          <w:sz w:val="24"/>
          <w:highlight w:val="none"/>
        </w:rPr>
        <w:t>1</w:t>
      </w:r>
      <w:r>
        <w:rPr>
          <w:rFonts w:hint="eastAsia" w:ascii="宋体" w:hAnsi="宋体" w:cs="Arial Unicode MS"/>
          <w:color w:val="000000"/>
          <w:kern w:val="0"/>
          <w:sz w:val="24"/>
          <w:highlight w:val="none"/>
          <w:lang w:val="en-US" w:eastAsia="zh-CN"/>
        </w:rPr>
        <w:t>1</w:t>
      </w:r>
      <w:r>
        <w:rPr>
          <w:rFonts w:hint="eastAsia" w:ascii="宋体" w:hAnsi="宋体" w:cs="Arial Unicode MS"/>
          <w:color w:val="000000"/>
          <w:kern w:val="0"/>
          <w:sz w:val="24"/>
          <w:highlight w:val="none"/>
        </w:rPr>
        <w:t>0万元/年</w:t>
      </w:r>
    </w:p>
    <w:p w14:paraId="722EDC17">
      <w:pPr>
        <w:widowControl/>
        <w:adjustRightInd w:val="0"/>
        <w:snapToGrid w:val="0"/>
        <w:spacing w:line="360" w:lineRule="auto"/>
        <w:ind w:firstLine="482" w:firstLineChars="200"/>
        <w:jc w:val="left"/>
        <w:rPr>
          <w:rFonts w:hint="eastAsia" w:ascii="宋体" w:hAnsi="宋体" w:cs="Arial Unicode MS"/>
          <w:b/>
          <w:bCs/>
          <w:kern w:val="0"/>
          <w:sz w:val="24"/>
          <w:highlight w:val="none"/>
          <w:lang w:val="en-US" w:eastAsia="zh-CN"/>
        </w:rPr>
      </w:pPr>
      <w:r>
        <w:rPr>
          <w:rFonts w:hint="eastAsia" w:ascii="宋体" w:hAnsi="宋体" w:cs="Arial Unicode MS"/>
          <w:b/>
          <w:bCs/>
          <w:kern w:val="0"/>
          <w:sz w:val="24"/>
          <w:highlight w:val="none"/>
          <w:lang w:val="en-US" w:eastAsia="zh-CN"/>
        </w:rPr>
        <w:t>四、岗位:</w:t>
      </w:r>
    </w:p>
    <w:p w14:paraId="62AB7BFB">
      <w:pPr>
        <w:widowControl/>
        <w:adjustRightInd w:val="0"/>
        <w:snapToGrid w:val="0"/>
        <w:spacing w:line="360" w:lineRule="auto"/>
        <w:ind w:firstLine="480" w:firstLineChars="200"/>
        <w:jc w:val="left"/>
        <w:rPr>
          <w:rFonts w:hint="eastAsia" w:ascii="宋体" w:hAnsi="宋体" w:cs="Arial Unicode MS"/>
          <w:kern w:val="0"/>
          <w:sz w:val="24"/>
          <w:highlight w:val="none"/>
          <w:lang w:val="en-US" w:eastAsia="zh-CN"/>
        </w:rPr>
      </w:pPr>
      <w:r>
        <w:rPr>
          <w:rFonts w:hint="eastAsia" w:ascii="宋体" w:hAnsi="宋体" w:cs="Arial Unicode MS"/>
          <w:kern w:val="0"/>
          <w:sz w:val="24"/>
          <w:highlight w:val="none"/>
          <w:lang w:val="en-US" w:eastAsia="zh-CN"/>
        </w:rPr>
        <w:t>1.驾驶员</w:t>
      </w:r>
    </w:p>
    <w:p w14:paraId="543F6FEC">
      <w:pPr>
        <w:widowControl/>
        <w:adjustRightInd w:val="0"/>
        <w:snapToGrid w:val="0"/>
        <w:spacing w:line="360" w:lineRule="auto"/>
        <w:ind w:firstLine="480" w:firstLineChars="200"/>
        <w:jc w:val="left"/>
        <w:rPr>
          <w:rFonts w:hint="eastAsia" w:ascii="宋体" w:hAnsi="宋体" w:cs="Arial Unicode MS"/>
          <w:kern w:val="0"/>
          <w:sz w:val="24"/>
          <w:highlight w:val="none"/>
          <w:lang w:val="en-US" w:eastAsia="zh-CN"/>
        </w:rPr>
      </w:pPr>
      <w:r>
        <w:rPr>
          <w:rFonts w:hint="eastAsia" w:ascii="宋体" w:hAnsi="宋体" w:cs="Arial Unicode MS"/>
          <w:kern w:val="0"/>
          <w:sz w:val="24"/>
          <w:highlight w:val="none"/>
          <w:lang w:val="en-US" w:eastAsia="zh-CN"/>
        </w:rPr>
        <w:t>（1）任职要求:年龄50周岁以下，身体健康，政治合格，保密意识强，持有C1及以上准驾车型的机动车驾驶证，熟悉驾驶与车辆相关的知识和法律，无不良嗜好。</w:t>
      </w:r>
    </w:p>
    <w:p w14:paraId="5CF0EEAA">
      <w:pPr>
        <w:widowControl/>
        <w:adjustRightInd w:val="0"/>
        <w:snapToGrid w:val="0"/>
        <w:spacing w:line="360" w:lineRule="auto"/>
        <w:ind w:firstLine="480" w:firstLineChars="200"/>
        <w:jc w:val="left"/>
        <w:rPr>
          <w:rFonts w:hint="eastAsia" w:ascii="宋体" w:hAnsi="宋体" w:cs="Arial Unicode MS"/>
          <w:kern w:val="0"/>
          <w:sz w:val="24"/>
          <w:highlight w:val="none"/>
          <w:lang w:val="en-US" w:eastAsia="zh-CN"/>
        </w:rPr>
      </w:pPr>
      <w:r>
        <w:rPr>
          <w:rFonts w:hint="eastAsia" w:ascii="宋体" w:hAnsi="宋体" w:cs="Arial Unicode MS"/>
          <w:kern w:val="0"/>
          <w:sz w:val="24"/>
          <w:highlight w:val="none"/>
          <w:lang w:val="en-US" w:eastAsia="zh-CN"/>
        </w:rPr>
        <w:t>（2）工作职责：负责办公厅公务用车保障工作。</w:t>
      </w:r>
    </w:p>
    <w:p w14:paraId="7DA95491">
      <w:pPr>
        <w:widowControl/>
        <w:adjustRightInd w:val="0"/>
        <w:snapToGrid w:val="0"/>
        <w:spacing w:line="360" w:lineRule="auto"/>
        <w:ind w:firstLine="480" w:firstLineChars="200"/>
        <w:jc w:val="left"/>
        <w:rPr>
          <w:rFonts w:hint="default" w:ascii="宋体" w:hAnsi="宋体" w:cs="Arial Unicode MS"/>
          <w:kern w:val="0"/>
          <w:sz w:val="24"/>
          <w:highlight w:val="none"/>
          <w:lang w:val="en-US" w:eastAsia="zh-CN"/>
        </w:rPr>
      </w:pPr>
      <w:r>
        <w:rPr>
          <w:rFonts w:hint="eastAsia" w:ascii="宋体" w:hAnsi="宋体" w:cs="Arial Unicode MS"/>
          <w:kern w:val="0"/>
          <w:sz w:val="24"/>
          <w:highlight w:val="none"/>
          <w:lang w:val="en-US" w:eastAsia="zh-CN"/>
        </w:rPr>
        <w:t>2</w:t>
      </w:r>
      <w:r>
        <w:rPr>
          <w:rFonts w:hint="default" w:ascii="宋体" w:hAnsi="宋体" w:cs="Arial Unicode MS"/>
          <w:kern w:val="0"/>
          <w:sz w:val="24"/>
          <w:highlight w:val="none"/>
          <w:lang w:val="en-US" w:eastAsia="zh-CN"/>
        </w:rPr>
        <w:t>.其他岗位</w:t>
      </w:r>
    </w:p>
    <w:p w14:paraId="186A3B37">
      <w:pPr>
        <w:widowControl/>
        <w:adjustRightInd w:val="0"/>
        <w:snapToGrid w:val="0"/>
        <w:spacing w:line="360" w:lineRule="auto"/>
        <w:ind w:firstLine="480" w:firstLineChars="200"/>
        <w:jc w:val="left"/>
        <w:rPr>
          <w:rFonts w:hint="default" w:ascii="宋体" w:hAnsi="宋体" w:cs="Arial Unicode MS"/>
          <w:kern w:val="0"/>
          <w:sz w:val="24"/>
          <w:highlight w:val="none"/>
          <w:lang w:val="en-US" w:eastAsia="zh-CN"/>
        </w:rPr>
      </w:pPr>
      <w:r>
        <w:rPr>
          <w:rFonts w:hint="default" w:ascii="宋体" w:hAnsi="宋体" w:cs="Arial Unicode MS"/>
          <w:kern w:val="0"/>
          <w:sz w:val="24"/>
          <w:highlight w:val="none"/>
          <w:lang w:val="en-US" w:eastAsia="zh-CN"/>
        </w:rPr>
        <w:t>根据甲方工作需要，提供其他岗位的相关服务。</w:t>
      </w:r>
    </w:p>
    <w:p w14:paraId="1F43F33D">
      <w:pPr>
        <w:widowControl/>
        <w:adjustRightInd w:val="0"/>
        <w:snapToGrid w:val="0"/>
        <w:spacing w:line="360" w:lineRule="auto"/>
        <w:ind w:firstLine="482" w:firstLineChars="200"/>
        <w:jc w:val="left"/>
        <w:rPr>
          <w:rFonts w:hint="eastAsia" w:ascii="宋体" w:hAnsi="宋体" w:cs="Arial Unicode MS"/>
          <w:kern w:val="0"/>
          <w:sz w:val="24"/>
          <w:highlight w:val="none"/>
        </w:rPr>
      </w:pPr>
      <w:r>
        <w:rPr>
          <w:rFonts w:hint="eastAsia" w:ascii="宋体" w:hAnsi="宋体" w:cs="Arial Unicode MS"/>
          <w:b/>
          <w:bCs/>
          <w:kern w:val="0"/>
          <w:sz w:val="24"/>
          <w:highlight w:val="none"/>
          <w:lang w:val="en-US" w:eastAsia="zh-CN"/>
        </w:rPr>
        <w:t>五、</w:t>
      </w:r>
      <w:r>
        <w:rPr>
          <w:rFonts w:ascii="宋体" w:hAnsi="宋体" w:cs="Arial Unicode MS"/>
          <w:b/>
          <w:bCs/>
          <w:kern w:val="0"/>
          <w:sz w:val="24"/>
          <w:highlight w:val="none"/>
        </w:rPr>
        <w:t>合同履约期限：</w:t>
      </w:r>
      <w:r>
        <w:rPr>
          <w:rFonts w:hint="eastAsia" w:ascii="宋体" w:hAnsi="宋体" w:cs="Arial Unicode MS"/>
          <w:kern w:val="0"/>
          <w:sz w:val="24"/>
          <w:highlight w:val="none"/>
        </w:rPr>
        <w:t>自合同签订之日起2年</w:t>
      </w:r>
    </w:p>
    <w:p w14:paraId="5C3CC1AD">
      <w:pPr>
        <w:widowControl/>
        <w:adjustRightInd w:val="0"/>
        <w:snapToGrid w:val="0"/>
        <w:spacing w:line="360" w:lineRule="auto"/>
        <w:ind w:firstLine="482" w:firstLineChars="200"/>
        <w:jc w:val="left"/>
        <w:rPr>
          <w:rFonts w:hint="eastAsia" w:ascii="宋体" w:hAnsi="宋体" w:cs="Arial Unicode MS"/>
          <w:kern w:val="0"/>
          <w:sz w:val="24"/>
          <w:highlight w:val="none"/>
          <w:lang w:val="en-US" w:eastAsia="zh-CN"/>
        </w:rPr>
      </w:pPr>
      <w:r>
        <w:rPr>
          <w:rFonts w:hint="eastAsia" w:ascii="宋体" w:hAnsi="宋体" w:cs="Arial Unicode MS"/>
          <w:b/>
          <w:bCs/>
          <w:kern w:val="0"/>
          <w:sz w:val="24"/>
          <w:highlight w:val="none"/>
          <w:lang w:val="en-US" w:eastAsia="zh-CN"/>
        </w:rPr>
        <w:t>六、服务需求：</w:t>
      </w:r>
      <w:r>
        <w:rPr>
          <w:rFonts w:hint="eastAsia" w:ascii="宋体" w:hAnsi="宋体" w:cs="Arial Unicode MS"/>
          <w:kern w:val="0"/>
          <w:sz w:val="24"/>
          <w:highlight w:val="none"/>
          <w:lang w:val="en-US" w:eastAsia="zh-CN"/>
        </w:rPr>
        <w:t>中标方向采购人派出的人员素质、数量及薪酬待遇由采购人确定，特殊工种岗位必须持证上岗。</w:t>
      </w:r>
    </w:p>
    <w:p w14:paraId="6A7A4E3C">
      <w:pPr>
        <w:widowControl/>
        <w:adjustRightInd w:val="0"/>
        <w:snapToGrid w:val="0"/>
        <w:spacing w:line="360" w:lineRule="auto"/>
        <w:ind w:firstLine="482" w:firstLineChars="200"/>
        <w:jc w:val="left"/>
        <w:rPr>
          <w:rFonts w:hint="eastAsia" w:ascii="宋体" w:hAnsi="宋体" w:cs="宋体"/>
          <w:b/>
          <w:bCs/>
          <w:color w:val="000000" w:themeColor="text1"/>
          <w:sz w:val="24"/>
          <w:highlight w:val="none"/>
          <w:lang w:eastAsia="zh-CN"/>
          <w14:textFill>
            <w14:solidFill>
              <w14:schemeClr w14:val="tx1"/>
            </w14:solidFill>
          </w14:textFill>
        </w:rPr>
      </w:pPr>
      <w:r>
        <w:rPr>
          <w:rFonts w:hint="eastAsia" w:ascii="宋体" w:hAnsi="宋体" w:cs="Arial Unicode MS"/>
          <w:b/>
          <w:bCs/>
          <w:kern w:val="0"/>
          <w:sz w:val="24"/>
          <w:highlight w:val="none"/>
          <w:lang w:val="en-US" w:eastAsia="zh-CN"/>
        </w:rPr>
        <w:t>七、</w:t>
      </w:r>
      <w:r>
        <w:rPr>
          <w:rFonts w:hint="eastAsia" w:ascii="宋体" w:hAnsi="宋体" w:cs="宋体"/>
          <w:b/>
          <w:bCs/>
          <w:color w:val="000000" w:themeColor="text1"/>
          <w:sz w:val="24"/>
          <w:highlight w:val="none"/>
          <w14:textFill>
            <w14:solidFill>
              <w14:schemeClr w14:val="tx1"/>
            </w14:solidFill>
          </w14:textFill>
        </w:rPr>
        <w:t>管理需求</w:t>
      </w:r>
      <w:r>
        <w:rPr>
          <w:rFonts w:hint="eastAsia" w:ascii="宋体" w:hAnsi="宋体" w:cs="宋体"/>
          <w:b/>
          <w:bCs/>
          <w:color w:val="000000" w:themeColor="text1"/>
          <w:sz w:val="24"/>
          <w:highlight w:val="none"/>
          <w:lang w:eastAsia="zh-CN"/>
          <w14:textFill>
            <w14:solidFill>
              <w14:schemeClr w14:val="tx1"/>
            </w14:solidFill>
          </w14:textFill>
        </w:rPr>
        <w:t>：</w:t>
      </w:r>
    </w:p>
    <w:p w14:paraId="7D0368D9">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1.中标人向采购人派驻的人员必须是与派出公司签定劳动合同，有合法劳动关系并购买社会保险，保证所派人员的素质及派驻人员的思想稳定，由派出公司提供统一的管理，并执行采购人各项规章制度；</w:t>
      </w:r>
    </w:p>
    <w:p w14:paraId="05F3D1CD">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2.由中标人承担派出员工整套人力资源管理服务工作(包括招聘录用、劳动合同管理、绩效管理、工资管理、保险福利管理、计划生育管理等)，并承担所有的人事风险责任（包括法律、经济赔偿责任）；</w:t>
      </w:r>
    </w:p>
    <w:p w14:paraId="34CF9E78">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3. 中标人负责处理采购人工作人员劳动关系及相关事务，具体相关岗位由采购人设置；</w:t>
      </w:r>
    </w:p>
    <w:p w14:paraId="41C99359">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4. 中标人应保证对派出员工进行职业道德、相关劳动政策、保密法规及法律法规、安全服务的培训，使派出人员能够顺利上岗；</w:t>
      </w:r>
    </w:p>
    <w:p w14:paraId="4D3132C6">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5.中标人应确保及时、准确、妥善的处理派出员工（含新老员工）的档案管理、薪酬管理、社保办理及个税等的代扣代缴工作，代办员工有关证件、有关法律法规咨询等，确保和谐、稳妥的处理员工的劳动纠纷、劳动诉讼及人事仲裁事件，避免妨碍采购人的正常工作或给采购人带来不利社会影响；</w:t>
      </w:r>
    </w:p>
    <w:p w14:paraId="213C1993">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6. 中标人应具备并提供劳动法律咨询和企业人力资源管理咨询服务；代办员工有关证件，相关法律法规咨询等；</w:t>
      </w:r>
    </w:p>
    <w:p w14:paraId="2404F21F">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7. 中标人承担员工劳动纠纷处理；</w:t>
      </w:r>
    </w:p>
    <w:p w14:paraId="343A404E">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8. 中标人应承担依法解除、终止员工劳动关系需支付的经济补偿金；</w:t>
      </w:r>
    </w:p>
    <w:p w14:paraId="0E49BAF3">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9. 中标人应为员工购买雇主责任险并承担员工因工致伤、致残、死亡等相应保险赔付事宜，出现员工因工致伤、致残、死亡等情况，相关赔偿由中标人协调保险公司承担，与</w:t>
      </w:r>
      <w:r>
        <w:rPr>
          <w:rFonts w:hint="eastAsia" w:ascii="宋体" w:hAnsi="宋体" w:cs="宋体"/>
          <w:color w:val="000000" w:themeColor="text1"/>
          <w:sz w:val="24"/>
          <w:highlight w:val="none"/>
          <w:lang w:val="en-US" w:eastAsia="zh-CN"/>
          <w14:textFill>
            <w14:solidFill>
              <w14:schemeClr w14:val="tx1"/>
            </w14:solidFill>
          </w14:textFill>
        </w:rPr>
        <w:t>采购人</w:t>
      </w:r>
      <w:r>
        <w:rPr>
          <w:rFonts w:hint="eastAsia" w:ascii="宋体" w:hAnsi="宋体" w:cs="宋体"/>
          <w:color w:val="000000" w:themeColor="text1"/>
          <w:sz w:val="24"/>
          <w:highlight w:val="none"/>
          <w:lang w:eastAsia="zh-CN"/>
          <w14:textFill>
            <w14:solidFill>
              <w14:schemeClr w14:val="tx1"/>
            </w14:solidFill>
          </w14:textFill>
        </w:rPr>
        <w:t>无关。</w:t>
      </w:r>
    </w:p>
    <w:p w14:paraId="36139D1F">
      <w:pPr>
        <w:widowControl/>
        <w:adjustRightInd w:val="0"/>
        <w:snapToGrid w:val="0"/>
        <w:spacing w:line="360" w:lineRule="auto"/>
        <w:ind w:firstLine="482" w:firstLineChars="200"/>
        <w:jc w:val="left"/>
        <w:rPr>
          <w:rFonts w:hint="eastAsia" w:ascii="宋体" w:hAnsi="宋体" w:cs="宋体"/>
          <w:b/>
          <w:bCs/>
          <w:color w:val="000000" w:themeColor="text1"/>
          <w:sz w:val="24"/>
          <w:highlight w:val="none"/>
          <w:lang w:eastAsia="zh-CN"/>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八、</w:t>
      </w:r>
      <w:r>
        <w:rPr>
          <w:rFonts w:hint="eastAsia" w:ascii="宋体" w:hAnsi="宋体" w:cs="宋体"/>
          <w:b/>
          <w:bCs/>
          <w:color w:val="000000" w:themeColor="text1"/>
          <w:sz w:val="24"/>
          <w:highlight w:val="none"/>
          <w14:textFill>
            <w14:solidFill>
              <w14:schemeClr w14:val="tx1"/>
            </w14:solidFill>
          </w14:textFill>
        </w:rPr>
        <w:t>服务质量需求</w:t>
      </w:r>
      <w:r>
        <w:rPr>
          <w:rFonts w:hint="eastAsia" w:ascii="宋体" w:hAnsi="宋体" w:cs="宋体"/>
          <w:b/>
          <w:bCs/>
          <w:color w:val="000000" w:themeColor="text1"/>
          <w:sz w:val="24"/>
          <w:highlight w:val="none"/>
          <w:lang w:eastAsia="zh-CN"/>
          <w14:textFill>
            <w14:solidFill>
              <w14:schemeClr w14:val="tx1"/>
            </w14:solidFill>
          </w14:textFill>
        </w:rPr>
        <w:t>：</w:t>
      </w:r>
    </w:p>
    <w:p w14:paraId="7FB68346">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1.中标方应确保及时、准确、妥善的处理、负责派出员工的薪酬管理、社保办理、雇主责任险、个税代扣及代缴工作，避免发生劳动仲裁、诉讼事件；</w:t>
      </w:r>
    </w:p>
    <w:p w14:paraId="17473F7C">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2.中标方应确保及时、准确、妥善的处理派出员工的档案管理、党团组织关系管理；</w:t>
      </w:r>
    </w:p>
    <w:p w14:paraId="65689281">
      <w:pPr>
        <w:widowControl/>
        <w:adjustRightInd w:val="0"/>
        <w:snapToGrid w:val="0"/>
        <w:spacing w:line="360" w:lineRule="auto"/>
        <w:ind w:firstLine="480"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3.中标方应确保和谐、稳妥的处理派出员工的工伤理赔、劳动仲裁、劳动诉讼及人事仲裁事件，避免妨碍采购人的正常工作或给采购人带来不利的社会影响；</w:t>
      </w:r>
    </w:p>
    <w:p w14:paraId="1BC6FBE3">
      <w:pPr>
        <w:widowControl/>
        <w:adjustRightInd w:val="0"/>
        <w:snapToGrid w:val="0"/>
        <w:spacing w:line="360" w:lineRule="auto"/>
        <w:ind w:firstLine="480" w:firstLineChars="200"/>
        <w:jc w:val="left"/>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4.服务的时效性：中标方应保持24小时开机，在发生突发事件时应在1小时内进行响应。</w:t>
      </w:r>
    </w:p>
    <w:p w14:paraId="059C2B47">
      <w:pPr>
        <w:widowControl/>
        <w:adjustRightInd w:val="0"/>
        <w:snapToGrid w:val="0"/>
        <w:spacing w:line="360" w:lineRule="auto"/>
        <w:ind w:firstLine="482" w:firstLineChars="200"/>
        <w:jc w:val="left"/>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Arial Unicode MS"/>
          <w:b/>
          <w:bCs/>
          <w:kern w:val="0"/>
          <w:sz w:val="24"/>
          <w:highlight w:val="none"/>
          <w:lang w:val="en-US" w:eastAsia="zh-CN"/>
        </w:rPr>
        <w:t>九、</w:t>
      </w:r>
      <w:r>
        <w:rPr>
          <w:rFonts w:hint="eastAsia" w:ascii="宋体" w:hAnsi="宋体" w:cs="宋体"/>
          <w:b/>
          <w:bCs/>
          <w:color w:val="000000" w:themeColor="text1"/>
          <w:sz w:val="24"/>
          <w:highlight w:val="none"/>
          <w14:textFill>
            <w14:solidFill>
              <w14:schemeClr w14:val="tx1"/>
            </w14:solidFill>
          </w14:textFill>
        </w:rPr>
        <w:t>其他需求</w:t>
      </w:r>
      <w:r>
        <w:rPr>
          <w:rFonts w:hint="eastAsia" w:ascii="宋体" w:hAnsi="宋体" w:cs="宋体"/>
          <w:b/>
          <w:bCs/>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1.中标方应对派出员工组织培训，培训主要内容包括入职培训、岗前教育培训、保密教育、各岗位职责及单位的规章制度等方面的培训。同时，中标方应每月开展1次员工岗位培训教育工作及保密工作；</w:t>
      </w:r>
    </w:p>
    <w:p w14:paraId="0AE19F46">
      <w:pPr>
        <w:widowControl/>
        <w:adjustRightInd w:val="0"/>
        <w:snapToGrid w:val="0"/>
        <w:spacing w:line="360" w:lineRule="auto"/>
        <w:ind w:firstLine="480" w:firstLineChars="200"/>
        <w:jc w:val="left"/>
        <w:rPr>
          <w:rFonts w:hint="eastAsia" w:ascii="宋体" w:hAnsi="宋体" w:eastAsia="宋体" w:cs="Arial Unicode MS"/>
          <w:kern w:val="0"/>
          <w:sz w:val="24"/>
          <w:highlight w:val="none"/>
          <w:lang w:val="en-US" w:eastAsia="zh-CN"/>
        </w:rPr>
      </w:pPr>
      <w:r>
        <w:rPr>
          <w:rFonts w:hint="eastAsia" w:ascii="宋体" w:hAnsi="宋体" w:cs="宋体"/>
          <w:color w:val="000000" w:themeColor="text1"/>
          <w:sz w:val="24"/>
          <w:highlight w:val="none"/>
          <w:lang w:eastAsia="zh-CN"/>
          <w14:textFill>
            <w14:solidFill>
              <w14:schemeClr w14:val="tx1"/>
            </w14:solidFill>
          </w14:textFill>
        </w:rPr>
        <w:t>2.派出员工思想教育方面：中标方应根据采购人要求定期和不定期对员工进行走访，了解派出员工的工作、生活等情况，解决好员工的困难；</w:t>
      </w:r>
    </w:p>
    <w:p w14:paraId="67229C71">
      <w:pPr>
        <w:spacing w:line="400" w:lineRule="exact"/>
        <w:ind w:firstLine="482" w:firstLineChars="200"/>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十、</w:t>
      </w:r>
      <w:r>
        <w:rPr>
          <w:rFonts w:hint="eastAsia" w:ascii="宋体" w:hAnsi="宋体" w:cs="宋体"/>
          <w:b/>
          <w:bCs/>
          <w:color w:val="000000" w:themeColor="text1"/>
          <w:sz w:val="24"/>
          <w:highlight w:val="none"/>
          <w14:textFill>
            <w14:solidFill>
              <w14:schemeClr w14:val="tx1"/>
            </w14:solidFill>
          </w14:textFill>
        </w:rPr>
        <w:t>考核标准：</w:t>
      </w:r>
      <w:r>
        <w:rPr>
          <w:rFonts w:hint="eastAsia" w:ascii="宋体" w:hAnsi="宋体" w:cs="宋体"/>
          <w:color w:val="000000" w:themeColor="text1"/>
          <w:sz w:val="24"/>
          <w:highlight w:val="none"/>
          <w:lang w:eastAsia="zh-CN"/>
          <w14:textFill>
            <w14:solidFill>
              <w14:schemeClr w14:val="tx1"/>
            </w14:solidFill>
          </w14:textFill>
        </w:rPr>
        <w:t>供应商中标项目后，需严格执行采购人考核标准、岗位要求和工作制度等考核标准，合规提供项目服务及配套工作。</w:t>
      </w:r>
    </w:p>
    <w:p w14:paraId="5FBC681C">
      <w:pPr>
        <w:spacing w:line="400" w:lineRule="exact"/>
        <w:ind w:firstLine="600" w:firstLineChars="200"/>
        <w:rPr>
          <w:rFonts w:ascii="宋体" w:hAnsi="宋体" w:cs="宋体"/>
          <w:color w:val="000000" w:themeColor="text1"/>
          <w:sz w:val="30"/>
          <w:szCs w:val="30"/>
          <w:highlight w:val="none"/>
          <w14:textFill>
            <w14:solidFill>
              <w14:schemeClr w14:val="tx1"/>
            </w14:solidFill>
          </w14:textFill>
        </w:rPr>
      </w:pPr>
      <w:r>
        <w:rPr>
          <w:rFonts w:ascii="宋体" w:hAnsi="宋体" w:cs="宋体"/>
          <w:color w:val="000000" w:themeColor="text1"/>
          <w:sz w:val="30"/>
          <w:szCs w:val="30"/>
          <w:highlight w:val="none"/>
          <w14:textFill>
            <w14:solidFill>
              <w14:schemeClr w14:val="tx1"/>
            </w14:solidFill>
          </w14:textFill>
        </w:rPr>
        <w:br w:type="page"/>
      </w:r>
    </w:p>
    <w:p w14:paraId="73BB81B4">
      <w:pPr>
        <w:spacing w:line="400" w:lineRule="exact"/>
        <w:ind w:firstLine="422" w:firstLineChars="200"/>
        <w:rPr>
          <w:rFonts w:ascii="宋体" w:hAnsi="宋体" w:cs="宋体"/>
          <w:b/>
          <w:color w:val="000000" w:themeColor="text1"/>
          <w:sz w:val="30"/>
          <w:szCs w:val="30"/>
          <w:highlight w:val="none"/>
          <w14:textFill>
            <w14:solidFill>
              <w14:schemeClr w14:val="tx1"/>
            </w14:solidFill>
          </w14:textFill>
        </w:rPr>
      </w:pPr>
      <w:r>
        <w:rPr>
          <w:rFonts w:hint="eastAsia" w:ascii="Times New Roman" w:hAnsi="Times New Roman"/>
          <w:b/>
          <w:color w:val="000000" w:themeColor="text1"/>
          <w:highlight w:val="none"/>
          <w14:textFill>
            <w14:solidFill>
              <w14:schemeClr w14:val="tx1"/>
            </w14:solidFill>
          </w14:textFill>
        </w:rPr>
        <w:t>合同编号：</w:t>
      </w:r>
    </w:p>
    <w:p w14:paraId="79DFD6DC">
      <w:pPr>
        <w:jc w:val="center"/>
        <w:rPr>
          <w:rFonts w:ascii="宋体" w:hAnsi="宋体" w:cs="宋体"/>
          <w:b/>
          <w:color w:val="000000" w:themeColor="text1"/>
          <w:sz w:val="36"/>
          <w:szCs w:val="32"/>
          <w:highlight w:val="none"/>
          <w14:textFill>
            <w14:solidFill>
              <w14:schemeClr w14:val="tx1"/>
            </w14:solidFill>
          </w14:textFill>
        </w:rPr>
      </w:pPr>
      <w:r>
        <w:rPr>
          <w:rFonts w:hint="eastAsia" w:ascii="宋体" w:hAnsi="宋体" w:cs="宋体"/>
          <w:b/>
          <w:color w:val="000000" w:themeColor="text1"/>
          <w:sz w:val="36"/>
          <w:szCs w:val="32"/>
          <w:highlight w:val="none"/>
          <w14:textFill>
            <w14:solidFill>
              <w14:schemeClr w14:val="tx1"/>
            </w14:solidFill>
          </w14:textFill>
        </w:rPr>
        <w:t>第四部分</w:t>
      </w:r>
      <w:r>
        <w:rPr>
          <w:rFonts w:ascii="宋体" w:hAnsi="宋体" w:cs="宋体"/>
          <w:b/>
          <w:color w:val="000000" w:themeColor="text1"/>
          <w:sz w:val="36"/>
          <w:szCs w:val="32"/>
          <w:highlight w:val="none"/>
          <w14:textFill>
            <w14:solidFill>
              <w14:schemeClr w14:val="tx1"/>
            </w14:solidFill>
          </w14:textFill>
        </w:rPr>
        <w:t xml:space="preserve">  </w:t>
      </w:r>
      <w:r>
        <w:rPr>
          <w:rFonts w:hint="eastAsia" w:ascii="宋体" w:hAnsi="宋体" w:cs="宋体"/>
          <w:b/>
          <w:color w:val="000000" w:themeColor="text1"/>
          <w:sz w:val="36"/>
          <w:szCs w:val="32"/>
          <w:highlight w:val="none"/>
          <w14:textFill>
            <w14:solidFill>
              <w14:schemeClr w14:val="tx1"/>
            </w14:solidFill>
          </w14:textFill>
        </w:rPr>
        <w:t>合同条款</w:t>
      </w:r>
    </w:p>
    <w:p w14:paraId="4EE9E5DA">
      <w:pPr>
        <w:ind w:firstLine="643" w:firstLineChars="200"/>
        <w:rPr>
          <w:rFonts w:ascii="宋体" w:hAnsi="宋体" w:cs="宋体"/>
          <w:b/>
          <w:color w:val="000000" w:themeColor="text1"/>
          <w:sz w:val="32"/>
          <w:szCs w:val="32"/>
          <w:highlight w:val="none"/>
          <w14:textFill>
            <w14:solidFill>
              <w14:schemeClr w14:val="tx1"/>
            </w14:solidFill>
          </w14:textFill>
        </w:rPr>
      </w:pPr>
    </w:p>
    <w:p w14:paraId="365C351A">
      <w:pPr>
        <w:jc w:val="center"/>
        <w:rPr>
          <w:rFonts w:asciiTheme="minorEastAsia" w:hAnsiTheme="minorEastAsia" w:eastAsiaTheme="minorEastAsia"/>
          <w:b/>
          <w:sz w:val="24"/>
          <w:szCs w:val="24"/>
          <w:highlight w:val="none"/>
        </w:rPr>
      </w:pPr>
      <w:r>
        <w:rPr>
          <w:rFonts w:asciiTheme="minorEastAsia" w:hAnsiTheme="minorEastAsia" w:eastAsiaTheme="minorEastAsia"/>
          <w:b/>
          <w:sz w:val="24"/>
          <w:szCs w:val="24"/>
          <w:highlight w:val="none"/>
        </w:rPr>
        <w:t>(</w:t>
      </w:r>
      <w:r>
        <w:rPr>
          <w:rFonts w:hint="eastAsia" w:asciiTheme="minorEastAsia" w:hAnsiTheme="minorEastAsia" w:eastAsiaTheme="minorEastAsia"/>
          <w:b/>
          <w:sz w:val="24"/>
          <w:szCs w:val="24"/>
          <w:highlight w:val="none"/>
        </w:rPr>
        <w:t>合同具体细则以成交双方协定为准</w:t>
      </w:r>
      <w:r>
        <w:rPr>
          <w:rFonts w:asciiTheme="minorEastAsia" w:hAnsiTheme="minorEastAsia" w:eastAsiaTheme="minorEastAsia"/>
          <w:b/>
          <w:sz w:val="24"/>
          <w:szCs w:val="24"/>
          <w:highlight w:val="none"/>
        </w:rPr>
        <w:t>)</w:t>
      </w:r>
    </w:p>
    <w:p w14:paraId="54BA24C9">
      <w:pPr>
        <w:pStyle w:val="31"/>
        <w:spacing w:beforeAutospacing="0" w:afterAutospacing="0" w:line="420" w:lineRule="exact"/>
        <w:ind w:firstLine="482" w:firstLineChars="200"/>
        <w:jc w:val="center"/>
        <w:rPr>
          <w:rFonts w:cs="Times New Roman" w:asciiTheme="minorEastAsia" w:hAnsiTheme="minorEastAsia" w:eastAsiaTheme="minorEastAsia"/>
          <w:b/>
          <w:color w:val="000000" w:themeColor="text1"/>
          <w:highlight w:val="none"/>
          <w14:textFill>
            <w14:solidFill>
              <w14:schemeClr w14:val="tx1"/>
            </w14:solidFill>
          </w14:textFill>
        </w:rPr>
      </w:pPr>
    </w:p>
    <w:p w14:paraId="322293A3">
      <w:pPr>
        <w:pStyle w:val="31"/>
        <w:spacing w:beforeAutospacing="0" w:afterAutospacing="0" w:line="420" w:lineRule="exact"/>
        <w:ind w:firstLine="482" w:firstLineChars="200"/>
        <w:jc w:val="center"/>
        <w:rPr>
          <w:rFonts w:cs="Times New Roman" w:asciiTheme="minorEastAsia" w:hAnsiTheme="minorEastAsia" w:eastAsiaTheme="minorEastAsia"/>
          <w:b/>
          <w:color w:val="000000" w:themeColor="text1"/>
          <w:highlight w:val="none"/>
          <w14:textFill>
            <w14:solidFill>
              <w14:schemeClr w14:val="tx1"/>
            </w14:solidFill>
          </w14:textFill>
        </w:rPr>
      </w:pPr>
    </w:p>
    <w:p w14:paraId="010636BF">
      <w:pPr>
        <w:pStyle w:val="31"/>
        <w:spacing w:beforeAutospacing="0" w:afterAutospacing="0" w:line="420" w:lineRule="exact"/>
        <w:ind w:firstLine="482" w:firstLineChars="200"/>
        <w:jc w:val="center"/>
        <w:rPr>
          <w:rFonts w:cs="Times New Roman" w:asciiTheme="minorEastAsia" w:hAnsiTheme="minorEastAsia" w:eastAsiaTheme="minorEastAsia"/>
          <w:b/>
          <w:color w:val="000000" w:themeColor="text1"/>
          <w:highlight w:val="none"/>
          <w14:textFill>
            <w14:solidFill>
              <w14:schemeClr w14:val="tx1"/>
            </w14:solidFill>
          </w14:textFill>
        </w:rPr>
      </w:pPr>
    </w:p>
    <w:p w14:paraId="0D7937D9">
      <w:pPr>
        <w:pStyle w:val="31"/>
        <w:spacing w:beforeAutospacing="0" w:afterAutospacing="0"/>
        <w:ind w:firstLine="482" w:firstLineChars="200"/>
        <w:jc w:val="center"/>
        <w:rPr>
          <w:rFonts w:cs="Times New Roman" w:asciiTheme="minorEastAsia" w:hAnsiTheme="minorEastAsia" w:eastAsiaTheme="minorEastAsia"/>
          <w:b/>
          <w:color w:val="000000" w:themeColor="text1"/>
          <w:highlight w:val="none"/>
          <w14:textFill>
            <w14:solidFill>
              <w14:schemeClr w14:val="tx1"/>
            </w14:solidFill>
          </w14:textFill>
        </w:rPr>
      </w:pPr>
    </w:p>
    <w:p w14:paraId="77D1BCB9">
      <w:pPr>
        <w:pStyle w:val="31"/>
        <w:spacing w:beforeAutospacing="0" w:afterAutospacing="0"/>
        <w:ind w:firstLine="482" w:firstLineChars="200"/>
        <w:jc w:val="center"/>
        <w:rPr>
          <w:rFonts w:cs="Times New Roman" w:asciiTheme="minorEastAsia" w:hAnsiTheme="minorEastAsia" w:eastAsiaTheme="minorEastAsia"/>
          <w:b/>
          <w:color w:val="000000" w:themeColor="text1"/>
          <w:highlight w:val="none"/>
          <w14:textFill>
            <w14:solidFill>
              <w14:schemeClr w14:val="tx1"/>
            </w14:solidFill>
          </w14:textFill>
        </w:rPr>
      </w:pPr>
    </w:p>
    <w:p w14:paraId="69E4BE5C">
      <w:pPr>
        <w:pStyle w:val="31"/>
        <w:spacing w:beforeAutospacing="0" w:afterAutospacing="0"/>
        <w:ind w:firstLine="482" w:firstLineChars="200"/>
        <w:jc w:val="center"/>
        <w:rPr>
          <w:rFonts w:cs="Times New Roman" w:asciiTheme="minorEastAsia" w:hAnsiTheme="minorEastAsia" w:eastAsiaTheme="minorEastAsia"/>
          <w:b/>
          <w:color w:val="000000" w:themeColor="text1"/>
          <w:highlight w:val="none"/>
          <w14:textFill>
            <w14:solidFill>
              <w14:schemeClr w14:val="tx1"/>
            </w14:solidFill>
          </w14:textFill>
        </w:rPr>
      </w:pPr>
    </w:p>
    <w:p w14:paraId="526A83B6">
      <w:pPr>
        <w:pStyle w:val="31"/>
        <w:spacing w:beforeAutospacing="0" w:afterAutospacing="0"/>
        <w:jc w:val="center"/>
        <w:rPr>
          <w:rFonts w:cs="Times New Roman" w:asciiTheme="minorEastAsia" w:hAnsiTheme="minorEastAsia" w:eastAsiaTheme="minorEastAsia"/>
          <w:b/>
          <w:color w:val="000000" w:themeColor="text1"/>
          <w:sz w:val="44"/>
          <w:szCs w:val="44"/>
          <w:highlight w:val="none"/>
          <w14:textFill>
            <w14:solidFill>
              <w14:schemeClr w14:val="tx1"/>
            </w14:solidFill>
          </w14:textFill>
        </w:rPr>
      </w:pPr>
      <w:r>
        <w:rPr>
          <w:rFonts w:hint="eastAsia" w:cs="Times New Roman" w:asciiTheme="minorEastAsia" w:hAnsiTheme="minorEastAsia" w:eastAsiaTheme="minorEastAsia"/>
          <w:b/>
          <w:color w:val="000000" w:themeColor="text1"/>
          <w:sz w:val="44"/>
          <w:szCs w:val="44"/>
          <w:highlight w:val="none"/>
          <w14:textFill>
            <w14:solidFill>
              <w14:schemeClr w14:val="tx1"/>
            </w14:solidFill>
          </w14:textFill>
        </w:rPr>
        <w:t>服 务</w:t>
      </w:r>
      <w:r>
        <w:rPr>
          <w:rFonts w:cs="Times New Roman" w:asciiTheme="minorEastAsia" w:hAnsiTheme="minorEastAsia" w:eastAsiaTheme="minorEastAsia"/>
          <w:b/>
          <w:color w:val="000000" w:themeColor="text1"/>
          <w:sz w:val="44"/>
          <w:szCs w:val="44"/>
          <w:highlight w:val="none"/>
          <w14:textFill>
            <w14:solidFill>
              <w14:schemeClr w14:val="tx1"/>
            </w14:solidFill>
          </w14:textFill>
        </w:rPr>
        <w:t xml:space="preserve"> </w:t>
      </w:r>
      <w:r>
        <w:rPr>
          <w:rFonts w:hint="eastAsia" w:cs="Times New Roman" w:asciiTheme="minorEastAsia" w:hAnsiTheme="minorEastAsia" w:eastAsiaTheme="minorEastAsia"/>
          <w:b/>
          <w:color w:val="000000" w:themeColor="text1"/>
          <w:sz w:val="44"/>
          <w:szCs w:val="44"/>
          <w:highlight w:val="none"/>
          <w14:textFill>
            <w14:solidFill>
              <w14:schemeClr w14:val="tx1"/>
            </w14:solidFill>
          </w14:textFill>
        </w:rPr>
        <w:t>合</w:t>
      </w:r>
      <w:r>
        <w:rPr>
          <w:rFonts w:cs="Times New Roman" w:asciiTheme="minorEastAsia" w:hAnsiTheme="minorEastAsia" w:eastAsiaTheme="minorEastAsia"/>
          <w:b/>
          <w:color w:val="000000" w:themeColor="text1"/>
          <w:sz w:val="44"/>
          <w:szCs w:val="44"/>
          <w:highlight w:val="none"/>
          <w14:textFill>
            <w14:solidFill>
              <w14:schemeClr w14:val="tx1"/>
            </w14:solidFill>
          </w14:textFill>
        </w:rPr>
        <w:t xml:space="preserve"> </w:t>
      </w:r>
      <w:r>
        <w:rPr>
          <w:rFonts w:hint="eastAsia" w:cs="Times New Roman" w:asciiTheme="minorEastAsia" w:hAnsiTheme="minorEastAsia" w:eastAsiaTheme="minorEastAsia"/>
          <w:b/>
          <w:color w:val="000000" w:themeColor="text1"/>
          <w:sz w:val="44"/>
          <w:szCs w:val="44"/>
          <w:highlight w:val="none"/>
          <w14:textFill>
            <w14:solidFill>
              <w14:schemeClr w14:val="tx1"/>
            </w14:solidFill>
          </w14:textFill>
        </w:rPr>
        <w:t>同</w:t>
      </w:r>
    </w:p>
    <w:p w14:paraId="557895A7">
      <w:pPr>
        <w:pStyle w:val="31"/>
        <w:spacing w:beforeAutospacing="0" w:afterAutospacing="0"/>
        <w:ind w:firstLine="482" w:firstLineChars="200"/>
        <w:jc w:val="center"/>
        <w:rPr>
          <w:rFonts w:cs="Times New Roman" w:asciiTheme="minorEastAsia" w:hAnsiTheme="minorEastAsia" w:eastAsiaTheme="minorEastAsia"/>
          <w:b/>
          <w:color w:val="000000" w:themeColor="text1"/>
          <w:highlight w:val="none"/>
          <w14:textFill>
            <w14:solidFill>
              <w14:schemeClr w14:val="tx1"/>
            </w14:solidFill>
          </w14:textFill>
        </w:rPr>
      </w:pPr>
    </w:p>
    <w:p w14:paraId="17C18374">
      <w:pPr>
        <w:pStyle w:val="31"/>
        <w:spacing w:beforeAutospacing="0" w:afterAutospacing="0"/>
        <w:ind w:firstLine="482" w:firstLineChars="200"/>
        <w:jc w:val="center"/>
        <w:rPr>
          <w:rFonts w:cs="Times New Roman" w:asciiTheme="minorEastAsia" w:hAnsiTheme="minorEastAsia" w:eastAsiaTheme="minorEastAsia"/>
          <w:b/>
          <w:color w:val="000000" w:themeColor="text1"/>
          <w:highlight w:val="none"/>
          <w14:textFill>
            <w14:solidFill>
              <w14:schemeClr w14:val="tx1"/>
            </w14:solidFill>
          </w14:textFill>
        </w:rPr>
      </w:pPr>
    </w:p>
    <w:p w14:paraId="1B93ECE2">
      <w:pPr>
        <w:pStyle w:val="31"/>
        <w:spacing w:beforeAutospacing="0" w:afterAutospacing="0" w:line="400" w:lineRule="exact"/>
        <w:ind w:firstLine="482" w:firstLineChars="200"/>
        <w:rPr>
          <w:rFonts w:cs="Times New Roman" w:asciiTheme="minorEastAsia" w:hAnsiTheme="minorEastAsia" w:eastAsiaTheme="minorEastAsia"/>
          <w:b/>
          <w:color w:val="000000" w:themeColor="text1"/>
          <w:highlight w:val="none"/>
          <w14:textFill>
            <w14:solidFill>
              <w14:schemeClr w14:val="tx1"/>
            </w14:solidFill>
          </w14:textFill>
        </w:rPr>
      </w:pPr>
    </w:p>
    <w:p w14:paraId="260CEFE5">
      <w:pPr>
        <w:pStyle w:val="31"/>
        <w:spacing w:beforeAutospacing="0" w:afterAutospacing="0" w:line="400" w:lineRule="exact"/>
        <w:ind w:firstLine="482" w:firstLineChars="200"/>
        <w:rPr>
          <w:rFonts w:cs="Times New Roman" w:asciiTheme="minorEastAsia" w:hAnsiTheme="minorEastAsia" w:eastAsiaTheme="minorEastAsia"/>
          <w:b/>
          <w:color w:val="000000" w:themeColor="text1"/>
          <w:highlight w:val="none"/>
          <w14:textFill>
            <w14:solidFill>
              <w14:schemeClr w14:val="tx1"/>
            </w14:solidFill>
          </w14:textFill>
        </w:rPr>
      </w:pPr>
    </w:p>
    <w:p w14:paraId="45E2F4C9">
      <w:pPr>
        <w:pStyle w:val="31"/>
        <w:spacing w:beforeAutospacing="0" w:afterAutospacing="0" w:line="400" w:lineRule="exact"/>
        <w:ind w:firstLine="482" w:firstLineChars="200"/>
        <w:rPr>
          <w:rFonts w:cs="Times New Roman" w:asciiTheme="minorEastAsia" w:hAnsiTheme="minorEastAsia" w:eastAsiaTheme="minorEastAsia"/>
          <w:b/>
          <w:color w:val="000000" w:themeColor="text1"/>
          <w:highlight w:val="none"/>
          <w14:textFill>
            <w14:solidFill>
              <w14:schemeClr w14:val="tx1"/>
            </w14:solidFill>
          </w14:textFill>
        </w:rPr>
      </w:pPr>
    </w:p>
    <w:p w14:paraId="2CF1E47E">
      <w:pPr>
        <w:spacing w:line="400" w:lineRule="exact"/>
        <w:ind w:firstLine="482" w:firstLineChars="200"/>
        <w:rPr>
          <w:rFonts w:asciiTheme="minorEastAsia" w:hAnsiTheme="minorEastAsia" w:eastAsiaTheme="minorEastAsia"/>
          <w:b/>
          <w:color w:val="000000" w:themeColor="text1"/>
          <w:sz w:val="24"/>
          <w:highlight w:val="none"/>
          <w14:textFill>
            <w14:solidFill>
              <w14:schemeClr w14:val="tx1"/>
            </w14:solidFill>
          </w14:textFill>
        </w:rPr>
      </w:pPr>
    </w:p>
    <w:p w14:paraId="66F35F37">
      <w:pPr>
        <w:pStyle w:val="31"/>
        <w:spacing w:beforeAutospacing="0" w:afterAutospacing="0" w:line="400" w:lineRule="exact"/>
        <w:ind w:firstLine="482" w:firstLineChars="200"/>
        <w:rPr>
          <w:rFonts w:cs="Times New Roman" w:asciiTheme="minorEastAsia" w:hAnsiTheme="minorEastAsia" w:eastAsiaTheme="minorEastAsia"/>
          <w:b/>
          <w:color w:val="000000" w:themeColor="text1"/>
          <w:highlight w:val="none"/>
          <w14:textFill>
            <w14:solidFill>
              <w14:schemeClr w14:val="tx1"/>
            </w14:solidFill>
          </w14:textFill>
        </w:rPr>
      </w:pPr>
    </w:p>
    <w:p w14:paraId="7F4A2C65">
      <w:pPr>
        <w:spacing w:line="400" w:lineRule="exact"/>
        <w:ind w:firstLine="482" w:firstLineChars="200"/>
        <w:rPr>
          <w:rFonts w:asciiTheme="minorEastAsia" w:hAnsiTheme="minorEastAsia" w:eastAsiaTheme="minorEastAsia"/>
          <w:b/>
          <w:color w:val="000000" w:themeColor="text1"/>
          <w:sz w:val="24"/>
          <w:highlight w:val="none"/>
          <w14:textFill>
            <w14:solidFill>
              <w14:schemeClr w14:val="tx1"/>
            </w14:solidFill>
          </w14:textFill>
        </w:rPr>
      </w:pPr>
    </w:p>
    <w:p w14:paraId="28ADB8F3">
      <w:pPr>
        <w:spacing w:line="400" w:lineRule="exact"/>
        <w:ind w:firstLine="2409" w:firstLineChars="1000"/>
        <w:jc w:val="both"/>
        <w:rPr>
          <w:rFonts w:hint="default" w:asciiTheme="minorEastAsia" w:hAnsiTheme="minorEastAsia" w:eastAsiaTheme="minorEastAsia"/>
          <w:b/>
          <w:color w:val="000000" w:themeColor="text1"/>
          <w:sz w:val="24"/>
          <w:highlight w:val="none"/>
          <w:u w:val="single"/>
          <w:lang w:val="en-US" w:eastAsia="zh-CN"/>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甲方（用工单位）：</w:t>
      </w:r>
      <w:r>
        <w:rPr>
          <w:rFonts w:hint="eastAsia" w:asciiTheme="minorEastAsia" w:hAnsiTheme="minorEastAsia" w:eastAsiaTheme="minorEastAsia"/>
          <w:b/>
          <w:color w:val="000000" w:themeColor="text1"/>
          <w:sz w:val="24"/>
          <w:highlight w:val="none"/>
          <w:u w:val="single"/>
          <w:lang w:val="en-US" w:eastAsia="zh-CN"/>
          <w14:textFill>
            <w14:solidFill>
              <w14:schemeClr w14:val="tx1"/>
            </w14:solidFill>
          </w14:textFill>
        </w:rPr>
        <w:t xml:space="preserve">                       </w:t>
      </w:r>
    </w:p>
    <w:p w14:paraId="7733EE0C">
      <w:pPr>
        <w:spacing w:line="400" w:lineRule="exact"/>
        <w:ind w:firstLine="482" w:firstLineChars="200"/>
        <w:jc w:val="both"/>
        <w:rPr>
          <w:rFonts w:asciiTheme="minorEastAsia" w:hAnsiTheme="minorEastAsia" w:eastAsiaTheme="minorEastAsia"/>
          <w:b/>
          <w:color w:val="000000" w:themeColor="text1"/>
          <w:sz w:val="24"/>
          <w:highlight w:val="none"/>
          <w14:textFill>
            <w14:solidFill>
              <w14:schemeClr w14:val="tx1"/>
            </w14:solidFill>
          </w14:textFill>
        </w:rPr>
      </w:pPr>
    </w:p>
    <w:p w14:paraId="5EF066C5">
      <w:pPr>
        <w:spacing w:line="400" w:lineRule="exact"/>
        <w:ind w:firstLine="2409" w:firstLineChars="1000"/>
        <w:jc w:val="both"/>
        <w:rPr>
          <w:rFonts w:hint="default" w:asciiTheme="minorEastAsia" w:hAnsiTheme="minorEastAsia" w:eastAsiaTheme="minorEastAsia"/>
          <w:b/>
          <w:color w:val="000000" w:themeColor="text1"/>
          <w:sz w:val="24"/>
          <w:highlight w:val="none"/>
          <w:u w:val="single"/>
          <w:lang w:val="en-US" w:eastAsia="zh-CN"/>
          <w14:textFill>
            <w14:solidFill>
              <w14:schemeClr w14:val="tx1"/>
            </w14:solidFill>
          </w14:textFill>
        </w:rPr>
      </w:pPr>
      <w:r>
        <w:rPr>
          <w:rFonts w:hint="eastAsia" w:asciiTheme="minorEastAsia" w:hAnsiTheme="minorEastAsia" w:eastAsiaTheme="minorEastAsia"/>
          <w:b/>
          <w:color w:val="000000" w:themeColor="text1"/>
          <w:sz w:val="24"/>
          <w:highlight w:val="none"/>
          <w14:textFill>
            <w14:solidFill>
              <w14:schemeClr w14:val="tx1"/>
            </w14:solidFill>
          </w14:textFill>
        </w:rPr>
        <w:t>乙方（派出单位）：</w:t>
      </w:r>
      <w:r>
        <w:rPr>
          <w:rFonts w:hint="eastAsia" w:asciiTheme="minorEastAsia" w:hAnsiTheme="minorEastAsia" w:eastAsiaTheme="minorEastAsia"/>
          <w:b/>
          <w:color w:val="000000" w:themeColor="text1"/>
          <w:sz w:val="24"/>
          <w:highlight w:val="none"/>
          <w:u w:val="single"/>
          <w:lang w:val="en-US" w:eastAsia="zh-CN"/>
          <w14:textFill>
            <w14:solidFill>
              <w14:schemeClr w14:val="tx1"/>
            </w14:solidFill>
          </w14:textFill>
        </w:rPr>
        <w:t xml:space="preserve">                       </w:t>
      </w:r>
    </w:p>
    <w:p w14:paraId="6FBFA8CC">
      <w:pPr>
        <w:spacing w:line="400" w:lineRule="exact"/>
        <w:ind w:firstLine="482" w:firstLineChars="200"/>
        <w:jc w:val="center"/>
        <w:rPr>
          <w:rFonts w:asciiTheme="minorEastAsia" w:hAnsiTheme="minorEastAsia" w:eastAsiaTheme="minorEastAsia"/>
          <w:b/>
          <w:color w:val="000000" w:themeColor="text1"/>
          <w:sz w:val="24"/>
          <w:highlight w:val="none"/>
          <w:u w:val="single"/>
          <w14:textFill>
            <w14:solidFill>
              <w14:schemeClr w14:val="tx1"/>
            </w14:solidFill>
          </w14:textFill>
        </w:rPr>
      </w:pPr>
    </w:p>
    <w:p w14:paraId="4E841F4D">
      <w:pPr>
        <w:spacing w:line="400" w:lineRule="exact"/>
        <w:ind w:firstLine="482" w:firstLineChars="200"/>
        <w:rPr>
          <w:rFonts w:asciiTheme="minorEastAsia" w:hAnsiTheme="minorEastAsia" w:eastAsiaTheme="minorEastAsia"/>
          <w:b/>
          <w:color w:val="000000" w:themeColor="text1"/>
          <w:sz w:val="24"/>
          <w:highlight w:val="none"/>
          <w:u w:val="single"/>
          <w14:textFill>
            <w14:solidFill>
              <w14:schemeClr w14:val="tx1"/>
            </w14:solidFill>
          </w14:textFill>
        </w:rPr>
      </w:pPr>
    </w:p>
    <w:p w14:paraId="40C53D97">
      <w:pPr>
        <w:pStyle w:val="31"/>
        <w:spacing w:beforeAutospacing="0" w:afterAutospacing="0" w:line="400" w:lineRule="exact"/>
        <w:ind w:firstLine="482" w:firstLineChars="200"/>
        <w:jc w:val="center"/>
        <w:rPr>
          <w:rFonts w:cs="Times New Roman" w:asciiTheme="minorEastAsia" w:hAnsiTheme="minorEastAsia" w:eastAsiaTheme="minorEastAsia"/>
          <w:b/>
          <w:color w:val="000000" w:themeColor="text1"/>
          <w:highlight w:val="none"/>
          <w14:textFill>
            <w14:solidFill>
              <w14:schemeClr w14:val="tx1"/>
            </w14:solidFill>
          </w14:textFill>
        </w:rPr>
      </w:pPr>
    </w:p>
    <w:p w14:paraId="7B81FA0F">
      <w:pPr>
        <w:pStyle w:val="31"/>
        <w:spacing w:beforeAutospacing="0" w:afterAutospacing="0" w:line="400" w:lineRule="exact"/>
        <w:ind w:firstLine="482" w:firstLineChars="200"/>
        <w:jc w:val="center"/>
        <w:rPr>
          <w:rFonts w:cs="Times New Roman" w:asciiTheme="minorEastAsia" w:hAnsiTheme="minorEastAsia" w:eastAsiaTheme="minorEastAsia"/>
          <w:b/>
          <w:color w:val="000000" w:themeColor="text1"/>
          <w:highlight w:val="none"/>
          <w14:textFill>
            <w14:solidFill>
              <w14:schemeClr w14:val="tx1"/>
            </w14:solidFill>
          </w14:textFill>
        </w:rPr>
      </w:pPr>
      <w:r>
        <w:rPr>
          <w:rFonts w:hint="eastAsia" w:cs="Times New Roman" w:asciiTheme="minorEastAsia" w:hAnsiTheme="minorEastAsia" w:eastAsiaTheme="minorEastAsia"/>
          <w:b/>
          <w:color w:val="000000" w:themeColor="text1"/>
          <w:highlight w:val="none"/>
          <w14:textFill>
            <w14:solidFill>
              <w14:schemeClr w14:val="tx1"/>
            </w14:solidFill>
          </w14:textFill>
        </w:rPr>
        <w:t>签订日期</w:t>
      </w:r>
      <w:r>
        <w:rPr>
          <w:rFonts w:cs="Times New Roman" w:asciiTheme="minorEastAsia" w:hAnsiTheme="minorEastAsia" w:eastAsiaTheme="minorEastAsia"/>
          <w:b/>
          <w:color w:val="000000" w:themeColor="text1"/>
          <w:highlight w:val="none"/>
          <w14:textFill>
            <w14:solidFill>
              <w14:schemeClr w14:val="tx1"/>
            </w14:solidFill>
          </w14:textFill>
        </w:rPr>
        <w:t xml:space="preserve">:     </w:t>
      </w:r>
      <w:r>
        <w:rPr>
          <w:rFonts w:hint="eastAsia" w:cs="Times New Roman" w:asciiTheme="minorEastAsia" w:hAnsiTheme="minorEastAsia" w:eastAsiaTheme="minorEastAsia"/>
          <w:b/>
          <w:color w:val="000000" w:themeColor="text1"/>
          <w:highlight w:val="none"/>
          <w14:textFill>
            <w14:solidFill>
              <w14:schemeClr w14:val="tx1"/>
            </w14:solidFill>
          </w14:textFill>
        </w:rPr>
        <w:t>年</w:t>
      </w:r>
      <w:r>
        <w:rPr>
          <w:rFonts w:cs="Times New Roman" w:asciiTheme="minorEastAsia" w:hAnsiTheme="minorEastAsia" w:eastAsiaTheme="minorEastAsia"/>
          <w:b/>
          <w:color w:val="000000" w:themeColor="text1"/>
          <w:highlight w:val="none"/>
          <w14:textFill>
            <w14:solidFill>
              <w14:schemeClr w14:val="tx1"/>
            </w14:solidFill>
          </w14:textFill>
        </w:rPr>
        <w:t xml:space="preserve">    </w:t>
      </w:r>
      <w:r>
        <w:rPr>
          <w:rFonts w:hint="eastAsia" w:cs="Times New Roman" w:asciiTheme="minorEastAsia" w:hAnsiTheme="minorEastAsia" w:eastAsiaTheme="minorEastAsia"/>
          <w:b/>
          <w:color w:val="000000" w:themeColor="text1"/>
          <w:highlight w:val="none"/>
          <w14:textFill>
            <w14:solidFill>
              <w14:schemeClr w14:val="tx1"/>
            </w14:solidFill>
          </w14:textFill>
        </w:rPr>
        <w:t>月</w:t>
      </w:r>
      <w:r>
        <w:rPr>
          <w:rFonts w:cs="Times New Roman" w:asciiTheme="minorEastAsia" w:hAnsiTheme="minorEastAsia" w:eastAsiaTheme="minorEastAsia"/>
          <w:b/>
          <w:color w:val="000000" w:themeColor="text1"/>
          <w:highlight w:val="none"/>
          <w14:textFill>
            <w14:solidFill>
              <w14:schemeClr w14:val="tx1"/>
            </w14:solidFill>
          </w14:textFill>
        </w:rPr>
        <w:t xml:space="preserve">   </w:t>
      </w:r>
      <w:r>
        <w:rPr>
          <w:rFonts w:hint="eastAsia" w:cs="Times New Roman" w:asciiTheme="minorEastAsia" w:hAnsiTheme="minorEastAsia" w:eastAsiaTheme="minorEastAsia"/>
          <w:b/>
          <w:color w:val="000000" w:themeColor="text1"/>
          <w:highlight w:val="none"/>
          <w14:textFill>
            <w14:solidFill>
              <w14:schemeClr w14:val="tx1"/>
            </w14:solidFill>
          </w14:textFill>
        </w:rPr>
        <w:t>日</w:t>
      </w:r>
    </w:p>
    <w:p w14:paraId="14C8EA36">
      <w:pPr>
        <w:spacing w:line="400" w:lineRule="exact"/>
        <w:rPr>
          <w:rFonts w:asciiTheme="minorEastAsia" w:hAnsiTheme="minorEastAsia" w:eastAsiaTheme="minorEastAsia"/>
          <w:b/>
          <w:color w:val="000000" w:themeColor="text1"/>
          <w:sz w:val="24"/>
          <w:highlight w:val="none"/>
          <w14:textFill>
            <w14:solidFill>
              <w14:schemeClr w14:val="tx1"/>
            </w14:solidFill>
          </w14:textFill>
        </w:rPr>
      </w:pPr>
    </w:p>
    <w:p w14:paraId="61E2C141">
      <w:pPr>
        <w:contextualSpacing/>
        <w:rPr>
          <w:b/>
          <w:color w:val="000000" w:themeColor="text1"/>
          <w:sz w:val="28"/>
          <w:szCs w:val="28"/>
          <w:highlight w:val="none"/>
          <w14:textFill>
            <w14:solidFill>
              <w14:schemeClr w14:val="tx1"/>
            </w14:solidFill>
          </w14:textFill>
        </w:rPr>
      </w:pPr>
    </w:p>
    <w:p w14:paraId="7105A990">
      <w:pPr>
        <w:ind w:firstLine="643" w:firstLineChars="200"/>
        <w:contextualSpacing/>
        <w:jc w:val="center"/>
        <w:rPr>
          <w:b/>
          <w:color w:val="000000" w:themeColor="text1"/>
          <w:sz w:val="32"/>
          <w:szCs w:val="32"/>
          <w:highlight w:val="none"/>
          <w14:textFill>
            <w14:solidFill>
              <w14:schemeClr w14:val="tx1"/>
            </w14:solidFill>
          </w14:textFill>
        </w:rPr>
      </w:pPr>
    </w:p>
    <w:p w14:paraId="6FDBA4FA">
      <w:pPr>
        <w:ind w:firstLine="643" w:firstLineChars="200"/>
        <w:contextualSpacing/>
        <w:jc w:val="center"/>
        <w:rPr>
          <w:b/>
          <w:color w:val="000000" w:themeColor="text1"/>
          <w:sz w:val="32"/>
          <w:szCs w:val="32"/>
          <w:highlight w:val="none"/>
          <w14:textFill>
            <w14:solidFill>
              <w14:schemeClr w14:val="tx1"/>
            </w14:solidFill>
          </w14:textFill>
        </w:rPr>
      </w:pPr>
    </w:p>
    <w:p w14:paraId="79A792FA">
      <w:pPr>
        <w:widowControl/>
        <w:jc w:val="left"/>
        <w:rPr>
          <w:b/>
          <w:color w:val="000000" w:themeColor="text1"/>
          <w:sz w:val="32"/>
          <w:szCs w:val="32"/>
          <w:highlight w:val="none"/>
          <w14:textFill>
            <w14:solidFill>
              <w14:schemeClr w14:val="tx1"/>
            </w14:solidFill>
          </w14:textFill>
        </w:rPr>
      </w:pPr>
      <w:r>
        <w:rPr>
          <w:b/>
          <w:color w:val="000000" w:themeColor="text1"/>
          <w:sz w:val="32"/>
          <w:szCs w:val="32"/>
          <w:highlight w:val="none"/>
          <w14:textFill>
            <w14:solidFill>
              <w14:schemeClr w14:val="tx1"/>
            </w14:solidFill>
          </w14:textFill>
        </w:rPr>
        <w:br w:type="page"/>
      </w:r>
    </w:p>
    <w:p w14:paraId="7A66F7C0">
      <w:pPr>
        <w:ind w:firstLine="643" w:firstLineChars="200"/>
        <w:contextualSpacing/>
        <w:jc w:val="center"/>
        <w:rPr>
          <w:b/>
          <w:color w:val="000000" w:themeColor="text1"/>
          <w:sz w:val="32"/>
          <w:szCs w:val="32"/>
          <w:highlight w:val="none"/>
          <w14:textFill>
            <w14:solidFill>
              <w14:schemeClr w14:val="tx1"/>
            </w14:solidFill>
          </w14:textFill>
        </w:rPr>
      </w:pPr>
    </w:p>
    <w:p w14:paraId="03162FFC">
      <w:pPr>
        <w:contextualSpacing/>
        <w:jc w:val="center"/>
        <w:rPr>
          <w:b/>
          <w:color w:val="000000" w:themeColor="text1"/>
          <w:sz w:val="32"/>
          <w:szCs w:val="32"/>
          <w:highlight w:val="none"/>
          <w14:textFill>
            <w14:solidFill>
              <w14:schemeClr w14:val="tx1"/>
            </w14:solidFill>
          </w14:textFill>
        </w:rPr>
      </w:pPr>
      <w:r>
        <w:rPr>
          <w:rFonts w:hint="eastAsia"/>
          <w:b/>
          <w:color w:val="000000" w:themeColor="text1"/>
          <w:sz w:val="32"/>
          <w:szCs w:val="32"/>
          <w:highlight w:val="none"/>
          <w14:textFill>
            <w14:solidFill>
              <w14:schemeClr w14:val="tx1"/>
            </w14:solidFill>
          </w14:textFill>
        </w:rPr>
        <w:t>服务合同</w:t>
      </w:r>
    </w:p>
    <w:p w14:paraId="4F9AABB6">
      <w:pPr>
        <w:ind w:firstLine="560" w:firstLineChars="200"/>
        <w:contextualSpacing/>
        <w:jc w:val="left"/>
        <w:rPr>
          <w:color w:val="000000" w:themeColor="text1"/>
          <w:sz w:val="28"/>
          <w:szCs w:val="28"/>
          <w:highlight w:val="none"/>
          <w14:textFill>
            <w14:solidFill>
              <w14:schemeClr w14:val="tx1"/>
            </w14:solidFill>
          </w14:textFill>
        </w:rPr>
      </w:pPr>
    </w:p>
    <w:p w14:paraId="3B457154">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p>
    <w:p w14:paraId="7E9DD85A">
      <w:pPr>
        <w:pStyle w:val="8"/>
        <w:autoSpaceDE w:val="0"/>
        <w:spacing w:line="400" w:lineRule="exact"/>
        <w:ind w:firstLine="480" w:firstLineChars="200"/>
        <w:rPr>
          <w:rFonts w:hint="eastAsia" w:ascii="宋体" w:hAnsi="宋体" w:cs="宋体"/>
          <w:color w:val="000000" w:themeColor="text1"/>
          <w:highlight w:val="none"/>
          <w:lang w:val="en"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甲方：</w:t>
      </w:r>
      <w:r>
        <w:rPr>
          <w:rFonts w:hint="eastAsia" w:ascii="宋体" w:hAnsi="宋体" w:cs="宋体"/>
          <w:color w:val="000000" w:themeColor="text1"/>
          <w:highlight w:val="none"/>
          <w:lang w:val="en" w:eastAsia="zh-CN"/>
          <w14:textFill>
            <w14:solidFill>
              <w14:schemeClr w14:val="tx1"/>
            </w14:solidFill>
          </w14:textFill>
        </w:rPr>
        <w:t>中共新疆维吾尔自治区委员会办公厅</w:t>
      </w:r>
    </w:p>
    <w:p w14:paraId="595A9A93">
      <w:pPr>
        <w:pStyle w:val="8"/>
        <w:autoSpaceDE w:val="0"/>
        <w:spacing w:line="400" w:lineRule="exact"/>
        <w:ind w:firstLine="480" w:firstLineChars="200"/>
        <w:rPr>
          <w:rFonts w:hint="default"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 w:eastAsia="zh-CN"/>
          <w14:textFill>
            <w14:solidFill>
              <w14:schemeClr w14:val="tx1"/>
            </w14:solidFill>
          </w14:textFill>
        </w:rPr>
        <w:t>地址：</w:t>
      </w:r>
      <w:r>
        <w:rPr>
          <w:rFonts w:hint="default" w:ascii="宋体" w:hAnsi="宋体" w:cs="宋体"/>
          <w:color w:val="000000" w:themeColor="text1"/>
          <w:highlight w:val="none"/>
          <w:lang w:val="en" w:eastAsia="zh-CN"/>
          <w14:textFill>
            <w14:solidFill>
              <w14:schemeClr w14:val="tx1"/>
            </w14:solidFill>
          </w14:textFill>
        </w:rPr>
        <w:t>乌鲁木齐市天山区健康路</w:t>
      </w:r>
      <w:r>
        <w:rPr>
          <w:rFonts w:hint="default" w:ascii="宋体" w:hAnsi="宋体" w:cs="宋体"/>
          <w:color w:val="000000" w:themeColor="text1"/>
          <w:highlight w:val="none"/>
          <w:lang w:val="en-US" w:eastAsia="zh-CN"/>
          <w14:textFill>
            <w14:solidFill>
              <w14:schemeClr w14:val="tx1"/>
            </w14:solidFill>
          </w14:textFill>
        </w:rPr>
        <w:t>2号</w:t>
      </w:r>
    </w:p>
    <w:p w14:paraId="7F72440C">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乙方：</w:t>
      </w:r>
    </w:p>
    <w:p w14:paraId="1E2AE640">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地址：</w:t>
      </w:r>
    </w:p>
    <w:p w14:paraId="1B3F9016">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p>
    <w:p w14:paraId="4BBC0CC6">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甲、乙双方本着诚实信用、平等互利、公平公正的原则，经友好协商，双方自愿签订本协议，并共同遵守本协议所列条款。</w:t>
      </w:r>
    </w:p>
    <w:p w14:paraId="576BB3EC">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第一章 总则</w:t>
      </w:r>
    </w:p>
    <w:p w14:paraId="57950A07">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第一条 甲、乙双方必须遵守《中华人民共和国民法典》、《中华人民共和国劳动法》、《中华人民共和国劳动合同法》、《中华人民共和国劳动争议调解仲裁法》、《社会保险费征缴暂行条例》等有关法律法规及政策规定，严格履行本协议，保证甲乙双方及保障服务人员的合法权益。</w:t>
      </w:r>
    </w:p>
    <w:p w14:paraId="6DB87C22">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第二条 协议期限及服务保障人员：本协议期限</w:t>
      </w:r>
      <w:r>
        <w:rPr>
          <w:rFonts w:hint="default" w:ascii="宋体" w:hAnsi="宋体" w:cs="宋体"/>
          <w:color w:val="000000" w:themeColor="text1"/>
          <w:highlight w:val="none"/>
          <w:lang w:eastAsia="zh-CN"/>
          <w14:textFill>
            <w14:solidFill>
              <w14:schemeClr w14:val="tx1"/>
            </w14:solidFill>
          </w14:textFill>
        </w:rPr>
        <w:t>为</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eastAsia"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lang w:val="en-US" w:eastAsia="zh-CN"/>
          <w14:textFill>
            <w14:solidFill>
              <w14:schemeClr w14:val="tx1"/>
            </w14:solidFill>
          </w14:textFill>
        </w:rPr>
        <w:t>年</w:t>
      </w:r>
      <w:r>
        <w:rPr>
          <w:rFonts w:hint="default" w:ascii="宋体" w:hAnsi="宋体" w:cs="宋体"/>
          <w:color w:val="000000" w:themeColor="text1"/>
          <w:highlight w:val="none"/>
          <w:lang w:eastAsia="zh-CN"/>
          <w14:textFill>
            <w14:solidFill>
              <w14:schemeClr w14:val="tx1"/>
            </w14:solidFill>
          </w14:textFill>
        </w:rPr>
        <w:t>，自</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eastAsia"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lang w:eastAsia="zh-CN"/>
          <w14:textFill>
            <w14:solidFill>
              <w14:schemeClr w14:val="tx1"/>
            </w14:solidFill>
          </w14:textFill>
        </w:rPr>
        <w:t>年</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eastAsia"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lang w:eastAsia="zh-CN"/>
          <w14:textFill>
            <w14:solidFill>
              <w14:schemeClr w14:val="tx1"/>
            </w14:solidFill>
          </w14:textFill>
        </w:rPr>
        <w:t>月</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eastAsia"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lang w:eastAsia="zh-CN"/>
          <w14:textFill>
            <w14:solidFill>
              <w14:schemeClr w14:val="tx1"/>
            </w14:solidFill>
          </w14:textFill>
        </w:rPr>
        <w:t>日起，</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eastAsia"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lang w:eastAsia="zh-CN"/>
          <w14:textFill>
            <w14:solidFill>
              <w14:schemeClr w14:val="tx1"/>
            </w14:solidFill>
          </w14:textFill>
        </w:rPr>
        <w:t>年</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eastAsia"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lang w:eastAsia="zh-CN"/>
          <w14:textFill>
            <w14:solidFill>
              <w14:schemeClr w14:val="tx1"/>
            </w14:solidFill>
          </w14:textFill>
        </w:rPr>
        <w:t>月</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eastAsia"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u w:val="single"/>
          <w:lang w:val="en-US" w:eastAsia="zh-CN"/>
          <w14:textFill>
            <w14:solidFill>
              <w14:schemeClr w14:val="tx1"/>
            </w14:solidFill>
          </w14:textFill>
        </w:rPr>
        <w:t xml:space="preserve"> </w:t>
      </w:r>
      <w:r>
        <w:rPr>
          <w:rFonts w:hint="default" w:ascii="宋体" w:hAnsi="宋体" w:cs="宋体"/>
          <w:color w:val="000000" w:themeColor="text1"/>
          <w:highlight w:val="none"/>
          <w:lang w:eastAsia="zh-CN"/>
          <w14:textFill>
            <w14:solidFill>
              <w14:schemeClr w14:val="tx1"/>
            </w14:solidFill>
          </w14:textFill>
        </w:rPr>
        <w:t>日止</w:t>
      </w:r>
      <w:r>
        <w:rPr>
          <w:rFonts w:hint="eastAsia" w:ascii="宋体" w:hAnsi="宋体" w:cs="宋体"/>
          <w:color w:val="000000" w:themeColor="text1"/>
          <w:highlight w:val="none"/>
          <w:lang w:eastAsia="zh-CN"/>
          <w14:textFill>
            <w14:solidFill>
              <w14:schemeClr w14:val="tx1"/>
            </w14:solidFill>
          </w14:textFill>
        </w:rPr>
        <w:t>。乙方根据甲方的需求，派出</w:t>
      </w:r>
      <w:r>
        <w:rPr>
          <w:rFonts w:hint="eastAsia" w:ascii="宋体" w:hAnsi="宋体" w:cs="宋体"/>
          <w:color w:val="000000" w:themeColor="text1"/>
          <w:highlight w:val="none"/>
          <w:lang w:val="en-US" w:eastAsia="zh-CN"/>
          <w14:textFill>
            <w14:solidFill>
              <w14:schemeClr w14:val="tx1"/>
            </w14:solidFill>
          </w14:textFill>
        </w:rPr>
        <w:t>相应</w:t>
      </w:r>
      <w:r>
        <w:rPr>
          <w:rFonts w:hint="eastAsia" w:ascii="宋体" w:hAnsi="宋体" w:cs="宋体"/>
          <w:color w:val="000000" w:themeColor="text1"/>
          <w:highlight w:val="none"/>
          <w:lang w:eastAsia="zh-CN"/>
          <w14:textFill>
            <w14:solidFill>
              <w14:schemeClr w14:val="tx1"/>
            </w14:solidFill>
          </w14:textFill>
        </w:rPr>
        <w:t>保障服务人员到甲方工作。</w:t>
      </w:r>
    </w:p>
    <w:p w14:paraId="15C7209F">
      <w:pPr>
        <w:pStyle w:val="8"/>
        <w:autoSpaceDE w:val="0"/>
        <w:spacing w:line="400" w:lineRule="exact"/>
        <w:ind w:firstLine="480" w:firstLineChars="200"/>
        <w:rPr>
          <w:rFonts w:hint="default"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第三条</w:t>
      </w:r>
      <w:r>
        <w:rPr>
          <w:rFonts w:hint="default" w:ascii="宋体" w:hAnsi="宋体" w:cs="宋体"/>
          <w:color w:val="000000" w:themeColor="text1"/>
          <w:highlight w:val="none"/>
          <w:lang w:eastAsia="zh-CN"/>
          <w14:textFill>
            <w14:solidFill>
              <w14:schemeClr w14:val="tx1"/>
            </w14:solidFill>
          </w14:textFill>
        </w:rPr>
        <w:t xml:space="preserve"> 本协议第二条约定的期限届满后，若双方有意续约的，应当在合同期限届满前</w:t>
      </w:r>
      <w:r>
        <w:rPr>
          <w:rFonts w:hint="default" w:ascii="宋体" w:hAnsi="宋体" w:cs="宋体"/>
          <w:color w:val="000000" w:themeColor="text1"/>
          <w:highlight w:val="none"/>
          <w:lang w:val="en-US" w:eastAsia="zh-CN"/>
          <w14:textFill>
            <w14:solidFill>
              <w14:schemeClr w14:val="tx1"/>
            </w14:solidFill>
          </w14:textFill>
        </w:rPr>
        <w:t>30日内通知对方，双方另行签订保障服务合同。</w:t>
      </w:r>
    </w:p>
    <w:p w14:paraId="120BE02C">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第四条</w:t>
      </w:r>
      <w:r>
        <w:rPr>
          <w:rFonts w:hint="default" w:ascii="宋体" w:hAnsi="宋体" w:cs="宋体"/>
          <w:color w:val="000000" w:themeColor="text1"/>
          <w:highlight w:val="none"/>
          <w:lang w:eastAsia="zh-CN"/>
          <w14:textFill>
            <w14:solidFill>
              <w14:schemeClr w14:val="tx1"/>
            </w14:solidFill>
          </w14:textFill>
        </w:rPr>
        <w:t xml:space="preserve"> 乙方根据甲方的工作需要，为甲方提供优质保障服务，建立并管理保障服务人员的人事劳资、社会保险及相关劳动事务服务。</w:t>
      </w:r>
    </w:p>
    <w:p w14:paraId="62F968BB">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1</w:t>
      </w:r>
      <w:r>
        <w:rPr>
          <w:rFonts w:hint="default"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乙方负责接收甲方现有保障服务人员（含少数特殊岗位返聘人员），并根据甲方用工要求，调整补充保障服务人员。</w:t>
      </w:r>
    </w:p>
    <w:p w14:paraId="16B13DBC">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2</w:t>
      </w:r>
      <w:r>
        <w:rPr>
          <w:rFonts w:hint="default"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按照甲方提出的工作任务、岗位要求及录用条件，优先录用甲方指定人员，并办理招录手续，从事甲方指定的岗位工作。</w:t>
      </w:r>
    </w:p>
    <w:p w14:paraId="3990E673">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3</w:t>
      </w:r>
      <w:r>
        <w:rPr>
          <w:rFonts w:hint="default"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甲、乙双方应按照本协议有关约定，明确甲方使用保障服务人员的岗位、数量、用工期限及劳务费等具体内容。</w:t>
      </w:r>
    </w:p>
    <w:p w14:paraId="3220E3C8">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4</w:t>
      </w:r>
      <w:r>
        <w:rPr>
          <w:rFonts w:hint="default"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乙方在向甲方派出员工时，</w:t>
      </w:r>
      <w:r>
        <w:rPr>
          <w:rFonts w:hint="eastAsia" w:ascii="宋体" w:hAnsi="宋体" w:cs="宋体"/>
          <w:color w:val="000000" w:themeColor="text1"/>
          <w:highlight w:val="none"/>
          <w:lang w:eastAsia="zh-CN"/>
          <w14:textFill>
            <w14:solidFill>
              <w14:schemeClr w14:val="tx1"/>
            </w14:solidFill>
          </w14:textFill>
        </w:rPr>
        <w:t>应当</w:t>
      </w:r>
      <w:r>
        <w:rPr>
          <w:rFonts w:hint="default" w:ascii="宋体" w:hAnsi="宋体" w:cs="宋体"/>
          <w:color w:val="000000" w:themeColor="text1"/>
          <w:highlight w:val="none"/>
          <w:lang w:eastAsia="zh-CN"/>
          <w14:textFill>
            <w14:solidFill>
              <w14:schemeClr w14:val="tx1"/>
            </w14:solidFill>
          </w14:textFill>
        </w:rPr>
        <w:t>建立合法劳动关系，与保障服务人员签订合法有效的《劳动合同》，并提供甲方一份，留存备案。</w:t>
      </w:r>
    </w:p>
    <w:p w14:paraId="180DDA80">
      <w:pPr>
        <w:pStyle w:val="8"/>
        <w:autoSpaceDE w:val="0"/>
        <w:spacing w:line="400" w:lineRule="exact"/>
        <w:ind w:firstLine="480" w:firstLineChars="200"/>
        <w:rPr>
          <w:rFonts w:hint="default" w:ascii="宋体" w:hAnsi="宋体" w:cs="宋体"/>
          <w:color w:val="000000" w:themeColor="text1"/>
          <w:highlight w:val="none"/>
          <w:lang w:val="en-US" w:eastAsia="zh-CN"/>
          <w14:textFill>
            <w14:solidFill>
              <w14:schemeClr w14:val="tx1"/>
            </w14:solidFill>
          </w14:textFill>
        </w:rPr>
      </w:pPr>
      <w:r>
        <w:rPr>
          <w:rFonts w:hint="default" w:ascii="宋体" w:hAnsi="宋体" w:cs="宋体"/>
          <w:color w:val="000000" w:themeColor="text1"/>
          <w:highlight w:val="none"/>
          <w:lang w:val="en-US" w:eastAsia="zh-CN"/>
          <w14:textFill>
            <w14:solidFill>
              <w14:schemeClr w14:val="tx1"/>
            </w14:solidFill>
          </w14:textFill>
        </w:rPr>
        <w:t>5.乙方根据甲方的工作需要，购买保障服务人员所需的服装洗涤剂及相关工具等用品，由甲乙双方共同询价采购，确保质优价廉、符合相关要求，并按财务规定程序向甲方核销。</w:t>
      </w:r>
    </w:p>
    <w:p w14:paraId="55BBD71B">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第五条</w:t>
      </w:r>
      <w:r>
        <w:rPr>
          <w:rFonts w:hint="default" w:ascii="宋体" w:hAnsi="宋体" w:cs="宋体"/>
          <w:color w:val="000000" w:themeColor="text1"/>
          <w:highlight w:val="none"/>
          <w:lang w:eastAsia="zh-CN"/>
          <w14:textFill>
            <w14:solidFill>
              <w14:schemeClr w14:val="tx1"/>
            </w14:solidFill>
          </w14:textFill>
        </w:rPr>
        <w:t xml:space="preserve"> 保障服务人员在甲方工作期间，甲乙双方按照本协议约定进行管理。</w:t>
      </w:r>
    </w:p>
    <w:p w14:paraId="322E69DF">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第二章 甲方的权利和义务</w:t>
      </w:r>
    </w:p>
    <w:p w14:paraId="28876DCD">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第六条 甲方的权利</w:t>
      </w:r>
    </w:p>
    <w:p w14:paraId="37E1C832">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w:t>
      </w:r>
      <w:r>
        <w:rPr>
          <w:rFonts w:hint="default" w:ascii="宋体" w:hAnsi="宋体" w:cs="宋体"/>
          <w:color w:val="000000" w:themeColor="text1"/>
          <w:highlight w:val="none"/>
          <w:lang w:eastAsia="zh-CN"/>
          <w14:textFill>
            <w14:solidFill>
              <w14:schemeClr w14:val="tx1"/>
            </w14:solidFill>
          </w14:textFill>
        </w:rPr>
        <w:t>甲方根据其用工条件，有权选择</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并对乙方提供的</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进行审核。</w:t>
      </w:r>
    </w:p>
    <w:p w14:paraId="1C43B9EE">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甲方有权根据工作需要，依据国家有关法律、法规制定各项规章制度及薪酬考核办法及直接涉及</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切身利益的规章制度和重大事项（如工作要求、劳动薪酬等）告知乙方，</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在甲方工作期间，乙方应当</w:t>
      </w:r>
      <w:r>
        <w:rPr>
          <w:rFonts w:hint="eastAsia" w:ascii="宋体" w:hAnsi="宋体" w:cs="宋体"/>
          <w:color w:val="000000" w:themeColor="text1"/>
          <w:highlight w:val="none"/>
          <w:lang w:eastAsia="zh-CN"/>
          <w14:textFill>
            <w14:solidFill>
              <w14:schemeClr w14:val="tx1"/>
            </w14:solidFill>
          </w14:textFill>
        </w:rPr>
        <w:t>告知</w:t>
      </w:r>
      <w:r>
        <w:rPr>
          <w:rFonts w:hint="default" w:ascii="宋体" w:hAnsi="宋体" w:cs="宋体"/>
          <w:color w:val="000000" w:themeColor="text1"/>
          <w:highlight w:val="none"/>
          <w:lang w:eastAsia="zh-CN"/>
          <w14:textFill>
            <w14:solidFill>
              <w14:schemeClr w14:val="tx1"/>
            </w14:solidFill>
          </w14:textFill>
        </w:rPr>
        <w:t>上述</w:t>
      </w:r>
      <w:r>
        <w:rPr>
          <w:rFonts w:hint="eastAsia" w:ascii="宋体" w:hAnsi="宋体" w:cs="宋体"/>
          <w:color w:val="000000" w:themeColor="text1"/>
          <w:highlight w:val="none"/>
          <w:lang w:eastAsia="zh-CN"/>
          <w14:textFill>
            <w14:solidFill>
              <w14:schemeClr w14:val="tx1"/>
            </w14:solidFill>
          </w14:textFill>
        </w:rPr>
        <w:t>甲方的各项规定及要求，</w:t>
      </w:r>
      <w:r>
        <w:rPr>
          <w:rFonts w:hint="default" w:ascii="宋体" w:hAnsi="宋体" w:cs="宋体"/>
          <w:color w:val="000000" w:themeColor="text1"/>
          <w:highlight w:val="none"/>
          <w:lang w:eastAsia="zh-CN"/>
          <w14:textFill>
            <w14:solidFill>
              <w14:schemeClr w14:val="tx1"/>
            </w14:solidFill>
          </w14:textFill>
        </w:rPr>
        <w:t>同时</w:t>
      </w:r>
      <w:r>
        <w:rPr>
          <w:rFonts w:hint="eastAsia" w:ascii="宋体" w:hAnsi="宋体" w:cs="宋体"/>
          <w:color w:val="000000" w:themeColor="text1"/>
          <w:highlight w:val="none"/>
          <w:lang w:eastAsia="zh-CN"/>
          <w14:textFill>
            <w14:solidFill>
              <w14:schemeClr w14:val="tx1"/>
            </w14:solidFill>
          </w14:textFill>
        </w:rPr>
        <w:t>应当确保保障服务人员</w:t>
      </w:r>
      <w:r>
        <w:rPr>
          <w:rFonts w:hint="default" w:ascii="宋体" w:hAnsi="宋体" w:cs="宋体"/>
          <w:color w:val="000000" w:themeColor="text1"/>
          <w:highlight w:val="none"/>
          <w:lang w:eastAsia="zh-CN"/>
          <w14:textFill>
            <w14:solidFill>
              <w14:schemeClr w14:val="tx1"/>
            </w14:solidFill>
          </w14:textFill>
        </w:rPr>
        <w:t>签署了解相关内容的承诺书，</w:t>
      </w:r>
      <w:r>
        <w:rPr>
          <w:rFonts w:hint="eastAsia" w:ascii="宋体" w:hAnsi="宋体" w:cs="宋体"/>
          <w:color w:val="000000" w:themeColor="text1"/>
          <w:highlight w:val="none"/>
          <w:lang w:eastAsia="zh-CN"/>
          <w14:textFill>
            <w14:solidFill>
              <w14:schemeClr w14:val="tx1"/>
            </w14:solidFill>
          </w14:textFill>
        </w:rPr>
        <w:t>交甲方备案，</w:t>
      </w:r>
      <w:r>
        <w:rPr>
          <w:rFonts w:hint="default" w:ascii="宋体" w:hAnsi="宋体" w:cs="宋体"/>
          <w:color w:val="000000" w:themeColor="text1"/>
          <w:highlight w:val="none"/>
          <w:lang w:eastAsia="zh-CN"/>
          <w14:textFill>
            <w14:solidFill>
              <w14:schemeClr w14:val="tx1"/>
            </w14:solidFill>
          </w14:textFill>
        </w:rPr>
        <w:t>并按照上述告知内容对</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进行管理。</w:t>
      </w:r>
    </w:p>
    <w:p w14:paraId="2DD8A174">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3</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甲方有权对</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进行试用，试用期双方协商确定。甲方有权根据本单位工作需要及</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的综合素质、业务水平等情况，调整</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的具体工作岗位。</w:t>
      </w:r>
    </w:p>
    <w:p w14:paraId="7DE4754C">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4</w:t>
      </w:r>
      <w:r>
        <w:rPr>
          <w:rFonts w:hint="eastAsia" w:ascii="宋体" w:hAnsi="宋体" w:cs="宋体"/>
          <w:color w:val="000000" w:themeColor="text1"/>
          <w:highlight w:val="none"/>
          <w:lang w:val="en-US" w:eastAsia="zh-CN"/>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在甲方工作期间，有下列情形之一的，甲方有权立即将</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退回乙方，并不支付经济补偿金。</w:t>
      </w:r>
    </w:p>
    <w:p w14:paraId="6205F2C4">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（1）在试用期间内不符合甲方要求的；</w:t>
      </w:r>
    </w:p>
    <w:p w14:paraId="14852138">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（2）严重违反甲方的要求</w:t>
      </w:r>
      <w:r>
        <w:rPr>
          <w:rFonts w:hint="eastAsia" w:ascii="宋体" w:hAnsi="宋体" w:cs="宋体"/>
          <w:color w:val="000000" w:themeColor="text1"/>
          <w:highlight w:val="none"/>
          <w:lang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严重失职，营私舞弊，给甲方造成重大损害的；</w:t>
      </w:r>
    </w:p>
    <w:p w14:paraId="2F4FD6A2">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（3）</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同时与其他用人单位建立劳动关系，对完成甲方的工作任务造成严重影响，或者经甲方提出，拒不改正的；</w:t>
      </w:r>
    </w:p>
    <w:p w14:paraId="11501B53">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（4）以欺诈、胁迫的手段或者乘人之危，致使该合同无效的；</w:t>
      </w:r>
    </w:p>
    <w:p w14:paraId="558448D8">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（5）被依法追究刑事责任的</w:t>
      </w:r>
      <w:r>
        <w:rPr>
          <w:rFonts w:hint="eastAsia" w:ascii="宋体" w:hAnsi="宋体" w:cs="宋体"/>
          <w:color w:val="000000" w:themeColor="text1"/>
          <w:highlight w:val="none"/>
          <w:lang w:eastAsia="zh-CN"/>
          <w14:textFill>
            <w14:solidFill>
              <w14:schemeClr w14:val="tx1"/>
            </w14:solidFill>
          </w14:textFill>
        </w:rPr>
        <w:t>。</w:t>
      </w:r>
    </w:p>
    <w:p w14:paraId="0BB5E9E5">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5</w:t>
      </w:r>
      <w:r>
        <w:rPr>
          <w:rFonts w:hint="eastAsia" w:ascii="宋体" w:hAnsi="宋体" w:cs="宋体"/>
          <w:color w:val="000000" w:themeColor="text1"/>
          <w:highlight w:val="none"/>
          <w:lang w:val="en-US" w:eastAsia="zh-CN"/>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有下列情形之一的，甲方可以退回该</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，解除其用工关系，但应提前三十日以书面形式通知</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本人和乙方。</w:t>
      </w:r>
    </w:p>
    <w:p w14:paraId="07E5A311">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（1）</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患病或者非因工负伤，在规定的医疗期满后不能从事原</w:t>
      </w:r>
      <w:r>
        <w:rPr>
          <w:rFonts w:hint="eastAsia" w:ascii="宋体" w:hAnsi="宋体" w:cs="宋体"/>
          <w:color w:val="000000" w:themeColor="text1"/>
          <w:highlight w:val="none"/>
          <w:lang w:eastAsia="zh-CN"/>
          <w14:textFill>
            <w14:solidFill>
              <w14:schemeClr w14:val="tx1"/>
            </w14:solidFill>
          </w14:textFill>
        </w:rPr>
        <w:t>服务</w:t>
      </w:r>
      <w:r>
        <w:rPr>
          <w:rFonts w:hint="default" w:ascii="宋体" w:hAnsi="宋体" w:cs="宋体"/>
          <w:color w:val="000000" w:themeColor="text1"/>
          <w:highlight w:val="none"/>
          <w:lang w:eastAsia="zh-CN"/>
          <w14:textFill>
            <w14:solidFill>
              <w14:schemeClr w14:val="tx1"/>
            </w14:solidFill>
          </w14:textFill>
        </w:rPr>
        <w:t>岗位（或工种）工作，也不能从事由甲方另行安排工作的</w:t>
      </w:r>
      <w:r>
        <w:rPr>
          <w:rFonts w:hint="eastAsia" w:ascii="宋体" w:hAnsi="宋体" w:cs="宋体"/>
          <w:color w:val="000000" w:themeColor="text1"/>
          <w:highlight w:val="none"/>
          <w:lang w:eastAsia="zh-CN"/>
          <w14:textFill>
            <w14:solidFill>
              <w14:schemeClr w14:val="tx1"/>
            </w14:solidFill>
          </w14:textFill>
        </w:rPr>
        <w:t>；</w:t>
      </w:r>
    </w:p>
    <w:p w14:paraId="6CE95173">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（2）</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不能胜任</w:t>
      </w:r>
      <w:r>
        <w:rPr>
          <w:rFonts w:hint="eastAsia" w:ascii="宋体" w:hAnsi="宋体" w:cs="宋体"/>
          <w:color w:val="000000" w:themeColor="text1"/>
          <w:highlight w:val="none"/>
          <w:lang w:eastAsia="zh-CN"/>
          <w14:textFill>
            <w14:solidFill>
              <w14:schemeClr w14:val="tx1"/>
            </w14:solidFill>
          </w14:textFill>
        </w:rPr>
        <w:t>保障服务</w:t>
      </w:r>
      <w:r>
        <w:rPr>
          <w:rFonts w:hint="default" w:ascii="宋体" w:hAnsi="宋体" w:cs="宋体"/>
          <w:color w:val="000000" w:themeColor="text1"/>
          <w:highlight w:val="none"/>
          <w:lang w:eastAsia="zh-CN"/>
          <w14:textFill>
            <w14:solidFill>
              <w14:schemeClr w14:val="tx1"/>
            </w14:solidFill>
          </w14:textFill>
        </w:rPr>
        <w:t>工作，经过培训或者调整</w:t>
      </w:r>
      <w:r>
        <w:rPr>
          <w:rFonts w:hint="eastAsia" w:ascii="宋体" w:hAnsi="宋体" w:cs="宋体"/>
          <w:color w:val="000000" w:themeColor="text1"/>
          <w:highlight w:val="none"/>
          <w:lang w:eastAsia="zh-CN"/>
          <w14:textFill>
            <w14:solidFill>
              <w14:schemeClr w14:val="tx1"/>
            </w14:solidFill>
          </w14:textFill>
        </w:rPr>
        <w:t>保障服务</w:t>
      </w:r>
      <w:r>
        <w:rPr>
          <w:rFonts w:hint="default" w:ascii="宋体" w:hAnsi="宋体" w:cs="宋体"/>
          <w:color w:val="000000" w:themeColor="text1"/>
          <w:highlight w:val="none"/>
          <w:lang w:eastAsia="zh-CN"/>
          <w14:textFill>
            <w14:solidFill>
              <w14:schemeClr w14:val="tx1"/>
            </w14:solidFill>
          </w14:textFill>
        </w:rPr>
        <w:t>工作岗位，仍不能胜任工作的；</w:t>
      </w:r>
    </w:p>
    <w:p w14:paraId="7D90AD14">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（3）经甲方与</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协商一致而解除工作关系的；</w:t>
      </w:r>
    </w:p>
    <w:p w14:paraId="3E98EF00">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（4）甲方对</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工作不满意或岗位设置发生变动的；</w:t>
      </w:r>
    </w:p>
    <w:p w14:paraId="5D186C04">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6</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乙方</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违反甲方岗位规范及规章制度给甲方造成直接经济损失，乙方应予赔偿</w:t>
      </w:r>
      <w:r>
        <w:rPr>
          <w:rFonts w:hint="eastAsia" w:ascii="宋体" w:hAnsi="宋体" w:cs="宋体"/>
          <w:color w:val="000000" w:themeColor="text1"/>
          <w:highlight w:val="none"/>
          <w:lang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乙方</w:t>
      </w:r>
      <w:r>
        <w:rPr>
          <w:rFonts w:hint="eastAsia" w:ascii="宋体" w:hAnsi="宋体" w:cs="宋体"/>
          <w:color w:val="000000" w:themeColor="text1"/>
          <w:highlight w:val="none"/>
          <w:lang w:eastAsia="zh-CN"/>
          <w14:textFill>
            <w14:solidFill>
              <w14:schemeClr w14:val="tx1"/>
            </w14:solidFill>
          </w14:textFill>
        </w:rPr>
        <w:t>赔偿后</w:t>
      </w:r>
      <w:r>
        <w:rPr>
          <w:rFonts w:hint="default" w:ascii="宋体" w:hAnsi="宋体" w:cs="宋体"/>
          <w:color w:val="000000" w:themeColor="text1"/>
          <w:highlight w:val="none"/>
          <w:lang w:eastAsia="zh-CN"/>
          <w14:textFill>
            <w14:solidFill>
              <w14:schemeClr w14:val="tx1"/>
            </w14:solidFill>
          </w14:textFill>
        </w:rPr>
        <w:t>可向</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追偿。</w:t>
      </w:r>
    </w:p>
    <w:p w14:paraId="745F4DD8">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第七条 甲方的义务</w:t>
      </w:r>
    </w:p>
    <w:p w14:paraId="4151FFAD">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1</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在确定</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名单后，应于3日内，将名单交由乙方，审查乙方签署《劳动合同》及办理社保情况，办理派出手续。</w:t>
      </w:r>
    </w:p>
    <w:p w14:paraId="48EABDEF">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乙方根据甲方岗位需要对</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进行工作岗位所必须的培训。</w:t>
      </w:r>
    </w:p>
    <w:p w14:paraId="59B8F7A4">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3.</w:t>
      </w:r>
      <w:r>
        <w:rPr>
          <w:rFonts w:hint="default" w:ascii="宋体" w:hAnsi="宋体" w:cs="宋体"/>
          <w:color w:val="000000" w:themeColor="text1"/>
          <w:highlight w:val="none"/>
          <w:lang w:eastAsia="zh-CN"/>
          <w14:textFill>
            <w14:solidFill>
              <w14:schemeClr w14:val="tx1"/>
            </w14:solidFill>
          </w14:textFill>
        </w:rPr>
        <w:t>执行国家劳动标准，保证</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依法享受休假，并保障其享有国家法律法规规定的福利。</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具体工作时间和休息日，按照甲方规定执行。</w:t>
      </w:r>
    </w:p>
    <w:p w14:paraId="36FAB8C2">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4.</w:t>
      </w:r>
      <w:r>
        <w:rPr>
          <w:rFonts w:hint="eastAsia" w:ascii="宋体" w:hAnsi="宋体" w:cs="宋体"/>
          <w:color w:val="000000" w:themeColor="text1"/>
          <w:highlight w:val="none"/>
          <w:lang w:eastAsia="zh-CN"/>
          <w14:textFill>
            <w14:solidFill>
              <w14:schemeClr w14:val="tx1"/>
            </w14:solidFill>
          </w14:textFill>
        </w:rPr>
        <w:t>服务</w:t>
      </w:r>
      <w:r>
        <w:rPr>
          <w:rFonts w:hint="default" w:ascii="宋体" w:hAnsi="宋体" w:cs="宋体"/>
          <w:color w:val="000000" w:themeColor="text1"/>
          <w:highlight w:val="none"/>
          <w:lang w:eastAsia="zh-CN"/>
          <w14:textFill>
            <w14:solidFill>
              <w14:schemeClr w14:val="tx1"/>
            </w14:solidFill>
          </w14:textFill>
        </w:rPr>
        <w:t>期间，甲方不得将</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再派出到其他用人单位。</w:t>
      </w:r>
    </w:p>
    <w:p w14:paraId="45FC30C1">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5.</w:t>
      </w:r>
      <w:r>
        <w:rPr>
          <w:rFonts w:hint="default" w:ascii="宋体" w:hAnsi="宋体" w:cs="宋体"/>
          <w:color w:val="000000" w:themeColor="text1"/>
          <w:highlight w:val="none"/>
          <w:lang w:eastAsia="zh-CN"/>
          <w14:textFill>
            <w14:solidFill>
              <w14:schemeClr w14:val="tx1"/>
            </w14:solidFill>
          </w14:textFill>
        </w:rPr>
        <w:t>在审核乙方为</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按月支付的工资及缴纳的社保相关凭证后，按月按时足额向乙方支付员工工资、</w:t>
      </w:r>
      <w:r>
        <w:rPr>
          <w:rFonts w:hint="eastAsia" w:ascii="宋体" w:hAnsi="宋体" w:cs="宋体"/>
          <w:color w:val="000000" w:themeColor="text1"/>
          <w:highlight w:val="none"/>
          <w:lang w:eastAsia="zh-CN"/>
          <w14:textFill>
            <w14:solidFill>
              <w14:schemeClr w14:val="tx1"/>
            </w14:solidFill>
          </w14:textFill>
        </w:rPr>
        <w:t>保障服务</w:t>
      </w:r>
      <w:r>
        <w:rPr>
          <w:rFonts w:hint="default" w:ascii="宋体" w:hAnsi="宋体" w:cs="宋体"/>
          <w:color w:val="000000" w:themeColor="text1"/>
          <w:highlight w:val="none"/>
          <w:lang w:eastAsia="zh-CN"/>
          <w14:textFill>
            <w14:solidFill>
              <w14:schemeClr w14:val="tx1"/>
            </w14:solidFill>
          </w14:textFill>
        </w:rPr>
        <w:t>管理费用、社保费用（</w:t>
      </w:r>
      <w:r>
        <w:rPr>
          <w:rFonts w:hint="eastAsia" w:ascii="宋体" w:hAnsi="宋体" w:cs="宋体"/>
          <w:color w:val="000000" w:themeColor="text1"/>
          <w:highlight w:val="none"/>
          <w:lang w:eastAsia="zh-CN"/>
          <w14:textFill>
            <w14:solidFill>
              <w14:schemeClr w14:val="tx1"/>
            </w14:solidFill>
          </w14:textFill>
        </w:rPr>
        <w:t>仅限“</w:t>
      </w:r>
      <w:r>
        <w:rPr>
          <w:rFonts w:hint="default" w:ascii="宋体" w:hAnsi="宋体" w:cs="宋体"/>
          <w:color w:val="000000" w:themeColor="text1"/>
          <w:highlight w:val="none"/>
          <w:lang w:eastAsia="zh-CN"/>
          <w14:textFill>
            <w14:solidFill>
              <w14:schemeClr w14:val="tx1"/>
            </w14:solidFill>
          </w14:textFill>
        </w:rPr>
        <w:t>城职养老、城职医疗、失业保险、工伤保险、生育保险</w:t>
      </w:r>
      <w:r>
        <w:rPr>
          <w:rFonts w:hint="eastAsia" w:ascii="宋体" w:hAnsi="宋体" w:cs="宋体"/>
          <w:color w:val="000000" w:themeColor="text1"/>
          <w:highlight w:val="none"/>
          <w:lang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中甲方担负部分）。</w:t>
      </w:r>
    </w:p>
    <w:p w14:paraId="04E80305">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6.</w:t>
      </w:r>
      <w:r>
        <w:rPr>
          <w:rFonts w:hint="default" w:ascii="宋体" w:hAnsi="宋体" w:cs="宋体"/>
          <w:color w:val="000000" w:themeColor="text1"/>
          <w:highlight w:val="none"/>
          <w:lang w:eastAsia="zh-CN"/>
          <w14:textFill>
            <w14:solidFill>
              <w14:schemeClr w14:val="tx1"/>
            </w14:solidFill>
          </w14:textFill>
        </w:rPr>
        <w:t>甲方将</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纳入本级工会，并按工会福利待遇标准统一发放相应慰问礼品。</w:t>
      </w:r>
    </w:p>
    <w:p w14:paraId="41AB033F">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7.</w:t>
      </w:r>
      <w:r>
        <w:rPr>
          <w:rFonts w:hint="default" w:ascii="宋体" w:hAnsi="宋体" w:cs="宋体"/>
          <w:color w:val="000000" w:themeColor="text1"/>
          <w:highlight w:val="none"/>
          <w:lang w:eastAsia="zh-CN"/>
          <w14:textFill>
            <w14:solidFill>
              <w14:schemeClr w14:val="tx1"/>
            </w14:solidFill>
          </w14:textFill>
        </w:rPr>
        <w:t>按照国家和新疆维吾尔自治区的有关政策规定，承担</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孕、产、哺乳期产假期间的工资和社会保险费。派出期间，对在孕期、产期、哺乳期内，患病或非因工负伤在规定医疗期以及有《劳动合同法》规定的其他不得解除或终止劳务合同情形的</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，不得退回乙方。</w:t>
      </w:r>
    </w:p>
    <w:p w14:paraId="51012F81">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8.</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在甲方工作期间，有擅自离职情形的，甲方应当在</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离职之日起3日内通知乙方，造成甲方损失的由乙方承担。</w:t>
      </w:r>
    </w:p>
    <w:p w14:paraId="71A4D08A">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9.</w:t>
      </w:r>
      <w:r>
        <w:rPr>
          <w:rFonts w:hint="default" w:ascii="宋体" w:hAnsi="宋体" w:cs="宋体"/>
          <w:color w:val="000000" w:themeColor="text1"/>
          <w:highlight w:val="none"/>
          <w:lang w:eastAsia="zh-CN"/>
          <w14:textFill>
            <w14:solidFill>
              <w14:schemeClr w14:val="tx1"/>
            </w14:solidFill>
          </w14:textFill>
        </w:rPr>
        <w:t>及时将不符合要求的</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的工作、培训、考核等情况反馈乙方，乙方做好</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的管理及更换工作。</w:t>
      </w:r>
    </w:p>
    <w:p w14:paraId="7E1122E7">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10.</w:t>
      </w:r>
      <w:r>
        <w:rPr>
          <w:rFonts w:hint="default" w:ascii="宋体" w:hAnsi="宋体" w:cs="宋体"/>
          <w:color w:val="000000" w:themeColor="text1"/>
          <w:highlight w:val="none"/>
          <w:lang w:eastAsia="zh-CN"/>
          <w14:textFill>
            <w14:solidFill>
              <w14:schemeClr w14:val="tx1"/>
            </w14:solidFill>
          </w14:textFill>
        </w:rPr>
        <w:t>对因乙方原因造成的派出人员劳务报酬、社会保险延误等问题不承担任何责任。</w:t>
      </w:r>
    </w:p>
    <w:p w14:paraId="03E6C468">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第三章 乙方的权利与义务</w:t>
      </w:r>
    </w:p>
    <w:p w14:paraId="55DF51E1">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第八条 乙方享有的权利</w:t>
      </w:r>
    </w:p>
    <w:p w14:paraId="538833DA">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1</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对甲方违法、违约侵犯</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合法权益的行为，有权提出书面意见，进行交涉。甲方应在收到乙方书面意见的</w:t>
      </w:r>
      <w:r>
        <w:rPr>
          <w:rFonts w:hint="default" w:ascii="宋体" w:hAnsi="宋体" w:cs="宋体"/>
          <w:color w:val="000000" w:themeColor="text1"/>
          <w:highlight w:val="none"/>
          <w:lang w:val="en-US" w:eastAsia="zh-CN"/>
          <w14:textFill>
            <w14:solidFill>
              <w14:schemeClr w14:val="tx1"/>
            </w14:solidFill>
          </w14:textFill>
        </w:rPr>
        <w:t xml:space="preserve"> 2</w:t>
      </w:r>
      <w:r>
        <w:rPr>
          <w:rFonts w:hint="default" w:ascii="宋体" w:hAnsi="宋体" w:cs="宋体"/>
          <w:color w:val="000000" w:themeColor="text1"/>
          <w:highlight w:val="none"/>
          <w:lang w:eastAsia="zh-CN"/>
          <w14:textFill>
            <w14:solidFill>
              <w14:schemeClr w14:val="tx1"/>
            </w14:solidFill>
          </w14:textFill>
        </w:rPr>
        <w:t>个工作日内，以书面或其他形式回复乙方。</w:t>
      </w:r>
    </w:p>
    <w:p w14:paraId="4E3BA495">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有权督促甲方按时足额支付服务费，其中包括支付给</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的工资、社会保险金（</w:t>
      </w:r>
      <w:r>
        <w:rPr>
          <w:rFonts w:hint="eastAsia" w:ascii="宋体" w:hAnsi="宋体" w:cs="宋体"/>
          <w:color w:val="000000" w:themeColor="text1"/>
          <w:highlight w:val="none"/>
          <w:lang w:eastAsia="zh-CN"/>
          <w14:textFill>
            <w14:solidFill>
              <w14:schemeClr w14:val="tx1"/>
            </w14:solidFill>
          </w14:textFill>
        </w:rPr>
        <w:t>仅限“</w:t>
      </w:r>
      <w:r>
        <w:rPr>
          <w:rFonts w:hint="default" w:ascii="宋体" w:hAnsi="宋体" w:cs="宋体"/>
          <w:color w:val="000000" w:themeColor="text1"/>
          <w:highlight w:val="none"/>
          <w:lang w:eastAsia="zh-CN"/>
          <w14:textFill>
            <w14:solidFill>
              <w14:schemeClr w14:val="tx1"/>
            </w14:solidFill>
          </w14:textFill>
        </w:rPr>
        <w:t>城职养老、城职医疗、失业保险、工伤保险、生育保险</w:t>
      </w:r>
      <w:r>
        <w:rPr>
          <w:rFonts w:hint="eastAsia" w:ascii="宋体" w:hAnsi="宋体" w:cs="宋体"/>
          <w:color w:val="000000" w:themeColor="text1"/>
          <w:highlight w:val="none"/>
          <w:lang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中甲方担负部分）和</w:t>
      </w:r>
      <w:r>
        <w:rPr>
          <w:rFonts w:hint="eastAsia" w:ascii="宋体" w:hAnsi="宋体" w:cs="宋体"/>
          <w:color w:val="000000" w:themeColor="text1"/>
          <w:highlight w:val="none"/>
          <w:lang w:eastAsia="zh-CN"/>
          <w14:textFill>
            <w14:solidFill>
              <w14:schemeClr w14:val="tx1"/>
            </w14:solidFill>
          </w14:textFill>
        </w:rPr>
        <w:t>保障服务</w:t>
      </w:r>
      <w:r>
        <w:rPr>
          <w:rFonts w:hint="default" w:ascii="宋体" w:hAnsi="宋体" w:cs="宋体"/>
          <w:color w:val="000000" w:themeColor="text1"/>
          <w:highlight w:val="none"/>
          <w:lang w:eastAsia="zh-CN"/>
          <w14:textFill>
            <w14:solidFill>
              <w14:schemeClr w14:val="tx1"/>
            </w14:solidFill>
          </w14:textFill>
        </w:rPr>
        <w:t>管理费。</w:t>
      </w:r>
    </w:p>
    <w:p w14:paraId="344A6C66">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3</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了解</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的工作状况，协调和处理</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与甲方的纠纷，依法维护</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合法权益。</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由于甲方原因而与乙方发生劳动争议、仲裁或法院诉讼时，乙方有权要求甲方予以配合，提供相关证据。</w:t>
      </w:r>
    </w:p>
    <w:p w14:paraId="58A59111">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4</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对</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有解除劳动合同的权利，但需征得甲方书面同意。</w:t>
      </w:r>
    </w:p>
    <w:p w14:paraId="436DB13D">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5</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有权督促甲方依法为</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提供劳动保护和劳动安全卫生条件。</w:t>
      </w:r>
    </w:p>
    <w:p w14:paraId="4B2FB597">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第九条 乙方承担的义务</w:t>
      </w:r>
    </w:p>
    <w:p w14:paraId="536E7943">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1</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按甲方提出的工作任务、岗位要求及聘用条件，为甲方派出符合用工条件的</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；优先录用甲方指定的人员，并负责办理录用、派出以及退工等手续。</w:t>
      </w:r>
    </w:p>
    <w:p w14:paraId="18E5DA26">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按照甲方对派出岗位或任务的要求，配合甲方进行岗前体检、培训和教育，并向甲方提供体检报告、培训和教育的相关证明材料（新入职员工体检费由乙方承担）。</w:t>
      </w:r>
    </w:p>
    <w:p w14:paraId="69348A28">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3</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对</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进行思想政治教育、保密教育，教育劳务派出员工履行岗位职责，服从甲方管理，遵守甲方规章制度，保守甲方工作秘密，完成甲方交给的工作任务。</w:t>
      </w:r>
    </w:p>
    <w:p w14:paraId="04D7F02C">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4</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负责向</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发放工资，为</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建立并缴纳各项社会保险、购买雇主责任险，并依法代扣代缴各项社会保险费、个人所得税等。当社会保险缴费比例和缴费基数调整，以及劳务派出员工个人资料等发生变更，应及时书面通知甲方（附社会保险缴费比例和缴费基数调整的有关文件）</w:t>
      </w:r>
      <w:r>
        <w:rPr>
          <w:rFonts w:hint="eastAsia" w:ascii="宋体" w:hAnsi="宋体" w:cs="宋体"/>
          <w:color w:val="000000" w:themeColor="text1"/>
          <w:highlight w:val="none"/>
          <w:lang w:eastAsia="zh-CN"/>
          <w14:textFill>
            <w14:solidFill>
              <w14:schemeClr w14:val="tx1"/>
            </w14:solidFill>
          </w14:textFill>
        </w:rPr>
        <w:t>，否则，因此造成甲方损失的，乙方应当承担补偿责任。</w:t>
      </w:r>
    </w:p>
    <w:p w14:paraId="6064DC27">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5</w:t>
      </w:r>
      <w:r>
        <w:rPr>
          <w:rFonts w:hint="eastAsia" w:ascii="宋体" w:hAnsi="宋体" w:cs="宋体"/>
          <w:color w:val="000000" w:themeColor="text1"/>
          <w:highlight w:val="none"/>
          <w:lang w:val="en-US" w:eastAsia="zh-CN"/>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在甲方工作期间发生患职业病、工伤、因工致残（死亡）等情形的，乙方应按照国家法律法规及自治区相关政策规定办理申报、理赔等相关手续。</w:t>
      </w:r>
    </w:p>
    <w:p w14:paraId="3B329DAD">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6</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协议期间，未经甲方同意，乙方不得随意撤回或调换</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；乙方私自撤回或调换</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的，甲方可以按照私自撤回或调换一人扣除1000元的标准扣除乙方</w:t>
      </w:r>
      <w:r>
        <w:rPr>
          <w:rFonts w:hint="eastAsia" w:ascii="宋体" w:hAnsi="宋体" w:cs="宋体"/>
          <w:color w:val="000000" w:themeColor="text1"/>
          <w:highlight w:val="none"/>
          <w:lang w:eastAsia="zh-CN"/>
          <w14:textFill>
            <w14:solidFill>
              <w14:schemeClr w14:val="tx1"/>
            </w14:solidFill>
          </w14:textFill>
        </w:rPr>
        <w:t>服务</w:t>
      </w:r>
      <w:r>
        <w:rPr>
          <w:rFonts w:hint="default" w:ascii="宋体" w:hAnsi="宋体" w:cs="宋体"/>
          <w:color w:val="000000" w:themeColor="text1"/>
          <w:highlight w:val="none"/>
          <w:lang w:eastAsia="zh-CN"/>
          <w14:textFill>
            <w14:solidFill>
              <w14:schemeClr w14:val="tx1"/>
            </w14:solidFill>
          </w14:textFill>
        </w:rPr>
        <w:t>费。</w:t>
      </w:r>
    </w:p>
    <w:p w14:paraId="66E5BAD8">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7</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乙方负责</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的调入、离职手续和人事档案的转递、管理工作，职称申报工作，为符合落户条件的</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，办理落户手续。</w:t>
      </w:r>
    </w:p>
    <w:p w14:paraId="5288D35F">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8</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负责</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产生的劳动争议、纠纷、上诉等处理工作。</w:t>
      </w:r>
    </w:p>
    <w:p w14:paraId="22A4CF59">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9</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负责退休返聘人员劳务协议的签订、解除及发生相关纠纷的解决及一切有关劳务关系的处理事宜。</w:t>
      </w:r>
    </w:p>
    <w:p w14:paraId="139D5A3A">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10</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乙方</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在甲方工作期间，发生的违反法律的犯罪行为，除个人承担的刑事责任外，因此</w:t>
      </w:r>
      <w:r>
        <w:rPr>
          <w:rFonts w:hint="eastAsia" w:ascii="宋体" w:hAnsi="宋体" w:cs="宋体"/>
          <w:color w:val="000000" w:themeColor="text1"/>
          <w:highlight w:val="none"/>
          <w:lang w:eastAsia="zh-CN"/>
          <w14:textFill>
            <w14:solidFill>
              <w14:schemeClr w14:val="tx1"/>
            </w14:solidFill>
          </w14:textFill>
        </w:rPr>
        <w:t>给甲方或者甲方人员造成损害的，乙方应当承担赔偿责任。</w:t>
      </w:r>
    </w:p>
    <w:p w14:paraId="57FE2F04">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11</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乙方无正当理由辞退员工的，乙方应当承担劳动合同解除后的经济补偿金等各项费用。</w:t>
      </w:r>
    </w:p>
    <w:p w14:paraId="7F93CC6C">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12</w:t>
      </w:r>
      <w:r>
        <w:rPr>
          <w:rFonts w:hint="eastAsia" w:ascii="宋体" w:hAnsi="宋体" w:cs="宋体"/>
          <w:color w:val="000000" w:themeColor="text1"/>
          <w:highlight w:val="none"/>
          <w:lang w:val="en-US"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依法与</w:t>
      </w:r>
      <w:r>
        <w:rPr>
          <w:rFonts w:hint="eastAsia" w:ascii="宋体" w:hAnsi="宋体" w:cs="宋体"/>
          <w:color w:val="000000" w:themeColor="text1"/>
          <w:highlight w:val="none"/>
          <w:lang w:eastAsia="zh-CN"/>
          <w14:textFill>
            <w14:solidFill>
              <w14:schemeClr w14:val="tx1"/>
            </w14:solidFill>
          </w14:textFill>
        </w:rPr>
        <w:t>派出保障服务人员</w:t>
      </w:r>
      <w:r>
        <w:rPr>
          <w:rFonts w:hint="default" w:ascii="宋体" w:hAnsi="宋体" w:cs="宋体"/>
          <w:color w:val="000000" w:themeColor="text1"/>
          <w:highlight w:val="none"/>
          <w:lang w:eastAsia="zh-CN"/>
          <w14:textFill>
            <w14:solidFill>
              <w14:schemeClr w14:val="tx1"/>
            </w14:solidFill>
          </w14:textFill>
        </w:rPr>
        <w:t>签订2年以上的固定期限书面劳动合同。</w:t>
      </w:r>
    </w:p>
    <w:p w14:paraId="7AE85ABB">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13.根据保障服务人员的工作情况，</w:t>
      </w:r>
      <w:r>
        <w:rPr>
          <w:rFonts w:hint="default" w:ascii="宋体" w:hAnsi="宋体" w:cs="宋体"/>
          <w:color w:val="000000" w:themeColor="text1"/>
          <w:highlight w:val="none"/>
          <w:lang w:eastAsia="zh-CN"/>
          <w14:textFill>
            <w14:solidFill>
              <w14:schemeClr w14:val="tx1"/>
            </w14:solidFill>
          </w14:textFill>
        </w:rPr>
        <w:t>实行正常的工资调整机制。</w:t>
      </w:r>
    </w:p>
    <w:p w14:paraId="3D0BDF2D">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14.</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在甲方工作期间，如发生工伤事故时，</w:t>
      </w:r>
      <w:r>
        <w:rPr>
          <w:rFonts w:hint="eastAsia" w:ascii="宋体" w:hAnsi="宋体" w:cs="宋体"/>
          <w:color w:val="000000" w:themeColor="text1"/>
          <w:highlight w:val="none"/>
          <w:lang w:eastAsia="zh-CN"/>
          <w14:textFill>
            <w14:solidFill>
              <w14:schemeClr w14:val="tx1"/>
            </w14:solidFill>
          </w14:textFill>
        </w:rPr>
        <w:t>乙</w:t>
      </w:r>
      <w:r>
        <w:rPr>
          <w:rFonts w:hint="default" w:ascii="宋体" w:hAnsi="宋体" w:cs="宋体"/>
          <w:color w:val="000000" w:themeColor="text1"/>
          <w:highlight w:val="none"/>
          <w:lang w:eastAsia="zh-CN"/>
          <w14:textFill>
            <w14:solidFill>
              <w14:schemeClr w14:val="tx1"/>
            </w14:solidFill>
          </w14:textFill>
        </w:rPr>
        <w:t>方应当及时予以救助，</w:t>
      </w:r>
      <w:r>
        <w:rPr>
          <w:rFonts w:hint="eastAsia" w:ascii="宋体" w:hAnsi="宋体" w:cs="宋体"/>
          <w:color w:val="000000" w:themeColor="text1"/>
          <w:highlight w:val="none"/>
          <w:lang w:eastAsia="zh-CN"/>
          <w14:textFill>
            <w14:solidFill>
              <w14:schemeClr w14:val="tx1"/>
            </w14:solidFill>
          </w14:textFill>
        </w:rPr>
        <w:t>并及时</w:t>
      </w:r>
      <w:r>
        <w:rPr>
          <w:rFonts w:hint="default" w:ascii="宋体" w:hAnsi="宋体" w:cs="宋体"/>
          <w:color w:val="000000" w:themeColor="text1"/>
          <w:highlight w:val="none"/>
          <w:lang w:eastAsia="zh-CN"/>
          <w14:textFill>
            <w14:solidFill>
              <w14:schemeClr w14:val="tx1"/>
            </w14:solidFill>
          </w14:textFill>
        </w:rPr>
        <w:t>办理工伤基金申报、理赔等相关手续。</w:t>
      </w:r>
    </w:p>
    <w:p w14:paraId="503EDDBE">
      <w:pPr>
        <w:pStyle w:val="8"/>
        <w:autoSpaceDE w:val="0"/>
        <w:spacing w:line="400" w:lineRule="exact"/>
        <w:ind w:firstLine="480" w:firstLineChars="200"/>
        <w:rPr>
          <w:rFonts w:hint="default"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15.</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触犯《刑法》、《社会治安管理处罚法》等相关法律，或其行为给甲方造成重大损失的，</w:t>
      </w:r>
      <w:r>
        <w:rPr>
          <w:rFonts w:hint="eastAsia" w:ascii="宋体" w:hAnsi="宋体" w:cs="宋体"/>
          <w:color w:val="000000" w:themeColor="text1"/>
          <w:highlight w:val="none"/>
          <w:lang w:eastAsia="zh-CN"/>
          <w14:textFill>
            <w14:solidFill>
              <w14:schemeClr w14:val="tx1"/>
            </w14:solidFill>
          </w14:textFill>
        </w:rPr>
        <w:t>乙</w:t>
      </w:r>
      <w:r>
        <w:rPr>
          <w:rFonts w:hint="default" w:ascii="宋体" w:hAnsi="宋体" w:cs="宋体"/>
          <w:color w:val="000000" w:themeColor="text1"/>
          <w:highlight w:val="none"/>
          <w:lang w:eastAsia="zh-CN"/>
          <w14:textFill>
            <w14:solidFill>
              <w14:schemeClr w14:val="tx1"/>
            </w14:solidFill>
          </w14:textFill>
        </w:rPr>
        <w:t>方应</w:t>
      </w:r>
      <w:r>
        <w:rPr>
          <w:rFonts w:hint="eastAsia" w:ascii="宋体" w:hAnsi="宋体" w:cs="宋体"/>
          <w:color w:val="000000" w:themeColor="text1"/>
          <w:highlight w:val="none"/>
          <w:lang w:eastAsia="zh-CN"/>
          <w14:textFill>
            <w14:solidFill>
              <w14:schemeClr w14:val="tx1"/>
            </w14:solidFill>
          </w14:textFill>
        </w:rPr>
        <w:t>及时</w:t>
      </w:r>
      <w:r>
        <w:rPr>
          <w:rFonts w:hint="default" w:ascii="宋体" w:hAnsi="宋体" w:cs="宋体"/>
          <w:color w:val="000000" w:themeColor="text1"/>
          <w:highlight w:val="none"/>
          <w:lang w:eastAsia="zh-CN"/>
          <w14:textFill>
            <w14:solidFill>
              <w14:schemeClr w14:val="tx1"/>
            </w14:solidFill>
          </w14:textFill>
        </w:rPr>
        <w:t>处理。</w:t>
      </w:r>
    </w:p>
    <w:p w14:paraId="64507BF7">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第四章 共同处理的事项</w:t>
      </w:r>
    </w:p>
    <w:p w14:paraId="1102261A">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第十条 告知保障服务人员有关在甲方的工作内容、工作条件、工作地点、职业危害、安全生产状况、劳动报酬，以及劳动者要求了解的其他情况，以及应遵守的规章制度等。</w:t>
      </w:r>
    </w:p>
    <w:p w14:paraId="33C4AB8E">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第十一条</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保障服务人员</w:t>
      </w:r>
      <w:r>
        <w:rPr>
          <w:rFonts w:hint="eastAsia" w:ascii="宋体" w:hAnsi="宋体" w:cs="宋体"/>
          <w:color w:val="000000" w:themeColor="text1"/>
          <w:highlight w:val="none"/>
          <w:lang w:val="en-US" w:eastAsia="zh-CN"/>
          <w14:textFill>
            <w14:solidFill>
              <w14:schemeClr w14:val="tx1"/>
            </w14:solidFill>
          </w14:textFill>
        </w:rPr>
        <w:t>发生因工伤亡，甲方应</w:t>
      </w:r>
      <w:r>
        <w:rPr>
          <w:rFonts w:hint="eastAsia" w:ascii="宋体" w:hAnsi="宋体" w:cs="宋体"/>
          <w:color w:val="000000" w:themeColor="text1"/>
          <w:highlight w:val="none"/>
          <w:lang w:eastAsia="zh-CN"/>
          <w14:textFill>
            <w14:solidFill>
              <w14:schemeClr w14:val="tx1"/>
            </w14:solidFill>
          </w14:textFill>
        </w:rPr>
        <w:t>在事发二十四小时内以书面或其他形式通知乙方，并作及时的救治和处理，同时按工伤保险条例的有关规定处理。办理工伤事故社保赔偿的有关事宜由乙方负责。</w:t>
      </w:r>
    </w:p>
    <w:p w14:paraId="7E5441F0">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第五章</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费用支付及结算</w:t>
      </w:r>
    </w:p>
    <w:p w14:paraId="20C1C32A">
      <w:pPr>
        <w:pStyle w:val="8"/>
        <w:autoSpaceDE w:val="0"/>
        <w:spacing w:line="400" w:lineRule="exact"/>
        <w:ind w:firstLine="480" w:firstLineChars="200"/>
        <w:rPr>
          <w:rFonts w:hint="default" w:ascii="宋体" w:hAnsi="宋体" w:cs="宋体"/>
          <w:color w:val="000000" w:themeColor="text1"/>
          <w:highlight w:val="none"/>
          <w:lang w:eastAsia="zh-CN"/>
          <w14:textFill>
            <w14:solidFill>
              <w14:schemeClr w14:val="tx1"/>
            </w14:solidFill>
          </w14:textFill>
        </w:rPr>
      </w:pPr>
      <w:r>
        <w:rPr>
          <w:rFonts w:hint="default" w:ascii="宋体" w:hAnsi="宋体" w:cs="宋体"/>
          <w:color w:val="000000" w:themeColor="text1"/>
          <w:highlight w:val="none"/>
          <w:lang w:eastAsia="zh-CN"/>
          <w14:textFill>
            <w14:solidFill>
              <w14:schemeClr w14:val="tx1"/>
            </w14:solidFill>
          </w14:textFill>
        </w:rPr>
        <w:t>第十二条</w:t>
      </w:r>
      <w:r>
        <w:rPr>
          <w:rFonts w:hint="default" w:ascii="宋体" w:hAnsi="宋体" w:cs="宋体"/>
          <w:color w:val="000000" w:themeColor="text1"/>
          <w:highlight w:val="none"/>
          <w:lang w:val="en-US" w:eastAsia="zh-CN"/>
          <w14:textFill>
            <w14:solidFill>
              <w14:schemeClr w14:val="tx1"/>
            </w14:solidFill>
          </w14:textFill>
        </w:rPr>
        <w:t xml:space="preserve"> </w:t>
      </w:r>
      <w:r>
        <w:rPr>
          <w:rFonts w:hint="default" w:ascii="宋体" w:hAnsi="宋体" w:cs="宋体"/>
          <w:color w:val="000000" w:themeColor="text1"/>
          <w:highlight w:val="none"/>
          <w:lang w:eastAsia="zh-CN"/>
          <w14:textFill>
            <w14:solidFill>
              <w14:schemeClr w14:val="tx1"/>
            </w14:solidFill>
          </w14:textFill>
        </w:rPr>
        <w:t>每月5日前，乙方根据甲方提供</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考勤、完成任务情况是否足额发放工资的意见，报送上月</w:t>
      </w:r>
      <w:r>
        <w:rPr>
          <w:rFonts w:hint="eastAsia" w:ascii="宋体" w:hAnsi="宋体" w:cs="宋体"/>
          <w:color w:val="000000" w:themeColor="text1"/>
          <w:highlight w:val="none"/>
          <w:lang w:eastAsia="zh-CN"/>
          <w14:textFill>
            <w14:solidFill>
              <w14:schemeClr w14:val="tx1"/>
            </w14:solidFill>
          </w14:textFill>
        </w:rPr>
        <w:t>保障服务人员</w:t>
      </w:r>
      <w:r>
        <w:rPr>
          <w:rFonts w:hint="default" w:ascii="宋体" w:hAnsi="宋体" w:cs="宋体"/>
          <w:color w:val="000000" w:themeColor="text1"/>
          <w:highlight w:val="none"/>
          <w:lang w:eastAsia="zh-CN"/>
          <w14:textFill>
            <w14:solidFill>
              <w14:schemeClr w14:val="tx1"/>
            </w14:solidFill>
          </w14:textFill>
        </w:rPr>
        <w:t>工资、社保和服务费用总数和明细</w:t>
      </w:r>
      <w:r>
        <w:rPr>
          <w:rFonts w:hint="eastAsia" w:ascii="宋体" w:hAnsi="宋体" w:cs="宋体"/>
          <w:color w:val="000000" w:themeColor="text1"/>
          <w:highlight w:val="none"/>
          <w:lang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甲方审核后，于10日前</w:t>
      </w:r>
      <w:r>
        <w:rPr>
          <w:rFonts w:hint="eastAsia" w:ascii="宋体" w:hAnsi="宋体" w:cs="宋体"/>
          <w:color w:val="000000" w:themeColor="text1"/>
          <w:highlight w:val="none"/>
          <w:lang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逢法定节假日应提前或顺延</w:t>
      </w:r>
      <w:r>
        <w:rPr>
          <w:rFonts w:hint="eastAsia" w:ascii="宋体" w:hAnsi="宋体" w:cs="宋体"/>
          <w:color w:val="000000" w:themeColor="text1"/>
          <w:highlight w:val="none"/>
          <w:lang w:eastAsia="zh-CN"/>
          <w14:textFill>
            <w14:solidFill>
              <w14:schemeClr w14:val="tx1"/>
            </w14:solidFill>
          </w14:textFill>
        </w:rPr>
        <w:t>）</w:t>
      </w:r>
      <w:r>
        <w:rPr>
          <w:rFonts w:hint="default" w:ascii="宋体" w:hAnsi="宋体" w:cs="宋体"/>
          <w:color w:val="000000" w:themeColor="text1"/>
          <w:highlight w:val="none"/>
          <w:lang w:eastAsia="zh-CN"/>
          <w14:textFill>
            <w14:solidFill>
              <w14:schemeClr w14:val="tx1"/>
            </w14:solidFill>
          </w14:textFill>
        </w:rPr>
        <w:t>以转账形式据实拨付乙方。服务管理费的收取以甲乙双方均确认的派出人数为准。</w:t>
      </w:r>
      <w:r>
        <w:rPr>
          <w:rFonts w:hint="eastAsia" w:ascii="宋体" w:hAnsi="宋体" w:cs="宋体"/>
          <w:color w:val="000000" w:themeColor="text1"/>
          <w:highlight w:val="none"/>
          <w:lang w:eastAsia="zh-CN"/>
          <w14:textFill>
            <w14:solidFill>
              <w14:schemeClr w14:val="tx1"/>
            </w14:solidFill>
          </w14:textFill>
        </w:rPr>
        <w:t>甲方支付费用前，乙方应当按甲方要求，开具相应的发票。</w:t>
      </w:r>
      <w:r>
        <w:rPr>
          <w:rFonts w:hint="default" w:ascii="宋体" w:hAnsi="宋体" w:cs="宋体"/>
          <w:color w:val="000000" w:themeColor="text1"/>
          <w:highlight w:val="none"/>
          <w:lang w:eastAsia="zh-CN"/>
          <w14:textFill>
            <w14:solidFill>
              <w14:schemeClr w14:val="tx1"/>
            </w14:solidFill>
          </w14:textFill>
        </w:rPr>
        <w:t>（所产生的税金由甲方承担）。</w:t>
      </w:r>
      <w:r>
        <w:rPr>
          <w:rFonts w:hint="eastAsia" w:ascii="宋体" w:hAnsi="宋体" w:cs="宋体"/>
          <w:color w:val="000000" w:themeColor="text1"/>
          <w:highlight w:val="none"/>
          <w:lang w:eastAsia="zh-CN"/>
          <w14:textFill>
            <w14:solidFill>
              <w14:schemeClr w14:val="tx1"/>
            </w14:solidFill>
          </w14:textFill>
        </w:rPr>
        <w:t>如甲方因年终扎账等不可抗拒因素，无法及时向乙方支付相关费用的，乙方先行垫付相关费用，甲方待相关因素解决后，及时向乙方支付其垫付的相关费用。</w:t>
      </w:r>
    </w:p>
    <w:p w14:paraId="257D0A3E">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1</w:t>
      </w:r>
      <w:r>
        <w:rPr>
          <w:rFonts w:hint="eastAsia" w:ascii="宋体" w:hAnsi="宋体" w:cs="宋体"/>
          <w:color w:val="000000" w:themeColor="text1"/>
          <w:highlight w:val="none"/>
          <w:lang w:val="en-US" w:eastAsia="zh-CN"/>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保障服务人员工资由甲方确定，其月工资实际发放额按照个人月实际出勤天数计算，参加甲方的绩效考核；经保障服务人员确认后，乙方于每月15日前将上一月实发工资划入劳务派出员工工资卡上。</w:t>
      </w:r>
    </w:p>
    <w:p w14:paraId="2210CDA8">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社会保险金（“城职养老、城职医疗、失业保险、工伤保险、生育保险”）现由乙方垫付，次月由甲方会同员工工资、服务管理费一并支付。对按月支付工资且连续工作满一个月及其以上的保障服务人员，乙方应按其工资收入为其缴纳社会保险费。</w:t>
      </w:r>
    </w:p>
    <w:p w14:paraId="71D822E6">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3</w:t>
      </w:r>
      <w:r>
        <w:rPr>
          <w:rFonts w:hint="eastAsia" w:ascii="宋体" w:hAnsi="宋体" w:cs="宋体"/>
          <w:color w:val="000000" w:themeColor="text1"/>
          <w:highlight w:val="none"/>
          <w:lang w:val="en-US" w:eastAsia="zh-CN"/>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服务管理费。按照乙方每月实际向甲方保障服务人员的人数，由甲方向乙方支付的每人每月</w:t>
      </w:r>
      <w:r>
        <w:rPr>
          <w:rFonts w:hint="eastAsia" w:ascii="宋体" w:hAnsi="宋体" w:cs="宋体"/>
          <w:color w:val="000000" w:themeColor="text1"/>
          <w:highlight w:val="none"/>
          <w:u w:val="singl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元人民币。</w:t>
      </w:r>
    </w:p>
    <w:p w14:paraId="3C5EF0BC">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4</w:t>
      </w:r>
      <w:r>
        <w:rPr>
          <w:rFonts w:hint="eastAsia" w:ascii="宋体" w:hAnsi="宋体" w:cs="宋体"/>
          <w:color w:val="000000" w:themeColor="text1"/>
          <w:highlight w:val="none"/>
          <w:lang w:val="en-US" w:eastAsia="zh-CN"/>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乙方与甲方的约定代收代缴的其他费用。</w:t>
      </w:r>
    </w:p>
    <w:p w14:paraId="233E360F">
      <w:pPr>
        <w:pStyle w:val="8"/>
        <w:autoSpaceDE w:val="0"/>
        <w:spacing w:line="400" w:lineRule="exact"/>
        <w:ind w:firstLine="480" w:firstLineChars="20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第六章</w:t>
      </w:r>
      <w:r>
        <w:rPr>
          <w:rFonts w:hint="eastAsia" w:ascii="宋体" w:hAnsi="宋体" w:cs="宋体"/>
          <w:color w:val="000000" w:themeColor="text1"/>
          <w:highlight w:val="none"/>
          <w:lang w:val="en-US" w:eastAsia="zh-CN"/>
          <w14:textFill>
            <w14:solidFill>
              <w14:schemeClr w14:val="tx1"/>
            </w14:solidFill>
          </w14:textFill>
        </w:rPr>
        <w:t xml:space="preserve"> 保障服务人员人数、任职要求及岗位职责</w:t>
      </w:r>
    </w:p>
    <w:p w14:paraId="24D2393B">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第十三条 实际用工人数及岗位设置以甲方实际需要为准。</w:t>
      </w:r>
    </w:p>
    <w:p w14:paraId="00128654">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第十四条 乙方按照甲方用工要求，负责招录满足用工条件的劳务人员供甲方择优使用。</w:t>
      </w:r>
    </w:p>
    <w:p w14:paraId="25FC5DD6">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第十五条</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职求及岗位职责</w:t>
      </w:r>
    </w:p>
    <w:p w14:paraId="24AE6803">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w:t>
      </w:r>
      <w:r>
        <w:rPr>
          <w:rFonts w:hint="eastAsia" w:ascii="宋体" w:hAnsi="宋体" w:cs="宋体"/>
          <w:color w:val="000000" w:themeColor="text1"/>
          <w:highlight w:val="none"/>
          <w:lang w:eastAsia="zh-CN"/>
          <w14:textFill>
            <w14:solidFill>
              <w14:schemeClr w14:val="tx1"/>
            </w14:solidFill>
          </w14:textFill>
        </w:rPr>
        <w:t>驾驶员</w:t>
      </w:r>
    </w:p>
    <w:p w14:paraId="31DF833A">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w:t>
      </w:r>
      <w:r>
        <w:rPr>
          <w:rFonts w:hint="eastAsia" w:ascii="宋体" w:hAnsi="宋体" w:cs="宋体"/>
          <w:color w:val="000000" w:themeColor="text1"/>
          <w:highlight w:val="none"/>
          <w:lang w:val="en-US" w:eastAsia="zh-CN"/>
          <w14:textFill>
            <w14:solidFill>
              <w14:schemeClr w14:val="tx1"/>
            </w14:solidFill>
          </w14:textFill>
        </w:rPr>
        <w:t>1</w:t>
      </w:r>
      <w:r>
        <w:rPr>
          <w:rFonts w:hint="eastAsia" w:ascii="宋体" w:hAnsi="宋体" w:cs="宋体"/>
          <w:color w:val="000000" w:themeColor="text1"/>
          <w:highlight w:val="none"/>
          <w:lang w:eastAsia="zh-CN"/>
          <w14:textFill>
            <w14:solidFill>
              <w14:schemeClr w14:val="tx1"/>
            </w14:solidFill>
          </w14:textFill>
        </w:rPr>
        <w:t>）任职要求:年龄50周岁以下，身体健康，政治合格，保密意识强，持有C1及以上准驾车型的机动车驾驶证，熟悉驾驶与车辆相关的知识和法律，无不良嗜好。</w:t>
      </w:r>
    </w:p>
    <w:p w14:paraId="3B324F4B">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（2）工作职责：负责办公厅公务用车保障工作。</w:t>
      </w:r>
    </w:p>
    <w:p w14:paraId="41E10F79">
      <w:pPr>
        <w:pStyle w:val="8"/>
        <w:autoSpaceDE w:val="0"/>
        <w:spacing w:line="400" w:lineRule="exact"/>
        <w:ind w:firstLine="480" w:firstLineChars="20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2.其他岗位</w:t>
      </w:r>
    </w:p>
    <w:p w14:paraId="4668EA73">
      <w:pPr>
        <w:pStyle w:val="8"/>
        <w:autoSpaceDE w:val="0"/>
        <w:spacing w:line="400" w:lineRule="exact"/>
        <w:ind w:firstLine="480" w:firstLineChars="200"/>
        <w:rPr>
          <w:rFonts w:hint="default"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根据甲方工作需要，提供其他岗位的相关服务。</w:t>
      </w:r>
    </w:p>
    <w:p w14:paraId="7234F7A3">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第七章</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工作时间和休息休假</w:t>
      </w:r>
    </w:p>
    <w:p w14:paraId="736310B8">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第十六条</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保障服务人员工作时间根据工作岗位的需要由甲方与劳务派出员工协商确定，甲方执行国家有关劳动工时制度。</w:t>
      </w:r>
    </w:p>
    <w:p w14:paraId="0A02C3AC">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第十七条</w:t>
      </w:r>
      <w:r>
        <w:rPr>
          <w:rFonts w:hint="eastAsia" w:ascii="宋体" w:hAnsi="宋体" w:cs="宋体"/>
          <w:color w:val="000000" w:themeColor="text1"/>
          <w:highlight w:val="none"/>
          <w:lang w:val="en-US" w:eastAsia="zh-CN"/>
          <w14:textFill>
            <w14:solidFill>
              <w14:schemeClr w14:val="tx1"/>
            </w14:solidFill>
          </w14:textFill>
        </w:rPr>
        <w:t xml:space="preserve"> 甲</w:t>
      </w:r>
      <w:r>
        <w:rPr>
          <w:rFonts w:hint="eastAsia" w:ascii="宋体" w:hAnsi="宋体" w:cs="宋体"/>
          <w:color w:val="000000" w:themeColor="text1"/>
          <w:highlight w:val="none"/>
          <w:lang w:eastAsia="zh-CN"/>
          <w14:textFill>
            <w14:solidFill>
              <w14:schemeClr w14:val="tx1"/>
            </w14:solidFill>
          </w14:textFill>
        </w:rPr>
        <w:t>方向乙方支付的工资额度及劳动者休息、休假、各类加班等需符合相关法律规定。</w:t>
      </w:r>
    </w:p>
    <w:p w14:paraId="705D56E2">
      <w:pPr>
        <w:pStyle w:val="8"/>
        <w:autoSpaceDE w:val="0"/>
        <w:spacing w:line="400" w:lineRule="exact"/>
        <w:ind w:firstLine="480" w:firstLineChars="20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第八章  奖惩机制</w:t>
      </w:r>
    </w:p>
    <w:p w14:paraId="7E335C32">
      <w:pPr>
        <w:pStyle w:val="8"/>
        <w:autoSpaceDE w:val="0"/>
        <w:spacing w:line="400" w:lineRule="exact"/>
        <w:ind w:firstLine="480" w:firstLineChars="20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第十八条 甲方对乙方提供的服务进行测评并给予奖惩。</w:t>
      </w:r>
    </w:p>
    <w:p w14:paraId="4731CC77">
      <w:pPr>
        <w:pStyle w:val="8"/>
        <w:autoSpaceDE w:val="0"/>
        <w:spacing w:line="400" w:lineRule="exact"/>
        <w:ind w:firstLine="480" w:firstLineChars="20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1.每年甲方组织相关人员对乙方服务进行年评（合格分为70分），每年进行综合测评打分，总分100分，90分以上为优秀，80-90分为良，70-80分为差，70分以下为不合格。</w:t>
      </w:r>
    </w:p>
    <w:p w14:paraId="14CAA2FF">
      <w:pPr>
        <w:pStyle w:val="8"/>
        <w:autoSpaceDE w:val="0"/>
        <w:spacing w:line="400" w:lineRule="exact"/>
        <w:ind w:firstLine="480" w:firstLineChars="20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2.甲方对乙方年底综合测评为优秀的给予奖励，90分起，每增加1分奖励1万元。</w:t>
      </w:r>
    </w:p>
    <w:p w14:paraId="1CE7F9F1">
      <w:pPr>
        <w:pStyle w:val="8"/>
        <w:autoSpaceDE w:val="0"/>
        <w:spacing w:line="400" w:lineRule="exact"/>
        <w:ind w:firstLine="480" w:firstLineChars="20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3.甲方对乙方年底综合测评为良的不予奖励不予惩罚。</w:t>
      </w:r>
    </w:p>
    <w:p w14:paraId="25414405">
      <w:pPr>
        <w:pStyle w:val="8"/>
        <w:autoSpaceDE w:val="0"/>
        <w:spacing w:line="400" w:lineRule="exact"/>
        <w:ind w:firstLine="480" w:firstLineChars="20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4.甲方对乙方年底综合测评为差的进行惩罚，80分起，每减少1分罚款1万元。</w:t>
      </w:r>
    </w:p>
    <w:p w14:paraId="50606FB8">
      <w:pPr>
        <w:pStyle w:val="8"/>
        <w:autoSpaceDE w:val="0"/>
        <w:spacing w:line="400" w:lineRule="exact"/>
        <w:ind w:firstLine="480" w:firstLineChars="200"/>
        <w:rPr>
          <w:rFonts w:hint="default"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5.甲方对乙方年底综合测评为不合格的，甲方有权单方解除本合同，不构成违约。甲方解除合同的，自解除合同通知书送达乙方时本合同解除。</w:t>
      </w:r>
    </w:p>
    <w:p w14:paraId="1844802C">
      <w:pPr>
        <w:pStyle w:val="8"/>
        <w:autoSpaceDE w:val="0"/>
        <w:spacing w:line="400" w:lineRule="exact"/>
        <w:ind w:firstLine="480" w:firstLineChars="20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第九章 违约责任与争议</w:t>
      </w:r>
    </w:p>
    <w:p w14:paraId="5199153E">
      <w:pPr>
        <w:pStyle w:val="8"/>
        <w:autoSpaceDE w:val="0"/>
        <w:spacing w:line="400" w:lineRule="exact"/>
        <w:ind w:firstLine="480" w:firstLineChars="200"/>
        <w:rPr>
          <w:rFonts w:hint="default"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第十九条 本合同履行过程中，如因乙方违约行为致使本合同无法继续履行或致使甲方合同目的不能实现的，应当向甲方支付</w:t>
      </w:r>
      <w:r>
        <w:rPr>
          <w:rFonts w:hint="eastAsia" w:ascii="宋体" w:hAnsi="宋体" w:cs="宋体"/>
          <w:color w:val="000000" w:themeColor="text1"/>
          <w:highlight w:val="none"/>
          <w:lang w:val="en-US" w:eastAsia="zh-CN"/>
          <w14:textFill>
            <w14:solidFill>
              <w14:schemeClr w14:val="tx1"/>
            </w14:solidFill>
          </w14:textFill>
        </w:rPr>
        <w:t>10万元违约金，并承担由此给甲方造成的经济损失，赔偿的金额应当不少于实际损失金额的2倍。</w:t>
      </w:r>
    </w:p>
    <w:p w14:paraId="3E3CCB97">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本合同签订生效后，对甲、乙双方即具有约束力，任何一方未履行本合同约定义务，即构成违约，并承担由此给对方造成的经济损失。</w:t>
      </w:r>
    </w:p>
    <w:p w14:paraId="25B8FFB2">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第二十条 甲、乙双方在履行本合同的过程中，如发生争议，应由争议方书面告知对方争议内容，由双方友好协商解决，如协商不成，争议方可向甲方所在地人民法院提起诉讼。合同条款在诉讼期内，除争议部分外，其余条款应继续履行。</w:t>
      </w:r>
    </w:p>
    <w:p w14:paraId="15869FF5">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如因本协议发生诉讼的，因此产生的诉讼费、保全费、保全保险费、送达费、律师费、公证费、鉴定费、评估费等因维护权利而产生的全部费用均由违约方承担。</w:t>
      </w:r>
    </w:p>
    <w:p w14:paraId="55D87531">
      <w:pPr>
        <w:pStyle w:val="8"/>
        <w:autoSpaceDE w:val="0"/>
        <w:spacing w:line="400" w:lineRule="exact"/>
        <w:ind w:firstLine="480" w:firstLineChars="20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第十章 附则</w:t>
      </w:r>
    </w:p>
    <w:p w14:paraId="77480B7C">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第二十一条</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甲、乙任何一方需要终止本合同的，应提前30天书面通知对方，并协助对方妥善处理好相关事宜，造成对方经济损失的，承担相应的赔偿责任。</w:t>
      </w:r>
    </w:p>
    <w:p w14:paraId="6E217954">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第二十二条 本合同未尽事宜，由甲、乙双方协商解决，若合同包含附件,则附件属于本合同的一部分，具有同等的法律效力。竞争性磋商文件及乙方投标文件均为本合同的组成部分，乙方各项承诺均应当遵照执行。本合同尾部载明的地址、电话等信息，系各方有效联系方式，如发生变更，应提前10天以书面形式通知对方，否则依该联系方式送达相关文书的，视为送达成功。</w:t>
      </w:r>
    </w:p>
    <w:p w14:paraId="7D480389">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第二十三条</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本合同一式四份，甲、乙双方各持二份，经双方签字盖章后生效。</w:t>
      </w:r>
    </w:p>
    <w:p w14:paraId="5838E0AD">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p>
    <w:p w14:paraId="54E94C7C">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 xml:space="preserve">甲  方：中共新疆维吾尔自治区委员会办公厅（盖章）     </w:t>
      </w:r>
    </w:p>
    <w:p w14:paraId="4AEC8F29">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法定代表人或授权代表（签字）：</w:t>
      </w:r>
    </w:p>
    <w:p w14:paraId="69A44627">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联系地址:</w:t>
      </w:r>
    </w:p>
    <w:p w14:paraId="16C8624D">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联系电话:</w:t>
      </w:r>
    </w:p>
    <w:p w14:paraId="15CD9FC3">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签订日期:</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年</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月</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 xml:space="preserve">日 </w:t>
      </w:r>
      <w:r>
        <w:rPr>
          <w:rFonts w:hint="eastAsia" w:ascii="宋体" w:hAnsi="宋体" w:cs="宋体"/>
          <w:color w:val="000000" w:themeColor="text1"/>
          <w:highlight w:val="none"/>
          <w:lang w:val="en-US" w:eastAsia="zh-CN"/>
          <w14:textFill>
            <w14:solidFill>
              <w14:schemeClr w14:val="tx1"/>
            </w14:solidFill>
          </w14:textFill>
        </w:rPr>
        <w:t xml:space="preserve"> </w:t>
      </w:r>
    </w:p>
    <w:p w14:paraId="437EE070">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p>
    <w:p w14:paraId="20788021">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乙 方</w:t>
      </w:r>
      <w:r>
        <w:rPr>
          <w:rFonts w:hint="default" w:ascii="宋体" w:hAnsi="宋体" w:cs="宋体"/>
          <w:color w:val="000000" w:themeColor="text1"/>
          <w:highlight w:val="none"/>
          <w:lang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（盖章）</w:t>
      </w:r>
    </w:p>
    <w:p w14:paraId="6D0EFD06">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法定代表人或授权代表（签字）：</w:t>
      </w:r>
    </w:p>
    <w:p w14:paraId="7B042F90">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联系地址:</w:t>
      </w:r>
    </w:p>
    <w:p w14:paraId="362EC3B2">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联系电话:</w:t>
      </w:r>
    </w:p>
    <w:p w14:paraId="6A9317B9">
      <w:pPr>
        <w:pStyle w:val="8"/>
        <w:autoSpaceDE w:val="0"/>
        <w:spacing w:line="400" w:lineRule="exact"/>
        <w:ind w:firstLine="480" w:firstLineChars="200"/>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签订日期:</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年</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月</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eastAsia="zh-CN"/>
          <w14:textFill>
            <w14:solidFill>
              <w14:schemeClr w14:val="tx1"/>
            </w14:solidFill>
          </w14:textFill>
        </w:rPr>
        <w:t xml:space="preserve">日 </w:t>
      </w:r>
    </w:p>
    <w:p w14:paraId="0B2C10A9">
      <w:pPr>
        <w:tabs>
          <w:tab w:val="left" w:pos="5040"/>
        </w:tabs>
        <w:spacing w:line="400" w:lineRule="exact"/>
        <w:ind w:firstLine="442" w:firstLineChars="200"/>
        <w:rPr>
          <w:b/>
          <w:color w:val="000000" w:themeColor="text1"/>
          <w:sz w:val="22"/>
          <w:szCs w:val="28"/>
          <w:highlight w:val="none"/>
          <w14:textFill>
            <w14:solidFill>
              <w14:schemeClr w14:val="tx1"/>
            </w14:solidFill>
          </w14:textFill>
        </w:rPr>
      </w:pPr>
    </w:p>
    <w:p w14:paraId="6EE082DF">
      <w:pPr>
        <w:pStyle w:val="25"/>
        <w:rPr>
          <w:b/>
          <w:color w:val="000000" w:themeColor="text1"/>
          <w:sz w:val="22"/>
          <w:szCs w:val="28"/>
          <w:highlight w:val="none"/>
          <w14:textFill>
            <w14:solidFill>
              <w14:schemeClr w14:val="tx1"/>
            </w14:solidFill>
          </w14:textFill>
        </w:rPr>
      </w:pPr>
    </w:p>
    <w:p w14:paraId="14A1A005">
      <w:pPr>
        <w:autoSpaceDE w:val="0"/>
        <w:autoSpaceDN w:val="0"/>
        <w:adjustRightInd w:val="0"/>
        <w:jc w:val="center"/>
        <w:rPr>
          <w:rFonts w:hint="eastAsia" w:ascii="宋体" w:hAnsi="宋体" w:cs="宋体"/>
          <w:b/>
          <w:color w:val="000000" w:themeColor="text1"/>
          <w:kern w:val="0"/>
          <w:sz w:val="36"/>
          <w:szCs w:val="36"/>
          <w:highlight w:val="none"/>
          <w14:textFill>
            <w14:solidFill>
              <w14:schemeClr w14:val="tx1"/>
            </w14:solidFill>
          </w14:textFill>
        </w:rPr>
      </w:pPr>
    </w:p>
    <w:p w14:paraId="30662FF9">
      <w:pPr>
        <w:rPr>
          <w:rFonts w:hint="eastAsia"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br w:type="page"/>
      </w:r>
    </w:p>
    <w:p w14:paraId="2A13C8D3">
      <w:pPr>
        <w:autoSpaceDE w:val="0"/>
        <w:autoSpaceDN w:val="0"/>
        <w:adjustRightInd w:val="0"/>
        <w:jc w:val="center"/>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第五部分</w:t>
      </w:r>
      <w:r>
        <w:rPr>
          <w:rFonts w:ascii="宋体" w:hAnsi="宋体" w:cs="宋体"/>
          <w:b/>
          <w:color w:val="000000" w:themeColor="text1"/>
          <w:kern w:val="0"/>
          <w:sz w:val="36"/>
          <w:szCs w:val="36"/>
          <w:highlight w:val="none"/>
          <w14:textFill>
            <w14:solidFill>
              <w14:schemeClr w14:val="tx1"/>
            </w14:solidFill>
          </w14:textFill>
        </w:rPr>
        <w:t xml:space="preserve"> </w:t>
      </w:r>
      <w:r>
        <w:rPr>
          <w:rFonts w:hint="eastAsia" w:ascii="宋体" w:hAnsi="宋体" w:cs="宋体"/>
          <w:b/>
          <w:color w:val="000000" w:themeColor="text1"/>
          <w:kern w:val="0"/>
          <w:sz w:val="36"/>
          <w:szCs w:val="36"/>
          <w:highlight w:val="none"/>
          <w:lang w:val="en-US" w:eastAsia="zh-CN"/>
          <w14:textFill>
            <w14:solidFill>
              <w14:schemeClr w14:val="tx1"/>
            </w14:solidFill>
          </w14:textFill>
        </w:rPr>
        <w:t>响应文件格式</w:t>
      </w:r>
    </w:p>
    <w:p w14:paraId="155412D4">
      <w:pPr>
        <w:autoSpaceDE w:val="0"/>
        <w:autoSpaceDN w:val="0"/>
        <w:adjustRightInd w:val="0"/>
        <w:ind w:firstLine="560" w:firstLineChars="200"/>
        <w:rPr>
          <w:rFonts w:ascii="宋体" w:hAnsi="宋体" w:cs="宋体"/>
          <w:color w:val="000000" w:themeColor="text1"/>
          <w:kern w:val="0"/>
          <w:sz w:val="28"/>
          <w:szCs w:val="28"/>
          <w:highlight w:val="none"/>
          <w14:textFill>
            <w14:solidFill>
              <w14:schemeClr w14:val="tx1"/>
            </w14:solidFill>
          </w14:textFill>
        </w:rPr>
      </w:pPr>
    </w:p>
    <w:p w14:paraId="6CAF8290">
      <w:pPr>
        <w:autoSpaceDE w:val="0"/>
        <w:autoSpaceDN w:val="0"/>
        <w:adjustRightInd w:val="0"/>
        <w:ind w:firstLine="560" w:firstLineChars="200"/>
        <w:rPr>
          <w:rFonts w:ascii="宋体" w:hAnsi="宋体" w:cs="宋体"/>
          <w:color w:val="000000" w:themeColor="text1"/>
          <w:kern w:val="0"/>
          <w:sz w:val="28"/>
          <w:szCs w:val="28"/>
          <w:highlight w:val="none"/>
          <w14:textFill>
            <w14:solidFill>
              <w14:schemeClr w14:val="tx1"/>
            </w14:solidFill>
          </w14:textFill>
        </w:rPr>
      </w:pPr>
    </w:p>
    <w:p w14:paraId="213FC25E">
      <w:pPr>
        <w:autoSpaceDE w:val="0"/>
        <w:autoSpaceDN w:val="0"/>
        <w:adjustRightInd w:val="0"/>
        <w:ind w:firstLine="619" w:firstLineChars="200"/>
        <w:jc w:val="right"/>
        <w:rPr>
          <w:rFonts w:ascii="宋体" w:hAnsi="宋体" w:cs="宋体"/>
          <w:b/>
          <w:color w:val="000000" w:themeColor="text1"/>
          <w:spacing w:val="-6"/>
          <w:kern w:val="0"/>
          <w:sz w:val="32"/>
          <w:szCs w:val="32"/>
          <w:highlight w:val="none"/>
          <w:bdr w:val="single" w:color="auto" w:sz="4" w:space="0"/>
          <w14:textFill>
            <w14:solidFill>
              <w14:schemeClr w14:val="tx1"/>
            </w14:solidFill>
          </w14:textFill>
        </w:rPr>
      </w:pPr>
      <w:r>
        <w:rPr>
          <w:rFonts w:hint="eastAsia" w:ascii="宋体" w:hAnsi="宋体" w:cs="宋体"/>
          <w:b/>
          <w:color w:val="000000" w:themeColor="text1"/>
          <w:spacing w:val="-6"/>
          <w:kern w:val="0"/>
          <w:sz w:val="32"/>
          <w:szCs w:val="32"/>
          <w:highlight w:val="none"/>
          <w:bdr w:val="single" w:color="auto" w:sz="4" w:space="0"/>
          <w14:textFill>
            <w14:solidFill>
              <w14:schemeClr w14:val="tx1"/>
            </w14:solidFill>
          </w14:textFill>
        </w:rPr>
        <w:t>正本</w:t>
      </w:r>
      <w:r>
        <w:rPr>
          <w:rFonts w:ascii="宋体" w:hAnsi="宋体" w:cs="宋体"/>
          <w:b/>
          <w:color w:val="000000" w:themeColor="text1"/>
          <w:spacing w:val="-6"/>
          <w:kern w:val="0"/>
          <w:sz w:val="32"/>
          <w:szCs w:val="32"/>
          <w:highlight w:val="none"/>
          <w:bdr w:val="single" w:color="auto" w:sz="4" w:space="0"/>
          <w14:textFill>
            <w14:solidFill>
              <w14:schemeClr w14:val="tx1"/>
            </w14:solidFill>
          </w14:textFill>
        </w:rPr>
        <w:t>(或副本)</w:t>
      </w:r>
    </w:p>
    <w:p w14:paraId="3DC65C51">
      <w:pPr>
        <w:autoSpaceDE w:val="0"/>
        <w:autoSpaceDN w:val="0"/>
        <w:adjustRightInd w:val="0"/>
        <w:ind w:firstLine="538" w:firstLineChars="200"/>
        <w:jc w:val="center"/>
        <w:rPr>
          <w:rFonts w:ascii="宋体" w:hAnsi="宋体" w:cs="宋体"/>
          <w:b/>
          <w:color w:val="000000" w:themeColor="text1"/>
          <w:spacing w:val="-6"/>
          <w:kern w:val="0"/>
          <w:sz w:val="28"/>
          <w:szCs w:val="28"/>
          <w:highlight w:val="none"/>
          <w14:textFill>
            <w14:solidFill>
              <w14:schemeClr w14:val="tx1"/>
            </w14:solidFill>
          </w14:textFill>
        </w:rPr>
      </w:pPr>
    </w:p>
    <w:p w14:paraId="37C5A4F9">
      <w:pPr>
        <w:autoSpaceDE w:val="0"/>
        <w:autoSpaceDN w:val="0"/>
        <w:adjustRightInd w:val="0"/>
        <w:ind w:firstLine="538" w:firstLineChars="200"/>
        <w:jc w:val="left"/>
        <w:rPr>
          <w:rFonts w:ascii="宋体" w:hAnsi="宋体" w:cs="宋体"/>
          <w:b/>
          <w:color w:val="000000" w:themeColor="text1"/>
          <w:spacing w:val="-6"/>
          <w:kern w:val="0"/>
          <w:sz w:val="36"/>
          <w:szCs w:val="36"/>
          <w:highlight w:val="none"/>
          <w14:textFill>
            <w14:solidFill>
              <w14:schemeClr w14:val="tx1"/>
            </w14:solidFill>
          </w14:textFill>
        </w:rPr>
      </w:pPr>
      <w:r>
        <w:rPr>
          <w:rFonts w:ascii="宋体" w:hAnsi="宋体" w:cs="宋体"/>
          <w:b/>
          <w:color w:val="000000" w:themeColor="text1"/>
          <w:spacing w:val="-6"/>
          <w:kern w:val="0"/>
          <w:sz w:val="28"/>
          <w:szCs w:val="28"/>
          <w:highlight w:val="none"/>
          <w14:textFill>
            <w14:solidFill>
              <w14:schemeClr w14:val="tx1"/>
            </w14:solidFill>
          </w14:textFill>
        </w:rPr>
        <w:t xml:space="preserve">                      </w:t>
      </w:r>
    </w:p>
    <w:p w14:paraId="1ECE06BF">
      <w:pPr>
        <w:jc w:val="center"/>
        <w:rPr>
          <w:rFonts w:ascii="宋体" w:hAnsi="宋体" w:cs="宋体"/>
          <w:b/>
          <w:color w:val="000000" w:themeColor="text1"/>
          <w:sz w:val="28"/>
          <w:szCs w:val="48"/>
          <w:highlight w:val="none"/>
          <w14:textFill>
            <w14:solidFill>
              <w14:schemeClr w14:val="tx1"/>
            </w14:solidFill>
          </w14:textFill>
        </w:rPr>
      </w:pPr>
      <w:r>
        <w:rPr>
          <w:rFonts w:hint="eastAsia" w:ascii="宋体" w:hAnsi="宋体" w:cs="宋体"/>
          <w:b/>
          <w:bCs/>
          <w:color w:val="000000" w:themeColor="text1"/>
          <w:sz w:val="44"/>
          <w:szCs w:val="44"/>
          <w:highlight w:val="none"/>
          <w14:textFill>
            <w14:solidFill>
              <w14:schemeClr w14:val="tx1"/>
            </w14:solidFill>
          </w14:textFill>
        </w:rPr>
        <w:t>（项目名称）</w:t>
      </w:r>
    </w:p>
    <w:p w14:paraId="7DCA1000">
      <w:pPr>
        <w:ind w:firstLine="883" w:firstLineChars="200"/>
        <w:jc w:val="center"/>
        <w:rPr>
          <w:rFonts w:ascii="宋体" w:hAnsi="宋体" w:cs="宋体"/>
          <w:b/>
          <w:color w:val="000000" w:themeColor="text1"/>
          <w:sz w:val="44"/>
          <w:szCs w:val="48"/>
          <w:highlight w:val="none"/>
          <w14:textFill>
            <w14:solidFill>
              <w14:schemeClr w14:val="tx1"/>
            </w14:solidFill>
          </w14:textFill>
        </w:rPr>
      </w:pPr>
    </w:p>
    <w:p w14:paraId="3BE6829F">
      <w:pPr>
        <w:ind w:firstLine="883" w:firstLineChars="200"/>
        <w:jc w:val="center"/>
        <w:rPr>
          <w:rFonts w:ascii="宋体" w:hAnsi="宋体" w:cs="宋体"/>
          <w:b/>
          <w:color w:val="000000" w:themeColor="text1"/>
          <w:sz w:val="44"/>
          <w:szCs w:val="48"/>
          <w:highlight w:val="none"/>
          <w14:textFill>
            <w14:solidFill>
              <w14:schemeClr w14:val="tx1"/>
            </w14:solidFill>
          </w14:textFill>
        </w:rPr>
      </w:pPr>
    </w:p>
    <w:p w14:paraId="5FA8DA8A">
      <w:pPr>
        <w:jc w:val="center"/>
        <w:rPr>
          <w:rFonts w:hint="eastAsia" w:ascii="宋体" w:hAnsi="宋体" w:cs="宋体"/>
          <w:b/>
          <w:color w:val="000000" w:themeColor="text1"/>
          <w:sz w:val="48"/>
          <w:szCs w:val="48"/>
          <w:highlight w:val="none"/>
          <w14:textFill>
            <w14:solidFill>
              <w14:schemeClr w14:val="tx1"/>
            </w14:solidFill>
          </w14:textFill>
        </w:rPr>
      </w:pPr>
      <w:r>
        <w:rPr>
          <w:rFonts w:hint="eastAsia" w:ascii="宋体" w:hAnsi="宋体" w:cs="宋体"/>
          <w:b/>
          <w:color w:val="000000" w:themeColor="text1"/>
          <w:sz w:val="48"/>
          <w:szCs w:val="48"/>
          <w:highlight w:val="none"/>
          <w14:textFill>
            <w14:solidFill>
              <w14:schemeClr w14:val="tx1"/>
            </w14:solidFill>
          </w14:textFill>
        </w:rPr>
        <w:t>竞 争 性 磋 商</w:t>
      </w:r>
    </w:p>
    <w:p w14:paraId="09D36F41">
      <w:pPr>
        <w:jc w:val="center"/>
        <w:rPr>
          <w:rFonts w:ascii="宋体" w:hAnsi="宋体" w:cs="宋体"/>
          <w:b/>
          <w:color w:val="000000" w:themeColor="text1"/>
          <w:sz w:val="48"/>
          <w:szCs w:val="48"/>
          <w:highlight w:val="none"/>
          <w14:textFill>
            <w14:solidFill>
              <w14:schemeClr w14:val="tx1"/>
            </w14:solidFill>
          </w14:textFill>
        </w:rPr>
      </w:pPr>
      <w:r>
        <w:rPr>
          <w:rFonts w:hint="eastAsia" w:ascii="宋体" w:hAnsi="宋体" w:cs="宋体"/>
          <w:b/>
          <w:color w:val="000000" w:themeColor="text1"/>
          <w:sz w:val="48"/>
          <w:szCs w:val="48"/>
          <w:highlight w:val="none"/>
          <w14:textFill>
            <w14:solidFill>
              <w14:schemeClr w14:val="tx1"/>
            </w14:solidFill>
          </w14:textFill>
        </w:rPr>
        <w:t>申</w:t>
      </w:r>
      <w:r>
        <w:rPr>
          <w:rFonts w:ascii="宋体" w:hAnsi="宋体" w:cs="宋体"/>
          <w:b/>
          <w:color w:val="000000" w:themeColor="text1"/>
          <w:sz w:val="48"/>
          <w:szCs w:val="48"/>
          <w:highlight w:val="none"/>
          <w14:textFill>
            <w14:solidFill>
              <w14:schemeClr w14:val="tx1"/>
            </w14:solidFill>
          </w14:textFill>
        </w:rPr>
        <w:t xml:space="preserve"> </w:t>
      </w:r>
      <w:r>
        <w:rPr>
          <w:rFonts w:hint="eastAsia" w:ascii="宋体" w:hAnsi="宋体" w:cs="宋体"/>
          <w:b/>
          <w:color w:val="000000" w:themeColor="text1"/>
          <w:sz w:val="48"/>
          <w:szCs w:val="48"/>
          <w:highlight w:val="none"/>
          <w14:textFill>
            <w14:solidFill>
              <w14:schemeClr w14:val="tx1"/>
            </w14:solidFill>
          </w14:textFill>
        </w:rPr>
        <w:t>请</w:t>
      </w:r>
      <w:r>
        <w:rPr>
          <w:rFonts w:ascii="宋体" w:hAnsi="宋体" w:cs="宋体"/>
          <w:b/>
          <w:color w:val="000000" w:themeColor="text1"/>
          <w:sz w:val="48"/>
          <w:szCs w:val="48"/>
          <w:highlight w:val="none"/>
          <w14:textFill>
            <w14:solidFill>
              <w14:schemeClr w14:val="tx1"/>
            </w14:solidFill>
          </w14:textFill>
        </w:rPr>
        <w:t xml:space="preserve"> </w:t>
      </w:r>
      <w:r>
        <w:rPr>
          <w:rFonts w:hint="eastAsia" w:ascii="宋体" w:hAnsi="宋体" w:cs="宋体"/>
          <w:b/>
          <w:color w:val="000000" w:themeColor="text1"/>
          <w:sz w:val="48"/>
          <w:szCs w:val="48"/>
          <w:highlight w:val="none"/>
          <w14:textFill>
            <w14:solidFill>
              <w14:schemeClr w14:val="tx1"/>
            </w14:solidFill>
          </w14:textFill>
        </w:rPr>
        <w:t>文</w:t>
      </w:r>
      <w:r>
        <w:rPr>
          <w:rFonts w:ascii="宋体" w:hAnsi="宋体" w:cs="宋体"/>
          <w:b/>
          <w:color w:val="000000" w:themeColor="text1"/>
          <w:sz w:val="48"/>
          <w:szCs w:val="48"/>
          <w:highlight w:val="none"/>
          <w14:textFill>
            <w14:solidFill>
              <w14:schemeClr w14:val="tx1"/>
            </w14:solidFill>
          </w14:textFill>
        </w:rPr>
        <w:t xml:space="preserve"> </w:t>
      </w:r>
      <w:r>
        <w:rPr>
          <w:rFonts w:hint="eastAsia" w:ascii="宋体" w:hAnsi="宋体" w:cs="宋体"/>
          <w:b/>
          <w:color w:val="000000" w:themeColor="text1"/>
          <w:sz w:val="48"/>
          <w:szCs w:val="48"/>
          <w:highlight w:val="none"/>
          <w14:textFill>
            <w14:solidFill>
              <w14:schemeClr w14:val="tx1"/>
            </w14:solidFill>
          </w14:textFill>
        </w:rPr>
        <w:t>件</w:t>
      </w:r>
    </w:p>
    <w:p w14:paraId="5B649CB7">
      <w:pPr>
        <w:ind w:firstLine="803" w:firstLineChars="200"/>
        <w:jc w:val="center"/>
        <w:rPr>
          <w:rFonts w:ascii="宋体" w:hAnsi="宋体" w:cs="宋体"/>
          <w:b/>
          <w:color w:val="000000" w:themeColor="text1"/>
          <w:sz w:val="40"/>
          <w:szCs w:val="48"/>
          <w:highlight w:val="none"/>
          <w14:textFill>
            <w14:solidFill>
              <w14:schemeClr w14:val="tx1"/>
            </w14:solidFill>
          </w14:textFill>
        </w:rPr>
      </w:pPr>
    </w:p>
    <w:p w14:paraId="6A141FB5">
      <w:pPr>
        <w:spacing w:line="400" w:lineRule="exact"/>
        <w:ind w:firstLine="602" w:firstLineChars="200"/>
        <w:jc w:val="center"/>
        <w:rPr>
          <w:rFonts w:ascii="宋体" w:hAnsi="宋体" w:cs="宋体"/>
          <w:b/>
          <w:color w:val="000000" w:themeColor="text1"/>
          <w:sz w:val="30"/>
          <w:szCs w:val="30"/>
          <w:highlight w:val="none"/>
          <w14:textFill>
            <w14:solidFill>
              <w14:schemeClr w14:val="tx1"/>
            </w14:solidFill>
          </w14:textFill>
        </w:rPr>
      </w:pPr>
    </w:p>
    <w:p w14:paraId="584D21B5">
      <w:pPr>
        <w:spacing w:line="400" w:lineRule="exact"/>
        <w:ind w:firstLine="600" w:firstLineChars="200"/>
        <w:rPr>
          <w:rFonts w:ascii="宋体" w:hAnsi="宋体" w:cs="宋体"/>
          <w:color w:val="000000" w:themeColor="text1"/>
          <w:sz w:val="30"/>
          <w:highlight w:val="none"/>
          <w14:textFill>
            <w14:solidFill>
              <w14:schemeClr w14:val="tx1"/>
            </w14:solidFill>
          </w14:textFill>
        </w:rPr>
      </w:pPr>
    </w:p>
    <w:p w14:paraId="2E898799">
      <w:pPr>
        <w:spacing w:line="560" w:lineRule="exact"/>
        <w:ind w:firstLine="600" w:firstLineChars="200"/>
        <w:rPr>
          <w:rFonts w:ascii="宋体" w:hAnsi="宋体" w:cs="宋体"/>
          <w:color w:val="000000" w:themeColor="text1"/>
          <w:sz w:val="30"/>
          <w:highlight w:val="none"/>
          <w14:textFill>
            <w14:solidFill>
              <w14:schemeClr w14:val="tx1"/>
            </w14:solidFill>
          </w14:textFill>
        </w:rPr>
      </w:pPr>
      <w:r>
        <w:rPr>
          <w:rFonts w:hint="eastAsia" w:ascii="宋体" w:hAnsi="宋体" w:cs="宋体"/>
          <w:color w:val="000000" w:themeColor="text1"/>
          <w:sz w:val="30"/>
          <w:highlight w:val="none"/>
          <w14:textFill>
            <w14:solidFill>
              <w14:schemeClr w14:val="tx1"/>
            </w14:solidFill>
          </w14:textFill>
        </w:rPr>
        <w:t>投标单位</w:t>
      </w:r>
      <w:r>
        <w:rPr>
          <w:rFonts w:hint="eastAsia" w:ascii="宋体" w:hAnsi="宋体" w:cs="宋体"/>
          <w:color w:val="000000" w:themeColor="text1"/>
          <w:sz w:val="30"/>
          <w:highlight w:val="none"/>
          <w:lang w:eastAsia="zh-CN"/>
          <w14:textFill>
            <w14:solidFill>
              <w14:schemeClr w14:val="tx1"/>
            </w14:solidFill>
          </w14:textFill>
        </w:rPr>
        <w:t>（</w:t>
      </w:r>
      <w:r>
        <w:rPr>
          <w:rFonts w:hint="eastAsia" w:ascii="宋体" w:hAnsi="宋体" w:cs="宋体"/>
          <w:color w:val="000000" w:themeColor="text1"/>
          <w:sz w:val="30"/>
          <w:highlight w:val="none"/>
          <w:lang w:val="en-US" w:eastAsia="zh-CN"/>
          <w14:textFill>
            <w14:solidFill>
              <w14:schemeClr w14:val="tx1"/>
            </w14:solidFill>
          </w14:textFill>
        </w:rPr>
        <w:t>盖章</w:t>
      </w:r>
      <w:r>
        <w:rPr>
          <w:rFonts w:hint="eastAsia" w:ascii="宋体" w:hAnsi="宋体" w:cs="宋体"/>
          <w:color w:val="000000" w:themeColor="text1"/>
          <w:sz w:val="30"/>
          <w:highlight w:val="none"/>
          <w:lang w:eastAsia="zh-CN"/>
          <w14:textFill>
            <w14:solidFill>
              <w14:schemeClr w14:val="tx1"/>
            </w14:solidFill>
          </w14:textFill>
        </w:rPr>
        <w:t>）</w:t>
      </w:r>
      <w:r>
        <w:rPr>
          <w:rFonts w:hint="eastAsia" w:ascii="宋体" w:hAnsi="宋体" w:cs="宋体"/>
          <w:color w:val="000000" w:themeColor="text1"/>
          <w:sz w:val="30"/>
          <w:highlight w:val="none"/>
          <w14:textFill>
            <w14:solidFill>
              <w14:schemeClr w14:val="tx1"/>
            </w14:solidFill>
          </w14:textFill>
        </w:rPr>
        <w:t>：</w:t>
      </w:r>
    </w:p>
    <w:p w14:paraId="08DA3F6E">
      <w:pPr>
        <w:spacing w:line="560" w:lineRule="exact"/>
        <w:ind w:firstLine="600" w:firstLineChars="200"/>
        <w:rPr>
          <w:rFonts w:ascii="宋体" w:hAnsi="宋体" w:cs="宋体"/>
          <w:color w:val="000000" w:themeColor="text1"/>
          <w:sz w:val="30"/>
          <w:highlight w:val="none"/>
          <w14:textFill>
            <w14:solidFill>
              <w14:schemeClr w14:val="tx1"/>
            </w14:solidFill>
          </w14:textFill>
        </w:rPr>
      </w:pPr>
      <w:r>
        <w:rPr>
          <w:rFonts w:hint="eastAsia" w:ascii="宋体" w:hAnsi="宋体" w:cs="宋体"/>
          <w:color w:val="000000" w:themeColor="text1"/>
          <w:sz w:val="30"/>
          <w:highlight w:val="none"/>
          <w14:textFill>
            <w14:solidFill>
              <w14:schemeClr w14:val="tx1"/>
            </w14:solidFill>
          </w14:textFill>
        </w:rPr>
        <w:t>投标单位法人代表或授权代表签字：</w:t>
      </w:r>
    </w:p>
    <w:p w14:paraId="39BFD8A5">
      <w:pPr>
        <w:spacing w:line="560" w:lineRule="exact"/>
        <w:ind w:firstLine="600" w:firstLineChars="200"/>
        <w:rPr>
          <w:rFonts w:ascii="宋体" w:hAnsi="宋体" w:cs="宋体"/>
          <w:color w:val="000000" w:themeColor="text1"/>
          <w:sz w:val="30"/>
          <w:highlight w:val="none"/>
          <w14:textFill>
            <w14:solidFill>
              <w14:schemeClr w14:val="tx1"/>
            </w14:solidFill>
          </w14:textFill>
        </w:rPr>
      </w:pPr>
      <w:r>
        <w:rPr>
          <w:rFonts w:hint="eastAsia" w:ascii="宋体" w:hAnsi="宋体" w:cs="宋体"/>
          <w:color w:val="000000" w:themeColor="text1"/>
          <w:sz w:val="30"/>
          <w:highlight w:val="none"/>
          <w14:textFill>
            <w14:solidFill>
              <w14:schemeClr w14:val="tx1"/>
            </w14:solidFill>
          </w14:textFill>
        </w:rPr>
        <w:t>单位地址：</w:t>
      </w:r>
    </w:p>
    <w:p w14:paraId="4613EE1D">
      <w:pPr>
        <w:spacing w:line="560" w:lineRule="exact"/>
        <w:ind w:firstLine="600" w:firstLineChars="200"/>
        <w:rPr>
          <w:rFonts w:ascii="宋体" w:hAnsi="宋体" w:cs="宋体"/>
          <w:color w:val="000000" w:themeColor="text1"/>
          <w:sz w:val="30"/>
          <w:highlight w:val="none"/>
          <w14:textFill>
            <w14:solidFill>
              <w14:schemeClr w14:val="tx1"/>
            </w14:solidFill>
          </w14:textFill>
        </w:rPr>
      </w:pPr>
      <w:r>
        <w:rPr>
          <w:rFonts w:hint="eastAsia" w:ascii="宋体" w:hAnsi="宋体" w:cs="宋体"/>
          <w:color w:val="000000" w:themeColor="text1"/>
          <w:sz w:val="30"/>
          <w:highlight w:val="none"/>
          <w14:textFill>
            <w14:solidFill>
              <w14:schemeClr w14:val="tx1"/>
            </w14:solidFill>
          </w14:textFill>
        </w:rPr>
        <w:t>联</w:t>
      </w:r>
      <w:r>
        <w:rPr>
          <w:rFonts w:ascii="宋体" w:hAnsi="宋体" w:cs="宋体"/>
          <w:color w:val="000000" w:themeColor="text1"/>
          <w:sz w:val="30"/>
          <w:highlight w:val="none"/>
          <w14:textFill>
            <w14:solidFill>
              <w14:schemeClr w14:val="tx1"/>
            </w14:solidFill>
          </w14:textFill>
        </w:rPr>
        <w:t xml:space="preserve"> </w:t>
      </w:r>
      <w:r>
        <w:rPr>
          <w:rFonts w:hint="eastAsia" w:ascii="宋体" w:hAnsi="宋体" w:cs="宋体"/>
          <w:color w:val="000000" w:themeColor="text1"/>
          <w:sz w:val="30"/>
          <w:highlight w:val="none"/>
          <w14:textFill>
            <w14:solidFill>
              <w14:schemeClr w14:val="tx1"/>
            </w14:solidFill>
          </w14:textFill>
        </w:rPr>
        <w:t>系</w:t>
      </w:r>
      <w:r>
        <w:rPr>
          <w:rFonts w:ascii="宋体" w:hAnsi="宋体" w:cs="宋体"/>
          <w:color w:val="000000" w:themeColor="text1"/>
          <w:sz w:val="30"/>
          <w:highlight w:val="none"/>
          <w14:textFill>
            <w14:solidFill>
              <w14:schemeClr w14:val="tx1"/>
            </w14:solidFill>
          </w14:textFill>
        </w:rPr>
        <w:t xml:space="preserve"> </w:t>
      </w:r>
      <w:r>
        <w:rPr>
          <w:rFonts w:hint="eastAsia" w:ascii="宋体" w:hAnsi="宋体" w:cs="宋体"/>
          <w:color w:val="000000" w:themeColor="text1"/>
          <w:sz w:val="30"/>
          <w:highlight w:val="none"/>
          <w14:textFill>
            <w14:solidFill>
              <w14:schemeClr w14:val="tx1"/>
            </w14:solidFill>
          </w14:textFill>
        </w:rPr>
        <w:t>人：</w:t>
      </w:r>
    </w:p>
    <w:p w14:paraId="005C5AA6">
      <w:pPr>
        <w:spacing w:line="560" w:lineRule="exact"/>
        <w:ind w:firstLine="600" w:firstLineChars="200"/>
        <w:rPr>
          <w:rFonts w:hint="eastAsia" w:ascii="宋体" w:hAnsi="宋体" w:cs="宋体"/>
          <w:color w:val="000000" w:themeColor="text1"/>
          <w:sz w:val="30"/>
          <w:highlight w:val="none"/>
          <w14:textFill>
            <w14:solidFill>
              <w14:schemeClr w14:val="tx1"/>
            </w14:solidFill>
          </w14:textFill>
        </w:rPr>
      </w:pPr>
      <w:r>
        <w:rPr>
          <w:rFonts w:hint="eastAsia" w:ascii="宋体" w:hAnsi="宋体" w:cs="宋体"/>
          <w:color w:val="000000" w:themeColor="text1"/>
          <w:sz w:val="30"/>
          <w:highlight w:val="none"/>
          <w14:textFill>
            <w14:solidFill>
              <w14:schemeClr w14:val="tx1"/>
            </w14:solidFill>
          </w14:textFill>
        </w:rPr>
        <w:t>联系电话：</w:t>
      </w:r>
    </w:p>
    <w:p w14:paraId="6F856B15">
      <w:pPr>
        <w:spacing w:line="560" w:lineRule="exact"/>
        <w:ind w:firstLine="600" w:firstLineChars="200"/>
        <w:rPr>
          <w:rFonts w:hint="eastAsia" w:ascii="宋体" w:hAnsi="宋体" w:cs="宋体"/>
          <w:color w:val="000000" w:themeColor="text1"/>
          <w:sz w:val="30"/>
          <w:highlight w:val="none"/>
          <w14:textFill>
            <w14:solidFill>
              <w14:schemeClr w14:val="tx1"/>
            </w14:solidFill>
          </w14:textFill>
        </w:rPr>
      </w:pPr>
    </w:p>
    <w:p w14:paraId="2BB3925D">
      <w:pPr>
        <w:spacing w:line="560" w:lineRule="exact"/>
        <w:ind w:firstLine="600" w:firstLineChars="200"/>
        <w:jc w:val="center"/>
        <w:rPr>
          <w:rFonts w:ascii="宋体" w:hAnsi="宋体" w:cs="宋体"/>
          <w:color w:val="000000" w:themeColor="text1"/>
          <w:highlight w:val="none"/>
          <w14:textFill>
            <w14:solidFill>
              <w14:schemeClr w14:val="tx1"/>
            </w14:solidFill>
          </w14:textFill>
        </w:rPr>
        <w:sectPr>
          <w:pgSz w:w="11906" w:h="16838"/>
          <w:pgMar w:top="1440" w:right="1080" w:bottom="1440" w:left="1080" w:header="851" w:footer="794" w:gutter="0"/>
          <w:cols w:space="720" w:num="1"/>
          <w:docGrid w:linePitch="312" w:charSpace="0"/>
        </w:sectPr>
      </w:pPr>
      <w:r>
        <w:rPr>
          <w:rFonts w:ascii="宋体" w:hAnsi="宋体" w:cs="宋体"/>
          <w:color w:val="000000" w:themeColor="text1"/>
          <w:sz w:val="30"/>
          <w:highlight w:val="none"/>
          <w14:textFill>
            <w14:solidFill>
              <w14:schemeClr w14:val="tx1"/>
            </w14:solidFill>
          </w14:textFill>
        </w:rPr>
        <w:t>年  月   日</w:t>
      </w:r>
    </w:p>
    <w:p w14:paraId="524100A8">
      <w:pPr>
        <w:spacing w:line="400" w:lineRule="exact"/>
        <w:ind w:firstLine="643" w:firstLineChars="200"/>
        <w:jc w:val="center"/>
        <w:outlineLvl w:val="0"/>
        <w:rPr>
          <w:rFonts w:ascii="宋体" w:hAnsi="宋体" w:cs="宋体"/>
          <w:b/>
          <w:color w:val="000000" w:themeColor="text1"/>
          <w:sz w:val="32"/>
          <w:highlight w:val="none"/>
          <w14:textFill>
            <w14:solidFill>
              <w14:schemeClr w14:val="tx1"/>
            </w14:solidFill>
          </w14:textFill>
        </w:rPr>
      </w:pPr>
      <w:bookmarkStart w:id="46" w:name="_Toc76985013"/>
      <w:r>
        <w:rPr>
          <w:rFonts w:hint="eastAsia" w:ascii="宋体" w:hAnsi="宋体" w:cs="宋体"/>
          <w:b/>
          <w:color w:val="000000" w:themeColor="text1"/>
          <w:sz w:val="32"/>
          <w:highlight w:val="none"/>
          <w14:textFill>
            <w14:solidFill>
              <w14:schemeClr w14:val="tx1"/>
            </w14:solidFill>
          </w14:textFill>
        </w:rPr>
        <w:t>文件编制顺序</w:t>
      </w:r>
      <w:bookmarkEnd w:id="46"/>
    </w:p>
    <w:p w14:paraId="2209B4F6">
      <w:pPr>
        <w:pStyle w:val="26"/>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附表：评分索引表；</w:t>
      </w:r>
    </w:p>
    <w:p w14:paraId="698C2E1A">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(1) </w:t>
      </w:r>
      <w:r>
        <w:rPr>
          <w:rFonts w:hint="eastAsia" w:ascii="宋体" w:hAnsi="宋体" w:cs="宋体"/>
          <w:b/>
          <w:bCs/>
          <w:color w:val="000000" w:themeColor="text1"/>
          <w:sz w:val="24"/>
          <w:highlight w:val="none"/>
          <w14:textFill>
            <w14:solidFill>
              <w14:schemeClr w14:val="tx1"/>
            </w14:solidFill>
          </w14:textFill>
        </w:rPr>
        <w:t>投标函；</w:t>
      </w:r>
    </w:p>
    <w:p w14:paraId="2E33C1C2">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(2) </w:t>
      </w:r>
      <w:r>
        <w:rPr>
          <w:rFonts w:hint="eastAsia" w:ascii="宋体" w:hAnsi="宋体" w:cs="宋体"/>
          <w:b/>
          <w:bCs/>
          <w:color w:val="000000" w:themeColor="text1"/>
          <w:sz w:val="24"/>
          <w:highlight w:val="none"/>
          <w14:textFill>
            <w14:solidFill>
              <w14:schemeClr w14:val="tx1"/>
            </w14:solidFill>
          </w14:textFill>
        </w:rPr>
        <w:t>法定代表人身份证明或法定代表人授权委托书；</w:t>
      </w:r>
    </w:p>
    <w:p w14:paraId="2E4644A5">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(3) </w:t>
      </w:r>
      <w:r>
        <w:rPr>
          <w:rFonts w:hint="eastAsia" w:ascii="宋体" w:hAnsi="宋体" w:cs="宋体"/>
          <w:b/>
          <w:bCs/>
          <w:color w:val="000000" w:themeColor="text1"/>
          <w:sz w:val="24"/>
          <w:highlight w:val="none"/>
          <w14:textFill>
            <w14:solidFill>
              <w14:schemeClr w14:val="tx1"/>
            </w14:solidFill>
          </w14:textFill>
        </w:rPr>
        <w:t>开标一览表；</w:t>
      </w:r>
    </w:p>
    <w:p w14:paraId="00920E44">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(4) </w:t>
      </w:r>
      <w:r>
        <w:rPr>
          <w:rFonts w:hint="eastAsia" w:ascii="宋体" w:hAnsi="宋体" w:cs="宋体"/>
          <w:b/>
          <w:bCs/>
          <w:color w:val="000000" w:themeColor="text1"/>
          <w:sz w:val="24"/>
          <w:highlight w:val="none"/>
          <w14:textFill>
            <w14:solidFill>
              <w14:schemeClr w14:val="tx1"/>
            </w14:solidFill>
          </w14:textFill>
        </w:rPr>
        <w:t>投标保证金（汇款凭证扫描件）；</w:t>
      </w:r>
    </w:p>
    <w:p w14:paraId="2372E6EF">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(5) </w:t>
      </w:r>
      <w:r>
        <w:rPr>
          <w:rFonts w:hint="eastAsia" w:ascii="宋体" w:hAnsi="宋体" w:cs="宋体"/>
          <w:b/>
          <w:bCs/>
          <w:color w:val="000000" w:themeColor="text1"/>
          <w:sz w:val="24"/>
          <w:highlight w:val="none"/>
          <w14:textFill>
            <w14:solidFill>
              <w14:schemeClr w14:val="tx1"/>
            </w14:solidFill>
          </w14:textFill>
        </w:rPr>
        <w:t>供应商企业简介</w:t>
      </w:r>
    </w:p>
    <w:p w14:paraId="3E181079">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(6) </w:t>
      </w:r>
      <w:r>
        <w:rPr>
          <w:rFonts w:hint="eastAsia" w:ascii="宋体" w:hAnsi="宋体" w:cs="宋体"/>
          <w:b/>
          <w:bCs/>
          <w:color w:val="000000" w:themeColor="text1"/>
          <w:sz w:val="24"/>
          <w:highlight w:val="none"/>
          <w14:textFill>
            <w14:solidFill>
              <w14:schemeClr w14:val="tx1"/>
            </w14:solidFill>
          </w14:textFill>
        </w:rPr>
        <w:t>项目负责人；</w:t>
      </w:r>
    </w:p>
    <w:p w14:paraId="1E403201">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(7) </w:t>
      </w:r>
      <w:r>
        <w:rPr>
          <w:rFonts w:hint="eastAsia" w:ascii="宋体" w:hAnsi="宋体" w:cs="宋体"/>
          <w:b/>
          <w:bCs/>
          <w:color w:val="000000" w:themeColor="text1"/>
          <w:sz w:val="24"/>
          <w:highlight w:val="none"/>
          <w14:textFill>
            <w14:solidFill>
              <w14:schemeClr w14:val="tx1"/>
            </w14:solidFill>
          </w14:textFill>
        </w:rPr>
        <w:t>类似业绩；</w:t>
      </w:r>
    </w:p>
    <w:p w14:paraId="02271BBB">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(8) </w:t>
      </w:r>
      <w:r>
        <w:rPr>
          <w:rFonts w:hint="eastAsia" w:ascii="宋体" w:hAnsi="宋体" w:cs="宋体"/>
          <w:b/>
          <w:bCs/>
          <w:color w:val="000000" w:themeColor="text1"/>
          <w:sz w:val="24"/>
          <w:highlight w:val="none"/>
          <w14:textFill>
            <w14:solidFill>
              <w14:schemeClr w14:val="tx1"/>
            </w14:solidFill>
          </w14:textFill>
        </w:rPr>
        <w:t>信用中国（</w:t>
      </w:r>
      <w:r>
        <w:rPr>
          <w:rFonts w:ascii="宋体" w:hAnsi="宋体" w:cs="宋体"/>
          <w:b/>
          <w:bCs/>
          <w:color w:val="000000" w:themeColor="text1"/>
          <w:sz w:val="24"/>
          <w:highlight w:val="none"/>
          <w14:textFill>
            <w14:solidFill>
              <w14:schemeClr w14:val="tx1"/>
            </w14:solidFill>
          </w14:textFill>
        </w:rPr>
        <w:t>www.creditchina.gov.cn）、中国政府采购网（www.ccgp.gov.cn）查询截图</w:t>
      </w:r>
      <w:r>
        <w:rPr>
          <w:rFonts w:hint="eastAsia" w:ascii="宋体" w:hAnsi="宋体" w:cs="宋体"/>
          <w:b/>
          <w:bCs/>
          <w:color w:val="000000" w:themeColor="text1"/>
          <w:sz w:val="24"/>
          <w:highlight w:val="none"/>
          <w14:textFill>
            <w14:solidFill>
              <w14:schemeClr w14:val="tx1"/>
            </w14:solidFill>
          </w14:textFill>
        </w:rPr>
        <w:t>；</w:t>
      </w:r>
    </w:p>
    <w:p w14:paraId="0B7E4C85">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(9) </w:t>
      </w:r>
      <w:r>
        <w:rPr>
          <w:rFonts w:hint="eastAsia" w:ascii="宋体" w:hAnsi="宋体" w:cs="宋体"/>
          <w:b/>
          <w:bCs/>
          <w:color w:val="000000" w:themeColor="text1"/>
          <w:sz w:val="24"/>
          <w:highlight w:val="none"/>
          <w14:textFill>
            <w14:solidFill>
              <w14:schemeClr w14:val="tx1"/>
            </w14:solidFill>
          </w14:textFill>
        </w:rPr>
        <w:t>投标单位反商业贿赂承诺书；</w:t>
      </w:r>
    </w:p>
    <w:p w14:paraId="3D39AAC4">
      <w:pPr>
        <w:spacing w:line="400" w:lineRule="exact"/>
        <w:ind w:firstLine="482" w:firstLineChars="200"/>
        <w:rPr>
          <w:rFonts w:hint="eastAsia"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(10) </w:t>
      </w:r>
      <w:r>
        <w:rPr>
          <w:rFonts w:hint="eastAsia" w:ascii="宋体" w:hAnsi="宋体" w:cs="宋体"/>
          <w:b/>
          <w:bCs/>
          <w:color w:val="000000" w:themeColor="text1"/>
          <w:sz w:val="24"/>
          <w:highlight w:val="none"/>
          <w14:textFill>
            <w14:solidFill>
              <w14:schemeClr w14:val="tx1"/>
            </w14:solidFill>
          </w14:textFill>
        </w:rPr>
        <w:t>责任承诺书；</w:t>
      </w:r>
    </w:p>
    <w:p w14:paraId="5CAAE766">
      <w:pPr>
        <w:spacing w:line="400" w:lineRule="exact"/>
        <w:ind w:firstLine="482" w:firstLineChars="200"/>
        <w:rPr>
          <w:rFonts w:hint="eastAsia"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(11)</w:t>
      </w:r>
      <w:r>
        <w:rPr>
          <w:rFonts w:hint="eastAsia" w:ascii="宋体" w:hAnsi="宋体" w:cs="宋体"/>
          <w:b/>
          <w:bCs/>
          <w:color w:val="000000" w:themeColor="text1"/>
          <w:sz w:val="24"/>
          <w:highlight w:val="none"/>
          <w:lang w:val="en-US" w:eastAsia="zh-CN"/>
          <w14:textFill>
            <w14:solidFill>
              <w14:schemeClr w14:val="tx1"/>
            </w14:solidFill>
          </w14:textFill>
        </w:rPr>
        <w:t xml:space="preserve"> 偏离表</w:t>
      </w:r>
    </w:p>
    <w:p w14:paraId="6D6913E9">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 xml:space="preserve">(12) </w:t>
      </w:r>
      <w:r>
        <w:rPr>
          <w:rFonts w:hint="eastAsia" w:ascii="宋体" w:hAnsi="宋体" w:cs="宋体"/>
          <w:b/>
          <w:bCs/>
          <w:color w:val="000000" w:themeColor="text1"/>
          <w:sz w:val="24"/>
          <w:highlight w:val="none"/>
          <w:lang w:val="en-US" w:eastAsia="zh-CN"/>
          <w14:textFill>
            <w14:solidFill>
              <w14:schemeClr w14:val="tx1"/>
            </w14:solidFill>
          </w14:textFill>
        </w:rPr>
        <w:t>其他证明材料</w:t>
      </w:r>
      <w:r>
        <w:rPr>
          <w:rFonts w:hint="eastAsia" w:ascii="宋体" w:hAnsi="宋体" w:cs="宋体"/>
          <w:b/>
          <w:bCs/>
          <w:color w:val="000000" w:themeColor="text1"/>
          <w:sz w:val="24"/>
          <w:highlight w:val="none"/>
          <w14:textFill>
            <w14:solidFill>
              <w14:schemeClr w14:val="tx1"/>
            </w14:solidFill>
          </w14:textFill>
        </w:rPr>
        <w:t>；</w:t>
      </w:r>
    </w:p>
    <w:p w14:paraId="44D1CDCE">
      <w:pPr>
        <w:spacing w:line="400" w:lineRule="exact"/>
        <w:ind w:firstLine="482" w:firstLineChars="200"/>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(1</w:t>
      </w:r>
      <w:r>
        <w:rPr>
          <w:rFonts w:hint="eastAsia" w:ascii="宋体" w:hAnsi="宋体" w:cs="宋体"/>
          <w:b/>
          <w:bCs/>
          <w:color w:val="000000" w:themeColor="text1"/>
          <w:sz w:val="24"/>
          <w:highlight w:val="none"/>
          <w:lang w:val="en-US" w:eastAsia="zh-CN"/>
          <w14:textFill>
            <w14:solidFill>
              <w14:schemeClr w14:val="tx1"/>
            </w14:solidFill>
          </w14:textFill>
        </w:rPr>
        <w:t>3</w:t>
      </w:r>
      <w:r>
        <w:rPr>
          <w:rFonts w:ascii="宋体" w:hAnsi="宋体" w:cs="宋体"/>
          <w:b/>
          <w:bCs/>
          <w:color w:val="000000" w:themeColor="text1"/>
          <w:sz w:val="24"/>
          <w:highlight w:val="none"/>
          <w14:textFill>
            <w14:solidFill>
              <w14:schemeClr w14:val="tx1"/>
            </w14:solidFill>
          </w14:textFill>
        </w:rPr>
        <w:t xml:space="preserve">) </w:t>
      </w:r>
      <w:r>
        <w:rPr>
          <w:rFonts w:hint="eastAsia" w:ascii="宋体" w:hAnsi="宋体" w:cs="宋体"/>
          <w:b/>
          <w:bCs/>
          <w:color w:val="000000" w:themeColor="text1"/>
          <w:sz w:val="24"/>
          <w:highlight w:val="none"/>
          <w14:textFill>
            <w14:solidFill>
              <w14:schemeClr w14:val="tx1"/>
            </w14:solidFill>
          </w14:textFill>
        </w:rPr>
        <w:t>中小企业声明函</w:t>
      </w:r>
      <w:r>
        <w:rPr>
          <w:rFonts w:ascii="宋体" w:hAnsi="宋体" w:cs="宋体"/>
          <w:b/>
          <w:bCs/>
          <w:color w:val="000000" w:themeColor="text1"/>
          <w:sz w:val="24"/>
          <w:highlight w:val="none"/>
          <w14:textFill>
            <w14:solidFill>
              <w14:schemeClr w14:val="tx1"/>
            </w14:solidFill>
          </w14:textFill>
        </w:rPr>
        <w:t>；</w:t>
      </w:r>
    </w:p>
    <w:p w14:paraId="2DB39221">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val="zh-CN"/>
          <w14:textFill>
            <w14:solidFill>
              <w14:schemeClr w14:val="tx1"/>
            </w14:solidFill>
          </w14:textFill>
        </w:rPr>
        <w:t>商务及技术标封面宜按竞争性磋商文件规定格式编制。</w:t>
      </w:r>
      <w:r>
        <w:rPr>
          <w:rFonts w:hint="eastAsia" w:ascii="宋体" w:hAnsi="宋体" w:cs="宋体"/>
          <w:b/>
          <w:color w:val="000000" w:themeColor="text1"/>
          <w:sz w:val="24"/>
          <w:highlight w:val="none"/>
          <w14:textFill>
            <w14:solidFill>
              <w14:schemeClr w14:val="tx1"/>
            </w14:solidFill>
          </w14:textFill>
        </w:rPr>
        <w:t>磋商响应文件包括但不仅限于上述内容，如有不足，请自行补充提供。</w:t>
      </w:r>
    </w:p>
    <w:p w14:paraId="4CCE9328">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07F772AB">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4E03CA4C">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38DABD26">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7ED464C7">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1501A0B2">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24D08753">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3D4953D8">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7ECBC14B">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4E849E67">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1E8636EC">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1BA8EE53">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1A4DEFF4">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7E8D6BE1">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6616683E">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7E6828B3">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37B79B6D">
      <w:pPr>
        <w:spacing w:line="400" w:lineRule="exact"/>
        <w:ind w:firstLine="643" w:firstLineChars="200"/>
        <w:jc w:val="center"/>
        <w:outlineLvl w:val="0"/>
        <w:rPr>
          <w:rFonts w:ascii="宋体" w:hAnsi="宋体" w:cs="宋体"/>
          <w:b/>
          <w:color w:val="000000" w:themeColor="text1"/>
          <w:sz w:val="32"/>
          <w:highlight w:val="none"/>
          <w14:textFill>
            <w14:solidFill>
              <w14:schemeClr w14:val="tx1"/>
            </w14:solidFill>
          </w14:textFill>
        </w:rPr>
      </w:pPr>
    </w:p>
    <w:p w14:paraId="186340C6">
      <w:pPr>
        <w:spacing w:line="400" w:lineRule="exact"/>
        <w:ind w:firstLine="643" w:firstLineChars="200"/>
        <w:jc w:val="center"/>
        <w:outlineLvl w:val="0"/>
        <w:rPr>
          <w:rFonts w:ascii="宋体" w:hAnsi="宋体" w:cs="宋体"/>
          <w:b/>
          <w:color w:val="000000" w:themeColor="text1"/>
          <w:sz w:val="32"/>
          <w:highlight w:val="none"/>
          <w14:textFill>
            <w14:solidFill>
              <w14:schemeClr w14:val="tx1"/>
            </w14:solidFill>
          </w14:textFill>
        </w:rPr>
      </w:pPr>
      <w:bookmarkStart w:id="47" w:name="_Toc76985014"/>
      <w:r>
        <w:rPr>
          <w:rFonts w:hint="eastAsia" w:ascii="宋体" w:hAnsi="宋体" w:cs="宋体"/>
          <w:b/>
          <w:color w:val="000000" w:themeColor="text1"/>
          <w:sz w:val="32"/>
          <w:highlight w:val="none"/>
          <w14:textFill>
            <w14:solidFill>
              <w14:schemeClr w14:val="tx1"/>
            </w14:solidFill>
          </w14:textFill>
        </w:rPr>
        <w:t>其他有关附件格式范本</w:t>
      </w:r>
      <w:bookmarkEnd w:id="47"/>
    </w:p>
    <w:p w14:paraId="78538338">
      <w:pPr>
        <w:spacing w:line="400" w:lineRule="exact"/>
        <w:ind w:firstLine="482" w:firstLineChars="200"/>
        <w:jc w:val="center"/>
        <w:rPr>
          <w:rFonts w:ascii="宋体" w:hAnsi="宋体" w:cs="宋体"/>
          <w:b/>
          <w:color w:val="000000" w:themeColor="text1"/>
          <w:sz w:val="24"/>
          <w:highlight w:val="none"/>
          <w14:textFill>
            <w14:solidFill>
              <w14:schemeClr w14:val="tx1"/>
            </w14:solidFill>
          </w14:textFill>
        </w:rPr>
      </w:pPr>
    </w:p>
    <w:p w14:paraId="040A2DB2">
      <w:pPr>
        <w:spacing w:line="400" w:lineRule="exact"/>
        <w:ind w:firstLine="602" w:firstLineChars="200"/>
        <w:jc w:val="center"/>
        <w:outlineLvl w:val="0"/>
        <w:rPr>
          <w:rFonts w:ascii="宋体" w:hAnsi="宋体" w:cs="宋体"/>
          <w:b/>
          <w:color w:val="000000" w:themeColor="text1"/>
          <w:sz w:val="30"/>
          <w:highlight w:val="none"/>
          <w14:textFill>
            <w14:solidFill>
              <w14:schemeClr w14:val="tx1"/>
            </w14:solidFill>
          </w14:textFill>
        </w:rPr>
      </w:pPr>
      <w:bookmarkStart w:id="48" w:name="_Toc76985015"/>
      <w:r>
        <w:rPr>
          <w:rFonts w:hint="eastAsia" w:ascii="宋体" w:hAnsi="宋体" w:cs="宋体"/>
          <w:b/>
          <w:color w:val="000000" w:themeColor="text1"/>
          <w:sz w:val="30"/>
          <w:highlight w:val="none"/>
          <w14:textFill>
            <w14:solidFill>
              <w14:schemeClr w14:val="tx1"/>
            </w14:solidFill>
          </w14:textFill>
        </w:rPr>
        <w:t>一、投</w:t>
      </w:r>
      <w:r>
        <w:rPr>
          <w:rFonts w:ascii="宋体" w:hAnsi="宋体" w:cs="宋体"/>
          <w:b/>
          <w:color w:val="000000" w:themeColor="text1"/>
          <w:sz w:val="30"/>
          <w:highlight w:val="none"/>
          <w14:textFill>
            <w14:solidFill>
              <w14:schemeClr w14:val="tx1"/>
            </w14:solidFill>
          </w14:textFill>
        </w:rPr>
        <w:t xml:space="preserve"> </w:t>
      </w:r>
      <w:r>
        <w:rPr>
          <w:rFonts w:hint="eastAsia" w:ascii="宋体" w:hAnsi="宋体" w:cs="宋体"/>
          <w:b/>
          <w:color w:val="000000" w:themeColor="text1"/>
          <w:sz w:val="30"/>
          <w:highlight w:val="none"/>
          <w14:textFill>
            <w14:solidFill>
              <w14:schemeClr w14:val="tx1"/>
            </w14:solidFill>
          </w14:textFill>
        </w:rPr>
        <w:t>标</w:t>
      </w:r>
      <w:r>
        <w:rPr>
          <w:rFonts w:ascii="宋体" w:hAnsi="宋体" w:cs="宋体"/>
          <w:b/>
          <w:color w:val="000000" w:themeColor="text1"/>
          <w:sz w:val="30"/>
          <w:highlight w:val="none"/>
          <w14:textFill>
            <w14:solidFill>
              <w14:schemeClr w14:val="tx1"/>
            </w14:solidFill>
          </w14:textFill>
        </w:rPr>
        <w:t xml:space="preserve"> </w:t>
      </w:r>
      <w:r>
        <w:rPr>
          <w:rFonts w:hint="eastAsia" w:ascii="宋体" w:hAnsi="宋体" w:cs="宋体"/>
          <w:b/>
          <w:color w:val="000000" w:themeColor="text1"/>
          <w:sz w:val="30"/>
          <w:highlight w:val="none"/>
          <w14:textFill>
            <w14:solidFill>
              <w14:schemeClr w14:val="tx1"/>
            </w14:solidFill>
          </w14:textFill>
        </w:rPr>
        <w:t>函</w:t>
      </w:r>
      <w:bookmarkEnd w:id="48"/>
    </w:p>
    <w:p w14:paraId="53FC7E8C">
      <w:pPr>
        <w:autoSpaceDE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致：</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u w:val="single"/>
          <w14:textFill>
            <w14:solidFill>
              <w14:schemeClr w14:val="tx1"/>
            </w14:solidFill>
          </w14:textFill>
        </w:rPr>
        <w:t>（采购人名称）</w:t>
      </w:r>
    </w:p>
    <w:p w14:paraId="0918A13F">
      <w:pPr>
        <w:autoSpaceDE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根据贵方</w:t>
      </w:r>
      <w:r>
        <w:rPr>
          <w:rFonts w:hint="eastAsia" w:ascii="宋体" w:hAnsi="宋体" w:cs="Arial Unicode MS"/>
          <w:kern w:val="0"/>
          <w:sz w:val="24"/>
          <w:highlight w:val="none"/>
          <w:u w:val="single"/>
        </w:rPr>
        <w:t xml:space="preserve"> 中共新疆维吾尔自治区委员会办公厅自治区党委办公厅保障服务项目</w:t>
      </w:r>
      <w:r>
        <w:rPr>
          <w:rFonts w:hint="eastAsia" w:ascii="宋体" w:hAnsi="宋体" w:cs="Arial Unicode MS"/>
          <w:kern w:val="0"/>
          <w:sz w:val="24"/>
          <w:highlight w:val="none"/>
          <w:u w:val="single"/>
          <w:lang w:eastAsia="zh-CN"/>
        </w:rPr>
        <w:t>（</w:t>
      </w:r>
      <w:r>
        <w:rPr>
          <w:rFonts w:hint="eastAsia" w:ascii="宋体" w:hAnsi="宋体" w:cs="Arial Unicode MS"/>
          <w:kern w:val="0"/>
          <w:sz w:val="24"/>
          <w:highlight w:val="none"/>
          <w:u w:val="single"/>
          <w:lang w:val="en-US" w:eastAsia="zh-CN"/>
        </w:rPr>
        <w:t>二次</w:t>
      </w:r>
      <w:r>
        <w:rPr>
          <w:rFonts w:hint="eastAsia" w:ascii="宋体" w:hAnsi="宋体" w:cs="Arial Unicode MS"/>
          <w:kern w:val="0"/>
          <w:sz w:val="24"/>
          <w:highlight w:val="none"/>
          <w:u w:val="single"/>
          <w:lang w:eastAsia="zh-CN"/>
        </w:rPr>
        <w:t>）</w:t>
      </w:r>
      <w:r>
        <w:rPr>
          <w:rFonts w:hint="eastAsia" w:ascii="宋体" w:hAnsi="宋体" w:cs="宋体"/>
          <w:color w:val="000000" w:themeColor="text1"/>
          <w:sz w:val="24"/>
          <w:highlight w:val="none"/>
          <w14:textFill>
            <w14:solidFill>
              <w14:schemeClr w14:val="tx1"/>
            </w14:solidFill>
          </w14:textFill>
        </w:rPr>
        <w:t>招标的投标公告编号为：</w:t>
      </w:r>
      <w:r>
        <w:rPr>
          <w:rFonts w:hint="eastAsia" w:ascii="宋体" w:hAnsi="宋体" w:cs="宋体"/>
          <w:color w:val="000000" w:themeColor="text1"/>
          <w:sz w:val="24"/>
          <w:highlight w:val="none"/>
          <w:u w:val="single"/>
          <w:lang w:eastAsia="zh-CN"/>
          <w14:textFill>
            <w14:solidFill>
              <w14:schemeClr w14:val="tx1"/>
            </w14:solidFill>
          </w14:textFill>
        </w:rPr>
        <w:t>CTJYZB-2025-005-01</w:t>
      </w:r>
      <w:r>
        <w:rPr>
          <w:rFonts w:hint="eastAsia" w:ascii="宋体" w:hAnsi="宋体" w:cs="宋体"/>
          <w:color w:val="000000" w:themeColor="text1"/>
          <w:sz w:val="24"/>
          <w:highlight w:val="none"/>
          <w14:textFill>
            <w14:solidFill>
              <w14:schemeClr w14:val="tx1"/>
            </w14:solidFill>
          </w14:textFill>
        </w:rPr>
        <w:t>，签字代表</w:t>
      </w:r>
      <w:r>
        <w:rPr>
          <w:rFonts w:ascii="宋体" w:hAnsi="宋体" w:cs="宋体"/>
          <w:color w:val="000000" w:themeColor="text1"/>
          <w:sz w:val="24"/>
          <w:highlight w:val="none"/>
          <w:u w:val="single"/>
          <w14:textFill>
            <w14:solidFill>
              <w14:schemeClr w14:val="tx1"/>
            </w14:solidFill>
          </w14:textFill>
        </w:rPr>
        <w:t xml:space="preserve"> （姓名、职务）  </w:t>
      </w:r>
      <w:r>
        <w:rPr>
          <w:rFonts w:ascii="宋体" w:hAnsi="宋体" w:cs="宋体"/>
          <w:color w:val="000000" w:themeColor="text1"/>
          <w:sz w:val="2"/>
          <w:szCs w:val="2"/>
          <w:highlight w:val="none"/>
          <w14:textFill>
            <w14:solidFill>
              <w14:schemeClr w14:val="tx1"/>
            </w14:solidFill>
          </w14:textFill>
        </w:rPr>
        <w:t>U</w:t>
      </w:r>
      <w:r>
        <w:rPr>
          <w:rFonts w:hint="eastAsia" w:ascii="宋体" w:hAnsi="宋体" w:cs="宋体"/>
          <w:color w:val="000000" w:themeColor="text1"/>
          <w:sz w:val="24"/>
          <w:highlight w:val="none"/>
          <w14:textFill>
            <w14:solidFill>
              <w14:schemeClr w14:val="tx1"/>
            </w14:solidFill>
          </w14:textFill>
        </w:rPr>
        <w:t>经正式授权并代表供应商</w:t>
      </w:r>
      <w:r>
        <w:rPr>
          <w:rFonts w:ascii="宋体" w:hAnsi="宋体" w:cs="宋体"/>
          <w:color w:val="000000" w:themeColor="text1"/>
          <w:sz w:val="24"/>
          <w:highlight w:val="none"/>
          <w:u w:val="single"/>
          <w14:textFill>
            <w14:solidFill>
              <w14:schemeClr w14:val="tx1"/>
            </w14:solidFill>
          </w14:textFill>
        </w:rPr>
        <w:t xml:space="preserve">  （供应商名称、地址） </w:t>
      </w:r>
      <w:r>
        <w:rPr>
          <w:rFonts w:hint="eastAsia" w:ascii="宋体" w:hAnsi="宋体" w:cs="宋体"/>
          <w:color w:val="000000" w:themeColor="text1"/>
          <w:sz w:val="24"/>
          <w:highlight w:val="none"/>
          <w14:textFill>
            <w14:solidFill>
              <w14:schemeClr w14:val="tx1"/>
            </w14:solidFill>
          </w14:textFill>
        </w:rPr>
        <w:t>对此项目进行投标。据此函，签字代表宣布并同意如下：</w:t>
      </w:r>
    </w:p>
    <w:p w14:paraId="07E794D5">
      <w:pPr>
        <w:autoSpaceDE w:val="0"/>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1、愿意按照竞争性磋商文件的一切要求，提供的</w:t>
      </w:r>
      <w:r>
        <w:rPr>
          <w:rFonts w:hint="eastAsia" w:ascii="宋体" w:hAnsi="宋体" w:cs="宋体"/>
          <w:color w:val="000000" w:themeColor="text1"/>
          <w:sz w:val="24"/>
          <w:highlight w:val="none"/>
          <w14:textFill>
            <w14:solidFill>
              <w14:schemeClr w14:val="tx1"/>
            </w14:solidFill>
          </w14:textFill>
        </w:rPr>
        <w:t>单人</w:t>
      </w:r>
      <w:r>
        <w:rPr>
          <w:rFonts w:ascii="宋体" w:hAnsi="宋体" w:cs="宋体"/>
          <w:color w:val="000000" w:themeColor="text1"/>
          <w:sz w:val="24"/>
          <w:highlight w:val="none"/>
          <w14:textFill>
            <w14:solidFill>
              <w14:schemeClr w14:val="tx1"/>
            </w14:solidFill>
          </w14:textFill>
        </w:rPr>
        <w:t>管理服务费为人民币</w:t>
      </w:r>
      <w:r>
        <w:rPr>
          <w:rFonts w:hint="eastAsia" w:ascii="宋体" w:hAnsi="宋体" w:cs="宋体"/>
          <w:color w:val="000000" w:themeColor="text1"/>
          <w:sz w:val="24"/>
          <w:highlight w:val="none"/>
          <w:u w:val="single"/>
          <w14:textFill>
            <w14:solidFill>
              <w14:schemeClr w14:val="tx1"/>
            </w14:solidFill>
          </w14:textFill>
        </w:rPr>
        <w:t>（小写：      元/人/月；大写：            ）。</w:t>
      </w:r>
    </w:p>
    <w:p w14:paraId="00FF2C02">
      <w:pPr>
        <w:autoSpaceDE w:val="0"/>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2、我方同意在本项目竞争性磋商文件中规定的</w:t>
      </w:r>
      <w:r>
        <w:rPr>
          <w:rFonts w:hint="eastAsia" w:ascii="宋体" w:hAnsi="宋体" w:cs="宋体"/>
          <w:color w:val="000000" w:themeColor="text1"/>
          <w:sz w:val="24"/>
          <w:highlight w:val="none"/>
          <w14:textFill>
            <w14:solidFill>
              <w14:schemeClr w14:val="tx1"/>
            </w14:solidFill>
          </w14:textFill>
        </w:rPr>
        <w:t>投标有效期</w:t>
      </w:r>
      <w:r>
        <w:rPr>
          <w:rFonts w:hint="eastAsia" w:ascii="宋体" w:hAnsi="宋体" w:cs="宋体"/>
          <w:color w:val="000000" w:themeColor="text1"/>
          <w:sz w:val="24"/>
          <w:highlight w:val="none"/>
          <w:u w:val="single"/>
          <w:lang w:eastAsia="zh-CN"/>
          <w14:textFill>
            <w14:solidFill>
              <w14:schemeClr w14:val="tx1"/>
            </w14:solidFill>
          </w14:textFill>
        </w:rPr>
        <w:t>从开标之日起，投标有效期为90天（如不满足投标将被否决）</w:t>
      </w:r>
      <w:r>
        <w:rPr>
          <w:rFonts w:hint="eastAsia" w:ascii="宋体" w:hAnsi="宋体" w:cs="宋体"/>
          <w:color w:val="000000" w:themeColor="text1"/>
          <w:sz w:val="24"/>
          <w:highlight w:val="none"/>
          <w14:textFill>
            <w14:solidFill>
              <w14:schemeClr w14:val="tx1"/>
            </w14:solidFill>
          </w14:textFill>
        </w:rPr>
        <w:t>遵守本磋商响应文件中的承诺且在此期限期满之前均具有约束力。</w:t>
      </w:r>
    </w:p>
    <w:p w14:paraId="2C2882D8">
      <w:pPr>
        <w:pStyle w:val="28"/>
        <w:snapToGrid w:val="0"/>
        <w:spacing w:line="400" w:lineRule="exact"/>
        <w:ind w:firstLine="480" w:firstLineChars="200"/>
        <w:rPr>
          <w:rFonts w:cs="宋体"/>
          <w:color w:val="000000" w:themeColor="text1"/>
          <w:kern w:val="2"/>
          <w:sz w:val="24"/>
          <w:szCs w:val="24"/>
          <w:highlight w:val="none"/>
          <w14:textFill>
            <w14:solidFill>
              <w14:schemeClr w14:val="tx1"/>
            </w14:solidFill>
          </w14:textFill>
        </w:rPr>
      </w:pPr>
      <w:r>
        <w:rPr>
          <w:rFonts w:hint="eastAsia" w:cs="宋体"/>
          <w:color w:val="000000" w:themeColor="text1"/>
          <w:kern w:val="2"/>
          <w:sz w:val="24"/>
          <w:szCs w:val="24"/>
          <w:highlight w:val="none"/>
          <w14:textFill>
            <w14:solidFill>
              <w14:schemeClr w14:val="tx1"/>
            </w14:solidFill>
          </w14:textFill>
        </w:rPr>
        <w:t>3、我方承诺已经具备《中华人民共和国政府采购法》中规定的参加政府采购活动的供应商应当具备的条件：</w:t>
      </w:r>
    </w:p>
    <w:p w14:paraId="551B711A">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3.1具有独立承担民事责任的能力；</w:t>
      </w:r>
    </w:p>
    <w:p w14:paraId="28CF4FEF">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3.2具有良好的商业信誉和健全的财务会计制度；</w:t>
      </w:r>
    </w:p>
    <w:p w14:paraId="3DE55113">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3.3具有履行合同所必需的设备和专业技术能力；</w:t>
      </w:r>
    </w:p>
    <w:p w14:paraId="225FDCA2">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3.4有依法缴纳税收和社会保障资金的良好记录；</w:t>
      </w:r>
    </w:p>
    <w:p w14:paraId="385BFF8A">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3.5参加此项采购活动前三年内，在经营活动中没有重大违法记录。</w:t>
      </w:r>
    </w:p>
    <w:p w14:paraId="78469ADA">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4、提供投标须知规定的全部磋商响应文件，共计正本</w:t>
      </w:r>
      <w:r>
        <w:rPr>
          <w:rFonts w:hint="eastAsia" w:ascii="宋体" w:hAnsi="宋体" w:cs="宋体"/>
          <w:color w:val="000000" w:themeColor="text1"/>
          <w:sz w:val="24"/>
          <w:highlight w:val="none"/>
          <w14:textFill>
            <w14:solidFill>
              <w14:schemeClr w14:val="tx1"/>
            </w14:solidFill>
          </w14:textFill>
        </w:rPr>
        <w:t>壹</w:t>
      </w:r>
      <w:r>
        <w:rPr>
          <w:rFonts w:ascii="宋体" w:hAnsi="宋体" w:cs="宋体"/>
          <w:color w:val="000000" w:themeColor="text1"/>
          <w:sz w:val="24"/>
          <w:highlight w:val="none"/>
          <w14:textFill>
            <w14:solidFill>
              <w14:schemeClr w14:val="tx1"/>
            </w14:solidFill>
          </w14:textFill>
        </w:rPr>
        <w:t>份，副本</w:t>
      </w:r>
      <w:r>
        <w:rPr>
          <w:rFonts w:hint="eastAsia" w:ascii="宋体" w:hAnsi="宋体" w:cs="宋体"/>
          <w:color w:val="000000" w:themeColor="text1"/>
          <w:sz w:val="24"/>
          <w:highlight w:val="none"/>
          <w14:textFill>
            <w14:solidFill>
              <w14:schemeClr w14:val="tx1"/>
            </w14:solidFill>
          </w14:textFill>
        </w:rPr>
        <w:t>贰</w:t>
      </w:r>
      <w:r>
        <w:rPr>
          <w:rFonts w:ascii="宋体" w:hAnsi="宋体" w:cs="宋体"/>
          <w:color w:val="000000" w:themeColor="text1"/>
          <w:sz w:val="24"/>
          <w:highlight w:val="none"/>
          <w14:textFill>
            <w14:solidFill>
              <w14:schemeClr w14:val="tx1"/>
            </w14:solidFill>
          </w14:textFill>
        </w:rPr>
        <w:t>份。</w:t>
      </w:r>
    </w:p>
    <w:p w14:paraId="71C0D21D">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5、按竞争性磋商文件要求提供的服务投标报价详见投标报价表。</w:t>
      </w:r>
    </w:p>
    <w:p w14:paraId="752B92F1">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6、保证忠实地执行双方所签订的合同，并承担合同规定的责任和义务。</w:t>
      </w:r>
    </w:p>
    <w:p w14:paraId="78853A81">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7、如果在开标后规定的投标有效期内撤回投标，我方的投标保证金可被贵方没收。</w:t>
      </w:r>
    </w:p>
    <w:p w14:paraId="1B7C4672">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8、我方完全理解贵方不一定接受最低价的投标或收到的任何投标。</w:t>
      </w:r>
    </w:p>
    <w:p w14:paraId="2CEB95DC">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9、我方愿意向贵方提供任何与本项投标有关的数据、情况和技术资料。若贵方需要，我方愿意提供我方做出的一切承诺的证明材料。</w:t>
      </w:r>
    </w:p>
    <w:p w14:paraId="0BB66C36">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10、我方已详细审核全部磋商响应文件，包括“修改磋商响应文件”“补充文件”“补遗文件”（如有的话）、参考资料及有关附件，确认无误。</w:t>
      </w:r>
    </w:p>
    <w:p w14:paraId="1E708565">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我方将严格遵守《中华人民共和国招标投标法》、《中华人民共和国政府采购法》的有关规定，若有下列情形之一的，将被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5848CB5">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11.1提供虚假材料谋取中标、成交的；</w:t>
      </w:r>
    </w:p>
    <w:p w14:paraId="62757512">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11.2采取不正当手段诋毁、排挤其他供应商的；</w:t>
      </w:r>
    </w:p>
    <w:p w14:paraId="4C779D7F">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11.3与采购人、其它供应商或者采购代理机构恶意串通的；</w:t>
      </w:r>
    </w:p>
    <w:p w14:paraId="55C8B5FB">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11.4向采购人、采购代理机构行贿或者提供其他不正当利益的；</w:t>
      </w:r>
    </w:p>
    <w:p w14:paraId="30479023">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11.5未经采购代理机构同意，在采购过程中与采购人进行协商磋商的；</w:t>
      </w:r>
    </w:p>
    <w:p w14:paraId="3A252270">
      <w:pPr>
        <w:adjustRightInd w:val="0"/>
        <w:snapToGrid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11.6拒绝有关部门监督检查或提供虚假情况的。</w:t>
      </w:r>
    </w:p>
    <w:p w14:paraId="0A21B41A">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与本投标有关的一切正式往来信函请寄：</w:t>
      </w:r>
    </w:p>
    <w:p w14:paraId="05C7CC72">
      <w:pPr>
        <w:autoSpaceDE w:val="0"/>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w:t>
      </w:r>
      <w:r>
        <w:rPr>
          <w:rFonts w:ascii="宋体" w:hAnsi="宋体" w:cs="宋体"/>
          <w:color w:val="000000" w:themeColor="text1"/>
          <w:sz w:val="24"/>
          <w:highlight w:val="none"/>
          <w14:textFill>
            <w14:solidFill>
              <w14:schemeClr w14:val="tx1"/>
            </w14:solidFill>
          </w14:textFill>
        </w:rPr>
        <w:t>址：</w:t>
      </w:r>
      <w:r>
        <w:rPr>
          <w:rFonts w:hint="eastAsia" w:ascii="宋体" w:hAnsi="宋体" w:cs="宋体"/>
          <w:color w:val="000000" w:themeColor="text1"/>
          <w:sz w:val="24"/>
          <w:highlight w:val="none"/>
          <w:u w:val="single"/>
          <w14:textFill>
            <w14:solidFill>
              <w14:schemeClr w14:val="tx1"/>
            </w14:solidFill>
          </w14:textFill>
        </w:rPr>
        <w:t xml:space="preserve">                                </w:t>
      </w:r>
    </w:p>
    <w:p w14:paraId="05DFC0D5">
      <w:pPr>
        <w:autoSpaceDE w:val="0"/>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single"/>
          <w14:textFill>
            <w14:solidFill>
              <w14:schemeClr w14:val="tx1"/>
            </w14:solidFill>
          </w14:textFill>
        </w:rPr>
        <w:t xml:space="preserve">                                </w:t>
      </w:r>
    </w:p>
    <w:p w14:paraId="7200FEEE">
      <w:pPr>
        <w:autoSpaceDE w:val="0"/>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电</w:t>
      </w:r>
      <w:r>
        <w:rPr>
          <w:rFonts w:ascii="宋体" w:hAnsi="宋体" w:cs="宋体"/>
          <w:color w:val="000000" w:themeColor="text1"/>
          <w:sz w:val="24"/>
          <w:highlight w:val="none"/>
          <w14:textFill>
            <w14:solidFill>
              <w14:schemeClr w14:val="tx1"/>
            </w14:solidFill>
          </w14:textFill>
        </w:rPr>
        <w:t>话：</w:t>
      </w:r>
      <w:r>
        <w:rPr>
          <w:rFonts w:hint="eastAsia" w:ascii="宋体" w:hAnsi="宋体" w:cs="宋体"/>
          <w:color w:val="000000" w:themeColor="text1"/>
          <w:sz w:val="24"/>
          <w:highlight w:val="none"/>
          <w:u w:val="single"/>
          <w14:textFill>
            <w14:solidFill>
              <w14:schemeClr w14:val="tx1"/>
            </w14:solidFill>
          </w14:textFill>
        </w:rPr>
        <w:t xml:space="preserve">                                </w:t>
      </w:r>
    </w:p>
    <w:p w14:paraId="23D28058">
      <w:pPr>
        <w:autoSpaceDE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传真：</w:t>
      </w:r>
      <w:r>
        <w:rPr>
          <w:rFonts w:hint="eastAsia" w:ascii="宋体" w:hAnsi="宋体" w:cs="宋体"/>
          <w:color w:val="000000" w:themeColor="text1"/>
          <w:sz w:val="24"/>
          <w:highlight w:val="none"/>
          <w:u w:val="single"/>
          <w14:textFill>
            <w14:solidFill>
              <w14:schemeClr w14:val="tx1"/>
            </w14:solidFill>
          </w14:textFill>
        </w:rPr>
        <w:t xml:space="preserve">                                </w:t>
      </w:r>
    </w:p>
    <w:p w14:paraId="3FD267AB">
      <w:pPr>
        <w:autoSpaceDE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供应商代表签字：</w:t>
      </w:r>
      <w:r>
        <w:rPr>
          <w:rFonts w:hint="eastAsia" w:ascii="宋体" w:hAnsi="宋体" w:cs="宋体"/>
          <w:color w:val="000000" w:themeColor="text1"/>
          <w:sz w:val="24"/>
          <w:highlight w:val="none"/>
          <w:u w:val="single"/>
          <w14:textFill>
            <w14:solidFill>
              <w14:schemeClr w14:val="tx1"/>
            </w14:solidFill>
          </w14:textFill>
        </w:rPr>
        <w:t xml:space="preserve">                      </w:t>
      </w:r>
    </w:p>
    <w:p w14:paraId="10592135">
      <w:pPr>
        <w:autoSpaceDE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cs="宋体"/>
          <w:color w:val="000000" w:themeColor="text1"/>
          <w:sz w:val="24"/>
          <w:highlight w:val="none"/>
          <w14:textFill>
            <w14:solidFill>
              <w14:schemeClr w14:val="tx1"/>
            </w14:solidFill>
          </w14:textFill>
        </w:rPr>
        <w:t>名称：（单位公章）</w:t>
      </w:r>
      <w:r>
        <w:rPr>
          <w:rFonts w:hint="eastAsia" w:ascii="宋体" w:hAnsi="宋体" w:cs="宋体"/>
          <w:color w:val="000000" w:themeColor="text1"/>
          <w:sz w:val="24"/>
          <w:highlight w:val="none"/>
          <w:u w:val="single"/>
          <w14:textFill>
            <w14:solidFill>
              <w14:schemeClr w14:val="tx1"/>
            </w14:solidFill>
          </w14:textFill>
        </w:rPr>
        <w:t xml:space="preserve">                      </w:t>
      </w:r>
    </w:p>
    <w:p w14:paraId="5BA69F41">
      <w:pPr>
        <w:spacing w:line="400" w:lineRule="exact"/>
        <w:ind w:firstLine="480" w:firstLineChars="200"/>
        <w:jc w:val="righ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w:t>
      </w:r>
    </w:p>
    <w:p w14:paraId="15D5C3C2">
      <w:pPr>
        <w:adjustRightInd w:val="0"/>
        <w:snapToGrid w:val="0"/>
        <w:spacing w:line="400" w:lineRule="exact"/>
        <w:ind w:firstLine="482" w:firstLineChars="200"/>
        <w:rPr>
          <w:rFonts w:ascii="宋体" w:hAnsi="宋体" w:cs="宋体"/>
          <w:b/>
          <w:color w:val="000000" w:themeColor="text1"/>
          <w:sz w:val="24"/>
          <w:highlight w:val="none"/>
          <w:em w:val="dot"/>
          <w14:textFill>
            <w14:solidFill>
              <w14:schemeClr w14:val="tx1"/>
            </w14:solidFill>
          </w14:textFill>
        </w:rPr>
      </w:pPr>
      <w:r>
        <w:rPr>
          <w:rFonts w:hint="eastAsia" w:ascii="宋体" w:hAnsi="宋体" w:cs="宋体"/>
          <w:b/>
          <w:color w:val="000000" w:themeColor="text1"/>
          <w:sz w:val="24"/>
          <w:highlight w:val="none"/>
          <w:em w:val="dot"/>
          <w14:textFill>
            <w14:solidFill>
              <w14:schemeClr w14:val="tx1"/>
            </w14:solidFill>
          </w14:textFill>
        </w:rPr>
        <w:t>注：除可填报项目外，对本投标函的任何修改将被视为非实质性响应投标，从而导致该投标被拒绝。</w:t>
      </w:r>
    </w:p>
    <w:p w14:paraId="4B79969D">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239C6E53">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291F9559">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27085E99">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4B9DBF49">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3199F887">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6C1F60DC">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5D6AF715">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6E4E28EC">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7BEA9535">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1DB5C3E7">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31972B38">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01FF3A68">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5C5D95BE">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24AFF789">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38F3E137">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4E8E435C">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0891652B">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004F11EF">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1FAB0ABA">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17F11FDA">
      <w:pPr>
        <w:spacing w:line="400" w:lineRule="exact"/>
        <w:jc w:val="center"/>
        <w:rPr>
          <w:rFonts w:ascii="宋体" w:hAnsi="宋体" w:cs="宋体"/>
          <w:b/>
          <w:color w:val="000000" w:themeColor="text1"/>
          <w:sz w:val="30"/>
          <w:highlight w:val="none"/>
          <w14:textFill>
            <w14:solidFill>
              <w14:schemeClr w14:val="tx1"/>
            </w14:solidFill>
          </w14:textFill>
        </w:rPr>
      </w:pPr>
      <w:r>
        <w:rPr>
          <w:rFonts w:hint="eastAsia" w:ascii="宋体" w:hAnsi="宋体" w:cs="宋体"/>
          <w:b/>
          <w:color w:val="000000" w:themeColor="text1"/>
          <w:sz w:val="30"/>
          <w:highlight w:val="none"/>
          <w14:textFill>
            <w14:solidFill>
              <w14:schemeClr w14:val="tx1"/>
            </w14:solidFill>
          </w14:textFill>
        </w:rPr>
        <w:t>二、法定代表人身份证明或法定代表人授权委托书格式</w:t>
      </w:r>
    </w:p>
    <w:p w14:paraId="49303583">
      <w:pPr>
        <w:spacing w:before="100" w:beforeAutospacing="1" w:after="100" w:afterAutospacing="1" w:line="400" w:lineRule="exact"/>
        <w:jc w:val="center"/>
        <w:rPr>
          <w:rFonts w:ascii="宋体" w:hAnsi="宋体" w:cs="宋体"/>
          <w:b/>
          <w:bCs/>
          <w:color w:val="000000" w:themeColor="text1"/>
          <w:sz w:val="30"/>
          <w:szCs w:val="30"/>
          <w:highlight w:val="none"/>
          <w14:textFill>
            <w14:solidFill>
              <w14:schemeClr w14:val="tx1"/>
            </w14:solidFill>
          </w14:textFill>
        </w:rPr>
      </w:pPr>
      <w:r>
        <w:rPr>
          <w:rFonts w:ascii="宋体" w:hAnsi="宋体" w:cs="宋体"/>
          <w:b/>
          <w:bCs/>
          <w:color w:val="000000" w:themeColor="text1"/>
          <w:sz w:val="30"/>
          <w:szCs w:val="30"/>
          <w:highlight w:val="none"/>
          <w14:textFill>
            <w14:solidFill>
              <w14:schemeClr w14:val="tx1"/>
            </w14:solidFill>
          </w14:textFill>
        </w:rPr>
        <w:t xml:space="preserve">1、 </w:t>
      </w:r>
      <w:r>
        <w:rPr>
          <w:rFonts w:hint="eastAsia" w:ascii="宋体" w:hAnsi="宋体" w:cs="宋体"/>
          <w:b/>
          <w:bCs/>
          <w:color w:val="000000" w:themeColor="text1"/>
          <w:sz w:val="30"/>
          <w:szCs w:val="30"/>
          <w:highlight w:val="none"/>
          <w14:textFill>
            <w14:solidFill>
              <w14:schemeClr w14:val="tx1"/>
            </w14:solidFill>
          </w14:textFill>
        </w:rPr>
        <w:t>法定代表人身份证明</w:t>
      </w:r>
    </w:p>
    <w:p w14:paraId="609B7122">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w:t>
      </w:r>
    </w:p>
    <w:p w14:paraId="1B558085">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兹证明</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同志在我单位任</w:t>
      </w:r>
      <w:r>
        <w:rPr>
          <w:rFonts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（职务）</w:t>
      </w:r>
      <w:r>
        <w:rPr>
          <w:rFonts w:hint="eastAsia" w:ascii="宋体" w:hAnsi="宋体" w:cs="宋体"/>
          <w:color w:val="000000" w:themeColor="text1"/>
          <w:sz w:val="24"/>
          <w:highlight w:val="none"/>
          <w14:textFill>
            <w14:solidFill>
              <w14:schemeClr w14:val="tx1"/>
            </w14:solidFill>
          </w14:textFill>
        </w:rPr>
        <w:t>，是我单位的法定代表人。</w:t>
      </w:r>
    </w:p>
    <w:p w14:paraId="2B4C6EC0">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附法定代表人基本情况：</w:t>
      </w:r>
    </w:p>
    <w:p w14:paraId="7523A9D1">
      <w:pPr>
        <w:autoSpaceDE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姓名</w:t>
      </w:r>
      <w:r>
        <w:rPr>
          <w:rFonts w:ascii="宋体" w:hAnsi="宋体" w:cs="宋体"/>
          <w:color w:val="000000" w:themeColor="text1"/>
          <w:sz w:val="2"/>
          <w:szCs w:val="2"/>
          <w:highlight w:val="none"/>
          <w14:textFill>
            <w14:solidFill>
              <w14:schemeClr w14:val="tx1"/>
            </w14:solidFill>
          </w14:textFill>
        </w:rPr>
        <w:t>U</w:t>
      </w:r>
      <w:r>
        <w:rPr>
          <w:rFonts w:hint="eastAsia" w:ascii="宋体" w:hAnsi="宋体" w:cs="宋体"/>
          <w:color w:val="000000" w:themeColor="text1"/>
          <w:sz w:val="2"/>
          <w:szCs w:val="2"/>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u w:val="single"/>
          <w14:textFill>
            <w14:solidFill>
              <w14:schemeClr w14:val="tx1"/>
            </w14:solidFill>
          </w14:textFill>
        </w:rPr>
        <w:t xml:space="preserve">   （亲笔签字/盖章）  </w:t>
      </w:r>
      <w:r>
        <w:rPr>
          <w:rFonts w:ascii="宋体" w:hAnsi="宋体" w:cs="宋体"/>
          <w:color w:val="000000" w:themeColor="text1"/>
          <w:sz w:val="2"/>
          <w:szCs w:val="2"/>
          <w:highlight w:val="none"/>
          <w14:textFill>
            <w14:solidFill>
              <w14:schemeClr w14:val="tx1"/>
            </w14:solidFill>
          </w14:textFill>
        </w:rPr>
        <w:t>UU</w:t>
      </w:r>
      <w:r>
        <w:rPr>
          <w:rFonts w:ascii="宋体" w:hAnsi="宋体" w:cs="宋体"/>
          <w:color w:val="000000" w:themeColor="text1"/>
          <w:sz w:val="24"/>
          <w:highlight w:val="none"/>
          <w14:textFill>
            <w14:solidFill>
              <w14:schemeClr w14:val="tx1"/>
            </w14:solidFill>
          </w14:textFill>
        </w:rPr>
        <w:t xml:space="preserve"> </w:t>
      </w:r>
    </w:p>
    <w:p w14:paraId="597A1417">
      <w:pPr>
        <w:autoSpaceDE w:val="0"/>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性别</w:t>
      </w: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0ECED759">
      <w:pPr>
        <w:autoSpaceDE w:val="0"/>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年龄</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p>
    <w:p w14:paraId="327A1750">
      <w:pPr>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身份证号码：</w:t>
      </w:r>
      <w:r>
        <w:rPr>
          <w:rFonts w:hint="eastAsia" w:ascii="宋体" w:hAnsi="宋体" w:cs="宋体"/>
          <w:color w:val="000000" w:themeColor="text1"/>
          <w:sz w:val="24"/>
          <w:highlight w:val="none"/>
          <w:u w:val="single"/>
          <w14:textFill>
            <w14:solidFill>
              <w14:schemeClr w14:val="tx1"/>
            </w14:solidFill>
          </w14:textFill>
        </w:rPr>
        <w:t xml:space="preserve">              </w:t>
      </w:r>
    </w:p>
    <w:p w14:paraId="1B069F5A">
      <w:pPr>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通讯地址：</w:t>
      </w:r>
      <w:r>
        <w:rPr>
          <w:rFonts w:hint="eastAsia" w:ascii="宋体" w:hAnsi="宋体" w:cs="宋体"/>
          <w:color w:val="000000" w:themeColor="text1"/>
          <w:sz w:val="24"/>
          <w:highlight w:val="none"/>
          <w:u w:val="single"/>
          <w14:textFill>
            <w14:solidFill>
              <w14:schemeClr w14:val="tx1"/>
            </w14:solidFill>
          </w14:textFill>
        </w:rPr>
        <w:t xml:space="preserve">                </w:t>
      </w:r>
    </w:p>
    <w:p w14:paraId="03BD6765">
      <w:pPr>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电话号码：</w:t>
      </w:r>
      <w:r>
        <w:rPr>
          <w:rFonts w:hint="eastAsia" w:ascii="宋体" w:hAnsi="宋体" w:cs="宋体"/>
          <w:color w:val="000000" w:themeColor="text1"/>
          <w:sz w:val="24"/>
          <w:highlight w:val="none"/>
          <w:u w:val="single"/>
          <w14:textFill>
            <w14:solidFill>
              <w14:schemeClr w14:val="tx1"/>
            </w14:solidFill>
          </w14:textFill>
        </w:rPr>
        <w:t xml:space="preserve">                </w:t>
      </w:r>
    </w:p>
    <w:p w14:paraId="4D89EEA0">
      <w:pPr>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single"/>
          <w14:textFill>
            <w14:solidFill>
              <w14:schemeClr w14:val="tx1"/>
            </w14:solidFill>
          </w14:textFill>
        </w:rPr>
        <w:t xml:space="preserve">                   </w:t>
      </w:r>
    </w:p>
    <w:p w14:paraId="3BBB7D9C">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6AF0D5D9">
      <w:pPr>
        <w:autoSpaceDE w:val="0"/>
        <w:spacing w:line="400" w:lineRule="exact"/>
        <w:ind w:right="1200" w:firstLine="480" w:firstLineChars="20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cs="宋体"/>
          <w:color w:val="000000" w:themeColor="text1"/>
          <w:sz w:val="24"/>
          <w:highlight w:val="none"/>
          <w14:textFill>
            <w14:solidFill>
              <w14:schemeClr w14:val="tx1"/>
            </w14:solidFill>
          </w14:textFill>
        </w:rPr>
        <w:t>名称：（单位公章）</w:t>
      </w:r>
      <w:r>
        <w:rPr>
          <w:rFonts w:hint="eastAsia" w:ascii="宋体" w:hAnsi="宋体" w:cs="宋体"/>
          <w:color w:val="000000" w:themeColor="text1"/>
          <w:sz w:val="24"/>
          <w:highlight w:val="none"/>
          <w:u w:val="single"/>
          <w14:textFill>
            <w14:solidFill>
              <w14:schemeClr w14:val="tx1"/>
            </w14:solidFill>
          </w14:textFill>
        </w:rPr>
        <w:t xml:space="preserve">        </w:t>
      </w:r>
    </w:p>
    <w:p w14:paraId="390A5F09">
      <w:pPr>
        <w:spacing w:line="400" w:lineRule="exact"/>
        <w:ind w:firstLine="480" w:firstLineChars="200"/>
        <w:jc w:val="right"/>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w:t>
      </w:r>
    </w:p>
    <w:p w14:paraId="30DB9988">
      <w:pPr>
        <w:spacing w:line="400" w:lineRule="exact"/>
        <w:ind w:firstLine="480" w:firstLineChars="20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附：法定代表人《居民身份证》复印件正反面</w:t>
      </w:r>
    </w:p>
    <w:p w14:paraId="1AC215EA">
      <w:pPr>
        <w:adjustRightInd w:val="0"/>
        <w:snapToGrid w:val="0"/>
        <w:spacing w:line="400" w:lineRule="exact"/>
        <w:ind w:left="1852" w:leftChars="882" w:firstLine="480" w:firstLineChars="200"/>
        <w:rPr>
          <w:rFonts w:ascii="宋体" w:hAnsi="宋体" w:cs="宋体"/>
          <w:color w:val="000000" w:themeColor="text1"/>
          <w:sz w:val="24"/>
          <w:highlight w:val="none"/>
          <w:u w:val="single"/>
          <w:bdr w:val="single" w:color="auto" w:sz="4" w:space="0"/>
          <w14:textFill>
            <w14:solidFill>
              <w14:schemeClr w14:val="tx1"/>
            </w14:solidFill>
          </w14:textFill>
        </w:rPr>
      </w:pPr>
    </w:p>
    <w:p w14:paraId="4AD0C67F">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3F2F5692">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24571300">
      <w:pPr>
        <w:spacing w:line="40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w:t>
      </w:r>
      <w:r>
        <w:rPr>
          <w:rFonts w:ascii="宋体" w:hAnsi="宋体" w:cs="宋体"/>
          <w:color w:val="000000" w:themeColor="text1"/>
          <w:szCs w:val="21"/>
          <w:highlight w:val="none"/>
          <w14:textFill>
            <w14:solidFill>
              <w14:schemeClr w14:val="tx1"/>
            </w14:solidFill>
          </w14:textFill>
        </w:rPr>
        <w:t>1.法定代表人签字或盖章必须是亲笔签名或相关主管行政部门备案的法定代表人印章。不得使用其他印章或是电子版签名。</w:t>
      </w:r>
    </w:p>
    <w:p w14:paraId="029A5E41">
      <w:pPr>
        <w:spacing w:line="400" w:lineRule="exact"/>
        <w:ind w:firstLine="420" w:firstLineChars="200"/>
        <w:rPr>
          <w:rFonts w:ascii="宋体" w:hAnsi="宋体" w:cs="宋体"/>
          <w:b/>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 xml:space="preserve">   </w:t>
      </w:r>
    </w:p>
    <w:p w14:paraId="4E41ECF4">
      <w:pPr>
        <w:widowControl/>
        <w:jc w:val="left"/>
        <w:rPr>
          <w:rFonts w:ascii="宋体" w:hAnsi="宋体" w:cs="宋体"/>
          <w:color w:val="000000" w:themeColor="text1"/>
          <w:sz w:val="30"/>
          <w:highlight w:val="none"/>
          <w14:textFill>
            <w14:solidFill>
              <w14:schemeClr w14:val="tx1"/>
            </w14:solidFill>
          </w14:textFill>
        </w:rPr>
      </w:pPr>
      <w:r>
        <w:rPr>
          <w:rFonts w:ascii="宋体" w:hAnsi="宋体" w:cs="宋体"/>
          <w:color w:val="000000" w:themeColor="text1"/>
          <w:sz w:val="30"/>
          <w:highlight w:val="none"/>
          <w14:textFill>
            <w14:solidFill>
              <w14:schemeClr w14:val="tx1"/>
            </w14:solidFill>
          </w14:textFill>
        </w:rPr>
        <w:br w:type="page"/>
      </w:r>
    </w:p>
    <w:p w14:paraId="4DC77021">
      <w:pPr>
        <w:spacing w:line="400" w:lineRule="exact"/>
        <w:jc w:val="center"/>
        <w:rPr>
          <w:rFonts w:ascii="宋体" w:hAnsi="宋体" w:cs="宋体"/>
          <w:b/>
          <w:color w:val="000000" w:themeColor="text1"/>
          <w:sz w:val="30"/>
          <w:highlight w:val="none"/>
          <w14:textFill>
            <w14:solidFill>
              <w14:schemeClr w14:val="tx1"/>
            </w14:solidFill>
          </w14:textFill>
        </w:rPr>
      </w:pPr>
      <w:r>
        <w:rPr>
          <w:rFonts w:ascii="宋体" w:hAnsi="宋体" w:cs="宋体"/>
          <w:b/>
          <w:color w:val="000000" w:themeColor="text1"/>
          <w:sz w:val="30"/>
          <w:highlight w:val="none"/>
          <w14:textFill>
            <w14:solidFill>
              <w14:schemeClr w14:val="tx1"/>
            </w14:solidFill>
          </w14:textFill>
        </w:rPr>
        <w:t>2、法定代表人授权委托书</w:t>
      </w:r>
    </w:p>
    <w:p w14:paraId="69D5000A">
      <w:pPr>
        <w:spacing w:line="400" w:lineRule="exact"/>
        <w:ind w:firstLine="482" w:firstLineChars="200"/>
        <w:rPr>
          <w:rFonts w:ascii="宋体" w:hAnsi="宋体" w:cs="宋体"/>
          <w:b/>
          <w:color w:val="000000" w:themeColor="text1"/>
          <w:sz w:val="24"/>
          <w:highlight w:val="none"/>
          <w14:textFill>
            <w14:solidFill>
              <w14:schemeClr w14:val="tx1"/>
            </w14:solidFill>
          </w14:textFill>
        </w:rPr>
      </w:pPr>
    </w:p>
    <w:p w14:paraId="2F942D82">
      <w:pPr>
        <w:pStyle w:val="8"/>
        <w:autoSpaceDE w:val="0"/>
        <w:spacing w:line="400" w:lineRule="exact"/>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本授权书声明：注册于</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u w:val="single"/>
          <w14:textFill>
            <w14:solidFill>
              <w14:schemeClr w14:val="tx1"/>
            </w14:solidFill>
          </w14:textFill>
        </w:rPr>
        <w:t>（地区的名称）</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14:textFill>
            <w14:solidFill>
              <w14:schemeClr w14:val="tx1"/>
            </w14:solidFill>
          </w14:textFill>
        </w:rPr>
        <w:t>的</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u w:val="single"/>
          <w14:textFill>
            <w14:solidFill>
              <w14:schemeClr w14:val="tx1"/>
            </w14:solidFill>
          </w14:textFill>
        </w:rPr>
        <w:t>（公司名称）</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14:textFill>
            <w14:solidFill>
              <w14:schemeClr w14:val="tx1"/>
            </w14:solidFill>
          </w14:textFill>
        </w:rPr>
        <w:t>，在下面签字的法定代表人</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u w:val="single"/>
          <w14:textFill>
            <w14:solidFill>
              <w14:schemeClr w14:val="tx1"/>
            </w14:solidFill>
          </w14:textFill>
        </w:rPr>
        <w:t>（姓名、职务）</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14:textFill>
            <w14:solidFill>
              <w14:schemeClr w14:val="tx1"/>
            </w14:solidFill>
          </w14:textFill>
        </w:rPr>
        <w:t>，代表本公司委托在下面签字的</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u w:val="single"/>
          <w14:textFill>
            <w14:solidFill>
              <w14:schemeClr w14:val="tx1"/>
            </w14:solidFill>
          </w14:textFill>
        </w:rPr>
        <w:t>（被授权人的姓名、职务）</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14:textFill>
            <w14:solidFill>
              <w14:schemeClr w14:val="tx1"/>
            </w14:solidFill>
          </w14:textFill>
        </w:rPr>
        <w:t>为本公司的合法代理人，就</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u w:val="single"/>
          <w14:textFill>
            <w14:solidFill>
              <w14:schemeClr w14:val="tx1"/>
            </w14:solidFill>
          </w14:textFill>
        </w:rPr>
        <w:t>　（项目名称）　</w:t>
      </w:r>
      <w:r>
        <w:rPr>
          <w:rFonts w:hint="eastAsia" w:ascii="宋体" w:hAnsi="宋体" w:cs="宋体"/>
          <w:color w:val="000000" w:themeColor="text1"/>
          <w:highlight w:val="none"/>
          <w14:textFill>
            <w14:solidFill>
              <w14:schemeClr w14:val="tx1"/>
            </w14:solidFill>
          </w14:textFill>
        </w:rPr>
        <w:t>的投标，以本公司的名义处理一切与之有关的事务。</w:t>
      </w:r>
    </w:p>
    <w:p w14:paraId="285C9F11">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5BAABAD2">
      <w:pPr>
        <w:autoSpaceDE w:val="0"/>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本授权书于</w:t>
      </w:r>
      <w:r>
        <w:rPr>
          <w:rFonts w:ascii="宋体" w:hAnsi="宋体" w:cs="宋体"/>
          <w:color w:val="000000" w:themeColor="text1"/>
          <w:sz w:val="24"/>
          <w:highlight w:val="none"/>
          <w14:textFill>
            <w14:solidFill>
              <w14:schemeClr w14:val="tx1"/>
            </w14:solidFill>
          </w14:textFill>
        </w:rPr>
        <w:t>20</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u w:val="single"/>
          <w14:textFill>
            <w14:solidFill>
              <w14:schemeClr w14:val="tx1"/>
            </w14:solidFill>
          </w14:textFill>
        </w:rPr>
        <w:t>　　　</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14:textFill>
            <w14:solidFill>
              <w14:schemeClr w14:val="tx1"/>
            </w14:solidFill>
          </w14:textFill>
        </w:rPr>
        <w:t>年</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u w:val="single"/>
          <w14:textFill>
            <w14:solidFill>
              <w14:schemeClr w14:val="tx1"/>
            </w14:solidFill>
          </w14:textFill>
        </w:rPr>
        <w:t>　　　</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14:textFill>
            <w14:solidFill>
              <w14:schemeClr w14:val="tx1"/>
            </w14:solidFill>
          </w14:textFill>
        </w:rPr>
        <w:t>月</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u w:val="single"/>
          <w14:textFill>
            <w14:solidFill>
              <w14:schemeClr w14:val="tx1"/>
            </w14:solidFill>
          </w14:textFill>
        </w:rPr>
        <w:t>　　</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14:textFill>
            <w14:solidFill>
              <w14:schemeClr w14:val="tx1"/>
            </w14:solidFill>
          </w14:textFill>
        </w:rPr>
        <w:t>日签字生效，代理人无转委托权，特此声明。</w:t>
      </w:r>
    </w:p>
    <w:p w14:paraId="5C34CF64">
      <w:pPr>
        <w:spacing w:line="40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附：</w:t>
      </w:r>
      <w:r>
        <w:rPr>
          <w:rFonts w:hint="eastAsia" w:ascii="宋体" w:hAnsi="宋体" w:cs="宋体"/>
          <w:bCs/>
          <w:color w:val="000000" w:themeColor="text1"/>
          <w:sz w:val="24"/>
          <w:highlight w:val="none"/>
          <w14:textFill>
            <w14:solidFill>
              <w14:schemeClr w14:val="tx1"/>
            </w14:solidFill>
          </w14:textFill>
        </w:rPr>
        <w:t>委托代理人《居民身份证》复印件正反面</w:t>
      </w:r>
    </w:p>
    <w:p w14:paraId="1CC815A8">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607B1DE8">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7B2C6222">
      <w:pPr>
        <w:topLinePunct/>
        <w:spacing w:line="4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标</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w:t>
      </w:r>
      <w:r>
        <w:rPr>
          <w:rFonts w:ascii="宋体" w:hAnsi="宋体" w:cs="宋体"/>
          <w:color w:val="000000" w:themeColor="text1"/>
          <w:sz w:val="24"/>
          <w:highlight w:val="none"/>
          <w14:textFill>
            <w14:solidFill>
              <w14:schemeClr w14:val="tx1"/>
            </w14:solidFill>
          </w14:textFill>
        </w:rPr>
        <w:t>(盖单位章)</w:t>
      </w:r>
    </w:p>
    <w:p w14:paraId="0B8A48CC">
      <w:pPr>
        <w:autoSpaceDE w:val="0"/>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法定代表人签字</w:t>
      </w:r>
      <w:r>
        <w:rPr>
          <w:rFonts w:ascii="宋体" w:hAnsi="宋体" w:cs="宋体"/>
          <w:color w:val="000000" w:themeColor="text1"/>
          <w:sz w:val="24"/>
          <w:highlight w:val="none"/>
          <w14:textFill>
            <w14:solidFill>
              <w14:schemeClr w14:val="tx1"/>
            </w14:solidFill>
          </w14:textFill>
        </w:rPr>
        <w:t>/盖章：</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u w:val="single"/>
          <w14:textFill>
            <w14:solidFill>
              <w14:schemeClr w14:val="tx1"/>
            </w14:solidFill>
          </w14:textFill>
        </w:rPr>
        <w:t>　　　　　</w:t>
      </w:r>
      <w:r>
        <w:rPr>
          <w:rFonts w:ascii="宋体" w:hAnsi="宋体" w:cs="宋体"/>
          <w:color w:val="000000" w:themeColor="text1"/>
          <w:sz w:val="24"/>
          <w:highlight w:val="none"/>
          <w:u w:val="single"/>
          <w14:textFill>
            <w14:solidFill>
              <w14:schemeClr w14:val="tx1"/>
            </w14:solidFill>
          </w14:textFill>
        </w:rPr>
        <w:t xml:space="preserve"> </w:t>
      </w:r>
    </w:p>
    <w:p w14:paraId="5F9F067C">
      <w:pPr>
        <w:topLinePunct/>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身份证号码：</w:t>
      </w:r>
      <w:r>
        <w:rPr>
          <w:rFonts w:ascii="宋体" w:hAnsi="宋体" w:cs="宋体"/>
          <w:color w:val="000000" w:themeColor="text1"/>
          <w:sz w:val="24"/>
          <w:highlight w:val="none"/>
          <w:u w:val="single"/>
          <w14:textFill>
            <w14:solidFill>
              <w14:schemeClr w14:val="tx1"/>
            </w14:solidFill>
          </w14:textFill>
        </w:rPr>
        <w:t xml:space="preserve">                      </w:t>
      </w:r>
    </w:p>
    <w:p w14:paraId="73D1EA2D">
      <w:pPr>
        <w:autoSpaceDE w:val="0"/>
        <w:spacing w:line="400" w:lineRule="exact"/>
        <w:rPr>
          <w:rFonts w:ascii="宋体" w:hAnsi="宋体" w:cs="宋体"/>
          <w:color w:val="000000" w:themeColor="text1"/>
          <w:sz w:val="24"/>
          <w:highlight w:val="none"/>
          <w:u w:val="singl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    委托代理人签字</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u w:val="single"/>
          <w14:textFill>
            <w14:solidFill>
              <w14:schemeClr w14:val="tx1"/>
            </w14:solidFill>
          </w14:textFill>
        </w:rPr>
        <w:t>　　　　　　　　　　</w:t>
      </w:r>
    </w:p>
    <w:p w14:paraId="3C76B004">
      <w:pPr>
        <w:topLinePunct/>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身份证号码：</w:t>
      </w:r>
      <w:r>
        <w:rPr>
          <w:rFonts w:ascii="宋体" w:hAnsi="宋体" w:cs="宋体"/>
          <w:color w:val="000000" w:themeColor="text1"/>
          <w:sz w:val="24"/>
          <w:highlight w:val="none"/>
          <w:u w:val="single"/>
          <w14:textFill>
            <w14:solidFill>
              <w14:schemeClr w14:val="tx1"/>
            </w14:solidFill>
          </w14:textFill>
        </w:rPr>
        <w:t xml:space="preserve">                       </w:t>
      </w:r>
    </w:p>
    <w:p w14:paraId="5FD57CB3">
      <w:pPr>
        <w:spacing w:line="400" w:lineRule="exact"/>
        <w:ind w:firstLine="480" w:firstLineChars="200"/>
        <w:rPr>
          <w:rFonts w:ascii="宋体" w:hAnsi="宋体" w:cs="宋体"/>
          <w:color w:val="000000" w:themeColor="text1"/>
          <w:sz w:val="24"/>
          <w:highlight w:val="none"/>
          <w:u w:val="single"/>
          <w14:textFill>
            <w14:solidFill>
              <w14:schemeClr w14:val="tx1"/>
            </w14:solidFill>
          </w14:textFill>
        </w:rPr>
      </w:pPr>
    </w:p>
    <w:p w14:paraId="4074B31B">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7010C141">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21D11BCD">
      <w:pPr>
        <w:autoSpaceDE w:val="0"/>
        <w:spacing w:line="400" w:lineRule="exact"/>
        <w:ind w:firstLine="480" w:firstLineChars="200"/>
        <w:jc w:val="right"/>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授权日期：</w:t>
      </w:r>
      <w:r>
        <w:rPr>
          <w:rFonts w:hint="eastAsia" w:ascii="宋体" w:hAnsi="宋体" w:cs="宋体"/>
          <w:color w:val="000000" w:themeColor="text1"/>
          <w:sz w:val="24"/>
          <w:highlight w:val="none"/>
          <w:u w:val="single"/>
          <w14:textFill>
            <w14:solidFill>
              <w14:schemeClr w14:val="tx1"/>
            </w14:solidFill>
          </w14:textFill>
        </w:rPr>
        <w:t xml:space="preserve">     </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sz w:val="24"/>
          <w:highlight w:val="none"/>
          <w14:textFill>
            <w14:solidFill>
              <w14:schemeClr w14:val="tx1"/>
            </w14:solidFill>
          </w14:textFill>
        </w:rPr>
        <w:t>日</w:t>
      </w:r>
    </w:p>
    <w:p w14:paraId="5EA50E3D">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0D3DA3EB">
      <w:pPr>
        <w:spacing w:line="400" w:lineRule="exact"/>
        <w:ind w:firstLine="482" w:firstLineChars="200"/>
        <w:rPr>
          <w:rFonts w:ascii="宋体" w:hAnsi="宋体" w:cs="宋体"/>
          <w:b/>
          <w:color w:val="000000" w:themeColor="text1"/>
          <w:sz w:val="24"/>
          <w:highlight w:val="none"/>
          <w14:textFill>
            <w14:solidFill>
              <w14:schemeClr w14:val="tx1"/>
            </w14:solidFill>
          </w14:textFill>
        </w:rPr>
      </w:pPr>
    </w:p>
    <w:p w14:paraId="0039308F">
      <w:pPr>
        <w:spacing w:line="400" w:lineRule="exact"/>
        <w:ind w:firstLine="482" w:firstLineChars="200"/>
        <w:rPr>
          <w:rFonts w:ascii="宋体" w:hAnsi="宋体" w:cs="宋体"/>
          <w:b/>
          <w:color w:val="000000" w:themeColor="text1"/>
          <w:sz w:val="24"/>
          <w:highlight w:val="none"/>
          <w14:textFill>
            <w14:solidFill>
              <w14:schemeClr w14:val="tx1"/>
            </w14:solidFill>
          </w14:textFill>
        </w:rPr>
      </w:pPr>
    </w:p>
    <w:p w14:paraId="0F48FC76">
      <w:pPr>
        <w:spacing w:line="400" w:lineRule="exact"/>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w:t>
      </w:r>
      <w:r>
        <w:rPr>
          <w:rFonts w:ascii="宋体" w:hAnsi="宋体" w:cs="宋体"/>
          <w:color w:val="000000" w:themeColor="text1"/>
          <w:szCs w:val="21"/>
          <w:highlight w:val="none"/>
          <w14:textFill>
            <w14:solidFill>
              <w14:schemeClr w14:val="tx1"/>
            </w14:solidFill>
          </w14:textFill>
        </w:rPr>
        <w:t>1.法定代表人签字/盖章必须是亲笔签名和相关主管行政部门备案的法定代表人印章。不得使用其他印章或是电子版签名。</w:t>
      </w:r>
    </w:p>
    <w:p w14:paraId="0AED7527">
      <w:pPr>
        <w:topLinePunct/>
        <w:spacing w:line="400" w:lineRule="exact"/>
        <w:ind w:firstLine="420" w:firstLineChars="200"/>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2、供应商的委托代理人作为公司的代表前来参加投标的供应商，须提供此项证明文件。</w:t>
      </w:r>
    </w:p>
    <w:p w14:paraId="2380C394">
      <w:pPr>
        <w:widowControl/>
        <w:jc w:val="left"/>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br w:type="page"/>
      </w:r>
    </w:p>
    <w:p w14:paraId="12D55CE7">
      <w:pPr>
        <w:pStyle w:val="26"/>
        <w:spacing w:line="400" w:lineRule="exact"/>
        <w:ind w:left="-181" w:leftChars="-86" w:firstLine="181" w:firstLineChars="60"/>
        <w:jc w:val="center"/>
        <w:outlineLvl w:val="0"/>
        <w:rPr>
          <w:rFonts w:ascii="宋体" w:hAnsi="宋体" w:cs="宋体"/>
          <w:b/>
          <w:color w:val="000000" w:themeColor="text1"/>
          <w:kern w:val="2"/>
          <w:sz w:val="30"/>
          <w:szCs w:val="20"/>
          <w:highlight w:val="none"/>
          <w14:textFill>
            <w14:solidFill>
              <w14:schemeClr w14:val="tx1"/>
            </w14:solidFill>
          </w14:textFill>
        </w:rPr>
      </w:pPr>
      <w:bookmarkStart w:id="49" w:name="_Toc76985016"/>
      <w:r>
        <w:rPr>
          <w:rFonts w:hint="eastAsia" w:ascii="宋体" w:hAnsi="宋体" w:cs="宋体"/>
          <w:b/>
          <w:color w:val="000000" w:themeColor="text1"/>
          <w:kern w:val="2"/>
          <w:sz w:val="30"/>
          <w:szCs w:val="20"/>
          <w:highlight w:val="none"/>
          <w14:textFill>
            <w14:solidFill>
              <w14:schemeClr w14:val="tx1"/>
            </w14:solidFill>
          </w14:textFill>
        </w:rPr>
        <w:t>三、开标一览表</w:t>
      </w:r>
      <w:bookmarkEnd w:id="49"/>
    </w:p>
    <w:p w14:paraId="1AD42224">
      <w:pPr>
        <w:pStyle w:val="26"/>
        <w:spacing w:line="400" w:lineRule="exact"/>
        <w:ind w:left="-181" w:leftChars="-86" w:firstLine="402" w:firstLineChars="200"/>
        <w:jc w:val="both"/>
        <w:rPr>
          <w:rFonts w:ascii="宋体" w:hAnsi="宋体" w:cs="宋体"/>
          <w:b/>
          <w:color w:val="000000" w:themeColor="text1"/>
          <w:kern w:val="2"/>
          <w:szCs w:val="20"/>
          <w:highlight w:val="none"/>
          <w14:textFill>
            <w14:solidFill>
              <w14:schemeClr w14:val="tx1"/>
            </w14:solidFill>
          </w14:textFill>
        </w:rPr>
      </w:pPr>
    </w:p>
    <w:p w14:paraId="4F59B66F">
      <w:pPr>
        <w:pStyle w:val="26"/>
        <w:spacing w:line="400" w:lineRule="exact"/>
        <w:ind w:left="-181" w:leftChars="-86" w:firstLine="422" w:firstLineChars="200"/>
        <w:jc w:val="both"/>
        <w:rPr>
          <w:rFonts w:ascii="宋体" w:hAnsi="宋体" w:cs="宋体"/>
          <w:b/>
          <w:color w:val="000000" w:themeColor="text1"/>
          <w:kern w:val="2"/>
          <w:sz w:val="21"/>
          <w:szCs w:val="21"/>
          <w:highlight w:val="none"/>
          <w14:textFill>
            <w14:solidFill>
              <w14:schemeClr w14:val="tx1"/>
            </w14:solidFill>
          </w14:textFill>
        </w:rPr>
      </w:pPr>
      <w:r>
        <w:rPr>
          <w:rFonts w:hint="eastAsia" w:ascii="宋体" w:hAnsi="宋体" w:cs="宋体"/>
          <w:b/>
          <w:color w:val="000000" w:themeColor="text1"/>
          <w:kern w:val="2"/>
          <w:sz w:val="21"/>
          <w:szCs w:val="21"/>
          <w:highlight w:val="none"/>
          <w14:textFill>
            <w14:solidFill>
              <w14:schemeClr w14:val="tx1"/>
            </w14:solidFill>
          </w14:textFill>
        </w:rPr>
        <w:t>项目名称：</w:t>
      </w:r>
      <w:r>
        <w:rPr>
          <w:rFonts w:ascii="宋体" w:hAnsi="宋体" w:cs="宋体"/>
          <w:b/>
          <w:color w:val="000000" w:themeColor="text1"/>
          <w:kern w:val="2"/>
          <w:sz w:val="21"/>
          <w:szCs w:val="21"/>
          <w:highlight w:val="none"/>
          <w14:textFill>
            <w14:solidFill>
              <w14:schemeClr w14:val="tx1"/>
            </w14:solidFill>
          </w14:textFill>
        </w:rPr>
        <w:t xml:space="preserve"> </w:t>
      </w:r>
    </w:p>
    <w:p w14:paraId="1DADB3D8">
      <w:pPr>
        <w:pStyle w:val="26"/>
        <w:spacing w:line="400" w:lineRule="exact"/>
        <w:ind w:left="-181" w:leftChars="-86" w:firstLine="422" w:firstLineChars="200"/>
        <w:jc w:val="both"/>
        <w:rPr>
          <w:rFonts w:ascii="宋体" w:hAnsi="宋体" w:cs="宋体"/>
          <w:b/>
          <w:color w:val="000000" w:themeColor="text1"/>
          <w:kern w:val="2"/>
          <w:sz w:val="21"/>
          <w:szCs w:val="21"/>
          <w:highlight w:val="none"/>
          <w14:textFill>
            <w14:solidFill>
              <w14:schemeClr w14:val="tx1"/>
            </w14:solidFill>
          </w14:textFill>
        </w:rPr>
      </w:pPr>
      <w:r>
        <w:rPr>
          <w:rFonts w:hint="eastAsia" w:ascii="宋体" w:hAnsi="宋体" w:cs="宋体"/>
          <w:b/>
          <w:color w:val="000000" w:themeColor="text1"/>
          <w:kern w:val="2"/>
          <w:sz w:val="21"/>
          <w:szCs w:val="21"/>
          <w:highlight w:val="none"/>
          <w14:textFill>
            <w14:solidFill>
              <w14:schemeClr w14:val="tx1"/>
            </w14:solidFill>
          </w14:textFill>
        </w:rPr>
        <w:t>项目编号：</w:t>
      </w:r>
    </w:p>
    <w:tbl>
      <w:tblPr>
        <w:tblStyle w:val="18"/>
        <w:tblW w:w="89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9"/>
        <w:gridCol w:w="3969"/>
        <w:gridCol w:w="2584"/>
      </w:tblGrid>
      <w:tr w14:paraId="63175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jc w:val="center"/>
        </w:trPr>
        <w:tc>
          <w:tcPr>
            <w:tcW w:w="6328" w:type="dxa"/>
            <w:gridSpan w:val="2"/>
            <w:tcBorders>
              <w:bottom w:val="single" w:color="auto" w:sz="4" w:space="0"/>
            </w:tcBorders>
            <w:noWrap/>
            <w:vAlign w:val="center"/>
          </w:tcPr>
          <w:p w14:paraId="23AD3E63">
            <w:pPr>
              <w:spacing w:line="400" w:lineRule="exact"/>
              <w:ind w:firstLine="420" w:firstLineChars="200"/>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供应商名称：</w:t>
            </w:r>
          </w:p>
        </w:tc>
        <w:tc>
          <w:tcPr>
            <w:tcW w:w="2584" w:type="dxa"/>
            <w:tcBorders>
              <w:bottom w:val="single" w:color="auto" w:sz="4" w:space="0"/>
            </w:tcBorders>
            <w:vAlign w:val="center"/>
          </w:tcPr>
          <w:p w14:paraId="56B33992">
            <w:pPr>
              <w:spacing w:line="400" w:lineRule="exact"/>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备注</w:t>
            </w:r>
          </w:p>
        </w:tc>
      </w:tr>
      <w:tr w14:paraId="33EB9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4" w:hRule="atLeast"/>
          <w:jc w:val="center"/>
        </w:trPr>
        <w:tc>
          <w:tcPr>
            <w:tcW w:w="2359" w:type="dxa"/>
            <w:tcBorders>
              <w:top w:val="single" w:color="auto" w:sz="4" w:space="0"/>
              <w:left w:val="single" w:color="auto" w:sz="4" w:space="0"/>
              <w:bottom w:val="single" w:color="auto" w:sz="4" w:space="0"/>
              <w:right w:val="single" w:color="auto" w:sz="4" w:space="0"/>
            </w:tcBorders>
            <w:noWrap/>
            <w:vAlign w:val="center"/>
          </w:tcPr>
          <w:p w14:paraId="03FB50C1">
            <w:pPr>
              <w:spacing w:line="400" w:lineRule="exact"/>
              <w:jc w:val="center"/>
              <w:rPr>
                <w:rFonts w:ascii="宋体" w:hAnsi="宋体" w:cs="宋体"/>
                <w:b/>
                <w:color w:val="000000" w:themeColor="text1"/>
                <w:highlight w:val="none"/>
                <w14:textFill>
                  <w14:solidFill>
                    <w14:schemeClr w14:val="tx1"/>
                  </w14:solidFill>
                </w14:textFill>
              </w:rPr>
            </w:pPr>
            <w:r>
              <w:rPr>
                <w:rFonts w:ascii="宋体" w:hAnsi="宋体" w:cs="宋体"/>
                <w:b/>
                <w:color w:val="000000" w:themeColor="text1"/>
                <w:highlight w:val="none"/>
                <w14:textFill>
                  <w14:solidFill>
                    <w14:schemeClr w14:val="tx1"/>
                  </w14:solidFill>
                </w14:textFill>
              </w:rPr>
              <w:t>投标报价</w:t>
            </w:r>
          </w:p>
          <w:p w14:paraId="7151A4A7">
            <w:pPr>
              <w:spacing w:line="400" w:lineRule="exact"/>
              <w:jc w:val="center"/>
              <w:rPr>
                <w:rFonts w:ascii="宋体" w:hAnsi="宋体" w:cs="宋体"/>
                <w:b/>
                <w:color w:val="000000" w:themeColor="text1"/>
                <w:highlight w:val="none"/>
                <w14:textFill>
                  <w14:solidFill>
                    <w14:schemeClr w14:val="tx1"/>
                  </w14:solidFill>
                </w14:textFill>
              </w:rPr>
            </w:pPr>
            <w:r>
              <w:rPr>
                <w:rFonts w:ascii="宋体" w:hAnsi="宋体" w:cs="宋体"/>
                <w:b/>
                <w:color w:val="000000" w:themeColor="text1"/>
                <w:highlight w:val="none"/>
                <w14:textFill>
                  <w14:solidFill>
                    <w14:schemeClr w14:val="tx1"/>
                  </w14:solidFill>
                </w14:textFill>
              </w:rPr>
              <w:t>（</w:t>
            </w:r>
            <w:r>
              <w:rPr>
                <w:rFonts w:hint="eastAsia" w:ascii="宋体" w:hAnsi="宋体" w:cs="宋体"/>
                <w:b/>
                <w:color w:val="000000" w:themeColor="text1"/>
                <w:highlight w:val="none"/>
                <w14:textFill>
                  <w14:solidFill>
                    <w14:schemeClr w14:val="tx1"/>
                  </w14:solidFill>
                </w14:textFill>
              </w:rPr>
              <w:t>单人管理服务费</w:t>
            </w:r>
            <w:r>
              <w:rPr>
                <w:rFonts w:ascii="宋体" w:hAnsi="宋体" w:cs="宋体"/>
                <w:b/>
                <w:color w:val="000000" w:themeColor="text1"/>
                <w:highlight w:val="none"/>
                <w14:textFill>
                  <w14:solidFill>
                    <w14:schemeClr w14:val="tx1"/>
                  </w14:solidFill>
                </w14:textFill>
              </w:rPr>
              <w:t>）</w:t>
            </w:r>
          </w:p>
        </w:tc>
        <w:tc>
          <w:tcPr>
            <w:tcW w:w="3969" w:type="dxa"/>
            <w:tcBorders>
              <w:top w:val="single" w:color="auto" w:sz="4" w:space="0"/>
              <w:left w:val="single" w:color="auto" w:sz="4" w:space="0"/>
              <w:bottom w:val="single" w:color="auto" w:sz="4" w:space="0"/>
              <w:right w:val="single" w:color="auto" w:sz="4" w:space="0"/>
            </w:tcBorders>
            <w:noWrap/>
            <w:vAlign w:val="center"/>
          </w:tcPr>
          <w:p w14:paraId="6EA7B34F">
            <w:pPr>
              <w:spacing w:line="400" w:lineRule="exact"/>
              <w:jc w:val="left"/>
              <w:rPr>
                <w:rFonts w:ascii="宋体" w:hAnsi="宋体" w:cs="宋体"/>
                <w:b/>
                <w:color w:val="000000" w:themeColor="text1"/>
                <w:highlight w:val="none"/>
                <w14:textFill>
                  <w14:solidFill>
                    <w14:schemeClr w14:val="tx1"/>
                  </w14:solidFill>
                </w14:textFill>
              </w:rPr>
            </w:pPr>
            <w:r>
              <w:rPr>
                <w:rFonts w:ascii="宋体" w:hAnsi="宋体" w:cs="宋体"/>
                <w:b/>
                <w:color w:val="000000" w:themeColor="text1"/>
                <w:highlight w:val="none"/>
                <w14:textFill>
                  <w14:solidFill>
                    <w14:schemeClr w14:val="tx1"/>
                  </w14:solidFill>
                </w14:textFill>
              </w:rPr>
              <w:t>小写：</w:t>
            </w:r>
            <w:r>
              <w:rPr>
                <w:rFonts w:hint="eastAsia" w:ascii="宋体" w:hAnsi="宋体" w:cs="宋体"/>
                <w:b/>
                <w:color w:val="000000" w:themeColor="text1"/>
                <w:highlight w:val="none"/>
                <w14:textFill>
                  <w14:solidFill>
                    <w14:schemeClr w14:val="tx1"/>
                  </w14:solidFill>
                </w14:textFill>
              </w:rPr>
              <w:t xml:space="preserve">         元/人/月</w:t>
            </w:r>
          </w:p>
          <w:p w14:paraId="48CF6700">
            <w:pPr>
              <w:spacing w:line="400" w:lineRule="exact"/>
              <w:jc w:val="left"/>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大写：</w:t>
            </w:r>
          </w:p>
        </w:tc>
        <w:tc>
          <w:tcPr>
            <w:tcW w:w="2584" w:type="dxa"/>
            <w:tcBorders>
              <w:top w:val="single" w:color="auto" w:sz="4" w:space="0"/>
              <w:left w:val="single" w:color="auto" w:sz="4" w:space="0"/>
              <w:bottom w:val="single" w:color="auto" w:sz="4" w:space="0"/>
              <w:right w:val="single" w:color="auto" w:sz="4" w:space="0"/>
            </w:tcBorders>
            <w:vAlign w:val="center"/>
          </w:tcPr>
          <w:p w14:paraId="26F75E69">
            <w:pPr>
              <w:spacing w:line="400" w:lineRule="exact"/>
              <w:jc w:val="center"/>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管理费最高不得超过每人每月100</w:t>
            </w:r>
            <w:r>
              <w:rPr>
                <w:rFonts w:ascii="宋体" w:hAnsi="宋体" w:cs="宋体"/>
                <w:b/>
                <w:color w:val="000000" w:themeColor="text1"/>
                <w:highlight w:val="none"/>
                <w14:textFill>
                  <w14:solidFill>
                    <w14:schemeClr w14:val="tx1"/>
                  </w14:solidFill>
                </w14:textFill>
              </w:rPr>
              <w:t>元</w:t>
            </w:r>
          </w:p>
        </w:tc>
      </w:tr>
      <w:tr w14:paraId="3D215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2359" w:type="dxa"/>
            <w:tcBorders>
              <w:top w:val="single" w:color="auto" w:sz="4" w:space="0"/>
              <w:left w:val="single" w:color="auto" w:sz="4" w:space="0"/>
              <w:bottom w:val="single" w:color="auto" w:sz="4" w:space="0"/>
              <w:right w:val="single" w:color="auto" w:sz="4" w:space="0"/>
            </w:tcBorders>
            <w:noWrap/>
            <w:vAlign w:val="center"/>
          </w:tcPr>
          <w:p w14:paraId="3AA475DB">
            <w:pPr>
              <w:spacing w:line="400" w:lineRule="exact"/>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服务期</w:t>
            </w:r>
          </w:p>
        </w:tc>
        <w:tc>
          <w:tcPr>
            <w:tcW w:w="6553" w:type="dxa"/>
            <w:gridSpan w:val="2"/>
            <w:tcBorders>
              <w:top w:val="single" w:color="auto" w:sz="4" w:space="0"/>
              <w:left w:val="single" w:color="auto" w:sz="4" w:space="0"/>
              <w:bottom w:val="single" w:color="auto" w:sz="4" w:space="0"/>
              <w:right w:val="single" w:color="auto" w:sz="4" w:space="0"/>
            </w:tcBorders>
            <w:noWrap/>
            <w:vAlign w:val="center"/>
          </w:tcPr>
          <w:p w14:paraId="7C84871E">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自合同签订后2年</w:t>
            </w:r>
          </w:p>
        </w:tc>
      </w:tr>
      <w:tr w14:paraId="3B5F9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8" w:hRule="atLeast"/>
          <w:jc w:val="center"/>
        </w:trPr>
        <w:tc>
          <w:tcPr>
            <w:tcW w:w="2359" w:type="dxa"/>
            <w:tcBorders>
              <w:top w:val="single" w:color="auto" w:sz="4" w:space="0"/>
              <w:left w:val="single" w:color="auto" w:sz="4" w:space="0"/>
              <w:bottom w:val="single" w:color="auto" w:sz="4" w:space="0"/>
              <w:right w:val="single" w:color="auto" w:sz="4" w:space="0"/>
            </w:tcBorders>
            <w:noWrap/>
            <w:vAlign w:val="center"/>
          </w:tcPr>
          <w:p w14:paraId="478EEC8B">
            <w:pPr>
              <w:spacing w:line="400" w:lineRule="exact"/>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质量标准</w:t>
            </w:r>
          </w:p>
        </w:tc>
        <w:tc>
          <w:tcPr>
            <w:tcW w:w="6553" w:type="dxa"/>
            <w:gridSpan w:val="2"/>
            <w:tcBorders>
              <w:top w:val="single" w:color="auto" w:sz="4" w:space="0"/>
              <w:left w:val="single" w:color="auto" w:sz="4" w:space="0"/>
              <w:bottom w:val="single" w:color="auto" w:sz="4" w:space="0"/>
              <w:right w:val="single" w:color="auto" w:sz="4" w:space="0"/>
            </w:tcBorders>
            <w:noWrap/>
            <w:vAlign w:val="center"/>
          </w:tcPr>
          <w:p w14:paraId="401D8C12">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良好及以上（以采购人组织的年度服务检查考核评定“良好”为准）（供应商中标项目后，需严格执行采购人考核标准、岗位要求和工作制度等考核标准，合规提供项目服务及配套工作）</w:t>
            </w:r>
          </w:p>
        </w:tc>
      </w:tr>
      <w:tr w14:paraId="1FD0C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4" w:hRule="atLeast"/>
          <w:jc w:val="center"/>
        </w:trPr>
        <w:tc>
          <w:tcPr>
            <w:tcW w:w="2359" w:type="dxa"/>
            <w:tcBorders>
              <w:top w:val="single" w:color="auto" w:sz="4" w:space="0"/>
              <w:left w:val="single" w:color="auto" w:sz="4" w:space="0"/>
              <w:bottom w:val="single" w:color="auto" w:sz="4" w:space="0"/>
              <w:right w:val="single" w:color="auto" w:sz="4" w:space="0"/>
            </w:tcBorders>
            <w:noWrap/>
            <w:vAlign w:val="center"/>
          </w:tcPr>
          <w:p w14:paraId="3203E8AB">
            <w:pPr>
              <w:spacing w:line="400" w:lineRule="exact"/>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项目负责人</w:t>
            </w:r>
          </w:p>
        </w:tc>
        <w:tc>
          <w:tcPr>
            <w:tcW w:w="6553" w:type="dxa"/>
            <w:gridSpan w:val="2"/>
            <w:tcBorders>
              <w:top w:val="single" w:color="auto" w:sz="4" w:space="0"/>
              <w:left w:val="single" w:color="auto" w:sz="4" w:space="0"/>
              <w:bottom w:val="single" w:color="auto" w:sz="4" w:space="0"/>
              <w:right w:val="single" w:color="auto" w:sz="4" w:space="0"/>
            </w:tcBorders>
            <w:noWrap/>
            <w:vAlign w:val="center"/>
          </w:tcPr>
          <w:p w14:paraId="107ED289">
            <w:pPr>
              <w:spacing w:line="400" w:lineRule="exact"/>
              <w:ind w:firstLine="420" w:firstLineChars="200"/>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姓名：                    身份证号码：</w:t>
            </w:r>
          </w:p>
          <w:p w14:paraId="5ADD6C43">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联系电话：</w:t>
            </w:r>
          </w:p>
        </w:tc>
      </w:tr>
    </w:tbl>
    <w:p w14:paraId="245C95C2">
      <w:pPr>
        <w:spacing w:line="400" w:lineRule="exact"/>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w:t>
      </w:r>
      <w:r>
        <w:rPr>
          <w:rFonts w:ascii="宋体" w:hAnsi="宋体" w:cs="宋体"/>
          <w:color w:val="000000" w:themeColor="text1"/>
          <w:szCs w:val="21"/>
          <w:highlight w:val="none"/>
          <w14:textFill>
            <w14:solidFill>
              <w14:schemeClr w14:val="tx1"/>
            </w14:solidFill>
          </w14:textFill>
        </w:rPr>
        <w:t xml:space="preserve">1.表中大小写不一致时，以大写为准。     </w:t>
      </w:r>
    </w:p>
    <w:p w14:paraId="1FF242D0">
      <w:pPr>
        <w:autoSpaceDE w:val="0"/>
        <w:autoSpaceDN w:val="0"/>
        <w:adjustRightInd w:val="0"/>
        <w:spacing w:line="400" w:lineRule="exact"/>
        <w:jc w:val="left"/>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2</w:t>
      </w:r>
      <w:r>
        <w:rPr>
          <w:rFonts w:hint="eastAsia" w:ascii="宋体" w:hAnsi="宋体" w:cs="宋体"/>
          <w:b/>
          <w:color w:val="000000" w:themeColor="text1"/>
          <w:szCs w:val="21"/>
          <w:highlight w:val="none"/>
          <w14:textFill>
            <w14:solidFill>
              <w14:schemeClr w14:val="tx1"/>
            </w14:solidFill>
          </w14:textFill>
        </w:rPr>
        <w:t>.</w:t>
      </w:r>
      <w:r>
        <w:rPr>
          <w:rFonts w:ascii="宋体" w:hAnsi="宋体" w:cs="宋体"/>
          <w:color w:val="000000" w:themeColor="text1"/>
          <w:szCs w:val="21"/>
          <w:highlight w:val="none"/>
          <w14:textFill>
            <w14:solidFill>
              <w14:schemeClr w14:val="tx1"/>
            </w14:solidFill>
          </w14:textFill>
        </w:rPr>
        <w:t>本表中“投标报价”必须与《投标函》中的“投标报价”及《报价明细表》中的“</w:t>
      </w:r>
      <w:r>
        <w:rPr>
          <w:rFonts w:hint="eastAsia" w:ascii="宋体" w:hAnsi="宋体" w:cs="宋体"/>
          <w:bCs/>
          <w:color w:val="000000" w:themeColor="text1"/>
          <w:szCs w:val="21"/>
          <w:highlight w:val="none"/>
          <w14:textFill>
            <w14:solidFill>
              <w14:schemeClr w14:val="tx1"/>
            </w14:solidFill>
          </w14:textFill>
        </w:rPr>
        <w:t>投标报价</w:t>
      </w:r>
      <w:r>
        <w:rPr>
          <w:rFonts w:hint="eastAsia" w:ascii="宋体" w:hAnsi="宋体" w:cs="宋体"/>
          <w:color w:val="000000" w:themeColor="text1"/>
          <w:szCs w:val="21"/>
          <w:highlight w:val="none"/>
          <w14:textFill>
            <w14:solidFill>
              <w14:schemeClr w14:val="tx1"/>
            </w14:solidFill>
          </w14:textFill>
        </w:rPr>
        <w:t>”均保持一致，如不一致，以《开标一览表》为准。</w:t>
      </w:r>
    </w:p>
    <w:p w14:paraId="52C5DF21">
      <w:pPr>
        <w:autoSpaceDE w:val="0"/>
        <w:autoSpaceDN w:val="0"/>
        <w:adjustRightInd w:val="0"/>
        <w:spacing w:line="400" w:lineRule="exact"/>
        <w:jc w:val="left"/>
        <w:rPr>
          <w:rFonts w:ascii="宋体" w:hAnsi="宋体" w:cs="宋体"/>
          <w:color w:val="000000" w:themeColor="text1"/>
          <w:szCs w:val="21"/>
          <w:highlight w:val="none"/>
          <w14:textFill>
            <w14:solidFill>
              <w14:schemeClr w14:val="tx1"/>
            </w14:solidFill>
          </w14:textFill>
        </w:rPr>
      </w:pPr>
    </w:p>
    <w:p w14:paraId="26E22A92">
      <w:pPr>
        <w:autoSpaceDE w:val="0"/>
        <w:autoSpaceDN w:val="0"/>
        <w:adjustRightInd w:val="0"/>
        <w:spacing w:line="400" w:lineRule="exact"/>
        <w:jc w:val="left"/>
        <w:rPr>
          <w:rFonts w:ascii="宋体" w:hAnsi="宋体" w:cs="宋体"/>
          <w:color w:val="000000" w:themeColor="text1"/>
          <w:szCs w:val="21"/>
          <w:highlight w:val="none"/>
          <w14:textFill>
            <w14:solidFill>
              <w14:schemeClr w14:val="tx1"/>
            </w14:solidFill>
          </w14:textFill>
        </w:rPr>
      </w:pPr>
    </w:p>
    <w:p w14:paraId="408393E2">
      <w:pPr>
        <w:autoSpaceDE w:val="0"/>
        <w:autoSpaceDN w:val="0"/>
        <w:adjustRightInd w:val="0"/>
        <w:spacing w:line="400" w:lineRule="exact"/>
        <w:jc w:val="left"/>
        <w:rPr>
          <w:rFonts w:ascii="宋体" w:hAnsi="宋体" w:cs="宋体"/>
          <w:color w:val="000000" w:themeColor="text1"/>
          <w:szCs w:val="21"/>
          <w:highlight w:val="none"/>
          <w14:textFill>
            <w14:solidFill>
              <w14:schemeClr w14:val="tx1"/>
            </w14:solidFill>
          </w14:textFill>
        </w:rPr>
      </w:pPr>
    </w:p>
    <w:p w14:paraId="50010693">
      <w:pPr>
        <w:autoSpaceDE w:val="0"/>
        <w:autoSpaceDN w:val="0"/>
        <w:adjustRightInd w:val="0"/>
        <w:spacing w:line="400" w:lineRule="exact"/>
        <w:jc w:val="left"/>
        <w:rPr>
          <w:rFonts w:ascii="宋体" w:hAnsi="宋体" w:cs="宋体"/>
          <w:color w:val="000000" w:themeColor="text1"/>
          <w:szCs w:val="21"/>
          <w:highlight w:val="none"/>
          <w14:textFill>
            <w14:solidFill>
              <w14:schemeClr w14:val="tx1"/>
            </w14:solidFill>
          </w14:textFill>
        </w:rPr>
      </w:pPr>
    </w:p>
    <w:p w14:paraId="215255AA">
      <w:pPr>
        <w:pStyle w:val="26"/>
        <w:spacing w:line="400" w:lineRule="exact"/>
        <w:ind w:firstLine="420" w:firstLineChars="200"/>
        <w:rPr>
          <w:rFonts w:ascii="宋体" w:hAnsi="宋体" w:cs="宋体"/>
          <w:color w:val="000000" w:themeColor="text1"/>
          <w:sz w:val="21"/>
          <w:szCs w:val="21"/>
          <w:highlight w:val="none"/>
          <w14:textFill>
            <w14:solidFill>
              <w14:schemeClr w14:val="tx1"/>
            </w14:solidFill>
          </w14:textFill>
        </w:rPr>
      </w:pPr>
    </w:p>
    <w:p w14:paraId="2C3C4D28">
      <w:pPr>
        <w:spacing w:line="400" w:lineRule="exact"/>
        <w:ind w:firstLine="480" w:firstLineChars="200"/>
        <w:rPr>
          <w:rFonts w:ascii="宋体" w:hAnsi="宋体" w:cs="宋体"/>
          <w:color w:val="000000" w:themeColor="text1"/>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                            </w:t>
      </w:r>
      <w:r>
        <w:rPr>
          <w:rFonts w:ascii="宋体" w:hAnsi="宋体" w:cs="宋体"/>
          <w:color w:val="000000" w:themeColor="text1"/>
          <w:highlight w:val="none"/>
          <w14:textFill>
            <w14:solidFill>
              <w14:schemeClr w14:val="tx1"/>
            </w14:solidFill>
          </w14:textFill>
        </w:rPr>
        <w:t xml:space="preserve">    投标单位：（盖章）</w:t>
      </w:r>
    </w:p>
    <w:p w14:paraId="7A9D8D4B">
      <w:pPr>
        <w:pStyle w:val="26"/>
        <w:spacing w:line="400" w:lineRule="exact"/>
        <w:ind w:firstLine="420" w:firstLineChars="200"/>
        <w:rPr>
          <w:rFonts w:ascii="宋体" w:hAnsi="宋体" w:cs="宋体"/>
          <w:color w:val="000000" w:themeColor="text1"/>
          <w:sz w:val="21"/>
          <w:szCs w:val="21"/>
          <w:highlight w:val="none"/>
          <w14:textFill>
            <w14:solidFill>
              <w14:schemeClr w14:val="tx1"/>
            </w14:solidFill>
          </w14:textFill>
        </w:rPr>
      </w:pPr>
      <w:r>
        <w:rPr>
          <w:rFonts w:ascii="宋体" w:hAnsi="宋体" w:cs="宋体"/>
          <w:color w:val="000000" w:themeColor="text1"/>
          <w:sz w:val="21"/>
          <w:highlight w:val="none"/>
          <w14:textFill>
            <w14:solidFill>
              <w14:schemeClr w14:val="tx1"/>
            </w14:solidFill>
          </w14:textFill>
        </w:rPr>
        <w:t xml:space="preserve">                                     法定代表人或授权代理人：（签字或盖章）</w:t>
      </w:r>
    </w:p>
    <w:p w14:paraId="33458EA4">
      <w:pPr>
        <w:pStyle w:val="26"/>
        <w:spacing w:line="400" w:lineRule="exact"/>
        <w:ind w:firstLine="420" w:firstLineChars="200"/>
        <w:rPr>
          <w:rFonts w:ascii="宋体" w:hAnsi="宋体" w:cs="宋体"/>
          <w:color w:val="000000" w:themeColor="text1"/>
          <w:highlight w:val="none"/>
          <w14:textFill>
            <w14:solidFill>
              <w14:schemeClr w14:val="tx1"/>
            </w14:solidFill>
          </w14:textFill>
        </w:rPr>
      </w:pPr>
      <w:r>
        <w:rPr>
          <w:rFonts w:ascii="宋体" w:hAnsi="宋体" w:cs="宋体"/>
          <w:color w:val="000000" w:themeColor="text1"/>
          <w:sz w:val="21"/>
          <w:szCs w:val="21"/>
          <w:highlight w:val="none"/>
          <w14:textFill>
            <w14:solidFill>
              <w14:schemeClr w14:val="tx1"/>
            </w14:solidFill>
          </w14:textFill>
        </w:rPr>
        <w:t xml:space="preserve">                                                    年   月    日       </w:t>
      </w:r>
    </w:p>
    <w:p w14:paraId="743CAF40">
      <w:pPr>
        <w:widowControl/>
        <w:jc w:val="left"/>
        <w:rPr>
          <w:rFonts w:ascii="宋体" w:hAnsi="宋体" w:cs="宋体"/>
          <w:b/>
          <w:color w:val="000000" w:themeColor="text1"/>
          <w:kern w:val="0"/>
          <w:sz w:val="20"/>
          <w:highlight w:val="none"/>
          <w14:textFill>
            <w14:solidFill>
              <w14:schemeClr w14:val="tx1"/>
            </w14:solidFill>
          </w14:textFill>
        </w:rPr>
      </w:pPr>
      <w:r>
        <w:rPr>
          <w:rFonts w:ascii="宋体" w:hAnsi="宋体" w:cs="宋体"/>
          <w:b/>
          <w:color w:val="000000" w:themeColor="text1"/>
          <w:highlight w:val="none"/>
          <w14:textFill>
            <w14:solidFill>
              <w14:schemeClr w14:val="tx1"/>
            </w14:solidFill>
          </w14:textFill>
        </w:rPr>
        <w:br w:type="page"/>
      </w:r>
    </w:p>
    <w:p w14:paraId="0913DF17">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r>
        <w:rPr>
          <w:rFonts w:hint="eastAsia" w:ascii="宋体" w:hAnsi="宋体" w:cs="宋体"/>
          <w:b/>
          <w:color w:val="000000" w:themeColor="text1"/>
          <w:sz w:val="30"/>
          <w:highlight w:val="none"/>
          <w14:textFill>
            <w14:solidFill>
              <w14:schemeClr w14:val="tx1"/>
            </w14:solidFill>
          </w14:textFill>
        </w:rPr>
        <w:t>附表</w:t>
      </w:r>
      <w:r>
        <w:rPr>
          <w:rFonts w:ascii="宋体" w:hAnsi="宋体" w:cs="宋体"/>
          <w:b/>
          <w:color w:val="000000" w:themeColor="text1"/>
          <w:sz w:val="30"/>
          <w:highlight w:val="none"/>
          <w14:textFill>
            <w14:solidFill>
              <w14:schemeClr w14:val="tx1"/>
            </w14:solidFill>
          </w14:textFill>
        </w:rPr>
        <w:t xml:space="preserve">3-1  </w:t>
      </w:r>
      <w:r>
        <w:rPr>
          <w:rFonts w:hint="eastAsia" w:ascii="宋体" w:hAnsi="宋体" w:cs="宋体"/>
          <w:b/>
          <w:color w:val="000000" w:themeColor="text1"/>
          <w:sz w:val="30"/>
          <w:highlight w:val="none"/>
          <w14:textFill>
            <w14:solidFill>
              <w14:schemeClr w14:val="tx1"/>
            </w14:solidFill>
          </w14:textFill>
        </w:rPr>
        <w:t>报价明细表</w:t>
      </w:r>
    </w:p>
    <w:p w14:paraId="1613091C">
      <w:pPr>
        <w:spacing w:line="400" w:lineRule="exact"/>
        <w:ind w:firstLine="482" w:firstLineChars="200"/>
        <w:rPr>
          <w:rFonts w:ascii="宋体" w:hAnsi="宋体" w:cs="宋体"/>
          <w:b/>
          <w:color w:val="000000" w:themeColor="text1"/>
          <w:sz w:val="24"/>
          <w:highlight w:val="none"/>
          <w14:textFill>
            <w14:solidFill>
              <w14:schemeClr w14:val="tx1"/>
            </w14:solidFill>
          </w14:textFill>
        </w:rPr>
      </w:pPr>
    </w:p>
    <w:p w14:paraId="1BC36753">
      <w:pPr>
        <w:spacing w:line="400" w:lineRule="exact"/>
        <w:ind w:firstLine="482" w:firstLineChars="200"/>
        <w:rPr>
          <w:rFonts w:ascii="宋体" w:hAnsi="宋体" w:cs="宋体"/>
          <w:b/>
          <w:color w:val="000000" w:themeColor="text1"/>
          <w:sz w:val="24"/>
          <w:highlight w:val="none"/>
          <w14:textFill>
            <w14:solidFill>
              <w14:schemeClr w14:val="tx1"/>
            </w14:solidFill>
          </w14:textFill>
        </w:rPr>
      </w:pPr>
    </w:p>
    <w:p w14:paraId="5483E195">
      <w:pPr>
        <w:spacing w:line="400" w:lineRule="exact"/>
        <w:ind w:firstLine="480" w:firstLineChars="20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供应商名称：</w:t>
      </w:r>
      <w:r>
        <w:rPr>
          <w:rFonts w:ascii="宋体" w:hAnsi="宋体" w:cs="宋体"/>
          <w:bCs/>
          <w:color w:val="000000" w:themeColor="text1"/>
          <w:sz w:val="24"/>
          <w:highlight w:val="non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单位：元</w:t>
      </w:r>
    </w:p>
    <w:tbl>
      <w:tblPr>
        <w:tblStyle w:val="18"/>
        <w:tblW w:w="91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2447"/>
        <w:gridCol w:w="1410"/>
        <w:gridCol w:w="1243"/>
        <w:gridCol w:w="2921"/>
      </w:tblGrid>
      <w:tr w14:paraId="047A5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6" w:hRule="atLeast"/>
          <w:jc w:val="center"/>
        </w:trPr>
        <w:tc>
          <w:tcPr>
            <w:tcW w:w="1135" w:type="dxa"/>
            <w:noWrap/>
            <w:vAlign w:val="center"/>
          </w:tcPr>
          <w:p w14:paraId="51D27766">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2447" w:type="dxa"/>
            <w:noWrap/>
            <w:vAlign w:val="center"/>
          </w:tcPr>
          <w:p w14:paraId="0C4B7AF6">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派出名称</w:t>
            </w:r>
          </w:p>
        </w:tc>
        <w:tc>
          <w:tcPr>
            <w:tcW w:w="1410" w:type="dxa"/>
            <w:noWrap/>
            <w:vAlign w:val="center"/>
          </w:tcPr>
          <w:p w14:paraId="58062E92">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单位</w:t>
            </w:r>
          </w:p>
        </w:tc>
        <w:tc>
          <w:tcPr>
            <w:tcW w:w="1243" w:type="dxa"/>
            <w:noWrap/>
            <w:vAlign w:val="center"/>
          </w:tcPr>
          <w:p w14:paraId="04E46909">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数量</w:t>
            </w:r>
          </w:p>
        </w:tc>
        <w:tc>
          <w:tcPr>
            <w:tcW w:w="2921" w:type="dxa"/>
            <w:noWrap/>
            <w:vAlign w:val="center"/>
          </w:tcPr>
          <w:p w14:paraId="10A5D9C5">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管理服务价格</w:t>
            </w:r>
          </w:p>
          <w:p w14:paraId="70A5B8E2">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（元/人/月）</w:t>
            </w:r>
          </w:p>
        </w:tc>
      </w:tr>
      <w:tr w14:paraId="712C1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135" w:type="dxa"/>
            <w:noWrap/>
            <w:vAlign w:val="center"/>
          </w:tcPr>
          <w:p w14:paraId="416E40F0">
            <w:pPr>
              <w:spacing w:line="400" w:lineRule="exact"/>
              <w:jc w:val="center"/>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p>
        </w:tc>
        <w:tc>
          <w:tcPr>
            <w:tcW w:w="2447" w:type="dxa"/>
            <w:noWrap/>
            <w:vAlign w:val="center"/>
          </w:tcPr>
          <w:p w14:paraId="5942CE3C">
            <w:pPr>
              <w:spacing w:line="400" w:lineRule="exact"/>
              <w:ind w:firstLine="480" w:firstLineChars="200"/>
              <w:jc w:val="center"/>
              <w:rPr>
                <w:rFonts w:ascii="宋体" w:hAnsi="宋体" w:cs="宋体"/>
                <w:bCs/>
                <w:color w:val="000000" w:themeColor="text1"/>
                <w:sz w:val="24"/>
                <w:highlight w:val="none"/>
                <w14:textFill>
                  <w14:solidFill>
                    <w14:schemeClr w14:val="tx1"/>
                  </w14:solidFill>
                </w14:textFill>
              </w:rPr>
            </w:pPr>
          </w:p>
        </w:tc>
        <w:tc>
          <w:tcPr>
            <w:tcW w:w="1410" w:type="dxa"/>
            <w:noWrap/>
            <w:vAlign w:val="center"/>
          </w:tcPr>
          <w:p w14:paraId="2C654E4B">
            <w:pPr>
              <w:spacing w:line="400" w:lineRule="exact"/>
              <w:ind w:firstLine="480" w:firstLineChars="200"/>
              <w:rPr>
                <w:rFonts w:ascii="宋体" w:hAnsi="宋体" w:cs="宋体"/>
                <w:color w:val="000000" w:themeColor="text1"/>
                <w:sz w:val="24"/>
                <w:highlight w:val="none"/>
                <w14:textFill>
                  <w14:solidFill>
                    <w14:schemeClr w14:val="tx1"/>
                  </w14:solidFill>
                </w14:textFill>
              </w:rPr>
            </w:pPr>
          </w:p>
        </w:tc>
        <w:tc>
          <w:tcPr>
            <w:tcW w:w="1243" w:type="dxa"/>
            <w:noWrap/>
            <w:vAlign w:val="center"/>
          </w:tcPr>
          <w:p w14:paraId="20121374">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2921" w:type="dxa"/>
            <w:noWrap/>
            <w:vAlign w:val="center"/>
          </w:tcPr>
          <w:p w14:paraId="61F31469">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r>
      <w:tr w14:paraId="3441F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4" w:hRule="atLeast"/>
          <w:jc w:val="center"/>
        </w:trPr>
        <w:tc>
          <w:tcPr>
            <w:tcW w:w="1135" w:type="dxa"/>
            <w:noWrap/>
            <w:vAlign w:val="center"/>
          </w:tcPr>
          <w:p w14:paraId="174C9945">
            <w:pPr>
              <w:spacing w:line="400" w:lineRule="exact"/>
              <w:jc w:val="center"/>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w:t>
            </w:r>
          </w:p>
        </w:tc>
        <w:tc>
          <w:tcPr>
            <w:tcW w:w="2447" w:type="dxa"/>
            <w:noWrap/>
            <w:vAlign w:val="center"/>
          </w:tcPr>
          <w:p w14:paraId="1A3934BF">
            <w:pPr>
              <w:spacing w:line="400" w:lineRule="exact"/>
              <w:ind w:firstLine="480" w:firstLineChars="200"/>
              <w:jc w:val="center"/>
              <w:rPr>
                <w:rFonts w:ascii="宋体" w:hAnsi="宋体" w:cs="宋体"/>
                <w:bCs/>
                <w:color w:val="000000" w:themeColor="text1"/>
                <w:sz w:val="24"/>
                <w:highlight w:val="none"/>
                <w14:textFill>
                  <w14:solidFill>
                    <w14:schemeClr w14:val="tx1"/>
                  </w14:solidFill>
                </w14:textFill>
              </w:rPr>
            </w:pPr>
          </w:p>
        </w:tc>
        <w:tc>
          <w:tcPr>
            <w:tcW w:w="1410" w:type="dxa"/>
            <w:noWrap/>
            <w:vAlign w:val="center"/>
          </w:tcPr>
          <w:p w14:paraId="6C4ACCE5">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1243" w:type="dxa"/>
            <w:noWrap/>
            <w:vAlign w:val="center"/>
          </w:tcPr>
          <w:p w14:paraId="23A13071">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2921" w:type="dxa"/>
            <w:noWrap/>
            <w:vAlign w:val="center"/>
          </w:tcPr>
          <w:p w14:paraId="59AB69A3">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r>
      <w:tr w14:paraId="16D78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 w:hRule="atLeast"/>
          <w:jc w:val="center"/>
        </w:trPr>
        <w:tc>
          <w:tcPr>
            <w:tcW w:w="1135" w:type="dxa"/>
            <w:noWrap/>
            <w:vAlign w:val="center"/>
          </w:tcPr>
          <w:p w14:paraId="251268B5">
            <w:pPr>
              <w:spacing w:line="400" w:lineRule="exact"/>
              <w:jc w:val="center"/>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w:t>
            </w:r>
          </w:p>
        </w:tc>
        <w:tc>
          <w:tcPr>
            <w:tcW w:w="2447" w:type="dxa"/>
            <w:noWrap/>
            <w:vAlign w:val="center"/>
          </w:tcPr>
          <w:p w14:paraId="7ECC26D7">
            <w:pPr>
              <w:spacing w:line="400" w:lineRule="exact"/>
              <w:ind w:firstLine="480" w:firstLineChars="200"/>
              <w:jc w:val="center"/>
              <w:rPr>
                <w:rFonts w:ascii="宋体" w:hAnsi="宋体" w:cs="宋体"/>
                <w:bCs/>
                <w:color w:val="000000" w:themeColor="text1"/>
                <w:sz w:val="24"/>
                <w:highlight w:val="none"/>
                <w14:textFill>
                  <w14:solidFill>
                    <w14:schemeClr w14:val="tx1"/>
                  </w14:solidFill>
                </w14:textFill>
              </w:rPr>
            </w:pPr>
          </w:p>
        </w:tc>
        <w:tc>
          <w:tcPr>
            <w:tcW w:w="1410" w:type="dxa"/>
            <w:noWrap/>
            <w:vAlign w:val="center"/>
          </w:tcPr>
          <w:p w14:paraId="28C29A0F">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1243" w:type="dxa"/>
            <w:noWrap/>
            <w:vAlign w:val="center"/>
          </w:tcPr>
          <w:p w14:paraId="546AD2A6">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2921" w:type="dxa"/>
            <w:noWrap/>
            <w:vAlign w:val="center"/>
          </w:tcPr>
          <w:p w14:paraId="0D2E382E">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r>
      <w:tr w14:paraId="59597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 w:hRule="atLeast"/>
          <w:jc w:val="center"/>
        </w:trPr>
        <w:tc>
          <w:tcPr>
            <w:tcW w:w="1135" w:type="dxa"/>
            <w:noWrap/>
            <w:vAlign w:val="center"/>
          </w:tcPr>
          <w:p w14:paraId="25B718D8">
            <w:pPr>
              <w:spacing w:line="400" w:lineRule="exact"/>
              <w:jc w:val="center"/>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p>
        </w:tc>
        <w:tc>
          <w:tcPr>
            <w:tcW w:w="2447" w:type="dxa"/>
            <w:noWrap/>
            <w:vAlign w:val="center"/>
          </w:tcPr>
          <w:p w14:paraId="735B0201">
            <w:pPr>
              <w:widowControl/>
              <w:spacing w:line="400" w:lineRule="exact"/>
              <w:ind w:firstLine="420" w:firstLineChars="200"/>
              <w:jc w:val="center"/>
              <w:rPr>
                <w:rFonts w:ascii="宋体" w:hAnsi="宋体" w:cs="宋体"/>
                <w:color w:val="000000" w:themeColor="text1"/>
                <w:kern w:val="0"/>
                <w:szCs w:val="21"/>
                <w:highlight w:val="none"/>
                <w14:textFill>
                  <w14:solidFill>
                    <w14:schemeClr w14:val="tx1"/>
                  </w14:solidFill>
                </w14:textFill>
              </w:rPr>
            </w:pPr>
          </w:p>
        </w:tc>
        <w:tc>
          <w:tcPr>
            <w:tcW w:w="1410" w:type="dxa"/>
            <w:noWrap/>
            <w:vAlign w:val="center"/>
          </w:tcPr>
          <w:p w14:paraId="4F9CC077">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1243" w:type="dxa"/>
            <w:noWrap/>
            <w:vAlign w:val="center"/>
          </w:tcPr>
          <w:p w14:paraId="233A46A8">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2921" w:type="dxa"/>
            <w:noWrap/>
            <w:vAlign w:val="center"/>
          </w:tcPr>
          <w:p w14:paraId="0A8FE289">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r>
      <w:tr w14:paraId="69E9F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 w:hRule="atLeast"/>
          <w:jc w:val="center"/>
        </w:trPr>
        <w:tc>
          <w:tcPr>
            <w:tcW w:w="1135" w:type="dxa"/>
            <w:noWrap/>
            <w:vAlign w:val="center"/>
          </w:tcPr>
          <w:p w14:paraId="7713A439">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2447" w:type="dxa"/>
            <w:noWrap/>
            <w:vAlign w:val="center"/>
          </w:tcPr>
          <w:p w14:paraId="75C89F11">
            <w:pPr>
              <w:adjustRightInd w:val="0"/>
              <w:snapToGrid w:val="0"/>
              <w:spacing w:line="40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税费</w:t>
            </w:r>
          </w:p>
        </w:tc>
        <w:tc>
          <w:tcPr>
            <w:tcW w:w="1410" w:type="dxa"/>
            <w:noWrap/>
            <w:vAlign w:val="center"/>
          </w:tcPr>
          <w:p w14:paraId="08C14068">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1243" w:type="dxa"/>
            <w:noWrap/>
            <w:vAlign w:val="center"/>
          </w:tcPr>
          <w:p w14:paraId="51E15839">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2921" w:type="dxa"/>
            <w:noWrap/>
            <w:vAlign w:val="center"/>
          </w:tcPr>
          <w:p w14:paraId="503D8E2D">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r>
      <w:tr w14:paraId="71E67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 w:hRule="atLeast"/>
          <w:jc w:val="center"/>
        </w:trPr>
        <w:tc>
          <w:tcPr>
            <w:tcW w:w="1135" w:type="dxa"/>
            <w:noWrap/>
            <w:vAlign w:val="center"/>
          </w:tcPr>
          <w:p w14:paraId="45D82478">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2447" w:type="dxa"/>
            <w:noWrap/>
            <w:vAlign w:val="center"/>
          </w:tcPr>
          <w:p w14:paraId="3EAEB78B">
            <w:pPr>
              <w:adjustRightInd w:val="0"/>
              <w:snapToGrid w:val="0"/>
              <w:spacing w:line="400" w:lineRule="exact"/>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其他</w:t>
            </w:r>
          </w:p>
        </w:tc>
        <w:tc>
          <w:tcPr>
            <w:tcW w:w="1410" w:type="dxa"/>
            <w:noWrap/>
            <w:vAlign w:val="center"/>
          </w:tcPr>
          <w:p w14:paraId="55088EC5">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1243" w:type="dxa"/>
            <w:noWrap/>
            <w:vAlign w:val="center"/>
          </w:tcPr>
          <w:p w14:paraId="5FBAF9E1">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2921" w:type="dxa"/>
            <w:noWrap/>
            <w:vAlign w:val="center"/>
          </w:tcPr>
          <w:p w14:paraId="3ACCF2C4">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r>
      <w:tr w14:paraId="6D45A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1135" w:type="dxa"/>
            <w:noWrap/>
            <w:vAlign w:val="center"/>
          </w:tcPr>
          <w:p w14:paraId="1BD07624">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2447" w:type="dxa"/>
            <w:noWrap/>
            <w:vAlign w:val="center"/>
          </w:tcPr>
          <w:p w14:paraId="36D26277">
            <w:pPr>
              <w:adjustRightInd w:val="0"/>
              <w:snapToGrid w:val="0"/>
              <w:spacing w:line="400" w:lineRule="exact"/>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投标总报价</w:t>
            </w:r>
          </w:p>
        </w:tc>
        <w:tc>
          <w:tcPr>
            <w:tcW w:w="1410" w:type="dxa"/>
            <w:noWrap/>
            <w:vAlign w:val="center"/>
          </w:tcPr>
          <w:p w14:paraId="4869A9CD">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1243" w:type="dxa"/>
            <w:noWrap/>
            <w:vAlign w:val="center"/>
          </w:tcPr>
          <w:p w14:paraId="337D188E">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c>
          <w:tcPr>
            <w:tcW w:w="2921" w:type="dxa"/>
            <w:noWrap/>
            <w:vAlign w:val="center"/>
          </w:tcPr>
          <w:p w14:paraId="4B6A6538">
            <w:pPr>
              <w:spacing w:line="400" w:lineRule="exact"/>
              <w:ind w:firstLine="480" w:firstLineChars="200"/>
              <w:jc w:val="center"/>
              <w:rPr>
                <w:rFonts w:ascii="宋体" w:hAnsi="宋体" w:cs="宋体"/>
                <w:color w:val="000000" w:themeColor="text1"/>
                <w:sz w:val="24"/>
                <w:highlight w:val="none"/>
                <w14:textFill>
                  <w14:solidFill>
                    <w14:schemeClr w14:val="tx1"/>
                  </w14:solidFill>
                </w14:textFill>
              </w:rPr>
            </w:pPr>
          </w:p>
        </w:tc>
      </w:tr>
    </w:tbl>
    <w:p w14:paraId="44A31DC8">
      <w:pPr>
        <w:pStyle w:val="13"/>
        <w:pBdr>
          <w:bottom w:val="none" w:color="auto" w:sz="0" w:space="0"/>
        </w:pBdr>
        <w:tabs>
          <w:tab w:val="left" w:pos="420"/>
        </w:tabs>
        <w:snapToGrid/>
        <w:spacing w:line="400" w:lineRule="exact"/>
        <w:ind w:firstLine="420" w:firstLineChars="200"/>
        <w:jc w:val="both"/>
        <w:rPr>
          <w:rFonts w:ascii="宋体" w:hAnsi="宋体" w:cs="宋体"/>
          <w:color w:val="000000" w:themeColor="text1"/>
          <w:sz w:val="21"/>
          <w:szCs w:val="21"/>
          <w:highlight w:val="none"/>
          <w14:textFill>
            <w14:solidFill>
              <w14:schemeClr w14:val="tx1"/>
            </w14:solidFill>
          </w14:textFill>
        </w:rPr>
      </w:pPr>
    </w:p>
    <w:p w14:paraId="5F1A0967">
      <w:pPr>
        <w:pStyle w:val="13"/>
        <w:pBdr>
          <w:bottom w:val="none" w:color="auto" w:sz="0" w:space="0"/>
        </w:pBdr>
        <w:tabs>
          <w:tab w:val="left" w:pos="420"/>
        </w:tabs>
        <w:snapToGrid/>
        <w:spacing w:line="400" w:lineRule="exact"/>
        <w:ind w:left="630" w:firstLine="420" w:firstLineChars="200"/>
        <w:jc w:val="both"/>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注：</w:t>
      </w:r>
      <w:r>
        <w:rPr>
          <w:rFonts w:ascii="宋体" w:hAnsi="宋体" w:cs="宋体"/>
          <w:color w:val="000000" w:themeColor="text1"/>
          <w:sz w:val="21"/>
          <w:szCs w:val="21"/>
          <w:highlight w:val="none"/>
          <w14:textFill>
            <w14:solidFill>
              <w14:schemeClr w14:val="tx1"/>
            </w14:solidFill>
          </w14:textFill>
        </w:rPr>
        <w:t>1.</w:t>
      </w:r>
      <w:r>
        <w:rPr>
          <w:rFonts w:hint="eastAsia" w:ascii="宋体" w:hAnsi="宋体" w:cs="宋体"/>
          <w:bCs/>
          <w:color w:val="000000" w:themeColor="text1"/>
          <w:sz w:val="21"/>
          <w:szCs w:val="21"/>
          <w:highlight w:val="none"/>
          <w14:textFill>
            <w14:solidFill>
              <w14:schemeClr w14:val="tx1"/>
            </w14:solidFill>
          </w14:textFill>
        </w:rPr>
        <w:t>此表中的投标报价必须与“开标一览表”中的“投标报价”一致。</w:t>
      </w:r>
    </w:p>
    <w:p w14:paraId="6B1D4137">
      <w:pPr>
        <w:spacing w:line="400" w:lineRule="exact"/>
        <w:ind w:left="2880" w:firstLine="480" w:firstLineChars="200"/>
        <w:rPr>
          <w:rFonts w:ascii="宋体" w:hAnsi="宋体" w:cs="宋体"/>
          <w:color w:val="000000" w:themeColor="text1"/>
          <w:sz w:val="24"/>
          <w:highlight w:val="none"/>
          <w:u w:val="single"/>
          <w14:textFill>
            <w14:solidFill>
              <w14:schemeClr w14:val="tx1"/>
            </w14:solidFill>
          </w14:textFill>
        </w:rPr>
      </w:pPr>
    </w:p>
    <w:p w14:paraId="5A3C2FB4">
      <w:pPr>
        <w:spacing w:line="400" w:lineRule="exact"/>
        <w:ind w:firstLine="480" w:firstLineChars="200"/>
        <w:rPr>
          <w:rFonts w:ascii="宋体" w:hAnsi="宋体" w:cs="宋体"/>
          <w:color w:val="000000" w:themeColor="text1"/>
          <w:sz w:val="24"/>
          <w:highlight w:val="none"/>
          <w14:textFill>
            <w14:solidFill>
              <w14:schemeClr w14:val="tx1"/>
            </w14:solidFill>
          </w14:textFill>
        </w:rPr>
      </w:pPr>
    </w:p>
    <w:p w14:paraId="61D3D213">
      <w:pPr>
        <w:spacing w:line="400" w:lineRule="exact"/>
        <w:ind w:firstLine="480" w:firstLineChars="200"/>
        <w:rPr>
          <w:rFonts w:ascii="宋体" w:hAnsi="宋体" w:cs="宋体"/>
          <w:color w:val="000000" w:themeColor="text1"/>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                            </w:t>
      </w:r>
      <w:r>
        <w:rPr>
          <w:rFonts w:ascii="宋体" w:hAnsi="宋体" w:cs="宋体"/>
          <w:color w:val="000000" w:themeColor="text1"/>
          <w:highlight w:val="none"/>
          <w14:textFill>
            <w14:solidFill>
              <w14:schemeClr w14:val="tx1"/>
            </w14:solidFill>
          </w14:textFill>
        </w:rPr>
        <w:t xml:space="preserve">    投标单位：（盖章）</w:t>
      </w:r>
    </w:p>
    <w:p w14:paraId="492AD3E5">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p>
    <w:p w14:paraId="7A4FF2A7">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r>
        <w:rPr>
          <w:rFonts w:ascii="宋体" w:hAnsi="宋体" w:cs="宋体"/>
          <w:color w:val="000000" w:themeColor="text1"/>
          <w:sz w:val="21"/>
          <w:szCs w:val="24"/>
          <w:highlight w:val="none"/>
          <w14:textFill>
            <w14:solidFill>
              <w14:schemeClr w14:val="tx1"/>
            </w14:solidFill>
          </w14:textFill>
        </w:rPr>
        <w:t xml:space="preserve">                                     法定代表人或授权代理人：（签字或盖章）    </w:t>
      </w:r>
    </w:p>
    <w:p w14:paraId="595BEAC7">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p>
    <w:p w14:paraId="04A6DE64">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t xml:space="preserve">                                             年    月   日</w:t>
      </w:r>
    </w:p>
    <w:p w14:paraId="62371F6B">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37D6BA4F">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20E94163">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329B01B4">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51B79D21">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254B2B3D">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3142C6D4">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5CF012A7">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4053FC7D">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1AE61C41">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77708D0C">
      <w:pPr>
        <w:spacing w:line="400" w:lineRule="exact"/>
        <w:ind w:firstLine="602" w:firstLineChars="200"/>
        <w:jc w:val="center"/>
        <w:rPr>
          <w:rFonts w:ascii="宋体" w:hAnsi="宋体" w:cs="宋体"/>
          <w:b/>
          <w:color w:val="000000" w:themeColor="text1"/>
          <w:sz w:val="30"/>
          <w:highlight w:val="none"/>
          <w14:textFill>
            <w14:solidFill>
              <w14:schemeClr w14:val="tx1"/>
            </w14:solidFill>
          </w14:textFill>
        </w:rPr>
      </w:pPr>
    </w:p>
    <w:p w14:paraId="3791832B">
      <w:pPr>
        <w:widowControl/>
        <w:jc w:val="left"/>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 xml:space="preserve">                 </w:t>
      </w:r>
    </w:p>
    <w:p w14:paraId="7124BAC9">
      <w:pPr>
        <w:widowControl/>
        <w:jc w:val="center"/>
        <w:rPr>
          <w:rFonts w:ascii="宋体" w:hAnsi="宋体" w:cs="宋体"/>
          <w:b/>
          <w:color w:val="000000" w:themeColor="text1"/>
          <w:sz w:val="30"/>
          <w:szCs w:val="20"/>
          <w:highlight w:val="none"/>
          <w14:textFill>
            <w14:solidFill>
              <w14:schemeClr w14:val="tx1"/>
            </w14:solidFill>
          </w14:textFill>
        </w:rPr>
      </w:pPr>
      <w:r>
        <w:rPr>
          <w:rFonts w:hint="eastAsia" w:ascii="宋体" w:hAnsi="宋体" w:cs="宋体"/>
          <w:b/>
          <w:color w:val="000000" w:themeColor="text1"/>
          <w:sz w:val="30"/>
          <w:szCs w:val="20"/>
          <w:highlight w:val="none"/>
          <w14:textFill>
            <w14:solidFill>
              <w14:schemeClr w14:val="tx1"/>
            </w14:solidFill>
          </w14:textFill>
        </w:rPr>
        <w:t>四、投标保证金</w:t>
      </w:r>
    </w:p>
    <w:p w14:paraId="74FF2D0E">
      <w:pPr>
        <w:ind w:firstLine="602" w:firstLineChars="200"/>
        <w:jc w:val="center"/>
        <w:rPr>
          <w:rFonts w:ascii="宋体" w:hAnsi="宋体" w:cs="宋体"/>
          <w:b/>
          <w:color w:val="000000" w:themeColor="text1"/>
          <w:sz w:val="30"/>
          <w:szCs w:val="30"/>
          <w:highlight w:val="none"/>
          <w14:textFill>
            <w14:solidFill>
              <w14:schemeClr w14:val="tx1"/>
            </w14:solidFill>
          </w14:textFill>
        </w:rPr>
      </w:pPr>
    </w:p>
    <w:p w14:paraId="15097810">
      <w:pPr>
        <w:snapToGrid w:val="0"/>
        <w:spacing w:line="400" w:lineRule="exact"/>
        <w:ind w:firstLine="482" w:firstLineChars="20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供应商应在此页提供投标保证金汇款凭证扫描件加盖公章。</w:t>
      </w:r>
    </w:p>
    <w:p w14:paraId="29007359">
      <w:pPr>
        <w:snapToGrid w:val="0"/>
        <w:spacing w:line="400" w:lineRule="exact"/>
        <w:ind w:firstLine="482" w:firstLineChars="200"/>
        <w:jc w:val="left"/>
        <w:rPr>
          <w:rFonts w:ascii="宋体" w:hAnsi="宋体" w:cs="宋体"/>
          <w:b/>
          <w:color w:val="000000" w:themeColor="text1"/>
          <w:sz w:val="24"/>
          <w:highlight w:val="none"/>
          <w14:textFill>
            <w14:solidFill>
              <w14:schemeClr w14:val="tx1"/>
            </w14:solidFill>
          </w14:textFill>
        </w:rPr>
      </w:pPr>
    </w:p>
    <w:p w14:paraId="2691EF3B">
      <w:pPr>
        <w:widowControl/>
        <w:jc w:val="left"/>
        <w:rPr>
          <w:rFonts w:ascii="宋体" w:hAnsi="宋体" w:cs="宋体"/>
          <w:b/>
          <w:color w:val="000000" w:themeColor="text1"/>
          <w:sz w:val="44"/>
          <w:szCs w:val="44"/>
          <w:highlight w:val="none"/>
          <w14:textFill>
            <w14:solidFill>
              <w14:schemeClr w14:val="tx1"/>
            </w14:solidFill>
          </w14:textFill>
        </w:rPr>
      </w:pPr>
      <w:r>
        <w:rPr>
          <w:rFonts w:ascii="宋体" w:hAnsi="宋体" w:cs="宋体"/>
          <w:b/>
          <w:color w:val="000000" w:themeColor="text1"/>
          <w:sz w:val="44"/>
          <w:szCs w:val="44"/>
          <w:highlight w:val="none"/>
          <w14:textFill>
            <w14:solidFill>
              <w14:schemeClr w14:val="tx1"/>
            </w14:solidFill>
          </w14:textFill>
        </w:rPr>
        <w:br w:type="page"/>
      </w:r>
    </w:p>
    <w:p w14:paraId="2D3FE687">
      <w:pPr>
        <w:ind w:firstLine="602" w:firstLineChars="200"/>
        <w:jc w:val="center"/>
        <w:rPr>
          <w:rFonts w:ascii="宋体" w:hAnsi="宋体" w:cs="宋体"/>
          <w:b/>
          <w:color w:val="000000" w:themeColor="text1"/>
          <w:sz w:val="30"/>
          <w:szCs w:val="20"/>
          <w:highlight w:val="none"/>
          <w14:textFill>
            <w14:solidFill>
              <w14:schemeClr w14:val="tx1"/>
            </w14:solidFill>
          </w14:textFill>
        </w:rPr>
      </w:pPr>
      <w:r>
        <w:rPr>
          <w:rFonts w:hint="eastAsia" w:ascii="宋体" w:hAnsi="宋体" w:cs="宋体"/>
          <w:b/>
          <w:color w:val="000000" w:themeColor="text1"/>
          <w:sz w:val="30"/>
          <w:szCs w:val="20"/>
          <w:highlight w:val="none"/>
          <w14:textFill>
            <w14:solidFill>
              <w14:schemeClr w14:val="tx1"/>
            </w14:solidFill>
          </w14:textFill>
        </w:rPr>
        <w:t>五、供应商企业简介</w:t>
      </w:r>
    </w:p>
    <w:p w14:paraId="0686DB93">
      <w:pPr>
        <w:ind w:firstLine="482" w:firstLineChars="200"/>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（格式自拟，应包含企业简介、规模、人员配备；营业场所及办公设备等）</w:t>
      </w:r>
    </w:p>
    <w:p w14:paraId="66B408C8">
      <w:pPr>
        <w:spacing w:line="400" w:lineRule="exact"/>
        <w:ind w:firstLine="482" w:firstLineChars="200"/>
        <w:jc w:val="center"/>
        <w:rPr>
          <w:rFonts w:ascii="宋体" w:hAnsi="宋体" w:cs="宋体"/>
          <w:b/>
          <w:bCs/>
          <w:color w:val="000000" w:themeColor="text1"/>
          <w:sz w:val="24"/>
          <w:highlight w:val="none"/>
          <w14:textFill>
            <w14:solidFill>
              <w14:schemeClr w14:val="tx1"/>
            </w14:solidFill>
          </w14:textFill>
        </w:rPr>
      </w:pPr>
    </w:p>
    <w:p w14:paraId="26F4D279">
      <w:pPr>
        <w:spacing w:line="400" w:lineRule="exact"/>
        <w:ind w:firstLine="482" w:firstLineChars="20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供应商基本情况一览表</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4"/>
        <w:gridCol w:w="1765"/>
        <w:gridCol w:w="996"/>
        <w:gridCol w:w="798"/>
        <w:gridCol w:w="109"/>
        <w:gridCol w:w="996"/>
        <w:gridCol w:w="738"/>
        <w:gridCol w:w="156"/>
        <w:gridCol w:w="996"/>
        <w:gridCol w:w="1809"/>
      </w:tblGrid>
      <w:tr w14:paraId="4099E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jc w:val="center"/>
        </w:trPr>
        <w:tc>
          <w:tcPr>
            <w:tcW w:w="1814" w:type="dxa"/>
            <w:noWrap/>
            <w:vAlign w:val="center"/>
          </w:tcPr>
          <w:p w14:paraId="0CD0FC73">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供应商全称</w:t>
            </w:r>
          </w:p>
        </w:tc>
        <w:tc>
          <w:tcPr>
            <w:tcW w:w="3559" w:type="dxa"/>
            <w:gridSpan w:val="3"/>
            <w:noWrap/>
            <w:vAlign w:val="center"/>
          </w:tcPr>
          <w:p w14:paraId="31B90466">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tc>
        <w:tc>
          <w:tcPr>
            <w:tcW w:w="1843" w:type="dxa"/>
            <w:gridSpan w:val="3"/>
            <w:noWrap/>
            <w:vAlign w:val="center"/>
          </w:tcPr>
          <w:p w14:paraId="70E91B05">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企业类型</w:t>
            </w:r>
          </w:p>
        </w:tc>
        <w:tc>
          <w:tcPr>
            <w:tcW w:w="2961" w:type="dxa"/>
            <w:gridSpan w:val="3"/>
            <w:noWrap/>
            <w:vAlign w:val="center"/>
          </w:tcPr>
          <w:p w14:paraId="663A8554">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tc>
      </w:tr>
      <w:tr w14:paraId="04B5E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1814" w:type="dxa"/>
            <w:noWrap/>
            <w:vAlign w:val="center"/>
          </w:tcPr>
          <w:p w14:paraId="66E59E9C">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营业执照</w:t>
            </w:r>
          </w:p>
        </w:tc>
        <w:tc>
          <w:tcPr>
            <w:tcW w:w="8363" w:type="dxa"/>
            <w:gridSpan w:val="9"/>
            <w:noWrap/>
            <w:vAlign w:val="center"/>
          </w:tcPr>
          <w:p w14:paraId="4B03F9BA">
            <w:pPr>
              <w:pStyle w:val="10"/>
              <w:spacing w:line="400" w:lineRule="exact"/>
              <w:ind w:firstLine="420" w:firstLineChars="200"/>
              <w:rPr>
                <w:rFonts w:hAnsi="宋体" w:cs="宋体"/>
                <w:color w:val="000000" w:themeColor="text1"/>
                <w:szCs w:val="24"/>
                <w:highlight w:val="none"/>
                <w14:textFill>
                  <w14:solidFill>
                    <w14:schemeClr w14:val="tx1"/>
                  </w14:solidFill>
                </w14:textFill>
              </w:rPr>
            </w:pPr>
            <w:r>
              <w:rPr>
                <w:rFonts w:hAnsi="宋体" w:cs="宋体"/>
                <w:color w:val="000000" w:themeColor="text1"/>
                <w:szCs w:val="24"/>
                <w:highlight w:val="none"/>
                <w14:textFill>
                  <w14:solidFill>
                    <w14:schemeClr w14:val="tx1"/>
                  </w14:solidFill>
                </w14:textFill>
              </w:rPr>
              <w:t>1、主营业务：       2、编号：          3、发照单位：</w:t>
            </w:r>
          </w:p>
        </w:tc>
      </w:tr>
      <w:tr w14:paraId="6986D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jc w:val="center"/>
        </w:trPr>
        <w:tc>
          <w:tcPr>
            <w:tcW w:w="1814" w:type="dxa"/>
            <w:noWrap/>
            <w:vAlign w:val="center"/>
          </w:tcPr>
          <w:p w14:paraId="456B58D7">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企业资质</w:t>
            </w:r>
          </w:p>
        </w:tc>
        <w:tc>
          <w:tcPr>
            <w:tcW w:w="8363" w:type="dxa"/>
            <w:gridSpan w:val="9"/>
            <w:noWrap/>
            <w:vAlign w:val="center"/>
          </w:tcPr>
          <w:p w14:paraId="2C85BF1F">
            <w:pPr>
              <w:pStyle w:val="10"/>
              <w:spacing w:line="400" w:lineRule="exact"/>
              <w:ind w:firstLine="420" w:firstLineChars="200"/>
              <w:rPr>
                <w:rFonts w:hAnsi="宋体" w:cs="宋体"/>
                <w:color w:val="000000" w:themeColor="text1"/>
                <w:szCs w:val="24"/>
                <w:highlight w:val="none"/>
                <w14:textFill>
                  <w14:solidFill>
                    <w14:schemeClr w14:val="tx1"/>
                  </w14:solidFill>
                </w14:textFill>
              </w:rPr>
            </w:pPr>
            <w:r>
              <w:rPr>
                <w:rFonts w:hAnsi="宋体" w:cs="宋体"/>
                <w:color w:val="000000" w:themeColor="text1"/>
                <w:szCs w:val="24"/>
                <w:highlight w:val="none"/>
                <w14:textFill>
                  <w14:solidFill>
                    <w14:schemeClr w14:val="tx1"/>
                  </w14:solidFill>
                </w14:textFill>
              </w:rPr>
              <w:t>1、等级：           2、证书号：        3、发证单位：</w:t>
            </w:r>
          </w:p>
        </w:tc>
      </w:tr>
      <w:tr w14:paraId="1DC8D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1814" w:type="dxa"/>
            <w:noWrap/>
            <w:vAlign w:val="center"/>
          </w:tcPr>
          <w:p w14:paraId="1E878412">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企业地址</w:t>
            </w:r>
          </w:p>
        </w:tc>
        <w:tc>
          <w:tcPr>
            <w:tcW w:w="1765" w:type="dxa"/>
            <w:noWrap/>
            <w:vAlign w:val="center"/>
          </w:tcPr>
          <w:p w14:paraId="0CD20801">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tc>
        <w:tc>
          <w:tcPr>
            <w:tcW w:w="996" w:type="dxa"/>
            <w:noWrap/>
            <w:vAlign w:val="center"/>
          </w:tcPr>
          <w:p w14:paraId="1318AF9E">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邮编</w:t>
            </w:r>
          </w:p>
        </w:tc>
        <w:tc>
          <w:tcPr>
            <w:tcW w:w="907" w:type="dxa"/>
            <w:gridSpan w:val="2"/>
            <w:noWrap/>
            <w:vAlign w:val="center"/>
          </w:tcPr>
          <w:p w14:paraId="7D1EA51B">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tc>
        <w:tc>
          <w:tcPr>
            <w:tcW w:w="996" w:type="dxa"/>
            <w:noWrap/>
            <w:vAlign w:val="center"/>
          </w:tcPr>
          <w:p w14:paraId="5F1BD8C5">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电话</w:t>
            </w:r>
          </w:p>
        </w:tc>
        <w:tc>
          <w:tcPr>
            <w:tcW w:w="894" w:type="dxa"/>
            <w:gridSpan w:val="2"/>
            <w:noWrap/>
            <w:vAlign w:val="center"/>
          </w:tcPr>
          <w:p w14:paraId="03146075">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tc>
        <w:tc>
          <w:tcPr>
            <w:tcW w:w="996" w:type="dxa"/>
            <w:noWrap/>
            <w:vAlign w:val="center"/>
          </w:tcPr>
          <w:p w14:paraId="2A5E4A55">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传真</w:t>
            </w:r>
          </w:p>
        </w:tc>
        <w:tc>
          <w:tcPr>
            <w:tcW w:w="1809" w:type="dxa"/>
            <w:noWrap/>
            <w:vAlign w:val="center"/>
          </w:tcPr>
          <w:p w14:paraId="76556C44">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tc>
      </w:tr>
      <w:tr w14:paraId="4F29E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2" w:hRule="atLeast"/>
          <w:jc w:val="center"/>
        </w:trPr>
        <w:tc>
          <w:tcPr>
            <w:tcW w:w="1814" w:type="dxa"/>
            <w:noWrap/>
            <w:vAlign w:val="center"/>
          </w:tcPr>
          <w:p w14:paraId="31E90E88">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企</w:t>
            </w:r>
          </w:p>
          <w:p w14:paraId="698AED7A">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业</w:t>
            </w:r>
          </w:p>
          <w:p w14:paraId="6451B9C3">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简</w:t>
            </w:r>
          </w:p>
          <w:p w14:paraId="680C74C8">
            <w:pPr>
              <w:pStyle w:val="10"/>
              <w:spacing w:line="400" w:lineRule="exact"/>
              <w:jc w:val="center"/>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介</w:t>
            </w:r>
          </w:p>
        </w:tc>
        <w:tc>
          <w:tcPr>
            <w:tcW w:w="8363" w:type="dxa"/>
            <w:gridSpan w:val="9"/>
            <w:noWrap/>
            <w:vAlign w:val="center"/>
          </w:tcPr>
          <w:p w14:paraId="08CF8895">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p w14:paraId="5F06F419">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p w14:paraId="67607E97">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p w14:paraId="00C3F412">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p w14:paraId="71DD3A8A">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p w14:paraId="114F65C0">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p w14:paraId="328C0773">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p w14:paraId="7E5C0ADB">
            <w:pPr>
              <w:pStyle w:val="10"/>
              <w:spacing w:line="400" w:lineRule="exact"/>
              <w:ind w:firstLine="420" w:firstLineChars="200"/>
              <w:jc w:val="center"/>
              <w:rPr>
                <w:rFonts w:hAnsi="宋体" w:cs="宋体"/>
                <w:color w:val="000000" w:themeColor="text1"/>
                <w:szCs w:val="24"/>
                <w:highlight w:val="none"/>
                <w14:textFill>
                  <w14:solidFill>
                    <w14:schemeClr w14:val="tx1"/>
                  </w14:solidFill>
                </w14:textFill>
              </w:rPr>
            </w:pPr>
          </w:p>
        </w:tc>
      </w:tr>
    </w:tbl>
    <w:p w14:paraId="74BAB3B4">
      <w:pPr>
        <w:spacing w:line="400" w:lineRule="exact"/>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w:t>
      </w:r>
    </w:p>
    <w:p w14:paraId="37EDD66E">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资格证明材料包括：</w:t>
      </w:r>
    </w:p>
    <w:p w14:paraId="67955A7B">
      <w:pPr>
        <w:numPr>
          <w:ilvl w:val="0"/>
          <w:numId w:val="2"/>
        </w:numPr>
        <w:spacing w:line="40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供应商的营业执照；</w:t>
      </w:r>
    </w:p>
    <w:p w14:paraId="107AACC9">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w:t>
      </w:r>
      <w:r>
        <w:rPr>
          <w:rFonts w:ascii="宋体" w:hAnsi="宋体" w:cs="宋体"/>
          <w:color w:val="000000" w:themeColor="text1"/>
          <w:highlight w:val="none"/>
          <w14:textFill>
            <w14:solidFill>
              <w14:schemeClr w14:val="tx1"/>
            </w14:solidFill>
          </w14:textFill>
        </w:rPr>
        <w:t>2）竞争性磋商文件规定的有关资格证书、许可证书、认证等；</w:t>
      </w:r>
    </w:p>
    <w:p w14:paraId="57A67F46">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w:t>
      </w:r>
      <w:r>
        <w:rPr>
          <w:rFonts w:ascii="宋体" w:hAnsi="宋体" w:cs="宋体"/>
          <w:color w:val="000000" w:themeColor="text1"/>
          <w:highlight w:val="none"/>
          <w14:textFill>
            <w14:solidFill>
              <w14:schemeClr w14:val="tx1"/>
            </w14:solidFill>
          </w14:textFill>
        </w:rPr>
        <w:t>3）投标企业简介及获得相关证书证明文件；</w:t>
      </w:r>
    </w:p>
    <w:p w14:paraId="1C510C95">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w:t>
      </w:r>
      <w:r>
        <w:rPr>
          <w:rFonts w:ascii="宋体" w:hAnsi="宋体" w:cs="宋体"/>
          <w:color w:val="000000" w:themeColor="text1"/>
          <w:highlight w:val="none"/>
          <w14:textFill>
            <w14:solidFill>
              <w14:schemeClr w14:val="tx1"/>
            </w14:solidFill>
          </w14:textFill>
        </w:rPr>
        <w:t>4）供应商认为有必要提供的其他资格证明文件；</w:t>
      </w:r>
    </w:p>
    <w:p w14:paraId="187FB20C">
      <w:pPr>
        <w:spacing w:line="400" w:lineRule="exact"/>
        <w:ind w:firstLine="420" w:firstLineChars="200"/>
        <w:rPr>
          <w:rFonts w:ascii="宋体" w:hAnsi="宋体" w:cs="宋体"/>
          <w:color w:val="000000" w:themeColor="text1"/>
          <w:highlight w:val="none"/>
          <w14:textFill>
            <w14:solidFill>
              <w14:schemeClr w14:val="tx1"/>
            </w14:solidFill>
          </w14:textFill>
        </w:rPr>
      </w:pPr>
    </w:p>
    <w:p w14:paraId="4C624FAF">
      <w:pPr>
        <w:widowControl/>
        <w:jc w:val="left"/>
        <w:rPr>
          <w:rFonts w:ascii="宋体" w:hAnsi="宋体" w:cs="宋体"/>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br w:type="page"/>
      </w:r>
    </w:p>
    <w:p w14:paraId="5A55B730">
      <w:pPr>
        <w:tabs>
          <w:tab w:val="center" w:pos="4629"/>
        </w:tabs>
        <w:spacing w:before="240" w:after="480"/>
        <w:ind w:firstLine="602" w:firstLineChars="20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30"/>
          <w:szCs w:val="30"/>
          <w:highlight w:val="none"/>
          <w:lang w:val="en-US" w:eastAsia="zh-CN"/>
          <w14:textFill>
            <w14:solidFill>
              <w14:schemeClr w14:val="tx1"/>
            </w14:solidFill>
          </w14:textFill>
        </w:rPr>
        <w:t>六</w:t>
      </w:r>
      <w:r>
        <w:rPr>
          <w:rFonts w:hint="eastAsia" w:ascii="宋体" w:hAnsi="宋体" w:cs="宋体"/>
          <w:b/>
          <w:color w:val="000000" w:themeColor="text1"/>
          <w:sz w:val="30"/>
          <w:szCs w:val="30"/>
          <w:highlight w:val="none"/>
          <w14:textFill>
            <w14:solidFill>
              <w14:schemeClr w14:val="tx1"/>
            </w14:solidFill>
          </w14:textFill>
        </w:rPr>
        <w:t>、项目负责人</w:t>
      </w:r>
    </w:p>
    <w:tbl>
      <w:tblPr>
        <w:tblStyle w:val="18"/>
        <w:tblW w:w="9703" w:type="dxa"/>
        <w:jc w:val="center"/>
        <w:tblLayout w:type="fixed"/>
        <w:tblCellMar>
          <w:top w:w="0" w:type="dxa"/>
          <w:left w:w="108" w:type="dxa"/>
          <w:bottom w:w="0" w:type="dxa"/>
          <w:right w:w="108" w:type="dxa"/>
        </w:tblCellMar>
      </w:tblPr>
      <w:tblGrid>
        <w:gridCol w:w="1260"/>
        <w:gridCol w:w="357"/>
        <w:gridCol w:w="1704"/>
        <w:gridCol w:w="1530"/>
        <w:gridCol w:w="1589"/>
        <w:gridCol w:w="28"/>
        <w:gridCol w:w="1617"/>
        <w:gridCol w:w="1618"/>
      </w:tblGrid>
      <w:tr w14:paraId="592E6941">
        <w:tblPrEx>
          <w:tblCellMar>
            <w:top w:w="0" w:type="dxa"/>
            <w:left w:w="108" w:type="dxa"/>
            <w:bottom w:w="0" w:type="dxa"/>
            <w:right w:w="108" w:type="dxa"/>
          </w:tblCellMar>
        </w:tblPrEx>
        <w:trPr>
          <w:cantSplit/>
          <w:trHeight w:val="703" w:hRule="atLeast"/>
          <w:jc w:val="center"/>
        </w:trPr>
        <w:tc>
          <w:tcPr>
            <w:tcW w:w="1617" w:type="dxa"/>
            <w:gridSpan w:val="2"/>
            <w:tcBorders>
              <w:top w:val="single" w:color="000000" w:sz="4" w:space="0"/>
              <w:left w:val="single" w:color="000000" w:sz="4" w:space="0"/>
              <w:bottom w:val="single" w:color="000000" w:sz="4" w:space="0"/>
              <w:right w:val="nil"/>
            </w:tcBorders>
            <w:noWrap/>
            <w:vAlign w:val="center"/>
          </w:tcPr>
          <w:p w14:paraId="3D5A79D7">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姓</w:t>
            </w:r>
            <w:r>
              <w:rPr>
                <w:rFonts w:ascii="宋体" w:hAnsi="宋体" w:cs="宋体"/>
                <w:bCs/>
                <w:color w:val="000000" w:themeColor="text1"/>
                <w:highlight w:val="none"/>
                <w14:textFill>
                  <w14:solidFill>
                    <w14:schemeClr w14:val="tx1"/>
                  </w14:solidFill>
                </w14:textFill>
              </w:rPr>
              <w:t xml:space="preserve">  </w:t>
            </w:r>
            <w:r>
              <w:rPr>
                <w:rFonts w:hint="eastAsia" w:ascii="宋体" w:hAnsi="宋体" w:cs="宋体"/>
                <w:bCs/>
                <w:color w:val="000000" w:themeColor="text1"/>
                <w:highlight w:val="none"/>
                <w14:textFill>
                  <w14:solidFill>
                    <w14:schemeClr w14:val="tx1"/>
                  </w14:solidFill>
                </w14:textFill>
              </w:rPr>
              <w:t>名</w:t>
            </w:r>
          </w:p>
        </w:tc>
        <w:tc>
          <w:tcPr>
            <w:tcW w:w="1704" w:type="dxa"/>
            <w:tcBorders>
              <w:top w:val="single" w:color="000000" w:sz="4" w:space="0"/>
              <w:left w:val="single" w:color="000000" w:sz="4" w:space="0"/>
              <w:bottom w:val="single" w:color="000000" w:sz="4" w:space="0"/>
              <w:right w:val="nil"/>
            </w:tcBorders>
            <w:noWrap/>
            <w:vAlign w:val="center"/>
          </w:tcPr>
          <w:p w14:paraId="7B45379C">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c>
          <w:tcPr>
            <w:tcW w:w="1530" w:type="dxa"/>
            <w:tcBorders>
              <w:top w:val="single" w:color="000000" w:sz="4" w:space="0"/>
              <w:left w:val="single" w:color="000000" w:sz="4" w:space="0"/>
              <w:bottom w:val="single" w:color="000000" w:sz="4" w:space="0"/>
              <w:right w:val="nil"/>
            </w:tcBorders>
            <w:noWrap/>
            <w:vAlign w:val="center"/>
          </w:tcPr>
          <w:p w14:paraId="18773DBB">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性</w:t>
            </w:r>
            <w:r>
              <w:rPr>
                <w:rFonts w:ascii="宋体" w:hAnsi="宋体" w:cs="宋体"/>
                <w:bCs/>
                <w:color w:val="000000" w:themeColor="text1"/>
                <w:highlight w:val="none"/>
                <w14:textFill>
                  <w14:solidFill>
                    <w14:schemeClr w14:val="tx1"/>
                  </w14:solidFill>
                </w14:textFill>
              </w:rPr>
              <w:t xml:space="preserve">  </w:t>
            </w:r>
            <w:r>
              <w:rPr>
                <w:rFonts w:hint="eastAsia" w:ascii="宋体" w:hAnsi="宋体" w:cs="宋体"/>
                <w:bCs/>
                <w:color w:val="000000" w:themeColor="text1"/>
                <w:highlight w:val="none"/>
                <w14:textFill>
                  <w14:solidFill>
                    <w14:schemeClr w14:val="tx1"/>
                  </w14:solidFill>
                </w14:textFill>
              </w:rPr>
              <w:t>别</w:t>
            </w:r>
          </w:p>
        </w:tc>
        <w:tc>
          <w:tcPr>
            <w:tcW w:w="1617" w:type="dxa"/>
            <w:gridSpan w:val="2"/>
            <w:tcBorders>
              <w:top w:val="single" w:color="000000" w:sz="4" w:space="0"/>
              <w:left w:val="single" w:color="000000" w:sz="4" w:space="0"/>
              <w:bottom w:val="single" w:color="000000" w:sz="4" w:space="0"/>
              <w:right w:val="nil"/>
            </w:tcBorders>
            <w:noWrap/>
            <w:vAlign w:val="center"/>
          </w:tcPr>
          <w:p w14:paraId="7503CF47">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c>
          <w:tcPr>
            <w:tcW w:w="1617" w:type="dxa"/>
            <w:tcBorders>
              <w:top w:val="single" w:color="000000" w:sz="4" w:space="0"/>
              <w:left w:val="single" w:color="000000" w:sz="4" w:space="0"/>
              <w:bottom w:val="single" w:color="000000" w:sz="4" w:space="0"/>
              <w:right w:val="nil"/>
            </w:tcBorders>
            <w:noWrap/>
            <w:vAlign w:val="center"/>
          </w:tcPr>
          <w:p w14:paraId="79AD0F65">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出生年月</w:t>
            </w:r>
          </w:p>
        </w:tc>
        <w:tc>
          <w:tcPr>
            <w:tcW w:w="1618" w:type="dxa"/>
            <w:tcBorders>
              <w:top w:val="single" w:color="000000" w:sz="4" w:space="0"/>
              <w:left w:val="single" w:color="000000" w:sz="4" w:space="0"/>
              <w:bottom w:val="single" w:color="000000" w:sz="4" w:space="0"/>
              <w:right w:val="single" w:color="000000" w:sz="4" w:space="0"/>
            </w:tcBorders>
            <w:noWrap/>
            <w:vAlign w:val="center"/>
          </w:tcPr>
          <w:p w14:paraId="0AF04694">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r>
      <w:tr w14:paraId="5A12194B">
        <w:tblPrEx>
          <w:tblCellMar>
            <w:top w:w="0" w:type="dxa"/>
            <w:left w:w="108" w:type="dxa"/>
            <w:bottom w:w="0" w:type="dxa"/>
            <w:right w:w="108" w:type="dxa"/>
          </w:tblCellMar>
        </w:tblPrEx>
        <w:trPr>
          <w:cantSplit/>
          <w:trHeight w:val="703" w:hRule="atLeast"/>
          <w:jc w:val="center"/>
        </w:trPr>
        <w:tc>
          <w:tcPr>
            <w:tcW w:w="1617" w:type="dxa"/>
            <w:gridSpan w:val="2"/>
            <w:tcBorders>
              <w:top w:val="nil"/>
              <w:left w:val="single" w:color="000000" w:sz="4" w:space="0"/>
              <w:bottom w:val="single" w:color="000000" w:sz="4" w:space="0"/>
              <w:right w:val="nil"/>
            </w:tcBorders>
            <w:noWrap/>
            <w:vAlign w:val="center"/>
          </w:tcPr>
          <w:p w14:paraId="24387539">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职</w:t>
            </w:r>
            <w:r>
              <w:rPr>
                <w:rFonts w:ascii="宋体" w:hAnsi="宋体" w:cs="宋体"/>
                <w:bCs/>
                <w:color w:val="000000" w:themeColor="text1"/>
                <w:highlight w:val="none"/>
                <w14:textFill>
                  <w14:solidFill>
                    <w14:schemeClr w14:val="tx1"/>
                  </w14:solidFill>
                </w14:textFill>
              </w:rPr>
              <w:t xml:space="preserve">  </w:t>
            </w:r>
            <w:r>
              <w:rPr>
                <w:rFonts w:hint="eastAsia" w:ascii="宋体" w:hAnsi="宋体" w:cs="宋体"/>
                <w:bCs/>
                <w:color w:val="000000" w:themeColor="text1"/>
                <w:highlight w:val="none"/>
                <w14:textFill>
                  <w14:solidFill>
                    <w14:schemeClr w14:val="tx1"/>
                  </w14:solidFill>
                </w14:textFill>
              </w:rPr>
              <w:t>务</w:t>
            </w:r>
          </w:p>
        </w:tc>
        <w:tc>
          <w:tcPr>
            <w:tcW w:w="1704" w:type="dxa"/>
            <w:tcBorders>
              <w:top w:val="nil"/>
              <w:left w:val="single" w:color="000000" w:sz="4" w:space="0"/>
              <w:bottom w:val="single" w:color="000000" w:sz="4" w:space="0"/>
              <w:right w:val="nil"/>
            </w:tcBorders>
            <w:noWrap/>
            <w:vAlign w:val="center"/>
          </w:tcPr>
          <w:p w14:paraId="2CC9987F">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c>
          <w:tcPr>
            <w:tcW w:w="1530" w:type="dxa"/>
            <w:tcBorders>
              <w:top w:val="nil"/>
              <w:left w:val="single" w:color="000000" w:sz="4" w:space="0"/>
              <w:bottom w:val="single" w:color="000000" w:sz="4" w:space="0"/>
              <w:right w:val="nil"/>
            </w:tcBorders>
            <w:noWrap/>
            <w:vAlign w:val="center"/>
          </w:tcPr>
          <w:p w14:paraId="006F7B64">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职</w:t>
            </w:r>
            <w:r>
              <w:rPr>
                <w:rFonts w:ascii="宋体" w:hAnsi="宋体" w:cs="宋体"/>
                <w:bCs/>
                <w:color w:val="000000" w:themeColor="text1"/>
                <w:highlight w:val="none"/>
                <w14:textFill>
                  <w14:solidFill>
                    <w14:schemeClr w14:val="tx1"/>
                  </w14:solidFill>
                </w14:textFill>
              </w:rPr>
              <w:t xml:space="preserve">  </w:t>
            </w:r>
            <w:r>
              <w:rPr>
                <w:rFonts w:hint="eastAsia" w:ascii="宋体" w:hAnsi="宋体" w:cs="宋体"/>
                <w:bCs/>
                <w:color w:val="000000" w:themeColor="text1"/>
                <w:highlight w:val="none"/>
                <w14:textFill>
                  <w14:solidFill>
                    <w14:schemeClr w14:val="tx1"/>
                  </w14:solidFill>
                </w14:textFill>
              </w:rPr>
              <w:t>称</w:t>
            </w:r>
          </w:p>
        </w:tc>
        <w:tc>
          <w:tcPr>
            <w:tcW w:w="1617" w:type="dxa"/>
            <w:gridSpan w:val="2"/>
            <w:tcBorders>
              <w:top w:val="nil"/>
              <w:left w:val="single" w:color="000000" w:sz="4" w:space="0"/>
              <w:bottom w:val="single" w:color="000000" w:sz="4" w:space="0"/>
              <w:right w:val="nil"/>
            </w:tcBorders>
            <w:noWrap/>
            <w:vAlign w:val="center"/>
          </w:tcPr>
          <w:p w14:paraId="5BCDA72A">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c>
          <w:tcPr>
            <w:tcW w:w="1617" w:type="dxa"/>
            <w:tcBorders>
              <w:top w:val="nil"/>
              <w:left w:val="single" w:color="000000" w:sz="4" w:space="0"/>
              <w:bottom w:val="single" w:color="000000" w:sz="4" w:space="0"/>
              <w:right w:val="nil"/>
            </w:tcBorders>
            <w:noWrap/>
            <w:vAlign w:val="center"/>
          </w:tcPr>
          <w:p w14:paraId="3806A12D">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文化程度</w:t>
            </w:r>
          </w:p>
        </w:tc>
        <w:tc>
          <w:tcPr>
            <w:tcW w:w="1618" w:type="dxa"/>
            <w:tcBorders>
              <w:top w:val="nil"/>
              <w:left w:val="single" w:color="000000" w:sz="4" w:space="0"/>
              <w:bottom w:val="single" w:color="000000" w:sz="4" w:space="0"/>
              <w:right w:val="single" w:color="000000" w:sz="4" w:space="0"/>
            </w:tcBorders>
            <w:noWrap/>
            <w:vAlign w:val="center"/>
          </w:tcPr>
          <w:p w14:paraId="70F76220">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r>
      <w:tr w14:paraId="0651A867">
        <w:tblPrEx>
          <w:tblCellMar>
            <w:top w:w="0" w:type="dxa"/>
            <w:left w:w="108" w:type="dxa"/>
            <w:bottom w:w="0" w:type="dxa"/>
            <w:right w:w="108" w:type="dxa"/>
          </w:tblCellMar>
        </w:tblPrEx>
        <w:trPr>
          <w:cantSplit/>
          <w:trHeight w:val="703" w:hRule="atLeast"/>
          <w:jc w:val="center"/>
        </w:trPr>
        <w:tc>
          <w:tcPr>
            <w:tcW w:w="3321" w:type="dxa"/>
            <w:gridSpan w:val="3"/>
            <w:tcBorders>
              <w:top w:val="nil"/>
              <w:left w:val="single" w:color="000000" w:sz="4" w:space="0"/>
              <w:bottom w:val="single" w:color="000000" w:sz="4" w:space="0"/>
              <w:right w:val="nil"/>
            </w:tcBorders>
            <w:noWrap/>
            <w:vAlign w:val="center"/>
          </w:tcPr>
          <w:p w14:paraId="76437641">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何时何校何专业毕业</w:t>
            </w:r>
          </w:p>
        </w:tc>
        <w:tc>
          <w:tcPr>
            <w:tcW w:w="6382" w:type="dxa"/>
            <w:gridSpan w:val="5"/>
            <w:tcBorders>
              <w:top w:val="nil"/>
              <w:left w:val="single" w:color="000000" w:sz="4" w:space="0"/>
              <w:bottom w:val="single" w:color="000000" w:sz="4" w:space="0"/>
              <w:right w:val="single" w:color="000000" w:sz="4" w:space="0"/>
            </w:tcBorders>
            <w:noWrap/>
            <w:vAlign w:val="center"/>
          </w:tcPr>
          <w:p w14:paraId="5D6A7C39">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r>
      <w:tr w14:paraId="223F87D8">
        <w:tblPrEx>
          <w:tblCellMar>
            <w:top w:w="0" w:type="dxa"/>
            <w:left w:w="108" w:type="dxa"/>
            <w:bottom w:w="0" w:type="dxa"/>
            <w:right w:w="108" w:type="dxa"/>
          </w:tblCellMar>
        </w:tblPrEx>
        <w:trPr>
          <w:cantSplit/>
          <w:trHeight w:val="703" w:hRule="atLeast"/>
          <w:jc w:val="center"/>
        </w:trPr>
        <w:tc>
          <w:tcPr>
            <w:tcW w:w="3321" w:type="dxa"/>
            <w:gridSpan w:val="3"/>
            <w:tcBorders>
              <w:top w:val="nil"/>
              <w:left w:val="single" w:color="000000" w:sz="4" w:space="0"/>
              <w:bottom w:val="single" w:color="000000" w:sz="4" w:space="0"/>
              <w:right w:val="nil"/>
            </w:tcBorders>
            <w:noWrap/>
            <w:vAlign w:val="center"/>
          </w:tcPr>
          <w:p w14:paraId="2AAD7244">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项目管理资历</w:t>
            </w:r>
          </w:p>
        </w:tc>
        <w:tc>
          <w:tcPr>
            <w:tcW w:w="1530" w:type="dxa"/>
            <w:tcBorders>
              <w:top w:val="nil"/>
              <w:left w:val="single" w:color="000000" w:sz="4" w:space="0"/>
              <w:bottom w:val="single" w:color="000000" w:sz="4" w:space="0"/>
              <w:right w:val="nil"/>
            </w:tcBorders>
            <w:noWrap/>
            <w:vAlign w:val="center"/>
          </w:tcPr>
          <w:p w14:paraId="71D05553">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c>
          <w:tcPr>
            <w:tcW w:w="1589" w:type="dxa"/>
            <w:tcBorders>
              <w:top w:val="nil"/>
              <w:left w:val="single" w:color="000000" w:sz="4" w:space="0"/>
              <w:bottom w:val="single" w:color="000000" w:sz="4" w:space="0"/>
              <w:right w:val="nil"/>
            </w:tcBorders>
            <w:noWrap/>
            <w:vAlign w:val="center"/>
          </w:tcPr>
          <w:p w14:paraId="3E6202FA">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传真</w:t>
            </w:r>
          </w:p>
        </w:tc>
        <w:tc>
          <w:tcPr>
            <w:tcW w:w="3263" w:type="dxa"/>
            <w:gridSpan w:val="3"/>
            <w:tcBorders>
              <w:top w:val="nil"/>
              <w:left w:val="single" w:color="000000" w:sz="4" w:space="0"/>
              <w:bottom w:val="single" w:color="000000" w:sz="4" w:space="0"/>
              <w:right w:val="single" w:color="000000" w:sz="4" w:space="0"/>
            </w:tcBorders>
            <w:noWrap/>
            <w:vAlign w:val="center"/>
          </w:tcPr>
          <w:p w14:paraId="1A19AB68">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r>
      <w:tr w14:paraId="27CEDB7B">
        <w:tblPrEx>
          <w:tblCellMar>
            <w:top w:w="0" w:type="dxa"/>
            <w:left w:w="108" w:type="dxa"/>
            <w:bottom w:w="0" w:type="dxa"/>
            <w:right w:w="108" w:type="dxa"/>
          </w:tblCellMar>
        </w:tblPrEx>
        <w:trPr>
          <w:cantSplit/>
          <w:trHeight w:val="703" w:hRule="atLeast"/>
          <w:jc w:val="center"/>
        </w:trPr>
        <w:tc>
          <w:tcPr>
            <w:tcW w:w="3321" w:type="dxa"/>
            <w:gridSpan w:val="3"/>
            <w:tcBorders>
              <w:top w:val="nil"/>
              <w:left w:val="single" w:color="000000" w:sz="4" w:space="0"/>
              <w:bottom w:val="single" w:color="000000" w:sz="4" w:space="0"/>
              <w:right w:val="nil"/>
            </w:tcBorders>
            <w:noWrap/>
            <w:vAlign w:val="center"/>
          </w:tcPr>
          <w:p w14:paraId="7AE0BE34">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电</w:t>
            </w:r>
            <w:r>
              <w:rPr>
                <w:rFonts w:ascii="宋体" w:hAnsi="宋体" w:cs="宋体"/>
                <w:bCs/>
                <w:color w:val="000000" w:themeColor="text1"/>
                <w:highlight w:val="none"/>
                <w14:textFill>
                  <w14:solidFill>
                    <w14:schemeClr w14:val="tx1"/>
                  </w14:solidFill>
                </w14:textFill>
              </w:rPr>
              <w:t xml:space="preserve">        </w:t>
            </w:r>
            <w:r>
              <w:rPr>
                <w:rFonts w:hint="eastAsia" w:ascii="宋体" w:hAnsi="宋体" w:cs="宋体"/>
                <w:bCs/>
                <w:color w:val="000000" w:themeColor="text1"/>
                <w:highlight w:val="none"/>
                <w14:textFill>
                  <w14:solidFill>
                    <w14:schemeClr w14:val="tx1"/>
                  </w14:solidFill>
                </w14:textFill>
              </w:rPr>
              <w:t>话</w:t>
            </w:r>
          </w:p>
        </w:tc>
        <w:tc>
          <w:tcPr>
            <w:tcW w:w="1530" w:type="dxa"/>
            <w:tcBorders>
              <w:top w:val="nil"/>
              <w:left w:val="single" w:color="000000" w:sz="4" w:space="0"/>
              <w:bottom w:val="single" w:color="000000" w:sz="4" w:space="0"/>
              <w:right w:val="nil"/>
            </w:tcBorders>
            <w:noWrap/>
            <w:vAlign w:val="center"/>
          </w:tcPr>
          <w:p w14:paraId="2EC2A973">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c>
          <w:tcPr>
            <w:tcW w:w="1589" w:type="dxa"/>
            <w:tcBorders>
              <w:top w:val="nil"/>
              <w:left w:val="single" w:color="000000" w:sz="4" w:space="0"/>
              <w:bottom w:val="single" w:color="000000" w:sz="4" w:space="0"/>
              <w:right w:val="nil"/>
            </w:tcBorders>
            <w:noWrap/>
            <w:vAlign w:val="center"/>
          </w:tcPr>
          <w:p w14:paraId="52D1041E">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手机</w:t>
            </w:r>
          </w:p>
        </w:tc>
        <w:tc>
          <w:tcPr>
            <w:tcW w:w="3263" w:type="dxa"/>
            <w:gridSpan w:val="3"/>
            <w:tcBorders>
              <w:top w:val="nil"/>
              <w:left w:val="single" w:color="000000" w:sz="4" w:space="0"/>
              <w:bottom w:val="single" w:color="000000" w:sz="4" w:space="0"/>
              <w:right w:val="single" w:color="000000" w:sz="4" w:space="0"/>
            </w:tcBorders>
            <w:noWrap/>
            <w:vAlign w:val="center"/>
          </w:tcPr>
          <w:p w14:paraId="0F4FD48F">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r>
      <w:tr w14:paraId="5527C421">
        <w:tblPrEx>
          <w:tblCellMar>
            <w:top w:w="0" w:type="dxa"/>
            <w:left w:w="108" w:type="dxa"/>
            <w:bottom w:w="0" w:type="dxa"/>
            <w:right w:w="108" w:type="dxa"/>
          </w:tblCellMar>
        </w:tblPrEx>
        <w:trPr>
          <w:cantSplit/>
          <w:trHeight w:val="703" w:hRule="atLeast"/>
          <w:jc w:val="center"/>
        </w:trPr>
        <w:tc>
          <w:tcPr>
            <w:tcW w:w="1260" w:type="dxa"/>
            <w:vMerge w:val="restart"/>
            <w:tcBorders>
              <w:top w:val="nil"/>
              <w:left w:val="single" w:color="000000" w:sz="4" w:space="0"/>
              <w:bottom w:val="single" w:color="000000" w:sz="4" w:space="0"/>
              <w:right w:val="nil"/>
            </w:tcBorders>
            <w:noWrap/>
            <w:vAlign w:val="center"/>
          </w:tcPr>
          <w:p w14:paraId="0FEE212A">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工</w:t>
            </w:r>
          </w:p>
          <w:p w14:paraId="08D01879">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作</w:t>
            </w:r>
          </w:p>
          <w:p w14:paraId="17C37DF8">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简</w:t>
            </w:r>
          </w:p>
          <w:p w14:paraId="5F4BEA78">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历</w:t>
            </w:r>
          </w:p>
        </w:tc>
        <w:tc>
          <w:tcPr>
            <w:tcW w:w="2061" w:type="dxa"/>
            <w:gridSpan w:val="2"/>
            <w:tcBorders>
              <w:top w:val="nil"/>
              <w:left w:val="single" w:color="000000" w:sz="4" w:space="0"/>
              <w:bottom w:val="single" w:color="000000" w:sz="4" w:space="0"/>
              <w:right w:val="nil"/>
            </w:tcBorders>
            <w:noWrap/>
            <w:vAlign w:val="center"/>
          </w:tcPr>
          <w:p w14:paraId="2828F853">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何年何月至何年何月</w:t>
            </w:r>
          </w:p>
        </w:tc>
        <w:tc>
          <w:tcPr>
            <w:tcW w:w="6382" w:type="dxa"/>
            <w:gridSpan w:val="5"/>
            <w:tcBorders>
              <w:top w:val="nil"/>
              <w:left w:val="single" w:color="000000" w:sz="4" w:space="0"/>
              <w:bottom w:val="single" w:color="000000" w:sz="4" w:space="0"/>
              <w:right w:val="single" w:color="000000" w:sz="4" w:space="0"/>
            </w:tcBorders>
            <w:noWrap/>
            <w:vAlign w:val="center"/>
          </w:tcPr>
          <w:p w14:paraId="64C72C28">
            <w:pPr>
              <w:spacing w:line="400" w:lineRule="exact"/>
              <w:jc w:val="center"/>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在何单位从事何工作及任何职务</w:t>
            </w:r>
          </w:p>
        </w:tc>
      </w:tr>
      <w:tr w14:paraId="229286EE">
        <w:tblPrEx>
          <w:tblCellMar>
            <w:top w:w="0" w:type="dxa"/>
            <w:left w:w="108" w:type="dxa"/>
            <w:bottom w:w="0" w:type="dxa"/>
            <w:right w:w="108" w:type="dxa"/>
          </w:tblCellMar>
        </w:tblPrEx>
        <w:trPr>
          <w:cantSplit/>
          <w:trHeight w:val="703" w:hRule="atLeast"/>
          <w:jc w:val="center"/>
        </w:trPr>
        <w:tc>
          <w:tcPr>
            <w:tcW w:w="1260" w:type="dxa"/>
            <w:vMerge w:val="continue"/>
            <w:tcBorders>
              <w:top w:val="nil"/>
              <w:left w:val="single" w:color="000000" w:sz="4" w:space="0"/>
              <w:bottom w:val="single" w:color="000000" w:sz="4" w:space="0"/>
              <w:right w:val="nil"/>
            </w:tcBorders>
            <w:noWrap/>
            <w:vAlign w:val="center"/>
          </w:tcPr>
          <w:p w14:paraId="4D3CB455">
            <w:pPr>
              <w:widowControl/>
              <w:spacing w:line="400" w:lineRule="exact"/>
              <w:ind w:firstLine="420" w:firstLineChars="200"/>
              <w:jc w:val="center"/>
              <w:rPr>
                <w:rFonts w:ascii="宋体" w:hAnsi="宋体" w:cs="宋体"/>
                <w:bCs/>
                <w:color w:val="000000" w:themeColor="text1"/>
                <w:highlight w:val="none"/>
                <w14:textFill>
                  <w14:solidFill>
                    <w14:schemeClr w14:val="tx1"/>
                  </w14:solidFill>
                </w14:textFill>
              </w:rPr>
            </w:pPr>
          </w:p>
        </w:tc>
        <w:tc>
          <w:tcPr>
            <w:tcW w:w="2061" w:type="dxa"/>
            <w:gridSpan w:val="2"/>
            <w:tcBorders>
              <w:top w:val="nil"/>
              <w:left w:val="single" w:color="000000" w:sz="4" w:space="0"/>
              <w:bottom w:val="single" w:color="000000" w:sz="4" w:space="0"/>
              <w:right w:val="nil"/>
            </w:tcBorders>
            <w:noWrap/>
            <w:vAlign w:val="center"/>
          </w:tcPr>
          <w:p w14:paraId="7CBDEAB7">
            <w:pPr>
              <w:pStyle w:val="30"/>
              <w:spacing w:line="400" w:lineRule="exact"/>
              <w:ind w:firstLine="420" w:firstLineChars="200"/>
              <w:rPr>
                <w:rFonts w:cs="宋体"/>
                <w:color w:val="000000" w:themeColor="text1"/>
                <w:sz w:val="21"/>
                <w:highlight w:val="none"/>
                <w14:textFill>
                  <w14:solidFill>
                    <w14:schemeClr w14:val="tx1"/>
                  </w14:solidFill>
                </w14:textFill>
              </w:rPr>
            </w:pPr>
          </w:p>
        </w:tc>
        <w:tc>
          <w:tcPr>
            <w:tcW w:w="6382" w:type="dxa"/>
            <w:gridSpan w:val="5"/>
            <w:tcBorders>
              <w:top w:val="nil"/>
              <w:left w:val="single" w:color="000000" w:sz="4" w:space="0"/>
              <w:bottom w:val="single" w:color="000000" w:sz="4" w:space="0"/>
              <w:right w:val="single" w:color="000000" w:sz="4" w:space="0"/>
            </w:tcBorders>
            <w:noWrap/>
            <w:vAlign w:val="center"/>
          </w:tcPr>
          <w:p w14:paraId="14435463">
            <w:pPr>
              <w:pStyle w:val="30"/>
              <w:spacing w:line="400" w:lineRule="exact"/>
              <w:ind w:firstLine="420" w:firstLineChars="200"/>
              <w:rPr>
                <w:rFonts w:cs="宋体"/>
                <w:color w:val="000000" w:themeColor="text1"/>
                <w:sz w:val="21"/>
                <w:highlight w:val="none"/>
                <w14:textFill>
                  <w14:solidFill>
                    <w14:schemeClr w14:val="tx1"/>
                  </w14:solidFill>
                </w14:textFill>
              </w:rPr>
            </w:pPr>
          </w:p>
        </w:tc>
      </w:tr>
      <w:tr w14:paraId="554B137B">
        <w:tblPrEx>
          <w:tblCellMar>
            <w:top w:w="0" w:type="dxa"/>
            <w:left w:w="108" w:type="dxa"/>
            <w:bottom w:w="0" w:type="dxa"/>
            <w:right w:w="108" w:type="dxa"/>
          </w:tblCellMar>
        </w:tblPrEx>
        <w:trPr>
          <w:cantSplit/>
          <w:trHeight w:val="703" w:hRule="atLeast"/>
          <w:jc w:val="center"/>
        </w:trPr>
        <w:tc>
          <w:tcPr>
            <w:tcW w:w="1260" w:type="dxa"/>
            <w:vMerge w:val="continue"/>
            <w:tcBorders>
              <w:top w:val="nil"/>
              <w:left w:val="single" w:color="000000" w:sz="4" w:space="0"/>
              <w:bottom w:val="single" w:color="000000" w:sz="4" w:space="0"/>
              <w:right w:val="nil"/>
            </w:tcBorders>
            <w:noWrap/>
            <w:vAlign w:val="center"/>
          </w:tcPr>
          <w:p w14:paraId="6D048119">
            <w:pPr>
              <w:widowControl/>
              <w:spacing w:line="400" w:lineRule="exact"/>
              <w:ind w:firstLine="420" w:firstLineChars="200"/>
              <w:jc w:val="center"/>
              <w:rPr>
                <w:rFonts w:ascii="宋体" w:hAnsi="宋体" w:cs="宋体"/>
                <w:bCs/>
                <w:color w:val="000000" w:themeColor="text1"/>
                <w:highlight w:val="none"/>
                <w14:textFill>
                  <w14:solidFill>
                    <w14:schemeClr w14:val="tx1"/>
                  </w14:solidFill>
                </w14:textFill>
              </w:rPr>
            </w:pPr>
          </w:p>
        </w:tc>
        <w:tc>
          <w:tcPr>
            <w:tcW w:w="2061" w:type="dxa"/>
            <w:gridSpan w:val="2"/>
            <w:tcBorders>
              <w:top w:val="nil"/>
              <w:left w:val="single" w:color="000000" w:sz="4" w:space="0"/>
              <w:bottom w:val="single" w:color="000000" w:sz="4" w:space="0"/>
              <w:right w:val="nil"/>
            </w:tcBorders>
            <w:noWrap/>
            <w:vAlign w:val="center"/>
          </w:tcPr>
          <w:p w14:paraId="33C8942C">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c>
          <w:tcPr>
            <w:tcW w:w="6382" w:type="dxa"/>
            <w:gridSpan w:val="5"/>
            <w:tcBorders>
              <w:top w:val="nil"/>
              <w:left w:val="single" w:color="000000" w:sz="4" w:space="0"/>
              <w:bottom w:val="single" w:color="000000" w:sz="4" w:space="0"/>
              <w:right w:val="single" w:color="000000" w:sz="4" w:space="0"/>
            </w:tcBorders>
            <w:noWrap/>
            <w:vAlign w:val="center"/>
          </w:tcPr>
          <w:p w14:paraId="42BB0DB8">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r>
      <w:tr w14:paraId="37B224F9">
        <w:tblPrEx>
          <w:tblCellMar>
            <w:top w:w="0" w:type="dxa"/>
            <w:left w:w="108" w:type="dxa"/>
            <w:bottom w:w="0" w:type="dxa"/>
            <w:right w:w="108" w:type="dxa"/>
          </w:tblCellMar>
        </w:tblPrEx>
        <w:trPr>
          <w:cantSplit/>
          <w:trHeight w:val="703" w:hRule="atLeast"/>
          <w:jc w:val="center"/>
        </w:trPr>
        <w:tc>
          <w:tcPr>
            <w:tcW w:w="1260" w:type="dxa"/>
            <w:vMerge w:val="continue"/>
            <w:tcBorders>
              <w:top w:val="nil"/>
              <w:left w:val="single" w:color="000000" w:sz="4" w:space="0"/>
              <w:bottom w:val="single" w:color="000000" w:sz="4" w:space="0"/>
              <w:right w:val="nil"/>
            </w:tcBorders>
            <w:noWrap/>
            <w:vAlign w:val="center"/>
          </w:tcPr>
          <w:p w14:paraId="4FAB4A6C">
            <w:pPr>
              <w:widowControl/>
              <w:spacing w:line="400" w:lineRule="exact"/>
              <w:ind w:firstLine="420" w:firstLineChars="200"/>
              <w:jc w:val="center"/>
              <w:rPr>
                <w:rFonts w:ascii="宋体" w:hAnsi="宋体" w:cs="宋体"/>
                <w:bCs/>
                <w:color w:val="000000" w:themeColor="text1"/>
                <w:highlight w:val="none"/>
                <w14:textFill>
                  <w14:solidFill>
                    <w14:schemeClr w14:val="tx1"/>
                  </w14:solidFill>
                </w14:textFill>
              </w:rPr>
            </w:pPr>
          </w:p>
        </w:tc>
        <w:tc>
          <w:tcPr>
            <w:tcW w:w="2061" w:type="dxa"/>
            <w:gridSpan w:val="2"/>
            <w:tcBorders>
              <w:top w:val="nil"/>
              <w:left w:val="single" w:color="000000" w:sz="4" w:space="0"/>
              <w:bottom w:val="single" w:color="000000" w:sz="4" w:space="0"/>
              <w:right w:val="nil"/>
            </w:tcBorders>
            <w:noWrap/>
            <w:vAlign w:val="center"/>
          </w:tcPr>
          <w:p w14:paraId="4E737F61">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c>
          <w:tcPr>
            <w:tcW w:w="6382" w:type="dxa"/>
            <w:gridSpan w:val="5"/>
            <w:tcBorders>
              <w:top w:val="nil"/>
              <w:left w:val="single" w:color="000000" w:sz="4" w:space="0"/>
              <w:bottom w:val="single" w:color="000000" w:sz="4" w:space="0"/>
              <w:right w:val="single" w:color="000000" w:sz="4" w:space="0"/>
            </w:tcBorders>
            <w:noWrap/>
            <w:vAlign w:val="center"/>
          </w:tcPr>
          <w:p w14:paraId="0DE88FFD">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r>
      <w:tr w14:paraId="1D886B99">
        <w:tblPrEx>
          <w:tblCellMar>
            <w:top w:w="0" w:type="dxa"/>
            <w:left w:w="108" w:type="dxa"/>
            <w:bottom w:w="0" w:type="dxa"/>
            <w:right w:w="108" w:type="dxa"/>
          </w:tblCellMar>
        </w:tblPrEx>
        <w:trPr>
          <w:cantSplit/>
          <w:trHeight w:val="703" w:hRule="atLeast"/>
          <w:jc w:val="center"/>
        </w:trPr>
        <w:tc>
          <w:tcPr>
            <w:tcW w:w="1260" w:type="dxa"/>
            <w:vMerge w:val="continue"/>
            <w:tcBorders>
              <w:top w:val="nil"/>
              <w:left w:val="single" w:color="000000" w:sz="4" w:space="0"/>
              <w:bottom w:val="single" w:color="000000" w:sz="4" w:space="0"/>
              <w:right w:val="nil"/>
            </w:tcBorders>
            <w:noWrap/>
            <w:vAlign w:val="center"/>
          </w:tcPr>
          <w:p w14:paraId="3E3201AB">
            <w:pPr>
              <w:widowControl/>
              <w:spacing w:line="400" w:lineRule="exact"/>
              <w:ind w:firstLine="420" w:firstLineChars="200"/>
              <w:jc w:val="center"/>
              <w:rPr>
                <w:rFonts w:ascii="宋体" w:hAnsi="宋体" w:cs="宋体"/>
                <w:bCs/>
                <w:color w:val="000000" w:themeColor="text1"/>
                <w:highlight w:val="none"/>
                <w14:textFill>
                  <w14:solidFill>
                    <w14:schemeClr w14:val="tx1"/>
                  </w14:solidFill>
                </w14:textFill>
              </w:rPr>
            </w:pPr>
          </w:p>
        </w:tc>
        <w:tc>
          <w:tcPr>
            <w:tcW w:w="2061" w:type="dxa"/>
            <w:gridSpan w:val="2"/>
            <w:tcBorders>
              <w:top w:val="nil"/>
              <w:left w:val="single" w:color="000000" w:sz="4" w:space="0"/>
              <w:bottom w:val="single" w:color="000000" w:sz="4" w:space="0"/>
              <w:right w:val="nil"/>
            </w:tcBorders>
            <w:noWrap/>
            <w:vAlign w:val="center"/>
          </w:tcPr>
          <w:p w14:paraId="634423F7">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c>
          <w:tcPr>
            <w:tcW w:w="6382" w:type="dxa"/>
            <w:gridSpan w:val="5"/>
            <w:tcBorders>
              <w:top w:val="nil"/>
              <w:left w:val="single" w:color="000000" w:sz="4" w:space="0"/>
              <w:bottom w:val="single" w:color="000000" w:sz="4" w:space="0"/>
              <w:right w:val="single" w:color="000000" w:sz="4" w:space="0"/>
            </w:tcBorders>
            <w:noWrap/>
            <w:vAlign w:val="center"/>
          </w:tcPr>
          <w:p w14:paraId="0367A676">
            <w:pPr>
              <w:spacing w:line="400" w:lineRule="exact"/>
              <w:ind w:firstLine="420" w:firstLineChars="200"/>
              <w:jc w:val="center"/>
              <w:rPr>
                <w:rFonts w:ascii="宋体" w:hAnsi="宋体" w:cs="宋体"/>
                <w:color w:val="000000" w:themeColor="text1"/>
                <w:highlight w:val="none"/>
                <w14:textFill>
                  <w14:solidFill>
                    <w14:schemeClr w14:val="tx1"/>
                  </w14:solidFill>
                </w14:textFill>
              </w:rPr>
            </w:pPr>
          </w:p>
        </w:tc>
      </w:tr>
    </w:tbl>
    <w:p w14:paraId="33B794A9">
      <w:pPr>
        <w:spacing w:line="400" w:lineRule="exact"/>
        <w:ind w:firstLine="482" w:firstLineChars="200"/>
        <w:jc w:val="left"/>
        <w:rPr>
          <w:rFonts w:hint="eastAsia" w:ascii="宋体" w:hAnsi="宋体" w:eastAsia="宋体" w:cs="宋体"/>
          <w:color w:val="000000" w:themeColor="text1"/>
          <w:kern w:val="0"/>
          <w:szCs w:val="21"/>
          <w:highlight w:val="none"/>
          <w:lang w:eastAsia="zh-CN"/>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w:t>
      </w:r>
      <w:r>
        <w:rPr>
          <w:rFonts w:hint="eastAsia" w:ascii="宋体" w:hAnsi="宋体" w:cs="宋体"/>
          <w:color w:val="000000" w:themeColor="text1"/>
          <w:kern w:val="0"/>
          <w:szCs w:val="21"/>
          <w:highlight w:val="none"/>
          <w14:textFill>
            <w14:solidFill>
              <w14:schemeClr w14:val="tx1"/>
            </w14:solidFill>
          </w14:textFill>
        </w:rPr>
        <w:t>供应商拟派出的本单位项目负责人的相关证书及证明文件【后附身份证、学历证书</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近半年</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lang w:val="en-US" w:eastAsia="zh-CN"/>
          <w14:textFill>
            <w14:solidFill>
              <w14:schemeClr w14:val="tx1"/>
            </w14:solidFill>
          </w14:textFill>
        </w:rPr>
        <w:t>2024年10月-2025年3月</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的社保缴纳证明等相关证书复印件并加盖投标单位公章】</w:t>
      </w:r>
      <w:r>
        <w:rPr>
          <w:rFonts w:hint="eastAsia" w:ascii="宋体" w:hAnsi="宋体" w:cs="宋体"/>
          <w:color w:val="000000" w:themeColor="text1"/>
          <w:kern w:val="0"/>
          <w:szCs w:val="21"/>
          <w:highlight w:val="none"/>
          <w:lang w:eastAsia="zh-CN"/>
          <w14:textFill>
            <w14:solidFill>
              <w14:schemeClr w14:val="tx1"/>
            </w14:solidFill>
          </w14:textFill>
        </w:rPr>
        <w:t>。</w:t>
      </w:r>
    </w:p>
    <w:p w14:paraId="5FDF9595">
      <w:pPr>
        <w:widowControl/>
        <w:jc w:val="left"/>
        <w:rPr>
          <w:rFonts w:ascii="宋体" w:hAnsi="宋体" w:cs="宋体"/>
          <w:b/>
          <w:color w:val="000000" w:themeColor="text1"/>
          <w:sz w:val="44"/>
          <w:szCs w:val="44"/>
          <w:highlight w:val="none"/>
          <w14:textFill>
            <w14:solidFill>
              <w14:schemeClr w14:val="tx1"/>
            </w14:solidFill>
          </w14:textFill>
        </w:rPr>
      </w:pPr>
      <w:r>
        <w:rPr>
          <w:rFonts w:ascii="宋体" w:hAnsi="宋体" w:cs="宋体"/>
          <w:b/>
          <w:color w:val="000000" w:themeColor="text1"/>
          <w:sz w:val="44"/>
          <w:szCs w:val="44"/>
          <w:highlight w:val="none"/>
          <w14:textFill>
            <w14:solidFill>
              <w14:schemeClr w14:val="tx1"/>
            </w14:solidFill>
          </w14:textFill>
        </w:rPr>
        <w:br w:type="page"/>
      </w:r>
    </w:p>
    <w:p w14:paraId="653499C4">
      <w:pPr>
        <w:pStyle w:val="4"/>
        <w:spacing w:line="520" w:lineRule="exact"/>
        <w:jc w:val="center"/>
        <w:rPr>
          <w:rFonts w:hint="eastAsia" w:ascii="宋体" w:hAnsi="宋体" w:eastAsia="宋体" w:cs="宋体"/>
          <w:b/>
          <w:bCs w:val="0"/>
          <w:color w:val="000000" w:themeColor="text1"/>
          <w:kern w:val="2"/>
          <w:sz w:val="30"/>
          <w:szCs w:val="20"/>
          <w:highlight w:val="none"/>
          <w:lang w:val="en-US" w:eastAsia="zh-CN" w:bidi="ar-SA"/>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t>七、</w:t>
      </w:r>
      <w:r>
        <w:rPr>
          <w:rFonts w:hint="eastAsia" w:ascii="宋体" w:hAnsi="宋体" w:eastAsia="宋体" w:cs="宋体"/>
          <w:b/>
          <w:bCs w:val="0"/>
          <w:color w:val="000000" w:themeColor="text1"/>
          <w:kern w:val="2"/>
          <w:sz w:val="30"/>
          <w:szCs w:val="20"/>
          <w:highlight w:val="none"/>
          <w:lang w:val="en-US" w:eastAsia="zh-CN" w:bidi="ar-SA"/>
          <w14:textFill>
            <w14:solidFill>
              <w14:schemeClr w14:val="tx1"/>
            </w14:solidFill>
          </w14:textFill>
        </w:rPr>
        <w:t>类似业绩</w:t>
      </w:r>
    </w:p>
    <w:tbl>
      <w:tblPr>
        <w:tblStyle w:val="39"/>
        <w:tblW w:w="961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548"/>
        <w:gridCol w:w="2553"/>
        <w:gridCol w:w="1823"/>
        <w:gridCol w:w="1276"/>
        <w:gridCol w:w="1418"/>
      </w:tblGrid>
      <w:tr w14:paraId="20FC7C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4" w:hRule="atLeast"/>
          <w:jc w:val="center"/>
        </w:trPr>
        <w:tc>
          <w:tcPr>
            <w:tcW w:w="2548" w:type="dxa"/>
            <w:vAlign w:val="center"/>
          </w:tcPr>
          <w:p w14:paraId="5FC34519">
            <w:pPr>
              <w:pStyle w:val="38"/>
              <w:spacing w:before="38" w:line="240" w:lineRule="auto"/>
              <w:ind w:firstLine="464" w:firstLineChars="200"/>
              <w:jc w:val="both"/>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pacing w:val="-4"/>
                <w:sz w:val="24"/>
                <w:szCs w:val="24"/>
                <w:highlight w:val="none"/>
              </w:rPr>
              <w:t>项目名称</w:t>
            </w:r>
          </w:p>
        </w:tc>
        <w:tc>
          <w:tcPr>
            <w:tcW w:w="2553" w:type="dxa"/>
            <w:vAlign w:val="center"/>
          </w:tcPr>
          <w:p w14:paraId="02DFFA0F">
            <w:pPr>
              <w:pStyle w:val="38"/>
              <w:spacing w:before="38" w:line="240" w:lineRule="auto"/>
              <w:ind w:firstLine="464" w:firstLineChars="200"/>
              <w:jc w:val="both"/>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pacing w:val="-4"/>
                <w:sz w:val="24"/>
                <w:szCs w:val="24"/>
                <w:highlight w:val="none"/>
              </w:rPr>
              <w:t>采购单位</w:t>
            </w:r>
          </w:p>
        </w:tc>
        <w:tc>
          <w:tcPr>
            <w:tcW w:w="1823" w:type="dxa"/>
            <w:vAlign w:val="center"/>
          </w:tcPr>
          <w:p w14:paraId="164C54B7">
            <w:pPr>
              <w:pStyle w:val="38"/>
              <w:spacing w:before="38" w:line="240" w:lineRule="auto"/>
              <w:jc w:val="cente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pacing w:val="-4"/>
                <w:sz w:val="24"/>
                <w:szCs w:val="24"/>
                <w:highlight w:val="none"/>
              </w:rPr>
              <w:t>采购内容</w:t>
            </w:r>
          </w:p>
        </w:tc>
        <w:tc>
          <w:tcPr>
            <w:tcW w:w="1276" w:type="dxa"/>
            <w:vAlign w:val="center"/>
          </w:tcPr>
          <w:p w14:paraId="6B019AC0">
            <w:pPr>
              <w:pStyle w:val="38"/>
              <w:spacing w:before="38" w:line="240" w:lineRule="auto"/>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pacing w:val="-3"/>
                <w:w w:val="99"/>
                <w:sz w:val="24"/>
                <w:szCs w:val="24"/>
                <w:highlight w:val="none"/>
              </w:rPr>
              <w:t>金额</w:t>
            </w:r>
          </w:p>
        </w:tc>
        <w:tc>
          <w:tcPr>
            <w:tcW w:w="1418" w:type="dxa"/>
            <w:vAlign w:val="center"/>
          </w:tcPr>
          <w:p w14:paraId="0017995C">
            <w:pPr>
              <w:pStyle w:val="38"/>
              <w:spacing w:before="36" w:line="240" w:lineRule="auto"/>
              <w:jc w:val="cente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pacing w:val="-2"/>
                <w:w w:val="97"/>
                <w:sz w:val="24"/>
                <w:szCs w:val="24"/>
                <w:highlight w:val="none"/>
              </w:rPr>
              <w:t>备</w:t>
            </w: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spacing w:val="-2"/>
                <w:w w:val="97"/>
                <w:sz w:val="24"/>
                <w:szCs w:val="24"/>
                <w:highlight w:val="none"/>
              </w:rPr>
              <w:t>注</w:t>
            </w:r>
          </w:p>
        </w:tc>
      </w:tr>
      <w:tr w14:paraId="61CE09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jc w:val="center"/>
        </w:trPr>
        <w:tc>
          <w:tcPr>
            <w:tcW w:w="2548" w:type="dxa"/>
            <w:vAlign w:val="top"/>
          </w:tcPr>
          <w:p w14:paraId="2BBB78ED">
            <w:pPr>
              <w:spacing w:line="240" w:lineRule="auto"/>
              <w:rPr>
                <w:rFonts w:hint="eastAsia" w:asciiTheme="minorEastAsia" w:hAnsiTheme="minorEastAsia" w:eastAsiaTheme="minorEastAsia" w:cstheme="minorEastAsia"/>
                <w:sz w:val="24"/>
                <w:szCs w:val="24"/>
                <w:highlight w:val="none"/>
              </w:rPr>
            </w:pPr>
          </w:p>
        </w:tc>
        <w:tc>
          <w:tcPr>
            <w:tcW w:w="2553" w:type="dxa"/>
            <w:vAlign w:val="top"/>
          </w:tcPr>
          <w:p w14:paraId="028B1EEB">
            <w:pPr>
              <w:spacing w:line="240" w:lineRule="auto"/>
              <w:rPr>
                <w:rFonts w:hint="eastAsia" w:asciiTheme="minorEastAsia" w:hAnsiTheme="minorEastAsia" w:eastAsiaTheme="minorEastAsia" w:cstheme="minorEastAsia"/>
                <w:sz w:val="24"/>
                <w:szCs w:val="24"/>
                <w:highlight w:val="none"/>
              </w:rPr>
            </w:pPr>
          </w:p>
        </w:tc>
        <w:tc>
          <w:tcPr>
            <w:tcW w:w="1823" w:type="dxa"/>
            <w:vAlign w:val="top"/>
          </w:tcPr>
          <w:p w14:paraId="0FAE1BC6">
            <w:pPr>
              <w:spacing w:line="240" w:lineRule="auto"/>
              <w:rPr>
                <w:rFonts w:hint="eastAsia" w:asciiTheme="minorEastAsia" w:hAnsiTheme="minorEastAsia" w:eastAsiaTheme="minorEastAsia" w:cstheme="minorEastAsia"/>
                <w:sz w:val="24"/>
                <w:szCs w:val="24"/>
                <w:highlight w:val="none"/>
              </w:rPr>
            </w:pPr>
          </w:p>
        </w:tc>
        <w:tc>
          <w:tcPr>
            <w:tcW w:w="1276" w:type="dxa"/>
            <w:vAlign w:val="top"/>
          </w:tcPr>
          <w:p w14:paraId="65A70488">
            <w:pPr>
              <w:spacing w:line="240" w:lineRule="auto"/>
              <w:rPr>
                <w:rFonts w:hint="eastAsia" w:asciiTheme="minorEastAsia" w:hAnsiTheme="minorEastAsia" w:eastAsiaTheme="minorEastAsia" w:cstheme="minorEastAsia"/>
                <w:sz w:val="24"/>
                <w:szCs w:val="24"/>
                <w:highlight w:val="none"/>
              </w:rPr>
            </w:pPr>
          </w:p>
        </w:tc>
        <w:tc>
          <w:tcPr>
            <w:tcW w:w="1418" w:type="dxa"/>
            <w:vAlign w:val="top"/>
          </w:tcPr>
          <w:p w14:paraId="00D4D1C3">
            <w:pPr>
              <w:spacing w:line="240" w:lineRule="auto"/>
              <w:rPr>
                <w:rFonts w:hint="eastAsia" w:asciiTheme="minorEastAsia" w:hAnsiTheme="minorEastAsia" w:eastAsiaTheme="minorEastAsia" w:cstheme="minorEastAsia"/>
                <w:sz w:val="24"/>
                <w:szCs w:val="24"/>
                <w:highlight w:val="none"/>
              </w:rPr>
            </w:pPr>
          </w:p>
        </w:tc>
      </w:tr>
      <w:tr w14:paraId="2C9011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jc w:val="center"/>
        </w:trPr>
        <w:tc>
          <w:tcPr>
            <w:tcW w:w="2548" w:type="dxa"/>
            <w:vAlign w:val="top"/>
          </w:tcPr>
          <w:p w14:paraId="1DA4EC82">
            <w:pPr>
              <w:spacing w:line="240" w:lineRule="auto"/>
              <w:rPr>
                <w:rFonts w:hint="eastAsia" w:asciiTheme="minorEastAsia" w:hAnsiTheme="minorEastAsia" w:eastAsiaTheme="minorEastAsia" w:cstheme="minorEastAsia"/>
                <w:sz w:val="24"/>
                <w:szCs w:val="24"/>
                <w:highlight w:val="none"/>
              </w:rPr>
            </w:pPr>
          </w:p>
        </w:tc>
        <w:tc>
          <w:tcPr>
            <w:tcW w:w="2553" w:type="dxa"/>
            <w:vAlign w:val="top"/>
          </w:tcPr>
          <w:p w14:paraId="7187E255">
            <w:pPr>
              <w:spacing w:line="240" w:lineRule="auto"/>
              <w:rPr>
                <w:rFonts w:hint="eastAsia" w:asciiTheme="minorEastAsia" w:hAnsiTheme="minorEastAsia" w:eastAsiaTheme="minorEastAsia" w:cstheme="minorEastAsia"/>
                <w:sz w:val="24"/>
                <w:szCs w:val="24"/>
                <w:highlight w:val="none"/>
              </w:rPr>
            </w:pPr>
          </w:p>
        </w:tc>
        <w:tc>
          <w:tcPr>
            <w:tcW w:w="1823" w:type="dxa"/>
            <w:vAlign w:val="top"/>
          </w:tcPr>
          <w:p w14:paraId="74B97A06">
            <w:pPr>
              <w:spacing w:line="240" w:lineRule="auto"/>
              <w:rPr>
                <w:rFonts w:hint="eastAsia" w:asciiTheme="minorEastAsia" w:hAnsiTheme="minorEastAsia" w:eastAsiaTheme="minorEastAsia" w:cstheme="minorEastAsia"/>
                <w:sz w:val="24"/>
                <w:szCs w:val="24"/>
                <w:highlight w:val="none"/>
              </w:rPr>
            </w:pPr>
          </w:p>
        </w:tc>
        <w:tc>
          <w:tcPr>
            <w:tcW w:w="1276" w:type="dxa"/>
            <w:vAlign w:val="top"/>
          </w:tcPr>
          <w:p w14:paraId="57CEAA0D">
            <w:pPr>
              <w:spacing w:line="240" w:lineRule="auto"/>
              <w:rPr>
                <w:rFonts w:hint="eastAsia" w:asciiTheme="minorEastAsia" w:hAnsiTheme="minorEastAsia" w:eastAsiaTheme="minorEastAsia" w:cstheme="minorEastAsia"/>
                <w:sz w:val="24"/>
                <w:szCs w:val="24"/>
                <w:highlight w:val="none"/>
              </w:rPr>
            </w:pPr>
          </w:p>
        </w:tc>
        <w:tc>
          <w:tcPr>
            <w:tcW w:w="1418" w:type="dxa"/>
            <w:vAlign w:val="top"/>
          </w:tcPr>
          <w:p w14:paraId="2FFC08C3">
            <w:pPr>
              <w:spacing w:line="240" w:lineRule="auto"/>
              <w:rPr>
                <w:rFonts w:hint="eastAsia" w:asciiTheme="minorEastAsia" w:hAnsiTheme="minorEastAsia" w:eastAsiaTheme="minorEastAsia" w:cstheme="minorEastAsia"/>
                <w:sz w:val="24"/>
                <w:szCs w:val="24"/>
                <w:highlight w:val="none"/>
              </w:rPr>
            </w:pPr>
          </w:p>
        </w:tc>
      </w:tr>
      <w:tr w14:paraId="2A7DD8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6" w:hRule="atLeast"/>
          <w:jc w:val="center"/>
        </w:trPr>
        <w:tc>
          <w:tcPr>
            <w:tcW w:w="2548" w:type="dxa"/>
            <w:vAlign w:val="top"/>
          </w:tcPr>
          <w:p w14:paraId="19BA9745">
            <w:pPr>
              <w:spacing w:line="240" w:lineRule="auto"/>
              <w:rPr>
                <w:rFonts w:hint="eastAsia" w:asciiTheme="minorEastAsia" w:hAnsiTheme="minorEastAsia" w:eastAsiaTheme="minorEastAsia" w:cstheme="minorEastAsia"/>
                <w:sz w:val="24"/>
                <w:szCs w:val="24"/>
                <w:highlight w:val="none"/>
              </w:rPr>
            </w:pPr>
          </w:p>
        </w:tc>
        <w:tc>
          <w:tcPr>
            <w:tcW w:w="2553" w:type="dxa"/>
            <w:vAlign w:val="top"/>
          </w:tcPr>
          <w:p w14:paraId="18EFDB5C">
            <w:pPr>
              <w:spacing w:line="240" w:lineRule="auto"/>
              <w:rPr>
                <w:rFonts w:hint="eastAsia" w:asciiTheme="minorEastAsia" w:hAnsiTheme="minorEastAsia" w:eastAsiaTheme="minorEastAsia" w:cstheme="minorEastAsia"/>
                <w:sz w:val="24"/>
                <w:szCs w:val="24"/>
                <w:highlight w:val="none"/>
              </w:rPr>
            </w:pPr>
          </w:p>
        </w:tc>
        <w:tc>
          <w:tcPr>
            <w:tcW w:w="1823" w:type="dxa"/>
            <w:vAlign w:val="top"/>
          </w:tcPr>
          <w:p w14:paraId="20228C3F">
            <w:pPr>
              <w:spacing w:line="240" w:lineRule="auto"/>
              <w:rPr>
                <w:rFonts w:hint="eastAsia" w:asciiTheme="minorEastAsia" w:hAnsiTheme="minorEastAsia" w:eastAsiaTheme="minorEastAsia" w:cstheme="minorEastAsia"/>
                <w:sz w:val="24"/>
                <w:szCs w:val="24"/>
                <w:highlight w:val="none"/>
              </w:rPr>
            </w:pPr>
          </w:p>
        </w:tc>
        <w:tc>
          <w:tcPr>
            <w:tcW w:w="1276" w:type="dxa"/>
            <w:vAlign w:val="top"/>
          </w:tcPr>
          <w:p w14:paraId="1A5C7DBE">
            <w:pPr>
              <w:spacing w:line="240" w:lineRule="auto"/>
              <w:rPr>
                <w:rFonts w:hint="eastAsia" w:asciiTheme="minorEastAsia" w:hAnsiTheme="minorEastAsia" w:eastAsiaTheme="minorEastAsia" w:cstheme="minorEastAsia"/>
                <w:sz w:val="24"/>
                <w:szCs w:val="24"/>
                <w:highlight w:val="none"/>
              </w:rPr>
            </w:pPr>
          </w:p>
        </w:tc>
        <w:tc>
          <w:tcPr>
            <w:tcW w:w="1418" w:type="dxa"/>
            <w:vAlign w:val="top"/>
          </w:tcPr>
          <w:p w14:paraId="4E338BAB">
            <w:pPr>
              <w:spacing w:line="240" w:lineRule="auto"/>
              <w:rPr>
                <w:rFonts w:hint="eastAsia" w:asciiTheme="minorEastAsia" w:hAnsiTheme="minorEastAsia" w:eastAsiaTheme="minorEastAsia" w:cstheme="minorEastAsia"/>
                <w:sz w:val="24"/>
                <w:szCs w:val="24"/>
                <w:highlight w:val="none"/>
              </w:rPr>
            </w:pPr>
          </w:p>
        </w:tc>
      </w:tr>
    </w:tbl>
    <w:p w14:paraId="2AF684D9">
      <w:pPr>
        <w:pStyle w:val="7"/>
        <w:spacing w:before="4" w:line="240" w:lineRule="auto"/>
        <w:ind w:left="128" w:firstLine="464" w:firstLineChars="200"/>
        <w:rPr>
          <w:rFonts w:hint="eastAsia" w:asciiTheme="minorEastAsia" w:hAnsiTheme="minorEastAsia" w:eastAsiaTheme="minorEastAsia" w:cstheme="minorEastAsia"/>
          <w:spacing w:val="-4"/>
          <w:sz w:val="24"/>
          <w:szCs w:val="24"/>
          <w:highlight w:val="none"/>
          <w:lang w:val="en-US" w:eastAsia="zh-CN"/>
        </w:rPr>
      </w:pPr>
      <w:r>
        <w:rPr>
          <w:rFonts w:hint="eastAsia" w:asciiTheme="minorEastAsia" w:hAnsiTheme="minorEastAsia" w:eastAsiaTheme="minorEastAsia" w:cstheme="minorEastAsia"/>
          <w:spacing w:val="-4"/>
          <w:sz w:val="24"/>
          <w:szCs w:val="24"/>
          <w:highlight w:val="none"/>
          <w:lang w:val="en-US" w:eastAsia="zh-CN"/>
        </w:rPr>
        <w:t>注：此表须后附供应商2022年01月以来类似服务业绩</w:t>
      </w:r>
      <w:r>
        <w:rPr>
          <w:rFonts w:hint="eastAsia" w:asciiTheme="minorEastAsia" w:hAnsiTheme="minorEastAsia" w:eastAsiaTheme="minorEastAsia" w:cstheme="minorEastAsia"/>
          <w:spacing w:val="14"/>
          <w:position w:val="-1"/>
          <w:sz w:val="24"/>
          <w:szCs w:val="24"/>
          <w:highlight w:val="none"/>
        </w:rPr>
        <w:t>，业绩证明材料须提供</w:t>
      </w:r>
      <w:r>
        <w:rPr>
          <w:rFonts w:hint="eastAsia" w:asciiTheme="minorEastAsia" w:hAnsiTheme="minorEastAsia" w:eastAsiaTheme="minorEastAsia" w:cstheme="minorEastAsia"/>
          <w:spacing w:val="14"/>
          <w:position w:val="-1"/>
          <w:sz w:val="24"/>
          <w:szCs w:val="24"/>
          <w:highlight w:val="none"/>
          <w:lang w:val="zh-CN"/>
        </w:rPr>
        <w:t>合同复印件或中标</w:t>
      </w:r>
      <w:r>
        <w:rPr>
          <w:rFonts w:hint="eastAsia" w:asciiTheme="minorEastAsia" w:hAnsiTheme="minorEastAsia" w:eastAsiaTheme="minorEastAsia" w:cstheme="minorEastAsia"/>
          <w:spacing w:val="14"/>
          <w:position w:val="-1"/>
          <w:sz w:val="24"/>
          <w:szCs w:val="24"/>
          <w:highlight w:val="none"/>
          <w:lang w:val="zh-CN" w:eastAsia="zh-CN"/>
        </w:rPr>
        <w:t>（成交）</w:t>
      </w:r>
      <w:r>
        <w:rPr>
          <w:rFonts w:hint="eastAsia" w:asciiTheme="minorEastAsia" w:hAnsiTheme="minorEastAsia" w:eastAsiaTheme="minorEastAsia" w:cstheme="minorEastAsia"/>
          <w:spacing w:val="14"/>
          <w:position w:val="-1"/>
          <w:sz w:val="24"/>
          <w:szCs w:val="24"/>
          <w:highlight w:val="none"/>
          <w:lang w:val="zh-CN"/>
        </w:rPr>
        <w:t>通知书加盖供应商公章</w:t>
      </w:r>
      <w:r>
        <w:rPr>
          <w:rFonts w:hint="eastAsia" w:asciiTheme="minorEastAsia" w:hAnsiTheme="minorEastAsia" w:eastAsiaTheme="minorEastAsia" w:cstheme="minorEastAsia"/>
          <w:spacing w:val="-4"/>
          <w:sz w:val="24"/>
          <w:szCs w:val="24"/>
          <w:highlight w:val="none"/>
          <w:lang w:val="en-US" w:eastAsia="zh-CN"/>
        </w:rPr>
        <w:t>。</w:t>
      </w:r>
    </w:p>
    <w:p w14:paraId="2D261576">
      <w:pPr>
        <w:pStyle w:val="29"/>
        <w:widowControl w:val="0"/>
        <w:spacing w:line="400" w:lineRule="exact"/>
        <w:ind w:firstLine="480" w:firstLineChars="200"/>
        <w:rPr>
          <w:rFonts w:ascii="宋体" w:hAnsi="宋体" w:cs="宋体"/>
          <w:color w:val="000000" w:themeColor="text1"/>
          <w:szCs w:val="24"/>
          <w:highlight w:val="none"/>
          <w14:textFill>
            <w14:solidFill>
              <w14:schemeClr w14:val="tx1"/>
            </w14:solidFill>
          </w14:textFill>
        </w:rPr>
      </w:pPr>
    </w:p>
    <w:p w14:paraId="72E4F32D">
      <w:pPr>
        <w:widowControl/>
        <w:jc w:val="left"/>
        <w:rPr>
          <w:rFonts w:ascii="宋体" w:hAnsi="宋体" w:cs="宋体"/>
          <w:b/>
          <w:bCs/>
          <w:color w:val="000000" w:themeColor="text1"/>
          <w:sz w:val="30"/>
          <w:highlight w:val="none"/>
          <w14:textFill>
            <w14:solidFill>
              <w14:schemeClr w14:val="tx1"/>
            </w14:solidFill>
          </w14:textFill>
        </w:rPr>
      </w:pPr>
      <w:bookmarkStart w:id="50" w:name="_Toc76985019"/>
      <w:r>
        <w:rPr>
          <w:rFonts w:ascii="宋体" w:hAnsi="宋体" w:cs="宋体"/>
          <w:b/>
          <w:bCs/>
          <w:color w:val="000000" w:themeColor="text1"/>
          <w:sz w:val="30"/>
          <w:highlight w:val="none"/>
          <w14:textFill>
            <w14:solidFill>
              <w14:schemeClr w14:val="tx1"/>
            </w14:solidFill>
          </w14:textFill>
        </w:rPr>
        <w:br w:type="page"/>
      </w:r>
    </w:p>
    <w:bookmarkEnd w:id="50"/>
    <w:p w14:paraId="4CB603BB">
      <w:pPr>
        <w:widowControl/>
        <w:jc w:val="center"/>
        <w:rPr>
          <w:rFonts w:ascii="宋体" w:hAnsi="宋体" w:cs="宋体"/>
          <w:b/>
          <w:color w:val="000000" w:themeColor="text1"/>
          <w:sz w:val="30"/>
          <w:szCs w:val="30"/>
          <w:highlight w:val="none"/>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t>八、信用中国（</w:t>
      </w:r>
      <w:r>
        <w:rPr>
          <w:rFonts w:ascii="宋体" w:hAnsi="宋体" w:cs="宋体"/>
          <w:b/>
          <w:color w:val="000000" w:themeColor="text1"/>
          <w:sz w:val="30"/>
          <w:szCs w:val="30"/>
          <w:highlight w:val="none"/>
          <w14:textFill>
            <w14:solidFill>
              <w14:schemeClr w14:val="tx1"/>
            </w14:solidFill>
          </w14:textFill>
        </w:rPr>
        <w:t>www.creditchina.gov.cn）、中国政府采购网（www.ccgp.gov.cn）查询截图</w:t>
      </w:r>
    </w:p>
    <w:p w14:paraId="49638F14">
      <w:pPr>
        <w:pStyle w:val="10"/>
        <w:ind w:firstLine="562" w:firstLineChars="200"/>
        <w:jc w:val="center"/>
        <w:rPr>
          <w:rFonts w:hAnsi="宋体" w:cs="宋体"/>
          <w:b/>
          <w:color w:val="000000" w:themeColor="text1"/>
          <w:sz w:val="28"/>
          <w:highlight w:val="none"/>
          <w14:textFill>
            <w14:solidFill>
              <w14:schemeClr w14:val="tx1"/>
            </w14:solidFill>
          </w14:textFill>
        </w:rPr>
      </w:pPr>
    </w:p>
    <w:p w14:paraId="35E75635">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594394EE">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62C39683">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29DBBEF0">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0282636D">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42DC7A7A">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62CC6DA4">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2FB177E1">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5AB485B4">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7CC36C7F">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7836A53C">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21C34AD9">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65CC3058">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2F32C994">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7D2ABEB1">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3A9387E4">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0EA25C0B">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333743FE">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3F24E026">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2BF8B5F3">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32A19A82">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7CF50FA5">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5CAA2EA0">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4E59F4B4">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2AE72622">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5803D324">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1E3E2FDE">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7A285005">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413C66D6">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3217A8C5">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30788C49">
      <w:pPr>
        <w:pStyle w:val="10"/>
        <w:spacing w:line="400" w:lineRule="exact"/>
        <w:ind w:firstLine="643" w:firstLineChars="200"/>
        <w:jc w:val="center"/>
        <w:rPr>
          <w:rFonts w:hAnsi="宋体" w:cs="宋体"/>
          <w:b/>
          <w:color w:val="000000" w:themeColor="text1"/>
          <w:sz w:val="32"/>
          <w:highlight w:val="none"/>
          <w14:textFill>
            <w14:solidFill>
              <w14:schemeClr w14:val="tx1"/>
            </w14:solidFill>
          </w14:textFill>
        </w:rPr>
      </w:pPr>
    </w:p>
    <w:p w14:paraId="33673C26">
      <w:pPr>
        <w:ind w:firstLine="602" w:firstLineChars="200"/>
        <w:jc w:val="center"/>
        <w:rPr>
          <w:rFonts w:ascii="宋体" w:hAnsi="宋体" w:cs="宋体"/>
          <w:b/>
          <w:color w:val="000000" w:themeColor="text1"/>
          <w:sz w:val="30"/>
          <w:szCs w:val="30"/>
          <w:highlight w:val="none"/>
          <w14:textFill>
            <w14:solidFill>
              <w14:schemeClr w14:val="tx1"/>
            </w14:solidFill>
          </w14:textFill>
        </w:rPr>
      </w:pPr>
    </w:p>
    <w:p w14:paraId="445E3093">
      <w:pPr>
        <w:rPr>
          <w:rFonts w:hint="eastAsia" w:ascii="宋体" w:hAnsi="宋体" w:cs="宋体"/>
          <w:b/>
          <w:color w:val="000000" w:themeColor="text1"/>
          <w:sz w:val="30"/>
          <w:szCs w:val="30"/>
          <w:highlight w:val="none"/>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br w:type="page"/>
      </w:r>
    </w:p>
    <w:p w14:paraId="23C00B4C">
      <w:pPr>
        <w:ind w:firstLine="602" w:firstLineChars="200"/>
        <w:jc w:val="center"/>
        <w:rPr>
          <w:rFonts w:ascii="宋体" w:hAnsi="宋体" w:cs="宋体"/>
          <w:b/>
          <w:color w:val="000000" w:themeColor="text1"/>
          <w:sz w:val="30"/>
          <w:szCs w:val="30"/>
          <w:highlight w:val="none"/>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t>九、投标单位反商业贿赂承诺书</w:t>
      </w:r>
    </w:p>
    <w:p w14:paraId="09D9DFE7">
      <w:pPr>
        <w:widowControl/>
        <w:spacing w:before="100" w:beforeAutospacing="1" w:after="100" w:afterAutospacing="1"/>
        <w:ind w:firstLine="482" w:firstLineChars="20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承诺书（</w:t>
      </w:r>
      <w:r>
        <w:rPr>
          <w:rFonts w:ascii="宋体" w:hAnsi="宋体" w:cs="宋体"/>
          <w:b/>
          <w:color w:val="000000" w:themeColor="text1"/>
          <w:sz w:val="24"/>
          <w:highlight w:val="none"/>
          <w14:textFill>
            <w14:solidFill>
              <w14:schemeClr w14:val="tx1"/>
            </w14:solidFill>
          </w14:textFill>
        </w:rPr>
        <w:t>1）</w:t>
      </w:r>
    </w:p>
    <w:p w14:paraId="7FD6626E">
      <w:pPr>
        <w:widowControl/>
        <w:autoSpaceDE w:val="0"/>
        <w:spacing w:before="100" w:beforeAutospacing="1" w:after="100" w:afterAutospacing="1" w:line="400" w:lineRule="exact"/>
        <w:ind w:firstLine="420" w:firstLineChars="200"/>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我公司承诺在</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u w:val="single"/>
          <w14:textFill>
            <w14:solidFill>
              <w14:schemeClr w14:val="tx1"/>
            </w14:solidFill>
          </w14:textFill>
        </w:rPr>
        <w:t>（项目编号、项目名称）</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14:textFill>
            <w14:solidFill>
              <w14:schemeClr w14:val="tx1"/>
            </w14:solidFill>
          </w14:textFill>
        </w:rPr>
        <w:t>招标活动中，不给予国家工作人员以及中介机构工作人员及其亲属各种形式的商业贿赂（包括送礼金礼品、有价证券、购物券、回扣、佣金、咨询费、赞助费、宣传费、支付旅游费用、报销各种消费凭证、宴请、娱乐等），如有上述行为，我公司及项目参与人员愿意按照《反不正当竞争法》的有关规定接受处罚。</w:t>
      </w:r>
    </w:p>
    <w:p w14:paraId="7DDAE343">
      <w:pPr>
        <w:widowControl/>
        <w:autoSpaceDE w:val="0"/>
        <w:spacing w:before="100" w:beforeAutospacing="1" w:after="100" w:afterAutospacing="1" w:line="400" w:lineRule="exact"/>
        <w:ind w:firstLine="420" w:firstLineChars="200"/>
        <w:jc w:val="left"/>
        <w:rPr>
          <w:rFonts w:ascii="宋体" w:hAnsi="宋体" w:cs="宋体"/>
          <w:color w:val="000000" w:themeColor="text1"/>
          <w:highlight w:val="none"/>
          <w14:textFill>
            <w14:solidFill>
              <w14:schemeClr w14:val="tx1"/>
            </w14:solidFill>
          </w14:textFill>
        </w:rPr>
      </w:pPr>
    </w:p>
    <w:p w14:paraId="3D4B8B62">
      <w:pPr>
        <w:widowControl/>
        <w:autoSpaceDE w:val="0"/>
        <w:spacing w:before="100" w:beforeAutospacing="1" w:after="100" w:afterAutospacing="1" w:line="400" w:lineRule="exact"/>
        <w:ind w:firstLine="420" w:firstLineChars="200"/>
        <w:jc w:val="left"/>
        <w:rPr>
          <w:rFonts w:ascii="宋体" w:hAnsi="宋体" w:cs="宋体"/>
          <w:color w:val="000000" w:themeColor="text1"/>
          <w:highlight w:val="none"/>
          <w14:textFill>
            <w14:solidFill>
              <w14:schemeClr w14:val="tx1"/>
            </w14:solidFill>
          </w14:textFill>
        </w:rPr>
      </w:pPr>
    </w:p>
    <w:p w14:paraId="60EFB5CA">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t xml:space="preserve">                                    投标单位：（盖章）</w:t>
      </w:r>
    </w:p>
    <w:p w14:paraId="5F178710">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r>
        <w:rPr>
          <w:rFonts w:ascii="宋体" w:hAnsi="宋体" w:cs="宋体"/>
          <w:color w:val="000000" w:themeColor="text1"/>
          <w:sz w:val="21"/>
          <w:szCs w:val="24"/>
          <w:highlight w:val="none"/>
          <w14:textFill>
            <w14:solidFill>
              <w14:schemeClr w14:val="tx1"/>
            </w14:solidFill>
          </w14:textFill>
        </w:rPr>
        <w:t xml:space="preserve">                                    法定代表人或授权代理人：（签字或盖章）    </w:t>
      </w:r>
    </w:p>
    <w:p w14:paraId="2F661E6A">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p>
    <w:p w14:paraId="3ECAB059">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r>
        <w:rPr>
          <w:rFonts w:ascii="宋体" w:hAnsi="宋体" w:cs="宋体"/>
          <w:color w:val="000000" w:themeColor="text1"/>
          <w:sz w:val="21"/>
          <w:szCs w:val="24"/>
          <w:highlight w:val="none"/>
          <w14:textFill>
            <w14:solidFill>
              <w14:schemeClr w14:val="tx1"/>
            </w14:solidFill>
          </w14:textFill>
        </w:rPr>
        <w:t xml:space="preserve">                                             年    月   日</w:t>
      </w:r>
    </w:p>
    <w:p w14:paraId="18F9A846">
      <w:pPr>
        <w:spacing w:line="400" w:lineRule="exact"/>
        <w:ind w:firstLine="482" w:firstLineChars="200"/>
        <w:rPr>
          <w:rFonts w:ascii="宋体" w:hAnsi="宋体" w:cs="宋体"/>
          <w:b/>
          <w:color w:val="000000" w:themeColor="text1"/>
          <w:sz w:val="24"/>
          <w:szCs w:val="30"/>
          <w:highlight w:val="none"/>
          <w14:textFill>
            <w14:solidFill>
              <w14:schemeClr w14:val="tx1"/>
            </w14:solidFill>
          </w14:textFill>
        </w:rPr>
      </w:pPr>
    </w:p>
    <w:p w14:paraId="2C2EF40A">
      <w:pPr>
        <w:spacing w:line="400" w:lineRule="exact"/>
        <w:ind w:firstLine="482" w:firstLineChars="200"/>
        <w:rPr>
          <w:rFonts w:ascii="宋体" w:hAnsi="宋体" w:cs="宋体"/>
          <w:b/>
          <w:color w:val="000000" w:themeColor="text1"/>
          <w:sz w:val="24"/>
          <w:szCs w:val="30"/>
          <w:highlight w:val="none"/>
          <w14:textFill>
            <w14:solidFill>
              <w14:schemeClr w14:val="tx1"/>
            </w14:solidFill>
          </w14:textFill>
        </w:rPr>
      </w:pPr>
    </w:p>
    <w:p w14:paraId="4126E9AE">
      <w:pPr>
        <w:widowControl/>
        <w:jc w:val="center"/>
        <w:rPr>
          <w:rFonts w:ascii="宋体" w:hAnsi="宋体" w:cs="宋体"/>
          <w:b/>
          <w:color w:val="000000" w:themeColor="text1"/>
          <w:sz w:val="24"/>
          <w:szCs w:val="30"/>
          <w:highlight w:val="none"/>
          <w14:textFill>
            <w14:solidFill>
              <w14:schemeClr w14:val="tx1"/>
            </w14:solidFill>
          </w14:textFill>
        </w:rPr>
      </w:pPr>
      <w:r>
        <w:rPr>
          <w:rFonts w:ascii="宋体" w:hAnsi="宋体" w:cs="宋体"/>
          <w:b/>
          <w:color w:val="000000" w:themeColor="text1"/>
          <w:sz w:val="24"/>
          <w:szCs w:val="30"/>
          <w:highlight w:val="none"/>
          <w14:textFill>
            <w14:solidFill>
              <w14:schemeClr w14:val="tx1"/>
            </w14:solidFill>
          </w14:textFill>
        </w:rPr>
        <w:br w:type="page"/>
      </w:r>
      <w:r>
        <w:rPr>
          <w:rFonts w:ascii="宋体" w:hAnsi="宋体" w:cs="宋体"/>
          <w:b/>
          <w:color w:val="000000" w:themeColor="text1"/>
          <w:sz w:val="24"/>
          <w:szCs w:val="30"/>
          <w:highlight w:val="none"/>
          <w14:textFill>
            <w14:solidFill>
              <w14:schemeClr w14:val="tx1"/>
            </w14:solidFill>
          </w14:textFill>
        </w:rPr>
        <w:t>承诺书（2）</w:t>
      </w:r>
    </w:p>
    <w:p w14:paraId="05B050CA">
      <w:pPr>
        <w:spacing w:line="400" w:lineRule="exact"/>
        <w:ind w:firstLine="482" w:firstLineChars="200"/>
        <w:rPr>
          <w:rFonts w:ascii="宋体" w:hAnsi="宋体" w:cs="宋体"/>
          <w:b/>
          <w:color w:val="000000" w:themeColor="text1"/>
          <w:sz w:val="24"/>
          <w:szCs w:val="30"/>
          <w:highlight w:val="none"/>
          <w14:textFill>
            <w14:solidFill>
              <w14:schemeClr w14:val="tx1"/>
            </w14:solidFill>
          </w14:textFill>
        </w:rPr>
      </w:pPr>
    </w:p>
    <w:p w14:paraId="0173644D">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投标单位承诺书</w:t>
      </w:r>
    </w:p>
    <w:p w14:paraId="3B063688">
      <w:pPr>
        <w:autoSpaceDE w:val="0"/>
        <w:spacing w:line="40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我公司承诺在参加本次</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u w:val="single"/>
          <w14:textFill>
            <w14:solidFill>
              <w14:schemeClr w14:val="tx1"/>
            </w14:solidFill>
          </w14:textFill>
        </w:rPr>
        <w:t>（项目编号、项目名称）</w:t>
      </w:r>
      <w:r>
        <w:rPr>
          <w:rFonts w:ascii="宋体" w:hAnsi="宋体" w:cs="宋体"/>
          <w:color w:val="000000" w:themeColor="text1"/>
          <w:sz w:val="2"/>
          <w:szCs w:val="2"/>
          <w:highlight w:val="none"/>
          <w14:textFill>
            <w14:solidFill>
              <w14:schemeClr w14:val="tx1"/>
            </w14:solidFill>
          </w14:textFill>
        </w:rPr>
        <w:t>UU</w:t>
      </w:r>
      <w:r>
        <w:rPr>
          <w:rFonts w:hint="eastAsia" w:ascii="宋体" w:hAnsi="宋体" w:cs="宋体"/>
          <w:color w:val="000000" w:themeColor="text1"/>
          <w:highlight w:val="none"/>
          <w14:textFill>
            <w14:solidFill>
              <w14:schemeClr w14:val="tx1"/>
            </w14:solidFill>
          </w14:textFill>
        </w:rPr>
        <w:t>投标前三年内，无以下行为：</w:t>
      </w:r>
    </w:p>
    <w:p w14:paraId="53987C31">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t xml:space="preserve">    重大违法行为；</w:t>
      </w:r>
    </w:p>
    <w:p w14:paraId="156CC718">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t xml:space="preserve">    商业贿赂行为；</w:t>
      </w:r>
    </w:p>
    <w:p w14:paraId="1D7B62A5">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t xml:space="preserve">    政府采购法《第七十七条》，列入不良行为记录名单的各种行为；</w:t>
      </w:r>
    </w:p>
    <w:p w14:paraId="6AC5AA6A">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t xml:space="preserve">    如有上述行为，我公司及项目参与人员自愿放弃本次项目的投标、报价资格，若为预中标、成交人，也自愿放弃中标、成交资格。</w:t>
      </w:r>
    </w:p>
    <w:p w14:paraId="41BB7F7E">
      <w:pPr>
        <w:spacing w:line="400" w:lineRule="exact"/>
        <w:ind w:firstLine="420" w:firstLineChars="200"/>
        <w:rPr>
          <w:rFonts w:ascii="宋体" w:hAnsi="宋体" w:cs="宋体"/>
          <w:color w:val="000000" w:themeColor="text1"/>
          <w:highlight w:val="none"/>
          <w14:textFill>
            <w14:solidFill>
              <w14:schemeClr w14:val="tx1"/>
            </w14:solidFill>
          </w14:textFill>
        </w:rPr>
      </w:pPr>
    </w:p>
    <w:p w14:paraId="4D1A8C96">
      <w:pPr>
        <w:spacing w:line="400" w:lineRule="exact"/>
        <w:ind w:firstLine="420" w:firstLineChars="200"/>
        <w:rPr>
          <w:rFonts w:ascii="宋体" w:hAnsi="宋体" w:cs="宋体"/>
          <w:color w:val="000000" w:themeColor="text1"/>
          <w:highlight w:val="none"/>
          <w14:textFill>
            <w14:solidFill>
              <w14:schemeClr w14:val="tx1"/>
            </w14:solidFill>
          </w14:textFill>
        </w:rPr>
      </w:pPr>
    </w:p>
    <w:p w14:paraId="7F5E8C03">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t xml:space="preserve">                                    投标单位：（盖章）</w:t>
      </w:r>
    </w:p>
    <w:p w14:paraId="4FDB7778">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r>
        <w:rPr>
          <w:rFonts w:ascii="宋体" w:hAnsi="宋体" w:cs="宋体"/>
          <w:color w:val="000000" w:themeColor="text1"/>
          <w:sz w:val="21"/>
          <w:szCs w:val="24"/>
          <w:highlight w:val="none"/>
          <w14:textFill>
            <w14:solidFill>
              <w14:schemeClr w14:val="tx1"/>
            </w14:solidFill>
          </w14:textFill>
        </w:rPr>
        <w:t xml:space="preserve">                                    法定代表人或授权代理人：（签字或盖章）    </w:t>
      </w:r>
    </w:p>
    <w:p w14:paraId="1F091A40">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p>
    <w:p w14:paraId="7D6F5766">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r>
        <w:rPr>
          <w:rFonts w:ascii="宋体" w:hAnsi="宋体" w:cs="宋体"/>
          <w:color w:val="000000" w:themeColor="text1"/>
          <w:sz w:val="21"/>
          <w:szCs w:val="24"/>
          <w:highlight w:val="none"/>
          <w14:textFill>
            <w14:solidFill>
              <w14:schemeClr w14:val="tx1"/>
            </w14:solidFill>
          </w14:textFill>
        </w:rPr>
        <w:t xml:space="preserve">                                             年    月   日</w:t>
      </w:r>
    </w:p>
    <w:p w14:paraId="57C668A7">
      <w:pPr>
        <w:widowControl/>
        <w:jc w:val="left"/>
        <w:rPr>
          <w:rFonts w:ascii="宋体" w:hAnsi="宋体" w:cs="宋体"/>
          <w:b/>
          <w:color w:val="000000" w:themeColor="text1"/>
          <w:sz w:val="24"/>
          <w:szCs w:val="30"/>
          <w:highlight w:val="none"/>
          <w14:textFill>
            <w14:solidFill>
              <w14:schemeClr w14:val="tx1"/>
            </w14:solidFill>
          </w14:textFill>
        </w:rPr>
      </w:pPr>
      <w:r>
        <w:rPr>
          <w:rFonts w:ascii="宋体" w:hAnsi="宋体" w:cs="宋体"/>
          <w:b/>
          <w:color w:val="000000" w:themeColor="text1"/>
          <w:sz w:val="24"/>
          <w:szCs w:val="30"/>
          <w:highlight w:val="none"/>
          <w14:textFill>
            <w14:solidFill>
              <w14:schemeClr w14:val="tx1"/>
            </w14:solidFill>
          </w14:textFill>
        </w:rPr>
        <w:br w:type="page"/>
      </w:r>
    </w:p>
    <w:p w14:paraId="711D17AA">
      <w:pPr>
        <w:pStyle w:val="10"/>
        <w:ind w:firstLine="602" w:firstLineChars="200"/>
        <w:jc w:val="center"/>
        <w:rPr>
          <w:rFonts w:hAnsi="宋体" w:cs="宋体"/>
          <w:b/>
          <w:color w:val="000000" w:themeColor="text1"/>
          <w:sz w:val="30"/>
          <w:szCs w:val="30"/>
          <w:highlight w:val="none"/>
          <w14:textFill>
            <w14:solidFill>
              <w14:schemeClr w14:val="tx1"/>
            </w14:solidFill>
          </w14:textFill>
        </w:rPr>
      </w:pPr>
      <w:r>
        <w:rPr>
          <w:rFonts w:hint="eastAsia" w:hAnsi="宋体" w:cs="宋体"/>
          <w:b/>
          <w:color w:val="000000" w:themeColor="text1"/>
          <w:sz w:val="30"/>
          <w:szCs w:val="30"/>
          <w:highlight w:val="none"/>
          <w14:textFill>
            <w14:solidFill>
              <w14:schemeClr w14:val="tx1"/>
            </w14:solidFill>
          </w14:textFill>
        </w:rPr>
        <w:t>十、责任承诺书</w:t>
      </w:r>
    </w:p>
    <w:p w14:paraId="7E21F709">
      <w:pPr>
        <w:pStyle w:val="10"/>
        <w:ind w:firstLine="602" w:firstLineChars="200"/>
        <w:jc w:val="center"/>
        <w:rPr>
          <w:rFonts w:hAnsi="宋体" w:cs="宋体"/>
          <w:b/>
          <w:color w:val="000000" w:themeColor="text1"/>
          <w:sz w:val="30"/>
          <w:szCs w:val="30"/>
          <w:highlight w:val="none"/>
          <w14:textFill>
            <w14:solidFill>
              <w14:schemeClr w14:val="tx1"/>
            </w14:solidFill>
          </w14:textFill>
        </w:rPr>
      </w:pPr>
    </w:p>
    <w:p w14:paraId="012AC224">
      <w:pPr>
        <w:spacing w:line="400" w:lineRule="exact"/>
        <w:ind w:firstLine="482" w:firstLineChars="200"/>
        <w:jc w:val="center"/>
        <w:rPr>
          <w:rFonts w:ascii="宋体" w:hAnsi="宋体" w:cs="宋体"/>
          <w:b/>
          <w:color w:val="000000" w:themeColor="text1"/>
          <w:sz w:val="24"/>
          <w:szCs w:val="30"/>
          <w:highlight w:val="none"/>
          <w14:textFill>
            <w14:solidFill>
              <w14:schemeClr w14:val="tx1"/>
            </w14:solidFill>
          </w14:textFill>
        </w:rPr>
      </w:pPr>
      <w:r>
        <w:rPr>
          <w:rFonts w:hint="eastAsia" w:ascii="宋体" w:hAnsi="宋体" w:cs="宋体"/>
          <w:b/>
          <w:color w:val="000000" w:themeColor="text1"/>
          <w:sz w:val="24"/>
          <w:szCs w:val="30"/>
          <w:highlight w:val="none"/>
          <w14:textFill>
            <w14:solidFill>
              <w14:schemeClr w14:val="tx1"/>
            </w14:solidFill>
          </w14:textFill>
        </w:rPr>
        <w:t>责任</w:t>
      </w:r>
      <w:r>
        <w:rPr>
          <w:rFonts w:ascii="宋体" w:hAnsi="宋体" w:cs="宋体"/>
          <w:b/>
          <w:color w:val="000000" w:themeColor="text1"/>
          <w:sz w:val="24"/>
          <w:szCs w:val="30"/>
          <w:highlight w:val="none"/>
          <w14:textFill>
            <w14:solidFill>
              <w14:schemeClr w14:val="tx1"/>
            </w14:solidFill>
          </w14:textFill>
        </w:rPr>
        <w:t>承诺书</w:t>
      </w:r>
    </w:p>
    <w:p w14:paraId="09176FD8">
      <w:pPr>
        <w:spacing w:line="400" w:lineRule="exact"/>
        <w:ind w:firstLine="482" w:firstLineChars="200"/>
        <w:rPr>
          <w:rFonts w:ascii="宋体" w:hAnsi="宋体" w:cs="宋体"/>
          <w:b/>
          <w:color w:val="000000" w:themeColor="text1"/>
          <w:sz w:val="24"/>
          <w:szCs w:val="30"/>
          <w:highlight w:val="none"/>
          <w14:textFill>
            <w14:solidFill>
              <w14:schemeClr w14:val="tx1"/>
            </w14:solidFill>
          </w14:textFill>
        </w:rPr>
      </w:pPr>
    </w:p>
    <w:p w14:paraId="7027A038">
      <w:pPr>
        <w:autoSpaceDE w:val="0"/>
        <w:spacing w:line="400" w:lineRule="exac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至采购人：</w:t>
      </w:r>
    </w:p>
    <w:p w14:paraId="59A0EC21">
      <w:pPr>
        <w:autoSpaceDE w:val="0"/>
        <w:autoSpaceDN w:val="0"/>
        <w:adjustRightInd w:val="0"/>
        <w:spacing w:line="400" w:lineRule="exact"/>
        <w:ind w:firstLine="420" w:firstLineChars="200"/>
        <w:jc w:val="lef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1、接收甲方现有人员，转移劳动关系，并依法签订劳动合同</w:t>
      </w:r>
      <w:r>
        <w:rPr>
          <w:rFonts w:hint="eastAsia" w:ascii="宋体" w:hAnsi="宋体" w:cs="宋体"/>
          <w:color w:val="000000" w:themeColor="text1"/>
          <w:szCs w:val="21"/>
          <w:highlight w:val="none"/>
          <w:lang w:eastAsia="zh-CN"/>
          <w14:textFill>
            <w14:solidFill>
              <w14:schemeClr w14:val="tx1"/>
            </w14:solidFill>
          </w14:textFill>
        </w:rPr>
        <w:t>。</w:t>
      </w:r>
    </w:p>
    <w:p w14:paraId="09ECAD86">
      <w:pPr>
        <w:autoSpaceDE w:val="0"/>
        <w:autoSpaceDN w:val="0"/>
        <w:adjustRightInd w:val="0"/>
        <w:spacing w:line="400" w:lineRule="exact"/>
        <w:ind w:firstLine="420" w:firstLineChars="200"/>
        <w:jc w:val="lef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2、与甲方共同做好现有员工的综合分析工作，负责对不符合甲方岗位要求的员工做好解释工作，并妥善安置，且不得与采购人有任何劳资纠纷，造成严重后果由本单位负责</w:t>
      </w:r>
      <w:r>
        <w:rPr>
          <w:rFonts w:hint="eastAsia" w:ascii="宋体" w:hAnsi="宋体" w:cs="宋体"/>
          <w:color w:val="000000" w:themeColor="text1"/>
          <w:szCs w:val="21"/>
          <w:highlight w:val="none"/>
          <w:lang w:eastAsia="zh-CN"/>
          <w14:textFill>
            <w14:solidFill>
              <w14:schemeClr w14:val="tx1"/>
            </w14:solidFill>
          </w14:textFill>
        </w:rPr>
        <w:t>。</w:t>
      </w:r>
    </w:p>
    <w:p w14:paraId="4DC62A93">
      <w:pPr>
        <w:autoSpaceDE w:val="0"/>
        <w:autoSpaceDN w:val="0"/>
        <w:adjustRightInd w:val="0"/>
        <w:spacing w:line="400" w:lineRule="exact"/>
        <w:ind w:firstLine="420" w:firstLineChars="200"/>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3、如岗位需求增补服务人员，费用按中标价执行包含在内。</w:t>
      </w:r>
    </w:p>
    <w:p w14:paraId="34A0A89F">
      <w:pPr>
        <w:autoSpaceDE w:val="0"/>
        <w:autoSpaceDN w:val="0"/>
        <w:adjustRightInd w:val="0"/>
        <w:spacing w:line="400" w:lineRule="exact"/>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4、如发生工伤，保障服务单位需承担除工资以外的所有费用和责任，用工单位除工资以外不承担任何责任。</w:t>
      </w:r>
    </w:p>
    <w:p w14:paraId="50DF077A">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特此承诺。 </w:t>
      </w:r>
    </w:p>
    <w:p w14:paraId="608F25BB">
      <w:pPr>
        <w:spacing w:line="400" w:lineRule="exact"/>
        <w:ind w:firstLine="420" w:firstLineChars="200"/>
        <w:rPr>
          <w:rFonts w:ascii="宋体" w:hAnsi="宋体" w:cs="宋体"/>
          <w:color w:val="000000" w:themeColor="text1"/>
          <w:highlight w:val="none"/>
          <w14:textFill>
            <w14:solidFill>
              <w14:schemeClr w14:val="tx1"/>
            </w14:solidFill>
          </w14:textFill>
        </w:rPr>
      </w:pPr>
    </w:p>
    <w:p w14:paraId="4065A943">
      <w:pPr>
        <w:spacing w:line="400" w:lineRule="exact"/>
        <w:ind w:firstLine="420" w:firstLineChars="200"/>
        <w:rPr>
          <w:rFonts w:ascii="宋体" w:hAnsi="宋体" w:cs="宋体"/>
          <w:color w:val="000000" w:themeColor="text1"/>
          <w:highlight w:val="none"/>
          <w14:textFill>
            <w14:solidFill>
              <w14:schemeClr w14:val="tx1"/>
            </w14:solidFill>
          </w14:textFill>
        </w:rPr>
      </w:pPr>
    </w:p>
    <w:p w14:paraId="36E5E1D8">
      <w:pPr>
        <w:spacing w:line="400" w:lineRule="exact"/>
        <w:ind w:firstLine="420" w:firstLineChars="200"/>
        <w:rPr>
          <w:rFonts w:ascii="宋体" w:hAnsi="宋体" w:cs="宋体"/>
          <w:color w:val="000000" w:themeColor="text1"/>
          <w:highlight w:val="none"/>
          <w14:textFill>
            <w14:solidFill>
              <w14:schemeClr w14:val="tx1"/>
            </w14:solidFill>
          </w14:textFill>
        </w:rPr>
      </w:pPr>
    </w:p>
    <w:p w14:paraId="0CD656F2">
      <w:pPr>
        <w:spacing w:line="400" w:lineRule="exact"/>
        <w:ind w:firstLine="420" w:firstLineChars="200"/>
        <w:rPr>
          <w:rFonts w:ascii="宋体" w:hAnsi="宋体" w:cs="宋体"/>
          <w:color w:val="000000" w:themeColor="text1"/>
          <w:highlight w:val="none"/>
          <w14:textFill>
            <w14:solidFill>
              <w14:schemeClr w14:val="tx1"/>
            </w14:solidFill>
          </w14:textFill>
        </w:rPr>
      </w:pPr>
    </w:p>
    <w:p w14:paraId="0AF517C4">
      <w:pPr>
        <w:spacing w:line="400" w:lineRule="exact"/>
        <w:ind w:firstLine="420" w:firstLineChars="200"/>
        <w:rPr>
          <w:rFonts w:ascii="宋体" w:hAnsi="宋体" w:cs="宋体"/>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t xml:space="preserve">                                    投标单位：（盖章）</w:t>
      </w:r>
    </w:p>
    <w:p w14:paraId="3E565AA1">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r>
        <w:rPr>
          <w:rFonts w:ascii="宋体" w:hAnsi="宋体" w:cs="宋体"/>
          <w:color w:val="000000" w:themeColor="text1"/>
          <w:sz w:val="21"/>
          <w:szCs w:val="24"/>
          <w:highlight w:val="none"/>
          <w14:textFill>
            <w14:solidFill>
              <w14:schemeClr w14:val="tx1"/>
            </w14:solidFill>
          </w14:textFill>
        </w:rPr>
        <w:t xml:space="preserve">                                    法定代表人或授权代理人：（签字或盖章）    </w:t>
      </w:r>
    </w:p>
    <w:p w14:paraId="048D4B71">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p>
    <w:p w14:paraId="6509F655">
      <w:pPr>
        <w:pStyle w:val="29"/>
        <w:widowControl w:val="0"/>
        <w:spacing w:line="400" w:lineRule="exact"/>
        <w:ind w:firstLine="420" w:firstLineChars="200"/>
        <w:rPr>
          <w:rFonts w:ascii="宋体" w:hAnsi="宋体" w:cs="宋体"/>
          <w:color w:val="000000" w:themeColor="text1"/>
          <w:sz w:val="21"/>
          <w:szCs w:val="24"/>
          <w:highlight w:val="none"/>
          <w14:textFill>
            <w14:solidFill>
              <w14:schemeClr w14:val="tx1"/>
            </w14:solidFill>
          </w14:textFill>
        </w:rPr>
      </w:pPr>
      <w:r>
        <w:rPr>
          <w:rFonts w:ascii="宋体" w:hAnsi="宋体" w:cs="宋体"/>
          <w:color w:val="000000" w:themeColor="text1"/>
          <w:sz w:val="21"/>
          <w:szCs w:val="24"/>
          <w:highlight w:val="none"/>
          <w14:textFill>
            <w14:solidFill>
              <w14:schemeClr w14:val="tx1"/>
            </w14:solidFill>
          </w14:textFill>
        </w:rPr>
        <w:t xml:space="preserve">                                             年    月   日</w:t>
      </w:r>
    </w:p>
    <w:p w14:paraId="76901E78">
      <w:pPr>
        <w:pStyle w:val="10"/>
        <w:ind w:firstLine="602" w:firstLineChars="200"/>
        <w:jc w:val="center"/>
        <w:rPr>
          <w:rFonts w:hAnsi="宋体" w:cs="宋体"/>
          <w:b/>
          <w:color w:val="000000" w:themeColor="text1"/>
          <w:sz w:val="30"/>
          <w:szCs w:val="30"/>
          <w:highlight w:val="none"/>
          <w14:textFill>
            <w14:solidFill>
              <w14:schemeClr w14:val="tx1"/>
            </w14:solidFill>
          </w14:textFill>
        </w:rPr>
      </w:pPr>
    </w:p>
    <w:p w14:paraId="659B5803">
      <w:pPr>
        <w:pStyle w:val="10"/>
        <w:ind w:firstLine="602" w:firstLineChars="200"/>
        <w:jc w:val="center"/>
        <w:rPr>
          <w:rFonts w:hAnsi="宋体" w:cs="宋体"/>
          <w:b/>
          <w:color w:val="000000" w:themeColor="text1"/>
          <w:sz w:val="30"/>
          <w:szCs w:val="30"/>
          <w:highlight w:val="none"/>
          <w14:textFill>
            <w14:solidFill>
              <w14:schemeClr w14:val="tx1"/>
            </w14:solidFill>
          </w14:textFill>
        </w:rPr>
      </w:pPr>
    </w:p>
    <w:p w14:paraId="0D34E05F">
      <w:pPr>
        <w:pStyle w:val="26"/>
        <w:spacing w:line="400" w:lineRule="exact"/>
        <w:ind w:firstLine="420" w:firstLineChars="200"/>
        <w:rPr>
          <w:rFonts w:ascii="宋体" w:hAnsi="宋体" w:cs="宋体"/>
          <w:color w:val="000000" w:themeColor="text1"/>
          <w:sz w:val="21"/>
          <w:szCs w:val="21"/>
          <w:highlight w:val="none"/>
          <w14:textFill>
            <w14:solidFill>
              <w14:schemeClr w14:val="tx1"/>
            </w14:solidFill>
          </w14:textFill>
        </w:rPr>
      </w:pPr>
    </w:p>
    <w:p w14:paraId="3AAFDACD">
      <w:pPr>
        <w:pStyle w:val="10"/>
        <w:ind w:firstLine="602" w:firstLineChars="200"/>
        <w:jc w:val="center"/>
        <w:rPr>
          <w:rFonts w:hAnsi="宋体" w:cs="宋体"/>
          <w:b/>
          <w:color w:val="000000" w:themeColor="text1"/>
          <w:sz w:val="30"/>
          <w:szCs w:val="30"/>
          <w:highlight w:val="none"/>
          <w14:textFill>
            <w14:solidFill>
              <w14:schemeClr w14:val="tx1"/>
            </w14:solidFill>
          </w14:textFill>
        </w:rPr>
      </w:pPr>
    </w:p>
    <w:p w14:paraId="3F4D5E90">
      <w:pPr>
        <w:widowControl/>
        <w:jc w:val="left"/>
        <w:rPr>
          <w:rFonts w:ascii="宋体" w:hAnsi="宋体" w:cs="宋体"/>
          <w:b/>
          <w:color w:val="000000" w:themeColor="text1"/>
          <w:sz w:val="30"/>
          <w:szCs w:val="30"/>
          <w:highlight w:val="none"/>
          <w14:textFill>
            <w14:solidFill>
              <w14:schemeClr w14:val="tx1"/>
            </w14:solidFill>
          </w14:textFill>
        </w:rPr>
      </w:pPr>
      <w:r>
        <w:rPr>
          <w:rFonts w:hAnsi="宋体" w:cs="宋体"/>
          <w:b/>
          <w:color w:val="000000" w:themeColor="text1"/>
          <w:sz w:val="30"/>
          <w:szCs w:val="30"/>
          <w:highlight w:val="none"/>
          <w14:textFill>
            <w14:solidFill>
              <w14:schemeClr w14:val="tx1"/>
            </w14:solidFill>
          </w14:textFill>
        </w:rPr>
        <w:br w:type="page"/>
      </w:r>
    </w:p>
    <w:p w14:paraId="06395BDB">
      <w:pPr>
        <w:ind w:firstLine="602" w:firstLineChars="200"/>
        <w:jc w:val="center"/>
        <w:rPr>
          <w:rFonts w:hint="eastAsia" w:hAnsi="宋体" w:eastAsia="宋体" w:cs="宋体"/>
          <w:b/>
          <w:color w:val="000000" w:themeColor="text1"/>
          <w:sz w:val="30"/>
          <w:szCs w:val="30"/>
          <w:highlight w:val="none"/>
          <w:lang w:val="en-US" w:eastAsia="zh-CN"/>
          <w14:textFill>
            <w14:solidFill>
              <w14:schemeClr w14:val="tx1"/>
            </w14:solidFill>
          </w14:textFill>
        </w:rPr>
      </w:pPr>
      <w:r>
        <w:rPr>
          <w:rFonts w:hint="eastAsia" w:hAnsi="宋体" w:cs="宋体"/>
          <w:b/>
          <w:color w:val="000000" w:themeColor="text1"/>
          <w:sz w:val="30"/>
          <w:szCs w:val="30"/>
          <w:highlight w:val="none"/>
          <w14:textFill>
            <w14:solidFill>
              <w14:schemeClr w14:val="tx1"/>
            </w14:solidFill>
          </w14:textFill>
        </w:rPr>
        <w:t>十一、</w:t>
      </w:r>
      <w:r>
        <w:rPr>
          <w:rFonts w:hint="eastAsia" w:hAnsi="宋体" w:cs="宋体"/>
          <w:b/>
          <w:color w:val="000000" w:themeColor="text1"/>
          <w:sz w:val="30"/>
          <w:szCs w:val="30"/>
          <w:highlight w:val="none"/>
          <w:lang w:val="en-US" w:eastAsia="zh-CN"/>
          <w14:textFill>
            <w14:solidFill>
              <w14:schemeClr w14:val="tx1"/>
            </w14:solidFill>
          </w14:textFill>
        </w:rPr>
        <w:t>偏离表</w:t>
      </w:r>
    </w:p>
    <w:tbl>
      <w:tblPr>
        <w:tblStyle w:val="39"/>
        <w:tblpPr w:leftFromText="180" w:rightFromText="180" w:vertAnchor="text" w:horzAnchor="page" w:tblpX="1225" w:tblpY="258"/>
        <w:tblOverlap w:val="never"/>
        <w:tblW w:w="975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6"/>
        <w:gridCol w:w="2056"/>
        <w:gridCol w:w="1961"/>
        <w:gridCol w:w="2143"/>
        <w:gridCol w:w="2890"/>
      </w:tblGrid>
      <w:tr w14:paraId="5385B1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3" w:hRule="atLeast"/>
        </w:trPr>
        <w:tc>
          <w:tcPr>
            <w:tcW w:w="706" w:type="dxa"/>
            <w:vAlign w:val="center"/>
          </w:tcPr>
          <w:p w14:paraId="76945EFF">
            <w:pPr>
              <w:pStyle w:val="38"/>
              <w:spacing w:before="184" w:line="173" w:lineRule="auto"/>
              <w:jc w:val="center"/>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序号</w:t>
            </w:r>
          </w:p>
        </w:tc>
        <w:tc>
          <w:tcPr>
            <w:tcW w:w="2056" w:type="dxa"/>
            <w:vAlign w:val="center"/>
          </w:tcPr>
          <w:p w14:paraId="4FCEE067">
            <w:pPr>
              <w:pStyle w:val="38"/>
              <w:spacing w:before="127" w:line="194" w:lineRule="auto"/>
              <w:ind w:right="24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项目</w:t>
            </w:r>
          </w:p>
        </w:tc>
        <w:tc>
          <w:tcPr>
            <w:tcW w:w="1961" w:type="dxa"/>
            <w:vAlign w:val="center"/>
          </w:tcPr>
          <w:p w14:paraId="323D5097">
            <w:pPr>
              <w:pStyle w:val="38"/>
              <w:spacing w:before="325" w:line="188" w:lineRule="auto"/>
              <w:jc w:val="center"/>
              <w:rPr>
                <w:rFonts w:hint="eastAsia" w:ascii="宋体" w:hAnsi="宋体" w:eastAsia="宋体" w:cs="宋体"/>
                <w:sz w:val="24"/>
                <w:szCs w:val="24"/>
                <w:highlight w:val="none"/>
                <w:lang w:eastAsia="zh-CN"/>
              </w:rPr>
            </w:pPr>
            <w:r>
              <w:rPr>
                <w:rFonts w:hint="eastAsia" w:ascii="宋体" w:hAnsi="宋体" w:eastAsia="宋体" w:cs="宋体"/>
                <w:spacing w:val="-2"/>
                <w:sz w:val="24"/>
                <w:szCs w:val="24"/>
                <w:highlight w:val="none"/>
                <w:lang w:eastAsia="zh-CN"/>
              </w:rPr>
              <w:t>竞争性磋商文件</w:t>
            </w:r>
            <w:r>
              <w:rPr>
                <w:rFonts w:hint="eastAsia" w:ascii="宋体" w:hAnsi="宋体" w:eastAsia="宋体" w:cs="宋体"/>
                <w:spacing w:val="-2"/>
                <w:sz w:val="24"/>
                <w:szCs w:val="24"/>
                <w:highlight w:val="none"/>
                <w:lang w:val="en-US" w:eastAsia="zh-CN"/>
              </w:rPr>
              <w:t>要求</w:t>
            </w:r>
          </w:p>
        </w:tc>
        <w:tc>
          <w:tcPr>
            <w:tcW w:w="2143" w:type="dxa"/>
            <w:vAlign w:val="center"/>
          </w:tcPr>
          <w:p w14:paraId="4A995C0E">
            <w:pPr>
              <w:pStyle w:val="38"/>
              <w:spacing w:before="325" w:line="188"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是否响应</w:t>
            </w:r>
          </w:p>
        </w:tc>
        <w:tc>
          <w:tcPr>
            <w:tcW w:w="2890" w:type="dxa"/>
            <w:vAlign w:val="center"/>
          </w:tcPr>
          <w:p w14:paraId="101B2A90">
            <w:pPr>
              <w:pStyle w:val="38"/>
              <w:spacing w:before="326" w:line="188"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投标供应商的承诺或说明</w:t>
            </w:r>
          </w:p>
        </w:tc>
      </w:tr>
      <w:tr w14:paraId="1B0778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8" w:hRule="atLeast"/>
        </w:trPr>
        <w:tc>
          <w:tcPr>
            <w:tcW w:w="706" w:type="dxa"/>
            <w:vAlign w:val="center"/>
          </w:tcPr>
          <w:p w14:paraId="3D6E765A">
            <w:pPr>
              <w:pStyle w:val="38"/>
              <w:spacing w:before="167" w:line="159" w:lineRule="auto"/>
              <w:ind w:left="129"/>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2056" w:type="dxa"/>
            <w:vAlign w:val="top"/>
          </w:tcPr>
          <w:p w14:paraId="4188C8DA">
            <w:pPr>
              <w:rPr>
                <w:rFonts w:hint="eastAsia" w:ascii="宋体" w:hAnsi="宋体" w:eastAsia="宋体" w:cs="宋体"/>
                <w:sz w:val="24"/>
                <w:szCs w:val="24"/>
                <w:highlight w:val="none"/>
              </w:rPr>
            </w:pPr>
          </w:p>
        </w:tc>
        <w:tc>
          <w:tcPr>
            <w:tcW w:w="1961" w:type="dxa"/>
            <w:vAlign w:val="top"/>
          </w:tcPr>
          <w:p w14:paraId="49C7F273">
            <w:pPr>
              <w:rPr>
                <w:rFonts w:hint="eastAsia" w:ascii="宋体" w:hAnsi="宋体" w:eastAsia="宋体" w:cs="宋体"/>
                <w:sz w:val="24"/>
                <w:szCs w:val="24"/>
                <w:highlight w:val="none"/>
              </w:rPr>
            </w:pPr>
          </w:p>
        </w:tc>
        <w:tc>
          <w:tcPr>
            <w:tcW w:w="2143" w:type="dxa"/>
            <w:vAlign w:val="top"/>
          </w:tcPr>
          <w:p w14:paraId="578B6309">
            <w:pPr>
              <w:rPr>
                <w:rFonts w:hint="eastAsia" w:ascii="宋体" w:hAnsi="宋体" w:eastAsia="宋体" w:cs="宋体"/>
                <w:sz w:val="24"/>
                <w:szCs w:val="24"/>
                <w:highlight w:val="none"/>
              </w:rPr>
            </w:pPr>
          </w:p>
        </w:tc>
        <w:tc>
          <w:tcPr>
            <w:tcW w:w="2890" w:type="dxa"/>
            <w:vAlign w:val="top"/>
          </w:tcPr>
          <w:p w14:paraId="21AEA8A4">
            <w:pPr>
              <w:rPr>
                <w:rFonts w:hint="eastAsia" w:ascii="宋体" w:hAnsi="宋体" w:eastAsia="宋体" w:cs="宋体"/>
                <w:sz w:val="24"/>
                <w:szCs w:val="24"/>
                <w:highlight w:val="none"/>
              </w:rPr>
            </w:pPr>
          </w:p>
        </w:tc>
      </w:tr>
      <w:tr w14:paraId="57BF24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706" w:type="dxa"/>
            <w:vAlign w:val="center"/>
          </w:tcPr>
          <w:p w14:paraId="00A41858">
            <w:pPr>
              <w:pStyle w:val="38"/>
              <w:spacing w:before="169" w:line="159" w:lineRule="auto"/>
              <w:ind w:left="114"/>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2056" w:type="dxa"/>
            <w:vAlign w:val="top"/>
          </w:tcPr>
          <w:p w14:paraId="2581081E">
            <w:pPr>
              <w:rPr>
                <w:rFonts w:hint="eastAsia" w:ascii="宋体" w:hAnsi="宋体" w:eastAsia="宋体" w:cs="宋体"/>
                <w:sz w:val="24"/>
                <w:szCs w:val="24"/>
                <w:highlight w:val="none"/>
              </w:rPr>
            </w:pPr>
          </w:p>
        </w:tc>
        <w:tc>
          <w:tcPr>
            <w:tcW w:w="1961" w:type="dxa"/>
            <w:vAlign w:val="top"/>
          </w:tcPr>
          <w:p w14:paraId="4A4DA1B8">
            <w:pPr>
              <w:rPr>
                <w:rFonts w:hint="eastAsia" w:ascii="宋体" w:hAnsi="宋体" w:eastAsia="宋体" w:cs="宋体"/>
                <w:sz w:val="24"/>
                <w:szCs w:val="24"/>
                <w:highlight w:val="none"/>
              </w:rPr>
            </w:pPr>
          </w:p>
        </w:tc>
        <w:tc>
          <w:tcPr>
            <w:tcW w:w="2143" w:type="dxa"/>
            <w:vAlign w:val="top"/>
          </w:tcPr>
          <w:p w14:paraId="798E2C42">
            <w:pPr>
              <w:rPr>
                <w:rFonts w:hint="eastAsia" w:ascii="宋体" w:hAnsi="宋体" w:eastAsia="宋体" w:cs="宋体"/>
                <w:sz w:val="24"/>
                <w:szCs w:val="24"/>
                <w:highlight w:val="none"/>
              </w:rPr>
            </w:pPr>
          </w:p>
        </w:tc>
        <w:tc>
          <w:tcPr>
            <w:tcW w:w="2890" w:type="dxa"/>
            <w:vAlign w:val="top"/>
          </w:tcPr>
          <w:p w14:paraId="4F06BB08">
            <w:pPr>
              <w:rPr>
                <w:rFonts w:hint="eastAsia" w:ascii="宋体" w:hAnsi="宋体" w:eastAsia="宋体" w:cs="宋体"/>
                <w:sz w:val="24"/>
                <w:szCs w:val="24"/>
                <w:highlight w:val="none"/>
              </w:rPr>
            </w:pPr>
          </w:p>
        </w:tc>
      </w:tr>
      <w:tr w14:paraId="40DAFE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706" w:type="dxa"/>
            <w:vAlign w:val="center"/>
          </w:tcPr>
          <w:p w14:paraId="1A968A61">
            <w:pPr>
              <w:pStyle w:val="38"/>
              <w:spacing w:before="170" w:line="158" w:lineRule="auto"/>
              <w:ind w:left="116"/>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2056" w:type="dxa"/>
            <w:vAlign w:val="top"/>
          </w:tcPr>
          <w:p w14:paraId="339CBC8D">
            <w:pPr>
              <w:rPr>
                <w:rFonts w:hint="eastAsia" w:ascii="宋体" w:hAnsi="宋体" w:eastAsia="宋体" w:cs="宋体"/>
                <w:sz w:val="24"/>
                <w:szCs w:val="24"/>
                <w:highlight w:val="none"/>
              </w:rPr>
            </w:pPr>
          </w:p>
        </w:tc>
        <w:tc>
          <w:tcPr>
            <w:tcW w:w="1961" w:type="dxa"/>
            <w:vAlign w:val="top"/>
          </w:tcPr>
          <w:p w14:paraId="6FC15C14">
            <w:pPr>
              <w:rPr>
                <w:rFonts w:hint="eastAsia" w:ascii="宋体" w:hAnsi="宋体" w:eastAsia="宋体" w:cs="宋体"/>
                <w:sz w:val="24"/>
                <w:szCs w:val="24"/>
                <w:highlight w:val="none"/>
              </w:rPr>
            </w:pPr>
          </w:p>
        </w:tc>
        <w:tc>
          <w:tcPr>
            <w:tcW w:w="2143" w:type="dxa"/>
            <w:vAlign w:val="top"/>
          </w:tcPr>
          <w:p w14:paraId="6E09B3C5">
            <w:pPr>
              <w:rPr>
                <w:rFonts w:hint="eastAsia" w:ascii="宋体" w:hAnsi="宋体" w:eastAsia="宋体" w:cs="宋体"/>
                <w:sz w:val="24"/>
                <w:szCs w:val="24"/>
                <w:highlight w:val="none"/>
              </w:rPr>
            </w:pPr>
          </w:p>
        </w:tc>
        <w:tc>
          <w:tcPr>
            <w:tcW w:w="2890" w:type="dxa"/>
            <w:vAlign w:val="top"/>
          </w:tcPr>
          <w:p w14:paraId="07EBA5B3">
            <w:pPr>
              <w:rPr>
                <w:rFonts w:hint="eastAsia" w:ascii="宋体" w:hAnsi="宋体" w:eastAsia="宋体" w:cs="宋体"/>
                <w:sz w:val="24"/>
                <w:szCs w:val="24"/>
                <w:highlight w:val="none"/>
              </w:rPr>
            </w:pPr>
          </w:p>
        </w:tc>
      </w:tr>
      <w:tr w14:paraId="2BAFD4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706" w:type="dxa"/>
            <w:vAlign w:val="center"/>
          </w:tcPr>
          <w:p w14:paraId="2447DD6D">
            <w:pPr>
              <w:pStyle w:val="38"/>
              <w:spacing w:before="310" w:line="134"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w:t>
            </w:r>
          </w:p>
        </w:tc>
        <w:tc>
          <w:tcPr>
            <w:tcW w:w="2056" w:type="dxa"/>
            <w:vAlign w:val="top"/>
          </w:tcPr>
          <w:p w14:paraId="68E51386">
            <w:pPr>
              <w:rPr>
                <w:rFonts w:hint="eastAsia" w:ascii="宋体" w:hAnsi="宋体" w:eastAsia="宋体" w:cs="宋体"/>
                <w:sz w:val="24"/>
                <w:szCs w:val="24"/>
                <w:highlight w:val="none"/>
              </w:rPr>
            </w:pPr>
          </w:p>
        </w:tc>
        <w:tc>
          <w:tcPr>
            <w:tcW w:w="1961" w:type="dxa"/>
            <w:vAlign w:val="top"/>
          </w:tcPr>
          <w:p w14:paraId="39D3B18E">
            <w:pPr>
              <w:rPr>
                <w:rFonts w:hint="eastAsia" w:ascii="宋体" w:hAnsi="宋体" w:eastAsia="宋体" w:cs="宋体"/>
                <w:sz w:val="24"/>
                <w:szCs w:val="24"/>
                <w:highlight w:val="none"/>
              </w:rPr>
            </w:pPr>
          </w:p>
        </w:tc>
        <w:tc>
          <w:tcPr>
            <w:tcW w:w="2143" w:type="dxa"/>
            <w:vAlign w:val="top"/>
          </w:tcPr>
          <w:p w14:paraId="641CE809">
            <w:pPr>
              <w:rPr>
                <w:rFonts w:hint="eastAsia" w:ascii="宋体" w:hAnsi="宋体" w:eastAsia="宋体" w:cs="宋体"/>
                <w:sz w:val="24"/>
                <w:szCs w:val="24"/>
                <w:highlight w:val="none"/>
              </w:rPr>
            </w:pPr>
          </w:p>
        </w:tc>
        <w:tc>
          <w:tcPr>
            <w:tcW w:w="2890" w:type="dxa"/>
            <w:vAlign w:val="top"/>
          </w:tcPr>
          <w:p w14:paraId="357BB7A7">
            <w:pPr>
              <w:rPr>
                <w:rFonts w:hint="eastAsia" w:ascii="宋体" w:hAnsi="宋体" w:eastAsia="宋体" w:cs="宋体"/>
                <w:sz w:val="24"/>
                <w:szCs w:val="24"/>
                <w:highlight w:val="none"/>
              </w:rPr>
            </w:pPr>
          </w:p>
        </w:tc>
      </w:tr>
    </w:tbl>
    <w:p w14:paraId="72B10B97">
      <w:pPr>
        <w:spacing w:before="139"/>
        <w:rPr>
          <w:rFonts w:hint="eastAsia" w:ascii="宋体" w:hAnsi="宋体" w:eastAsia="宋体" w:cs="宋体"/>
          <w:spacing w:val="-2"/>
          <w:sz w:val="24"/>
          <w:szCs w:val="24"/>
          <w:highlight w:val="none"/>
        </w:rPr>
      </w:pPr>
      <w:r>
        <w:rPr>
          <w:rFonts w:hint="eastAsia" w:ascii="宋体" w:hAnsi="宋体" w:eastAsia="宋体" w:cs="宋体"/>
          <w:spacing w:val="-2"/>
          <w:sz w:val="24"/>
          <w:szCs w:val="24"/>
          <w:highlight w:val="none"/>
        </w:rPr>
        <w:t>注：1、</w:t>
      </w:r>
      <w:r>
        <w:rPr>
          <w:rFonts w:hint="eastAsia" w:ascii="宋体" w:hAnsi="宋体" w:eastAsia="宋体" w:cs="宋体"/>
          <w:spacing w:val="-2"/>
          <w:sz w:val="24"/>
          <w:szCs w:val="24"/>
          <w:highlight w:val="none"/>
          <w:lang w:val="en-US" w:eastAsia="zh-CN"/>
        </w:rPr>
        <w:t>投标供应商要将响应文件与采购文件在商务、技术部分的差异之处汇集成此表。</w:t>
      </w:r>
      <w:r>
        <w:rPr>
          <w:rFonts w:hint="eastAsia" w:ascii="宋体" w:hAnsi="宋体" w:eastAsia="宋体" w:cs="宋体"/>
          <w:spacing w:val="-2"/>
          <w:sz w:val="24"/>
          <w:szCs w:val="24"/>
          <w:highlight w:val="none"/>
        </w:rPr>
        <w:t>如本表空白则视为响应</w:t>
      </w:r>
      <w:r>
        <w:rPr>
          <w:rFonts w:hint="eastAsia" w:ascii="宋体" w:hAnsi="宋体" w:cs="宋体"/>
          <w:spacing w:val="-2"/>
          <w:sz w:val="24"/>
          <w:szCs w:val="24"/>
          <w:highlight w:val="none"/>
          <w:lang w:val="en-US" w:eastAsia="zh-CN"/>
        </w:rPr>
        <w:t>竞争性磋商</w:t>
      </w:r>
      <w:r>
        <w:rPr>
          <w:rFonts w:hint="eastAsia" w:ascii="宋体" w:hAnsi="宋体" w:eastAsia="宋体" w:cs="宋体"/>
          <w:spacing w:val="-2"/>
          <w:sz w:val="24"/>
          <w:szCs w:val="24"/>
          <w:highlight w:val="none"/>
        </w:rPr>
        <w:t>文件要求无偏差。</w:t>
      </w:r>
    </w:p>
    <w:p w14:paraId="78284860">
      <w:pPr>
        <w:spacing w:before="139"/>
        <w:rPr>
          <w:rFonts w:hint="eastAsia" w:ascii="宋体" w:hAnsi="宋体" w:eastAsia="宋体" w:cs="宋体"/>
          <w:spacing w:val="-2"/>
          <w:sz w:val="24"/>
          <w:szCs w:val="24"/>
          <w:highlight w:val="none"/>
        </w:rPr>
      </w:pPr>
      <w:r>
        <w:rPr>
          <w:rFonts w:hint="eastAsia" w:ascii="宋体" w:hAnsi="宋体" w:eastAsia="宋体" w:cs="宋体"/>
          <w:spacing w:val="-2"/>
          <w:sz w:val="24"/>
          <w:szCs w:val="24"/>
          <w:highlight w:val="none"/>
        </w:rPr>
        <w:t>2、本表如填写不完，可以续页。</w:t>
      </w:r>
    </w:p>
    <w:p w14:paraId="472B36DB">
      <w:pPr>
        <w:spacing w:line="82" w:lineRule="auto"/>
        <w:rPr>
          <w:rFonts w:hint="eastAsia" w:ascii="宋体" w:hAnsi="宋体" w:eastAsia="宋体" w:cs="宋体"/>
          <w:sz w:val="28"/>
          <w:szCs w:val="28"/>
          <w:highlight w:val="none"/>
        </w:rPr>
      </w:pPr>
    </w:p>
    <w:p w14:paraId="0BB29889">
      <w:pPr>
        <w:spacing w:line="347" w:lineRule="auto"/>
        <w:rPr>
          <w:rFonts w:hint="eastAsia" w:ascii="宋体" w:hAnsi="宋体" w:eastAsia="宋体" w:cs="宋体"/>
          <w:sz w:val="28"/>
          <w:szCs w:val="28"/>
          <w:highlight w:val="none"/>
        </w:rPr>
      </w:pPr>
    </w:p>
    <w:p w14:paraId="7F77EAE8">
      <w:pPr>
        <w:spacing w:line="348" w:lineRule="auto"/>
        <w:rPr>
          <w:rFonts w:hint="eastAsia" w:ascii="宋体" w:hAnsi="宋体" w:eastAsia="宋体" w:cs="宋体"/>
          <w:sz w:val="28"/>
          <w:szCs w:val="28"/>
          <w:highlight w:val="none"/>
        </w:rPr>
      </w:pPr>
    </w:p>
    <w:p w14:paraId="747271FD">
      <w:pPr>
        <w:pStyle w:val="7"/>
        <w:spacing w:before="103" w:line="183" w:lineRule="auto"/>
        <w:jc w:val="left"/>
        <w:rPr>
          <w:rFonts w:hint="eastAsia" w:ascii="宋体" w:hAnsi="宋体" w:eastAsia="宋体" w:cs="宋体"/>
          <w:sz w:val="24"/>
          <w:szCs w:val="24"/>
          <w:highlight w:val="none"/>
        </w:rPr>
      </w:pPr>
      <w:r>
        <w:rPr>
          <w:rFonts w:hint="eastAsia" w:ascii="宋体" w:hAnsi="宋体" w:eastAsia="宋体" w:cs="宋体"/>
          <w:spacing w:val="-7"/>
          <w:sz w:val="24"/>
          <w:szCs w:val="24"/>
          <w:highlight w:val="none"/>
          <w:lang w:eastAsia="zh-CN"/>
        </w:rPr>
        <w:t>供应商</w:t>
      </w:r>
      <w:r>
        <w:rPr>
          <w:rFonts w:hint="eastAsia" w:ascii="宋体" w:hAnsi="宋体" w:eastAsia="宋体" w:cs="宋体"/>
          <w:spacing w:val="-7"/>
          <w:sz w:val="24"/>
          <w:szCs w:val="24"/>
          <w:highlight w:val="none"/>
        </w:rPr>
        <w:t>（</w:t>
      </w:r>
      <w:r>
        <w:rPr>
          <w:rFonts w:hint="eastAsia" w:asciiTheme="minorEastAsia" w:hAnsiTheme="minorEastAsia" w:eastAsiaTheme="minorEastAsia" w:cstheme="minorEastAsia"/>
          <w:sz w:val="24"/>
          <w:szCs w:val="24"/>
          <w:highlight w:val="none"/>
          <w:lang w:val="en-US" w:eastAsia="zh-CN"/>
        </w:rPr>
        <w:t>盖章</w:t>
      </w:r>
      <w:r>
        <w:rPr>
          <w:rFonts w:hint="eastAsia" w:ascii="宋体" w:hAnsi="宋体" w:eastAsia="宋体" w:cs="宋体"/>
          <w:spacing w:val="-4"/>
          <w:sz w:val="24"/>
          <w:szCs w:val="24"/>
          <w:highlight w:val="none"/>
        </w:rPr>
        <w:t>）：</w:t>
      </w:r>
    </w:p>
    <w:p w14:paraId="0661742E">
      <w:pPr>
        <w:pStyle w:val="7"/>
        <w:spacing w:before="103" w:line="183" w:lineRule="auto"/>
        <w:jc w:val="left"/>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法定代表人（</w:t>
      </w:r>
      <w:r>
        <w:rPr>
          <w:rFonts w:hint="eastAsia" w:asciiTheme="minorEastAsia" w:hAnsiTheme="minorEastAsia" w:eastAsiaTheme="minorEastAsia" w:cstheme="minorEastAsia"/>
          <w:sz w:val="24"/>
          <w:szCs w:val="24"/>
          <w:highlight w:val="none"/>
          <w:lang w:val="en-US" w:eastAsia="en-US"/>
        </w:rPr>
        <w:t>签</w:t>
      </w:r>
      <w:r>
        <w:rPr>
          <w:rFonts w:hint="eastAsia" w:asciiTheme="minorEastAsia" w:hAnsiTheme="minorEastAsia" w:eastAsiaTheme="minorEastAsia" w:cstheme="minorEastAsia"/>
          <w:sz w:val="24"/>
          <w:szCs w:val="24"/>
          <w:highlight w:val="none"/>
          <w:lang w:val="en-US" w:eastAsia="zh-CN"/>
        </w:rPr>
        <w:t>字</w:t>
      </w:r>
      <w:r>
        <w:rPr>
          <w:rFonts w:hint="eastAsia" w:asciiTheme="minorEastAsia" w:hAnsiTheme="minorEastAsia" w:eastAsiaTheme="minorEastAsia" w:cstheme="minorEastAsia"/>
          <w:sz w:val="24"/>
          <w:szCs w:val="24"/>
          <w:highlight w:val="none"/>
          <w:lang w:val="en-US" w:eastAsia="en-US"/>
        </w:rPr>
        <w:t>或</w:t>
      </w:r>
      <w:r>
        <w:rPr>
          <w:rFonts w:hint="eastAsia" w:asciiTheme="minorEastAsia" w:hAnsiTheme="minorEastAsia" w:eastAsiaTheme="minorEastAsia" w:cstheme="minorEastAsia"/>
          <w:sz w:val="24"/>
          <w:szCs w:val="24"/>
          <w:highlight w:val="none"/>
          <w:lang w:val="en-US" w:eastAsia="zh-CN"/>
        </w:rPr>
        <w:t>盖章</w:t>
      </w:r>
      <w:r>
        <w:rPr>
          <w:rFonts w:hint="eastAsia" w:ascii="宋体" w:hAnsi="宋体" w:eastAsia="宋体" w:cs="宋体"/>
          <w:spacing w:val="-7"/>
          <w:sz w:val="24"/>
          <w:szCs w:val="24"/>
          <w:highlight w:val="none"/>
        </w:rPr>
        <w:t>）：</w:t>
      </w:r>
    </w:p>
    <w:p w14:paraId="05E954A2">
      <w:pPr>
        <w:pStyle w:val="7"/>
        <w:spacing w:before="103" w:line="183" w:lineRule="auto"/>
        <w:jc w:val="left"/>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日   期：      年     月     日</w:t>
      </w:r>
    </w:p>
    <w:p w14:paraId="066782ED">
      <w:pPr>
        <w:ind w:firstLine="602" w:firstLineChars="200"/>
        <w:jc w:val="center"/>
        <w:rPr>
          <w:rFonts w:hint="eastAsia" w:hAnsi="宋体" w:cs="宋体"/>
          <w:b/>
          <w:color w:val="000000" w:themeColor="text1"/>
          <w:sz w:val="30"/>
          <w:szCs w:val="30"/>
          <w:highlight w:val="none"/>
          <w14:textFill>
            <w14:solidFill>
              <w14:schemeClr w14:val="tx1"/>
            </w14:solidFill>
          </w14:textFill>
        </w:rPr>
      </w:pPr>
    </w:p>
    <w:p w14:paraId="6CA5899D">
      <w:pPr>
        <w:rPr>
          <w:rFonts w:hint="eastAsia" w:hAnsi="宋体" w:cs="宋体"/>
          <w:b/>
          <w:color w:val="000000" w:themeColor="text1"/>
          <w:sz w:val="30"/>
          <w:szCs w:val="30"/>
          <w:highlight w:val="none"/>
          <w14:textFill>
            <w14:solidFill>
              <w14:schemeClr w14:val="tx1"/>
            </w14:solidFill>
          </w14:textFill>
        </w:rPr>
      </w:pPr>
      <w:r>
        <w:rPr>
          <w:rFonts w:hint="eastAsia" w:hAnsi="宋体" w:cs="宋体"/>
          <w:b/>
          <w:color w:val="000000" w:themeColor="text1"/>
          <w:sz w:val="30"/>
          <w:szCs w:val="30"/>
          <w:highlight w:val="none"/>
          <w14:textFill>
            <w14:solidFill>
              <w14:schemeClr w14:val="tx1"/>
            </w14:solidFill>
          </w14:textFill>
        </w:rPr>
        <w:br w:type="page"/>
      </w:r>
    </w:p>
    <w:p w14:paraId="49F8E6CE">
      <w:pPr>
        <w:ind w:firstLine="602" w:firstLineChars="200"/>
        <w:jc w:val="center"/>
        <w:rPr>
          <w:rFonts w:ascii="宋体" w:hAnsi="宋体" w:cs="宋体"/>
          <w:b/>
          <w:color w:val="000000" w:themeColor="text1"/>
          <w:sz w:val="30"/>
          <w:szCs w:val="30"/>
          <w:highlight w:val="none"/>
          <w14:textFill>
            <w14:solidFill>
              <w14:schemeClr w14:val="tx1"/>
            </w14:solidFill>
          </w14:textFill>
        </w:rPr>
      </w:pPr>
      <w:r>
        <w:rPr>
          <w:rFonts w:hint="eastAsia" w:hAnsi="宋体" w:cs="宋体"/>
          <w:b/>
          <w:color w:val="000000" w:themeColor="text1"/>
          <w:sz w:val="30"/>
          <w:szCs w:val="30"/>
          <w:highlight w:val="none"/>
          <w14:textFill>
            <w14:solidFill>
              <w14:schemeClr w14:val="tx1"/>
            </w14:solidFill>
          </w14:textFill>
        </w:rPr>
        <w:t>十</w:t>
      </w:r>
      <w:r>
        <w:rPr>
          <w:rFonts w:hint="eastAsia" w:hAnsi="宋体" w:cs="宋体"/>
          <w:b/>
          <w:color w:val="000000" w:themeColor="text1"/>
          <w:sz w:val="30"/>
          <w:szCs w:val="30"/>
          <w:highlight w:val="none"/>
          <w:lang w:val="en-US" w:eastAsia="zh-CN"/>
          <w14:textFill>
            <w14:solidFill>
              <w14:schemeClr w14:val="tx1"/>
            </w14:solidFill>
          </w14:textFill>
        </w:rPr>
        <w:t>二</w:t>
      </w:r>
      <w:r>
        <w:rPr>
          <w:rFonts w:hint="eastAsia" w:hAnsi="宋体" w:cs="宋体"/>
          <w:b/>
          <w:color w:val="000000" w:themeColor="text1"/>
          <w:sz w:val="30"/>
          <w:szCs w:val="30"/>
          <w:highlight w:val="none"/>
          <w14:textFill>
            <w14:solidFill>
              <w14:schemeClr w14:val="tx1"/>
            </w14:solidFill>
          </w14:textFill>
        </w:rPr>
        <w:t>、</w:t>
      </w:r>
      <w:r>
        <w:rPr>
          <w:rFonts w:hint="eastAsia" w:ascii="宋体" w:hAnsi="宋体" w:cs="宋体"/>
          <w:b/>
          <w:color w:val="000000" w:themeColor="text1"/>
          <w:sz w:val="30"/>
          <w:szCs w:val="30"/>
          <w:highlight w:val="none"/>
          <w:lang w:val="en-US" w:eastAsia="zh-CN"/>
          <w14:textFill>
            <w14:solidFill>
              <w14:schemeClr w14:val="tx1"/>
            </w14:solidFill>
          </w14:textFill>
        </w:rPr>
        <w:t>其他证明材料</w:t>
      </w:r>
    </w:p>
    <w:p w14:paraId="22A2FCBD">
      <w:pPr>
        <w:widowControl/>
        <w:jc w:val="center"/>
        <w:rPr>
          <w:rFonts w:ascii="宋体" w:hAnsi="宋体" w:cs="宋体"/>
          <w:b/>
          <w:color w:val="000000" w:themeColor="text1"/>
          <w:sz w:val="30"/>
          <w:szCs w:val="30"/>
          <w:highlight w:val="none"/>
          <w14:textFill>
            <w14:solidFill>
              <w14:schemeClr w14:val="tx1"/>
            </w14:solidFill>
          </w14:textFill>
        </w:rPr>
      </w:pPr>
      <w:r>
        <w:rPr>
          <w:rFonts w:hint="eastAsia" w:hAnsi="宋体" w:cs="宋体"/>
          <w:spacing w:val="-4"/>
          <w:sz w:val="24"/>
          <w:szCs w:val="24"/>
          <w:highlight w:val="none"/>
          <w:lang w:val="en-US" w:eastAsia="zh-CN"/>
        </w:rPr>
        <w:t>（</w:t>
      </w:r>
      <w:r>
        <w:rPr>
          <w:rFonts w:hint="eastAsia" w:ascii="宋体" w:hAnsi="宋体" w:eastAsia="宋体" w:cs="宋体"/>
          <w:spacing w:val="-4"/>
          <w:sz w:val="24"/>
          <w:szCs w:val="24"/>
          <w:highlight w:val="none"/>
          <w:lang w:val="en-US" w:eastAsia="zh-CN"/>
        </w:rPr>
        <w:t>根据竞争性磋商文件的要求和供应商认为需要提供的资料</w:t>
      </w:r>
      <w:r>
        <w:rPr>
          <w:rFonts w:hint="eastAsia" w:hAnsi="宋体" w:cs="宋体"/>
          <w:spacing w:val="-4"/>
          <w:sz w:val="24"/>
          <w:szCs w:val="24"/>
          <w:highlight w:val="none"/>
          <w:lang w:val="en-US" w:eastAsia="zh-CN"/>
        </w:rPr>
        <w:t>）</w:t>
      </w:r>
    </w:p>
    <w:p w14:paraId="6EA0F91E">
      <w:pPr>
        <w:widowControl/>
        <w:jc w:val="left"/>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14:paraId="534FBF61">
      <w:pPr>
        <w:ind w:firstLine="602" w:firstLineChars="200"/>
        <w:jc w:val="center"/>
        <w:rPr>
          <w:rFonts w:ascii="宋体" w:hAnsi="宋体" w:cs="宋体"/>
          <w:b/>
          <w:color w:val="000000" w:themeColor="text1"/>
          <w:sz w:val="30"/>
          <w:szCs w:val="30"/>
          <w:highlight w:val="none"/>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t>十</w:t>
      </w:r>
      <w:r>
        <w:rPr>
          <w:rFonts w:hint="eastAsia" w:ascii="宋体" w:hAnsi="宋体" w:cs="宋体"/>
          <w:b/>
          <w:color w:val="000000" w:themeColor="text1"/>
          <w:sz w:val="30"/>
          <w:szCs w:val="30"/>
          <w:highlight w:val="none"/>
          <w:lang w:val="en-US" w:eastAsia="zh-CN"/>
          <w14:textFill>
            <w14:solidFill>
              <w14:schemeClr w14:val="tx1"/>
            </w14:solidFill>
          </w14:textFill>
        </w:rPr>
        <w:t>三</w:t>
      </w:r>
      <w:r>
        <w:rPr>
          <w:rFonts w:hint="eastAsia" w:ascii="宋体" w:hAnsi="宋体" w:cs="宋体"/>
          <w:b/>
          <w:color w:val="000000" w:themeColor="text1"/>
          <w:sz w:val="30"/>
          <w:szCs w:val="30"/>
          <w:highlight w:val="none"/>
          <w14:textFill>
            <w14:solidFill>
              <w14:schemeClr w14:val="tx1"/>
            </w14:solidFill>
          </w14:textFill>
        </w:rPr>
        <w:t>、中小企业声明函</w:t>
      </w:r>
    </w:p>
    <w:p w14:paraId="5888533D">
      <w:pPr>
        <w:adjustRightInd w:val="0"/>
        <w:snapToGrid w:val="0"/>
        <w:spacing w:line="360" w:lineRule="auto"/>
        <w:ind w:firstLine="600" w:firstLineChars="250"/>
        <w:rPr>
          <w:rFonts w:hint="eastAsia" w:ascii="宋体" w:hAnsi="宋体" w:cs="宋体"/>
          <w:sz w:val="24"/>
          <w:highlight w:val="none"/>
        </w:rPr>
      </w:pPr>
    </w:p>
    <w:p w14:paraId="43E80ADE">
      <w:pPr>
        <w:adjustRightInd w:val="0"/>
        <w:snapToGrid w:val="0"/>
        <w:spacing w:line="360" w:lineRule="auto"/>
        <w:ind w:firstLine="600" w:firstLineChars="250"/>
        <w:rPr>
          <w:rFonts w:ascii="宋体" w:hAnsi="宋体" w:cs="宋体"/>
          <w:sz w:val="24"/>
          <w:highlight w:val="none"/>
        </w:rPr>
      </w:pPr>
      <w:r>
        <w:rPr>
          <w:rFonts w:hint="eastAsia" w:ascii="宋体" w:hAnsi="宋体" w:cs="宋体"/>
          <w:sz w:val="24"/>
          <w:highlight w:val="none"/>
        </w:rPr>
        <w:t>本公司（联合体）郑重声明，根据《政府采购促进中小企业发展管理办法》（财库﹝2020﹞46 号）的规定，本公司（联合体）参加</w:t>
      </w:r>
      <w:r>
        <w:rPr>
          <w:rFonts w:hint="eastAsia" w:ascii="宋体" w:hAnsi="宋体" w:cs="宋体"/>
          <w:sz w:val="24"/>
          <w:highlight w:val="none"/>
          <w:u w:val="single"/>
        </w:rPr>
        <w:t xml:space="preserve">              </w:t>
      </w:r>
      <w:r>
        <w:rPr>
          <w:rFonts w:hint="eastAsia" w:ascii="宋体" w:hAnsi="宋体" w:cs="宋体"/>
          <w:sz w:val="24"/>
          <w:highlight w:val="none"/>
        </w:rPr>
        <w:t>（单位名称） 的</w:t>
      </w:r>
      <w:r>
        <w:rPr>
          <w:rFonts w:hint="eastAsia" w:ascii="宋体" w:hAnsi="宋体" w:cs="宋体"/>
          <w:sz w:val="24"/>
          <w:highlight w:val="none"/>
          <w:u w:val="single"/>
        </w:rPr>
        <w:t xml:space="preserve">              </w:t>
      </w:r>
      <w:r>
        <w:rPr>
          <w:rFonts w:hint="eastAsia" w:ascii="宋体" w:hAnsi="宋体" w:cs="宋体"/>
          <w:sz w:val="24"/>
          <w:highlight w:val="none"/>
        </w:rPr>
        <w:t>（项目名称） 采购活动，服务全部由符合政策要求的中小企业承接。相关企业（含联合体中的中小企业、签订分包意向协议的中小企业）的具体情况如下：</w:t>
      </w:r>
    </w:p>
    <w:p w14:paraId="34F2CBDB">
      <w:pPr>
        <w:adjustRightInd w:val="0"/>
        <w:snapToGrid w:val="0"/>
        <w:spacing w:line="360" w:lineRule="auto"/>
        <w:ind w:firstLine="600" w:firstLineChars="250"/>
        <w:rPr>
          <w:rFonts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u w:val="single"/>
        </w:rPr>
        <w:t xml:space="preserve">                  </w:t>
      </w:r>
      <w:r>
        <w:rPr>
          <w:rFonts w:hint="eastAsia" w:ascii="宋体" w:hAnsi="宋体" w:cs="宋体"/>
          <w:sz w:val="24"/>
          <w:highlight w:val="none"/>
        </w:rPr>
        <w:t>（标的名称） ，属于</w:t>
      </w:r>
      <w:r>
        <w:rPr>
          <w:rFonts w:hint="eastAsia" w:ascii="宋体" w:hAnsi="宋体" w:cs="宋体"/>
          <w:sz w:val="24"/>
          <w:highlight w:val="none"/>
          <w:u w:val="single"/>
          <w:lang w:val="en-US" w:eastAsia="zh-CN"/>
        </w:rPr>
        <w:t xml:space="preserve">      </w:t>
      </w:r>
      <w:r>
        <w:rPr>
          <w:rFonts w:hint="eastAsia" w:ascii="宋体" w:hAnsi="宋体" w:cs="宋体"/>
          <w:sz w:val="24"/>
          <w:highlight w:val="none"/>
        </w:rPr>
        <w:t>（竞争性磋商文件中明确的所属行业） ；承接企业为</w:t>
      </w:r>
      <w:r>
        <w:rPr>
          <w:rFonts w:hint="eastAsia" w:ascii="宋体" w:hAnsi="宋体" w:cs="宋体"/>
          <w:sz w:val="24"/>
          <w:highlight w:val="none"/>
          <w:u w:val="single"/>
        </w:rPr>
        <w:t xml:space="preserve">             </w:t>
      </w:r>
      <w:r>
        <w:rPr>
          <w:rFonts w:hint="eastAsia" w:ascii="宋体" w:hAnsi="宋体" w:cs="宋体"/>
          <w:sz w:val="24"/>
          <w:highlight w:val="none"/>
        </w:rPr>
        <w:t>（企业名称）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 （中型企业、小型企业、微型企业） ；</w:t>
      </w:r>
    </w:p>
    <w:p w14:paraId="77154EB5">
      <w:pPr>
        <w:adjustRightInd w:val="0"/>
        <w:snapToGrid w:val="0"/>
        <w:spacing w:line="360" w:lineRule="auto"/>
        <w:ind w:firstLine="600" w:firstLineChars="250"/>
        <w:rPr>
          <w:rFonts w:ascii="宋体" w:hAnsi="宋体" w:cs="宋体"/>
          <w:sz w:val="24"/>
          <w:highlight w:val="none"/>
        </w:rPr>
      </w:pPr>
      <w:r>
        <w:rPr>
          <w:rFonts w:hint="eastAsia" w:ascii="宋体" w:hAnsi="宋体" w:cs="宋体"/>
          <w:sz w:val="24"/>
          <w:highlight w:val="none"/>
        </w:rPr>
        <w:t xml:space="preserve">以上企业，不属于大企业的分支机构，不存在控股股东为大企业的情形，也不存在与大企业的负责人为同一人的情形。 </w:t>
      </w:r>
    </w:p>
    <w:p w14:paraId="71684DF7">
      <w:pPr>
        <w:adjustRightInd w:val="0"/>
        <w:snapToGrid w:val="0"/>
        <w:spacing w:line="360" w:lineRule="auto"/>
        <w:ind w:firstLine="600" w:firstLineChars="250"/>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57664616">
      <w:pPr>
        <w:ind w:firstLine="480" w:firstLineChars="200"/>
        <w:rPr>
          <w:rFonts w:ascii="宋体" w:hAnsi="宋体" w:cs="宋体"/>
          <w:sz w:val="24"/>
          <w:highlight w:val="none"/>
        </w:rPr>
      </w:pPr>
      <w:r>
        <w:rPr>
          <w:rFonts w:hint="eastAsia" w:ascii="宋体" w:hAnsi="宋体" w:cs="宋体"/>
          <w:sz w:val="24"/>
          <w:highlight w:val="none"/>
        </w:rPr>
        <w:t>注：从业人员、营业收入、资产总额填报上一年度数据，无上一年度数据的新成立企业可不填报。</w:t>
      </w:r>
    </w:p>
    <w:p w14:paraId="7A14B50C">
      <w:pPr>
        <w:adjustRightInd w:val="0"/>
        <w:snapToGrid w:val="0"/>
        <w:spacing w:line="360" w:lineRule="auto"/>
        <w:ind w:firstLine="600" w:firstLineChars="250"/>
        <w:rPr>
          <w:rFonts w:ascii="宋体" w:hAnsi="宋体" w:cs="宋体"/>
          <w:sz w:val="24"/>
          <w:highlight w:val="none"/>
        </w:rPr>
      </w:pPr>
    </w:p>
    <w:p w14:paraId="56AE4E43">
      <w:pPr>
        <w:adjustRightInd w:val="0"/>
        <w:snapToGrid w:val="0"/>
        <w:spacing w:line="360" w:lineRule="auto"/>
        <w:jc w:val="left"/>
        <w:rPr>
          <w:rFonts w:ascii="宋体" w:hAnsi="宋体" w:cs="宋体"/>
          <w:sz w:val="24"/>
          <w:highlight w:val="none"/>
        </w:rPr>
      </w:pPr>
      <w:r>
        <w:rPr>
          <w:rFonts w:hint="eastAsia" w:ascii="宋体" w:hAnsi="宋体" w:cs="宋体"/>
          <w:sz w:val="24"/>
          <w:highlight w:val="none"/>
        </w:rPr>
        <w:t>供应商名称（盖章）：</w:t>
      </w:r>
    </w:p>
    <w:p w14:paraId="6804D24A">
      <w:pPr>
        <w:adjustRightInd w:val="0"/>
        <w:snapToGrid w:val="0"/>
        <w:spacing w:line="360" w:lineRule="auto"/>
        <w:rPr>
          <w:rFonts w:ascii="宋体" w:hAnsi="宋体" w:cs="宋体"/>
          <w:sz w:val="24"/>
          <w:highlight w:val="none"/>
        </w:rPr>
      </w:pPr>
      <w:r>
        <w:rPr>
          <w:rFonts w:hint="eastAsia" w:ascii="宋体" w:hAnsi="宋体" w:cs="宋体"/>
          <w:sz w:val="24"/>
          <w:highlight w:val="none"/>
        </w:rPr>
        <w:t>法定代表人或授权代理人（签字或盖章）：</w:t>
      </w:r>
    </w:p>
    <w:p w14:paraId="7FA61DB3">
      <w:pPr>
        <w:adjustRightInd w:val="0"/>
        <w:snapToGrid w:val="0"/>
        <w:spacing w:line="360" w:lineRule="auto"/>
        <w:ind w:firstLine="600" w:firstLineChars="250"/>
        <w:jc w:val="right"/>
        <w:rPr>
          <w:rFonts w:ascii="宋体" w:hAnsi="宋体" w:cs="宋体"/>
          <w:sz w:val="24"/>
          <w:highlight w:val="none"/>
        </w:rPr>
      </w:pPr>
      <w:r>
        <w:rPr>
          <w:rFonts w:hint="eastAsia" w:ascii="宋体" w:hAnsi="宋体" w:cs="宋体"/>
          <w:sz w:val="24"/>
          <w:highlight w:val="none"/>
        </w:rPr>
        <w:t xml:space="preserve">     年    月   日</w:t>
      </w:r>
    </w:p>
    <w:p w14:paraId="40D1D63A">
      <w:pPr>
        <w:spacing w:before="26" w:after="100" w:afterAutospacing="1"/>
        <w:ind w:left="157"/>
        <w:jc w:val="center"/>
        <w:outlineLvl w:val="5"/>
        <w:rPr>
          <w:rFonts w:ascii="宋体" w:hAnsi="宋体" w:cs="宋体"/>
          <w:b/>
          <w:bCs/>
          <w:kern w:val="0"/>
          <w:sz w:val="24"/>
          <w:highlight w:val="none"/>
        </w:rPr>
      </w:pPr>
      <w:r>
        <w:rPr>
          <w:rFonts w:hint="eastAsia" w:ascii="宋体" w:hAnsi="宋体" w:cs="宋体"/>
          <w:b/>
          <w:bCs/>
          <w:kern w:val="0"/>
          <w:sz w:val="24"/>
          <w:highlight w:val="none"/>
        </w:rPr>
        <w:br w:type="page"/>
      </w:r>
    </w:p>
    <w:p w14:paraId="019041A0">
      <w:pPr>
        <w:spacing w:before="26" w:after="100" w:afterAutospacing="1"/>
        <w:ind w:left="157"/>
        <w:jc w:val="center"/>
        <w:outlineLvl w:val="5"/>
        <w:rPr>
          <w:rFonts w:ascii="宋体" w:hAnsi="宋体" w:cs="宋体"/>
          <w:b/>
          <w:bCs/>
          <w:sz w:val="24"/>
          <w:highlight w:val="none"/>
        </w:rPr>
      </w:pPr>
      <w:r>
        <w:rPr>
          <w:rFonts w:hint="eastAsia" w:ascii="宋体" w:hAnsi="宋体" w:cs="宋体"/>
          <w:b/>
          <w:bCs/>
          <w:sz w:val="24"/>
          <w:highlight w:val="none"/>
        </w:rPr>
        <w:t>监狱企业证明文件（如适用）</w:t>
      </w:r>
    </w:p>
    <w:p w14:paraId="5DFA2E75">
      <w:pPr>
        <w:rPr>
          <w:rFonts w:ascii="宋体" w:hAnsi="宋体" w:cs="宋体"/>
          <w:sz w:val="24"/>
          <w:highlight w:val="none"/>
        </w:rPr>
      </w:pPr>
      <w:r>
        <w:rPr>
          <w:rFonts w:hint="eastAsia" w:ascii="宋体" w:hAnsi="宋体" w:cs="宋体"/>
          <w:sz w:val="24"/>
          <w:highlight w:val="none"/>
        </w:rPr>
        <w:t xml:space="preserve"> </w:t>
      </w:r>
    </w:p>
    <w:p w14:paraId="364CEA27">
      <w:pPr>
        <w:adjustRightInd w:val="0"/>
        <w:snapToGrid w:val="0"/>
        <w:spacing w:line="360" w:lineRule="auto"/>
        <w:ind w:firstLine="720" w:firstLineChars="300"/>
        <w:jc w:val="left"/>
        <w:rPr>
          <w:rFonts w:hint="eastAsia" w:ascii="宋体" w:hAnsi="宋体" w:cs="宋体"/>
          <w:sz w:val="24"/>
          <w:highlight w:val="none"/>
        </w:rPr>
      </w:pPr>
      <w:r>
        <w:rPr>
          <w:rFonts w:hint="eastAsia" w:ascii="宋体" w:hAnsi="宋体" w:cs="宋体"/>
          <w:sz w:val="24"/>
          <w:highlight w:val="none"/>
          <w:lang w:val="en-US" w:eastAsia="zh-CN"/>
        </w:rPr>
        <w:t>单位郑重声明，根据《财政部 司法部关于政府采购支持监狱企业发展有关问题的通知》（财库〔2014〕68 号）的规定，本单位为符合条件的监狱企业。</w:t>
      </w:r>
    </w:p>
    <w:p w14:paraId="4BCAB5FE">
      <w:pPr>
        <w:adjustRightInd w:val="0"/>
        <w:snapToGrid w:val="0"/>
        <w:spacing w:line="360" w:lineRule="auto"/>
        <w:ind w:firstLine="720" w:firstLineChars="300"/>
        <w:jc w:val="left"/>
        <w:rPr>
          <w:rFonts w:hint="eastAsia" w:ascii="宋体" w:hAnsi="宋体" w:cs="宋体"/>
          <w:sz w:val="24"/>
          <w:highlight w:val="none"/>
        </w:rPr>
      </w:pPr>
      <w:r>
        <w:rPr>
          <w:rFonts w:hint="eastAsia" w:ascii="宋体" w:hAnsi="宋体" w:cs="宋体"/>
          <w:sz w:val="24"/>
          <w:highlight w:val="none"/>
          <w:lang w:val="en-US" w:eastAsia="zh-CN"/>
        </w:rPr>
        <w:t>本单位对上述声明的真实性负责。如有虚假，将依法承担相应责任。</w:t>
      </w:r>
    </w:p>
    <w:p w14:paraId="22676B2D">
      <w:pPr>
        <w:rPr>
          <w:rFonts w:ascii="宋体" w:hAnsi="宋体" w:cs="宋体"/>
          <w:sz w:val="24"/>
          <w:highlight w:val="none"/>
        </w:rPr>
      </w:pPr>
      <w:r>
        <w:rPr>
          <w:rFonts w:hint="eastAsia" w:ascii="宋体" w:hAnsi="宋体" w:cs="宋体"/>
          <w:sz w:val="24"/>
          <w:highlight w:val="none"/>
        </w:rPr>
        <w:t xml:space="preserve"> </w:t>
      </w:r>
    </w:p>
    <w:p w14:paraId="0BAA8064">
      <w:pPr>
        <w:rPr>
          <w:rFonts w:ascii="宋体" w:hAnsi="宋体" w:cs="宋体"/>
          <w:sz w:val="24"/>
          <w:highlight w:val="none"/>
        </w:rPr>
      </w:pPr>
      <w:r>
        <w:rPr>
          <w:rFonts w:hint="eastAsia" w:ascii="宋体" w:hAnsi="宋体" w:cs="宋体"/>
          <w:sz w:val="24"/>
          <w:highlight w:val="none"/>
        </w:rPr>
        <w:t xml:space="preserve"> </w:t>
      </w:r>
    </w:p>
    <w:p w14:paraId="48C5B2CA">
      <w:pPr>
        <w:rPr>
          <w:rFonts w:ascii="宋体" w:hAnsi="宋体" w:cs="宋体"/>
          <w:sz w:val="24"/>
          <w:highlight w:val="none"/>
        </w:rPr>
      </w:pPr>
      <w:r>
        <w:rPr>
          <w:rFonts w:hint="eastAsia" w:ascii="宋体" w:hAnsi="宋体" w:cs="宋体"/>
          <w:sz w:val="24"/>
          <w:highlight w:val="none"/>
        </w:rPr>
        <w:t xml:space="preserve"> </w:t>
      </w:r>
    </w:p>
    <w:p w14:paraId="6E39F6E6">
      <w:pPr>
        <w:rPr>
          <w:rFonts w:ascii="宋体" w:hAnsi="宋体" w:cs="宋体"/>
          <w:sz w:val="24"/>
          <w:highlight w:val="none"/>
        </w:rPr>
      </w:pPr>
      <w:r>
        <w:rPr>
          <w:rFonts w:hint="eastAsia" w:ascii="宋体" w:hAnsi="宋体" w:cs="宋体"/>
          <w:sz w:val="24"/>
          <w:highlight w:val="none"/>
        </w:rPr>
        <w:t xml:space="preserve"> </w:t>
      </w:r>
    </w:p>
    <w:p w14:paraId="4932BA16">
      <w:pPr>
        <w:adjustRightInd w:val="0"/>
        <w:snapToGrid w:val="0"/>
        <w:spacing w:line="360" w:lineRule="auto"/>
        <w:jc w:val="left"/>
        <w:rPr>
          <w:rFonts w:ascii="宋体" w:hAnsi="宋体" w:cs="宋体"/>
          <w:sz w:val="24"/>
          <w:highlight w:val="none"/>
        </w:rPr>
      </w:pPr>
      <w:r>
        <w:rPr>
          <w:rFonts w:hint="eastAsia" w:ascii="宋体" w:hAnsi="宋体" w:cs="宋体"/>
          <w:sz w:val="24"/>
          <w:highlight w:val="none"/>
        </w:rPr>
        <w:t>供应商名称（盖章）：</w:t>
      </w:r>
    </w:p>
    <w:p w14:paraId="0C8494C6">
      <w:pPr>
        <w:adjustRightInd w:val="0"/>
        <w:snapToGrid w:val="0"/>
        <w:spacing w:line="360" w:lineRule="auto"/>
        <w:rPr>
          <w:rFonts w:ascii="宋体" w:hAnsi="宋体" w:cs="宋体"/>
          <w:sz w:val="24"/>
          <w:highlight w:val="none"/>
        </w:rPr>
      </w:pPr>
      <w:r>
        <w:rPr>
          <w:rFonts w:hint="eastAsia" w:ascii="宋体" w:hAnsi="宋体" w:cs="宋体"/>
          <w:sz w:val="24"/>
          <w:highlight w:val="none"/>
        </w:rPr>
        <w:t>法定代表人或授权代理人（签字或盖章）：</w:t>
      </w:r>
    </w:p>
    <w:p w14:paraId="3200DBBB">
      <w:pPr>
        <w:adjustRightInd w:val="0"/>
        <w:snapToGrid w:val="0"/>
        <w:spacing w:line="360" w:lineRule="auto"/>
        <w:ind w:firstLine="600" w:firstLineChars="250"/>
        <w:jc w:val="right"/>
        <w:rPr>
          <w:rFonts w:ascii="宋体" w:hAnsi="宋体" w:cs="宋体"/>
          <w:sz w:val="24"/>
          <w:highlight w:val="none"/>
        </w:rPr>
      </w:pPr>
      <w:r>
        <w:rPr>
          <w:rFonts w:hint="eastAsia" w:ascii="宋体" w:hAnsi="宋体" w:cs="宋体"/>
          <w:sz w:val="24"/>
          <w:highlight w:val="none"/>
        </w:rPr>
        <w:t xml:space="preserve">     年    月   日</w:t>
      </w:r>
    </w:p>
    <w:p w14:paraId="77F1744D">
      <w:pPr>
        <w:keepNext w:val="0"/>
        <w:keepLines w:val="0"/>
        <w:widowControl/>
        <w:suppressLineNumbers w:val="0"/>
        <w:jc w:val="left"/>
        <w:rPr>
          <w:rFonts w:hint="eastAsia" w:ascii="宋体" w:hAnsi="宋体" w:eastAsia="宋体" w:cs="宋体"/>
          <w:b/>
          <w:bCs/>
          <w:color w:val="000000"/>
          <w:kern w:val="0"/>
          <w:sz w:val="20"/>
          <w:szCs w:val="20"/>
          <w:highlight w:val="none"/>
          <w:lang w:val="en-US" w:eastAsia="zh-CN" w:bidi="ar"/>
        </w:rPr>
      </w:pPr>
    </w:p>
    <w:p w14:paraId="646AA0CB">
      <w:pPr>
        <w:keepNext w:val="0"/>
        <w:keepLines w:val="0"/>
        <w:widowControl/>
        <w:suppressLineNumbers w:val="0"/>
        <w:jc w:val="left"/>
        <w:rPr>
          <w:rFonts w:hint="eastAsia" w:ascii="宋体" w:hAnsi="宋体" w:eastAsia="宋体" w:cs="宋体"/>
          <w:b/>
          <w:bCs/>
          <w:color w:val="000000"/>
          <w:kern w:val="0"/>
          <w:sz w:val="20"/>
          <w:szCs w:val="20"/>
          <w:highlight w:val="none"/>
          <w:lang w:val="en-US" w:eastAsia="zh-CN" w:bidi="ar"/>
        </w:rPr>
      </w:pPr>
    </w:p>
    <w:p w14:paraId="5FB1F736">
      <w:pPr>
        <w:keepNext w:val="0"/>
        <w:keepLines w:val="0"/>
        <w:widowControl/>
        <w:suppressLineNumbers w:val="0"/>
        <w:jc w:val="left"/>
        <w:rPr>
          <w:sz w:val="24"/>
          <w:szCs w:val="24"/>
          <w:highlight w:val="none"/>
        </w:rPr>
      </w:pPr>
      <w:r>
        <w:rPr>
          <w:rFonts w:hint="eastAsia" w:ascii="宋体" w:hAnsi="宋体" w:eastAsia="宋体" w:cs="宋体"/>
          <w:b/>
          <w:bCs/>
          <w:color w:val="000000"/>
          <w:kern w:val="0"/>
          <w:sz w:val="24"/>
          <w:szCs w:val="24"/>
          <w:highlight w:val="none"/>
          <w:lang w:val="en-US" w:eastAsia="zh-CN" w:bidi="ar"/>
        </w:rPr>
        <w:t>附：省级以上监狱管理局、戒毒管理局（含新疆生产建设兵团）出具的监狱企业证明文件。</w:t>
      </w:r>
    </w:p>
    <w:p w14:paraId="59E6D90F">
      <w:pPr>
        <w:spacing w:before="26" w:after="100" w:afterAutospacing="1" w:line="340" w:lineRule="exact"/>
        <w:ind w:left="157"/>
        <w:jc w:val="center"/>
        <w:outlineLvl w:val="5"/>
        <w:rPr>
          <w:rFonts w:ascii="宋体" w:hAnsi="宋体" w:cs="宋体"/>
          <w:b/>
          <w:bCs/>
          <w:sz w:val="24"/>
          <w:highlight w:val="none"/>
        </w:rPr>
      </w:pPr>
      <w:r>
        <w:rPr>
          <w:rFonts w:hint="eastAsia" w:ascii="宋体" w:hAnsi="宋体" w:cs="宋体"/>
          <w:b/>
          <w:bCs/>
          <w:sz w:val="24"/>
          <w:highlight w:val="none"/>
        </w:rPr>
        <w:br w:type="page"/>
      </w:r>
    </w:p>
    <w:p w14:paraId="493BB7EF">
      <w:pPr>
        <w:spacing w:before="26" w:after="100" w:afterAutospacing="1" w:line="340" w:lineRule="exact"/>
        <w:ind w:left="157"/>
        <w:jc w:val="center"/>
        <w:outlineLvl w:val="5"/>
        <w:rPr>
          <w:rFonts w:ascii="宋体" w:hAnsi="宋体" w:cs="宋体"/>
          <w:b/>
          <w:bCs/>
          <w:sz w:val="24"/>
          <w:highlight w:val="none"/>
        </w:rPr>
      </w:pPr>
      <w:r>
        <w:rPr>
          <w:rFonts w:hint="eastAsia" w:ascii="宋体" w:hAnsi="宋体" w:cs="宋体"/>
          <w:b/>
          <w:bCs/>
          <w:sz w:val="24"/>
          <w:highlight w:val="none"/>
        </w:rPr>
        <w:t>残疾人福利性单位声明函（如适用）</w:t>
      </w:r>
    </w:p>
    <w:p w14:paraId="35DEB438">
      <w:pPr>
        <w:spacing w:before="84" w:line="340" w:lineRule="exact"/>
        <w:ind w:left="62" w:right="72"/>
        <w:jc w:val="center"/>
        <w:rPr>
          <w:rFonts w:ascii="宋体" w:hAnsi="宋体" w:cs="宋体"/>
          <w:sz w:val="24"/>
          <w:highlight w:val="none"/>
        </w:rPr>
      </w:pPr>
      <w:r>
        <w:rPr>
          <w:rFonts w:hint="eastAsia" w:ascii="宋体" w:hAnsi="宋体" w:cs="宋体"/>
          <w:sz w:val="24"/>
          <w:highlight w:val="none"/>
        </w:rPr>
        <w:t xml:space="preserve">残疾人福利性单位声明函 </w:t>
      </w:r>
    </w:p>
    <w:p w14:paraId="0910D043">
      <w:pPr>
        <w:spacing w:line="340" w:lineRule="exact"/>
        <w:rPr>
          <w:rFonts w:ascii="宋体" w:hAnsi="宋体" w:cs="宋体"/>
          <w:sz w:val="24"/>
          <w:highlight w:val="none"/>
        </w:rPr>
      </w:pPr>
      <w:r>
        <w:rPr>
          <w:rFonts w:hint="eastAsia" w:ascii="宋体" w:hAnsi="宋体" w:cs="宋体"/>
          <w:sz w:val="24"/>
          <w:highlight w:val="none"/>
        </w:rPr>
        <w:t xml:space="preserve"> </w:t>
      </w:r>
    </w:p>
    <w:p w14:paraId="2CA27306">
      <w:pPr>
        <w:spacing w:before="35" w:after="120" w:line="340" w:lineRule="exact"/>
        <w:ind w:right="274" w:firstLine="444"/>
        <w:rPr>
          <w:rFonts w:ascii="宋体" w:hAnsi="宋体" w:cs="宋体"/>
          <w:sz w:val="24"/>
          <w:highlight w:val="none"/>
        </w:rPr>
      </w:pPr>
      <w:r>
        <w:rPr>
          <w:rFonts w:hint="eastAsia" w:ascii="宋体" w:hAnsi="宋体" w:cs="宋体"/>
          <w:sz w:val="24"/>
          <w:highlight w:val="none"/>
        </w:rPr>
        <w:t xml:space="preserve">本单位郑重声明，根据《财政部民政部中国残疾人联合会关于促进残疾人就业政府 采购政策的通知》（财库〔2017〕141 号）的规定，本单位为符合条件的残疾人福利性单 位，且本单位参加______单位的______项目采购活动提供本单位制造的货物（由本单位承 担工程/提供服务），或者提供其他残疾人福利性单位制造的货物（不包括使用非残疾人 福利性单位注册商标的货物）。 </w:t>
      </w:r>
    </w:p>
    <w:p w14:paraId="363DD68F">
      <w:pPr>
        <w:spacing w:before="46" w:after="120" w:line="340" w:lineRule="exact"/>
        <w:ind w:right="464" w:firstLine="480" w:firstLineChars="200"/>
        <w:rPr>
          <w:rFonts w:ascii="宋体" w:hAnsi="宋体" w:cs="宋体"/>
          <w:sz w:val="24"/>
          <w:highlight w:val="none"/>
        </w:rPr>
      </w:pPr>
      <w:r>
        <w:rPr>
          <w:rFonts w:hint="eastAsia" w:ascii="宋体" w:hAnsi="宋体" w:cs="宋体"/>
          <w:sz w:val="24"/>
          <w:highlight w:val="none"/>
        </w:rPr>
        <w:t xml:space="preserve">本单位对上述声明的真实性负责。如有虚假，将依法承担相应责任。 </w:t>
      </w:r>
    </w:p>
    <w:p w14:paraId="607E1028">
      <w:pPr>
        <w:spacing w:before="10" w:line="340" w:lineRule="exact"/>
        <w:rPr>
          <w:rFonts w:ascii="宋体" w:hAnsi="宋体" w:cs="宋体"/>
          <w:sz w:val="24"/>
          <w:highlight w:val="none"/>
        </w:rPr>
      </w:pPr>
      <w:r>
        <w:rPr>
          <w:rFonts w:hint="eastAsia" w:ascii="宋体" w:hAnsi="宋体" w:cs="宋体"/>
          <w:sz w:val="24"/>
          <w:highlight w:val="none"/>
        </w:rPr>
        <w:t xml:space="preserve"> </w:t>
      </w:r>
    </w:p>
    <w:p w14:paraId="24647651">
      <w:pPr>
        <w:adjustRightInd w:val="0"/>
        <w:snapToGrid w:val="0"/>
        <w:spacing w:line="360" w:lineRule="auto"/>
        <w:jc w:val="left"/>
        <w:rPr>
          <w:rFonts w:ascii="宋体" w:hAnsi="宋体" w:cs="宋体"/>
          <w:sz w:val="24"/>
          <w:highlight w:val="none"/>
        </w:rPr>
      </w:pPr>
      <w:r>
        <w:rPr>
          <w:rFonts w:hint="eastAsia" w:ascii="宋体" w:hAnsi="宋体" w:cs="宋体"/>
          <w:sz w:val="24"/>
          <w:highlight w:val="none"/>
        </w:rPr>
        <w:t>供应商名称（盖章）：</w:t>
      </w:r>
    </w:p>
    <w:p w14:paraId="4E05B9C3">
      <w:pPr>
        <w:adjustRightInd w:val="0"/>
        <w:snapToGrid w:val="0"/>
        <w:spacing w:line="360" w:lineRule="auto"/>
        <w:rPr>
          <w:rFonts w:ascii="宋体" w:hAnsi="宋体" w:cs="宋体"/>
          <w:sz w:val="24"/>
          <w:highlight w:val="none"/>
        </w:rPr>
      </w:pPr>
      <w:r>
        <w:rPr>
          <w:rFonts w:hint="eastAsia" w:ascii="宋体" w:hAnsi="宋体" w:cs="宋体"/>
          <w:sz w:val="24"/>
          <w:highlight w:val="none"/>
        </w:rPr>
        <w:t>法定代表人或授权代理人（签字或盖章）：</w:t>
      </w:r>
    </w:p>
    <w:p w14:paraId="075A321F">
      <w:pPr>
        <w:adjustRightInd w:val="0"/>
        <w:snapToGrid w:val="0"/>
        <w:spacing w:line="360" w:lineRule="auto"/>
        <w:ind w:firstLine="600" w:firstLineChars="250"/>
        <w:jc w:val="right"/>
        <w:rPr>
          <w:rFonts w:ascii="宋体" w:hAnsi="宋体" w:cs="宋体"/>
          <w:sz w:val="24"/>
          <w:highlight w:val="none"/>
        </w:rPr>
      </w:pPr>
      <w:r>
        <w:rPr>
          <w:rFonts w:hint="eastAsia" w:ascii="宋体" w:hAnsi="宋体" w:cs="宋体"/>
          <w:sz w:val="24"/>
          <w:highlight w:val="none"/>
        </w:rPr>
        <w:t xml:space="preserve">     年    月   日</w:t>
      </w:r>
    </w:p>
    <w:p w14:paraId="38D4809F">
      <w:pPr>
        <w:spacing w:line="340" w:lineRule="exact"/>
        <w:rPr>
          <w:rFonts w:ascii="宋体" w:hAnsi="宋体" w:cs="宋体"/>
          <w:sz w:val="24"/>
          <w:highlight w:val="none"/>
        </w:rPr>
      </w:pPr>
      <w:r>
        <w:rPr>
          <w:rFonts w:hint="eastAsia" w:ascii="宋体" w:hAnsi="宋体" w:cs="宋体"/>
          <w:sz w:val="24"/>
          <w:highlight w:val="none"/>
        </w:rPr>
        <w:t xml:space="preserve"> </w:t>
      </w:r>
    </w:p>
    <w:p w14:paraId="6924AE7A">
      <w:pPr>
        <w:spacing w:before="35" w:after="120" w:line="340" w:lineRule="exact"/>
        <w:ind w:right="274" w:firstLine="444"/>
        <w:rPr>
          <w:rFonts w:ascii="宋体" w:hAnsi="宋体" w:cs="宋体"/>
          <w:b/>
          <w:color w:val="000000" w:themeColor="text1"/>
          <w:sz w:val="30"/>
          <w:szCs w:val="20"/>
          <w:highlight w:val="none"/>
          <w14:textFill>
            <w14:solidFill>
              <w14:schemeClr w14:val="tx1"/>
            </w14:solidFill>
          </w14:textFill>
        </w:rPr>
      </w:pPr>
    </w:p>
    <w:sectPr>
      <w:pgSz w:w="11906" w:h="16838"/>
      <w:pgMar w:top="1440" w:right="1080" w:bottom="1440" w:left="1080" w:header="851" w:footer="794"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Adobe 仿宋 Std R">
    <w:altName w:val="仿宋"/>
    <w:panose1 w:val="00000000000000000000"/>
    <w:charset w:val="00"/>
    <w:family w:val="roman"/>
    <w:pitch w:val="default"/>
    <w:sig w:usb0="00000000" w:usb1="00000000" w:usb2="00000016" w:usb3="00000000" w:csb0="00060007"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default"/>
    <w:sig w:usb0="E4002EFF" w:usb1="C200247B" w:usb2="00000009" w:usb3="00000000" w:csb0="200001FF" w:csb1="00000000"/>
  </w:font>
  <w:font w:name="方正小标宋简体">
    <w:panose1 w:val="02000000000000000000"/>
    <w:charset w:val="86"/>
    <w:family w:val="auto"/>
    <w:pitch w:val="default"/>
    <w:sig w:usb0="00000001" w:usb1="08000000" w:usb2="00000000" w:usb3="00000000" w:csb0="00040000" w:csb1="00000000"/>
    <w:embedRegular r:id="rId1" w:fontKey="{3D271A4E-9767-4602-BAF0-B953AC74EED7}"/>
  </w:font>
  <w:font w:name="方正楷体简体">
    <w:altName w:val="宋体"/>
    <w:panose1 w:val="00000000000000000000"/>
    <w:charset w:val="86"/>
    <w:family w:val="auto"/>
    <w:pitch w:val="default"/>
    <w:sig w:usb0="00000000" w:usb1="00000000" w:usb2="00000000" w:usb3="00000000" w:csb0="00040000" w:csb1="00000000"/>
    <w:embedRegular r:id="rId2" w:fontKey="{B7733EA6-60AF-4D52-A76E-0DD8F23370BD}"/>
  </w:font>
  <w:font w:name="Arial Unicode MS">
    <w:panose1 w:val="020B0604020202020204"/>
    <w:charset w:val="86"/>
    <w:family w:val="swiss"/>
    <w:pitch w:val="default"/>
    <w:sig w:usb0="FFFFFFFF" w:usb1="E9FFFFFF" w:usb2="0000003F" w:usb3="00000000" w:csb0="603F01FF" w:csb1="FFFF0000"/>
    <w:embedRegular r:id="rId3" w:fontKey="{82AA1F5B-1910-44AD-998A-CA13982CDCF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538ED">
    <w:pPr>
      <w:pStyle w:val="12"/>
      <w:framePr w:wrap="around" w:vAnchor="text" w:hAnchor="margin" w:xAlign="center" w:y="1"/>
      <w:rPr>
        <w:rStyle w:val="22"/>
      </w:rPr>
    </w:pPr>
    <w:r>
      <w:fldChar w:fldCharType="begin"/>
    </w:r>
    <w:r>
      <w:rPr>
        <w:rStyle w:val="22"/>
      </w:rPr>
      <w:instrText xml:space="preserve">PAGE  </w:instrText>
    </w:r>
    <w:r>
      <w:fldChar w:fldCharType="separate"/>
    </w:r>
    <w:r>
      <w:rPr>
        <w:rStyle w:val="22"/>
      </w:rPr>
      <w:t>1</w:t>
    </w:r>
    <w:r>
      <w:fldChar w:fldCharType="end"/>
    </w:r>
  </w:p>
  <w:p w14:paraId="6FCD7778">
    <w:pPr>
      <w:pStyle w:val="12"/>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530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114935" cy="153035"/>
                      </a:xfrm>
                      <a:prstGeom prst="rect">
                        <a:avLst/>
                      </a:prstGeom>
                      <a:noFill/>
                      <a:ln w="15875">
                        <a:noFill/>
                      </a:ln>
                      <a:effectLst/>
                    </wps:spPr>
                    <wps:txbx>
                      <w:txbxContent>
                        <w:p w14:paraId="6C222414"/>
                      </w:txbxContent>
                    </wps:txbx>
                    <wps:bodyPr wrap="none" lIns="0" tIns="0" rIns="0" bIns="0" upright="1">
                      <a:spAutoFit/>
                    </wps:bodyPr>
                  </wps:wsp>
                </a:graphicData>
              </a:graphic>
            </wp:anchor>
          </w:drawing>
        </mc:Choice>
        <mc:Fallback>
          <w:pict>
            <v:shape id="_x0000_s1026" o:spid="_x0000_s1026" o:spt="202" type="#_x0000_t202" style="position:absolute;left:0pt;margin-top:0pt;height:12.05pt;width:9.05pt;mso-position-horizontal:center;mso-position-horizontal-relative:margin;mso-wrap-style:none;z-index:251661312;mso-width-relative:page;mso-height-relative:page;" filled="f" stroked="f" coordsize="21600,21600" o:gfxdata="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K7PZT1AAAAAMBAAAPAAAAAAAAAAEA&#10;IAAAACIAAABkcnMvZG93bnJldi54bWxQSwECFAAUAAAACACHTuJAkjdKidoBAACvAwAADgAAAAAA&#10;AAABACAAAAAjAQAAZHJzL2Uyb0RvYy54bWxQSwUGAAAAAAYABgBZAQAAbwUAAAAA&#10;">
              <v:fill on="f" focussize="0,0"/>
              <v:stroke on="f" weight="1.25pt"/>
              <v:imagedata o:title=""/>
              <o:lock v:ext="edit" aspectratio="f"/>
              <v:textbox inset="0mm,0mm,0mm,0mm" style="mso-fit-shape-to-text:t;">
                <w:txbxContent>
                  <w:p w14:paraId="6C222414"/>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327FEE">
    <w:pPr>
      <w:pStyle w:val="12"/>
      <w:framePr w:wrap="around" w:vAnchor="text" w:hAnchor="margin" w:xAlign="center" w:y="1"/>
      <w:rPr>
        <w:rStyle w:val="22"/>
      </w:rPr>
    </w:pPr>
    <w:r>
      <w:fldChar w:fldCharType="begin"/>
    </w:r>
    <w:r>
      <w:rPr>
        <w:rStyle w:val="22"/>
      </w:rPr>
      <w:instrText xml:space="preserve">PAGE  </w:instrText>
    </w:r>
    <w:r>
      <w:fldChar w:fldCharType="end"/>
    </w:r>
  </w:p>
  <w:p w14:paraId="49734EDF">
    <w:pPr>
      <w:pStyle w:val="1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E8048">
    <w:pPr>
      <w:pStyle w:val="12"/>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4935" cy="15303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14935" cy="153035"/>
                      </a:xfrm>
                      <a:prstGeom prst="rect">
                        <a:avLst/>
                      </a:prstGeom>
                      <a:noFill/>
                      <a:ln w="15875">
                        <a:noFill/>
                      </a:ln>
                      <a:effectLst/>
                    </wps:spPr>
                    <wps:txbx>
                      <w:txbxContent>
                        <w:p w14:paraId="7168914C"/>
                      </w:txbxContent>
                    </wps:txbx>
                    <wps:bodyPr wrap="none" lIns="0" tIns="0" rIns="0" bIns="0" upright="1">
                      <a:spAutoFit/>
                    </wps:bodyPr>
                  </wps:wsp>
                </a:graphicData>
              </a:graphic>
            </wp:anchor>
          </w:drawing>
        </mc:Choice>
        <mc:Fallback>
          <w:pict>
            <v:shape id="_x0000_s1026" o:spid="_x0000_s1026" o:spt="202" type="#_x0000_t202" style="position:absolute;left:0pt;margin-top:0pt;height:12.05pt;width:9.05pt;mso-position-horizontal:center;mso-position-horizontal-relative:margin;mso-wrap-style:none;z-index:251662336;mso-width-relative:page;mso-height-relative:page;" filled="f" stroked="f" coordsize="21600,21600" o:gfxdata="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K7PZT1AAAAAMBAAAPAAAAAAAAAAEA&#10;IAAAACIAAABkcnMvZG93bnJldi54bWxQSwECFAAUAAAACACHTuJAcSKyytoBAACvAwAADgAAAAAA&#10;AAABACAAAAAjAQAAZHJzL2Uyb0RvYy54bWxQSwUGAAAAAAYABgBZAQAAbwUAAAAA&#10;">
              <v:fill on="f" focussize="0,0"/>
              <v:stroke on="f" weight="1.25pt"/>
              <v:imagedata o:title=""/>
              <o:lock v:ext="edit" aspectratio="f"/>
              <v:textbox inset="0mm,0mm,0mm,0mm" style="mso-fit-shape-to-text:t;">
                <w:txbxContent>
                  <w:p w14:paraId="7168914C"/>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0E0F8">
    <w:pPr>
      <w:pStyle w:val="12"/>
      <w:framePr w:wrap="around" w:vAnchor="text" w:hAnchor="margin" w:xAlign="center" w:y="1"/>
      <w:rPr>
        <w:rStyle w:val="22"/>
      </w:rPr>
    </w:pPr>
    <w:r>
      <w:fldChar w:fldCharType="begin"/>
    </w:r>
    <w:r>
      <w:rPr>
        <w:rStyle w:val="22"/>
      </w:rPr>
      <w:instrText xml:space="preserve">PAGE  </w:instrText>
    </w:r>
    <w:r>
      <w:fldChar w:fldCharType="separate"/>
    </w:r>
    <w:r>
      <w:rPr>
        <w:rStyle w:val="22"/>
      </w:rPr>
      <w:t>1</w:t>
    </w:r>
    <w:r>
      <w:fldChar w:fldCharType="end"/>
    </w:r>
  </w:p>
  <w:p w14:paraId="54818FC0">
    <w:pPr>
      <w:pStyle w:val="12"/>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1445"/>
              <wp:effectExtent l="0" t="0" r="0" b="0"/>
              <wp:wrapNone/>
              <wp:docPr id="4" name="文本框 4"/>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15875">
                        <a:noFill/>
                      </a:ln>
                      <a:effectLst/>
                    </wps:spPr>
                    <wps:txbx>
                      <w:txbxContent>
                        <w:p w14:paraId="4A80AE9C">
                          <w:pPr>
                            <w:rPr>
                              <w:rStyle w:val="22"/>
                              <w:rFonts w:ascii="Times New Roman" w:hAnsi="Times New Roman"/>
                            </w:rPr>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LwOFPHUAAAAAgEAAA8AAAAAAAAA&#10;AQAgAAAAIgAAAGRycy9kb3ducmV2LnhtbFBLAQIUABQAAAAIAIdO4kBhhG6d3AEAAK4DAAAOAAAA&#10;AAAAAAEAIAAAACMBAABkcnMvZTJvRG9jLnhtbFBLBQYAAAAABgAGAFkBAABxBQAAAAA=&#10;">
              <v:fill on="f" focussize="0,0"/>
              <v:stroke on="f" weight="1.25pt"/>
              <v:imagedata o:title=""/>
              <o:lock v:ext="edit" aspectratio="f"/>
              <v:textbox inset="0mm,0mm,0mm,0mm" style="mso-fit-shape-to-text:t;">
                <w:txbxContent>
                  <w:p w14:paraId="4A80AE9C">
                    <w:pPr>
                      <w:rPr>
                        <w:rStyle w:val="22"/>
                        <w:rFonts w:ascii="Times New Roman" w:hAnsi="Times New Roman"/>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CFF37B">
    <w:pPr>
      <w:pStyle w:val="1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7785" cy="131445"/>
              <wp:effectExtent l="0" t="0" r="0" b="0"/>
              <wp:wrapNone/>
              <wp:docPr id="3" name="文本框 3"/>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15875">
                        <a:noFill/>
                      </a:ln>
                      <a:effectLst/>
                    </wps:spPr>
                    <wps:txbx>
                      <w:txbxContent>
                        <w:p w14:paraId="4C07823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0</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0288;mso-width-relative:page;mso-height-relative:page;" filled="f" stroked="f" coordsize="21600,21600" o:gfxdata="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LwOFPHUAAAAAgEAAA8AAAAAAAAA&#10;AQAgAAAAIgAAAGRycy9kb3ducmV2LnhtbFBLAQIUABQAAAAIAIdO4kAX6p2j3AEAAK4DAAAOAAAA&#10;AAAAAAEAIAAAACMBAABkcnMvZTJvRG9jLnhtbFBLBQYAAAAABgAGAFkBAABxBQAAAAA=&#10;">
              <v:fill on="f" focussize="0,0"/>
              <v:stroke on="f" weight="1.25pt"/>
              <v:imagedata o:title=""/>
              <o:lock v:ext="edit" aspectratio="f"/>
              <v:textbox inset="0mm,0mm,0mm,0mm" style="mso-fit-shape-to-text:t;">
                <w:txbxContent>
                  <w:p w14:paraId="4C07823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0</w:t>
                    </w:r>
                    <w:r>
                      <w:rPr>
                        <w:rFonts w:hint="eastAsia"/>
                        <w:sz w:val="1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0893FB">
    <w:pPr>
      <w:pStyle w:val="12"/>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67640" cy="26289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67640" cy="262890"/>
                      </a:xfrm>
                      <a:prstGeom prst="rect">
                        <a:avLst/>
                      </a:prstGeom>
                      <a:noFill/>
                      <a:ln w="15875">
                        <a:noFill/>
                      </a:ln>
                      <a:effectLst/>
                    </wps:spPr>
                    <wps:txbx>
                      <w:txbxContent>
                        <w:p w14:paraId="2D6B0C7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58</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0.7pt;width:13.2pt;mso-position-horizontal:center;mso-position-horizontal-relative:margin;mso-wrap-style:none;z-index:251663360;mso-width-relative:page;mso-height-relative:page;" filled="f" stroked="f" coordsize="21600,21600" o:gfxdata="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nSR0S1AAAAAMBAAAPAAAAAAAA&#10;AAEAIAAAACIAAABkcnMvZG93bnJldi54bWxQSwECFAAUAAAACACHTuJAYMZHtd0BAACvAwAADgAA&#10;AAAAAAABACAAAAAjAQAAZHJzL2Uyb0RvYy54bWxQSwUGAAAAAAYABgBZAQAAcgUAAAAA&#10;">
              <v:fill on="f" focussize="0,0"/>
              <v:stroke on="f" weight="1.25pt"/>
              <v:imagedata o:title=""/>
              <o:lock v:ext="edit" aspectratio="f"/>
              <v:textbox inset="0mm,0mm,0mm,0mm" style="mso-fit-shape-to-text:t;">
                <w:txbxContent>
                  <w:p w14:paraId="2D6B0C7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58</w:t>
                    </w:r>
                    <w:r>
                      <w:rPr>
                        <w:rFonts w:hint="eastAsia"/>
                        <w:sz w:val="18"/>
                      </w:rPr>
                      <w:fldChar w:fldCharType="end"/>
                    </w:r>
                  </w:p>
                </w:txbxContent>
              </v:textbox>
            </v:shape>
          </w:pict>
        </mc:Fallback>
      </mc:AlternateContent>
    </w:r>
  </w:p>
  <w:p w14:paraId="0D5A7C67">
    <w:pPr>
      <w:pStyle w:val="12"/>
      <w:ind w:right="360"/>
      <w:jc w:val="right"/>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028FA3">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BB5A7">
    <w:pPr>
      <w:pStyle w:val="13"/>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7A122">
    <w:pPr>
      <w:rPr>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116489"/>
    <w:multiLevelType w:val="singleLevel"/>
    <w:tmpl w:val="99116489"/>
    <w:lvl w:ilvl="0" w:tentative="0">
      <w:start w:val="1"/>
      <w:numFmt w:val="chineseCounting"/>
      <w:suff w:val="nothing"/>
      <w:lvlText w:val="（%1）"/>
      <w:lvlJc w:val="left"/>
      <w:rPr>
        <w:rFonts w:hint="eastAsia"/>
      </w:rPr>
    </w:lvl>
  </w:abstractNum>
  <w:abstractNum w:abstractNumId="1">
    <w:nsid w:val="00000014"/>
    <w:multiLevelType w:val="singleLevel"/>
    <w:tmpl w:val="00000014"/>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2C4B93"/>
    <w:rsid w:val="000005FF"/>
    <w:rsid w:val="00012C7C"/>
    <w:rsid w:val="0002155D"/>
    <w:rsid w:val="000339D1"/>
    <w:rsid w:val="00036796"/>
    <w:rsid w:val="00045DF6"/>
    <w:rsid w:val="000517F4"/>
    <w:rsid w:val="00053D74"/>
    <w:rsid w:val="00062058"/>
    <w:rsid w:val="000655A6"/>
    <w:rsid w:val="000701DF"/>
    <w:rsid w:val="00084A93"/>
    <w:rsid w:val="000911BD"/>
    <w:rsid w:val="00092C13"/>
    <w:rsid w:val="000969AD"/>
    <w:rsid w:val="000A0741"/>
    <w:rsid w:val="000A3366"/>
    <w:rsid w:val="000A4D7A"/>
    <w:rsid w:val="000A6C60"/>
    <w:rsid w:val="000B357C"/>
    <w:rsid w:val="000C7FC5"/>
    <w:rsid w:val="000E3AD4"/>
    <w:rsid w:val="00105079"/>
    <w:rsid w:val="00106D88"/>
    <w:rsid w:val="00111A3D"/>
    <w:rsid w:val="00124C57"/>
    <w:rsid w:val="00125655"/>
    <w:rsid w:val="00133C7D"/>
    <w:rsid w:val="001406DD"/>
    <w:rsid w:val="00142328"/>
    <w:rsid w:val="00145B49"/>
    <w:rsid w:val="001513A2"/>
    <w:rsid w:val="00151C85"/>
    <w:rsid w:val="001656A1"/>
    <w:rsid w:val="001724F2"/>
    <w:rsid w:val="00180F79"/>
    <w:rsid w:val="0018215D"/>
    <w:rsid w:val="001A01D6"/>
    <w:rsid w:val="001D2C71"/>
    <w:rsid w:val="001E3155"/>
    <w:rsid w:val="00205F41"/>
    <w:rsid w:val="002213F6"/>
    <w:rsid w:val="00244B18"/>
    <w:rsid w:val="00273D86"/>
    <w:rsid w:val="00280DB9"/>
    <w:rsid w:val="0028504D"/>
    <w:rsid w:val="00296167"/>
    <w:rsid w:val="00297928"/>
    <w:rsid w:val="002A4A38"/>
    <w:rsid w:val="002A746B"/>
    <w:rsid w:val="002D7A27"/>
    <w:rsid w:val="002F67F4"/>
    <w:rsid w:val="003005ED"/>
    <w:rsid w:val="003064BE"/>
    <w:rsid w:val="00310D77"/>
    <w:rsid w:val="00323F59"/>
    <w:rsid w:val="00361CE7"/>
    <w:rsid w:val="003678D0"/>
    <w:rsid w:val="003718AB"/>
    <w:rsid w:val="00371FC1"/>
    <w:rsid w:val="00374D2D"/>
    <w:rsid w:val="00384A13"/>
    <w:rsid w:val="0039480F"/>
    <w:rsid w:val="003B1602"/>
    <w:rsid w:val="003B7057"/>
    <w:rsid w:val="003C225D"/>
    <w:rsid w:val="003C3FCE"/>
    <w:rsid w:val="003D51BC"/>
    <w:rsid w:val="003E6998"/>
    <w:rsid w:val="004211C5"/>
    <w:rsid w:val="00423AAE"/>
    <w:rsid w:val="004277C9"/>
    <w:rsid w:val="004339C4"/>
    <w:rsid w:val="00437523"/>
    <w:rsid w:val="00441B92"/>
    <w:rsid w:val="004750A8"/>
    <w:rsid w:val="004A49CC"/>
    <w:rsid w:val="004A5A55"/>
    <w:rsid w:val="004A7899"/>
    <w:rsid w:val="004C0647"/>
    <w:rsid w:val="004C6DB4"/>
    <w:rsid w:val="0050286C"/>
    <w:rsid w:val="005171A0"/>
    <w:rsid w:val="005227CF"/>
    <w:rsid w:val="005234C0"/>
    <w:rsid w:val="00534AC5"/>
    <w:rsid w:val="00536EE1"/>
    <w:rsid w:val="00541F60"/>
    <w:rsid w:val="00553242"/>
    <w:rsid w:val="00564244"/>
    <w:rsid w:val="0057456F"/>
    <w:rsid w:val="0057507A"/>
    <w:rsid w:val="00577305"/>
    <w:rsid w:val="005A0F25"/>
    <w:rsid w:val="005A2815"/>
    <w:rsid w:val="005D5947"/>
    <w:rsid w:val="005E6861"/>
    <w:rsid w:val="005F39C6"/>
    <w:rsid w:val="005F4C24"/>
    <w:rsid w:val="005F550D"/>
    <w:rsid w:val="0061288B"/>
    <w:rsid w:val="00633B64"/>
    <w:rsid w:val="00643085"/>
    <w:rsid w:val="00645AFE"/>
    <w:rsid w:val="00645CDE"/>
    <w:rsid w:val="00655D47"/>
    <w:rsid w:val="006747F6"/>
    <w:rsid w:val="006928F3"/>
    <w:rsid w:val="006935E4"/>
    <w:rsid w:val="006A072C"/>
    <w:rsid w:val="006A12A3"/>
    <w:rsid w:val="006B3986"/>
    <w:rsid w:val="006D4D1A"/>
    <w:rsid w:val="006E4718"/>
    <w:rsid w:val="006F1705"/>
    <w:rsid w:val="007115B9"/>
    <w:rsid w:val="00712B5A"/>
    <w:rsid w:val="00717228"/>
    <w:rsid w:val="00724E9B"/>
    <w:rsid w:val="00742787"/>
    <w:rsid w:val="00750831"/>
    <w:rsid w:val="00752131"/>
    <w:rsid w:val="00752F33"/>
    <w:rsid w:val="00775E26"/>
    <w:rsid w:val="00776FEA"/>
    <w:rsid w:val="00780AEB"/>
    <w:rsid w:val="007847B0"/>
    <w:rsid w:val="007A0B66"/>
    <w:rsid w:val="007A3220"/>
    <w:rsid w:val="007A3406"/>
    <w:rsid w:val="007B3742"/>
    <w:rsid w:val="007B7363"/>
    <w:rsid w:val="007C07F4"/>
    <w:rsid w:val="007E6E9A"/>
    <w:rsid w:val="007F6975"/>
    <w:rsid w:val="00802A23"/>
    <w:rsid w:val="00802E2A"/>
    <w:rsid w:val="00804C4C"/>
    <w:rsid w:val="00810F0C"/>
    <w:rsid w:val="00814292"/>
    <w:rsid w:val="00816062"/>
    <w:rsid w:val="00820CE2"/>
    <w:rsid w:val="008214E3"/>
    <w:rsid w:val="008427B4"/>
    <w:rsid w:val="008606B7"/>
    <w:rsid w:val="00876355"/>
    <w:rsid w:val="0088105E"/>
    <w:rsid w:val="00881830"/>
    <w:rsid w:val="00884C4A"/>
    <w:rsid w:val="00886A96"/>
    <w:rsid w:val="00887B7A"/>
    <w:rsid w:val="008A4A85"/>
    <w:rsid w:val="008B7C65"/>
    <w:rsid w:val="008D58B8"/>
    <w:rsid w:val="008E1AFE"/>
    <w:rsid w:val="008F56F8"/>
    <w:rsid w:val="008F7B7D"/>
    <w:rsid w:val="0090557B"/>
    <w:rsid w:val="0091326B"/>
    <w:rsid w:val="009155E1"/>
    <w:rsid w:val="00921237"/>
    <w:rsid w:val="00923E72"/>
    <w:rsid w:val="0094594E"/>
    <w:rsid w:val="00946474"/>
    <w:rsid w:val="00963081"/>
    <w:rsid w:val="00964BFB"/>
    <w:rsid w:val="0096776E"/>
    <w:rsid w:val="00991882"/>
    <w:rsid w:val="00995A71"/>
    <w:rsid w:val="00997909"/>
    <w:rsid w:val="00997D22"/>
    <w:rsid w:val="009B616D"/>
    <w:rsid w:val="009C649B"/>
    <w:rsid w:val="009D618A"/>
    <w:rsid w:val="009F22C9"/>
    <w:rsid w:val="009F2725"/>
    <w:rsid w:val="009F66C9"/>
    <w:rsid w:val="00A11720"/>
    <w:rsid w:val="00A13F2D"/>
    <w:rsid w:val="00A1745B"/>
    <w:rsid w:val="00A238F1"/>
    <w:rsid w:val="00A46485"/>
    <w:rsid w:val="00A46F0D"/>
    <w:rsid w:val="00A737E5"/>
    <w:rsid w:val="00A814DD"/>
    <w:rsid w:val="00A84150"/>
    <w:rsid w:val="00A90FFE"/>
    <w:rsid w:val="00AA37F9"/>
    <w:rsid w:val="00AA5622"/>
    <w:rsid w:val="00AB3E68"/>
    <w:rsid w:val="00AB3FA8"/>
    <w:rsid w:val="00AC2FCF"/>
    <w:rsid w:val="00AC3165"/>
    <w:rsid w:val="00B00BE9"/>
    <w:rsid w:val="00B07A1C"/>
    <w:rsid w:val="00B11DA1"/>
    <w:rsid w:val="00B1692F"/>
    <w:rsid w:val="00B44B31"/>
    <w:rsid w:val="00B450B4"/>
    <w:rsid w:val="00B45D62"/>
    <w:rsid w:val="00B623F3"/>
    <w:rsid w:val="00B642E1"/>
    <w:rsid w:val="00B96C7F"/>
    <w:rsid w:val="00BA3803"/>
    <w:rsid w:val="00BA4F42"/>
    <w:rsid w:val="00BA6FCE"/>
    <w:rsid w:val="00BA76A6"/>
    <w:rsid w:val="00BB0EF7"/>
    <w:rsid w:val="00BD47B8"/>
    <w:rsid w:val="00BD6E01"/>
    <w:rsid w:val="00BE1EB4"/>
    <w:rsid w:val="00C264D3"/>
    <w:rsid w:val="00C30BFA"/>
    <w:rsid w:val="00C51F46"/>
    <w:rsid w:val="00C618C3"/>
    <w:rsid w:val="00C70687"/>
    <w:rsid w:val="00C86C9F"/>
    <w:rsid w:val="00C92AD8"/>
    <w:rsid w:val="00CA03E3"/>
    <w:rsid w:val="00CA20F3"/>
    <w:rsid w:val="00CA3DE6"/>
    <w:rsid w:val="00CB2B88"/>
    <w:rsid w:val="00CB5337"/>
    <w:rsid w:val="00CB7768"/>
    <w:rsid w:val="00CC5A38"/>
    <w:rsid w:val="00CD4A2F"/>
    <w:rsid w:val="00CE3627"/>
    <w:rsid w:val="00CF11E3"/>
    <w:rsid w:val="00D04954"/>
    <w:rsid w:val="00D070FC"/>
    <w:rsid w:val="00D074CA"/>
    <w:rsid w:val="00D17C68"/>
    <w:rsid w:val="00D361DF"/>
    <w:rsid w:val="00D44F18"/>
    <w:rsid w:val="00D4762F"/>
    <w:rsid w:val="00D5689A"/>
    <w:rsid w:val="00D61C26"/>
    <w:rsid w:val="00D71375"/>
    <w:rsid w:val="00D73835"/>
    <w:rsid w:val="00D868E9"/>
    <w:rsid w:val="00D96D59"/>
    <w:rsid w:val="00DF786F"/>
    <w:rsid w:val="00E133A7"/>
    <w:rsid w:val="00E1562B"/>
    <w:rsid w:val="00E20C36"/>
    <w:rsid w:val="00E505A2"/>
    <w:rsid w:val="00E63B85"/>
    <w:rsid w:val="00E73E79"/>
    <w:rsid w:val="00E76337"/>
    <w:rsid w:val="00E96745"/>
    <w:rsid w:val="00EA1CF8"/>
    <w:rsid w:val="00EA599C"/>
    <w:rsid w:val="00EC6FE6"/>
    <w:rsid w:val="00EE1E90"/>
    <w:rsid w:val="00EE666D"/>
    <w:rsid w:val="00EF037F"/>
    <w:rsid w:val="00F1357D"/>
    <w:rsid w:val="00F17518"/>
    <w:rsid w:val="00F26D0B"/>
    <w:rsid w:val="00F30FF3"/>
    <w:rsid w:val="00F345AC"/>
    <w:rsid w:val="00F354C6"/>
    <w:rsid w:val="00F358D1"/>
    <w:rsid w:val="00F3745F"/>
    <w:rsid w:val="00F535AD"/>
    <w:rsid w:val="00F62392"/>
    <w:rsid w:val="00F67D5C"/>
    <w:rsid w:val="00F76C05"/>
    <w:rsid w:val="00F85C8B"/>
    <w:rsid w:val="00FB3A84"/>
    <w:rsid w:val="00FC3A73"/>
    <w:rsid w:val="00FC53AB"/>
    <w:rsid w:val="00FE0CE1"/>
    <w:rsid w:val="00FE5CFF"/>
    <w:rsid w:val="00FE7ACC"/>
    <w:rsid w:val="00FF6034"/>
    <w:rsid w:val="00FF6661"/>
    <w:rsid w:val="0100553C"/>
    <w:rsid w:val="0108730E"/>
    <w:rsid w:val="01401F5A"/>
    <w:rsid w:val="0147778C"/>
    <w:rsid w:val="01655E65"/>
    <w:rsid w:val="017C6D0A"/>
    <w:rsid w:val="018362EB"/>
    <w:rsid w:val="0203056D"/>
    <w:rsid w:val="027C3466"/>
    <w:rsid w:val="02A8425B"/>
    <w:rsid w:val="02A97FD3"/>
    <w:rsid w:val="02F94AB6"/>
    <w:rsid w:val="03391357"/>
    <w:rsid w:val="034C108A"/>
    <w:rsid w:val="036D470A"/>
    <w:rsid w:val="03B95FF4"/>
    <w:rsid w:val="03C52BEB"/>
    <w:rsid w:val="044562B2"/>
    <w:rsid w:val="046C3066"/>
    <w:rsid w:val="049A7BD3"/>
    <w:rsid w:val="04DD5D12"/>
    <w:rsid w:val="04F25C61"/>
    <w:rsid w:val="05922FA0"/>
    <w:rsid w:val="05AF7F3C"/>
    <w:rsid w:val="05CF1AFF"/>
    <w:rsid w:val="05D22D9C"/>
    <w:rsid w:val="05E25CD6"/>
    <w:rsid w:val="05F257ED"/>
    <w:rsid w:val="062C6F51"/>
    <w:rsid w:val="06357338"/>
    <w:rsid w:val="0673692E"/>
    <w:rsid w:val="06782196"/>
    <w:rsid w:val="067F52D3"/>
    <w:rsid w:val="06B72BC7"/>
    <w:rsid w:val="06BA455D"/>
    <w:rsid w:val="06E23AB3"/>
    <w:rsid w:val="074D3623"/>
    <w:rsid w:val="07A75AB0"/>
    <w:rsid w:val="07AE0A53"/>
    <w:rsid w:val="08386EA4"/>
    <w:rsid w:val="088E7384"/>
    <w:rsid w:val="08E43B13"/>
    <w:rsid w:val="0930309E"/>
    <w:rsid w:val="096864F2"/>
    <w:rsid w:val="099E1F14"/>
    <w:rsid w:val="09A45050"/>
    <w:rsid w:val="09B01C47"/>
    <w:rsid w:val="09BA4874"/>
    <w:rsid w:val="09F558AC"/>
    <w:rsid w:val="0A4A63EE"/>
    <w:rsid w:val="0A747118"/>
    <w:rsid w:val="0AA5702B"/>
    <w:rsid w:val="0ACE05D7"/>
    <w:rsid w:val="0B125E37"/>
    <w:rsid w:val="0BB36E91"/>
    <w:rsid w:val="0BC814CA"/>
    <w:rsid w:val="0BF027CF"/>
    <w:rsid w:val="0C1C7A68"/>
    <w:rsid w:val="0C394176"/>
    <w:rsid w:val="0C3E7F38"/>
    <w:rsid w:val="0C850234"/>
    <w:rsid w:val="0CCE789E"/>
    <w:rsid w:val="0CF87B8D"/>
    <w:rsid w:val="0CFB148C"/>
    <w:rsid w:val="0D0C188A"/>
    <w:rsid w:val="0DC45CC1"/>
    <w:rsid w:val="0DFB508A"/>
    <w:rsid w:val="0E15476E"/>
    <w:rsid w:val="0E1E7AC7"/>
    <w:rsid w:val="0E3A41D5"/>
    <w:rsid w:val="0ED65CAC"/>
    <w:rsid w:val="0F0F7410"/>
    <w:rsid w:val="0F2C1D70"/>
    <w:rsid w:val="0F4470B9"/>
    <w:rsid w:val="0F692FC4"/>
    <w:rsid w:val="0F824086"/>
    <w:rsid w:val="0FDD306A"/>
    <w:rsid w:val="10412BE9"/>
    <w:rsid w:val="10563D26"/>
    <w:rsid w:val="106070C3"/>
    <w:rsid w:val="10757746"/>
    <w:rsid w:val="10782796"/>
    <w:rsid w:val="10D60BC7"/>
    <w:rsid w:val="11034D52"/>
    <w:rsid w:val="113E3FDC"/>
    <w:rsid w:val="114170B6"/>
    <w:rsid w:val="118004DC"/>
    <w:rsid w:val="11D020AE"/>
    <w:rsid w:val="11D24E50"/>
    <w:rsid w:val="1233078C"/>
    <w:rsid w:val="13165211"/>
    <w:rsid w:val="13180F89"/>
    <w:rsid w:val="135D699C"/>
    <w:rsid w:val="136D7E14"/>
    <w:rsid w:val="13816ECC"/>
    <w:rsid w:val="13DD188A"/>
    <w:rsid w:val="140D6614"/>
    <w:rsid w:val="14151024"/>
    <w:rsid w:val="141D612B"/>
    <w:rsid w:val="14320C50"/>
    <w:rsid w:val="14733F9D"/>
    <w:rsid w:val="147A357D"/>
    <w:rsid w:val="14D16E55"/>
    <w:rsid w:val="14EB7FD7"/>
    <w:rsid w:val="150F1F18"/>
    <w:rsid w:val="1565422D"/>
    <w:rsid w:val="15747FCD"/>
    <w:rsid w:val="15BC67B5"/>
    <w:rsid w:val="15D23CCD"/>
    <w:rsid w:val="15FA6724"/>
    <w:rsid w:val="160F7CF5"/>
    <w:rsid w:val="1626304F"/>
    <w:rsid w:val="162B4B9C"/>
    <w:rsid w:val="16302145"/>
    <w:rsid w:val="16493207"/>
    <w:rsid w:val="16534086"/>
    <w:rsid w:val="16A45121"/>
    <w:rsid w:val="16BD0436"/>
    <w:rsid w:val="16C3120C"/>
    <w:rsid w:val="16CC51D2"/>
    <w:rsid w:val="17544559"/>
    <w:rsid w:val="175C3544"/>
    <w:rsid w:val="17885842"/>
    <w:rsid w:val="17942BA8"/>
    <w:rsid w:val="17F43647"/>
    <w:rsid w:val="17F90C5D"/>
    <w:rsid w:val="180C625B"/>
    <w:rsid w:val="182271AE"/>
    <w:rsid w:val="18652FC2"/>
    <w:rsid w:val="18690AC6"/>
    <w:rsid w:val="18786026"/>
    <w:rsid w:val="18BC33A1"/>
    <w:rsid w:val="1901426D"/>
    <w:rsid w:val="19500EA6"/>
    <w:rsid w:val="196C5B8A"/>
    <w:rsid w:val="19A8293B"/>
    <w:rsid w:val="19C808E7"/>
    <w:rsid w:val="19F53DD2"/>
    <w:rsid w:val="1A134258"/>
    <w:rsid w:val="1A22449B"/>
    <w:rsid w:val="1A46462D"/>
    <w:rsid w:val="1A4C59BC"/>
    <w:rsid w:val="1A8E38DF"/>
    <w:rsid w:val="1AB71087"/>
    <w:rsid w:val="1ACB4B33"/>
    <w:rsid w:val="1AD67034"/>
    <w:rsid w:val="1AEF6A73"/>
    <w:rsid w:val="1B245FF1"/>
    <w:rsid w:val="1CA36708"/>
    <w:rsid w:val="1CB05D8E"/>
    <w:rsid w:val="1CD6640E"/>
    <w:rsid w:val="1D0D3F8F"/>
    <w:rsid w:val="1D1207F7"/>
    <w:rsid w:val="1D28001A"/>
    <w:rsid w:val="1D631052"/>
    <w:rsid w:val="1D81772B"/>
    <w:rsid w:val="1D835251"/>
    <w:rsid w:val="1D976F4E"/>
    <w:rsid w:val="1E2C4B93"/>
    <w:rsid w:val="1E694901"/>
    <w:rsid w:val="1E990AA4"/>
    <w:rsid w:val="1EB53B30"/>
    <w:rsid w:val="1EBA7398"/>
    <w:rsid w:val="1EE44415"/>
    <w:rsid w:val="1EE461C3"/>
    <w:rsid w:val="1F100D66"/>
    <w:rsid w:val="1F372797"/>
    <w:rsid w:val="1F8A4FBC"/>
    <w:rsid w:val="1FE43FA1"/>
    <w:rsid w:val="1FED554B"/>
    <w:rsid w:val="207F2647"/>
    <w:rsid w:val="20A774A8"/>
    <w:rsid w:val="21004E0A"/>
    <w:rsid w:val="21156B08"/>
    <w:rsid w:val="21C135B4"/>
    <w:rsid w:val="225C5D2A"/>
    <w:rsid w:val="22995516"/>
    <w:rsid w:val="229C0B63"/>
    <w:rsid w:val="22AC4922"/>
    <w:rsid w:val="22C00CF5"/>
    <w:rsid w:val="23007343"/>
    <w:rsid w:val="2392443F"/>
    <w:rsid w:val="23FC763B"/>
    <w:rsid w:val="240B41F2"/>
    <w:rsid w:val="244514B2"/>
    <w:rsid w:val="24F64293"/>
    <w:rsid w:val="25237319"/>
    <w:rsid w:val="255045B2"/>
    <w:rsid w:val="25513E86"/>
    <w:rsid w:val="25641E0C"/>
    <w:rsid w:val="256E67E6"/>
    <w:rsid w:val="256F255E"/>
    <w:rsid w:val="259326F1"/>
    <w:rsid w:val="25A5571F"/>
    <w:rsid w:val="25A71CF8"/>
    <w:rsid w:val="263712CE"/>
    <w:rsid w:val="264B2FCC"/>
    <w:rsid w:val="26527EB6"/>
    <w:rsid w:val="266D6A9E"/>
    <w:rsid w:val="26B02E2F"/>
    <w:rsid w:val="271A7B0E"/>
    <w:rsid w:val="27321A96"/>
    <w:rsid w:val="2753038A"/>
    <w:rsid w:val="27B506FD"/>
    <w:rsid w:val="27BC11B6"/>
    <w:rsid w:val="27C22E19"/>
    <w:rsid w:val="27EB05C2"/>
    <w:rsid w:val="28AA222B"/>
    <w:rsid w:val="28D42E04"/>
    <w:rsid w:val="293E0BC6"/>
    <w:rsid w:val="29583C63"/>
    <w:rsid w:val="296028EA"/>
    <w:rsid w:val="29673C78"/>
    <w:rsid w:val="29D5003F"/>
    <w:rsid w:val="2A6B59EA"/>
    <w:rsid w:val="2A9B511C"/>
    <w:rsid w:val="2A9D36CA"/>
    <w:rsid w:val="2B315212"/>
    <w:rsid w:val="2B430715"/>
    <w:rsid w:val="2B7D59D5"/>
    <w:rsid w:val="2BA70CA4"/>
    <w:rsid w:val="2BB4516F"/>
    <w:rsid w:val="2BD96984"/>
    <w:rsid w:val="2C151DBF"/>
    <w:rsid w:val="2C4464F3"/>
    <w:rsid w:val="2C6A3346"/>
    <w:rsid w:val="2C7A1F15"/>
    <w:rsid w:val="2C8E1D12"/>
    <w:rsid w:val="2C90767E"/>
    <w:rsid w:val="2CAF1E39"/>
    <w:rsid w:val="2CBF5B79"/>
    <w:rsid w:val="2CF0667B"/>
    <w:rsid w:val="2CF4444F"/>
    <w:rsid w:val="2D104627"/>
    <w:rsid w:val="2D6706EB"/>
    <w:rsid w:val="2D6B7AAF"/>
    <w:rsid w:val="2D834DF9"/>
    <w:rsid w:val="2DC511EB"/>
    <w:rsid w:val="2DF857E7"/>
    <w:rsid w:val="2E224612"/>
    <w:rsid w:val="2E4345B4"/>
    <w:rsid w:val="2E4C5B33"/>
    <w:rsid w:val="2E5D4B8B"/>
    <w:rsid w:val="2E7C01C6"/>
    <w:rsid w:val="2E7D5CEC"/>
    <w:rsid w:val="2E976DAE"/>
    <w:rsid w:val="2FA10FC4"/>
    <w:rsid w:val="2FCA31B3"/>
    <w:rsid w:val="30534F57"/>
    <w:rsid w:val="30536D05"/>
    <w:rsid w:val="30562C99"/>
    <w:rsid w:val="30A752A2"/>
    <w:rsid w:val="30A77050"/>
    <w:rsid w:val="30D50061"/>
    <w:rsid w:val="310E0E7D"/>
    <w:rsid w:val="312E32CE"/>
    <w:rsid w:val="315F7D5E"/>
    <w:rsid w:val="31853836"/>
    <w:rsid w:val="318F6092"/>
    <w:rsid w:val="319650E8"/>
    <w:rsid w:val="31B25CAD"/>
    <w:rsid w:val="322518E6"/>
    <w:rsid w:val="32340DB8"/>
    <w:rsid w:val="32543208"/>
    <w:rsid w:val="326571C3"/>
    <w:rsid w:val="326E42CA"/>
    <w:rsid w:val="32750EFB"/>
    <w:rsid w:val="32904240"/>
    <w:rsid w:val="32B67A1F"/>
    <w:rsid w:val="32C24615"/>
    <w:rsid w:val="32CF5C94"/>
    <w:rsid w:val="32E20AD0"/>
    <w:rsid w:val="33105381"/>
    <w:rsid w:val="33191C39"/>
    <w:rsid w:val="33C323F3"/>
    <w:rsid w:val="348523D7"/>
    <w:rsid w:val="348B393B"/>
    <w:rsid w:val="34BD6E42"/>
    <w:rsid w:val="34FF6DE5"/>
    <w:rsid w:val="353B120C"/>
    <w:rsid w:val="35466E38"/>
    <w:rsid w:val="355E6877"/>
    <w:rsid w:val="35B04BF9"/>
    <w:rsid w:val="360D1E09"/>
    <w:rsid w:val="360D204B"/>
    <w:rsid w:val="362F1FC2"/>
    <w:rsid w:val="369107B1"/>
    <w:rsid w:val="36A04C6E"/>
    <w:rsid w:val="36D14E27"/>
    <w:rsid w:val="36F347AA"/>
    <w:rsid w:val="36F54FB9"/>
    <w:rsid w:val="372617C9"/>
    <w:rsid w:val="37307DA0"/>
    <w:rsid w:val="37661A13"/>
    <w:rsid w:val="37E908F4"/>
    <w:rsid w:val="382611A3"/>
    <w:rsid w:val="384348A8"/>
    <w:rsid w:val="384635F3"/>
    <w:rsid w:val="384C6E5B"/>
    <w:rsid w:val="38726196"/>
    <w:rsid w:val="38AC5B4C"/>
    <w:rsid w:val="38C369F1"/>
    <w:rsid w:val="38E55D2E"/>
    <w:rsid w:val="393D2C48"/>
    <w:rsid w:val="397228F1"/>
    <w:rsid w:val="39C742BF"/>
    <w:rsid w:val="39D54C2E"/>
    <w:rsid w:val="39D72754"/>
    <w:rsid w:val="39FF3A59"/>
    <w:rsid w:val="3A485400"/>
    <w:rsid w:val="3A802DEC"/>
    <w:rsid w:val="3A922B1F"/>
    <w:rsid w:val="3AE14161"/>
    <w:rsid w:val="3B20637D"/>
    <w:rsid w:val="3B392F9B"/>
    <w:rsid w:val="3B4756B8"/>
    <w:rsid w:val="3B7010B2"/>
    <w:rsid w:val="3BD74C8E"/>
    <w:rsid w:val="3C0E4427"/>
    <w:rsid w:val="3C29300F"/>
    <w:rsid w:val="3C4C4C44"/>
    <w:rsid w:val="3C667DC0"/>
    <w:rsid w:val="3CA52FDE"/>
    <w:rsid w:val="3D2F0AF9"/>
    <w:rsid w:val="3D673DEF"/>
    <w:rsid w:val="3DC23563"/>
    <w:rsid w:val="3DE63595"/>
    <w:rsid w:val="3DF5764D"/>
    <w:rsid w:val="3E173A67"/>
    <w:rsid w:val="3E330175"/>
    <w:rsid w:val="3E6B44C4"/>
    <w:rsid w:val="3E976956"/>
    <w:rsid w:val="3EE85404"/>
    <w:rsid w:val="3F3423F7"/>
    <w:rsid w:val="3FC92B3F"/>
    <w:rsid w:val="3FFA719D"/>
    <w:rsid w:val="407C410E"/>
    <w:rsid w:val="407C5E04"/>
    <w:rsid w:val="40955117"/>
    <w:rsid w:val="40A1586A"/>
    <w:rsid w:val="40B21825"/>
    <w:rsid w:val="40D41DE6"/>
    <w:rsid w:val="40F25C6D"/>
    <w:rsid w:val="40FC0CF2"/>
    <w:rsid w:val="412344D1"/>
    <w:rsid w:val="416C4764"/>
    <w:rsid w:val="41970A1B"/>
    <w:rsid w:val="419B5B85"/>
    <w:rsid w:val="41A75102"/>
    <w:rsid w:val="41E838FF"/>
    <w:rsid w:val="41EA4FEF"/>
    <w:rsid w:val="42707BEA"/>
    <w:rsid w:val="4283791D"/>
    <w:rsid w:val="42C817D4"/>
    <w:rsid w:val="42DA59D9"/>
    <w:rsid w:val="436037BB"/>
    <w:rsid w:val="43B753A5"/>
    <w:rsid w:val="43E06FBE"/>
    <w:rsid w:val="443A225E"/>
    <w:rsid w:val="44531351"/>
    <w:rsid w:val="44BA514C"/>
    <w:rsid w:val="44BC0EC5"/>
    <w:rsid w:val="45216F7A"/>
    <w:rsid w:val="45607985"/>
    <w:rsid w:val="45833790"/>
    <w:rsid w:val="458F359B"/>
    <w:rsid w:val="45941E41"/>
    <w:rsid w:val="45B55914"/>
    <w:rsid w:val="4642004E"/>
    <w:rsid w:val="466000AE"/>
    <w:rsid w:val="46B43DEC"/>
    <w:rsid w:val="46B502C1"/>
    <w:rsid w:val="46DF533E"/>
    <w:rsid w:val="46EE10DD"/>
    <w:rsid w:val="46F81F5C"/>
    <w:rsid w:val="470B7EE1"/>
    <w:rsid w:val="473016F6"/>
    <w:rsid w:val="4799478F"/>
    <w:rsid w:val="47B04E87"/>
    <w:rsid w:val="481903DC"/>
    <w:rsid w:val="48DB38E3"/>
    <w:rsid w:val="48F30E77"/>
    <w:rsid w:val="48FF5824"/>
    <w:rsid w:val="49386D6A"/>
    <w:rsid w:val="497004D0"/>
    <w:rsid w:val="49C425C9"/>
    <w:rsid w:val="4A6D4A0F"/>
    <w:rsid w:val="4AAD305D"/>
    <w:rsid w:val="4AC24D5B"/>
    <w:rsid w:val="4AC97E97"/>
    <w:rsid w:val="4B49722A"/>
    <w:rsid w:val="4BAA5A33"/>
    <w:rsid w:val="4BB00158"/>
    <w:rsid w:val="4C0513A3"/>
    <w:rsid w:val="4C0D0258"/>
    <w:rsid w:val="4C575977"/>
    <w:rsid w:val="4C5D6A3D"/>
    <w:rsid w:val="4CF11C4B"/>
    <w:rsid w:val="4D094EC3"/>
    <w:rsid w:val="4D341814"/>
    <w:rsid w:val="4D52686A"/>
    <w:rsid w:val="4D602609"/>
    <w:rsid w:val="4D7F0CE1"/>
    <w:rsid w:val="4DC42B98"/>
    <w:rsid w:val="4DEB6377"/>
    <w:rsid w:val="4E04568A"/>
    <w:rsid w:val="4E047438"/>
    <w:rsid w:val="4E30647F"/>
    <w:rsid w:val="4E3F66C2"/>
    <w:rsid w:val="4E9B7D9D"/>
    <w:rsid w:val="4EB90223"/>
    <w:rsid w:val="4F245FE4"/>
    <w:rsid w:val="4F812E8C"/>
    <w:rsid w:val="4F846A83"/>
    <w:rsid w:val="4FCC3F86"/>
    <w:rsid w:val="4FE94B38"/>
    <w:rsid w:val="50412BC6"/>
    <w:rsid w:val="50493828"/>
    <w:rsid w:val="50874A7C"/>
    <w:rsid w:val="50C17863"/>
    <w:rsid w:val="514566E6"/>
    <w:rsid w:val="51497F84"/>
    <w:rsid w:val="51960CEF"/>
    <w:rsid w:val="51C969CF"/>
    <w:rsid w:val="51DB6702"/>
    <w:rsid w:val="523F1387"/>
    <w:rsid w:val="52462715"/>
    <w:rsid w:val="52592354"/>
    <w:rsid w:val="526B0D4E"/>
    <w:rsid w:val="52940ADB"/>
    <w:rsid w:val="52A5743C"/>
    <w:rsid w:val="53513EE3"/>
    <w:rsid w:val="53605111"/>
    <w:rsid w:val="53740BBC"/>
    <w:rsid w:val="539574B0"/>
    <w:rsid w:val="53966D85"/>
    <w:rsid w:val="53D02297"/>
    <w:rsid w:val="53F1220D"/>
    <w:rsid w:val="542D593B"/>
    <w:rsid w:val="54D23DEC"/>
    <w:rsid w:val="54EF2BF0"/>
    <w:rsid w:val="551408A9"/>
    <w:rsid w:val="55540CA5"/>
    <w:rsid w:val="55627866"/>
    <w:rsid w:val="55A559A5"/>
    <w:rsid w:val="55A75279"/>
    <w:rsid w:val="55B55BE8"/>
    <w:rsid w:val="55E62245"/>
    <w:rsid w:val="56004989"/>
    <w:rsid w:val="56586573"/>
    <w:rsid w:val="56617B1E"/>
    <w:rsid w:val="56815ACA"/>
    <w:rsid w:val="56885841"/>
    <w:rsid w:val="570109B9"/>
    <w:rsid w:val="571A28F7"/>
    <w:rsid w:val="574F7976"/>
    <w:rsid w:val="57572CCF"/>
    <w:rsid w:val="57607DD5"/>
    <w:rsid w:val="57664CC0"/>
    <w:rsid w:val="57AC4DC9"/>
    <w:rsid w:val="57C93BCD"/>
    <w:rsid w:val="57CC77E6"/>
    <w:rsid w:val="57E521BA"/>
    <w:rsid w:val="57F56770"/>
    <w:rsid w:val="581F1A3E"/>
    <w:rsid w:val="582275DC"/>
    <w:rsid w:val="588B2C30"/>
    <w:rsid w:val="589E6E07"/>
    <w:rsid w:val="58E701E7"/>
    <w:rsid w:val="590649AC"/>
    <w:rsid w:val="595B5339"/>
    <w:rsid w:val="59653481"/>
    <w:rsid w:val="59657925"/>
    <w:rsid w:val="59E7033A"/>
    <w:rsid w:val="5A4D4947"/>
    <w:rsid w:val="5AAE2453"/>
    <w:rsid w:val="5B1E422F"/>
    <w:rsid w:val="5B1E7D8B"/>
    <w:rsid w:val="5B7E6A7C"/>
    <w:rsid w:val="5BAB3661"/>
    <w:rsid w:val="5BB46942"/>
    <w:rsid w:val="5BD668B8"/>
    <w:rsid w:val="5BD97489"/>
    <w:rsid w:val="5BE56AFB"/>
    <w:rsid w:val="5C7D4F86"/>
    <w:rsid w:val="5CA51281"/>
    <w:rsid w:val="5CEE19DF"/>
    <w:rsid w:val="5CF7CE17"/>
    <w:rsid w:val="5D7F1C5E"/>
    <w:rsid w:val="5D861C18"/>
    <w:rsid w:val="5DB057B9"/>
    <w:rsid w:val="5DF20031"/>
    <w:rsid w:val="5E033269"/>
    <w:rsid w:val="5E9B5B97"/>
    <w:rsid w:val="5ED115B9"/>
    <w:rsid w:val="5ED864A3"/>
    <w:rsid w:val="5F090814"/>
    <w:rsid w:val="5F2B2A77"/>
    <w:rsid w:val="5F3833E6"/>
    <w:rsid w:val="600B4656"/>
    <w:rsid w:val="607466A0"/>
    <w:rsid w:val="608F7035"/>
    <w:rsid w:val="60956D42"/>
    <w:rsid w:val="60BF3DBF"/>
    <w:rsid w:val="60EE1FAE"/>
    <w:rsid w:val="61073070"/>
    <w:rsid w:val="611834CF"/>
    <w:rsid w:val="61471ACE"/>
    <w:rsid w:val="616B7AA3"/>
    <w:rsid w:val="619012B7"/>
    <w:rsid w:val="619E191F"/>
    <w:rsid w:val="61C827FF"/>
    <w:rsid w:val="61F24E65"/>
    <w:rsid w:val="61F67D1F"/>
    <w:rsid w:val="62073CCF"/>
    <w:rsid w:val="62522A10"/>
    <w:rsid w:val="62650996"/>
    <w:rsid w:val="62774225"/>
    <w:rsid w:val="627961EF"/>
    <w:rsid w:val="63251ED3"/>
    <w:rsid w:val="63473BF7"/>
    <w:rsid w:val="636B1FDC"/>
    <w:rsid w:val="639826A5"/>
    <w:rsid w:val="63AF5666"/>
    <w:rsid w:val="643C74D4"/>
    <w:rsid w:val="648D1ADE"/>
    <w:rsid w:val="64C25C2B"/>
    <w:rsid w:val="64D92F75"/>
    <w:rsid w:val="64EC4A56"/>
    <w:rsid w:val="65896749"/>
    <w:rsid w:val="65E16585"/>
    <w:rsid w:val="66134265"/>
    <w:rsid w:val="663E3303"/>
    <w:rsid w:val="6686712D"/>
    <w:rsid w:val="66A91DEC"/>
    <w:rsid w:val="66B45A48"/>
    <w:rsid w:val="66B477F6"/>
    <w:rsid w:val="670562A3"/>
    <w:rsid w:val="67140294"/>
    <w:rsid w:val="67241CA1"/>
    <w:rsid w:val="673E3307"/>
    <w:rsid w:val="67420199"/>
    <w:rsid w:val="676034DA"/>
    <w:rsid w:val="676737CB"/>
    <w:rsid w:val="678F1415"/>
    <w:rsid w:val="67B46B65"/>
    <w:rsid w:val="67B6134C"/>
    <w:rsid w:val="67DF7076"/>
    <w:rsid w:val="683A3D2B"/>
    <w:rsid w:val="6876296E"/>
    <w:rsid w:val="68D221B5"/>
    <w:rsid w:val="69392234"/>
    <w:rsid w:val="696F20FA"/>
    <w:rsid w:val="69B67679"/>
    <w:rsid w:val="6A975464"/>
    <w:rsid w:val="6A9F256B"/>
    <w:rsid w:val="6AB26975"/>
    <w:rsid w:val="6ABC311D"/>
    <w:rsid w:val="6ACE448E"/>
    <w:rsid w:val="6AF1726A"/>
    <w:rsid w:val="6B390B87"/>
    <w:rsid w:val="6B4F5D3F"/>
    <w:rsid w:val="6BAB4FDF"/>
    <w:rsid w:val="6BC923FB"/>
    <w:rsid w:val="6BDA7CFF"/>
    <w:rsid w:val="6BE0108D"/>
    <w:rsid w:val="6C101972"/>
    <w:rsid w:val="6C353187"/>
    <w:rsid w:val="6C3B62C3"/>
    <w:rsid w:val="6C506213"/>
    <w:rsid w:val="6C517895"/>
    <w:rsid w:val="6C6C4B76"/>
    <w:rsid w:val="6CEB7E0F"/>
    <w:rsid w:val="6D192AA9"/>
    <w:rsid w:val="6D262AD0"/>
    <w:rsid w:val="6D2C1471"/>
    <w:rsid w:val="6D486EEA"/>
    <w:rsid w:val="6D673814"/>
    <w:rsid w:val="6DC969A4"/>
    <w:rsid w:val="6E5F03B2"/>
    <w:rsid w:val="6EA54722"/>
    <w:rsid w:val="6ECD2434"/>
    <w:rsid w:val="6ED9D84E"/>
    <w:rsid w:val="6EE65392"/>
    <w:rsid w:val="6EE91ECE"/>
    <w:rsid w:val="6F2F65B3"/>
    <w:rsid w:val="6F5778B8"/>
    <w:rsid w:val="6F6049BF"/>
    <w:rsid w:val="6F6D0E8A"/>
    <w:rsid w:val="6FC52A74"/>
    <w:rsid w:val="6FD44A65"/>
    <w:rsid w:val="6FD607DD"/>
    <w:rsid w:val="6FECC7C5"/>
    <w:rsid w:val="7038374F"/>
    <w:rsid w:val="705A140E"/>
    <w:rsid w:val="70B34FC2"/>
    <w:rsid w:val="70C8281B"/>
    <w:rsid w:val="70FE7DEF"/>
    <w:rsid w:val="71334916"/>
    <w:rsid w:val="714715EF"/>
    <w:rsid w:val="71C1726B"/>
    <w:rsid w:val="71C70D25"/>
    <w:rsid w:val="71D90A58"/>
    <w:rsid w:val="72035AD5"/>
    <w:rsid w:val="720D24B0"/>
    <w:rsid w:val="72273572"/>
    <w:rsid w:val="726C5429"/>
    <w:rsid w:val="72FF004B"/>
    <w:rsid w:val="737C5B3F"/>
    <w:rsid w:val="744A3547"/>
    <w:rsid w:val="7490285F"/>
    <w:rsid w:val="74933140"/>
    <w:rsid w:val="7499002B"/>
    <w:rsid w:val="751B4EE4"/>
    <w:rsid w:val="75491A51"/>
    <w:rsid w:val="757765BE"/>
    <w:rsid w:val="75B23A9A"/>
    <w:rsid w:val="75EB0D5A"/>
    <w:rsid w:val="75F25C45"/>
    <w:rsid w:val="761107C1"/>
    <w:rsid w:val="76263B40"/>
    <w:rsid w:val="76726D86"/>
    <w:rsid w:val="76A72C39"/>
    <w:rsid w:val="76C05D43"/>
    <w:rsid w:val="76F61765"/>
    <w:rsid w:val="77476464"/>
    <w:rsid w:val="774F11A1"/>
    <w:rsid w:val="77D25D2E"/>
    <w:rsid w:val="77FEDF59"/>
    <w:rsid w:val="78395DAD"/>
    <w:rsid w:val="785726D7"/>
    <w:rsid w:val="793A002E"/>
    <w:rsid w:val="7973301B"/>
    <w:rsid w:val="798E037A"/>
    <w:rsid w:val="79D71CA5"/>
    <w:rsid w:val="79EB1329"/>
    <w:rsid w:val="7A093F0F"/>
    <w:rsid w:val="7A454EDD"/>
    <w:rsid w:val="7A4822D7"/>
    <w:rsid w:val="7A4C16D2"/>
    <w:rsid w:val="7A613399"/>
    <w:rsid w:val="7AEA7832"/>
    <w:rsid w:val="7AEF4F54"/>
    <w:rsid w:val="7B4A02D1"/>
    <w:rsid w:val="7BB5399C"/>
    <w:rsid w:val="7BC57D1D"/>
    <w:rsid w:val="7BE424D4"/>
    <w:rsid w:val="7BFB94C3"/>
    <w:rsid w:val="7C460A98"/>
    <w:rsid w:val="7C80044E"/>
    <w:rsid w:val="7C914409"/>
    <w:rsid w:val="7CB853CB"/>
    <w:rsid w:val="7CD82038"/>
    <w:rsid w:val="7CF17FFD"/>
    <w:rsid w:val="7CF8157B"/>
    <w:rsid w:val="7D0C1CE2"/>
    <w:rsid w:val="7D250FF6"/>
    <w:rsid w:val="7D3B6123"/>
    <w:rsid w:val="7D5D42EC"/>
    <w:rsid w:val="7D6A3EE0"/>
    <w:rsid w:val="7DAC0DCF"/>
    <w:rsid w:val="7DB639FC"/>
    <w:rsid w:val="7DD6409E"/>
    <w:rsid w:val="7E447259"/>
    <w:rsid w:val="7E4D6442"/>
    <w:rsid w:val="7E655B4E"/>
    <w:rsid w:val="7EA63A70"/>
    <w:rsid w:val="7EB20667"/>
    <w:rsid w:val="7ED0394C"/>
    <w:rsid w:val="7EE54599"/>
    <w:rsid w:val="7EE579E7"/>
    <w:rsid w:val="7EE928BB"/>
    <w:rsid w:val="7EF4B6B6"/>
    <w:rsid w:val="7F3B240A"/>
    <w:rsid w:val="7F6F0306"/>
    <w:rsid w:val="7FE40CF4"/>
    <w:rsid w:val="7FF64583"/>
    <w:rsid w:val="B7670576"/>
    <w:rsid w:val="B7FE7259"/>
    <w:rsid w:val="B7FFAE8A"/>
    <w:rsid w:val="BFFB1202"/>
    <w:rsid w:val="D0BCA1AD"/>
    <w:rsid w:val="DDD33E30"/>
    <w:rsid w:val="EAFC1D40"/>
    <w:rsid w:val="F6FB3698"/>
    <w:rsid w:val="FBEFD4CD"/>
    <w:rsid w:val="FFD3B7E8"/>
    <w:rsid w:val="FFDFDA9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next w:val="1"/>
    <w:qFormat/>
    <w:uiPriority w:val="0"/>
    <w:pPr>
      <w:wordWrap w:val="0"/>
      <w:spacing w:after="160"/>
      <w:jc w:val="center"/>
      <w:outlineLvl w:val="0"/>
    </w:pPr>
    <w:rPr>
      <w:rFonts w:ascii="Times New Roman" w:hAnsi="Times New Roman" w:eastAsia="宋体" w:cstheme="minorBidi"/>
      <w:b/>
      <w:sz w:val="32"/>
      <w:lang w:val="en-US" w:eastAsia="zh-CN" w:bidi="ar-SA"/>
    </w:rPr>
  </w:style>
  <w:style w:type="paragraph" w:styleId="4">
    <w:name w:val="heading 3"/>
    <w:basedOn w:val="1"/>
    <w:next w:val="1"/>
    <w:unhideWhenUsed/>
    <w:qFormat/>
    <w:uiPriority w:val="9"/>
    <w:pPr>
      <w:keepNext/>
      <w:keepLines/>
      <w:spacing w:before="260" w:after="260" w:line="416" w:lineRule="auto"/>
      <w:outlineLvl w:val="2"/>
    </w:pPr>
    <w:rPr>
      <w:b/>
      <w:bCs/>
      <w:sz w:val="32"/>
      <w:szCs w:val="32"/>
    </w:rPr>
  </w:style>
  <w:style w:type="paragraph" w:styleId="5">
    <w:name w:val="heading 5"/>
    <w:basedOn w:val="1"/>
    <w:next w:val="1"/>
    <w:qFormat/>
    <w:uiPriority w:val="0"/>
    <w:pPr>
      <w:tabs>
        <w:tab w:val="left" w:pos="360"/>
      </w:tabs>
      <w:adjustRightInd w:val="0"/>
      <w:spacing w:line="360" w:lineRule="auto"/>
      <w:textAlignment w:val="baseline"/>
      <w:outlineLvl w:val="4"/>
    </w:pPr>
    <w:rPr>
      <w:kern w:val="0"/>
      <w:sz w:val="24"/>
      <w:szCs w:val="20"/>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unhideWhenUsed/>
    <w:qFormat/>
    <w:uiPriority w:val="0"/>
    <w:pPr>
      <w:ind w:firstLine="420" w:firstLineChars="200"/>
    </w:pPr>
  </w:style>
  <w:style w:type="paragraph" w:styleId="6">
    <w:name w:val="annotation text"/>
    <w:basedOn w:val="1"/>
    <w:link w:val="35"/>
    <w:qFormat/>
    <w:uiPriority w:val="0"/>
    <w:pPr>
      <w:jc w:val="left"/>
    </w:pPr>
  </w:style>
  <w:style w:type="paragraph" w:styleId="7">
    <w:name w:val="Body Text"/>
    <w:basedOn w:val="1"/>
    <w:semiHidden/>
    <w:qFormat/>
    <w:uiPriority w:val="0"/>
    <w:rPr>
      <w:rFonts w:ascii="微软雅黑" w:hAnsi="微软雅黑" w:eastAsia="微软雅黑" w:cs="微软雅黑"/>
      <w:sz w:val="28"/>
      <w:szCs w:val="28"/>
      <w:lang w:val="en-US" w:eastAsia="en-US" w:bidi="ar-SA"/>
    </w:rPr>
  </w:style>
  <w:style w:type="paragraph" w:styleId="8">
    <w:name w:val="Body Text Indent"/>
    <w:basedOn w:val="1"/>
    <w:qFormat/>
    <w:uiPriority w:val="0"/>
    <w:pPr>
      <w:spacing w:line="360" w:lineRule="auto"/>
      <w:ind w:firstLine="425"/>
    </w:pPr>
    <w:rPr>
      <w:color w:val="FF0000"/>
      <w:sz w:val="24"/>
      <w:szCs w:val="20"/>
    </w:rPr>
  </w:style>
  <w:style w:type="paragraph" w:styleId="9">
    <w:name w:val="toc 3"/>
    <w:basedOn w:val="1"/>
    <w:next w:val="1"/>
    <w:unhideWhenUsed/>
    <w:qFormat/>
    <w:uiPriority w:val="39"/>
    <w:pPr>
      <w:widowControl/>
      <w:spacing w:after="100" w:line="276" w:lineRule="auto"/>
      <w:ind w:left="440"/>
      <w:jc w:val="left"/>
    </w:pPr>
    <w:rPr>
      <w:rFonts w:asciiTheme="minorHAnsi" w:hAnsiTheme="minorHAnsi" w:eastAsiaTheme="minorEastAsia" w:cstheme="minorBidi"/>
      <w:kern w:val="0"/>
      <w:sz w:val="22"/>
      <w:szCs w:val="22"/>
    </w:rPr>
  </w:style>
  <w:style w:type="paragraph" w:styleId="10">
    <w:name w:val="Plain Text"/>
    <w:basedOn w:val="1"/>
    <w:qFormat/>
    <w:uiPriority w:val="99"/>
    <w:rPr>
      <w:rFonts w:ascii="宋体" w:hAnsi="Courier New"/>
      <w:szCs w:val="21"/>
    </w:rPr>
  </w:style>
  <w:style w:type="paragraph" w:styleId="11">
    <w:name w:val="Balloon Text"/>
    <w:basedOn w:val="1"/>
    <w:link w:val="34"/>
    <w:qFormat/>
    <w:uiPriority w:val="0"/>
    <w:rPr>
      <w:sz w:val="18"/>
      <w:szCs w:val="18"/>
    </w:rPr>
  </w:style>
  <w:style w:type="paragraph" w:styleId="12">
    <w:name w:val="footer"/>
    <w:basedOn w:val="1"/>
    <w:qFormat/>
    <w:uiPriority w:val="0"/>
    <w:pPr>
      <w:tabs>
        <w:tab w:val="center" w:pos="4153"/>
        <w:tab w:val="right" w:pos="8306"/>
      </w:tabs>
      <w:snapToGrid w:val="0"/>
      <w:jc w:val="left"/>
    </w:pPr>
    <w:rPr>
      <w:sz w:val="18"/>
      <w:szCs w:val="18"/>
    </w:rPr>
  </w:style>
  <w:style w:type="paragraph" w:styleId="1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39"/>
  </w:style>
  <w:style w:type="paragraph" w:styleId="15">
    <w:name w:val="toc 2"/>
    <w:basedOn w:val="1"/>
    <w:next w:val="1"/>
    <w:unhideWhenUsed/>
    <w:qFormat/>
    <w:uiPriority w:val="39"/>
    <w:pPr>
      <w:widowControl/>
      <w:spacing w:after="100" w:line="276" w:lineRule="auto"/>
      <w:ind w:left="220"/>
      <w:jc w:val="left"/>
    </w:pPr>
    <w:rPr>
      <w:rFonts w:asciiTheme="minorHAnsi" w:hAnsiTheme="minorHAnsi" w:eastAsiaTheme="minorEastAsia" w:cstheme="minorBidi"/>
      <w:kern w:val="0"/>
      <w:sz w:val="22"/>
      <w:szCs w:val="22"/>
    </w:rPr>
  </w:style>
  <w:style w:type="paragraph" w:styleId="16">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7">
    <w:name w:val="annotation subject"/>
    <w:basedOn w:val="6"/>
    <w:next w:val="6"/>
    <w:link w:val="36"/>
    <w:qFormat/>
    <w:uiPriority w:val="0"/>
    <w:rPr>
      <w:b/>
      <w:bCs/>
    </w:rPr>
  </w:style>
  <w:style w:type="table" w:styleId="19">
    <w:name w:val="Table Grid"/>
    <w:basedOn w:val="18"/>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21">
    <w:name w:val="Strong"/>
    <w:basedOn w:val="20"/>
    <w:qFormat/>
    <w:uiPriority w:val="0"/>
    <w:rPr>
      <w:b/>
    </w:rPr>
  </w:style>
  <w:style w:type="character" w:styleId="22">
    <w:name w:val="page number"/>
    <w:basedOn w:val="20"/>
    <w:qFormat/>
    <w:uiPriority w:val="0"/>
  </w:style>
  <w:style w:type="character" w:styleId="23">
    <w:name w:val="Hyperlink"/>
    <w:basedOn w:val="20"/>
    <w:unhideWhenUsed/>
    <w:qFormat/>
    <w:uiPriority w:val="99"/>
    <w:rPr>
      <w:color w:val="0563C1" w:themeColor="hyperlink"/>
      <w:u w:val="single"/>
      <w14:textFill>
        <w14:solidFill>
          <w14:schemeClr w14:val="hlink"/>
        </w14:solidFill>
      </w14:textFill>
    </w:rPr>
  </w:style>
  <w:style w:type="character" w:styleId="24">
    <w:name w:val="annotation reference"/>
    <w:basedOn w:val="20"/>
    <w:qFormat/>
    <w:uiPriority w:val="0"/>
    <w:rPr>
      <w:sz w:val="21"/>
      <w:szCs w:val="21"/>
    </w:rPr>
  </w:style>
  <w:style w:type="paragraph" w:customStyle="1" w:styleId="25">
    <w:name w:val="正文1"/>
    <w:qFormat/>
    <w:uiPriority w:val="0"/>
    <w:pPr>
      <w:adjustRightInd w:val="0"/>
      <w:spacing w:before="120" w:after="120" w:line="180" w:lineRule="auto"/>
      <w:ind w:firstLine="200" w:firstLineChars="200"/>
      <w:contextualSpacing/>
    </w:pPr>
    <w:rPr>
      <w:rFonts w:ascii="Times New Roman" w:hAnsi="Times New Roman" w:eastAsia="Adobe 仿宋 Std R" w:cs="Times New Roman"/>
      <w:kern w:val="2"/>
      <w:sz w:val="21"/>
      <w:szCs w:val="21"/>
      <w:lang w:val="en-US" w:eastAsia="zh-CN" w:bidi="ar-SA"/>
    </w:rPr>
  </w:style>
  <w:style w:type="paragraph" w:customStyle="1" w:styleId="26">
    <w:name w:val="缺省文本"/>
    <w:qFormat/>
    <w:uiPriority w:val="0"/>
    <w:pPr>
      <w:widowControl w:val="0"/>
      <w:autoSpaceDE w:val="0"/>
      <w:autoSpaceDN w:val="0"/>
      <w:adjustRightInd w:val="0"/>
    </w:pPr>
    <w:rPr>
      <w:rFonts w:ascii="Calibri" w:hAnsi="Calibri" w:eastAsia="宋体" w:cs="Times New Roman"/>
      <w:color w:val="000000"/>
      <w:szCs w:val="24"/>
      <w:lang w:val="en-US" w:eastAsia="zh-CN" w:bidi="ar-SA"/>
    </w:rPr>
  </w:style>
  <w:style w:type="paragraph" w:customStyle="1" w:styleId="27">
    <w:name w:val="Default Text"/>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28">
    <w:name w:val="样式 宋体 五号 行距: 单倍行距"/>
    <w:basedOn w:val="1"/>
    <w:qFormat/>
    <w:uiPriority w:val="0"/>
    <w:pPr>
      <w:adjustRightInd w:val="0"/>
      <w:jc w:val="left"/>
      <w:textAlignment w:val="baseline"/>
    </w:pPr>
    <w:rPr>
      <w:rFonts w:ascii="宋体" w:hAnsi="宋体"/>
      <w:kern w:val="0"/>
      <w:szCs w:val="20"/>
    </w:rPr>
  </w:style>
  <w:style w:type="paragraph" w:customStyle="1" w:styleId="29">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30">
    <w:name w:val="自定样式1"/>
    <w:basedOn w:val="1"/>
    <w:qFormat/>
    <w:uiPriority w:val="0"/>
    <w:pPr>
      <w:suppressAutoHyphens/>
      <w:jc w:val="center"/>
    </w:pPr>
    <w:rPr>
      <w:rFonts w:ascii="宋体" w:hAnsi="宋体"/>
      <w:color w:val="000000"/>
      <w:sz w:val="18"/>
    </w:rPr>
  </w:style>
  <w:style w:type="paragraph" w:customStyle="1" w:styleId="31">
    <w:name w:val="web"/>
    <w:basedOn w:val="1"/>
    <w:qFormat/>
    <w:uiPriority w:val="0"/>
    <w:pPr>
      <w:widowControl/>
      <w:spacing w:beforeAutospacing="1" w:afterAutospacing="1"/>
      <w:jc w:val="left"/>
    </w:pPr>
    <w:rPr>
      <w:rFonts w:ascii="宋体" w:hAnsi="宋体" w:cs="宋体"/>
      <w:kern w:val="0"/>
      <w:sz w:val="24"/>
    </w:rPr>
  </w:style>
  <w:style w:type="paragraph" w:customStyle="1" w:styleId="32">
    <w:name w:val="Normal1"/>
    <w:qFormat/>
    <w:uiPriority w:val="0"/>
    <w:pPr>
      <w:widowControl w:val="0"/>
      <w:adjustRightInd w:val="0"/>
      <w:spacing w:line="360" w:lineRule="atLeast"/>
      <w:textAlignment w:val="baseline"/>
    </w:pPr>
    <w:rPr>
      <w:rFonts w:ascii="宋体" w:hAnsi="Times New Roman" w:eastAsia="宋体" w:cs="Times New Roman"/>
      <w:sz w:val="34"/>
      <w:lang w:val="en-US" w:eastAsia="zh-CN" w:bidi="ar-SA"/>
    </w:rPr>
  </w:style>
  <w:style w:type="paragraph" w:customStyle="1" w:styleId="33">
    <w:name w:val="TOC 标题1"/>
    <w:basedOn w:val="3"/>
    <w:next w:val="1"/>
    <w:unhideWhenUsed/>
    <w:qFormat/>
    <w:uiPriority w:val="39"/>
    <w:pPr>
      <w:keepNext/>
      <w:keepLines/>
      <w:wordWrap/>
      <w:spacing w:before="480" w:after="0" w:line="276" w:lineRule="auto"/>
      <w:jc w:val="left"/>
      <w:outlineLvl w:val="9"/>
    </w:pPr>
    <w:rPr>
      <w:rFonts w:asciiTheme="majorHAnsi" w:hAnsiTheme="majorHAnsi" w:eastAsiaTheme="majorEastAsia" w:cstheme="majorBidi"/>
      <w:bCs/>
      <w:color w:val="2E75B6" w:themeColor="accent1" w:themeShade="BF"/>
      <w:sz w:val="28"/>
      <w:szCs w:val="28"/>
    </w:rPr>
  </w:style>
  <w:style w:type="character" w:customStyle="1" w:styleId="34">
    <w:name w:val="批注框文本 Char"/>
    <w:basedOn w:val="20"/>
    <w:link w:val="11"/>
    <w:qFormat/>
    <w:uiPriority w:val="0"/>
    <w:rPr>
      <w:kern w:val="2"/>
      <w:sz w:val="18"/>
      <w:szCs w:val="18"/>
    </w:rPr>
  </w:style>
  <w:style w:type="character" w:customStyle="1" w:styleId="35">
    <w:name w:val="批注文字 Char"/>
    <w:basedOn w:val="20"/>
    <w:link w:val="6"/>
    <w:qFormat/>
    <w:uiPriority w:val="0"/>
    <w:rPr>
      <w:rFonts w:ascii="Calibri" w:hAnsi="Calibri"/>
      <w:kern w:val="2"/>
      <w:sz w:val="21"/>
      <w:szCs w:val="24"/>
    </w:rPr>
  </w:style>
  <w:style w:type="character" w:customStyle="1" w:styleId="36">
    <w:name w:val="批注主题 Char"/>
    <w:basedOn w:val="35"/>
    <w:link w:val="17"/>
    <w:qFormat/>
    <w:uiPriority w:val="0"/>
    <w:rPr>
      <w:rFonts w:ascii="Calibri" w:hAnsi="Calibri"/>
      <w:b/>
      <w:bCs/>
      <w:kern w:val="2"/>
      <w:sz w:val="21"/>
      <w:szCs w:val="24"/>
    </w:rPr>
  </w:style>
  <w:style w:type="paragraph" w:customStyle="1" w:styleId="37">
    <w:name w:val="修订1"/>
    <w:hidden/>
    <w:unhideWhenUsed/>
    <w:qFormat/>
    <w:uiPriority w:val="99"/>
    <w:rPr>
      <w:rFonts w:ascii="Calibri" w:hAnsi="Calibri" w:eastAsia="宋体" w:cs="Times New Roman"/>
      <w:kern w:val="2"/>
      <w:sz w:val="21"/>
      <w:szCs w:val="24"/>
      <w:lang w:val="en-US" w:eastAsia="zh-CN" w:bidi="ar-SA"/>
    </w:rPr>
  </w:style>
  <w:style w:type="paragraph" w:customStyle="1" w:styleId="38">
    <w:name w:val="Table Text"/>
    <w:semiHidden/>
    <w:qFormat/>
    <w:uiPriority w:val="0"/>
    <w:pPr>
      <w:kinsoku w:val="0"/>
      <w:autoSpaceDE w:val="0"/>
      <w:autoSpaceDN w:val="0"/>
      <w:adjustRightInd w:val="0"/>
      <w:snapToGrid w:val="0"/>
      <w:spacing w:line="240" w:lineRule="auto"/>
      <w:jc w:val="left"/>
      <w:textAlignment w:val="baseline"/>
    </w:pPr>
    <w:rPr>
      <w:rFonts w:ascii="微软雅黑" w:hAnsi="微软雅黑" w:eastAsia="微软雅黑" w:cs="微软雅黑"/>
      <w:snapToGrid w:val="0"/>
      <w:color w:val="000000"/>
      <w:kern w:val="0"/>
      <w:sz w:val="24"/>
      <w:szCs w:val="24"/>
      <w:lang w:val="en-US" w:eastAsia="en-US" w:bidi="ar-SA"/>
    </w:rPr>
  </w:style>
  <w:style w:type="table" w:customStyle="1" w:styleId="39">
    <w:name w:val="Table Normal"/>
    <w:basedOn w:val="18"/>
    <w:semiHidden/>
    <w:unhideWhenUsed/>
    <w:qFormat/>
    <w:uiPriority w:val="0"/>
    <w:tblPr>
      <w:tblCellMar>
        <w:top w:w="0" w:type="dxa"/>
        <w:left w:w="0" w:type="dxa"/>
        <w:bottom w:w="0" w:type="dxa"/>
        <w:right w:w="0" w:type="dxa"/>
      </w:tblCellMar>
    </w:tblPr>
  </w:style>
  <w:style w:type="character" w:customStyle="1" w:styleId="40">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59</Pages>
  <Words>28952</Words>
  <Characters>30692</Characters>
  <Lines>267</Lines>
  <Paragraphs>75</Paragraphs>
  <TotalTime>71</TotalTime>
  <ScaleCrop>false</ScaleCrop>
  <LinksUpToDate>false</LinksUpToDate>
  <CharactersWithSpaces>32177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2020-03-24T03:20:00Z</dcterms:created>
  <dc:creator>k</dc:creator>
  <cp:lastModifiedBy>梦醒、伈殇＾泪先流</cp:lastModifiedBy>
  <cp:lastPrinted>2023-03-20T10:32:00Z</cp:lastPrinted>
  <dcterms:modified xsi:type="dcterms:W3CDTF">2025-04-22T10:50:34Z</dcterms:modified>
  <cp:revision>535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492A478F13CE43FB829B3892CF7DE6F2_13</vt:lpwstr>
  </property>
  <property fmtid="{D5CDD505-2E9C-101B-9397-08002B2CF9AE}" pid="4" name="KSOTemplateDocerSaveRecord">
    <vt:lpwstr>eyJoZGlkIjoiZjFmZWIzNDg2MmIzZjExOTIzMmViNTBmYTMwYTk0ZWYiLCJ1c2VySWQiOiIxMTgwNjI1NjUxIn0=</vt:lpwstr>
  </property>
</Properties>
</file>