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575E50D">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highlight w:val="none"/>
          <w14:textFill>
            <w14:solidFill>
              <w14:schemeClr w14:val="tx1"/>
            </w14:solidFill>
          </w14:textFill>
        </w:rPr>
      </w:pPr>
    </w:p>
    <w:p w14:paraId="2BA30BC3">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highlight w:val="none"/>
          <w14:textFill>
            <w14:solidFill>
              <w14:schemeClr w14:val="tx1"/>
            </w14:solidFill>
          </w14:textFill>
        </w:rPr>
      </w:pPr>
    </w:p>
    <w:p w14:paraId="00BDF7F1">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highlight w:val="none"/>
          <w14:textFill>
            <w14:solidFill>
              <w14:schemeClr w14:val="tx1"/>
            </w14:solidFill>
          </w14:textFill>
        </w:rPr>
      </w:pPr>
    </w:p>
    <w:p w14:paraId="5B77972A">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highlight w:val="none"/>
          <w14:textFill>
            <w14:solidFill>
              <w14:schemeClr w14:val="tx1"/>
            </w14:solidFill>
          </w14:textFill>
        </w:rPr>
      </w:pPr>
    </w:p>
    <w:p w14:paraId="561922E9">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highlight w:val="none"/>
          <w14:textFill>
            <w14:solidFill>
              <w14:schemeClr w14:val="tx1"/>
            </w14:solidFill>
          </w14:textFill>
        </w:rPr>
      </w:pPr>
    </w:p>
    <w:p w14:paraId="368C11AD">
      <w:pPr>
        <w:keepNext w:val="0"/>
        <w:keepLines w:val="0"/>
        <w:pageBreakBefore w:val="0"/>
        <w:widowControl/>
        <w:kinsoku w:val="0"/>
        <w:wordWrap w:val="0"/>
        <w:overflowPunct/>
        <w:topLinePunct w:val="0"/>
        <w:autoSpaceDE w:val="0"/>
        <w:autoSpaceDN w:val="0"/>
        <w:bidi w:val="0"/>
        <w:adjustRightInd w:val="0"/>
        <w:snapToGrid w:val="0"/>
        <w:spacing w:before="273" w:line="360" w:lineRule="auto"/>
        <w:ind w:left="1849"/>
        <w:textAlignment w:val="baseline"/>
        <w:outlineLvl w:val="0"/>
        <w:rPr>
          <w:rFonts w:hint="eastAsia" w:ascii="仿宋" w:hAnsi="仿宋" w:eastAsia="仿宋" w:cs="仿宋"/>
          <w:b/>
          <w:bCs/>
          <w:color w:val="000000" w:themeColor="text1"/>
          <w:sz w:val="84"/>
          <w:szCs w:val="84"/>
          <w:highlight w:val="none"/>
          <w14:textFill>
            <w14:solidFill>
              <w14:schemeClr w14:val="tx1"/>
            </w14:solidFill>
          </w14:textFill>
        </w:rPr>
      </w:pPr>
      <w:r>
        <w:rPr>
          <w:rFonts w:hint="eastAsia" w:ascii="仿宋" w:hAnsi="仿宋" w:eastAsia="仿宋" w:cs="仿宋"/>
          <w:b/>
          <w:bCs/>
          <w:color w:val="000000" w:themeColor="text1"/>
          <w:spacing w:val="-14"/>
          <w:sz w:val="84"/>
          <w:szCs w:val="84"/>
          <w:highlight w:val="none"/>
          <w14:textFill>
            <w14:solidFill>
              <w14:schemeClr w14:val="tx1"/>
            </w14:solidFill>
          </w14:textFill>
        </w:rPr>
        <w:t>竞争性磋商文件</w:t>
      </w:r>
    </w:p>
    <w:p w14:paraId="37CDAEF8">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highlight w:val="none"/>
          <w14:textFill>
            <w14:solidFill>
              <w14:schemeClr w14:val="tx1"/>
            </w14:solidFill>
          </w14:textFill>
        </w:rPr>
      </w:pPr>
    </w:p>
    <w:p w14:paraId="67BFBE1D">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highlight w:val="none"/>
          <w14:textFill>
            <w14:solidFill>
              <w14:schemeClr w14:val="tx1"/>
            </w14:solidFill>
          </w14:textFill>
        </w:rPr>
      </w:pPr>
    </w:p>
    <w:p w14:paraId="1BC67C1B">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highlight w:val="none"/>
          <w14:textFill>
            <w14:solidFill>
              <w14:schemeClr w14:val="tx1"/>
            </w14:solidFill>
          </w14:textFill>
        </w:rPr>
      </w:pPr>
    </w:p>
    <w:p w14:paraId="0301A507">
      <w:pPr>
        <w:keepNext w:val="0"/>
        <w:keepLines w:val="0"/>
        <w:pageBreakBefore w:val="0"/>
        <w:widowControl/>
        <w:kinsoku w:val="0"/>
        <w:wordWrap w:val="0"/>
        <w:overflowPunct/>
        <w:topLinePunct w:val="0"/>
        <w:autoSpaceDE w:val="0"/>
        <w:autoSpaceDN w:val="0"/>
        <w:bidi w:val="0"/>
        <w:adjustRightInd w:val="0"/>
        <w:snapToGrid w:val="0"/>
        <w:spacing w:before="55" w:line="360" w:lineRule="auto"/>
        <w:jc w:val="center"/>
        <w:textAlignment w:val="baseline"/>
        <w:rPr>
          <w:rFonts w:hint="eastAsia" w:ascii="仿宋" w:hAnsi="仿宋" w:eastAsia="仿宋" w:cs="仿宋"/>
          <w:b/>
          <w:bCs/>
          <w:color w:val="000000" w:themeColor="text1"/>
          <w:spacing w:val="-3"/>
          <w:sz w:val="30"/>
          <w:szCs w:val="30"/>
          <w:highlight w:val="none"/>
          <w:lang w:eastAsia="zh-CN"/>
          <w14:textFill>
            <w14:solidFill>
              <w14:schemeClr w14:val="tx1"/>
            </w14:solidFill>
          </w14:textFill>
        </w:rPr>
      </w:pPr>
      <w:r>
        <w:rPr>
          <w:rFonts w:hint="eastAsia" w:ascii="仿宋" w:hAnsi="仿宋" w:eastAsia="仿宋" w:cs="仿宋"/>
          <w:b/>
          <w:bCs/>
          <w:color w:val="000000" w:themeColor="text1"/>
          <w:spacing w:val="-4"/>
          <w:sz w:val="30"/>
          <w:szCs w:val="30"/>
          <w:highlight w:val="none"/>
          <w14:textFill>
            <w14:solidFill>
              <w14:schemeClr w14:val="tx1"/>
            </w14:solidFill>
          </w14:textFill>
        </w:rPr>
        <w:t>项</w:t>
      </w:r>
      <w:r>
        <w:rPr>
          <w:rFonts w:hint="eastAsia" w:ascii="仿宋" w:hAnsi="仿宋" w:eastAsia="仿宋" w:cs="仿宋"/>
          <w:b/>
          <w:bCs/>
          <w:color w:val="000000" w:themeColor="text1"/>
          <w:spacing w:val="-3"/>
          <w:sz w:val="30"/>
          <w:szCs w:val="30"/>
          <w:highlight w:val="none"/>
          <w14:textFill>
            <w14:solidFill>
              <w14:schemeClr w14:val="tx1"/>
            </w14:solidFill>
          </w14:textFill>
        </w:rPr>
        <w:t>目名称:哈密市中心医院污水站外包服务项目</w:t>
      </w:r>
    </w:p>
    <w:p w14:paraId="5B26D8E9">
      <w:pPr>
        <w:keepNext w:val="0"/>
        <w:keepLines w:val="0"/>
        <w:pageBreakBefore w:val="0"/>
        <w:widowControl/>
        <w:kinsoku w:val="0"/>
        <w:wordWrap w:val="0"/>
        <w:overflowPunct/>
        <w:topLinePunct w:val="0"/>
        <w:autoSpaceDE w:val="0"/>
        <w:autoSpaceDN w:val="0"/>
        <w:bidi w:val="0"/>
        <w:adjustRightInd w:val="0"/>
        <w:snapToGrid w:val="0"/>
        <w:spacing w:before="55" w:line="360" w:lineRule="auto"/>
        <w:jc w:val="center"/>
        <w:textAlignment w:val="baseline"/>
        <w:rPr>
          <w:rFonts w:hint="default" w:ascii="仿宋" w:hAnsi="仿宋" w:eastAsia="仿宋" w:cs="仿宋"/>
          <w:b/>
          <w:bCs/>
          <w:color w:val="000000" w:themeColor="text1"/>
          <w:highlight w:val="none"/>
          <w:lang w:val="en-US"/>
          <w14:textFill>
            <w14:solidFill>
              <w14:schemeClr w14:val="tx1"/>
            </w14:solidFill>
          </w14:textFill>
        </w:rPr>
      </w:pPr>
      <w:r>
        <w:rPr>
          <w:rFonts w:hint="eastAsia" w:ascii="仿宋" w:hAnsi="仿宋" w:eastAsia="仿宋" w:cs="仿宋"/>
          <w:b/>
          <w:bCs/>
          <w:color w:val="000000" w:themeColor="text1"/>
          <w:spacing w:val="-4"/>
          <w:sz w:val="30"/>
          <w:szCs w:val="30"/>
          <w:highlight w:val="none"/>
          <w14:textFill>
            <w14:solidFill>
              <w14:schemeClr w14:val="tx1"/>
            </w14:solidFill>
          </w14:textFill>
        </w:rPr>
        <w:t>项目编号：</w:t>
      </w:r>
      <w:r>
        <w:rPr>
          <w:rFonts w:hint="eastAsia" w:ascii="仿宋" w:hAnsi="仿宋" w:eastAsia="仿宋" w:cs="仿宋"/>
          <w:b/>
          <w:bCs/>
          <w:color w:val="000000" w:themeColor="text1"/>
          <w:sz w:val="30"/>
          <w:szCs w:val="30"/>
          <w:highlight w:val="none"/>
          <w:u w:val="single"/>
          <w:lang w:eastAsia="zh-CN"/>
          <w14:textFill>
            <w14:solidFill>
              <w14:schemeClr w14:val="tx1"/>
            </w14:solidFill>
          </w14:textFill>
        </w:rPr>
        <w:t>HTRD2024</w:t>
      </w:r>
      <w:r>
        <w:rPr>
          <w:rFonts w:hint="eastAsia" w:ascii="仿宋" w:hAnsi="仿宋" w:eastAsia="仿宋" w:cs="仿宋"/>
          <w:b/>
          <w:bCs/>
          <w:color w:val="000000" w:themeColor="text1"/>
          <w:sz w:val="30"/>
          <w:szCs w:val="30"/>
          <w:highlight w:val="none"/>
          <w:u w:val="single"/>
          <w:lang w:val="en-US" w:eastAsia="zh-CN"/>
          <w14:textFill>
            <w14:solidFill>
              <w14:schemeClr w14:val="tx1"/>
            </w14:solidFill>
          </w14:textFill>
        </w:rPr>
        <w:t>1231-3</w:t>
      </w:r>
    </w:p>
    <w:p w14:paraId="0C811DB4">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30"/>
          <w:szCs w:val="30"/>
          <w:highlight w:val="none"/>
          <w14:textFill>
            <w14:solidFill>
              <w14:schemeClr w14:val="tx1"/>
            </w14:solidFill>
          </w14:textFill>
        </w:rPr>
      </w:pPr>
    </w:p>
    <w:p w14:paraId="6C56FBAB">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30"/>
          <w:szCs w:val="30"/>
          <w:highlight w:val="none"/>
          <w14:textFill>
            <w14:solidFill>
              <w14:schemeClr w14:val="tx1"/>
            </w14:solidFill>
          </w14:textFill>
        </w:rPr>
      </w:pPr>
    </w:p>
    <w:p w14:paraId="082A25C4">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30"/>
          <w:szCs w:val="30"/>
          <w:highlight w:val="none"/>
          <w14:textFill>
            <w14:solidFill>
              <w14:schemeClr w14:val="tx1"/>
            </w14:solidFill>
          </w14:textFill>
        </w:rPr>
      </w:pPr>
    </w:p>
    <w:p w14:paraId="4498A026">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30"/>
          <w:szCs w:val="30"/>
          <w:highlight w:val="none"/>
          <w14:textFill>
            <w14:solidFill>
              <w14:schemeClr w14:val="tx1"/>
            </w14:solidFill>
          </w14:textFill>
        </w:rPr>
      </w:pPr>
    </w:p>
    <w:p w14:paraId="4BEAFEC8">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30"/>
          <w:szCs w:val="30"/>
          <w:highlight w:val="none"/>
          <w14:textFill>
            <w14:solidFill>
              <w14:schemeClr w14:val="tx1"/>
            </w14:solidFill>
          </w14:textFill>
        </w:rPr>
      </w:pPr>
    </w:p>
    <w:p w14:paraId="6FEDEEAE">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30"/>
          <w:szCs w:val="30"/>
          <w:highlight w:val="none"/>
          <w14:textFill>
            <w14:solidFill>
              <w14:schemeClr w14:val="tx1"/>
            </w14:solidFill>
          </w14:textFill>
        </w:rPr>
      </w:pPr>
    </w:p>
    <w:p w14:paraId="66F6D761">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30"/>
          <w:szCs w:val="30"/>
          <w:highlight w:val="none"/>
          <w14:textFill>
            <w14:solidFill>
              <w14:schemeClr w14:val="tx1"/>
            </w14:solidFill>
          </w14:textFill>
        </w:rPr>
      </w:pPr>
    </w:p>
    <w:p w14:paraId="51CEC576">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30"/>
          <w:szCs w:val="30"/>
          <w:highlight w:val="none"/>
          <w14:textFill>
            <w14:solidFill>
              <w14:schemeClr w14:val="tx1"/>
            </w14:solidFill>
          </w14:textFill>
        </w:rPr>
      </w:pPr>
      <w:r>
        <w:rPr>
          <w:rFonts w:hint="eastAsia" w:ascii="仿宋" w:hAnsi="仿宋" w:eastAsia="仿宋" w:cs="仿宋"/>
          <w:b/>
          <w:bCs/>
          <w:color w:val="000000" w:themeColor="text1"/>
          <w:sz w:val="30"/>
          <w:szCs w:val="30"/>
          <w:highlight w:val="none"/>
          <w14:textFill>
            <w14:solidFill>
              <w14:schemeClr w14:val="tx1"/>
            </w14:solidFill>
          </w14:textFill>
        </w:rPr>
        <w:t>采购人：</w:t>
      </w:r>
      <w:r>
        <w:rPr>
          <w:rFonts w:hint="eastAsia" w:ascii="仿宋" w:hAnsi="仿宋" w:eastAsia="仿宋" w:cs="仿宋"/>
          <w:b/>
          <w:bCs/>
          <w:color w:val="000000" w:themeColor="text1"/>
          <w:spacing w:val="-3"/>
          <w:sz w:val="30"/>
          <w:szCs w:val="30"/>
          <w:highlight w:val="none"/>
          <w14:textFill>
            <w14:solidFill>
              <w14:schemeClr w14:val="tx1"/>
            </w14:solidFill>
          </w14:textFill>
        </w:rPr>
        <w:t>哈密市中心医院</w:t>
      </w:r>
    </w:p>
    <w:p w14:paraId="08F50B9D">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30"/>
          <w:szCs w:val="30"/>
          <w:highlight w:val="none"/>
          <w14:textFill>
            <w14:solidFill>
              <w14:schemeClr w14:val="tx1"/>
            </w14:solidFill>
          </w14:textFill>
        </w:rPr>
      </w:pPr>
      <w:r>
        <w:rPr>
          <w:rFonts w:hint="eastAsia" w:ascii="仿宋" w:hAnsi="仿宋" w:eastAsia="仿宋" w:cs="仿宋"/>
          <w:b/>
          <w:bCs/>
          <w:color w:val="000000" w:themeColor="text1"/>
          <w:sz w:val="30"/>
          <w:szCs w:val="30"/>
          <w:highlight w:val="none"/>
          <w14:textFill>
            <w14:solidFill>
              <w14:schemeClr w14:val="tx1"/>
            </w14:solidFill>
          </w14:textFill>
        </w:rPr>
        <w:t>采购代理机构：</w:t>
      </w:r>
      <w:r>
        <w:rPr>
          <w:rFonts w:hint="eastAsia" w:ascii="仿宋" w:hAnsi="仿宋" w:eastAsia="仿宋" w:cs="仿宋"/>
          <w:b/>
          <w:bCs/>
          <w:color w:val="000000" w:themeColor="text1"/>
          <w:sz w:val="30"/>
          <w:szCs w:val="30"/>
          <w:highlight w:val="none"/>
          <w:u w:val="single"/>
          <w:lang w:eastAsia="zh-CN"/>
          <w14:textFill>
            <w14:solidFill>
              <w14:schemeClr w14:val="tx1"/>
            </w14:solidFill>
          </w14:textFill>
        </w:rPr>
        <w:t>新疆恒泰瑞达项目管理咨询有限公司</w:t>
      </w:r>
    </w:p>
    <w:p w14:paraId="2216898A">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30"/>
          <w:szCs w:val="30"/>
          <w:highlight w:val="none"/>
          <w14:textFill>
            <w14:solidFill>
              <w14:schemeClr w14:val="tx1"/>
            </w14:solidFill>
          </w14:textFill>
        </w:rPr>
      </w:pPr>
      <w:r>
        <w:rPr>
          <w:rFonts w:hint="eastAsia" w:ascii="仿宋" w:hAnsi="仿宋" w:eastAsia="仿宋" w:cs="仿宋"/>
          <w:b/>
          <w:bCs/>
          <w:color w:val="000000" w:themeColor="text1"/>
          <w:sz w:val="30"/>
          <w:szCs w:val="30"/>
          <w:highlight w:val="none"/>
          <w14:textFill>
            <w14:solidFill>
              <w14:schemeClr w14:val="tx1"/>
            </w14:solidFill>
          </w14:textFill>
        </w:rPr>
        <w:t>时间：202</w:t>
      </w:r>
      <w:r>
        <w:rPr>
          <w:rFonts w:hint="eastAsia" w:ascii="仿宋" w:hAnsi="仿宋" w:eastAsia="仿宋" w:cs="仿宋"/>
          <w:b/>
          <w:bCs/>
          <w:color w:val="000000" w:themeColor="text1"/>
          <w:sz w:val="30"/>
          <w:szCs w:val="30"/>
          <w:highlight w:val="none"/>
          <w:lang w:val="en-US" w:eastAsia="zh-CN"/>
          <w14:textFill>
            <w14:solidFill>
              <w14:schemeClr w14:val="tx1"/>
            </w14:solidFill>
          </w14:textFill>
        </w:rPr>
        <w:t>5</w:t>
      </w:r>
      <w:r>
        <w:rPr>
          <w:rFonts w:hint="eastAsia" w:ascii="仿宋" w:hAnsi="仿宋" w:eastAsia="仿宋" w:cs="仿宋"/>
          <w:b/>
          <w:bCs/>
          <w:color w:val="000000" w:themeColor="text1"/>
          <w:sz w:val="30"/>
          <w:szCs w:val="30"/>
          <w:highlight w:val="none"/>
          <w14:textFill>
            <w14:solidFill>
              <w14:schemeClr w14:val="tx1"/>
            </w14:solidFill>
          </w14:textFill>
        </w:rPr>
        <w:t>年</w:t>
      </w:r>
      <w:r>
        <w:rPr>
          <w:rFonts w:hint="eastAsia" w:ascii="仿宋" w:hAnsi="仿宋" w:eastAsia="仿宋" w:cs="仿宋"/>
          <w:b/>
          <w:bCs/>
          <w:color w:val="000000" w:themeColor="text1"/>
          <w:sz w:val="30"/>
          <w:szCs w:val="30"/>
          <w:highlight w:val="none"/>
          <w:lang w:val="en-US" w:eastAsia="zh-CN"/>
          <w14:textFill>
            <w14:solidFill>
              <w14:schemeClr w14:val="tx1"/>
            </w14:solidFill>
          </w14:textFill>
        </w:rPr>
        <w:t>3</w:t>
      </w:r>
      <w:r>
        <w:rPr>
          <w:rFonts w:hint="eastAsia" w:ascii="仿宋" w:hAnsi="仿宋" w:eastAsia="仿宋" w:cs="仿宋"/>
          <w:b/>
          <w:bCs/>
          <w:color w:val="000000" w:themeColor="text1"/>
          <w:sz w:val="30"/>
          <w:szCs w:val="30"/>
          <w:highlight w:val="none"/>
          <w14:textFill>
            <w14:solidFill>
              <w14:schemeClr w14:val="tx1"/>
            </w14:solidFill>
          </w14:textFill>
        </w:rPr>
        <w:t>月</w:t>
      </w:r>
    </w:p>
    <w:p w14:paraId="642AD344">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highlight w:val="none"/>
          <w14:textFill>
            <w14:solidFill>
              <w14:schemeClr w14:val="tx1"/>
            </w14:solidFill>
          </w14:textFill>
        </w:rPr>
      </w:pPr>
    </w:p>
    <w:p w14:paraId="6BD7F088">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highlight w:val="none"/>
          <w14:textFill>
            <w14:solidFill>
              <w14:schemeClr w14:val="tx1"/>
            </w14:solidFill>
          </w14:textFill>
        </w:rPr>
      </w:pPr>
    </w:p>
    <w:p w14:paraId="38489E58">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highlight w:val="none"/>
          <w14:textFill>
            <w14:solidFill>
              <w14:schemeClr w14:val="tx1"/>
            </w14:solidFill>
          </w14:textFill>
        </w:rPr>
      </w:pPr>
    </w:p>
    <w:p w14:paraId="277F7DD2">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highlight w:val="none"/>
          <w14:textFill>
            <w14:solidFill>
              <w14:schemeClr w14:val="tx1"/>
            </w14:solidFill>
          </w14:textFill>
        </w:rPr>
      </w:pPr>
    </w:p>
    <w:p w14:paraId="0E1B67CA">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highlight w:val="none"/>
          <w14:textFill>
            <w14:solidFill>
              <w14:schemeClr w14:val="tx1"/>
            </w14:solidFill>
          </w14:textFill>
        </w:rPr>
      </w:pPr>
    </w:p>
    <w:sdt>
      <w:sdtPr>
        <w:rPr>
          <w:rFonts w:hint="eastAsia" w:ascii="仿宋" w:hAnsi="仿宋" w:eastAsia="仿宋" w:cs="仿宋"/>
          <w:color w:val="000000" w:themeColor="text1"/>
          <w:sz w:val="44"/>
          <w:szCs w:val="44"/>
          <w:highlight w:val="none"/>
          <w14:textFill>
            <w14:solidFill>
              <w14:schemeClr w14:val="tx1"/>
            </w14:solidFill>
          </w14:textFill>
        </w:rPr>
        <w:id w:val="147471503"/>
        <w:docPartObj>
          <w:docPartGallery w:val="Table of Contents"/>
          <w:docPartUnique/>
        </w:docPartObj>
      </w:sdtPr>
      <w:sdtEndPr>
        <w:rPr>
          <w:rFonts w:hint="eastAsia" w:ascii="仿宋" w:hAnsi="仿宋" w:eastAsia="仿宋" w:cs="仿宋"/>
          <w:color w:val="000000" w:themeColor="text1"/>
          <w:sz w:val="30"/>
          <w:szCs w:val="30"/>
          <w:highlight w:val="none"/>
          <w14:textFill>
            <w14:solidFill>
              <w14:schemeClr w14:val="tx1"/>
            </w14:solidFill>
          </w14:textFill>
        </w:rPr>
      </w:sdtEndPr>
      <w:sdtContent>
        <w:p w14:paraId="153223A6">
          <w:pPr>
            <w:keepNext w:val="0"/>
            <w:keepLines w:val="0"/>
            <w:pageBreakBefore w:val="0"/>
            <w:widowControl/>
            <w:kinsoku w:val="0"/>
            <w:wordWrap w:val="0"/>
            <w:overflowPunct/>
            <w:topLinePunct w:val="0"/>
            <w:autoSpaceDE w:val="0"/>
            <w:autoSpaceDN w:val="0"/>
            <w:bidi w:val="0"/>
            <w:adjustRightInd w:val="0"/>
            <w:snapToGrid w:val="0"/>
            <w:spacing w:before="143" w:line="360" w:lineRule="auto"/>
            <w:ind w:left="3892"/>
            <w:textAlignment w:val="baseline"/>
            <w:rPr>
              <w:rFonts w:hint="eastAsia" w:ascii="仿宋" w:hAnsi="仿宋" w:eastAsia="仿宋" w:cs="仿宋"/>
              <w:color w:val="000000" w:themeColor="text1"/>
              <w:sz w:val="44"/>
              <w:szCs w:val="44"/>
              <w:highlight w:val="none"/>
              <w14:textFill>
                <w14:solidFill>
                  <w14:schemeClr w14:val="tx1"/>
                </w14:solidFill>
              </w14:textFill>
            </w:rPr>
          </w:pPr>
        </w:p>
        <w:p w14:paraId="1460A09B">
          <w:pPr>
            <w:keepNext w:val="0"/>
            <w:keepLines w:val="0"/>
            <w:pageBreakBefore w:val="0"/>
            <w:widowControl/>
            <w:kinsoku w:val="0"/>
            <w:wordWrap w:val="0"/>
            <w:overflowPunct/>
            <w:topLinePunct w:val="0"/>
            <w:autoSpaceDE w:val="0"/>
            <w:autoSpaceDN w:val="0"/>
            <w:bidi w:val="0"/>
            <w:adjustRightInd w:val="0"/>
            <w:snapToGrid w:val="0"/>
            <w:spacing w:before="143" w:line="360" w:lineRule="auto"/>
            <w:ind w:left="3892"/>
            <w:textAlignment w:val="baseline"/>
            <w:rPr>
              <w:rFonts w:hint="eastAsia" w:ascii="仿宋" w:hAnsi="仿宋" w:eastAsia="仿宋" w:cs="仿宋"/>
              <w:color w:val="000000" w:themeColor="text1"/>
              <w:sz w:val="44"/>
              <w:szCs w:val="44"/>
              <w:highlight w:val="none"/>
              <w14:textFill>
                <w14:solidFill>
                  <w14:schemeClr w14:val="tx1"/>
                </w14:solidFill>
              </w14:textFill>
            </w:rPr>
          </w:pPr>
          <w:r>
            <w:rPr>
              <w:rFonts w:hint="eastAsia" w:ascii="仿宋" w:hAnsi="仿宋" w:eastAsia="仿宋" w:cs="仿宋"/>
              <w:b/>
              <w:bCs/>
              <w:color w:val="000000" w:themeColor="text1"/>
              <w:spacing w:val="-62"/>
              <w:sz w:val="44"/>
              <w:szCs w:val="44"/>
              <w:highlight w:val="none"/>
              <w14:textFill>
                <w14:solidFill>
                  <w14:schemeClr w14:val="tx1"/>
                </w14:solidFill>
              </w14:textFill>
            </w:rPr>
            <w:t>目录</w:t>
          </w:r>
        </w:p>
        <w:p w14:paraId="4607D7D0">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highlight w:val="none"/>
              <w14:textFill>
                <w14:solidFill>
                  <w14:schemeClr w14:val="tx1"/>
                </w14:solidFill>
              </w14:textFill>
            </w:rPr>
          </w:pPr>
        </w:p>
        <w:p w14:paraId="40536A38">
          <w:pPr>
            <w:keepNext w:val="0"/>
            <w:keepLines w:val="0"/>
            <w:pageBreakBefore w:val="0"/>
            <w:widowControl/>
            <w:tabs>
              <w:tab w:val="right" w:leader="dot" w:pos="8817"/>
            </w:tabs>
            <w:kinsoku w:val="0"/>
            <w:wordWrap w:val="0"/>
            <w:overflowPunct/>
            <w:topLinePunct w:val="0"/>
            <w:autoSpaceDE w:val="0"/>
            <w:autoSpaceDN w:val="0"/>
            <w:bidi w:val="0"/>
            <w:adjustRightInd w:val="0"/>
            <w:snapToGrid w:val="0"/>
            <w:spacing w:before="97" w:line="360" w:lineRule="auto"/>
            <w:ind w:left="227"/>
            <w:textAlignment w:val="baseline"/>
            <w:rPr>
              <w:rFonts w:hint="eastAsia" w:ascii="仿宋" w:hAnsi="仿宋" w:eastAsia="仿宋" w:cs="仿宋"/>
              <w:color w:val="000000" w:themeColor="text1"/>
              <w:sz w:val="30"/>
              <w:szCs w:val="30"/>
              <w:highlight w:val="none"/>
              <w14:textFill>
                <w14:solidFill>
                  <w14:schemeClr w14:val="tx1"/>
                </w14:solidFill>
              </w14:textFill>
            </w:rPr>
          </w:pPr>
          <w:bookmarkStart w:id="0" w:name="bookmark1"/>
          <w:bookmarkEnd w:id="0"/>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\l "bookmark2" </w:instrText>
          </w:r>
          <w:r>
            <w:rPr>
              <w:rFonts w:hint="eastAsia" w:ascii="仿宋" w:hAnsi="仿宋" w:eastAsia="仿宋" w:cs="仿宋"/>
              <w:color w:val="000000" w:themeColor="text1"/>
              <w:highlight w:val="none"/>
              <w14:textFill>
                <w14:solidFill>
                  <w14:schemeClr w14:val="tx1"/>
                </w14:solidFill>
              </w14:textFill>
            </w:rPr>
            <w:fldChar w:fldCharType="separate"/>
          </w:r>
          <w:r>
            <w:rPr>
              <w:rFonts w:hint="eastAsia" w:ascii="仿宋" w:hAnsi="仿宋" w:eastAsia="仿宋" w:cs="仿宋"/>
              <w:b/>
              <w:bCs/>
              <w:color w:val="000000" w:themeColor="text1"/>
              <w:spacing w:val="-5"/>
              <w:sz w:val="30"/>
              <w:szCs w:val="30"/>
              <w:highlight w:val="none"/>
              <w14:textFill>
                <w14:solidFill>
                  <w14:schemeClr w14:val="tx1"/>
                </w14:solidFill>
              </w14:textFill>
            </w:rPr>
            <w:t>第一章采购邀请</w:t>
          </w:r>
          <w:r>
            <w:rPr>
              <w:rFonts w:hint="eastAsia" w:ascii="仿宋" w:hAnsi="仿宋" w:eastAsia="仿宋" w:cs="仿宋"/>
              <w:color w:val="000000" w:themeColor="text1"/>
              <w:sz w:val="30"/>
              <w:szCs w:val="30"/>
              <w:highlight w:val="none"/>
              <w14:textFill>
                <w14:solidFill>
                  <w14:schemeClr w14:val="tx1"/>
                </w14:solidFill>
              </w14:textFill>
            </w:rPr>
            <w:tab/>
          </w:r>
          <w:r>
            <w:rPr>
              <w:rFonts w:hint="eastAsia" w:ascii="仿宋" w:hAnsi="仿宋" w:eastAsia="仿宋" w:cs="仿宋"/>
              <w:b/>
              <w:bCs/>
              <w:color w:val="000000" w:themeColor="text1"/>
              <w:sz w:val="30"/>
              <w:szCs w:val="30"/>
              <w:highlight w:val="none"/>
              <w14:textFill>
                <w14:solidFill>
                  <w14:schemeClr w14:val="tx1"/>
                </w14:solidFill>
              </w14:textFill>
            </w:rPr>
            <w:t>1</w:t>
          </w:r>
          <w:r>
            <w:rPr>
              <w:rFonts w:hint="eastAsia" w:ascii="仿宋" w:hAnsi="仿宋" w:eastAsia="仿宋" w:cs="仿宋"/>
              <w:b/>
              <w:bCs/>
              <w:color w:val="000000" w:themeColor="text1"/>
              <w:sz w:val="30"/>
              <w:szCs w:val="30"/>
              <w:highlight w:val="none"/>
              <w14:textFill>
                <w14:solidFill>
                  <w14:schemeClr w14:val="tx1"/>
                </w14:solidFill>
              </w14:textFill>
            </w:rPr>
            <w:fldChar w:fldCharType="end"/>
          </w:r>
        </w:p>
        <w:p w14:paraId="4C7BB047">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highlight w:val="none"/>
              <w14:textFill>
                <w14:solidFill>
                  <w14:schemeClr w14:val="tx1"/>
                </w14:solidFill>
              </w14:textFill>
            </w:rPr>
          </w:pPr>
        </w:p>
        <w:p w14:paraId="37C69F68">
          <w:pPr>
            <w:keepNext w:val="0"/>
            <w:keepLines w:val="0"/>
            <w:pageBreakBefore w:val="0"/>
            <w:widowControl/>
            <w:tabs>
              <w:tab w:val="right" w:leader="dot" w:pos="8817"/>
            </w:tabs>
            <w:kinsoku w:val="0"/>
            <w:wordWrap w:val="0"/>
            <w:overflowPunct/>
            <w:topLinePunct w:val="0"/>
            <w:autoSpaceDE w:val="0"/>
            <w:autoSpaceDN w:val="0"/>
            <w:bidi w:val="0"/>
            <w:adjustRightInd w:val="0"/>
            <w:snapToGrid w:val="0"/>
            <w:spacing w:before="97" w:line="360" w:lineRule="auto"/>
            <w:ind w:left="227"/>
            <w:textAlignment w:val="baseline"/>
            <w:rPr>
              <w:rFonts w:hint="eastAsia" w:ascii="仿宋" w:hAnsi="仿宋" w:eastAsia="仿宋" w:cs="仿宋"/>
              <w:color w:val="000000" w:themeColor="text1"/>
              <w:sz w:val="30"/>
              <w:szCs w:val="30"/>
              <w:highlight w:val="none"/>
              <w14:textFill>
                <w14:solidFill>
                  <w14:schemeClr w14:val="tx1"/>
                </w14:solidFill>
              </w14:textFill>
            </w:rPr>
          </w:pPr>
          <w:bookmarkStart w:id="1" w:name="bookmark3"/>
          <w:bookmarkEnd w:id="1"/>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\l "bookmark4" </w:instrText>
          </w:r>
          <w:r>
            <w:rPr>
              <w:rFonts w:hint="eastAsia" w:ascii="仿宋" w:hAnsi="仿宋" w:eastAsia="仿宋" w:cs="仿宋"/>
              <w:color w:val="000000" w:themeColor="text1"/>
              <w:highlight w:val="none"/>
              <w14:textFill>
                <w14:solidFill>
                  <w14:schemeClr w14:val="tx1"/>
                </w14:solidFill>
              </w14:textFill>
            </w:rPr>
            <w:fldChar w:fldCharType="separate"/>
          </w:r>
          <w:r>
            <w:rPr>
              <w:rFonts w:hint="eastAsia" w:ascii="仿宋" w:hAnsi="仿宋" w:eastAsia="仿宋" w:cs="仿宋"/>
              <w:b/>
              <w:bCs/>
              <w:color w:val="000000" w:themeColor="text1"/>
              <w:spacing w:val="-5"/>
              <w:sz w:val="30"/>
              <w:szCs w:val="30"/>
              <w:highlight w:val="none"/>
              <w14:textFill>
                <w14:solidFill>
                  <w14:schemeClr w14:val="tx1"/>
                </w14:solidFill>
              </w14:textFill>
            </w:rPr>
            <w:t>第二章磋商供应商须知</w:t>
          </w:r>
          <w:r>
            <w:rPr>
              <w:rFonts w:hint="eastAsia" w:ascii="仿宋" w:hAnsi="仿宋" w:eastAsia="仿宋" w:cs="仿宋"/>
              <w:color w:val="000000" w:themeColor="text1"/>
              <w:sz w:val="30"/>
              <w:szCs w:val="30"/>
              <w:highlight w:val="none"/>
              <w14:textFill>
                <w14:solidFill>
                  <w14:schemeClr w14:val="tx1"/>
                </w14:solidFill>
              </w14:textFill>
            </w:rPr>
            <w:tab/>
          </w:r>
          <w:r>
            <w:rPr>
              <w:rFonts w:hint="eastAsia" w:ascii="仿宋" w:hAnsi="仿宋" w:eastAsia="仿宋" w:cs="仿宋"/>
              <w:b/>
              <w:bCs/>
              <w:color w:val="000000" w:themeColor="text1"/>
              <w:sz w:val="30"/>
              <w:szCs w:val="30"/>
              <w:highlight w:val="none"/>
              <w14:textFill>
                <w14:solidFill>
                  <w14:schemeClr w14:val="tx1"/>
                </w14:solidFill>
              </w14:textFill>
            </w:rPr>
            <w:t>6</w:t>
          </w:r>
          <w:r>
            <w:rPr>
              <w:rFonts w:hint="eastAsia" w:ascii="仿宋" w:hAnsi="仿宋" w:eastAsia="仿宋" w:cs="仿宋"/>
              <w:b/>
              <w:bCs/>
              <w:color w:val="000000" w:themeColor="text1"/>
              <w:sz w:val="30"/>
              <w:szCs w:val="30"/>
              <w:highlight w:val="none"/>
              <w14:textFill>
                <w14:solidFill>
                  <w14:schemeClr w14:val="tx1"/>
                </w14:solidFill>
              </w14:textFill>
            </w:rPr>
            <w:fldChar w:fldCharType="end"/>
          </w:r>
        </w:p>
        <w:p w14:paraId="5106676D">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highlight w:val="none"/>
              <w14:textFill>
                <w14:solidFill>
                  <w14:schemeClr w14:val="tx1"/>
                </w14:solidFill>
              </w14:textFill>
            </w:rPr>
          </w:pPr>
        </w:p>
        <w:p w14:paraId="1A93D352">
          <w:pPr>
            <w:keepNext w:val="0"/>
            <w:keepLines w:val="0"/>
            <w:pageBreakBefore w:val="0"/>
            <w:widowControl/>
            <w:tabs>
              <w:tab w:val="right" w:leader="dot" w:pos="8815"/>
            </w:tabs>
            <w:kinsoku w:val="0"/>
            <w:wordWrap w:val="0"/>
            <w:overflowPunct/>
            <w:topLinePunct w:val="0"/>
            <w:autoSpaceDE w:val="0"/>
            <w:autoSpaceDN w:val="0"/>
            <w:bidi w:val="0"/>
            <w:adjustRightInd w:val="0"/>
            <w:snapToGrid w:val="0"/>
            <w:spacing w:before="98" w:line="360" w:lineRule="auto"/>
            <w:ind w:left="227"/>
            <w:textAlignment w:val="baseline"/>
            <w:rPr>
              <w:rFonts w:hint="eastAsia" w:ascii="仿宋" w:hAnsi="仿宋" w:eastAsia="仿宋" w:cs="仿宋"/>
              <w:color w:val="000000" w:themeColor="text1"/>
              <w:sz w:val="30"/>
              <w:szCs w:val="30"/>
              <w:highlight w:val="none"/>
              <w14:textFill>
                <w14:solidFill>
                  <w14:schemeClr w14:val="tx1"/>
                </w14:solidFill>
              </w14:textFill>
            </w:rPr>
          </w:pPr>
          <w:bookmarkStart w:id="2" w:name="bookmark5"/>
          <w:bookmarkEnd w:id="2"/>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\l "bookmark6" </w:instrText>
          </w:r>
          <w:r>
            <w:rPr>
              <w:rFonts w:hint="eastAsia" w:ascii="仿宋" w:hAnsi="仿宋" w:eastAsia="仿宋" w:cs="仿宋"/>
              <w:color w:val="000000" w:themeColor="text1"/>
              <w:highlight w:val="none"/>
              <w14:textFill>
                <w14:solidFill>
                  <w14:schemeClr w14:val="tx1"/>
                </w14:solidFill>
              </w14:textFill>
            </w:rPr>
            <w:fldChar w:fldCharType="separate"/>
          </w:r>
          <w:r>
            <w:rPr>
              <w:rFonts w:hint="eastAsia" w:ascii="仿宋" w:hAnsi="仿宋" w:eastAsia="仿宋" w:cs="仿宋"/>
              <w:b/>
              <w:bCs/>
              <w:color w:val="000000" w:themeColor="text1"/>
              <w:spacing w:val="-5"/>
              <w:sz w:val="30"/>
              <w:szCs w:val="30"/>
              <w:highlight w:val="none"/>
              <w14:textFill>
                <w14:solidFill>
                  <w14:schemeClr w14:val="tx1"/>
                </w14:solidFill>
              </w14:textFill>
            </w:rPr>
            <w:t>第三章服务需求</w:t>
          </w:r>
          <w:r>
            <w:rPr>
              <w:rFonts w:hint="eastAsia" w:ascii="仿宋" w:hAnsi="仿宋" w:eastAsia="仿宋" w:cs="仿宋"/>
              <w:color w:val="000000" w:themeColor="text1"/>
              <w:sz w:val="30"/>
              <w:szCs w:val="30"/>
              <w:highlight w:val="none"/>
              <w14:textFill>
                <w14:solidFill>
                  <w14:schemeClr w14:val="tx1"/>
                </w14:solidFill>
              </w14:textFill>
            </w:rPr>
            <w:tab/>
          </w:r>
          <w:r>
            <w:rPr>
              <w:rFonts w:hint="eastAsia" w:ascii="仿宋" w:hAnsi="仿宋" w:eastAsia="仿宋" w:cs="仿宋"/>
              <w:b/>
              <w:bCs/>
              <w:color w:val="000000" w:themeColor="text1"/>
              <w:spacing w:val="-2"/>
              <w:sz w:val="30"/>
              <w:szCs w:val="30"/>
              <w:highlight w:val="none"/>
              <w14:textFill>
                <w14:solidFill>
                  <w14:schemeClr w14:val="tx1"/>
                </w14:solidFill>
              </w14:textFill>
            </w:rPr>
            <w:t>2</w:t>
          </w:r>
          <w:r>
            <w:rPr>
              <w:rFonts w:hint="eastAsia" w:ascii="仿宋" w:hAnsi="仿宋" w:eastAsia="仿宋" w:cs="仿宋"/>
              <w:b/>
              <w:bCs/>
              <w:color w:val="000000" w:themeColor="text1"/>
              <w:spacing w:val="-2"/>
              <w:sz w:val="30"/>
              <w:szCs w:val="30"/>
              <w:highlight w:val="none"/>
              <w14:textFill>
                <w14:solidFill>
                  <w14:schemeClr w14:val="tx1"/>
                </w14:solidFill>
              </w14:textFill>
            </w:rPr>
            <w:fldChar w:fldCharType="end"/>
          </w:r>
          <w:r>
            <w:rPr>
              <w:rFonts w:hint="eastAsia" w:ascii="仿宋" w:hAnsi="仿宋" w:eastAsia="仿宋" w:cs="仿宋"/>
              <w:b/>
              <w:bCs/>
              <w:color w:val="000000" w:themeColor="text1"/>
              <w:spacing w:val="-2"/>
              <w:sz w:val="30"/>
              <w:szCs w:val="30"/>
              <w:highlight w:val="none"/>
              <w14:textFill>
                <w14:solidFill>
                  <w14:schemeClr w14:val="tx1"/>
                </w14:solidFill>
              </w14:textFill>
            </w:rPr>
            <w:t>7</w:t>
          </w:r>
        </w:p>
        <w:p w14:paraId="7EA3C81E">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highlight w:val="none"/>
              <w14:textFill>
                <w14:solidFill>
                  <w14:schemeClr w14:val="tx1"/>
                </w14:solidFill>
              </w14:textFill>
            </w:rPr>
          </w:pPr>
        </w:p>
        <w:p w14:paraId="789AC133">
          <w:pPr>
            <w:keepNext w:val="0"/>
            <w:keepLines w:val="0"/>
            <w:pageBreakBefore w:val="0"/>
            <w:widowControl/>
            <w:tabs>
              <w:tab w:val="right" w:leader="dot" w:pos="8817"/>
            </w:tabs>
            <w:kinsoku w:val="0"/>
            <w:wordWrap w:val="0"/>
            <w:overflowPunct/>
            <w:topLinePunct w:val="0"/>
            <w:autoSpaceDE w:val="0"/>
            <w:autoSpaceDN w:val="0"/>
            <w:bidi w:val="0"/>
            <w:adjustRightInd w:val="0"/>
            <w:snapToGrid w:val="0"/>
            <w:spacing w:before="97" w:line="360" w:lineRule="auto"/>
            <w:ind w:left="227"/>
            <w:textAlignment w:val="baseline"/>
            <w:rPr>
              <w:rFonts w:hint="eastAsia" w:ascii="仿宋" w:hAnsi="仿宋" w:eastAsia="仿宋" w:cs="仿宋"/>
              <w:color w:val="000000" w:themeColor="text1"/>
              <w:sz w:val="30"/>
              <w:szCs w:val="30"/>
              <w:highlight w:val="none"/>
              <w14:textFill>
                <w14:solidFill>
                  <w14:schemeClr w14:val="tx1"/>
                </w14:solidFill>
              </w14:textFill>
            </w:rPr>
          </w:pPr>
          <w:bookmarkStart w:id="3" w:name="bookmark7"/>
          <w:bookmarkEnd w:id="3"/>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\l "bookmark8" </w:instrText>
          </w:r>
          <w:r>
            <w:rPr>
              <w:rFonts w:hint="eastAsia" w:ascii="仿宋" w:hAnsi="仿宋" w:eastAsia="仿宋" w:cs="仿宋"/>
              <w:color w:val="000000" w:themeColor="text1"/>
              <w:highlight w:val="none"/>
              <w14:textFill>
                <w14:solidFill>
                  <w14:schemeClr w14:val="tx1"/>
                </w14:solidFill>
              </w14:textFill>
            </w:rPr>
            <w:fldChar w:fldCharType="separate"/>
          </w:r>
          <w:r>
            <w:rPr>
              <w:rFonts w:hint="eastAsia" w:ascii="仿宋" w:hAnsi="仿宋" w:eastAsia="仿宋" w:cs="仿宋"/>
              <w:b/>
              <w:bCs/>
              <w:color w:val="000000" w:themeColor="text1"/>
              <w:spacing w:val="-5"/>
              <w:sz w:val="30"/>
              <w:szCs w:val="30"/>
              <w:highlight w:val="none"/>
              <w14:textFill>
                <w14:solidFill>
                  <w14:schemeClr w14:val="tx1"/>
                </w14:solidFill>
              </w14:textFill>
            </w:rPr>
            <w:t>第四章合同条款</w:t>
          </w:r>
          <w:r>
            <w:rPr>
              <w:rFonts w:hint="eastAsia" w:ascii="仿宋" w:hAnsi="仿宋" w:eastAsia="仿宋" w:cs="仿宋"/>
              <w:color w:val="000000" w:themeColor="text1"/>
              <w:sz w:val="30"/>
              <w:szCs w:val="30"/>
              <w:highlight w:val="none"/>
              <w14:textFill>
                <w14:solidFill>
                  <w14:schemeClr w14:val="tx1"/>
                </w14:solidFill>
              </w14:textFill>
            </w:rPr>
            <w:tab/>
          </w:r>
          <w:r>
            <w:rPr>
              <w:rFonts w:hint="eastAsia" w:ascii="仿宋" w:hAnsi="仿宋" w:eastAsia="仿宋" w:cs="仿宋"/>
              <w:b/>
              <w:bCs/>
              <w:color w:val="000000" w:themeColor="text1"/>
              <w:sz w:val="30"/>
              <w:szCs w:val="30"/>
              <w:highlight w:val="none"/>
              <w14:textFill>
                <w14:solidFill>
                  <w14:schemeClr w14:val="tx1"/>
                </w14:solidFill>
              </w14:textFill>
            </w:rPr>
            <w:t>30</w:t>
          </w:r>
          <w:r>
            <w:rPr>
              <w:rFonts w:hint="eastAsia" w:ascii="仿宋" w:hAnsi="仿宋" w:eastAsia="仿宋" w:cs="仿宋"/>
              <w:b/>
              <w:bCs/>
              <w:color w:val="000000" w:themeColor="text1"/>
              <w:sz w:val="30"/>
              <w:szCs w:val="30"/>
              <w:highlight w:val="none"/>
              <w14:textFill>
                <w14:solidFill>
                  <w14:schemeClr w14:val="tx1"/>
                </w14:solidFill>
              </w14:textFill>
            </w:rPr>
            <w:fldChar w:fldCharType="end"/>
          </w:r>
        </w:p>
        <w:p w14:paraId="7869DB50">
          <w:pPr>
            <w:pStyle w:val="7"/>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highlight w:val="none"/>
              <w14:textFill>
                <w14:solidFill>
                  <w14:schemeClr w14:val="tx1"/>
                </w14:solidFill>
              </w14:textFill>
            </w:rPr>
          </w:pPr>
        </w:p>
        <w:p w14:paraId="0DE6FB3B">
          <w:pPr>
            <w:keepNext w:val="0"/>
            <w:keepLines w:val="0"/>
            <w:pageBreakBefore w:val="0"/>
            <w:widowControl/>
            <w:tabs>
              <w:tab w:val="right" w:leader="dot" w:pos="8815"/>
            </w:tabs>
            <w:kinsoku w:val="0"/>
            <w:wordWrap w:val="0"/>
            <w:overflowPunct/>
            <w:topLinePunct w:val="0"/>
            <w:autoSpaceDE w:val="0"/>
            <w:autoSpaceDN w:val="0"/>
            <w:bidi w:val="0"/>
            <w:adjustRightInd w:val="0"/>
            <w:snapToGrid w:val="0"/>
            <w:spacing w:before="98" w:line="360" w:lineRule="auto"/>
            <w:ind w:left="227"/>
            <w:textAlignment w:val="baseline"/>
            <w:rPr>
              <w:rFonts w:hint="eastAsia" w:ascii="仿宋" w:hAnsi="仿宋" w:eastAsia="仿宋" w:cs="仿宋"/>
              <w:color w:val="000000" w:themeColor="text1"/>
              <w:sz w:val="30"/>
              <w:szCs w:val="30"/>
              <w:highlight w:val="none"/>
              <w14:textFill>
                <w14:solidFill>
                  <w14:schemeClr w14:val="tx1"/>
                </w14:solidFill>
              </w14:textFill>
            </w:rPr>
          </w:pPr>
          <w:bookmarkStart w:id="4" w:name="bookmark9"/>
          <w:bookmarkEnd w:id="4"/>
          <w:r>
            <w:rPr>
              <w:rFonts w:hint="eastAsia" w:ascii="仿宋" w:hAnsi="仿宋" w:eastAsia="仿宋" w:cs="仿宋"/>
              <w:color w:val="000000" w:themeColor="text1"/>
              <w:highlight w:val="none"/>
              <w14:textFill>
                <w14:solidFill>
                  <w14:schemeClr w14:val="tx1"/>
                </w14:solidFill>
              </w14:textFill>
            </w:rPr>
            <w:fldChar w:fldCharType="begin"/>
          </w:r>
          <w:r>
            <w:rPr>
              <w:rFonts w:hint="eastAsia" w:ascii="仿宋" w:hAnsi="仿宋" w:eastAsia="仿宋" w:cs="仿宋"/>
              <w:color w:val="000000" w:themeColor="text1"/>
              <w:highlight w:val="none"/>
              <w14:textFill>
                <w14:solidFill>
                  <w14:schemeClr w14:val="tx1"/>
                </w14:solidFill>
              </w14:textFill>
            </w:rPr>
            <w:instrText xml:space="preserve"> HYPERLINK \l "bookmark10" </w:instrText>
          </w:r>
          <w:r>
            <w:rPr>
              <w:rFonts w:hint="eastAsia" w:ascii="仿宋" w:hAnsi="仿宋" w:eastAsia="仿宋" w:cs="仿宋"/>
              <w:color w:val="000000" w:themeColor="text1"/>
              <w:highlight w:val="none"/>
              <w14:textFill>
                <w14:solidFill>
                  <w14:schemeClr w14:val="tx1"/>
                </w14:solidFill>
              </w14:textFill>
            </w:rPr>
            <w:fldChar w:fldCharType="separate"/>
          </w:r>
          <w:r>
            <w:rPr>
              <w:rFonts w:hint="eastAsia" w:ascii="仿宋" w:hAnsi="仿宋" w:eastAsia="仿宋" w:cs="仿宋"/>
              <w:b/>
              <w:bCs/>
              <w:color w:val="000000" w:themeColor="text1"/>
              <w:spacing w:val="-17"/>
              <w:sz w:val="30"/>
              <w:szCs w:val="30"/>
              <w:highlight w:val="none"/>
              <w14:textFill>
                <w14:solidFill>
                  <w14:schemeClr w14:val="tx1"/>
                </w14:solidFill>
              </w14:textFill>
            </w:rPr>
            <w:t>第五章附件</w:t>
          </w:r>
          <w:r>
            <w:rPr>
              <w:rFonts w:hint="eastAsia" w:ascii="仿宋" w:hAnsi="仿宋" w:eastAsia="仿宋" w:cs="仿宋"/>
              <w:color w:val="000000" w:themeColor="text1"/>
              <w:sz w:val="30"/>
              <w:szCs w:val="30"/>
              <w:highlight w:val="none"/>
              <w14:textFill>
                <w14:solidFill>
                  <w14:schemeClr w14:val="tx1"/>
                </w14:solidFill>
              </w14:textFill>
            </w:rPr>
            <w:tab/>
          </w:r>
          <w:r>
            <w:rPr>
              <w:rFonts w:hint="eastAsia" w:ascii="仿宋" w:hAnsi="仿宋" w:eastAsia="仿宋" w:cs="仿宋"/>
              <w:b/>
              <w:bCs/>
              <w:color w:val="000000" w:themeColor="text1"/>
              <w:spacing w:val="-2"/>
              <w:sz w:val="30"/>
              <w:szCs w:val="30"/>
              <w:highlight w:val="none"/>
              <w14:textFill>
                <w14:solidFill>
                  <w14:schemeClr w14:val="tx1"/>
                </w14:solidFill>
              </w14:textFill>
            </w:rPr>
            <w:t>5</w:t>
          </w:r>
          <w:r>
            <w:rPr>
              <w:rFonts w:hint="eastAsia" w:ascii="仿宋" w:hAnsi="仿宋" w:eastAsia="仿宋" w:cs="仿宋"/>
              <w:b/>
              <w:bCs/>
              <w:color w:val="000000" w:themeColor="text1"/>
              <w:spacing w:val="-2"/>
              <w:sz w:val="30"/>
              <w:szCs w:val="30"/>
              <w:highlight w:val="none"/>
              <w14:textFill>
                <w14:solidFill>
                  <w14:schemeClr w14:val="tx1"/>
                </w14:solidFill>
              </w14:textFill>
            </w:rPr>
            <w:fldChar w:fldCharType="end"/>
          </w:r>
          <w:r>
            <w:rPr>
              <w:rFonts w:hint="eastAsia" w:ascii="仿宋" w:hAnsi="仿宋" w:eastAsia="仿宋" w:cs="仿宋"/>
              <w:b/>
              <w:bCs/>
              <w:color w:val="000000" w:themeColor="text1"/>
              <w:spacing w:val="-2"/>
              <w:sz w:val="30"/>
              <w:szCs w:val="30"/>
              <w:highlight w:val="none"/>
              <w14:textFill>
                <w14:solidFill>
                  <w14:schemeClr w14:val="tx1"/>
                </w14:solidFill>
              </w14:textFill>
            </w:rPr>
            <w:t>3</w:t>
          </w:r>
        </w:p>
      </w:sdtContent>
    </w:sdt>
    <w:p w14:paraId="52FFD59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30"/>
          <w:szCs w:val="30"/>
          <w:highlight w:val="none"/>
          <w14:textFill>
            <w14:solidFill>
              <w14:schemeClr w14:val="tx1"/>
            </w14:solidFill>
          </w14:textFill>
        </w:rPr>
        <w:sectPr>
          <w:headerReference r:id="rId5" w:type="default"/>
          <w:footerReference r:id="rId6" w:type="default"/>
          <w:pgSz w:w="11907" w:h="16840"/>
          <w:pgMar w:top="1440" w:right="1080" w:bottom="1440" w:left="1080" w:header="0" w:footer="0" w:gutter="0"/>
          <w:pgNumType w:fmt="decimal"/>
          <w:cols w:space="720" w:num="1"/>
        </w:sectPr>
      </w:pPr>
    </w:p>
    <w:p w14:paraId="4DC92FB4">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44"/>
          <w:szCs w:val="44"/>
          <w:highlight w:val="none"/>
          <w14:textFill>
            <w14:solidFill>
              <w14:schemeClr w14:val="tx1"/>
            </w14:solidFill>
          </w14:textFill>
        </w:rPr>
      </w:pPr>
      <w:bookmarkStart w:id="5" w:name="bookmark1"/>
      <w:bookmarkEnd w:id="5"/>
      <w:bookmarkStart w:id="6" w:name="bookmark2"/>
      <w:bookmarkEnd w:id="6"/>
      <w:r>
        <w:rPr>
          <w:rFonts w:hint="eastAsia" w:ascii="仿宋" w:hAnsi="仿宋" w:eastAsia="仿宋" w:cs="仿宋"/>
          <w:b/>
          <w:bCs/>
          <w:color w:val="000000" w:themeColor="text1"/>
          <w:sz w:val="44"/>
          <w:szCs w:val="44"/>
          <w:highlight w:val="none"/>
          <w14:textFill>
            <w14:solidFill>
              <w14:schemeClr w14:val="tx1"/>
            </w14:solidFill>
          </w14:textFill>
        </w:rPr>
        <w:t>第一章采购邀请</w:t>
      </w:r>
    </w:p>
    <w:p w14:paraId="1A12681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8"/>
          <w:szCs w:val="28"/>
          <w:highlight w:val="none"/>
          <w14:textFill>
            <w14:solidFill>
              <w14:schemeClr w14:val="tx1"/>
            </w14:solidFill>
          </w14:textFill>
        </w:rPr>
      </w:pPr>
    </w:p>
    <w:p w14:paraId="54986459">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新疆恒泰瑞达项目管理咨询有限公司</w:t>
      </w:r>
      <w:r>
        <w:rPr>
          <w:rFonts w:hint="eastAsia" w:ascii="仿宋" w:hAnsi="仿宋" w:eastAsia="仿宋" w:cs="仿宋"/>
          <w:color w:val="000000" w:themeColor="text1"/>
          <w:sz w:val="24"/>
          <w:szCs w:val="24"/>
          <w:highlight w:val="none"/>
          <w14:textFill>
            <w14:solidFill>
              <w14:schemeClr w14:val="tx1"/>
            </w14:solidFill>
          </w14:textFill>
        </w:rPr>
        <w:t>受哈密市中心医院的委托，对“哈密市中心医院污水站外包服务项目”政府采购项目按照竞争性磋商方式进行采购，现邀请合格的供应商参加竞争性磋商。</w:t>
      </w:r>
    </w:p>
    <w:p w14:paraId="5F3920E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1.项目信息：</w:t>
      </w:r>
    </w:p>
    <w:p w14:paraId="01B7410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项目名称：哈密市中心医院污水站外包服务项目</w:t>
      </w:r>
    </w:p>
    <w:p w14:paraId="64C038F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项目编号：</w:t>
      </w:r>
      <w:r>
        <w:rPr>
          <w:rFonts w:hint="eastAsia" w:ascii="仿宋" w:hAnsi="仿宋" w:eastAsia="仿宋" w:cs="仿宋"/>
          <w:color w:val="000000" w:themeColor="text1"/>
          <w:sz w:val="24"/>
          <w:szCs w:val="24"/>
          <w:highlight w:val="none"/>
          <w:lang w:eastAsia="zh-CN"/>
          <w14:textFill>
            <w14:solidFill>
              <w14:schemeClr w14:val="tx1"/>
            </w14:solidFill>
          </w14:textFill>
        </w:rPr>
        <w:t>HTRD</w:t>
      </w:r>
      <w:r>
        <w:rPr>
          <w:rFonts w:hint="eastAsia" w:ascii="仿宋" w:hAnsi="仿宋" w:eastAsia="仿宋" w:cs="仿宋"/>
          <w:color w:val="000000" w:themeColor="text1"/>
          <w:sz w:val="24"/>
          <w:szCs w:val="24"/>
          <w:highlight w:val="none"/>
          <w:lang w:val="en-US" w:eastAsia="zh-CN"/>
          <w14:textFill>
            <w14:solidFill>
              <w14:schemeClr w14:val="tx1"/>
            </w14:solidFill>
          </w14:textFill>
        </w:rPr>
        <w:t>20241231-3</w:t>
      </w:r>
    </w:p>
    <w:p w14:paraId="0E4AFDC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项目预算金额：人民币</w:t>
      </w:r>
      <w:r>
        <w:rPr>
          <w:rFonts w:hint="eastAsia" w:ascii="仿宋" w:hAnsi="仿宋" w:eastAsia="仿宋" w:cs="仿宋"/>
          <w:color w:val="000000" w:themeColor="text1"/>
          <w:sz w:val="24"/>
          <w:szCs w:val="24"/>
          <w:highlight w:val="none"/>
          <w:lang w:val="en-US" w:eastAsia="zh-CN"/>
          <w14:textFill>
            <w14:solidFill>
              <w14:schemeClr w14:val="tx1"/>
            </w14:solidFill>
          </w14:textFill>
        </w:rPr>
        <w:t>165</w:t>
      </w:r>
      <w:r>
        <w:rPr>
          <w:rFonts w:hint="eastAsia" w:ascii="仿宋" w:hAnsi="仿宋" w:eastAsia="仿宋" w:cs="仿宋"/>
          <w:color w:val="000000" w:themeColor="text1"/>
          <w:sz w:val="24"/>
          <w:szCs w:val="24"/>
          <w:highlight w:val="none"/>
          <w14:textFill>
            <w14:solidFill>
              <w14:schemeClr w14:val="tx1"/>
            </w14:solidFill>
          </w14:textFill>
        </w:rPr>
        <w:t>万元</w:t>
      </w:r>
    </w:p>
    <w:p w14:paraId="4473EC1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项目最高限价：</w:t>
      </w:r>
      <w:r>
        <w:rPr>
          <w:rFonts w:hint="eastAsia" w:ascii="仿宋" w:hAnsi="仿宋" w:eastAsia="仿宋" w:cs="仿宋"/>
          <w:color w:val="000000" w:themeColor="text1"/>
          <w:sz w:val="24"/>
          <w:szCs w:val="24"/>
          <w:highlight w:val="none"/>
          <w14:textFill>
            <w14:solidFill>
              <w14:schemeClr w14:val="tx1"/>
            </w14:solidFill>
          </w14:textFill>
        </w:rPr>
        <w:t>人民币</w:t>
      </w:r>
      <w:r>
        <w:rPr>
          <w:rFonts w:hint="eastAsia" w:ascii="仿宋" w:hAnsi="仿宋" w:eastAsia="仿宋" w:cs="仿宋"/>
          <w:color w:val="000000" w:themeColor="text1"/>
          <w:sz w:val="24"/>
          <w:szCs w:val="24"/>
          <w:highlight w:val="none"/>
          <w:lang w:val="en-US" w:eastAsia="zh-CN"/>
          <w14:textFill>
            <w14:solidFill>
              <w14:schemeClr w14:val="tx1"/>
            </w14:solidFill>
          </w14:textFill>
        </w:rPr>
        <w:t>165</w:t>
      </w:r>
      <w:r>
        <w:rPr>
          <w:rFonts w:hint="eastAsia" w:ascii="仿宋" w:hAnsi="仿宋" w:eastAsia="仿宋" w:cs="仿宋"/>
          <w:color w:val="000000" w:themeColor="text1"/>
          <w:sz w:val="24"/>
          <w:szCs w:val="24"/>
          <w:highlight w:val="none"/>
          <w14:textFill>
            <w14:solidFill>
              <w14:schemeClr w14:val="tx1"/>
            </w14:solidFill>
          </w14:textFill>
        </w:rPr>
        <w:t>万元</w:t>
      </w:r>
    </w:p>
    <w:p w14:paraId="52759C3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服务期限：</w:t>
      </w:r>
      <w:r>
        <w:rPr>
          <w:rFonts w:hint="eastAsia" w:ascii="仿宋" w:hAnsi="仿宋" w:eastAsia="仿宋" w:cs="仿宋"/>
          <w:color w:val="000000" w:themeColor="text1"/>
          <w:sz w:val="24"/>
          <w:szCs w:val="24"/>
          <w:highlight w:val="none"/>
          <w:lang w:val="en-US" w:eastAsia="zh-CN"/>
          <w14:textFill>
            <w14:solidFill>
              <w14:schemeClr w14:val="tx1"/>
            </w14:solidFill>
          </w14:textFill>
        </w:rPr>
        <w:t>三年，合同一年一签</w:t>
      </w:r>
    </w:p>
    <w:p w14:paraId="1B66454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服务地点：采购人指定地点。</w:t>
      </w:r>
    </w:p>
    <w:p w14:paraId="7F642C6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2.磋商具体要求如下：</w:t>
      </w:r>
    </w:p>
    <w:tbl>
      <w:tblPr>
        <w:tblStyle w:val="12"/>
        <w:tblW w:w="9292"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683"/>
        <w:gridCol w:w="2850"/>
        <w:gridCol w:w="567"/>
        <w:gridCol w:w="650"/>
        <w:gridCol w:w="4542"/>
      </w:tblGrid>
      <w:tr w14:paraId="0C0CB0C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91" w:hRule="atLeast"/>
        </w:trPr>
        <w:tc>
          <w:tcPr>
            <w:tcW w:w="683" w:type="dxa"/>
            <w:tcBorders>
              <w:top w:val="single" w:color="000000" w:sz="12" w:space="0"/>
              <w:left w:val="single" w:color="000000" w:sz="12" w:space="0"/>
            </w:tcBorders>
            <w:shd w:val="clear" w:color="auto" w:fill="C0C0C0"/>
            <w:vAlign w:val="center"/>
          </w:tcPr>
          <w:p w14:paraId="13D1580A">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序号</w:t>
            </w:r>
          </w:p>
        </w:tc>
        <w:tc>
          <w:tcPr>
            <w:tcW w:w="2850" w:type="dxa"/>
            <w:tcBorders>
              <w:top w:val="single" w:color="000000" w:sz="12" w:space="0"/>
            </w:tcBorders>
            <w:shd w:val="clear" w:color="auto" w:fill="C0C0C0"/>
            <w:vAlign w:val="center"/>
          </w:tcPr>
          <w:p w14:paraId="6AA20B1C">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采购内容</w:t>
            </w:r>
          </w:p>
        </w:tc>
        <w:tc>
          <w:tcPr>
            <w:tcW w:w="567" w:type="dxa"/>
            <w:tcBorders>
              <w:top w:val="single" w:color="000000" w:sz="12" w:space="0"/>
            </w:tcBorders>
            <w:shd w:val="clear" w:color="auto" w:fill="C0C0C0"/>
            <w:vAlign w:val="center"/>
          </w:tcPr>
          <w:p w14:paraId="6EB9EBE9">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数量</w:t>
            </w:r>
          </w:p>
        </w:tc>
        <w:tc>
          <w:tcPr>
            <w:tcW w:w="650" w:type="dxa"/>
            <w:tcBorders>
              <w:top w:val="single" w:color="000000" w:sz="12" w:space="0"/>
            </w:tcBorders>
            <w:shd w:val="clear" w:color="auto" w:fill="C0C0C0"/>
            <w:vAlign w:val="center"/>
          </w:tcPr>
          <w:p w14:paraId="36BF65F4">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单位</w:t>
            </w:r>
          </w:p>
        </w:tc>
        <w:tc>
          <w:tcPr>
            <w:tcW w:w="4542" w:type="dxa"/>
            <w:tcBorders>
              <w:top w:val="single" w:color="000000" w:sz="12" w:space="0"/>
              <w:right w:val="single" w:color="000000" w:sz="12" w:space="0"/>
            </w:tcBorders>
            <w:shd w:val="clear" w:color="auto" w:fill="C0C0C0"/>
            <w:vAlign w:val="center"/>
          </w:tcPr>
          <w:p w14:paraId="25259C28">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项目基本概况介绍</w:t>
            </w:r>
          </w:p>
        </w:tc>
      </w:tr>
      <w:tr w14:paraId="02E95C2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1143" w:hRule="atLeast"/>
        </w:trPr>
        <w:tc>
          <w:tcPr>
            <w:tcW w:w="683" w:type="dxa"/>
            <w:tcBorders>
              <w:left w:val="single" w:color="000000" w:sz="12" w:space="0"/>
              <w:bottom w:val="single" w:color="000000" w:sz="12" w:space="0"/>
            </w:tcBorders>
            <w:vAlign w:val="center"/>
          </w:tcPr>
          <w:p w14:paraId="4C2C8D7F">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2850" w:type="dxa"/>
            <w:tcBorders>
              <w:bottom w:val="single" w:color="000000" w:sz="12" w:space="0"/>
            </w:tcBorders>
            <w:vAlign w:val="center"/>
          </w:tcPr>
          <w:p w14:paraId="47515E2A">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哈密市中心医院污水站外包服务项目</w:t>
            </w:r>
          </w:p>
        </w:tc>
        <w:tc>
          <w:tcPr>
            <w:tcW w:w="567" w:type="dxa"/>
            <w:tcBorders>
              <w:bottom w:val="single" w:color="000000" w:sz="12" w:space="0"/>
            </w:tcBorders>
            <w:vAlign w:val="center"/>
          </w:tcPr>
          <w:p w14:paraId="5C77B76C">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650" w:type="dxa"/>
            <w:tcBorders>
              <w:bottom w:val="single" w:color="000000" w:sz="12" w:space="0"/>
            </w:tcBorders>
            <w:vAlign w:val="center"/>
          </w:tcPr>
          <w:p w14:paraId="16F5DAE9">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项</w:t>
            </w:r>
          </w:p>
        </w:tc>
        <w:tc>
          <w:tcPr>
            <w:tcW w:w="4542" w:type="dxa"/>
            <w:tcBorders>
              <w:bottom w:val="single" w:color="000000" w:sz="12" w:space="0"/>
              <w:right w:val="single" w:color="000000" w:sz="12" w:space="0"/>
            </w:tcBorders>
            <w:vAlign w:val="center"/>
          </w:tcPr>
          <w:p w14:paraId="252B4E36">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哈密市中心医院污水站外包服务项目，具体内容详见第三章服务需求。</w:t>
            </w:r>
          </w:p>
        </w:tc>
      </w:tr>
    </w:tbl>
    <w:p w14:paraId="5CF055F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3.供应商的资格要求：</w:t>
      </w:r>
    </w:p>
    <w:p w14:paraId="6BFC031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凡是满足以下条件的供应商是合格的供应商：</w:t>
      </w:r>
    </w:p>
    <w:p w14:paraId="7777F3D7">
      <w:pPr>
        <w:keepNext w:val="0"/>
        <w:keepLines w:val="0"/>
        <w:pageBreakBefore w:val="0"/>
        <w:widowControl/>
        <w:kinsoku w:val="0"/>
        <w:wordWrap w:val="0"/>
        <w:overflowPunct/>
        <w:topLinePunct w:val="0"/>
        <w:autoSpaceDE w:val="0"/>
        <w:autoSpaceDN w:val="0"/>
        <w:bidi w:val="0"/>
        <w:adjustRightInd w:val="0"/>
        <w:snapToGrid w:val="0"/>
        <w:spacing w:line="360" w:lineRule="auto"/>
        <w:ind w:firstLine="240" w:firstLineChars="1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3.1按《中华人民共和国政府采购法》第二十二条规定：供应商参加政府采购活动应当具备下列条件：</w:t>
      </w:r>
    </w:p>
    <w:p w14:paraId="14E729E0">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（1）具有独立承担民事责任的能力。</w:t>
      </w:r>
    </w:p>
    <w:p w14:paraId="3A26592A">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（2）具有良好的商业信誉和健全的财务会计制度。</w:t>
      </w:r>
    </w:p>
    <w:p w14:paraId="21E85809">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（3）具有履行合同所必需的设备和专业技术能力。</w:t>
      </w:r>
    </w:p>
    <w:p w14:paraId="161064C7">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（4）有依法缴纳税收和社会保障资金的良好记录。</w:t>
      </w:r>
    </w:p>
    <w:p w14:paraId="52B10B62">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（5）参加政府采购活动前三年内，在经营活动中没有重大违法记录；</w:t>
      </w:r>
    </w:p>
    <w:p w14:paraId="7A2A6223">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（6）法律、行政法规规定的其他条件。</w:t>
      </w:r>
    </w:p>
    <w:p w14:paraId="17E0EEEA">
      <w:pPr>
        <w:keepNext w:val="0"/>
        <w:keepLines w:val="0"/>
        <w:pageBreakBefore w:val="0"/>
        <w:widowControl/>
        <w:kinsoku w:val="0"/>
        <w:wordWrap w:val="0"/>
        <w:overflowPunct/>
        <w:topLinePunct w:val="0"/>
        <w:autoSpaceDE w:val="0"/>
        <w:autoSpaceDN w:val="0"/>
        <w:bidi w:val="0"/>
        <w:adjustRightInd w:val="0"/>
        <w:snapToGrid w:val="0"/>
        <w:spacing w:line="360" w:lineRule="auto"/>
        <w:ind w:firstLine="240" w:firstLineChars="1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3.2投标人或投标人的法定代表人必须为未被列入信用中国网站(www.creditchina.gov.cn)、中国政府采购网(www.ccgp.gov.cn)信用记录失信被执行人、重大税收违法案件当事人名单、政府采购严重违法失信行为记录名单。</w:t>
      </w:r>
    </w:p>
    <w:p w14:paraId="62BCADCA">
      <w:pPr>
        <w:keepNext w:val="0"/>
        <w:keepLines w:val="0"/>
        <w:pageBreakBefore w:val="0"/>
        <w:widowControl/>
        <w:kinsoku w:val="0"/>
        <w:wordWrap w:val="0"/>
        <w:overflowPunct/>
        <w:topLinePunct w:val="0"/>
        <w:autoSpaceDE w:val="0"/>
        <w:autoSpaceDN w:val="0"/>
        <w:bidi w:val="0"/>
        <w:adjustRightInd w:val="0"/>
        <w:snapToGrid w:val="0"/>
        <w:spacing w:line="360" w:lineRule="auto"/>
        <w:ind w:firstLine="240" w:firstLineChars="1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3.3供应商必须按</w:t>
      </w:r>
      <w:r>
        <w:rPr>
          <w:rFonts w:hint="eastAsia" w:ascii="仿宋" w:hAnsi="仿宋" w:eastAsia="仿宋" w:cs="仿宋"/>
          <w:color w:val="000000" w:themeColor="text1"/>
          <w:sz w:val="24"/>
          <w:szCs w:val="24"/>
          <w:highlight w:val="none"/>
          <w:lang w:eastAsia="zh-CN"/>
          <w14:textFill>
            <w14:solidFill>
              <w14:schemeClr w14:val="tx1"/>
            </w14:solidFill>
          </w14:textFill>
        </w:rPr>
        <w:t>磋商</w:t>
      </w:r>
      <w:r>
        <w:rPr>
          <w:rFonts w:hint="eastAsia" w:ascii="仿宋" w:hAnsi="仿宋" w:eastAsia="仿宋" w:cs="仿宋"/>
          <w:color w:val="000000" w:themeColor="text1"/>
          <w:sz w:val="24"/>
          <w:szCs w:val="24"/>
          <w:highlight w:val="none"/>
          <w14:textFill>
            <w14:solidFill>
              <w14:schemeClr w14:val="tx1"/>
            </w14:solidFill>
          </w14:textFill>
        </w:rPr>
        <w:t>公告要求获取本项目《竞争性磋商文件》，否则无资格参加本次投标；</w:t>
      </w:r>
    </w:p>
    <w:p w14:paraId="08405AE5">
      <w:pPr>
        <w:keepNext w:val="0"/>
        <w:keepLines w:val="0"/>
        <w:pageBreakBefore w:val="0"/>
        <w:widowControl/>
        <w:kinsoku w:val="0"/>
        <w:wordWrap w:val="0"/>
        <w:overflowPunct/>
        <w:topLinePunct w:val="0"/>
        <w:autoSpaceDE w:val="0"/>
        <w:autoSpaceDN w:val="0"/>
        <w:bidi w:val="0"/>
        <w:adjustRightInd w:val="0"/>
        <w:snapToGrid w:val="0"/>
        <w:spacing w:line="360" w:lineRule="auto"/>
        <w:ind w:firstLine="240" w:firstLineChars="1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3.4本项目</w:t>
      </w:r>
      <w:r>
        <w:rPr>
          <w:rFonts w:hint="eastAsia" w:ascii="仿宋" w:hAnsi="仿宋" w:eastAsia="仿宋" w:cs="仿宋"/>
          <w:color w:val="000000" w:themeColor="text1"/>
          <w:sz w:val="24"/>
          <w:szCs w:val="24"/>
          <w:highlight w:val="none"/>
          <w:lang w:val="en-US" w:eastAsia="zh-CN"/>
          <w14:textFill>
            <w14:solidFill>
              <w14:schemeClr w14:val="tx1"/>
            </w14:solidFill>
          </w14:textFill>
        </w:rPr>
        <w:t>不</w:t>
      </w:r>
      <w:r>
        <w:rPr>
          <w:rFonts w:hint="eastAsia" w:ascii="仿宋" w:hAnsi="仿宋" w:eastAsia="仿宋" w:cs="仿宋"/>
          <w:color w:val="000000" w:themeColor="text1"/>
          <w:sz w:val="24"/>
          <w:szCs w:val="24"/>
          <w:highlight w:val="none"/>
          <w14:textFill>
            <w14:solidFill>
              <w14:schemeClr w14:val="tx1"/>
            </w14:solidFill>
          </w14:textFill>
        </w:rPr>
        <w:t>接受联合体投标。</w:t>
      </w:r>
    </w:p>
    <w:p w14:paraId="7FD44DC2">
      <w:pPr>
        <w:keepNext w:val="0"/>
        <w:keepLines w:val="0"/>
        <w:pageBreakBefore w:val="0"/>
        <w:widowControl/>
        <w:kinsoku w:val="0"/>
        <w:wordWrap w:val="0"/>
        <w:overflowPunct/>
        <w:topLinePunct w:val="0"/>
        <w:autoSpaceDE w:val="0"/>
        <w:autoSpaceDN w:val="0"/>
        <w:bidi w:val="0"/>
        <w:adjustRightInd w:val="0"/>
        <w:snapToGrid w:val="0"/>
        <w:spacing w:line="360" w:lineRule="auto"/>
        <w:ind w:firstLine="240" w:firstLineChars="100"/>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3.5本项目所需特殊资质或要求：</w:t>
      </w:r>
      <w:r>
        <w:rPr>
          <w:rFonts w:hint="eastAsia" w:ascii="仿宋" w:hAnsi="仿宋" w:eastAsia="仿宋" w:cs="仿宋"/>
          <w:color w:val="000000" w:themeColor="text1"/>
          <w:sz w:val="24"/>
          <w:szCs w:val="24"/>
          <w:highlight w:val="none"/>
          <w:lang w:val="en-US" w:eastAsia="zh-CN"/>
          <w14:textFill>
            <w14:solidFill>
              <w14:schemeClr w14:val="tx1"/>
            </w14:solidFill>
          </w14:textFill>
        </w:rPr>
        <w:t>无。</w:t>
      </w:r>
    </w:p>
    <w:p w14:paraId="142FB42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4.本项目专门面向中小企业</w:t>
      </w:r>
      <w:r>
        <w:rPr>
          <w:rFonts w:hint="eastAsia" w:ascii="仿宋" w:hAnsi="仿宋" w:eastAsia="仿宋" w:cs="仿宋"/>
          <w:color w:val="000000" w:themeColor="text1"/>
          <w:sz w:val="24"/>
          <w:szCs w:val="24"/>
          <w:highlight w:val="none"/>
          <w:lang w:eastAsia="zh-CN"/>
          <w14:textFill>
            <w14:solidFill>
              <w14:schemeClr w14:val="tx1"/>
            </w14:solidFill>
          </w14:textFill>
        </w:rPr>
        <w:t>，需提供中小企业声明函</w:t>
      </w:r>
      <w:r>
        <w:rPr>
          <w:rFonts w:hint="eastAsia" w:ascii="仿宋" w:hAnsi="仿宋" w:eastAsia="仿宋" w:cs="仿宋"/>
          <w:color w:val="000000" w:themeColor="text1"/>
          <w:sz w:val="24"/>
          <w:szCs w:val="24"/>
          <w:highlight w:val="none"/>
          <w14:textFill>
            <w14:solidFill>
              <w14:schemeClr w14:val="tx1"/>
            </w14:solidFill>
          </w14:textFill>
        </w:rPr>
        <w:t>。</w:t>
      </w:r>
    </w:p>
    <w:p w14:paraId="2DE59DC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磋商文件的获取：</w:t>
      </w:r>
    </w:p>
    <w:p w14:paraId="217C741E">
      <w:pPr>
        <w:keepNext w:val="0"/>
        <w:keepLines w:val="0"/>
        <w:pageBreakBefore w:val="0"/>
        <w:widowControl/>
        <w:kinsoku w:val="0"/>
        <w:wordWrap w:val="0"/>
        <w:overflowPunct/>
        <w:topLinePunct w:val="0"/>
        <w:autoSpaceDE w:val="0"/>
        <w:autoSpaceDN w:val="0"/>
        <w:bidi w:val="0"/>
        <w:adjustRightInd w:val="0"/>
        <w:snapToGrid w:val="0"/>
        <w:spacing w:line="360" w:lineRule="auto"/>
        <w:ind w:firstLine="240" w:firstLineChars="1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5.1凡有意参加投标者，请于202</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年</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月</w:t>
      </w:r>
      <w:r>
        <w:rPr>
          <w:rFonts w:hint="eastAsia" w:ascii="仿宋" w:hAnsi="仿宋" w:eastAsia="仿宋" w:cs="仿宋"/>
          <w:color w:val="000000" w:themeColor="text1"/>
          <w:sz w:val="24"/>
          <w:szCs w:val="24"/>
          <w:highlight w:val="none"/>
          <w:lang w:val="en-US" w:eastAsia="zh-CN"/>
          <w14:textFill>
            <w14:solidFill>
              <w14:schemeClr w14:val="tx1"/>
            </w14:solidFill>
          </w14:textFill>
        </w:rPr>
        <w:t>20</w:t>
      </w:r>
      <w:r>
        <w:rPr>
          <w:rFonts w:hint="eastAsia" w:ascii="仿宋" w:hAnsi="仿宋" w:eastAsia="仿宋" w:cs="仿宋"/>
          <w:color w:val="000000" w:themeColor="text1"/>
          <w:sz w:val="24"/>
          <w:szCs w:val="24"/>
          <w:highlight w:val="none"/>
          <w14:textFill>
            <w14:solidFill>
              <w14:schemeClr w14:val="tx1"/>
            </w14:solidFill>
          </w14:textFill>
        </w:rPr>
        <w:t>日</w:t>
      </w:r>
      <w:r>
        <w:rPr>
          <w:rFonts w:hint="eastAsia" w:ascii="仿宋" w:hAnsi="仿宋" w:eastAsia="仿宋" w:cs="仿宋"/>
          <w:color w:val="000000" w:themeColor="text1"/>
          <w:sz w:val="24"/>
          <w:szCs w:val="24"/>
          <w:highlight w:val="none"/>
          <w:lang w:val="en-US" w:eastAsia="zh-CN"/>
          <w14:textFill>
            <w14:solidFill>
              <w14:schemeClr w14:val="tx1"/>
            </w14:solidFill>
          </w14:textFill>
        </w:rPr>
        <w:t>00：00</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北京时间</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至202</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年</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月</w:t>
      </w:r>
      <w:r>
        <w:rPr>
          <w:rFonts w:hint="eastAsia" w:ascii="仿宋" w:hAnsi="仿宋" w:eastAsia="仿宋" w:cs="仿宋"/>
          <w:color w:val="000000" w:themeColor="text1"/>
          <w:sz w:val="24"/>
          <w:szCs w:val="24"/>
          <w:highlight w:val="none"/>
          <w:lang w:val="en-US" w:eastAsia="zh-CN"/>
          <w14:textFill>
            <w14:solidFill>
              <w14:schemeClr w14:val="tx1"/>
            </w14:solidFill>
          </w14:textFill>
        </w:rPr>
        <w:t>27</w:t>
      </w:r>
      <w:r>
        <w:rPr>
          <w:rFonts w:hint="eastAsia" w:ascii="仿宋" w:hAnsi="仿宋" w:eastAsia="仿宋" w:cs="仿宋"/>
          <w:color w:val="000000" w:themeColor="text1"/>
          <w:sz w:val="24"/>
          <w:szCs w:val="24"/>
          <w:highlight w:val="none"/>
          <w14:textFill>
            <w14:solidFill>
              <w14:schemeClr w14:val="tx1"/>
            </w14:solidFill>
          </w14:textFill>
        </w:rPr>
        <w:t>日</w:t>
      </w:r>
      <w:r>
        <w:rPr>
          <w:rFonts w:hint="eastAsia" w:ascii="仿宋" w:hAnsi="仿宋" w:eastAsia="仿宋" w:cs="仿宋"/>
          <w:color w:val="000000" w:themeColor="text1"/>
          <w:sz w:val="24"/>
          <w:szCs w:val="24"/>
          <w:highlight w:val="none"/>
          <w:lang w:val="en-US" w:eastAsia="zh-CN"/>
          <w14:textFill>
            <w14:solidFill>
              <w14:schemeClr w14:val="tx1"/>
            </w14:solidFill>
          </w14:textFill>
        </w:rPr>
        <w:t>23：59</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北京时间</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（法定公休日、法定节假日除外），登录政采云平台（</w:t>
      </w:r>
      <w:r>
        <w:rPr>
          <w:rFonts w:hint="eastAsia" w:ascii="仿宋" w:hAnsi="仿宋" w:eastAsia="仿宋" w:cs="仿宋"/>
          <w:color w:val="000000" w:themeColor="text1"/>
          <w:sz w:val="24"/>
          <w:szCs w:val="24"/>
          <w:highlight w:val="none"/>
          <w14:textFill>
            <w14:solidFill>
              <w14:schemeClr w14:val="tx1"/>
            </w14:solidFill>
          </w14:textFill>
        </w:rPr>
        <w:fldChar w:fldCharType="begin"/>
      </w:r>
      <w:r>
        <w:rPr>
          <w:rFonts w:hint="eastAsia" w:ascii="仿宋" w:hAnsi="仿宋" w:eastAsia="仿宋" w:cs="仿宋"/>
          <w:color w:val="000000" w:themeColor="text1"/>
          <w:sz w:val="24"/>
          <w:szCs w:val="24"/>
          <w:highlight w:val="none"/>
          <w14:textFill>
            <w14:solidFill>
              <w14:schemeClr w14:val="tx1"/>
            </w14:solidFill>
          </w14:textFill>
        </w:rPr>
        <w:instrText xml:space="preserve"> HYPERLINK "https://www.zcygov.cn/" </w:instrText>
      </w:r>
      <w:r>
        <w:rPr>
          <w:rFonts w:hint="eastAsia" w:ascii="仿宋" w:hAnsi="仿宋" w:eastAsia="仿宋" w:cs="仿宋"/>
          <w:color w:val="000000" w:themeColor="text1"/>
          <w:sz w:val="24"/>
          <w:szCs w:val="24"/>
          <w:highlight w:val="none"/>
          <w14:textFill>
            <w14:solidFill>
              <w14:schemeClr w14:val="tx1"/>
            </w14:solidFill>
          </w14:textFill>
        </w:rPr>
        <w:fldChar w:fldCharType="separate"/>
      </w:r>
      <w:r>
        <w:rPr>
          <w:rFonts w:hint="eastAsia" w:ascii="仿宋" w:hAnsi="仿宋" w:eastAsia="仿宋" w:cs="仿宋"/>
          <w:color w:val="000000" w:themeColor="text1"/>
          <w:sz w:val="24"/>
          <w:szCs w:val="24"/>
          <w:highlight w:val="none"/>
          <w14:textFill>
            <w14:solidFill>
              <w14:schemeClr w14:val="tx1"/>
            </w14:solidFill>
          </w14:textFill>
        </w:rPr>
        <w:t>https://www.zcygov.cn/</w:t>
      </w:r>
      <w:r>
        <w:rPr>
          <w:rFonts w:hint="eastAsia" w:ascii="仿宋" w:hAnsi="仿宋" w:eastAsia="仿宋" w:cs="仿宋"/>
          <w:color w:val="000000" w:themeColor="text1"/>
          <w:sz w:val="24"/>
          <w:szCs w:val="24"/>
          <w:highlight w:val="none"/>
          <w14:textFill>
            <w14:solidFill>
              <w14:schemeClr w14:val="tx1"/>
            </w14:solidFill>
          </w14:textFill>
        </w:rPr>
        <w:fldChar w:fldCharType="end"/>
      </w:r>
      <w:r>
        <w:rPr>
          <w:rFonts w:hint="eastAsia" w:ascii="仿宋" w:hAnsi="仿宋" w:eastAsia="仿宋" w:cs="仿宋"/>
          <w:color w:val="000000" w:themeColor="text1"/>
          <w:sz w:val="24"/>
          <w:szCs w:val="24"/>
          <w:highlight w:val="none"/>
          <w14:textFill>
            <w14:solidFill>
              <w14:schemeClr w14:val="tx1"/>
            </w14:solidFill>
          </w14:textFill>
        </w:rPr>
        <w:t>）后进入“项目采购”应用，在获取采购文件菜单中选择项目，自行获取采购文件。未按上述要求获取</w:t>
      </w:r>
      <w:r>
        <w:rPr>
          <w:rFonts w:hint="eastAsia" w:ascii="仿宋" w:hAnsi="仿宋" w:eastAsia="仿宋" w:cs="仿宋"/>
          <w:color w:val="000000" w:themeColor="text1"/>
          <w:sz w:val="24"/>
          <w:szCs w:val="24"/>
          <w:highlight w:val="none"/>
          <w:lang w:eastAsia="zh-CN"/>
          <w14:textFill>
            <w14:solidFill>
              <w14:schemeClr w14:val="tx1"/>
            </w14:solidFill>
          </w14:textFill>
        </w:rPr>
        <w:t>磋商</w:t>
      </w:r>
      <w:r>
        <w:rPr>
          <w:rFonts w:hint="eastAsia" w:ascii="仿宋" w:hAnsi="仿宋" w:eastAsia="仿宋" w:cs="仿宋"/>
          <w:color w:val="000000" w:themeColor="text1"/>
          <w:sz w:val="24"/>
          <w:szCs w:val="24"/>
          <w:highlight w:val="none"/>
          <w14:textFill>
            <w14:solidFill>
              <w14:schemeClr w14:val="tx1"/>
            </w14:solidFill>
          </w14:textFill>
        </w:rPr>
        <w:t>文件的，其响应文件不予接收。平台操作过程中如需帮助，可联系平台客服热线95763获取支持。</w:t>
      </w:r>
    </w:p>
    <w:p w14:paraId="157E6A6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方式：</w:t>
      </w:r>
    </w:p>
    <w:p w14:paraId="5AFCE3CB">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（1）线上获取（登录政府采购云平台→项目采购→获取招标文件→申请，审核通过后可下载招标文件）。本次招标不提供纸质版</w:t>
      </w:r>
      <w:r>
        <w:rPr>
          <w:rFonts w:hint="eastAsia" w:ascii="仿宋" w:hAnsi="仿宋" w:eastAsia="仿宋" w:cs="仿宋"/>
          <w:color w:val="000000" w:themeColor="text1"/>
          <w:sz w:val="24"/>
          <w:szCs w:val="24"/>
          <w:highlight w:val="none"/>
          <w:lang w:eastAsia="zh-CN"/>
          <w14:textFill>
            <w14:solidFill>
              <w14:schemeClr w14:val="tx1"/>
            </w14:solidFill>
          </w14:textFill>
        </w:rPr>
        <w:t>磋商</w:t>
      </w:r>
      <w:r>
        <w:rPr>
          <w:rFonts w:hint="eastAsia" w:ascii="仿宋" w:hAnsi="仿宋" w:eastAsia="仿宋" w:cs="仿宋"/>
          <w:color w:val="000000" w:themeColor="text1"/>
          <w:sz w:val="24"/>
          <w:szCs w:val="24"/>
          <w:highlight w:val="none"/>
          <w14:textFill>
            <w14:solidFill>
              <w14:schemeClr w14:val="tx1"/>
            </w14:solidFill>
          </w14:textFill>
        </w:rPr>
        <w:t>文件。</w:t>
      </w:r>
    </w:p>
    <w:p w14:paraId="20683EB0">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（2）供应商获取</w:t>
      </w:r>
      <w:r>
        <w:rPr>
          <w:rFonts w:hint="eastAsia" w:ascii="仿宋" w:hAnsi="仿宋" w:eastAsia="仿宋" w:cs="仿宋"/>
          <w:color w:val="000000" w:themeColor="text1"/>
          <w:sz w:val="24"/>
          <w:szCs w:val="24"/>
          <w:highlight w:val="none"/>
          <w:lang w:eastAsia="zh-CN"/>
          <w14:textFill>
            <w14:solidFill>
              <w14:schemeClr w14:val="tx1"/>
            </w14:solidFill>
          </w14:textFill>
        </w:rPr>
        <w:t>磋商</w:t>
      </w:r>
      <w:r>
        <w:rPr>
          <w:rFonts w:hint="eastAsia" w:ascii="仿宋" w:hAnsi="仿宋" w:eastAsia="仿宋" w:cs="仿宋"/>
          <w:color w:val="000000" w:themeColor="text1"/>
          <w:sz w:val="24"/>
          <w:szCs w:val="24"/>
          <w:highlight w:val="none"/>
          <w14:textFill>
            <w14:solidFill>
              <w14:schemeClr w14:val="tx1"/>
            </w14:solidFill>
          </w14:textFill>
        </w:rPr>
        <w:t>文件前应注册成为政府采购云平台正式供应商。</w:t>
      </w:r>
    </w:p>
    <w:p w14:paraId="5A0CB8DB">
      <w:pPr>
        <w:keepNext w:val="0"/>
        <w:keepLines w:val="0"/>
        <w:pageBreakBefore w:val="0"/>
        <w:widowControl/>
        <w:kinsoku w:val="0"/>
        <w:wordWrap w:val="0"/>
        <w:overflowPunct/>
        <w:topLinePunct w:val="0"/>
        <w:autoSpaceDE w:val="0"/>
        <w:autoSpaceDN w:val="0"/>
        <w:bidi w:val="0"/>
        <w:adjustRightInd w:val="0"/>
        <w:snapToGrid w:val="0"/>
        <w:spacing w:line="360" w:lineRule="auto"/>
        <w:ind w:firstLine="240" w:firstLineChars="1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5.2竞争性磋商文件售价：每供应商0元人民币，售后不退。</w:t>
      </w:r>
    </w:p>
    <w:p w14:paraId="7CA6D47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6.首次响应文件提交时间、截止时间及地点：</w:t>
      </w:r>
    </w:p>
    <w:p w14:paraId="4B463C49">
      <w:pPr>
        <w:keepNext w:val="0"/>
        <w:keepLines w:val="0"/>
        <w:pageBreakBefore w:val="0"/>
        <w:widowControl/>
        <w:kinsoku w:val="0"/>
        <w:wordWrap w:val="0"/>
        <w:overflowPunct/>
        <w:topLinePunct w:val="0"/>
        <w:autoSpaceDE w:val="0"/>
        <w:autoSpaceDN w:val="0"/>
        <w:bidi w:val="0"/>
        <w:adjustRightInd w:val="0"/>
        <w:snapToGrid w:val="0"/>
        <w:spacing w:line="360" w:lineRule="auto"/>
        <w:ind w:firstLine="240" w:firstLineChars="1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提交时间：202</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年</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月</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日11</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00</w:t>
      </w:r>
      <w:r>
        <w:rPr>
          <w:rFonts w:hint="eastAsia" w:ascii="仿宋" w:hAnsi="仿宋" w:eastAsia="仿宋" w:cs="仿宋"/>
          <w:color w:val="000000" w:themeColor="text1"/>
          <w:sz w:val="24"/>
          <w:szCs w:val="24"/>
          <w:highlight w:val="none"/>
          <w14:textFill>
            <w14:solidFill>
              <w14:schemeClr w14:val="tx1"/>
            </w14:solidFill>
          </w14:textFill>
        </w:rPr>
        <w:t>（北京时间）。</w:t>
      </w:r>
    </w:p>
    <w:p w14:paraId="36D63F4A">
      <w:pPr>
        <w:keepNext w:val="0"/>
        <w:keepLines w:val="0"/>
        <w:pageBreakBefore w:val="0"/>
        <w:widowControl/>
        <w:kinsoku w:val="0"/>
        <w:wordWrap w:val="0"/>
        <w:overflowPunct/>
        <w:topLinePunct w:val="0"/>
        <w:autoSpaceDE w:val="0"/>
        <w:autoSpaceDN w:val="0"/>
        <w:bidi w:val="0"/>
        <w:adjustRightInd w:val="0"/>
        <w:snapToGrid w:val="0"/>
        <w:spacing w:line="360" w:lineRule="auto"/>
        <w:ind w:firstLine="240" w:firstLineChars="1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截止时间：202</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年</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月</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日11</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00</w:t>
      </w:r>
      <w:r>
        <w:rPr>
          <w:rFonts w:hint="eastAsia" w:ascii="仿宋" w:hAnsi="仿宋" w:eastAsia="仿宋" w:cs="仿宋"/>
          <w:color w:val="000000" w:themeColor="text1"/>
          <w:sz w:val="24"/>
          <w:szCs w:val="24"/>
          <w:highlight w:val="none"/>
          <w14:textFill>
            <w14:solidFill>
              <w14:schemeClr w14:val="tx1"/>
            </w14:solidFill>
          </w14:textFill>
        </w:rPr>
        <w:t>时（北京时间）。</w:t>
      </w:r>
    </w:p>
    <w:p w14:paraId="09202506">
      <w:pPr>
        <w:keepNext w:val="0"/>
        <w:keepLines w:val="0"/>
        <w:pageBreakBefore w:val="0"/>
        <w:widowControl/>
        <w:kinsoku w:val="0"/>
        <w:wordWrap w:val="0"/>
        <w:overflowPunct/>
        <w:topLinePunct w:val="0"/>
        <w:autoSpaceDE w:val="0"/>
        <w:autoSpaceDN w:val="0"/>
        <w:bidi w:val="0"/>
        <w:adjustRightInd w:val="0"/>
        <w:snapToGrid w:val="0"/>
        <w:spacing w:line="360" w:lineRule="auto"/>
        <w:ind w:firstLine="240" w:firstLineChars="1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地点：政采云平台（</w:t>
      </w:r>
      <w:r>
        <w:rPr>
          <w:rFonts w:hint="eastAsia" w:ascii="仿宋" w:hAnsi="仿宋" w:eastAsia="仿宋" w:cs="仿宋"/>
          <w:color w:val="000000" w:themeColor="text1"/>
          <w:sz w:val="24"/>
          <w:szCs w:val="24"/>
          <w:highlight w:val="none"/>
          <w14:textFill>
            <w14:solidFill>
              <w14:schemeClr w14:val="tx1"/>
            </w14:solidFill>
          </w14:textFill>
        </w:rPr>
        <w:fldChar w:fldCharType="begin"/>
      </w:r>
      <w:r>
        <w:rPr>
          <w:rFonts w:hint="eastAsia" w:ascii="仿宋" w:hAnsi="仿宋" w:eastAsia="仿宋" w:cs="仿宋"/>
          <w:color w:val="000000" w:themeColor="text1"/>
          <w:sz w:val="24"/>
          <w:szCs w:val="24"/>
          <w:highlight w:val="none"/>
          <w14:textFill>
            <w14:solidFill>
              <w14:schemeClr w14:val="tx1"/>
            </w14:solidFill>
          </w14:textFill>
        </w:rPr>
        <w:instrText xml:space="preserve"> HYPERLINK "https://www.zcygov.cn/" </w:instrText>
      </w:r>
      <w:r>
        <w:rPr>
          <w:rFonts w:hint="eastAsia" w:ascii="仿宋" w:hAnsi="仿宋" w:eastAsia="仿宋" w:cs="仿宋"/>
          <w:color w:val="000000" w:themeColor="text1"/>
          <w:sz w:val="24"/>
          <w:szCs w:val="24"/>
          <w:highlight w:val="none"/>
          <w14:textFill>
            <w14:solidFill>
              <w14:schemeClr w14:val="tx1"/>
            </w14:solidFill>
          </w14:textFill>
        </w:rPr>
        <w:fldChar w:fldCharType="separate"/>
      </w:r>
      <w:r>
        <w:rPr>
          <w:rFonts w:hint="eastAsia" w:ascii="仿宋" w:hAnsi="仿宋" w:eastAsia="仿宋" w:cs="仿宋"/>
          <w:color w:val="000000" w:themeColor="text1"/>
          <w:sz w:val="24"/>
          <w:szCs w:val="24"/>
          <w:highlight w:val="none"/>
          <w14:textFill>
            <w14:solidFill>
              <w14:schemeClr w14:val="tx1"/>
            </w14:solidFill>
          </w14:textFill>
        </w:rPr>
        <w:t>https://www.zcygov.cn/</w:t>
      </w:r>
      <w:r>
        <w:rPr>
          <w:rFonts w:hint="eastAsia" w:ascii="仿宋" w:hAnsi="仿宋" w:eastAsia="仿宋" w:cs="仿宋"/>
          <w:color w:val="000000" w:themeColor="text1"/>
          <w:sz w:val="24"/>
          <w:szCs w:val="24"/>
          <w:highlight w:val="none"/>
          <w14:textFill>
            <w14:solidFill>
              <w14:schemeClr w14:val="tx1"/>
            </w14:solidFill>
          </w14:textFill>
        </w:rPr>
        <w:fldChar w:fldCharType="end"/>
      </w:r>
      <w:r>
        <w:rPr>
          <w:rFonts w:hint="eastAsia" w:ascii="仿宋" w:hAnsi="仿宋" w:eastAsia="仿宋" w:cs="仿宋"/>
          <w:color w:val="000000" w:themeColor="text1"/>
          <w:sz w:val="24"/>
          <w:szCs w:val="24"/>
          <w:highlight w:val="none"/>
          <w14:textFill>
            <w14:solidFill>
              <w14:schemeClr w14:val="tx1"/>
            </w14:solidFill>
          </w14:textFill>
        </w:rPr>
        <w:t>）。</w:t>
      </w:r>
    </w:p>
    <w:p w14:paraId="7D91327A">
      <w:pPr>
        <w:keepNext w:val="0"/>
        <w:keepLines w:val="0"/>
        <w:pageBreakBefore w:val="0"/>
        <w:widowControl/>
        <w:kinsoku w:val="0"/>
        <w:wordWrap w:val="0"/>
        <w:overflowPunct/>
        <w:topLinePunct w:val="0"/>
        <w:autoSpaceDE w:val="0"/>
        <w:autoSpaceDN w:val="0"/>
        <w:bidi w:val="0"/>
        <w:adjustRightInd w:val="0"/>
        <w:snapToGrid w:val="0"/>
        <w:spacing w:line="360" w:lineRule="auto"/>
        <w:ind w:firstLine="240" w:firstLineChars="1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在以上截止时间后送达到指定地点的响应文件为无效文件，该文件将被拒收。</w:t>
      </w:r>
    </w:p>
    <w:p w14:paraId="26385CD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7.最后报价提交时间及地点：</w:t>
      </w:r>
    </w:p>
    <w:p w14:paraId="583333FE">
      <w:pPr>
        <w:keepNext w:val="0"/>
        <w:keepLines w:val="0"/>
        <w:pageBreakBefore w:val="0"/>
        <w:widowControl/>
        <w:kinsoku w:val="0"/>
        <w:wordWrap w:val="0"/>
        <w:overflowPunct/>
        <w:topLinePunct w:val="0"/>
        <w:autoSpaceDE w:val="0"/>
        <w:autoSpaceDN w:val="0"/>
        <w:bidi w:val="0"/>
        <w:adjustRightInd w:val="0"/>
        <w:snapToGrid w:val="0"/>
        <w:spacing w:line="360" w:lineRule="auto"/>
        <w:ind w:firstLine="240" w:firstLineChars="1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提交时间：预计为202</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年</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月</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日12</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00</w:t>
      </w:r>
      <w:r>
        <w:rPr>
          <w:rFonts w:hint="eastAsia" w:ascii="仿宋" w:hAnsi="仿宋" w:eastAsia="仿宋" w:cs="仿宋"/>
          <w:color w:val="000000" w:themeColor="text1"/>
          <w:sz w:val="24"/>
          <w:szCs w:val="24"/>
          <w:highlight w:val="none"/>
          <w14:textFill>
            <w14:solidFill>
              <w14:schemeClr w14:val="tx1"/>
            </w14:solidFill>
          </w14:textFill>
        </w:rPr>
        <w:t>（北京时</w:t>
      </w:r>
      <w:bookmarkStart w:id="12" w:name="_GoBack"/>
      <w:bookmarkEnd w:id="12"/>
      <w:r>
        <w:rPr>
          <w:rFonts w:hint="eastAsia" w:ascii="仿宋" w:hAnsi="仿宋" w:eastAsia="仿宋" w:cs="仿宋"/>
          <w:color w:val="000000" w:themeColor="text1"/>
          <w:sz w:val="24"/>
          <w:szCs w:val="24"/>
          <w:highlight w:val="none"/>
          <w14:textFill>
            <w14:solidFill>
              <w14:schemeClr w14:val="tx1"/>
            </w14:solidFill>
          </w14:textFill>
        </w:rPr>
        <w:t>间），具体时间待磋商后另行通知。</w:t>
      </w:r>
    </w:p>
    <w:p w14:paraId="07B2CB49">
      <w:pPr>
        <w:keepNext w:val="0"/>
        <w:keepLines w:val="0"/>
        <w:pageBreakBefore w:val="0"/>
        <w:widowControl/>
        <w:kinsoku w:val="0"/>
        <w:wordWrap w:val="0"/>
        <w:overflowPunct/>
        <w:topLinePunct w:val="0"/>
        <w:autoSpaceDE w:val="0"/>
        <w:autoSpaceDN w:val="0"/>
        <w:bidi w:val="0"/>
        <w:adjustRightInd w:val="0"/>
        <w:snapToGrid w:val="0"/>
        <w:spacing w:line="360" w:lineRule="auto"/>
        <w:ind w:firstLine="240" w:firstLineChars="1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地点：同响应文件提交地点。</w:t>
      </w:r>
    </w:p>
    <w:p w14:paraId="34F64565">
      <w:pPr>
        <w:keepNext w:val="0"/>
        <w:keepLines w:val="0"/>
        <w:pageBreakBefore w:val="0"/>
        <w:widowControl/>
        <w:kinsoku w:val="0"/>
        <w:wordWrap w:val="0"/>
        <w:overflowPunct/>
        <w:topLinePunct w:val="0"/>
        <w:autoSpaceDE w:val="0"/>
        <w:autoSpaceDN w:val="0"/>
        <w:bidi w:val="0"/>
        <w:adjustRightInd w:val="0"/>
        <w:snapToGrid w:val="0"/>
        <w:spacing w:line="360" w:lineRule="auto"/>
        <w:ind w:left="239" w:leftChars="114" w:firstLine="0" w:firstLineChars="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注：电子投标中最终轮磋商、最终轮报价环节响应时间均为30分钟，若超时未响应导致的后果由供应商自行承担。最终轮报价若出现供应商填写错误的情形，默认此供应商最终轮报价与初始报价一致。</w:t>
      </w:r>
    </w:p>
    <w:p w14:paraId="50C3BE3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8.凡对竞争性磋商提出询问，请按下列方式联系：</w:t>
      </w:r>
    </w:p>
    <w:p w14:paraId="33D2A60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E907B1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采购代理机构：</w:t>
      </w:r>
      <w:r>
        <w:rPr>
          <w:rFonts w:hint="eastAsia" w:ascii="仿宋" w:hAnsi="仿宋" w:eastAsia="仿宋" w:cs="仿宋"/>
          <w:color w:val="000000" w:themeColor="text1"/>
          <w:sz w:val="24"/>
          <w:szCs w:val="24"/>
          <w:highlight w:val="none"/>
          <w:u w:val="single"/>
          <w:lang w:eastAsia="zh-CN"/>
          <w14:textFill>
            <w14:solidFill>
              <w14:schemeClr w14:val="tx1"/>
            </w14:solidFill>
          </w14:textFill>
        </w:rPr>
        <w:t>新疆恒泰瑞达项目管理咨询有限公司</w:t>
      </w:r>
    </w:p>
    <w:p w14:paraId="3B2E91C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地址：</w:t>
      </w:r>
      <w:r>
        <w:rPr>
          <w:rFonts w:hint="eastAsia" w:ascii="仿宋" w:hAnsi="仿宋" w:eastAsia="仿宋" w:cs="仿宋"/>
          <w:color w:val="000000" w:themeColor="text1"/>
          <w:sz w:val="24"/>
          <w:szCs w:val="24"/>
          <w:highlight w:val="none"/>
          <w:lang w:val="en-US" w:eastAsia="zh-CN"/>
          <w14:textFill>
            <w14:solidFill>
              <w14:schemeClr w14:val="tx1"/>
            </w14:solidFill>
          </w14:textFill>
        </w:rPr>
        <w:t>新疆乌鲁木齐市水磨沟区苇湖梁街道1166号首府中央花苑（亚欧国际）二期商业楼25层2501</w:t>
      </w:r>
    </w:p>
    <w:p w14:paraId="33FBBD4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联系人：</w:t>
      </w:r>
      <w:r>
        <w:rPr>
          <w:rFonts w:hint="eastAsia" w:ascii="仿宋" w:hAnsi="仿宋" w:eastAsia="仿宋" w:cs="仿宋"/>
          <w:color w:val="000000" w:themeColor="text1"/>
          <w:sz w:val="24"/>
          <w:szCs w:val="24"/>
          <w:highlight w:val="none"/>
          <w:lang w:val="en-US" w:eastAsia="zh-CN"/>
          <w14:textFill>
            <w14:solidFill>
              <w14:schemeClr w14:val="tx1"/>
            </w14:solidFill>
          </w14:textFill>
        </w:rPr>
        <w:t>马工</w:t>
      </w:r>
    </w:p>
    <w:p w14:paraId="43FC387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联系电话：</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13659974217</w:t>
      </w:r>
    </w:p>
    <w:p w14:paraId="501213A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采购人：哈密市中心医院</w:t>
      </w:r>
    </w:p>
    <w:p w14:paraId="02D81FD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default" w:ascii="仿宋" w:hAnsi="仿宋" w:eastAsia="仿宋" w:cs="仿宋"/>
          <w:color w:val="000000" w:themeColor="text1"/>
          <w:sz w:val="24"/>
          <w:szCs w:val="24"/>
          <w:highlight w:val="none"/>
          <w:u w:val="singl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地址：</w:t>
      </w:r>
      <w:r>
        <w:rPr>
          <w:rFonts w:hint="eastAsia" w:ascii="仿宋" w:hAnsi="仿宋" w:eastAsia="仿宋" w:cs="仿宋"/>
          <w:color w:val="000000" w:themeColor="text1"/>
          <w:sz w:val="24"/>
          <w:szCs w:val="24"/>
          <w:highlight w:val="none"/>
          <w:u w:val="single"/>
          <w14:textFill>
            <w14:solidFill>
              <w14:schemeClr w14:val="tx1"/>
            </w14:solidFill>
          </w14:textFill>
        </w:rPr>
        <w:t>哈密市</w:t>
      </w:r>
      <w:r>
        <w:rPr>
          <w:rFonts w:hint="eastAsia" w:ascii="仿宋" w:hAnsi="仿宋" w:eastAsia="仿宋" w:cs="仿宋"/>
          <w:color w:val="000000" w:themeColor="text1"/>
          <w:sz w:val="24"/>
          <w:szCs w:val="24"/>
          <w:highlight w:val="none"/>
          <w:u w:val="single"/>
          <w:lang w:eastAsia="zh-CN"/>
          <w14:textFill>
            <w14:solidFill>
              <w14:schemeClr w14:val="tx1"/>
            </w14:solidFill>
          </w14:textFill>
        </w:rPr>
        <w:t>伊州区广场北路</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18号</w:t>
      </w:r>
    </w:p>
    <w:p w14:paraId="7CA99F09">
      <w:pPr>
        <w:wordWrap w:val="0"/>
        <w:spacing w:line="360" w:lineRule="auto"/>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联系人：沈老师</w:t>
      </w:r>
    </w:p>
    <w:p w14:paraId="12470E17">
      <w:pPr>
        <w:wordWrap w:val="0"/>
        <w:spacing w:line="360" w:lineRule="auto"/>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联系电话：0902-</w:t>
      </w:r>
      <w:r>
        <w:rPr>
          <w:rFonts w:hint="eastAsia" w:ascii="仿宋" w:hAnsi="仿宋" w:eastAsia="仿宋" w:cs="仿宋"/>
          <w:color w:val="000000" w:themeColor="text1"/>
          <w:sz w:val="24"/>
          <w:szCs w:val="24"/>
          <w:highlight w:val="none"/>
          <w:lang w:val="en-US" w:eastAsia="zh-CN"/>
          <w14:textFill>
            <w14:solidFill>
              <w14:schemeClr w14:val="tx1"/>
            </w14:solidFill>
          </w14:textFill>
        </w:rPr>
        <w:t>2260357</w:t>
      </w:r>
    </w:p>
    <w:p w14:paraId="3CA6AC4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pPr>
    </w:p>
    <w:p w14:paraId="4DF3864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69EFDF9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4F09285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D47AB6F">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br w:type="page"/>
      </w:r>
    </w:p>
    <w:p w14:paraId="387D7B58">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电子招投标说明</w:t>
      </w:r>
    </w:p>
    <w:p w14:paraId="561E77C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本项目为电子招投标项目，实行网上投标，采用电子响应文件(供应商需要CA加密锁通过政采云电子投标客户端制作响应文件)，凡参加本项目供应商可自主通过新疆CA申领渠道申请政采云平台可使用的CA设备。若供应商参与投标响应，自行承担投标响应一切费用。</w:t>
      </w:r>
    </w:p>
    <w:p w14:paraId="34C9F95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2、各供应商应确保成为新疆政府采购网正式注册入库供应商，并完成CA数字证书申领。因未注册入库、未办理CA数字证书等原因造成无法响应或投标响应失败等后果由供应商自行承担。</w:t>
      </w:r>
    </w:p>
    <w:p w14:paraId="732BFA2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供应商将政采云电子交易客户端下载、安装完成后，可通过账号密码或CA登录客户端进行投标响应文件制作。在使用政采云客户端时，建议使用WIN7及以上操作系统。客户端请至新疆政府采购网（www.ccgp-xinjiang.gov.cn）下载专区查看，如有问题可拨打政采云客户服务热线95763进行咨询。</w:t>
      </w:r>
    </w:p>
    <w:p w14:paraId="21E366E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4、供应商对不见面开评标系统的技术操作咨询，可通过</w:t>
      </w:r>
      <w:r>
        <w:rPr>
          <w:rFonts w:hint="eastAsia" w:ascii="仿宋" w:hAnsi="仿宋" w:eastAsia="仿宋" w:cs="仿宋"/>
          <w:color w:val="000000" w:themeColor="text1"/>
          <w:sz w:val="24"/>
          <w:szCs w:val="24"/>
          <w:highlight w:val="none"/>
          <w14:textFill>
            <w14:solidFill>
              <w14:schemeClr w14:val="tx1"/>
            </w14:solidFill>
          </w14:textFill>
        </w:rPr>
        <w:fldChar w:fldCharType="begin"/>
      </w:r>
      <w:r>
        <w:rPr>
          <w:rFonts w:hint="eastAsia" w:ascii="仿宋" w:hAnsi="仿宋" w:eastAsia="仿宋" w:cs="仿宋"/>
          <w:color w:val="000000" w:themeColor="text1"/>
          <w:sz w:val="24"/>
          <w:szCs w:val="24"/>
          <w:highlight w:val="none"/>
          <w14:textFill>
            <w14:solidFill>
              <w14:schemeClr w14:val="tx1"/>
            </w14:solidFill>
          </w14:textFill>
        </w:rPr>
        <w:instrText xml:space="preserve"> HYPERLINK "https://edu.zcygov.cn/luban/xinjiang-e-biding" </w:instrText>
      </w:r>
      <w:r>
        <w:rPr>
          <w:rFonts w:hint="eastAsia" w:ascii="仿宋" w:hAnsi="仿宋" w:eastAsia="仿宋" w:cs="仿宋"/>
          <w:color w:val="000000" w:themeColor="text1"/>
          <w:sz w:val="24"/>
          <w:szCs w:val="24"/>
          <w:highlight w:val="none"/>
          <w14:textFill>
            <w14:solidFill>
              <w14:schemeClr w14:val="tx1"/>
            </w14:solidFill>
          </w14:textFill>
        </w:rPr>
        <w:fldChar w:fldCharType="separate"/>
      </w:r>
      <w:r>
        <w:rPr>
          <w:rFonts w:hint="eastAsia" w:ascii="仿宋" w:hAnsi="仿宋" w:eastAsia="仿宋" w:cs="仿宋"/>
          <w:color w:val="000000" w:themeColor="text1"/>
          <w:sz w:val="24"/>
          <w:szCs w:val="24"/>
          <w:highlight w:val="none"/>
          <w14:textFill>
            <w14:solidFill>
              <w14:schemeClr w14:val="tx1"/>
            </w14:solidFill>
          </w14:textFill>
        </w:rPr>
        <w:t>https://edu.zcygov.cn/luban/xinjiang-e-biding</w:t>
      </w:r>
      <w:r>
        <w:rPr>
          <w:rFonts w:hint="eastAsia" w:ascii="仿宋" w:hAnsi="仿宋" w:eastAsia="仿宋" w:cs="仿宋"/>
          <w:color w:val="000000" w:themeColor="text1"/>
          <w:sz w:val="24"/>
          <w:szCs w:val="24"/>
          <w:highlight w:val="none"/>
          <w14:textFill>
            <w14:solidFill>
              <w14:schemeClr w14:val="tx1"/>
            </w14:solidFill>
          </w14:textFill>
        </w:rPr>
        <w:fldChar w:fldCharType="end"/>
      </w:r>
      <w:r>
        <w:rPr>
          <w:rFonts w:hint="eastAsia" w:ascii="仿宋" w:hAnsi="仿宋" w:eastAsia="仿宋" w:cs="仿宋"/>
          <w:color w:val="000000" w:themeColor="text1"/>
          <w:sz w:val="24"/>
          <w:szCs w:val="24"/>
          <w:highlight w:val="none"/>
          <w14:textFill>
            <w14:solidFill>
              <w14:schemeClr w14:val="tx1"/>
            </w14:solidFill>
          </w14:textFill>
        </w:rPr>
        <w:t>自助查询，也可在政采云帮助中心常见问题解答和操作流程讲解视频中自助查询，网址为：</w:t>
      </w:r>
      <w:r>
        <w:rPr>
          <w:rFonts w:hint="eastAsia" w:ascii="仿宋" w:hAnsi="仿宋" w:eastAsia="仿宋" w:cs="仿宋"/>
          <w:color w:val="000000" w:themeColor="text1"/>
          <w:sz w:val="24"/>
          <w:szCs w:val="24"/>
          <w:highlight w:val="none"/>
          <w14:textFill>
            <w14:solidFill>
              <w14:schemeClr w14:val="tx1"/>
            </w14:solidFill>
          </w14:textFill>
        </w:rPr>
        <w:fldChar w:fldCharType="begin"/>
      </w:r>
      <w:r>
        <w:rPr>
          <w:rFonts w:hint="eastAsia" w:ascii="仿宋" w:hAnsi="仿宋" w:eastAsia="仿宋" w:cs="仿宋"/>
          <w:color w:val="000000" w:themeColor="text1"/>
          <w:sz w:val="24"/>
          <w:szCs w:val="24"/>
          <w:highlight w:val="none"/>
          <w14:textFill>
            <w14:solidFill>
              <w14:schemeClr w14:val="tx1"/>
            </w14:solidFill>
          </w14:textFill>
        </w:rPr>
        <w:instrText xml:space="preserve"> HYPERLINK "https://service.zcygov.cn/#/help" </w:instrText>
      </w:r>
      <w:r>
        <w:rPr>
          <w:rFonts w:hint="eastAsia" w:ascii="仿宋" w:hAnsi="仿宋" w:eastAsia="仿宋" w:cs="仿宋"/>
          <w:color w:val="000000" w:themeColor="text1"/>
          <w:sz w:val="24"/>
          <w:szCs w:val="24"/>
          <w:highlight w:val="none"/>
          <w14:textFill>
            <w14:solidFill>
              <w14:schemeClr w14:val="tx1"/>
            </w14:solidFill>
          </w14:textFill>
        </w:rPr>
        <w:fldChar w:fldCharType="separate"/>
      </w:r>
      <w:r>
        <w:rPr>
          <w:rFonts w:hint="eastAsia" w:ascii="仿宋" w:hAnsi="仿宋" w:eastAsia="仿宋" w:cs="仿宋"/>
          <w:color w:val="000000" w:themeColor="text1"/>
          <w:sz w:val="24"/>
          <w:szCs w:val="24"/>
          <w:highlight w:val="none"/>
          <w14:textFill>
            <w14:solidFill>
              <w14:schemeClr w14:val="tx1"/>
            </w14:solidFill>
          </w14:textFill>
        </w:rPr>
        <w:t>https://service.zcygov.cn/#/help</w:t>
      </w:r>
      <w:r>
        <w:rPr>
          <w:rFonts w:hint="eastAsia" w:ascii="仿宋" w:hAnsi="仿宋" w:eastAsia="仿宋" w:cs="仿宋"/>
          <w:color w:val="000000" w:themeColor="text1"/>
          <w:sz w:val="24"/>
          <w:szCs w:val="24"/>
          <w:highlight w:val="none"/>
          <w14:textFill>
            <w14:solidFill>
              <w14:schemeClr w14:val="tx1"/>
            </w14:solidFill>
          </w14:textFill>
        </w:rPr>
        <w:fldChar w:fldCharType="end"/>
      </w:r>
      <w:r>
        <w:rPr>
          <w:rFonts w:hint="eastAsia" w:ascii="仿宋" w:hAnsi="仿宋" w:eastAsia="仿宋" w:cs="仿宋"/>
          <w:color w:val="000000" w:themeColor="text1"/>
          <w:sz w:val="24"/>
          <w:szCs w:val="24"/>
          <w:highlight w:val="none"/>
          <w14:textFill>
            <w14:solidFill>
              <w14:schemeClr w14:val="tx1"/>
            </w14:solidFill>
          </w14:textFill>
        </w:rPr>
        <w:t>，“项目采购”—“操作流程-电子招投标”—“政府采购项目电子交易管理操作指南-供应商”版面获取操作指南。</w:t>
      </w:r>
    </w:p>
    <w:p w14:paraId="4CC64B8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5、各供应商须在开标时间在政采云平台自行解密文件，请及时跟进招投标及开标流程进度，若因超时未解密成功等原因造成无法响应或投标响应失败等后果由供应商自行承担。</w:t>
      </w:r>
    </w:p>
    <w:p w14:paraId="1D4D1C4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6、为了保证开评标顺利进行，政采云线上开标功能完全实现，投标人开标所使用的电脑设备须具有视频及语音功能。</w:t>
      </w:r>
    </w:p>
    <w:p w14:paraId="6260E52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7、保证金缴纳请详细阅读第二章投标须知前附表条款号第11.1中相关内容。</w:t>
      </w:r>
    </w:p>
    <w:p w14:paraId="58E97C1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C2D46D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B6A129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4591A7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45BE669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A2F0C9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64703A3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0AEED4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A4EB7CE">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44"/>
          <w:szCs w:val="44"/>
          <w:highlight w:val="none"/>
          <w14:textFill>
            <w14:solidFill>
              <w14:schemeClr w14:val="tx1"/>
            </w14:solidFill>
          </w14:textFill>
        </w:rPr>
      </w:pPr>
      <w:bookmarkStart w:id="7" w:name="bookmark3"/>
      <w:bookmarkEnd w:id="7"/>
      <w:bookmarkStart w:id="8" w:name="bookmark4"/>
      <w:bookmarkEnd w:id="8"/>
    </w:p>
    <w:p w14:paraId="0D6BF8D9">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44"/>
          <w:szCs w:val="44"/>
          <w:highlight w:val="none"/>
          <w14:textFill>
            <w14:solidFill>
              <w14:schemeClr w14:val="tx1"/>
            </w14:solidFill>
          </w14:textFill>
        </w:rPr>
        <w:t>第二章磋商供应商须知</w:t>
      </w:r>
    </w:p>
    <w:p w14:paraId="78F6DD25">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8"/>
          <w:szCs w:val="28"/>
          <w:highlight w:val="none"/>
          <w14:textFill>
            <w14:solidFill>
              <w14:schemeClr w14:val="tx1"/>
            </w14:solidFill>
          </w14:textFill>
        </w:rPr>
      </w:pPr>
      <w:r>
        <w:rPr>
          <w:rFonts w:hint="eastAsia" w:ascii="仿宋" w:hAnsi="仿宋" w:eastAsia="仿宋" w:cs="仿宋"/>
          <w:b/>
          <w:bCs/>
          <w:color w:val="000000" w:themeColor="text1"/>
          <w:sz w:val="28"/>
          <w:szCs w:val="28"/>
          <w:highlight w:val="none"/>
          <w14:textFill>
            <w14:solidFill>
              <w14:schemeClr w14:val="tx1"/>
            </w14:solidFill>
          </w14:textFill>
        </w:rPr>
        <w:t>磋商供应商须知前附表</w:t>
      </w:r>
    </w:p>
    <w:p w14:paraId="16DE98C8">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本表是关于要采购货物或服务的具体资料，是对磋商供应商须知的具体补充和修改，</w:t>
      </w:r>
    </w:p>
    <w:p w14:paraId="449A91D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如有矛盾，应以本表为准。</w:t>
      </w:r>
    </w:p>
    <w:tbl>
      <w:tblPr>
        <w:tblStyle w:val="12"/>
        <w:tblW w:w="0" w:type="auto"/>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2"/>
        <w:gridCol w:w="1428"/>
        <w:gridCol w:w="7783"/>
        <w:gridCol w:w="2"/>
      </w:tblGrid>
      <w:tr w14:paraId="56BAAEA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Before w:val="1"/>
          <w:wBefore w:w="2" w:type="dxa"/>
          <w:trHeight w:val="0" w:hRule="atLeast"/>
          <w:jc w:val="center"/>
        </w:trPr>
        <w:tc>
          <w:tcPr>
            <w:tcW w:w="1428" w:type="dxa"/>
            <w:tcBorders>
              <w:top w:val="single" w:color="000000" w:sz="12" w:space="0"/>
              <w:left w:val="single" w:color="000000" w:sz="12" w:space="0"/>
            </w:tcBorders>
            <w:vAlign w:val="center"/>
          </w:tcPr>
          <w:p w14:paraId="5A9F4F77">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条款号</w:t>
            </w:r>
          </w:p>
        </w:tc>
        <w:tc>
          <w:tcPr>
            <w:tcW w:w="7785" w:type="dxa"/>
            <w:gridSpan w:val="2"/>
            <w:tcBorders>
              <w:top w:val="single" w:color="000000" w:sz="12" w:space="0"/>
              <w:right w:val="single" w:color="000000" w:sz="12" w:space="0"/>
            </w:tcBorders>
            <w:vAlign w:val="top"/>
          </w:tcPr>
          <w:p w14:paraId="20CF086D">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内容</w:t>
            </w:r>
          </w:p>
        </w:tc>
      </w:tr>
      <w:tr w14:paraId="041D72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Before w:val="1"/>
          <w:wBefore w:w="2" w:type="dxa"/>
          <w:trHeight w:val="0" w:hRule="atLeast"/>
          <w:jc w:val="center"/>
        </w:trPr>
        <w:tc>
          <w:tcPr>
            <w:tcW w:w="1428" w:type="dxa"/>
            <w:tcBorders>
              <w:left w:val="single" w:color="000000" w:sz="12" w:space="0"/>
            </w:tcBorders>
            <w:vAlign w:val="center"/>
          </w:tcPr>
          <w:p w14:paraId="36D6F776">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p>
        </w:tc>
        <w:tc>
          <w:tcPr>
            <w:tcW w:w="7785" w:type="dxa"/>
            <w:gridSpan w:val="2"/>
            <w:tcBorders>
              <w:right w:val="single" w:color="000000" w:sz="12" w:space="0"/>
            </w:tcBorders>
            <w:vAlign w:val="top"/>
          </w:tcPr>
          <w:p w14:paraId="27D6662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采购人：哈密市中心医院</w:t>
            </w:r>
          </w:p>
          <w:p w14:paraId="471F1F9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地址：哈密市伊州区广场北路1</w:t>
            </w: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r>
              <w:rPr>
                <w:rFonts w:hint="eastAsia" w:ascii="仿宋" w:hAnsi="仿宋" w:eastAsia="仿宋" w:cs="仿宋"/>
                <w:color w:val="000000" w:themeColor="text1"/>
                <w:sz w:val="24"/>
                <w:szCs w:val="24"/>
                <w:highlight w:val="none"/>
                <w14:textFill>
                  <w14:solidFill>
                    <w14:schemeClr w14:val="tx1"/>
                  </w14:solidFill>
                </w14:textFill>
              </w:rPr>
              <w:t>号</w:t>
            </w:r>
          </w:p>
        </w:tc>
      </w:tr>
      <w:tr w14:paraId="3EE80C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Before w:val="1"/>
          <w:wBefore w:w="2" w:type="dxa"/>
          <w:trHeight w:val="0" w:hRule="atLeast"/>
          <w:jc w:val="center"/>
        </w:trPr>
        <w:tc>
          <w:tcPr>
            <w:tcW w:w="1428" w:type="dxa"/>
            <w:tcBorders>
              <w:left w:val="single" w:color="000000" w:sz="12" w:space="0"/>
            </w:tcBorders>
            <w:vAlign w:val="center"/>
          </w:tcPr>
          <w:p w14:paraId="088DDA4E">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p>
        </w:tc>
        <w:tc>
          <w:tcPr>
            <w:tcW w:w="7785" w:type="dxa"/>
            <w:gridSpan w:val="2"/>
            <w:tcBorders>
              <w:right w:val="single" w:color="000000" w:sz="12" w:space="0"/>
            </w:tcBorders>
            <w:vAlign w:val="top"/>
          </w:tcPr>
          <w:p w14:paraId="6332775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是否允许采购进口产品：否</w:t>
            </w:r>
          </w:p>
        </w:tc>
      </w:tr>
      <w:tr w14:paraId="30290A8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Before w:val="1"/>
          <w:wBefore w:w="2" w:type="dxa"/>
          <w:trHeight w:val="0" w:hRule="atLeast"/>
          <w:jc w:val="center"/>
        </w:trPr>
        <w:tc>
          <w:tcPr>
            <w:tcW w:w="1428" w:type="dxa"/>
            <w:tcBorders>
              <w:left w:val="single" w:color="000000" w:sz="12" w:space="0"/>
            </w:tcBorders>
            <w:vAlign w:val="center"/>
          </w:tcPr>
          <w:p w14:paraId="335DEAB2">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p>
        </w:tc>
        <w:tc>
          <w:tcPr>
            <w:tcW w:w="7785" w:type="dxa"/>
            <w:gridSpan w:val="2"/>
            <w:tcBorders>
              <w:right w:val="single" w:color="000000" w:sz="12" w:space="0"/>
            </w:tcBorders>
            <w:vAlign w:val="top"/>
          </w:tcPr>
          <w:p w14:paraId="24E3AFF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是否专门面向中小企业采购：</w:t>
            </w:r>
            <w:r>
              <w:rPr>
                <w:rFonts w:hint="eastAsia" w:ascii="仿宋" w:hAnsi="仿宋" w:eastAsia="仿宋" w:cs="仿宋"/>
                <w:color w:val="000000" w:themeColor="text1"/>
                <w:sz w:val="24"/>
                <w:szCs w:val="24"/>
                <w:highlight w:val="none"/>
                <w:lang w:val="en-US" w:eastAsia="zh-CN"/>
                <w14:textFill>
                  <w14:solidFill>
                    <w14:schemeClr w14:val="tx1"/>
                  </w14:solidFill>
                </w14:textFill>
              </w:rPr>
              <w:t>是</w:t>
            </w:r>
          </w:p>
        </w:tc>
      </w:tr>
      <w:tr w14:paraId="2CA8E98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Before w:val="1"/>
          <w:wBefore w:w="2" w:type="dxa"/>
          <w:trHeight w:val="0" w:hRule="atLeast"/>
          <w:jc w:val="center"/>
        </w:trPr>
        <w:tc>
          <w:tcPr>
            <w:tcW w:w="1428" w:type="dxa"/>
            <w:tcBorders>
              <w:left w:val="single" w:color="000000" w:sz="12" w:space="0"/>
            </w:tcBorders>
            <w:vAlign w:val="center"/>
          </w:tcPr>
          <w:p w14:paraId="7F55D672">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p>
        </w:tc>
        <w:tc>
          <w:tcPr>
            <w:tcW w:w="7785" w:type="dxa"/>
            <w:gridSpan w:val="2"/>
            <w:tcBorders>
              <w:right w:val="single" w:color="000000" w:sz="12" w:space="0"/>
            </w:tcBorders>
            <w:vAlign w:val="top"/>
          </w:tcPr>
          <w:p w14:paraId="3E8B080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本</w:t>
            </w:r>
            <w:r>
              <w:rPr>
                <w:rFonts w:hint="eastAsia" w:ascii="仿宋" w:hAnsi="仿宋" w:eastAsia="仿宋" w:cs="仿宋"/>
                <w:color w:val="000000" w:themeColor="text1"/>
                <w:sz w:val="24"/>
                <w:szCs w:val="24"/>
                <w:highlight w:val="none"/>
                <w:lang w:eastAsia="zh-CN"/>
                <w14:textFill>
                  <w14:solidFill>
                    <w14:schemeClr w14:val="tx1"/>
                  </w14:solidFill>
                </w14:textFill>
              </w:rPr>
              <w:t>项目</w:t>
            </w:r>
            <w:r>
              <w:rPr>
                <w:rFonts w:hint="eastAsia" w:ascii="仿宋" w:hAnsi="仿宋" w:eastAsia="仿宋" w:cs="仿宋"/>
                <w:color w:val="000000" w:themeColor="text1"/>
                <w:sz w:val="24"/>
                <w:szCs w:val="24"/>
                <w:highlight w:val="none"/>
                <w:lang w:val="en-US" w:eastAsia="zh-CN"/>
                <w14:textFill>
                  <w14:solidFill>
                    <w14:schemeClr w14:val="tx1"/>
                  </w14:solidFill>
                </w14:textFill>
              </w:rPr>
              <w:t>所</w:t>
            </w:r>
            <w:r>
              <w:rPr>
                <w:rFonts w:hint="eastAsia" w:ascii="仿宋" w:hAnsi="仿宋" w:eastAsia="仿宋" w:cs="仿宋"/>
                <w:color w:val="000000" w:themeColor="text1"/>
                <w:sz w:val="24"/>
                <w:szCs w:val="24"/>
                <w:highlight w:val="none"/>
                <w14:textFill>
                  <w14:solidFill>
                    <w14:schemeClr w14:val="tx1"/>
                  </w14:solidFill>
                </w14:textFill>
              </w:rPr>
              <w:t>属行业：</w:t>
            </w:r>
            <w:r>
              <w:rPr>
                <w:rFonts w:hint="eastAsia" w:ascii="仿宋" w:hAnsi="仿宋" w:eastAsia="仿宋" w:cs="仿宋"/>
                <w:color w:val="000000" w:themeColor="text1"/>
                <w:sz w:val="24"/>
                <w:szCs w:val="24"/>
                <w:highlight w:val="none"/>
                <w:lang w:val="en-US" w:eastAsia="zh-CN"/>
                <w14:textFill>
                  <w14:solidFill>
                    <w14:schemeClr w14:val="tx1"/>
                  </w14:solidFill>
                </w14:textFill>
              </w:rPr>
              <w:t>其他未列明行业</w:t>
            </w:r>
            <w:r>
              <w:rPr>
                <w:rFonts w:hint="eastAsia" w:ascii="仿宋" w:hAnsi="仿宋" w:eastAsia="仿宋" w:cs="仿宋"/>
                <w:color w:val="000000" w:themeColor="text1"/>
                <w:sz w:val="24"/>
                <w:szCs w:val="24"/>
                <w:highlight w:val="none"/>
                <w14:textFill>
                  <w14:solidFill>
                    <w14:schemeClr w14:val="tx1"/>
                  </w14:solidFill>
                </w14:textFill>
              </w:rPr>
              <w:t>。</w:t>
            </w:r>
          </w:p>
        </w:tc>
      </w:tr>
      <w:tr w14:paraId="442DF19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Before w:val="1"/>
          <w:wBefore w:w="2" w:type="dxa"/>
          <w:trHeight w:val="0" w:hRule="atLeast"/>
          <w:jc w:val="center"/>
        </w:trPr>
        <w:tc>
          <w:tcPr>
            <w:tcW w:w="1428" w:type="dxa"/>
            <w:tcBorders>
              <w:left w:val="single" w:color="000000" w:sz="12" w:space="0"/>
            </w:tcBorders>
            <w:vAlign w:val="center"/>
          </w:tcPr>
          <w:p w14:paraId="17DED4D8">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p>
        </w:tc>
        <w:tc>
          <w:tcPr>
            <w:tcW w:w="7785" w:type="dxa"/>
            <w:gridSpan w:val="2"/>
            <w:tcBorders>
              <w:right w:val="single" w:color="000000" w:sz="12" w:space="0"/>
            </w:tcBorders>
            <w:vAlign w:val="top"/>
          </w:tcPr>
          <w:p w14:paraId="23F67C3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是否为本项目面向中小企业采购预留份额：</w:t>
            </w:r>
            <w:r>
              <w:rPr>
                <w:rFonts w:hint="eastAsia" w:ascii="仿宋" w:hAnsi="仿宋" w:eastAsia="仿宋" w:cs="仿宋"/>
                <w:color w:val="000000" w:themeColor="text1"/>
                <w:sz w:val="24"/>
                <w:szCs w:val="24"/>
                <w:highlight w:val="none"/>
                <w:lang w:val="en-US" w:eastAsia="zh-CN"/>
                <w14:textFill>
                  <w14:solidFill>
                    <w14:schemeClr w14:val="tx1"/>
                  </w14:solidFill>
                </w14:textFill>
              </w:rPr>
              <w:t>是</w:t>
            </w:r>
          </w:p>
        </w:tc>
      </w:tr>
      <w:tr w14:paraId="67C27A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Before w:val="1"/>
          <w:wBefore w:w="2" w:type="dxa"/>
          <w:trHeight w:val="0" w:hRule="atLeast"/>
          <w:jc w:val="center"/>
        </w:trPr>
        <w:tc>
          <w:tcPr>
            <w:tcW w:w="1428" w:type="dxa"/>
            <w:tcBorders>
              <w:left w:val="single" w:color="000000" w:sz="12" w:space="0"/>
            </w:tcBorders>
            <w:vAlign w:val="center"/>
          </w:tcPr>
          <w:p w14:paraId="0E01436A">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p>
        </w:tc>
        <w:tc>
          <w:tcPr>
            <w:tcW w:w="7785" w:type="dxa"/>
            <w:gridSpan w:val="2"/>
            <w:tcBorders>
              <w:right w:val="single" w:color="000000" w:sz="12" w:space="0"/>
            </w:tcBorders>
            <w:vAlign w:val="top"/>
          </w:tcPr>
          <w:p w14:paraId="12D2177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是否允许联合体参加磋商：</w:t>
            </w:r>
            <w:r>
              <w:rPr>
                <w:rFonts w:hint="eastAsia" w:ascii="仿宋" w:hAnsi="仿宋" w:eastAsia="仿宋" w:cs="仿宋"/>
                <w:color w:val="000000" w:themeColor="text1"/>
                <w:sz w:val="24"/>
                <w:szCs w:val="24"/>
                <w:highlight w:val="none"/>
                <w:lang w:val="en-US" w:eastAsia="zh-CN"/>
                <w14:textFill>
                  <w14:solidFill>
                    <w14:schemeClr w14:val="tx1"/>
                  </w14:solidFill>
                </w14:textFill>
              </w:rPr>
              <w:t>否</w:t>
            </w:r>
          </w:p>
        </w:tc>
      </w:tr>
      <w:tr w14:paraId="105025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Before w:val="1"/>
          <w:wBefore w:w="2" w:type="dxa"/>
          <w:trHeight w:val="0" w:hRule="atLeast"/>
          <w:jc w:val="center"/>
        </w:trPr>
        <w:tc>
          <w:tcPr>
            <w:tcW w:w="1428" w:type="dxa"/>
            <w:tcBorders>
              <w:left w:val="single" w:color="000000" w:sz="12" w:space="0"/>
            </w:tcBorders>
            <w:vAlign w:val="center"/>
          </w:tcPr>
          <w:p w14:paraId="65685B56">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p>
        </w:tc>
        <w:tc>
          <w:tcPr>
            <w:tcW w:w="7785" w:type="dxa"/>
            <w:gridSpan w:val="2"/>
            <w:tcBorders>
              <w:right w:val="single" w:color="000000" w:sz="12" w:space="0"/>
            </w:tcBorders>
            <w:vAlign w:val="top"/>
          </w:tcPr>
          <w:p w14:paraId="5DCB1B1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对联合体的其他资格要求：/</w:t>
            </w:r>
          </w:p>
        </w:tc>
      </w:tr>
      <w:tr w14:paraId="41753F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Before w:val="1"/>
          <w:wBefore w:w="2" w:type="dxa"/>
          <w:trHeight w:val="0" w:hRule="atLeast"/>
          <w:jc w:val="center"/>
        </w:trPr>
        <w:tc>
          <w:tcPr>
            <w:tcW w:w="1428" w:type="dxa"/>
            <w:tcBorders>
              <w:left w:val="single" w:color="000000" w:sz="12" w:space="0"/>
            </w:tcBorders>
            <w:vAlign w:val="center"/>
          </w:tcPr>
          <w:p w14:paraId="03A057FA">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8</w:t>
            </w:r>
          </w:p>
        </w:tc>
        <w:tc>
          <w:tcPr>
            <w:tcW w:w="7785" w:type="dxa"/>
            <w:gridSpan w:val="2"/>
            <w:tcBorders>
              <w:right w:val="single" w:color="000000" w:sz="12" w:space="0"/>
            </w:tcBorders>
            <w:vAlign w:val="top"/>
          </w:tcPr>
          <w:p w14:paraId="38459A1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采购需求响应文件内容要求：</w:t>
            </w:r>
          </w:p>
        </w:tc>
      </w:tr>
      <w:tr w14:paraId="18765FA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Before w:val="1"/>
          <w:wBefore w:w="2" w:type="dxa"/>
          <w:trHeight w:val="0" w:hRule="atLeast"/>
          <w:jc w:val="center"/>
        </w:trPr>
        <w:tc>
          <w:tcPr>
            <w:tcW w:w="1428" w:type="dxa"/>
            <w:tcBorders>
              <w:left w:val="single" w:color="000000" w:sz="12" w:space="0"/>
            </w:tcBorders>
            <w:vAlign w:val="center"/>
          </w:tcPr>
          <w:p w14:paraId="70ACEAFE">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default" w:ascii="仿宋" w:hAnsi="仿宋" w:eastAsia="仿宋" w:cs="仿宋"/>
                <w:color w:val="000000" w:themeColor="text1"/>
                <w:sz w:val="24"/>
                <w:szCs w:val="24"/>
                <w:highlight w:val="none"/>
                <w:lang w:val="en-US"/>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9</w:t>
            </w:r>
          </w:p>
        </w:tc>
        <w:tc>
          <w:tcPr>
            <w:tcW w:w="7785" w:type="dxa"/>
            <w:gridSpan w:val="2"/>
            <w:tcBorders>
              <w:right w:val="single" w:color="000000" w:sz="12" w:space="0"/>
            </w:tcBorders>
            <w:vAlign w:val="top"/>
          </w:tcPr>
          <w:p w14:paraId="4A7B542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资格证明文件：</w:t>
            </w:r>
          </w:p>
          <w:p w14:paraId="4833917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1、按《中华人民共和国政府采购法》第二十二条规定：供应商参加政府采购活动应当具备下列条件：</w:t>
            </w:r>
          </w:p>
          <w:p w14:paraId="4A0E912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（1）具有独立承担民事责任的能力。提供在中华人民共和国境内有效的执照（或证书）副本复印件证明；</w:t>
            </w:r>
          </w:p>
          <w:p w14:paraId="3BA952B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（2）具有良好的商业信誉和健全的财务会计制度。提供2023年经第三方会计师事务所审计的企业财务报告或银行出具的资信证明；供应商注册时间截止投标文件递交截止日不足一年的，</w:t>
            </w:r>
            <w:r>
              <w:rPr>
                <w:rFonts w:hint="eastAsia" w:ascii="仿宋" w:hAnsi="仿宋" w:eastAsia="仿宋" w:cs="仿宋"/>
                <w:color w:val="000000" w:themeColor="text1"/>
                <w:sz w:val="24"/>
                <w:szCs w:val="24"/>
                <w:highlight w:val="none"/>
                <w:lang w:eastAsia="zh-CN"/>
                <w14:textFill>
                  <w14:solidFill>
                    <w14:schemeClr w14:val="tx1"/>
                  </w14:solidFill>
                </w14:textFill>
              </w:rPr>
              <w:t>提供投标人近三个月的财务报告或银行资信证明</w:t>
            </w:r>
            <w:r>
              <w:rPr>
                <w:rFonts w:hint="eastAsia" w:ascii="仿宋" w:hAnsi="仿宋" w:eastAsia="仿宋" w:cs="仿宋"/>
                <w:color w:val="000000" w:themeColor="text1"/>
                <w:sz w:val="24"/>
                <w:szCs w:val="24"/>
                <w:highlight w:val="none"/>
                <w14:textFill>
                  <w14:solidFill>
                    <w14:schemeClr w14:val="tx1"/>
                  </w14:solidFill>
                </w14:textFill>
              </w:rPr>
              <w:t>；</w:t>
            </w:r>
          </w:p>
          <w:p w14:paraId="5F566F9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（3）具有履行合同所必需的设备和专业技术能力。提供履行合同所必需的设备和专业技术能力的书面声明；</w:t>
            </w:r>
          </w:p>
          <w:p w14:paraId="1316032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有依法缴纳税收和社会保障资金的良好记录。提供近3个月中任意一个月依法缴纳税收的相关证明材料，如依法免税的，应提供相应文件证明其依法免税。提供近半年中任意一个月依法缴纳社会保险的证明复印件，</w:t>
            </w:r>
          </w:p>
          <w:p w14:paraId="6C6BBEA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如依法不需要缴纳社会保障资金的，应提供相应文件证明其依法不需要缴纳社会保障资金；</w:t>
            </w:r>
          </w:p>
          <w:p w14:paraId="634EFEBC">
            <w:pPr>
              <w:keepNext w:val="0"/>
              <w:keepLines w:val="0"/>
              <w:pageBreakBefore w:val="0"/>
              <w:widowControl/>
              <w:numPr>
                <w:ilvl w:val="0"/>
                <w:numId w:val="2"/>
              </w:numPr>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参加政府采购活动前三年内，在经营活动中没有重大违法记录；</w:t>
            </w:r>
          </w:p>
          <w:p w14:paraId="20CDBE90">
            <w:pPr>
              <w:keepNext w:val="0"/>
              <w:keepLines w:val="0"/>
              <w:pageBreakBefore w:val="0"/>
              <w:widowControl/>
              <w:numPr>
                <w:ilvl w:val="0"/>
                <w:numId w:val="2"/>
              </w:numPr>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法律、行政法规规定的其他条件。</w:t>
            </w:r>
          </w:p>
          <w:p w14:paraId="626192C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2、投标人或投标人的法定代表人必须为未被列入信用中国网站(www.creditchina.gov.cn)、中国政府采购网(www.ccgp.gov.cn)信用记录失信被执行人、重大税收违法案件当事人名单、政府采购严重违法失信行为记录名单。</w:t>
            </w:r>
          </w:p>
          <w:p w14:paraId="1C120B4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3、供应商必须按</w:t>
            </w:r>
            <w:r>
              <w:rPr>
                <w:rFonts w:hint="eastAsia" w:ascii="仿宋" w:hAnsi="仿宋" w:eastAsia="仿宋" w:cs="仿宋"/>
                <w:color w:val="000000" w:themeColor="text1"/>
                <w:sz w:val="24"/>
                <w:szCs w:val="24"/>
                <w:highlight w:val="none"/>
                <w:lang w:eastAsia="zh-CN"/>
                <w14:textFill>
                  <w14:solidFill>
                    <w14:schemeClr w14:val="tx1"/>
                  </w14:solidFill>
                </w14:textFill>
              </w:rPr>
              <w:t>磋商</w:t>
            </w:r>
            <w:r>
              <w:rPr>
                <w:rFonts w:hint="eastAsia" w:ascii="仿宋" w:hAnsi="仿宋" w:eastAsia="仿宋" w:cs="仿宋"/>
                <w:color w:val="000000" w:themeColor="text1"/>
                <w:sz w:val="24"/>
                <w:szCs w:val="24"/>
                <w:highlight w:val="none"/>
                <w14:textFill>
                  <w14:solidFill>
                    <w14:schemeClr w14:val="tx1"/>
                  </w14:solidFill>
                </w14:textFill>
              </w:rPr>
              <w:t>公告要求获取本项目《竞争性磋商文件》，否则无资格参加本次投标；</w:t>
            </w:r>
          </w:p>
          <w:p w14:paraId="3F0F940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4、本项目</w:t>
            </w:r>
            <w:r>
              <w:rPr>
                <w:rFonts w:hint="eastAsia" w:ascii="仿宋" w:hAnsi="仿宋" w:eastAsia="仿宋" w:cs="仿宋"/>
                <w:color w:val="000000" w:themeColor="text1"/>
                <w:sz w:val="24"/>
                <w:szCs w:val="24"/>
                <w:highlight w:val="none"/>
                <w:lang w:val="en-US" w:eastAsia="zh-CN"/>
                <w14:textFill>
                  <w14:solidFill>
                    <w14:schemeClr w14:val="tx1"/>
                  </w14:solidFill>
                </w14:textFill>
              </w:rPr>
              <w:t>不</w:t>
            </w:r>
            <w:r>
              <w:rPr>
                <w:rFonts w:hint="eastAsia" w:ascii="仿宋" w:hAnsi="仿宋" w:eastAsia="仿宋" w:cs="仿宋"/>
                <w:color w:val="000000" w:themeColor="text1"/>
                <w:sz w:val="24"/>
                <w:szCs w:val="24"/>
                <w:highlight w:val="none"/>
                <w14:textFill>
                  <w14:solidFill>
                    <w14:schemeClr w14:val="tx1"/>
                  </w14:solidFill>
                </w14:textFill>
              </w:rPr>
              <w:t>接受联合体投标。</w:t>
            </w:r>
          </w:p>
          <w:p w14:paraId="1390DAE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5、本项目所需特殊资质或要求：</w:t>
            </w:r>
            <w:r>
              <w:rPr>
                <w:rFonts w:hint="eastAsia" w:ascii="仿宋" w:hAnsi="仿宋" w:eastAsia="仿宋" w:cs="仿宋"/>
                <w:color w:val="000000" w:themeColor="text1"/>
                <w:sz w:val="24"/>
                <w:szCs w:val="24"/>
                <w:highlight w:val="none"/>
                <w:lang w:val="en-US" w:eastAsia="zh-CN"/>
                <w14:textFill>
                  <w14:solidFill>
                    <w14:schemeClr w14:val="tx1"/>
                  </w14:solidFill>
                </w14:textFill>
              </w:rPr>
              <w:t>无。</w:t>
            </w:r>
          </w:p>
          <w:p w14:paraId="644BC7A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本项目专门面向中小企业</w:t>
            </w:r>
            <w:r>
              <w:rPr>
                <w:rFonts w:hint="eastAsia" w:ascii="仿宋" w:hAnsi="仿宋" w:eastAsia="仿宋" w:cs="仿宋"/>
                <w:color w:val="000000" w:themeColor="text1"/>
                <w:sz w:val="24"/>
                <w:szCs w:val="24"/>
                <w:highlight w:val="none"/>
                <w:lang w:eastAsia="zh-CN"/>
                <w14:textFill>
                  <w14:solidFill>
                    <w14:schemeClr w14:val="tx1"/>
                  </w14:solidFill>
                </w14:textFill>
              </w:rPr>
              <w:t>，需提供中小企业声明函</w:t>
            </w:r>
            <w:r>
              <w:rPr>
                <w:rFonts w:hint="eastAsia" w:ascii="仿宋" w:hAnsi="仿宋" w:eastAsia="仿宋" w:cs="仿宋"/>
                <w:color w:val="000000" w:themeColor="text1"/>
                <w:sz w:val="24"/>
                <w:szCs w:val="24"/>
                <w:highlight w:val="none"/>
                <w14:textFill>
                  <w14:solidFill>
                    <w14:schemeClr w14:val="tx1"/>
                  </w14:solidFill>
                </w14:textFill>
              </w:rPr>
              <w:t>。</w:t>
            </w:r>
          </w:p>
        </w:tc>
      </w:tr>
      <w:tr w14:paraId="7EB7540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Before w:val="1"/>
          <w:wBefore w:w="2" w:type="dxa"/>
          <w:trHeight w:val="0" w:hRule="atLeast"/>
          <w:jc w:val="center"/>
        </w:trPr>
        <w:tc>
          <w:tcPr>
            <w:tcW w:w="1428" w:type="dxa"/>
            <w:tcBorders>
              <w:left w:val="single" w:color="000000" w:sz="12" w:space="0"/>
            </w:tcBorders>
            <w:vAlign w:val="center"/>
          </w:tcPr>
          <w:p w14:paraId="6AA30F4D">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10</w:t>
            </w:r>
          </w:p>
        </w:tc>
        <w:tc>
          <w:tcPr>
            <w:tcW w:w="7785" w:type="dxa"/>
            <w:gridSpan w:val="2"/>
            <w:tcBorders>
              <w:right w:val="single" w:color="000000" w:sz="12" w:space="0"/>
            </w:tcBorders>
            <w:vAlign w:val="top"/>
          </w:tcPr>
          <w:p w14:paraId="560CC74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响应文件有效期：90日历天</w:t>
            </w:r>
          </w:p>
        </w:tc>
      </w:tr>
      <w:tr w14:paraId="667BF803">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Before w:val="1"/>
          <w:wBefore w:w="2" w:type="dxa"/>
          <w:trHeight w:val="0" w:hRule="atLeast"/>
          <w:jc w:val="center"/>
        </w:trPr>
        <w:tc>
          <w:tcPr>
            <w:tcW w:w="1428" w:type="dxa"/>
            <w:tcBorders>
              <w:left w:val="single" w:color="000000" w:sz="12" w:space="0"/>
            </w:tcBorders>
            <w:vAlign w:val="center"/>
          </w:tcPr>
          <w:p w14:paraId="3E8FCDBB">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11</w:t>
            </w:r>
          </w:p>
        </w:tc>
        <w:tc>
          <w:tcPr>
            <w:tcW w:w="7785" w:type="dxa"/>
            <w:gridSpan w:val="2"/>
            <w:tcBorders>
              <w:right w:val="single" w:color="000000" w:sz="12" w:space="0"/>
            </w:tcBorders>
            <w:vAlign w:val="top"/>
          </w:tcPr>
          <w:p w14:paraId="2D34FC4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政采云平台（</w:t>
            </w:r>
            <w:r>
              <w:rPr>
                <w:rFonts w:hint="eastAsia" w:ascii="仿宋" w:hAnsi="仿宋" w:eastAsia="仿宋" w:cs="仿宋"/>
                <w:color w:val="000000" w:themeColor="text1"/>
                <w:sz w:val="24"/>
                <w:szCs w:val="24"/>
                <w:highlight w:val="none"/>
                <w14:textFill>
                  <w14:solidFill>
                    <w14:schemeClr w14:val="tx1"/>
                  </w14:solidFill>
                </w14:textFill>
              </w:rPr>
              <w:fldChar w:fldCharType="begin"/>
            </w:r>
            <w:r>
              <w:rPr>
                <w:rFonts w:hint="eastAsia" w:ascii="仿宋" w:hAnsi="仿宋" w:eastAsia="仿宋" w:cs="仿宋"/>
                <w:color w:val="000000" w:themeColor="text1"/>
                <w:sz w:val="24"/>
                <w:szCs w:val="24"/>
                <w:highlight w:val="none"/>
                <w14:textFill>
                  <w14:solidFill>
                    <w14:schemeClr w14:val="tx1"/>
                  </w14:solidFill>
                </w14:textFill>
              </w:rPr>
              <w:instrText xml:space="preserve"> HYPERLINK "https://www.zcygov.cn/" </w:instrText>
            </w:r>
            <w:r>
              <w:rPr>
                <w:rFonts w:hint="eastAsia" w:ascii="仿宋" w:hAnsi="仿宋" w:eastAsia="仿宋" w:cs="仿宋"/>
                <w:color w:val="000000" w:themeColor="text1"/>
                <w:sz w:val="24"/>
                <w:szCs w:val="24"/>
                <w:highlight w:val="none"/>
                <w14:textFill>
                  <w14:solidFill>
                    <w14:schemeClr w14:val="tx1"/>
                  </w14:solidFill>
                </w14:textFill>
              </w:rPr>
              <w:fldChar w:fldCharType="separate"/>
            </w:r>
            <w:r>
              <w:rPr>
                <w:rFonts w:hint="eastAsia" w:ascii="仿宋" w:hAnsi="仿宋" w:eastAsia="仿宋" w:cs="仿宋"/>
                <w:color w:val="000000" w:themeColor="text1"/>
                <w:sz w:val="24"/>
                <w:szCs w:val="24"/>
                <w:highlight w:val="none"/>
                <w14:textFill>
                  <w14:solidFill>
                    <w14:schemeClr w14:val="tx1"/>
                  </w14:solidFill>
                </w14:textFill>
              </w:rPr>
              <w:t>https://www.zcygov.cn/</w:t>
            </w:r>
            <w:r>
              <w:rPr>
                <w:rFonts w:hint="eastAsia" w:ascii="仿宋" w:hAnsi="仿宋" w:eastAsia="仿宋" w:cs="仿宋"/>
                <w:color w:val="000000" w:themeColor="text1"/>
                <w:sz w:val="24"/>
                <w:szCs w:val="24"/>
                <w:highlight w:val="none"/>
                <w14:textFill>
                  <w14:solidFill>
                    <w14:schemeClr w14:val="tx1"/>
                  </w14:solidFill>
                </w14:textFill>
              </w:rPr>
              <w:fldChar w:fldCharType="end"/>
            </w:r>
            <w:r>
              <w:rPr>
                <w:rFonts w:hint="eastAsia" w:ascii="仿宋" w:hAnsi="仿宋" w:eastAsia="仿宋" w:cs="仿宋"/>
                <w:color w:val="000000" w:themeColor="text1"/>
                <w:sz w:val="24"/>
                <w:szCs w:val="24"/>
                <w:highlight w:val="none"/>
                <w14:textFill>
                  <w14:solidFill>
                    <w14:schemeClr w14:val="tx1"/>
                  </w14:solidFill>
                </w14:textFill>
              </w:rPr>
              <w:t>）上传电子投标资料</w:t>
            </w:r>
          </w:p>
          <w:p w14:paraId="7CE91E0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1.电子加密投标文件：投标文件制作完成并生成加密标书，在投标截止时间前，供应商需将加密的投标文件上传至政采云平台，在开标时间开始后，待采购组织机构发出解密通知后30分钟内解密投标文件。</w:t>
            </w:r>
          </w:p>
          <w:p w14:paraId="4602939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a.供应商未能在投标截止时间前成功上传电子加密投标文件的投标无效。</w:t>
            </w:r>
          </w:p>
          <w:p w14:paraId="2934325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b.供应商成功上传电子加密投标文件后，可自行打印投标文件接收回执。</w:t>
            </w:r>
          </w:p>
          <w:p w14:paraId="0E23A1D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备注：投标人使用相同IP地址的，一经发现，相关部门将进一步核实，查实后按串通投标处理。</w:t>
            </w:r>
          </w:p>
        </w:tc>
      </w:tr>
      <w:tr w14:paraId="2BB55BF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Before w:val="1"/>
          <w:wBefore w:w="2" w:type="dxa"/>
          <w:trHeight w:val="312" w:hRule="atLeast"/>
          <w:jc w:val="center"/>
        </w:trPr>
        <w:tc>
          <w:tcPr>
            <w:tcW w:w="1428" w:type="dxa"/>
            <w:tcBorders>
              <w:left w:val="single" w:color="000000" w:sz="12" w:space="0"/>
            </w:tcBorders>
            <w:vAlign w:val="center"/>
          </w:tcPr>
          <w:p w14:paraId="3795D61E">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12</w:t>
            </w:r>
          </w:p>
        </w:tc>
        <w:tc>
          <w:tcPr>
            <w:tcW w:w="7785" w:type="dxa"/>
            <w:gridSpan w:val="2"/>
            <w:tcBorders>
              <w:right w:val="single" w:color="000000" w:sz="12" w:space="0"/>
            </w:tcBorders>
            <w:vAlign w:val="top"/>
          </w:tcPr>
          <w:p w14:paraId="1459077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保证金形式：电汇支票汇票本票金融机构、担保机构出具的保函保证金数额：</w:t>
            </w:r>
            <w:r>
              <w:rPr>
                <w:rFonts w:hint="eastAsia" w:ascii="仿宋" w:hAnsi="仿宋" w:eastAsia="仿宋" w:cs="仿宋"/>
                <w:color w:val="000000" w:themeColor="text1"/>
                <w:sz w:val="24"/>
                <w:szCs w:val="24"/>
                <w:highlight w:val="none"/>
                <w:lang w:val="en-US" w:eastAsia="zh-CN"/>
                <w14:textFill>
                  <w14:solidFill>
                    <w14:schemeClr w14:val="tx1"/>
                  </w14:solidFill>
                </w14:textFill>
              </w:rPr>
              <w:t>贰万元整</w:t>
            </w:r>
          </w:p>
          <w:p w14:paraId="5ECA328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保证金递交方式：</w:t>
            </w:r>
          </w:p>
          <w:p w14:paraId="014C819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磋商保证金于磋商响应截止时间（北京时间，以到账时间为准）之前从供应商基本账户以网银或银行电汇形式汇至本公司账户，否则其响应文件将被拒绝评审，供应商提交磋商保证金应充分考虑资金在途时间。</w:t>
            </w:r>
          </w:p>
          <w:p w14:paraId="002148C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单位名称：新疆恒泰瑞达项目管理咨询有限公司</w:t>
            </w:r>
          </w:p>
          <w:p w14:paraId="3C62FDC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统一信用代码：91650105MA79HXTB57</w:t>
            </w:r>
          </w:p>
          <w:p w14:paraId="697BA65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注册地址：新疆乌鲁木齐市水磨沟区苇湖梁街道1166号首府中央花苑（亚欧国际）二期商业楼25层2501</w:t>
            </w:r>
          </w:p>
          <w:p w14:paraId="0F522B8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联系电话18099149591</w:t>
            </w:r>
          </w:p>
          <w:p w14:paraId="498E567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账户号码：65050110437400000192</w:t>
            </w:r>
          </w:p>
          <w:p w14:paraId="21D8E1F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行号：105881000794</w:t>
            </w:r>
          </w:p>
          <w:p w14:paraId="2D7E41C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开户银行：中国建设银行股份有限公司乌鲁木齐天津南路支行</w:t>
            </w:r>
          </w:p>
          <w:p w14:paraId="0321B1B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注：供应商向银行办理磋商保证金汇（转）款时，应在用途栏（备注栏）准确注明“（项目编号）磋商保证金”字样，由于未按要求注明</w:t>
            </w:r>
          </w:p>
          <w:p w14:paraId="7BFA432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信息而导致的一切后果由供应商承担。</w:t>
            </w:r>
            <w:r>
              <w:rPr>
                <w:rFonts w:hint="eastAsia" w:ascii="仿宋" w:hAnsi="仿宋" w:eastAsia="仿宋" w:cs="仿宋"/>
                <w:color w:val="000000" w:themeColor="text1"/>
                <w:sz w:val="24"/>
                <w:szCs w:val="24"/>
                <w:highlight w:val="none"/>
                <w14:textFill>
                  <w14:solidFill>
                    <w14:schemeClr w14:val="tx1"/>
                  </w14:solidFill>
                </w14:textFill>
              </w:rPr>
              <w:t>注：</w:t>
            </w:r>
          </w:p>
          <w:p w14:paraId="4E2CFF3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1、保证金必须从供应商基本账户转出。</w:t>
            </w:r>
          </w:p>
          <w:p w14:paraId="5EF13B7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2、请在汇款时按完整的银行账号进行汇款，在汇款附言和摘要注明该项目编号。</w:t>
            </w:r>
          </w:p>
          <w:p w14:paraId="05289D6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3、投标人必须在付款凭证备注栏中注明“（招标编号）投标保证金”，否则自行承担由此引致的投标无效等后果。</w:t>
            </w:r>
          </w:p>
        </w:tc>
      </w:tr>
      <w:tr w14:paraId="4E12CDE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After w:val="1"/>
          <w:wAfter w:w="2" w:type="dxa"/>
          <w:trHeight w:val="444" w:hRule="atLeast"/>
          <w:jc w:val="center"/>
        </w:trPr>
        <w:tc>
          <w:tcPr>
            <w:tcW w:w="1430" w:type="dxa"/>
            <w:gridSpan w:val="2"/>
            <w:tcBorders>
              <w:left w:val="single" w:color="000000" w:sz="12" w:space="0"/>
            </w:tcBorders>
            <w:vAlign w:val="center"/>
          </w:tcPr>
          <w:p w14:paraId="495EB613">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13</w:t>
            </w:r>
          </w:p>
        </w:tc>
        <w:tc>
          <w:tcPr>
            <w:tcW w:w="7783" w:type="dxa"/>
            <w:tcBorders>
              <w:right w:val="single" w:color="000000" w:sz="12" w:space="0"/>
            </w:tcBorders>
            <w:vAlign w:val="top"/>
          </w:tcPr>
          <w:p w14:paraId="636DE57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磋商小组推荐成交候选人数量：</w:t>
            </w:r>
            <w:r>
              <w:rPr>
                <w:rFonts w:hint="eastAsia" w:ascii="仿宋" w:hAnsi="仿宋" w:eastAsia="仿宋" w:cs="仿宋"/>
                <w:color w:val="000000" w:themeColor="text1"/>
                <w:sz w:val="24"/>
                <w:szCs w:val="24"/>
                <w:highlight w:val="none"/>
                <w:u w:val="single"/>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名</w:t>
            </w:r>
          </w:p>
        </w:tc>
      </w:tr>
      <w:tr w14:paraId="71C9560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After w:val="1"/>
          <w:wAfter w:w="2" w:type="dxa"/>
          <w:trHeight w:val="461" w:hRule="atLeast"/>
          <w:jc w:val="center"/>
        </w:trPr>
        <w:tc>
          <w:tcPr>
            <w:tcW w:w="1430" w:type="dxa"/>
            <w:gridSpan w:val="2"/>
            <w:tcBorders>
              <w:left w:val="single" w:color="000000" w:sz="12" w:space="0"/>
            </w:tcBorders>
            <w:vAlign w:val="center"/>
          </w:tcPr>
          <w:p w14:paraId="7DBC0E81">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14</w:t>
            </w:r>
          </w:p>
        </w:tc>
        <w:tc>
          <w:tcPr>
            <w:tcW w:w="7783" w:type="dxa"/>
            <w:tcBorders>
              <w:right w:val="single" w:color="000000" w:sz="12" w:space="0"/>
            </w:tcBorders>
            <w:vAlign w:val="top"/>
          </w:tcPr>
          <w:p w14:paraId="3599B35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小型、微型或监狱企业提供服务价格扣除比例：</w:t>
            </w:r>
            <w:r>
              <w:rPr>
                <w:rFonts w:hint="eastAsia" w:ascii="仿宋" w:hAnsi="仿宋" w:eastAsia="仿宋" w:cs="仿宋"/>
                <w:color w:val="000000" w:themeColor="text1"/>
                <w:sz w:val="24"/>
                <w:szCs w:val="24"/>
                <w:highlight w:val="none"/>
                <w:u w:val="single"/>
                <w14:textFill>
                  <w14:solidFill>
                    <w14:schemeClr w14:val="tx1"/>
                  </w14:solidFill>
                </w14:textFill>
              </w:rPr>
              <w:t>10</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本项目专门面向中小其余不予价格扣除。</w:t>
            </w:r>
          </w:p>
        </w:tc>
      </w:tr>
      <w:tr w14:paraId="34B8501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gridAfter w:val="1"/>
          <w:wAfter w:w="2" w:type="dxa"/>
          <w:trHeight w:val="461" w:hRule="atLeast"/>
          <w:jc w:val="center"/>
        </w:trPr>
        <w:tc>
          <w:tcPr>
            <w:tcW w:w="1430" w:type="dxa"/>
            <w:gridSpan w:val="2"/>
            <w:tcBorders>
              <w:left w:val="single" w:color="000000" w:sz="12" w:space="0"/>
            </w:tcBorders>
            <w:vAlign w:val="center"/>
          </w:tcPr>
          <w:p w14:paraId="6E485ABE">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15</w:t>
            </w:r>
          </w:p>
        </w:tc>
        <w:tc>
          <w:tcPr>
            <w:tcW w:w="7783" w:type="dxa"/>
            <w:tcBorders>
              <w:right w:val="single" w:color="000000" w:sz="12" w:space="0"/>
            </w:tcBorders>
            <w:vAlign w:val="top"/>
          </w:tcPr>
          <w:p w14:paraId="2BA0EBA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付款方式：按季度支付</w:t>
            </w:r>
          </w:p>
          <w:p w14:paraId="4F38886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付款币种:本次招标所述的项目资金均以人民币支付。</w:t>
            </w:r>
          </w:p>
          <w:p w14:paraId="6886C31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履约保证金金额：合同金额的10%</w:t>
            </w:r>
          </w:p>
          <w:p w14:paraId="353C141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履约保证方式：转账或保函</w:t>
            </w:r>
          </w:p>
        </w:tc>
      </w:tr>
      <w:tr w14:paraId="07BB97B4">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2" w:type="dxa"/>
          <w:trHeight w:val="417" w:hRule="atLeast"/>
          <w:jc w:val="center"/>
        </w:trPr>
        <w:tc>
          <w:tcPr>
            <w:tcW w:w="1430" w:type="dxa"/>
            <w:gridSpan w:val="2"/>
            <w:tcBorders>
              <w:right w:val="single" w:color="000000" w:sz="6" w:space="0"/>
            </w:tcBorders>
            <w:vAlign w:val="center"/>
          </w:tcPr>
          <w:p w14:paraId="02F47130">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16</w:t>
            </w:r>
          </w:p>
        </w:tc>
        <w:tc>
          <w:tcPr>
            <w:tcW w:w="7783" w:type="dxa"/>
            <w:tcBorders>
              <w:left w:val="single" w:color="000000" w:sz="6" w:space="0"/>
            </w:tcBorders>
            <w:vAlign w:val="top"/>
          </w:tcPr>
          <w:p w14:paraId="60756BB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是否由中标人缴纳中介代理费：是</w:t>
            </w:r>
          </w:p>
          <w:p w14:paraId="1690831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介代理费：参照原国家计委《招标代理服务收费管理暂行办法的通知》（计价格［2002］1980号）文件、《国家发展改革委办公厅关于招标代理服务收费有关问题的通知》（发改办价格[2003]857号）、《国家发展改革委办公厅关于招标代理服务收费有关问题的通知》（发改价格[2011]534号）、中规定的收费标准</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以中标价为基准下浮10%收取</w:t>
            </w:r>
            <w:r>
              <w:rPr>
                <w:rFonts w:hint="eastAsia" w:ascii="仿宋" w:hAnsi="仿宋" w:eastAsia="仿宋" w:cs="仿宋"/>
                <w:color w:val="000000" w:themeColor="text1"/>
                <w:sz w:val="24"/>
                <w:szCs w:val="24"/>
                <w:highlight w:val="none"/>
                <w14:textFill>
                  <w14:solidFill>
                    <w14:schemeClr w14:val="tx1"/>
                  </w14:solidFill>
                </w14:textFill>
              </w:rPr>
              <w:t>。</w:t>
            </w:r>
          </w:p>
          <w:p w14:paraId="18A337C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支付形式：电汇</w:t>
            </w:r>
          </w:p>
          <w:p w14:paraId="4B84AB6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支付时间：领取中标通知书前</w:t>
            </w:r>
          </w:p>
        </w:tc>
      </w:tr>
      <w:tr w14:paraId="6152EA3C">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2" w:type="dxa"/>
          <w:trHeight w:val="3207" w:hRule="atLeast"/>
          <w:jc w:val="center"/>
        </w:trPr>
        <w:tc>
          <w:tcPr>
            <w:tcW w:w="1430" w:type="dxa"/>
            <w:gridSpan w:val="2"/>
            <w:tcBorders>
              <w:right w:val="single" w:color="000000" w:sz="6" w:space="0"/>
            </w:tcBorders>
            <w:vAlign w:val="center"/>
          </w:tcPr>
          <w:p w14:paraId="5C27BD69">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17</w:t>
            </w:r>
          </w:p>
        </w:tc>
        <w:tc>
          <w:tcPr>
            <w:tcW w:w="7783" w:type="dxa"/>
            <w:tcBorders>
              <w:left w:val="single" w:color="000000" w:sz="6" w:space="0"/>
            </w:tcBorders>
            <w:vAlign w:val="top"/>
          </w:tcPr>
          <w:p w14:paraId="0D6DFED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若对竞争性磋商文件内容质疑，须按以下要求提出：①质疑函应以书面形式通知采购代理机构。采购代理机构将在收到质疑函后3个工作日内作出答复，并通知质疑供应商和其他有关供应商，供应商应留意政采云平台采购项目通知。</w:t>
            </w:r>
          </w:p>
          <w:p w14:paraId="200D883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②供应商应在法定质疑期内一次性提出所有质疑内容。</w:t>
            </w:r>
          </w:p>
          <w:p w14:paraId="2E19A03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在响应文件递交截止期前的任何时候，无论出于何种原因，采购人均可主动地或在解答供应商提出的澄清问题时对竞争性磋商文件进行修改。</w:t>
            </w:r>
          </w:p>
        </w:tc>
      </w:tr>
      <w:tr w14:paraId="0529DDD6">
        <w:tblPrEx>
          <w:tblBorders>
            <w:top w:val="single" w:color="000000" w:sz="12" w:space="0"/>
            <w:left w:val="single" w:color="000000" w:sz="12" w:space="0"/>
            <w:bottom w:val="single" w:color="000000" w:sz="12" w:space="0"/>
            <w:right w:val="single" w:color="000000" w:sz="12" w:space="0"/>
            <w:insideH w:val="single" w:color="000000" w:sz="12" w:space="0"/>
            <w:insideV w:val="single" w:color="000000" w:sz="12" w:space="0"/>
          </w:tblBorders>
          <w:tblCellMar>
            <w:top w:w="0" w:type="dxa"/>
            <w:left w:w="0" w:type="dxa"/>
            <w:bottom w:w="0" w:type="dxa"/>
            <w:right w:w="0" w:type="dxa"/>
          </w:tblCellMar>
        </w:tblPrEx>
        <w:trPr>
          <w:gridAfter w:val="1"/>
          <w:wAfter w:w="2" w:type="dxa"/>
          <w:trHeight w:val="3277" w:hRule="atLeast"/>
          <w:jc w:val="center"/>
        </w:trPr>
        <w:tc>
          <w:tcPr>
            <w:tcW w:w="9213" w:type="dxa"/>
            <w:gridSpan w:val="3"/>
            <w:vAlign w:val="center"/>
          </w:tcPr>
          <w:p w14:paraId="5979D91C">
            <w:pPr>
              <w:keepNext w:val="0"/>
              <w:keepLines w:val="0"/>
              <w:pageBreakBefore w:val="0"/>
              <w:widowControl/>
              <w:kinsoku w:val="0"/>
              <w:wordWrap w:val="0"/>
              <w:overflowPunct/>
              <w:topLinePunct w:val="0"/>
              <w:autoSpaceDE w:val="0"/>
              <w:autoSpaceDN w:val="0"/>
              <w:bidi w:val="0"/>
              <w:adjustRightInd w:val="0"/>
              <w:snapToGrid w:val="0"/>
              <w:spacing w:line="360" w:lineRule="auto"/>
              <w:jc w:val="both"/>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适用于磋商供应商须知的额外增加的变动：</w:t>
            </w:r>
          </w:p>
          <w:p w14:paraId="1BA82A6D">
            <w:pPr>
              <w:keepNext w:val="0"/>
              <w:keepLines w:val="0"/>
              <w:pageBreakBefore w:val="0"/>
              <w:widowControl/>
              <w:kinsoku w:val="0"/>
              <w:wordWrap w:val="0"/>
              <w:overflowPunct/>
              <w:topLinePunct w:val="0"/>
              <w:autoSpaceDE w:val="0"/>
              <w:autoSpaceDN w:val="0"/>
              <w:bidi w:val="0"/>
              <w:adjustRightInd w:val="0"/>
              <w:snapToGrid w:val="0"/>
              <w:spacing w:line="360" w:lineRule="auto"/>
              <w:jc w:val="both"/>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1、中标单位在实施过程中</w:t>
            </w:r>
            <w:r>
              <w:rPr>
                <w:rFonts w:hint="eastAsia" w:ascii="仿宋" w:hAnsi="仿宋" w:eastAsia="仿宋" w:cs="仿宋"/>
                <w:color w:val="000000" w:themeColor="text1"/>
                <w:sz w:val="24"/>
                <w:szCs w:val="24"/>
                <w:highlight w:val="none"/>
                <w:lang w:val="en-US" w:eastAsia="zh-CN"/>
                <w14:textFill>
                  <w14:solidFill>
                    <w14:schemeClr w14:val="tx1"/>
                  </w14:solidFill>
                </w14:textFill>
              </w:rPr>
              <w:t>确实需要分包的情况下</w:t>
            </w:r>
            <w:r>
              <w:rPr>
                <w:rFonts w:hint="eastAsia" w:ascii="仿宋" w:hAnsi="仿宋" w:eastAsia="仿宋" w:cs="仿宋"/>
                <w:color w:val="000000" w:themeColor="text1"/>
                <w:sz w:val="24"/>
                <w:szCs w:val="24"/>
                <w:highlight w:val="none"/>
                <w14:textFill>
                  <w14:solidFill>
                    <w14:schemeClr w14:val="tx1"/>
                  </w14:solidFill>
                </w14:textFill>
              </w:rPr>
              <w:t>，经采购人同意，</w:t>
            </w:r>
            <w:r>
              <w:rPr>
                <w:rFonts w:hint="eastAsia" w:ascii="仿宋" w:hAnsi="仿宋" w:eastAsia="仿宋" w:cs="仿宋"/>
                <w:color w:val="000000" w:themeColor="text1"/>
                <w:sz w:val="24"/>
                <w:szCs w:val="24"/>
                <w:highlight w:val="none"/>
                <w:lang w:val="en-US" w:eastAsia="zh-CN"/>
                <w14:textFill>
                  <w14:solidFill>
                    <w14:schemeClr w14:val="tx1"/>
                  </w14:solidFill>
                </w14:textFill>
              </w:rPr>
              <w:t>可以进行</w:t>
            </w:r>
            <w:r>
              <w:rPr>
                <w:rFonts w:hint="eastAsia" w:ascii="仿宋" w:hAnsi="仿宋" w:eastAsia="仿宋" w:cs="仿宋"/>
                <w:color w:val="000000" w:themeColor="text1"/>
                <w:sz w:val="24"/>
                <w:szCs w:val="24"/>
                <w:highlight w:val="none"/>
                <w14:textFill>
                  <w14:solidFill>
                    <w14:schemeClr w14:val="tx1"/>
                  </w14:solidFill>
                </w14:textFill>
              </w:rPr>
              <w:t>分包。</w:t>
            </w:r>
          </w:p>
          <w:p w14:paraId="4ADBE706">
            <w:pPr>
              <w:keepNext w:val="0"/>
              <w:keepLines w:val="0"/>
              <w:pageBreakBefore w:val="0"/>
              <w:widowControl/>
              <w:kinsoku w:val="0"/>
              <w:wordWrap w:val="0"/>
              <w:overflowPunct/>
              <w:topLinePunct w:val="0"/>
              <w:autoSpaceDE w:val="0"/>
              <w:autoSpaceDN w:val="0"/>
              <w:bidi w:val="0"/>
              <w:adjustRightInd w:val="0"/>
              <w:snapToGrid w:val="0"/>
              <w:spacing w:line="360" w:lineRule="auto"/>
              <w:jc w:val="both"/>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2、本项目磋商小组由采购人代表和有关专家组成，人数为三人及以上单数，其中专家不得少于总人数的三分之二，均从新疆政府采购网专家库中随机抽取。</w:t>
            </w:r>
          </w:p>
          <w:p w14:paraId="5C015DC1">
            <w:pPr>
              <w:keepNext w:val="0"/>
              <w:keepLines w:val="0"/>
              <w:pageBreakBefore w:val="0"/>
              <w:widowControl/>
              <w:kinsoku w:val="0"/>
              <w:wordWrap w:val="0"/>
              <w:overflowPunct/>
              <w:topLinePunct w:val="0"/>
              <w:autoSpaceDE w:val="0"/>
              <w:autoSpaceDN w:val="0"/>
              <w:bidi w:val="0"/>
              <w:adjustRightInd w:val="0"/>
              <w:snapToGrid w:val="0"/>
              <w:spacing w:line="360" w:lineRule="auto"/>
              <w:jc w:val="both"/>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3、本</w:t>
            </w:r>
            <w:r>
              <w:rPr>
                <w:rFonts w:hint="eastAsia" w:ascii="仿宋" w:hAnsi="仿宋" w:eastAsia="仿宋" w:cs="仿宋"/>
                <w:color w:val="000000" w:themeColor="text1"/>
                <w:sz w:val="24"/>
                <w:szCs w:val="24"/>
                <w:highlight w:val="none"/>
                <w:lang w:eastAsia="zh-CN"/>
                <w14:textFill>
                  <w14:solidFill>
                    <w14:schemeClr w14:val="tx1"/>
                  </w14:solidFill>
                </w14:textFill>
              </w:rPr>
              <w:t>磋商</w:t>
            </w:r>
            <w:r>
              <w:rPr>
                <w:rFonts w:hint="eastAsia" w:ascii="仿宋" w:hAnsi="仿宋" w:eastAsia="仿宋" w:cs="仿宋"/>
                <w:color w:val="000000" w:themeColor="text1"/>
                <w:sz w:val="24"/>
                <w:szCs w:val="24"/>
                <w:highlight w:val="none"/>
                <w14:textFill>
                  <w14:solidFill>
                    <w14:schemeClr w14:val="tx1"/>
                  </w14:solidFill>
                </w14:textFill>
              </w:rPr>
              <w:t>文件中的重大违法记录是指供应商因违法经营受到刑事处罚或者责令停产停业吊销许可证或者执照、较大数额罚款等行政处罚。</w:t>
            </w:r>
          </w:p>
          <w:p w14:paraId="4434FFE2">
            <w:pPr>
              <w:keepNext w:val="0"/>
              <w:keepLines w:val="0"/>
              <w:pageBreakBefore w:val="0"/>
              <w:widowControl/>
              <w:kinsoku w:val="0"/>
              <w:wordWrap w:val="0"/>
              <w:overflowPunct/>
              <w:topLinePunct w:val="0"/>
              <w:autoSpaceDE w:val="0"/>
              <w:autoSpaceDN w:val="0"/>
              <w:bidi w:val="0"/>
              <w:adjustRightInd w:val="0"/>
              <w:snapToGrid w:val="0"/>
              <w:spacing w:line="360" w:lineRule="auto"/>
              <w:jc w:val="both"/>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4、前附表是采购文件概况，前后不一致，以前附表为准。</w:t>
            </w:r>
          </w:p>
          <w:p w14:paraId="43222454">
            <w:pPr>
              <w:keepNext w:val="0"/>
              <w:keepLines w:val="0"/>
              <w:pageBreakBefore w:val="0"/>
              <w:widowControl/>
              <w:kinsoku w:val="0"/>
              <w:wordWrap w:val="0"/>
              <w:overflowPunct/>
              <w:topLinePunct w:val="0"/>
              <w:autoSpaceDE w:val="0"/>
              <w:autoSpaceDN w:val="0"/>
              <w:bidi w:val="0"/>
              <w:adjustRightInd w:val="0"/>
              <w:snapToGrid w:val="0"/>
              <w:spacing w:line="360" w:lineRule="auto"/>
              <w:jc w:val="both"/>
              <w:textAlignment w:val="baseline"/>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本项目为固定总价合同，合同总价包括本项目需求中的全部工作内容，除合同金额外，甲方不再支付与本项目相关的其他费用。</w:t>
            </w:r>
          </w:p>
        </w:tc>
      </w:tr>
    </w:tbl>
    <w:p w14:paraId="700ADC9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236DCF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469B9A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EBD73D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B6CB5C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br w:type="textWrapping"/>
      </w:r>
    </w:p>
    <w:p w14:paraId="7016238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6BC558F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676DE4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194AAE4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AECFEF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2F09587F">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8"/>
          <w:szCs w:val="28"/>
          <w:highlight w:val="none"/>
          <w14:textFill>
            <w14:solidFill>
              <w14:schemeClr w14:val="tx1"/>
            </w14:solidFill>
          </w14:textFill>
        </w:rPr>
      </w:pPr>
    </w:p>
    <w:p w14:paraId="533362C5">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8"/>
          <w:szCs w:val="28"/>
          <w:highlight w:val="none"/>
          <w14:textFill>
            <w14:solidFill>
              <w14:schemeClr w14:val="tx1"/>
            </w14:solidFill>
          </w14:textFill>
        </w:rPr>
      </w:pPr>
      <w:r>
        <w:rPr>
          <w:rFonts w:hint="eastAsia" w:ascii="仿宋" w:hAnsi="仿宋" w:eastAsia="仿宋" w:cs="仿宋"/>
          <w:b/>
          <w:bCs/>
          <w:color w:val="000000" w:themeColor="text1"/>
          <w:sz w:val="28"/>
          <w:szCs w:val="28"/>
          <w:highlight w:val="none"/>
          <w14:textFill>
            <w14:solidFill>
              <w14:schemeClr w14:val="tx1"/>
            </w14:solidFill>
          </w14:textFill>
        </w:rPr>
        <w:t>一总则</w:t>
      </w:r>
    </w:p>
    <w:p w14:paraId="2E95CDC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8EEBBB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1．项目简介</w:t>
      </w:r>
    </w:p>
    <w:p w14:paraId="59BF411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1.1采购人名称、地址及联系方式：见</w:t>
      </w:r>
      <w:r>
        <w:rPr>
          <w:rFonts w:hint="eastAsia" w:ascii="仿宋" w:hAnsi="仿宋" w:eastAsia="仿宋" w:cs="仿宋"/>
          <w:color w:val="000000" w:themeColor="text1"/>
          <w:sz w:val="24"/>
          <w:szCs w:val="24"/>
          <w:highlight w:val="none"/>
          <w:u w:val="single"/>
          <w14:textFill>
            <w14:solidFill>
              <w14:schemeClr w14:val="tx1"/>
            </w14:solidFill>
          </w14:textFill>
        </w:rPr>
        <w:t>前附表</w:t>
      </w:r>
      <w:r>
        <w:rPr>
          <w:rFonts w:hint="eastAsia" w:ascii="仿宋" w:hAnsi="仿宋" w:eastAsia="仿宋" w:cs="仿宋"/>
          <w:color w:val="000000" w:themeColor="text1"/>
          <w:sz w:val="24"/>
          <w:szCs w:val="24"/>
          <w:highlight w:val="none"/>
          <w14:textFill>
            <w14:solidFill>
              <w14:schemeClr w14:val="tx1"/>
            </w14:solidFill>
          </w14:textFill>
        </w:rPr>
        <w:t>。</w:t>
      </w:r>
    </w:p>
    <w:p w14:paraId="4528D46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1.2项目名称、项目编号、包号及包名称：见第一章。</w:t>
      </w:r>
    </w:p>
    <w:p w14:paraId="7A7BB1D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1.3采购方式：竞争性磋商。</w:t>
      </w:r>
    </w:p>
    <w:p w14:paraId="6E94A31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1.4采购代理机构名称：</w:t>
      </w:r>
      <w:r>
        <w:rPr>
          <w:rFonts w:hint="eastAsia" w:ascii="仿宋" w:hAnsi="仿宋" w:eastAsia="仿宋" w:cs="仿宋"/>
          <w:color w:val="000000" w:themeColor="text1"/>
          <w:sz w:val="24"/>
          <w:szCs w:val="24"/>
          <w:highlight w:val="none"/>
          <w:lang w:eastAsia="zh-CN"/>
          <w14:textFill>
            <w14:solidFill>
              <w14:schemeClr w14:val="tx1"/>
            </w14:solidFill>
          </w14:textFill>
        </w:rPr>
        <w:t>新疆恒泰瑞达项目管理咨询有限公司</w:t>
      </w:r>
    </w:p>
    <w:p w14:paraId="2FF62F4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1.5采购代理机构地址及联系方式：见第一章。</w:t>
      </w:r>
    </w:p>
    <w:p w14:paraId="0E5ECAA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1.6采购预算及分包控制金额：见第一章。</w:t>
      </w:r>
    </w:p>
    <w:p w14:paraId="0776406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2．合格供应商资格条件</w:t>
      </w:r>
    </w:p>
    <w:p w14:paraId="0234010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2.1满足以下条件的供应商是合格的磋商供应商，可以参加本次竞争性磋商：</w:t>
      </w:r>
    </w:p>
    <w:p w14:paraId="28B2EB8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（1）在中华人民共和国境内注册，能够独立承担民事责任，有生产或供应能力的本国供应商，包括法人、非法人组织或者自然人。</w:t>
      </w:r>
    </w:p>
    <w:p w14:paraId="3F079AA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（2）具备《中华人民共和国政府采购法》第二十二条关于供应商条件的规定，遵守国家、本项目采购人本级和上级财政部门政府采购的有关规定。</w:t>
      </w:r>
    </w:p>
    <w:p w14:paraId="7425D74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（3）从</w:t>
      </w:r>
      <w:r>
        <w:rPr>
          <w:rFonts w:hint="eastAsia" w:ascii="仿宋" w:hAnsi="仿宋" w:eastAsia="仿宋" w:cs="仿宋"/>
          <w:color w:val="000000" w:themeColor="text1"/>
          <w:sz w:val="24"/>
          <w:szCs w:val="24"/>
          <w:highlight w:val="none"/>
          <w:lang w:eastAsia="zh-CN"/>
          <w14:textFill>
            <w14:solidFill>
              <w14:schemeClr w14:val="tx1"/>
            </w14:solidFill>
          </w14:textFill>
        </w:rPr>
        <w:t>新疆恒泰瑞达项目管理咨询有限公司</w:t>
      </w:r>
      <w:r>
        <w:rPr>
          <w:rFonts w:hint="eastAsia" w:ascii="仿宋" w:hAnsi="仿宋" w:eastAsia="仿宋" w:cs="仿宋"/>
          <w:color w:val="000000" w:themeColor="text1"/>
          <w:sz w:val="24"/>
          <w:szCs w:val="24"/>
          <w:highlight w:val="none"/>
          <w14:textFill>
            <w14:solidFill>
              <w14:schemeClr w14:val="tx1"/>
            </w14:solidFill>
          </w14:textFill>
        </w:rPr>
        <w:t>正式获得了本项目的竞争性磋商文件。</w:t>
      </w:r>
    </w:p>
    <w:p w14:paraId="586C0E9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（4）符合</w:t>
      </w:r>
      <w:r>
        <w:rPr>
          <w:rFonts w:hint="eastAsia" w:ascii="仿宋" w:hAnsi="仿宋" w:eastAsia="仿宋" w:cs="仿宋"/>
          <w:color w:val="000000" w:themeColor="text1"/>
          <w:sz w:val="24"/>
          <w:szCs w:val="24"/>
          <w:highlight w:val="none"/>
          <w:u w:val="single"/>
          <w14:textFill>
            <w14:solidFill>
              <w14:schemeClr w14:val="tx1"/>
            </w14:solidFill>
          </w14:textFill>
        </w:rPr>
        <w:t>前附表</w:t>
      </w:r>
      <w:r>
        <w:rPr>
          <w:rFonts w:hint="eastAsia" w:ascii="仿宋" w:hAnsi="仿宋" w:eastAsia="仿宋" w:cs="仿宋"/>
          <w:color w:val="000000" w:themeColor="text1"/>
          <w:sz w:val="24"/>
          <w:szCs w:val="24"/>
          <w:highlight w:val="none"/>
          <w14:textFill>
            <w14:solidFill>
              <w14:schemeClr w14:val="tx1"/>
            </w14:solidFill>
          </w14:textFill>
        </w:rPr>
        <w:t>中规定的其他要求。</w:t>
      </w:r>
    </w:p>
    <w:p w14:paraId="01794C6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（5）如经财政主管部门批准可以采购进口产品，将在</w:t>
      </w:r>
      <w:r>
        <w:rPr>
          <w:rFonts w:hint="eastAsia" w:ascii="仿宋" w:hAnsi="仿宋" w:eastAsia="仿宋" w:cs="仿宋"/>
          <w:color w:val="000000" w:themeColor="text1"/>
          <w:sz w:val="24"/>
          <w:szCs w:val="24"/>
          <w:highlight w:val="none"/>
          <w:u w:val="single"/>
          <w14:textFill>
            <w14:solidFill>
              <w14:schemeClr w14:val="tx1"/>
            </w14:solidFill>
          </w14:textFill>
        </w:rPr>
        <w:t>前附表</w:t>
      </w:r>
      <w:r>
        <w:rPr>
          <w:rFonts w:hint="eastAsia" w:ascii="仿宋" w:hAnsi="仿宋" w:eastAsia="仿宋" w:cs="仿宋"/>
          <w:color w:val="000000" w:themeColor="text1"/>
          <w:sz w:val="24"/>
          <w:szCs w:val="24"/>
          <w:highlight w:val="none"/>
          <w14:textFill>
            <w14:solidFill>
              <w14:schemeClr w14:val="tx1"/>
            </w14:solidFill>
          </w14:textFill>
        </w:rPr>
        <w:t>中写明。但供应商应保证所投产品可履行合法报通关手续进入中国关境内。若</w:t>
      </w:r>
      <w:r>
        <w:rPr>
          <w:rFonts w:hint="eastAsia" w:ascii="仿宋" w:hAnsi="仿宋" w:eastAsia="仿宋" w:cs="仿宋"/>
          <w:color w:val="000000" w:themeColor="text1"/>
          <w:sz w:val="24"/>
          <w:szCs w:val="24"/>
          <w:highlight w:val="none"/>
          <w:u w:val="single"/>
          <w14:textFill>
            <w14:solidFill>
              <w14:schemeClr w14:val="tx1"/>
            </w14:solidFill>
          </w14:textFill>
        </w:rPr>
        <w:t>前附表</w:t>
      </w:r>
      <w:r>
        <w:rPr>
          <w:rFonts w:hint="eastAsia" w:ascii="仿宋" w:hAnsi="仿宋" w:eastAsia="仿宋" w:cs="仿宋"/>
          <w:color w:val="000000" w:themeColor="text1"/>
          <w:sz w:val="24"/>
          <w:szCs w:val="24"/>
          <w:highlight w:val="none"/>
          <w14:textFill>
            <w14:solidFill>
              <w14:schemeClr w14:val="tx1"/>
            </w14:solidFill>
          </w14:textFill>
        </w:rPr>
        <w:t>中未写明允许采购进口产品，如供应商所投产品为进口产品，其响应文件将作为无效文件被拒绝。</w:t>
      </w:r>
    </w:p>
    <w:p w14:paraId="14ADA8B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（6）若</w:t>
      </w:r>
      <w:r>
        <w:rPr>
          <w:rFonts w:hint="eastAsia" w:ascii="仿宋" w:hAnsi="仿宋" w:eastAsia="仿宋" w:cs="仿宋"/>
          <w:color w:val="000000" w:themeColor="text1"/>
          <w:sz w:val="24"/>
          <w:szCs w:val="24"/>
          <w:highlight w:val="none"/>
          <w:u w:val="single"/>
          <w14:textFill>
            <w14:solidFill>
              <w14:schemeClr w14:val="tx1"/>
            </w14:solidFill>
          </w14:textFill>
        </w:rPr>
        <w:t>前附表</w:t>
      </w:r>
      <w:r>
        <w:rPr>
          <w:rFonts w:hint="eastAsia" w:ascii="仿宋" w:hAnsi="仿宋" w:eastAsia="仿宋" w:cs="仿宋"/>
          <w:color w:val="000000" w:themeColor="text1"/>
          <w:sz w:val="24"/>
          <w:szCs w:val="24"/>
          <w:highlight w:val="none"/>
          <w14:textFill>
            <w14:solidFill>
              <w14:schemeClr w14:val="tx1"/>
            </w14:solidFill>
          </w14:textFill>
        </w:rPr>
        <w:t>中写明专门面向中小企业采购的，如供应商所报产品为非中小企业产品或非中小企业承接，其响应文件将作为无效文件被拒绝。承接企业如为监狱企业或残疾人福利性单位的，视同为小型、微型企业。供应商根据《工业和信息化部、国家统计局、国家发展和改革委员会、财政部关于印发中小企业划型标准规定的通知》（工信部联企业[2011]300号）确定企业类型；也可在工业和信息化部网站（</w:t>
      </w:r>
      <w:r>
        <w:rPr>
          <w:rFonts w:hint="eastAsia" w:ascii="仿宋" w:hAnsi="仿宋" w:eastAsia="仿宋" w:cs="仿宋"/>
          <w:color w:val="000000" w:themeColor="text1"/>
          <w:sz w:val="24"/>
          <w:szCs w:val="24"/>
          <w:highlight w:val="none"/>
          <w14:textFill>
            <w14:solidFill>
              <w14:schemeClr w14:val="tx1"/>
            </w14:solidFill>
          </w14:textFill>
        </w:rPr>
        <w:fldChar w:fldCharType="begin"/>
      </w:r>
      <w:r>
        <w:rPr>
          <w:rFonts w:hint="eastAsia" w:ascii="仿宋" w:hAnsi="仿宋" w:eastAsia="仿宋" w:cs="仿宋"/>
          <w:color w:val="000000" w:themeColor="text1"/>
          <w:sz w:val="24"/>
          <w:szCs w:val="24"/>
          <w:highlight w:val="none"/>
          <w14:textFill>
            <w14:solidFill>
              <w14:schemeClr w14:val="tx1"/>
            </w14:solidFill>
          </w14:textFill>
        </w:rPr>
        <w:instrText xml:space="preserve"> HYPERLINK "https://www.miit.gov.cn/" </w:instrText>
      </w:r>
      <w:r>
        <w:rPr>
          <w:rFonts w:hint="eastAsia" w:ascii="仿宋" w:hAnsi="仿宋" w:eastAsia="仿宋" w:cs="仿宋"/>
          <w:color w:val="000000" w:themeColor="text1"/>
          <w:sz w:val="24"/>
          <w:szCs w:val="24"/>
          <w:highlight w:val="none"/>
          <w14:textFill>
            <w14:solidFill>
              <w14:schemeClr w14:val="tx1"/>
            </w14:solidFill>
          </w14:textFill>
        </w:rPr>
        <w:fldChar w:fldCharType="separate"/>
      </w:r>
      <w:r>
        <w:rPr>
          <w:rFonts w:hint="eastAsia" w:ascii="仿宋" w:hAnsi="仿宋" w:eastAsia="仿宋" w:cs="仿宋"/>
          <w:color w:val="000000" w:themeColor="text1"/>
          <w:sz w:val="24"/>
          <w:szCs w:val="24"/>
          <w:highlight w:val="none"/>
          <w14:textFill>
            <w14:solidFill>
              <w14:schemeClr w14:val="tx1"/>
            </w14:solidFill>
          </w14:textFill>
        </w:rPr>
        <w:t>https://www.miit.gov.cn/</w:t>
      </w:r>
      <w:r>
        <w:rPr>
          <w:rFonts w:hint="eastAsia" w:ascii="仿宋" w:hAnsi="仿宋" w:eastAsia="仿宋" w:cs="仿宋"/>
          <w:color w:val="000000" w:themeColor="text1"/>
          <w:sz w:val="24"/>
          <w:szCs w:val="24"/>
          <w:highlight w:val="none"/>
          <w14:textFill>
            <w14:solidFill>
              <w14:schemeClr w14:val="tx1"/>
            </w14:solidFill>
          </w14:textFill>
        </w:rPr>
        <w:fldChar w:fldCharType="end"/>
      </w:r>
      <w:r>
        <w:rPr>
          <w:rFonts w:hint="eastAsia" w:ascii="仿宋" w:hAnsi="仿宋" w:eastAsia="仿宋" w:cs="仿宋"/>
          <w:color w:val="000000" w:themeColor="text1"/>
          <w:sz w:val="24"/>
          <w:szCs w:val="24"/>
          <w:highlight w:val="none"/>
          <w14:textFill>
            <w14:solidFill>
              <w14:schemeClr w14:val="tx1"/>
            </w14:solidFill>
          </w14:textFill>
        </w:rPr>
        <w:t>）的“中小企业规模类型自测小程序”自助查询到企业类型。</w:t>
      </w:r>
    </w:p>
    <w:p w14:paraId="460DACE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（7）标的所属行业见</w:t>
      </w:r>
      <w:r>
        <w:rPr>
          <w:rFonts w:hint="eastAsia" w:ascii="仿宋" w:hAnsi="仿宋" w:eastAsia="仿宋" w:cs="仿宋"/>
          <w:color w:val="000000" w:themeColor="text1"/>
          <w:sz w:val="24"/>
          <w:szCs w:val="24"/>
          <w:highlight w:val="none"/>
          <w:u w:val="single"/>
          <w14:textFill>
            <w14:solidFill>
              <w14:schemeClr w14:val="tx1"/>
            </w14:solidFill>
          </w14:textFill>
        </w:rPr>
        <w:t>前附表</w:t>
      </w:r>
      <w:r>
        <w:rPr>
          <w:rFonts w:hint="eastAsia" w:ascii="仿宋" w:hAnsi="仿宋" w:eastAsia="仿宋" w:cs="仿宋"/>
          <w:color w:val="000000" w:themeColor="text1"/>
          <w:sz w:val="24"/>
          <w:szCs w:val="24"/>
          <w:highlight w:val="none"/>
          <w14:textFill>
            <w14:solidFill>
              <w14:schemeClr w14:val="tx1"/>
            </w14:solidFill>
          </w14:textFill>
        </w:rPr>
        <w:t>。</w:t>
      </w:r>
    </w:p>
    <w:p w14:paraId="0E69706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（8）本项目是否面向中小企业采购预留份额、措施及比例见</w:t>
      </w:r>
      <w:r>
        <w:rPr>
          <w:rFonts w:hint="eastAsia" w:ascii="仿宋" w:hAnsi="仿宋" w:eastAsia="仿宋" w:cs="仿宋"/>
          <w:color w:val="000000" w:themeColor="text1"/>
          <w:sz w:val="24"/>
          <w:szCs w:val="24"/>
          <w:highlight w:val="none"/>
          <w:u w:val="single"/>
          <w14:textFill>
            <w14:solidFill>
              <w14:schemeClr w14:val="tx1"/>
            </w14:solidFill>
          </w14:textFill>
        </w:rPr>
        <w:t>前附表</w:t>
      </w:r>
      <w:r>
        <w:rPr>
          <w:rFonts w:hint="eastAsia" w:ascii="仿宋" w:hAnsi="仿宋" w:eastAsia="仿宋" w:cs="仿宋"/>
          <w:color w:val="000000" w:themeColor="text1"/>
          <w:sz w:val="24"/>
          <w:szCs w:val="24"/>
          <w:highlight w:val="none"/>
          <w14:textFill>
            <w14:solidFill>
              <w14:schemeClr w14:val="tx1"/>
            </w14:solidFill>
          </w14:textFill>
        </w:rPr>
        <w:t>，若</w:t>
      </w:r>
      <w:r>
        <w:rPr>
          <w:rFonts w:hint="eastAsia" w:ascii="仿宋" w:hAnsi="仿宋" w:eastAsia="仿宋" w:cs="仿宋"/>
          <w:color w:val="000000" w:themeColor="text1"/>
          <w:sz w:val="24"/>
          <w:szCs w:val="24"/>
          <w:highlight w:val="none"/>
          <w:u w:val="single"/>
          <w14:textFill>
            <w14:solidFill>
              <w14:schemeClr w14:val="tx1"/>
            </w14:solidFill>
          </w14:textFill>
        </w:rPr>
        <w:t>前附表</w:t>
      </w:r>
      <w:r>
        <w:rPr>
          <w:rFonts w:hint="eastAsia" w:ascii="仿宋" w:hAnsi="仿宋" w:eastAsia="仿宋" w:cs="仿宋"/>
          <w:color w:val="000000" w:themeColor="text1"/>
          <w:sz w:val="24"/>
          <w:szCs w:val="24"/>
          <w:highlight w:val="none"/>
          <w14:textFill>
            <w14:solidFill>
              <w14:schemeClr w14:val="tx1"/>
            </w14:solidFill>
          </w14:textFill>
        </w:rPr>
        <w:t>中写明面向中小企业采购预留份额的，未达到上述比例其响应文件将作为无效文件被拒绝。承接企业如为监狱企业或残疾人福利性单位的，视同为小型、微型企业。</w:t>
      </w:r>
    </w:p>
    <w:p w14:paraId="4C19017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（9）享受中小企业扶持政策获得政府采购合同的，小微企业不得将合同分包给大中型企业，中型企业不得将合同分包给大型企业。</w:t>
      </w:r>
    </w:p>
    <w:p w14:paraId="7171F78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2.2如</w:t>
      </w:r>
      <w:r>
        <w:rPr>
          <w:rFonts w:hint="eastAsia" w:ascii="仿宋" w:hAnsi="仿宋" w:eastAsia="仿宋" w:cs="仿宋"/>
          <w:color w:val="000000" w:themeColor="text1"/>
          <w:sz w:val="24"/>
          <w:szCs w:val="24"/>
          <w:highlight w:val="none"/>
          <w:u w:val="single"/>
          <w14:textFill>
            <w14:solidFill>
              <w14:schemeClr w14:val="tx1"/>
            </w14:solidFill>
          </w14:textFill>
        </w:rPr>
        <w:t>前附表</w:t>
      </w:r>
      <w:r>
        <w:rPr>
          <w:rFonts w:hint="eastAsia" w:ascii="仿宋" w:hAnsi="仿宋" w:eastAsia="仿宋" w:cs="仿宋"/>
          <w:color w:val="000000" w:themeColor="text1"/>
          <w:sz w:val="24"/>
          <w:szCs w:val="24"/>
          <w:highlight w:val="none"/>
          <w14:textFill>
            <w14:solidFill>
              <w14:schemeClr w14:val="tx1"/>
            </w14:solidFill>
          </w14:textFill>
        </w:rPr>
        <w:t>中允许联合体参加磋商，对联合体规定如下：</w:t>
      </w:r>
    </w:p>
    <w:p w14:paraId="0A9C8AD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（1）两个以上供应商可以组成一个联合体，以一个供应商的身份磋商。</w:t>
      </w:r>
    </w:p>
    <w:p w14:paraId="3565E61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（2）联合体各方均应符合《中华人民共和国政府采购法》第二十二条规定的条件。</w:t>
      </w:r>
    </w:p>
    <w:p w14:paraId="4EFBC92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（3）采购人根据采购项目对供应商的特殊要求，联合体中至少应当有一方符合其规定。</w:t>
      </w:r>
    </w:p>
    <w:p w14:paraId="0000814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（4）联合体各方应签订共同磋商协议，明确约定联合体各方承担的工作和相应的责任，并将共同磋商协议连同响应文件一并提交。</w:t>
      </w:r>
    </w:p>
    <w:p w14:paraId="4AB0695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大中型企业和其他自然人、法人或者其他组织与小型、微型企业组成联合体共同参加磋商，共同磋商协议中应写明小型、微型企业的协议合同金额占到共同磋商协议合同总金额的比例。联合体各方均为中小企业的，联合体视同中小企业。其中，联合体各方均为小微企业的，联合体视同小微企业。</w:t>
      </w:r>
    </w:p>
    <w:p w14:paraId="074091E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（6）联合体各方签订共同磋商协议后，不得再以自己名义单独在同一项目的同一分包（或标段）中磋商，也不得组成新的联合体参加同一项目的同一分包（或标段）磋商。</w:t>
      </w:r>
    </w:p>
    <w:p w14:paraId="0995377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（7）联合体各方在同一磋商项目的同一分包（或标段）中以自己名义单独磋商或者参加其他联合体磋商的，相关磋商响应文件均无效。</w:t>
      </w:r>
    </w:p>
    <w:p w14:paraId="6EA373C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（8）对联合体的其他资格要求见</w:t>
      </w:r>
      <w:r>
        <w:rPr>
          <w:rFonts w:hint="eastAsia" w:ascii="仿宋" w:hAnsi="仿宋" w:eastAsia="仿宋" w:cs="仿宋"/>
          <w:color w:val="000000" w:themeColor="text1"/>
          <w:sz w:val="24"/>
          <w:szCs w:val="24"/>
          <w:highlight w:val="none"/>
          <w:u w:val="single"/>
          <w14:textFill>
            <w14:solidFill>
              <w14:schemeClr w14:val="tx1"/>
            </w14:solidFill>
          </w14:textFill>
        </w:rPr>
        <w:t>前附表</w:t>
      </w:r>
      <w:r>
        <w:rPr>
          <w:rFonts w:hint="eastAsia" w:ascii="仿宋" w:hAnsi="仿宋" w:eastAsia="仿宋" w:cs="仿宋"/>
          <w:color w:val="000000" w:themeColor="text1"/>
          <w:sz w:val="24"/>
          <w:szCs w:val="24"/>
          <w:highlight w:val="none"/>
          <w14:textFill>
            <w14:solidFill>
              <w14:schemeClr w14:val="tx1"/>
            </w14:solidFill>
          </w14:textFill>
        </w:rPr>
        <w:t>。</w:t>
      </w:r>
    </w:p>
    <w:p w14:paraId="57169BA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3．适用法律和磋商费用</w:t>
      </w:r>
    </w:p>
    <w:p w14:paraId="1E4C61D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3.1本次采购活动及由此产生的合同受《中华人民共和国政府采购法》及其他有关的法律法规制约和保护。</w:t>
      </w:r>
    </w:p>
    <w:p w14:paraId="68EE1C2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3.2磋商供应商应承担自身所有与磋商活动有关的费用，不论磋商的结果如何，在任何情况下磋商组织者均无义务和责任承担这些费用。</w:t>
      </w:r>
    </w:p>
    <w:p w14:paraId="30AE92B0">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二磋商文件</w:t>
      </w:r>
    </w:p>
    <w:p w14:paraId="7D29395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4．磋商文件构成</w:t>
      </w:r>
    </w:p>
    <w:p w14:paraId="33D40C1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4.1磋商文件包括：采购邀请（含采购公告）、磋商供应商须知、采购需求、合同条款、附件。</w:t>
      </w:r>
    </w:p>
    <w:p w14:paraId="2F5DF1C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4.2磋商供应商应认真阅读磋商文件中各有关事项、格式、条款和规范等，按要求编制响应文件，并对其提交的响应文件的真实性、合法性承担法律责任。如果磋商供应商没有按照磋商文件的要求对磋商文件做出实质性响应，该响应文件将有可能被拒绝。</w:t>
      </w:r>
    </w:p>
    <w:p w14:paraId="10438F3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5．磋商文件的澄清或者修改</w:t>
      </w:r>
    </w:p>
    <w:p w14:paraId="2FA5746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5.1在首次提交响应文件截止时间前，采购人、</w:t>
      </w:r>
      <w:r>
        <w:rPr>
          <w:rFonts w:hint="eastAsia" w:ascii="仿宋" w:hAnsi="仿宋" w:eastAsia="仿宋" w:cs="仿宋"/>
          <w:color w:val="000000" w:themeColor="text1"/>
          <w:sz w:val="24"/>
          <w:szCs w:val="24"/>
          <w:highlight w:val="none"/>
          <w:lang w:eastAsia="zh-CN"/>
          <w14:textFill>
            <w14:solidFill>
              <w14:schemeClr w14:val="tx1"/>
            </w14:solidFill>
          </w14:textFill>
        </w:rPr>
        <w:t>新疆恒泰瑞达项目管理咨询有限公司</w:t>
      </w:r>
      <w:r>
        <w:rPr>
          <w:rFonts w:hint="eastAsia" w:ascii="仿宋" w:hAnsi="仿宋" w:eastAsia="仿宋" w:cs="仿宋"/>
          <w:color w:val="000000" w:themeColor="text1"/>
          <w:sz w:val="24"/>
          <w:szCs w:val="24"/>
          <w:highlight w:val="none"/>
          <w14:textFill>
            <w14:solidFill>
              <w14:schemeClr w14:val="tx1"/>
            </w14:solidFill>
          </w14:textFill>
        </w:rPr>
        <w:t>或者磋商小组可以对已发出的磋商文件进行必要的澄清或者修改，并由</w:t>
      </w:r>
      <w:r>
        <w:rPr>
          <w:rFonts w:hint="eastAsia" w:ascii="仿宋" w:hAnsi="仿宋" w:eastAsia="仿宋" w:cs="仿宋"/>
          <w:color w:val="000000" w:themeColor="text1"/>
          <w:sz w:val="24"/>
          <w:szCs w:val="24"/>
          <w:highlight w:val="none"/>
          <w:lang w:eastAsia="zh-CN"/>
          <w14:textFill>
            <w14:solidFill>
              <w14:schemeClr w14:val="tx1"/>
            </w14:solidFill>
          </w14:textFill>
        </w:rPr>
        <w:t>新疆恒泰瑞达项目管理咨询有限公司</w:t>
      </w:r>
      <w:r>
        <w:rPr>
          <w:rFonts w:hint="eastAsia" w:ascii="仿宋" w:hAnsi="仿宋" w:eastAsia="仿宋" w:cs="仿宋"/>
          <w:color w:val="000000" w:themeColor="text1"/>
          <w:sz w:val="24"/>
          <w:szCs w:val="24"/>
          <w:highlight w:val="none"/>
          <w14:textFill>
            <w14:solidFill>
              <w14:schemeClr w14:val="tx1"/>
            </w14:solidFill>
          </w14:textFill>
        </w:rPr>
        <w:t>发出。澄清或者修改的内容作为磋商文件的组成部分。对磋商文件的修改，将以书面形式通知已获取磋商文件的每一磋商供应商。</w:t>
      </w:r>
    </w:p>
    <w:p w14:paraId="7318577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5.2澄清或者修改的内容可能影响响应文件编制的，</w:t>
      </w:r>
      <w:r>
        <w:rPr>
          <w:rFonts w:hint="eastAsia" w:ascii="仿宋" w:hAnsi="仿宋" w:eastAsia="仿宋" w:cs="仿宋"/>
          <w:color w:val="000000" w:themeColor="text1"/>
          <w:sz w:val="24"/>
          <w:szCs w:val="24"/>
          <w:highlight w:val="none"/>
          <w:lang w:eastAsia="zh-CN"/>
          <w14:textFill>
            <w14:solidFill>
              <w14:schemeClr w14:val="tx1"/>
            </w14:solidFill>
          </w14:textFill>
        </w:rPr>
        <w:t>新疆恒泰瑞达项目管理咨询有限公司</w:t>
      </w:r>
      <w:r>
        <w:rPr>
          <w:rFonts w:hint="eastAsia" w:ascii="仿宋" w:hAnsi="仿宋" w:eastAsia="仿宋" w:cs="仿宋"/>
          <w:color w:val="000000" w:themeColor="text1"/>
          <w:sz w:val="24"/>
          <w:szCs w:val="24"/>
          <w:highlight w:val="none"/>
          <w14:textFill>
            <w14:solidFill>
              <w14:schemeClr w14:val="tx1"/>
            </w14:solidFill>
          </w14:textFill>
        </w:rPr>
        <w:t>将在提交首次响应文件截止之日5日前通知，不足5日的，将相应顺延提交首次响应文件截止时间。</w:t>
      </w:r>
    </w:p>
    <w:p w14:paraId="05A8603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5.3在磋商过程中，磋商小组根据与供应商磋商情况，可能对采购需求中的技术、服务要求以及合同草案条款等内容作出实质性变动。对磋商文件作出的实质性变动是磋商文件的有效组成部分，磋商小组将以书面形式同时通知所有参加磋商的供应商。供应商应当按照磋商文件的变动情况和磋商小组的要求重新提交响应文件。</w:t>
      </w:r>
    </w:p>
    <w:p w14:paraId="6854877D">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三响应文件的编制</w:t>
      </w:r>
    </w:p>
    <w:p w14:paraId="183099E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6．响应文件的构成</w:t>
      </w:r>
    </w:p>
    <w:p w14:paraId="0E97BF3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6.1按照磋商文件的要求，磋商供应商首次编制的响应文件具体构成如下：</w:t>
      </w:r>
    </w:p>
    <w:p w14:paraId="37FD537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（1）报价函；</w:t>
      </w:r>
    </w:p>
    <w:p w14:paraId="49FBB70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）采购需求响应文件：见前附表要求；</w:t>
      </w:r>
    </w:p>
    <w:p w14:paraId="60F9C10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3</w:t>
      </w:r>
      <w:r>
        <w:rPr>
          <w:rFonts w:hint="eastAsia" w:ascii="仿宋" w:hAnsi="仿宋" w:eastAsia="仿宋" w:cs="仿宋"/>
          <w:color w:val="000000" w:themeColor="text1"/>
          <w:sz w:val="24"/>
          <w:szCs w:val="24"/>
          <w:highlight w:val="none"/>
          <w14:textFill>
            <w14:solidFill>
              <w14:schemeClr w14:val="tx1"/>
            </w14:solidFill>
          </w14:textFill>
        </w:rPr>
        <w:t>）商务条款应答表；</w:t>
      </w:r>
    </w:p>
    <w:p w14:paraId="3B06B80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4</w:t>
      </w:r>
      <w:r>
        <w:rPr>
          <w:rFonts w:hint="eastAsia" w:ascii="仿宋" w:hAnsi="仿宋" w:eastAsia="仿宋" w:cs="仿宋"/>
          <w:color w:val="000000" w:themeColor="text1"/>
          <w:sz w:val="24"/>
          <w:szCs w:val="24"/>
          <w:highlight w:val="none"/>
          <w14:textFill>
            <w14:solidFill>
              <w14:schemeClr w14:val="tx1"/>
            </w14:solidFill>
          </w14:textFill>
        </w:rPr>
        <w:t>）技术条款应答表；</w:t>
      </w:r>
    </w:p>
    <w:p w14:paraId="3C67144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14:textFill>
            <w14:solidFill>
              <w14:schemeClr w14:val="tx1"/>
            </w14:solidFill>
          </w14:textFill>
        </w:rPr>
        <w:t>）资格证明文件：见前附表要求；</w:t>
      </w:r>
    </w:p>
    <w:p w14:paraId="6FBA0C1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）保证金：单独递交，见本章第五条要求；</w:t>
      </w:r>
    </w:p>
    <w:p w14:paraId="1DD2E50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7</w:t>
      </w:r>
      <w:r>
        <w:rPr>
          <w:rFonts w:hint="eastAsia" w:ascii="仿宋" w:hAnsi="仿宋" w:eastAsia="仿宋" w:cs="仿宋"/>
          <w:color w:val="000000" w:themeColor="text1"/>
          <w:sz w:val="24"/>
          <w:szCs w:val="24"/>
          <w:highlight w:val="none"/>
          <w14:textFill>
            <w14:solidFill>
              <w14:schemeClr w14:val="tx1"/>
            </w14:solidFill>
          </w14:textFill>
        </w:rPr>
        <w:t>）前附表要求的其他内容。</w:t>
      </w:r>
    </w:p>
    <w:p w14:paraId="5C366CC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以上内容均为实质性要求，磋商供应商未按上述要求编写响应文件而造成内容不完整的，视为没有对磋商文件作出实质性响应，其响应文件按无效处理。</w:t>
      </w:r>
    </w:p>
    <w:p w14:paraId="6577F720">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2" w:firstLineChars="200"/>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如采购人所采购产品为政府强制采购的节能产品，供应商所报产品的品牌及型号必须为清单中有效期内产品并提供证明文件，否则其响应文件将按无效处理。</w:t>
      </w:r>
    </w:p>
    <w:p w14:paraId="59F0E913">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2"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如采购人所采购产品属于信息安全产品的，供应商所报产品应为经国家认证的信息安全产品，并提供由中国信息安全认证中心按国家标准认证颁发的有效认证证书，否则其响应文件将按无效处理。</w:t>
      </w:r>
    </w:p>
    <w:p w14:paraId="5CD7E71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7．报价</w:t>
      </w:r>
    </w:p>
    <w:p w14:paraId="422FD01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7.1在提交响应文件时，供应商要按照磋商文件给出的格式提供报价函和参考报价表；在磋商结束后，供应商按照磋商小组的要求及磋商文件给出的格式提供报价函和最后报价表。报价货币应为人民币。</w:t>
      </w:r>
    </w:p>
    <w:p w14:paraId="5B94129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7.2如</w:t>
      </w:r>
      <w:r>
        <w:rPr>
          <w:rFonts w:hint="eastAsia" w:ascii="仿宋" w:hAnsi="仿宋" w:eastAsia="仿宋" w:cs="仿宋"/>
          <w:color w:val="000000" w:themeColor="text1"/>
          <w:sz w:val="24"/>
          <w:szCs w:val="24"/>
          <w:highlight w:val="none"/>
          <w:u w:val="single"/>
          <w14:textFill>
            <w14:solidFill>
              <w14:schemeClr w14:val="tx1"/>
            </w14:solidFill>
          </w14:textFill>
        </w:rPr>
        <w:t>前附表</w:t>
      </w:r>
      <w:r>
        <w:rPr>
          <w:rFonts w:hint="eastAsia" w:ascii="仿宋" w:hAnsi="仿宋" w:eastAsia="仿宋" w:cs="仿宋"/>
          <w:color w:val="000000" w:themeColor="text1"/>
          <w:sz w:val="24"/>
          <w:szCs w:val="24"/>
          <w:highlight w:val="none"/>
          <w14:textFill>
            <w14:solidFill>
              <w14:schemeClr w14:val="tx1"/>
            </w14:solidFill>
          </w14:textFill>
        </w:rPr>
        <w:t>中写明允许采购进口产品的，进口产品应当采用人民币报价。</w:t>
      </w:r>
    </w:p>
    <w:p w14:paraId="2AEA72C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7.3每种货物或服务只能有一个报价，不接受具有附加条件的报价，否则其响应文件将作为无效处理。</w:t>
      </w:r>
    </w:p>
    <w:p w14:paraId="720EF7D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8.响应文件有效期</w:t>
      </w:r>
    </w:p>
    <w:p w14:paraId="52674BD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8.1响应文件应自首次提交之日起，按照前附表中规定时间内保持有效，有效期短于要求的响应文件将按无效处理。</w:t>
      </w:r>
    </w:p>
    <w:p w14:paraId="46393FD8">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四响应文件的递交</w:t>
      </w:r>
    </w:p>
    <w:p w14:paraId="0539E52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4A9689F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9．响应文件递交</w:t>
      </w:r>
    </w:p>
    <w:p w14:paraId="3424F52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9.1磋商供应商必须在“投标人须知前附表”规定的投标文件接收时间和投标地点提交电子版投标文件。电子投标文件应在制作完成后，在投标截止时间前通过有效数字证书（CA认证锁）进行电子签章，加密，然后通过网络将加密的电子投标文件递交至“新疆政采云平台”。</w:t>
      </w:r>
    </w:p>
    <w:p w14:paraId="3DDF7D5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9.2未在规定时间内提交或者未按照</w:t>
      </w:r>
      <w:r>
        <w:rPr>
          <w:rFonts w:hint="eastAsia" w:ascii="仿宋" w:hAnsi="仿宋" w:eastAsia="仿宋" w:cs="仿宋"/>
          <w:color w:val="000000" w:themeColor="text1"/>
          <w:sz w:val="24"/>
          <w:szCs w:val="24"/>
          <w:highlight w:val="none"/>
          <w:lang w:eastAsia="zh-CN"/>
          <w14:textFill>
            <w14:solidFill>
              <w14:schemeClr w14:val="tx1"/>
            </w14:solidFill>
          </w14:textFill>
        </w:rPr>
        <w:t>磋商</w:t>
      </w:r>
      <w:r>
        <w:rPr>
          <w:rFonts w:hint="eastAsia" w:ascii="仿宋" w:hAnsi="仿宋" w:eastAsia="仿宋" w:cs="仿宋"/>
          <w:color w:val="000000" w:themeColor="text1"/>
          <w:sz w:val="24"/>
          <w:szCs w:val="24"/>
          <w:highlight w:val="none"/>
          <w14:textFill>
            <w14:solidFill>
              <w14:schemeClr w14:val="tx1"/>
            </w14:solidFill>
          </w14:textFill>
        </w:rPr>
        <w:t>文件要求密封或者标记的电子投标文件，“政采云”平台将拒收。</w:t>
      </w:r>
    </w:p>
    <w:p w14:paraId="6F83489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9.3供应商在提交响应文件截止时间前，可以对所提交的响应文件进行补充、修改或者撤回。补充、修改的内容作为响应文件的组成部分。补充、修改的内容与响应文件不一致的，以补充、修改的内容为准。</w:t>
      </w:r>
    </w:p>
    <w:p w14:paraId="766509B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9.4供应商根据磋商小组的要求对响应文件中含义不明确、同类问题表述不一致或者有明显文字和计算错误的内容等做出的澄清、说明或者更正，以及磋商中根据磋商文件实质性变动重新提交的响应文件，其签署规定同9.2款要求。</w:t>
      </w:r>
    </w:p>
    <w:p w14:paraId="630F075E">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五保证金</w:t>
      </w:r>
    </w:p>
    <w:p w14:paraId="0A56730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11．保证金的提交</w:t>
      </w:r>
    </w:p>
    <w:p w14:paraId="003536F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11.1供应商在提交响应文件截止时间前，向</w:t>
      </w:r>
      <w:r>
        <w:rPr>
          <w:rFonts w:hint="eastAsia" w:ascii="仿宋" w:hAnsi="仿宋" w:eastAsia="仿宋" w:cs="仿宋"/>
          <w:color w:val="000000" w:themeColor="text1"/>
          <w:sz w:val="24"/>
          <w:szCs w:val="24"/>
          <w:highlight w:val="none"/>
          <w:lang w:eastAsia="zh-CN"/>
          <w14:textFill>
            <w14:solidFill>
              <w14:schemeClr w14:val="tx1"/>
            </w14:solidFill>
          </w14:textFill>
        </w:rPr>
        <w:t>新疆恒泰瑞达项目管理咨询有限公司</w:t>
      </w:r>
      <w:r>
        <w:rPr>
          <w:rFonts w:hint="eastAsia" w:ascii="仿宋" w:hAnsi="仿宋" w:eastAsia="仿宋" w:cs="仿宋"/>
          <w:color w:val="000000" w:themeColor="text1"/>
          <w:sz w:val="24"/>
          <w:szCs w:val="24"/>
          <w:highlight w:val="none"/>
          <w14:textFill>
            <w14:solidFill>
              <w14:schemeClr w14:val="tx1"/>
            </w14:solidFill>
          </w14:textFill>
        </w:rPr>
        <w:t>提交保证金，保证金的形式和数额见前附表要求。供应商为联合体的，可以由联合体中的一方或者多方共同交纳保证金，其交纳的保证金对联合体各方均具有约束力。</w:t>
      </w:r>
    </w:p>
    <w:p w14:paraId="5DF059B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12．保证金的没收</w:t>
      </w:r>
    </w:p>
    <w:p w14:paraId="7C0D18E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12.1发生下列情况之一，保证金将被没收：</w:t>
      </w:r>
    </w:p>
    <w:p w14:paraId="66734B6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（1）供应商在提交响应文件截止时间后撤回响应文件的；</w:t>
      </w:r>
    </w:p>
    <w:p w14:paraId="2450302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（2）供应商在响应文件中提供虚假材料的；</w:t>
      </w:r>
    </w:p>
    <w:p w14:paraId="7DB4E23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（3）除因不可抗力或</w:t>
      </w:r>
      <w:r>
        <w:rPr>
          <w:rFonts w:hint="eastAsia" w:ascii="仿宋" w:hAnsi="仿宋" w:eastAsia="仿宋" w:cs="仿宋"/>
          <w:color w:val="000000" w:themeColor="text1"/>
          <w:sz w:val="24"/>
          <w:szCs w:val="24"/>
          <w:highlight w:val="none"/>
          <w:u w:val="single"/>
          <w14:textFill>
            <w14:solidFill>
              <w14:schemeClr w14:val="tx1"/>
            </w14:solidFill>
          </w14:textFill>
        </w:rPr>
        <w:t>前附表</w:t>
      </w:r>
      <w:r>
        <w:rPr>
          <w:rFonts w:hint="eastAsia" w:ascii="仿宋" w:hAnsi="仿宋" w:eastAsia="仿宋" w:cs="仿宋"/>
          <w:color w:val="000000" w:themeColor="text1"/>
          <w:sz w:val="24"/>
          <w:szCs w:val="24"/>
          <w:highlight w:val="none"/>
          <w14:textFill>
            <w14:solidFill>
              <w14:schemeClr w14:val="tx1"/>
            </w14:solidFill>
          </w14:textFill>
        </w:rPr>
        <w:t>认可的情形以外，成交供应商不与采购人签订合同的；</w:t>
      </w:r>
    </w:p>
    <w:p w14:paraId="38EA125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（4）供应商与采购人、其他供应商或者</w:t>
      </w:r>
      <w:r>
        <w:rPr>
          <w:rFonts w:hint="eastAsia" w:ascii="仿宋" w:hAnsi="仿宋" w:eastAsia="仿宋" w:cs="仿宋"/>
          <w:color w:val="000000" w:themeColor="text1"/>
          <w:sz w:val="24"/>
          <w:szCs w:val="24"/>
          <w:highlight w:val="none"/>
          <w:lang w:eastAsia="zh-CN"/>
          <w14:textFill>
            <w14:solidFill>
              <w14:schemeClr w14:val="tx1"/>
            </w14:solidFill>
          </w14:textFill>
        </w:rPr>
        <w:t>新疆恒泰瑞达项目管理咨询有限公司</w:t>
      </w:r>
      <w:r>
        <w:rPr>
          <w:rFonts w:hint="eastAsia" w:ascii="仿宋" w:hAnsi="仿宋" w:eastAsia="仿宋" w:cs="仿宋"/>
          <w:color w:val="000000" w:themeColor="text1"/>
          <w:sz w:val="24"/>
          <w:szCs w:val="24"/>
          <w:highlight w:val="none"/>
          <w14:textFill>
            <w14:solidFill>
              <w14:schemeClr w14:val="tx1"/>
            </w14:solidFill>
          </w14:textFill>
        </w:rPr>
        <w:t>工作人员恶意串通的；</w:t>
      </w:r>
    </w:p>
    <w:p w14:paraId="6553899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（5）成交供应商签订合同后不向</w:t>
      </w:r>
      <w:r>
        <w:rPr>
          <w:rFonts w:hint="eastAsia" w:ascii="仿宋" w:hAnsi="仿宋" w:eastAsia="仿宋" w:cs="仿宋"/>
          <w:color w:val="000000" w:themeColor="text1"/>
          <w:sz w:val="24"/>
          <w:szCs w:val="24"/>
          <w:highlight w:val="none"/>
          <w:lang w:eastAsia="zh-CN"/>
          <w14:textFill>
            <w14:solidFill>
              <w14:schemeClr w14:val="tx1"/>
            </w14:solidFill>
          </w14:textFill>
        </w:rPr>
        <w:t>新疆恒泰瑞达项目管理咨询有限公司</w:t>
      </w:r>
      <w:r>
        <w:rPr>
          <w:rFonts w:hint="eastAsia" w:ascii="仿宋" w:hAnsi="仿宋" w:eastAsia="仿宋" w:cs="仿宋"/>
          <w:color w:val="000000" w:themeColor="text1"/>
          <w:sz w:val="24"/>
          <w:szCs w:val="24"/>
          <w:highlight w:val="none"/>
          <w14:textFill>
            <w14:solidFill>
              <w14:schemeClr w14:val="tx1"/>
            </w14:solidFill>
          </w14:textFill>
        </w:rPr>
        <w:t>支付中介服务费。</w:t>
      </w:r>
    </w:p>
    <w:p w14:paraId="30EE958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13．保证金的退还</w:t>
      </w:r>
    </w:p>
    <w:p w14:paraId="4BE3CEF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13.1已提交响应文件的供应商属于前附表认可的情形的，在提交最后报价之前根据磋商情况退出磋商，保证金将及时予以退还。</w:t>
      </w:r>
    </w:p>
    <w:p w14:paraId="6AAE85C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13.2成交供应商应在与采购人签订合同之日起5个工作日内，及时联系采购代理机构办理保证金无息退还手续。</w:t>
      </w:r>
    </w:p>
    <w:p w14:paraId="23F5FC8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13.3未成交供应商的保证金将在成交通知书发出之日暨成交结果公告公布之日起5个工作日内无息退还，供应商应在成交结果公告公布后及时联系采购代理机构办理保证金退还手续。</w:t>
      </w:r>
    </w:p>
    <w:p w14:paraId="1DBCBBF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13.4政府采购投标信用担保函正本不予退回。</w:t>
      </w:r>
    </w:p>
    <w:p w14:paraId="079624B5">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六评审和磋商</w:t>
      </w:r>
    </w:p>
    <w:p w14:paraId="0E68479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14．响应文件的评审与澄清</w:t>
      </w:r>
    </w:p>
    <w:p w14:paraId="0AA8A74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14.1磋商小组在确认了磋商文件后，按照磋商文件规定的资格条件对供应商进行资格审查，符合资格条件的供应商将被认定为参加磋商的供应商。</w:t>
      </w:r>
    </w:p>
    <w:p w14:paraId="119A3D9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14.2磋商小组按照磋商文件规定的除资格条件外的其它实质性条款，对参加磋商的供应商进行有效性、完整性和响应程度的审查。未实质性响应磋商文件的供应商将按无效处理，不参加后续磋商。</w:t>
      </w:r>
    </w:p>
    <w:p w14:paraId="10C2FD5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14.3采购人将在截止递交响应文件前一天至递交响应文件截止时间后一小时期间查询供应商的信用记录，供应商存在不良信用记录的，其响应将按无效处理。</w:t>
      </w:r>
    </w:p>
    <w:p w14:paraId="755758F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14.3.1不良信用记录指：供应商在</w:t>
      </w:r>
      <w:r>
        <w:rPr>
          <w:rFonts w:hint="eastAsia" w:ascii="仿宋" w:hAnsi="仿宋" w:eastAsia="仿宋" w:cs="仿宋"/>
          <w:b/>
          <w:bCs/>
          <w:color w:val="000000" w:themeColor="text1"/>
          <w:sz w:val="24"/>
          <w:szCs w:val="24"/>
          <w:highlight w:val="none"/>
          <w14:textFill>
            <w14:solidFill>
              <w14:schemeClr w14:val="tx1"/>
            </w14:solidFill>
          </w14:textFill>
        </w:rPr>
        <w:t>中国政府采购网（www.ccgp.gov.cn）</w:t>
      </w:r>
      <w:r>
        <w:rPr>
          <w:rFonts w:hint="eastAsia" w:ascii="仿宋" w:hAnsi="仿宋" w:eastAsia="仿宋" w:cs="仿宋"/>
          <w:color w:val="000000" w:themeColor="text1"/>
          <w:sz w:val="24"/>
          <w:szCs w:val="24"/>
          <w:highlight w:val="none"/>
          <w14:textFill>
            <w14:solidFill>
              <w14:schemeClr w14:val="tx1"/>
            </w14:solidFill>
          </w14:textFill>
        </w:rPr>
        <w:t>被列入政府采购严重违法失信行为记录名单，或在</w:t>
      </w:r>
      <w:r>
        <w:rPr>
          <w:rFonts w:hint="eastAsia" w:ascii="仿宋" w:hAnsi="仿宋" w:eastAsia="仿宋" w:cs="仿宋"/>
          <w:b/>
          <w:bCs/>
          <w:color w:val="000000" w:themeColor="text1"/>
          <w:sz w:val="24"/>
          <w:szCs w:val="24"/>
          <w:highlight w:val="none"/>
          <w14:textFill>
            <w14:solidFill>
              <w14:schemeClr w14:val="tx1"/>
            </w14:solidFill>
          </w14:textFill>
        </w:rPr>
        <w:t>“信用中国”网站（www.creditchina.gov.cn）</w:t>
      </w:r>
      <w:r>
        <w:rPr>
          <w:rFonts w:hint="eastAsia" w:ascii="仿宋" w:hAnsi="仿宋" w:eastAsia="仿宋" w:cs="仿宋"/>
          <w:color w:val="000000" w:themeColor="text1"/>
          <w:sz w:val="24"/>
          <w:szCs w:val="24"/>
          <w:highlight w:val="none"/>
          <w14:textFill>
            <w14:solidFill>
              <w14:schemeClr w14:val="tx1"/>
            </w14:solidFill>
          </w14:textFill>
        </w:rPr>
        <w:t>被列入失信被执行人、重大税收违法案件当事人名单，以及存在《中华人民共和国政府采购法实施条例》第十九条规定的行政处罚记录。</w:t>
      </w:r>
    </w:p>
    <w:p w14:paraId="1C0ADDD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联合体响应的，联合体成员存在以上记录的，视同联合体存在不良信用记录。</w:t>
      </w:r>
    </w:p>
    <w:p w14:paraId="4A1EAB0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14.3.2查询及记录方式：采购代理机构经办人和采购人监督人员将查询网页打印、签字并存档备查。供应商不良信用记录以采购代理机构查询结果为准，采购代理机构查询之后，网站信息发生的任何变更均不再作为评标依据，供应商自行提供的与网站信息不一致的其他证明材料亦不作为评标依据。</w:t>
      </w:r>
    </w:p>
    <w:p w14:paraId="4D3BB36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14.4出现下列情形之一的，将被认定为未实质性响应磋商文件：</w:t>
      </w:r>
    </w:p>
    <w:p w14:paraId="733B9F8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（1）未按要求缴纳保证金的；</w:t>
      </w:r>
    </w:p>
    <w:p w14:paraId="76B855A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（2）未按照磋商文件规定要求密封、签署、盖章的；</w:t>
      </w:r>
    </w:p>
    <w:p w14:paraId="18085BF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（3）供应商在报价时采用选择性报价；</w:t>
      </w:r>
    </w:p>
    <w:p w14:paraId="3BFCD7D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（4）供应商不具备磋商文件中规定资格要求的；</w:t>
      </w:r>
    </w:p>
    <w:p w14:paraId="4C42EA9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（5）不符合法律、法规和磋商文件中规定的其他实质性要求的（本磋商文件中用*、★、※等标明的条款为实质性要求和条件）；</w:t>
      </w:r>
    </w:p>
    <w:p w14:paraId="35E84CD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（6）其他法律、法规及本磋商文件规定的属于按无效处理的响应文件的情形。</w:t>
      </w:r>
    </w:p>
    <w:p w14:paraId="09C408A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14.5如果响应文件实质上没有响应磋商文件的要求，磋商小组将予以拒绝，供应商不得通过修改或撤销不合要求的偏离或保留而使其响应文件成为实质性响应的文件。</w:t>
      </w:r>
    </w:p>
    <w:p w14:paraId="114DAF9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14.6在按照14.2的规定进行审查时，磋商小组可以以书面形式要求供应商对响应文件中含义不明确、同类问题表述不一致或者有明显文字和计算错误的内容等作出必要的澄清、说明或者更正。供应商的澄清、说明或者更正不得超出响应文件的范围或者改变响应文件的实质性内容。接到磋商小组澄清等要求的供应商如未按规定做出澄清，其风险由供应商自行承担。</w:t>
      </w:r>
    </w:p>
    <w:p w14:paraId="5C999A7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14.7对未被认定为参加磋商的供应商和其它未实质性响应磋商文件的供应商，磋商小组将及时告知。</w:t>
      </w:r>
    </w:p>
    <w:p w14:paraId="0A3CE51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15．磋商</w:t>
      </w:r>
    </w:p>
    <w:p w14:paraId="570A07D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15.1依据磋商文件的要求和各供应商响应文件的应答情况，磋商小组所有成员集中在通知的时间，与参加的供应商逐一进行一轮或多轮磋商。磋商小组将给予所有参加磋商的供应商平等的磋商机会。</w:t>
      </w:r>
    </w:p>
    <w:p w14:paraId="2085BD7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15.2磋商包括但不限于以下内容：</w:t>
      </w:r>
    </w:p>
    <w:p w14:paraId="16F78EA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（1）磋商小组根据磋商文件要求，对照各磋商供应商提交的响应文件中技术、服务以及合同草案条款等应答情况，进行确认或者询问；</w:t>
      </w:r>
    </w:p>
    <w:p w14:paraId="3A396F2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（2）按前附表修改变动磋商文件，并及时以书面形式同时通知所有参加磋商的供应商；</w:t>
      </w:r>
    </w:p>
    <w:p w14:paraId="6347F00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（3）针对修改变动的磋商文件，与所有参加磋商的供应商进行确认或者询问。</w:t>
      </w:r>
    </w:p>
    <w:p w14:paraId="6A5469A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16．保密原则</w:t>
      </w:r>
    </w:p>
    <w:p w14:paraId="4C35B97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16.1磋商小组成员以及与磋商工作有关的人员不得泄露评审和磋商过程中获悉的国家秘密、商业秘密，不得超越法规的规定向无关人员告知评审和磋商情况。</w:t>
      </w:r>
    </w:p>
    <w:p w14:paraId="7FE3C2F4">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七最后报价</w:t>
      </w:r>
    </w:p>
    <w:p w14:paraId="5AE6493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17．最后报价和最终采购需求的提交</w:t>
      </w:r>
    </w:p>
    <w:p w14:paraId="33106CA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17.1磋商结束后，所有实质性响应的供应商应在磋商小组规定时间内提交最后报价。如果磋商文件不能详细列明采购标的技术、服务要求，磋商结束后，磋商小组将按照少数服从多数的原则投票推荐3家以上供应商的设计方案或者解决方案，并要求其在规定时间内提交最后报价。特殊情况请参见《政府采购竞争性磋商采购方式管理暂行办法》和《财政部关于政府采购竞争性磋商采购方式管理暂行办法有关问题的补充通知》。</w:t>
      </w:r>
    </w:p>
    <w:p w14:paraId="5A9A61F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17.2最后报价是供应商响应文件的有效组成部分。</w:t>
      </w:r>
    </w:p>
    <w:p w14:paraId="57EE8DD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17.3最后报价由报价函和最后报价表组成，须密封上传递交，仅需一份，签署规定同本章9.2款要求。</w:t>
      </w:r>
    </w:p>
    <w:p w14:paraId="5EAC1C4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18．逾期提交的最后报价</w:t>
      </w:r>
    </w:p>
    <w:p w14:paraId="779BD5F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18.1最后报价须在磋商小组规定的时间内送达指定地点。逾期提交最后报价的磋商供应商将被取消授予合同的资格。</w:t>
      </w:r>
    </w:p>
    <w:p w14:paraId="18D091E6">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八综合评审</w:t>
      </w:r>
    </w:p>
    <w:p w14:paraId="1B47FB0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19．评审</w:t>
      </w:r>
    </w:p>
    <w:p w14:paraId="540CA68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19.1磋商小组采用综合评分法对各个提交最后报价的供应商进行评审。</w:t>
      </w:r>
    </w:p>
    <w:p w14:paraId="11B7F79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19.2磋商小组各成员应当独立对每个有效响应的文件进行评价、打分，然后汇总每个供应商的得分，计算得分平均值，以平均值高低进行排序。分值计算保留小数点后一位，</w:t>
      </w:r>
    </w:p>
    <w:p w14:paraId="3BA43C6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第二位四舍五入。</w:t>
      </w:r>
    </w:p>
    <w:p w14:paraId="6221BCB9">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九确定成交候选供应商</w:t>
      </w:r>
    </w:p>
    <w:p w14:paraId="5549774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20．确定成交候选供应商原则</w:t>
      </w:r>
    </w:p>
    <w:p w14:paraId="4D6AE6A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20.1磋商小组按照打分结果由高到低的顺序提出成交候选供应商，推荐数量见</w:t>
      </w:r>
      <w:r>
        <w:rPr>
          <w:rFonts w:hint="eastAsia" w:ascii="仿宋" w:hAnsi="仿宋" w:eastAsia="仿宋" w:cs="仿宋"/>
          <w:color w:val="000000" w:themeColor="text1"/>
          <w:sz w:val="24"/>
          <w:szCs w:val="24"/>
          <w:highlight w:val="none"/>
          <w:u w:val="single"/>
          <w14:textFill>
            <w14:solidFill>
              <w14:schemeClr w14:val="tx1"/>
            </w14:solidFill>
          </w14:textFill>
        </w:rPr>
        <w:t>前附表</w:t>
      </w:r>
      <w:r>
        <w:rPr>
          <w:rFonts w:hint="eastAsia" w:ascii="仿宋" w:hAnsi="仿宋" w:eastAsia="仿宋" w:cs="仿宋"/>
          <w:color w:val="000000" w:themeColor="text1"/>
          <w:sz w:val="24"/>
          <w:szCs w:val="24"/>
          <w:highlight w:val="none"/>
          <w14:textFill>
            <w14:solidFill>
              <w14:schemeClr w14:val="tx1"/>
            </w14:solidFill>
          </w14:textFill>
        </w:rPr>
        <w:t>。被推荐为成交候选供应商的最后报价应不高于本项目采购预算或分包控制金额。</w:t>
      </w:r>
    </w:p>
    <w:p w14:paraId="101F0D9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20.2如出现评审得分相同的，按照最后报价由低到高的顺序推荐。如出现评审得分且最后报价相同的，按照技术指标优劣顺序推荐。</w:t>
      </w:r>
    </w:p>
    <w:p w14:paraId="1ADF885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21．政府采购政策功能的落实</w:t>
      </w:r>
    </w:p>
    <w:p w14:paraId="6C3F496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21.1根据《政府采购促进中小企业发展管理办法》（财库[2020]46号）的规定，对满足价格扣除条件且在响应文件中提交了《中小企业声明函》的投标人，小微企业报价给予前附表中比例的扣除，用扣除后的价格参与评审。具体扣除比例见前附表。</w:t>
      </w:r>
    </w:p>
    <w:p w14:paraId="15318AA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专门面向中小企业采购或预留份额的情况不适用。</w:t>
      </w:r>
    </w:p>
    <w:p w14:paraId="3556E92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21.2根据《关于政府采购支持监狱企业发展有关问题的通知》（财库[2014]68号）的规定，对满足价格扣除条件且在磋商响应文件中提交了相应的证明材料的监狱企业，其磋商最后报价将按扣除后的价格参与评审，具体扣除比例见前附表。</w:t>
      </w:r>
    </w:p>
    <w:p w14:paraId="5BA8353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21.3列入节能产品目录或环境标志产品目录或无线局域网产品目录的货物将予以优先采购，磋商供应商应提供相关证明，其磋商最后报价将按扣除后的价格参与评审，具体扣除比例见前附表。</w:t>
      </w:r>
    </w:p>
    <w:p w14:paraId="643C63D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21.4对于即属于小/微企业又属于监狱企业，不重复进行报价扣除。</w:t>
      </w:r>
    </w:p>
    <w:p w14:paraId="27AD003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21.5大中型企业与小微企业组成联合体或者允许大中型企业向一家或者多家小微企业分包的采购项目，对于联合协议或者分包意向协议约定小微企业的合同份额占到总金额30%以上的，对联合体或者大中型企业的报价给与前附表中比例的扣除，用扣除后的价格参加评审。组成联合体或者接受分包的小微企业与联合体内其他企业、分包企业之间存在直接控股、管理关系的，不享受价格扣除优惠政策。</w:t>
      </w:r>
    </w:p>
    <w:p w14:paraId="777927D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联合体各方均为小型、微型企业和监狱企业的，联合体视同为小型、微型企业和监狱企业。</w:t>
      </w:r>
    </w:p>
    <w:p w14:paraId="46BCDA4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21.6政府采购货物、工程和服务项目中涉及商品包装和快递包装的，供应商提供产品及相关快递服务的具体包装要求请详见《商品包装政府采购需求标准（试行）》、《快递</w:t>
      </w:r>
    </w:p>
    <w:p w14:paraId="5201224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包装政府采购需求标准（试行）》。</w:t>
      </w:r>
    </w:p>
    <w:p w14:paraId="020C505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22．最终评价确定</w:t>
      </w:r>
    </w:p>
    <w:p w14:paraId="3BD9640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22.1采购人有权对推荐为成交候选供应商的供应商的资格条件及价格计算方面进行审查。</w:t>
      </w:r>
    </w:p>
    <w:p w14:paraId="6ABB4FD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22.2采购人从评审报告提出的成交候选供应商中，按照排序由高到低的原则确定成交供应商，也可以书面授权磋商小组直接确定成交供应商。</w:t>
      </w:r>
    </w:p>
    <w:p w14:paraId="53DE256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23．签订合同</w:t>
      </w:r>
    </w:p>
    <w:p w14:paraId="4C580C0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23.1</w:t>
      </w:r>
      <w:r>
        <w:rPr>
          <w:rFonts w:hint="eastAsia" w:ascii="仿宋" w:hAnsi="仿宋" w:eastAsia="仿宋" w:cs="仿宋"/>
          <w:color w:val="000000" w:themeColor="text1"/>
          <w:sz w:val="24"/>
          <w:szCs w:val="24"/>
          <w:highlight w:val="none"/>
          <w:lang w:eastAsia="zh-CN"/>
          <w14:textFill>
            <w14:solidFill>
              <w14:schemeClr w14:val="tx1"/>
            </w14:solidFill>
          </w14:textFill>
        </w:rPr>
        <w:t>新疆恒泰瑞达项目管理咨询有限公司</w:t>
      </w:r>
      <w:r>
        <w:rPr>
          <w:rFonts w:hint="eastAsia" w:ascii="仿宋" w:hAnsi="仿宋" w:eastAsia="仿宋" w:cs="仿宋"/>
          <w:color w:val="000000" w:themeColor="text1"/>
          <w:sz w:val="24"/>
          <w:szCs w:val="24"/>
          <w:highlight w:val="none"/>
          <w14:textFill>
            <w14:solidFill>
              <w14:schemeClr w14:val="tx1"/>
            </w14:solidFill>
          </w14:textFill>
        </w:rPr>
        <w:t>将以书面形式向成交供应商发出成交结果通知。</w:t>
      </w:r>
    </w:p>
    <w:p w14:paraId="686CFC0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23.2成交结果通知书发出后，采购人将与成交供应商签订合同。</w:t>
      </w:r>
    </w:p>
    <w:p w14:paraId="25727B8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24.采购终止</w:t>
      </w:r>
    </w:p>
    <w:p w14:paraId="1068293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24.1出现下列情形之一的，采购人或者</w:t>
      </w:r>
      <w:r>
        <w:rPr>
          <w:rFonts w:hint="eastAsia" w:ascii="仿宋" w:hAnsi="仿宋" w:eastAsia="仿宋" w:cs="仿宋"/>
          <w:color w:val="000000" w:themeColor="text1"/>
          <w:sz w:val="24"/>
          <w:szCs w:val="24"/>
          <w:highlight w:val="none"/>
          <w:lang w:eastAsia="zh-CN"/>
          <w14:textFill>
            <w14:solidFill>
              <w14:schemeClr w14:val="tx1"/>
            </w14:solidFill>
          </w14:textFill>
        </w:rPr>
        <w:t>新疆恒泰瑞达项目管理咨询有限公司</w:t>
      </w:r>
      <w:r>
        <w:rPr>
          <w:rFonts w:hint="eastAsia" w:ascii="仿宋" w:hAnsi="仿宋" w:eastAsia="仿宋" w:cs="仿宋"/>
          <w:color w:val="000000" w:themeColor="text1"/>
          <w:sz w:val="24"/>
          <w:szCs w:val="24"/>
          <w:highlight w:val="none"/>
          <w14:textFill>
            <w14:solidFill>
              <w14:schemeClr w14:val="tx1"/>
            </w14:solidFill>
          </w14:textFill>
        </w:rPr>
        <w:t>将终止竞争性磋商采购活动，发布项目终止公告并说明原因，重新开展采购活动：</w:t>
      </w:r>
    </w:p>
    <w:p w14:paraId="5168F0A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（1）在采购活动中因重大变故，采购任务取消的；</w:t>
      </w:r>
    </w:p>
    <w:p w14:paraId="7CDFA57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（2）因情况变化，不再符合规定的竞争性磋商采购方式适用情形的；</w:t>
      </w:r>
    </w:p>
    <w:p w14:paraId="7D0821C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（3）出现影响采购公正的违法、违规行为的；</w:t>
      </w:r>
    </w:p>
    <w:p w14:paraId="3D31925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（4）在采购过程中符合要求的供应商或者报价未超过采购预算的供应商不满足要求的；</w:t>
      </w:r>
    </w:p>
    <w:p w14:paraId="1C974ED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（5）磋商小组未确认磋商文件的。</w:t>
      </w:r>
    </w:p>
    <w:p w14:paraId="519A3AB1">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十中介服务费</w:t>
      </w:r>
    </w:p>
    <w:p w14:paraId="5211D3F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25.中介服务费</w:t>
      </w:r>
    </w:p>
    <w:p w14:paraId="3364A0F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25.1成交供应商与采购人签订合同后，</w:t>
      </w:r>
      <w:r>
        <w:rPr>
          <w:rFonts w:hint="eastAsia" w:ascii="仿宋" w:hAnsi="仿宋" w:eastAsia="仿宋" w:cs="仿宋"/>
          <w:color w:val="000000" w:themeColor="text1"/>
          <w:sz w:val="24"/>
          <w:szCs w:val="24"/>
          <w:highlight w:val="none"/>
          <w:lang w:eastAsia="zh-CN"/>
          <w14:textFill>
            <w14:solidFill>
              <w14:schemeClr w14:val="tx1"/>
            </w14:solidFill>
          </w14:textFill>
        </w:rPr>
        <w:t>新疆恒泰瑞达项目管理咨询有限公司</w:t>
      </w:r>
      <w:r>
        <w:rPr>
          <w:rFonts w:hint="eastAsia" w:ascii="仿宋" w:hAnsi="仿宋" w:eastAsia="仿宋" w:cs="仿宋"/>
          <w:color w:val="000000" w:themeColor="text1"/>
          <w:sz w:val="24"/>
          <w:szCs w:val="24"/>
          <w:highlight w:val="none"/>
          <w14:textFill>
            <w14:solidFill>
              <w14:schemeClr w14:val="tx1"/>
            </w14:solidFill>
          </w14:textFill>
        </w:rPr>
        <w:t>将参照原国家计委《招标代理服务收费管理暂行办法的通知》（计价格［2002］1980号）文件、《国家发展改革委办公厅关于招标代理服务收费有关问题的通知》（发改办价格[2003]857号）、《国家发展改革委办公厅关于招标代理服务收费有关问题的通知》（发改价格[2011]534号）、中规定的收费标准计算方法计算，向成交供应商收取中介服务费，收取费率见前附表。</w:t>
      </w:r>
    </w:p>
    <w:p w14:paraId="3D444A0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sectPr>
          <w:footerReference r:id="rId7" w:type="default"/>
          <w:pgSz w:w="11907" w:h="16840"/>
          <w:pgMar w:top="1440" w:right="1080" w:bottom="1440" w:left="1080" w:header="0" w:footer="992" w:gutter="0"/>
          <w:pgNumType w:fmt="decimal"/>
          <w:cols w:space="720" w:num="1"/>
        </w:sectPr>
      </w:pPr>
    </w:p>
    <w:p w14:paraId="5AA16AB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评分表（满分100分）</w:t>
      </w:r>
    </w:p>
    <w:p w14:paraId="3885BCD4">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资格审查表</w:t>
      </w:r>
    </w:p>
    <w:p w14:paraId="56A6890E">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（本次招标需审查的资格，响应人不填）</w:t>
      </w:r>
    </w:p>
    <w:tbl>
      <w:tblPr>
        <w:tblStyle w:val="12"/>
        <w:tblpPr w:leftFromText="180" w:rightFromText="180" w:vertAnchor="text" w:horzAnchor="page" w:tblpX="420" w:tblpY="424"/>
        <w:tblOverlap w:val="never"/>
        <w:tblW w:w="19439" w:type="dxa"/>
        <w:tblInd w:w="0"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617"/>
        <w:gridCol w:w="5292"/>
        <w:gridCol w:w="1070"/>
        <w:gridCol w:w="860"/>
        <w:gridCol w:w="1005"/>
        <w:gridCol w:w="30"/>
        <w:gridCol w:w="826"/>
        <w:gridCol w:w="7455"/>
        <w:gridCol w:w="1439"/>
        <w:gridCol w:w="845"/>
      </w:tblGrid>
      <w:tr w14:paraId="52B2138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3"/>
          <w:wAfter w:w="9739" w:type="dxa"/>
          <w:trHeight w:val="567" w:hRule="atLeast"/>
        </w:trPr>
        <w:tc>
          <w:tcPr>
            <w:tcW w:w="617" w:type="dxa"/>
            <w:vMerge w:val="restart"/>
            <w:tcBorders>
              <w:bottom w:val="nil"/>
            </w:tcBorders>
            <w:vAlign w:val="top"/>
          </w:tcPr>
          <w:p w14:paraId="76E3624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30271E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8D3C2B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2418964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响应人名称</w:t>
            </w:r>
          </w:p>
        </w:tc>
        <w:tc>
          <w:tcPr>
            <w:tcW w:w="9083" w:type="dxa"/>
            <w:gridSpan w:val="6"/>
            <w:vAlign w:val="top"/>
          </w:tcPr>
          <w:p w14:paraId="1A243AC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审查项目</w:t>
            </w:r>
          </w:p>
        </w:tc>
      </w:tr>
      <w:tr w14:paraId="192F828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gridAfter w:val="3"/>
          <w:wAfter w:w="9739" w:type="dxa"/>
          <w:trHeight w:val="1807" w:hRule="atLeast"/>
        </w:trPr>
        <w:tc>
          <w:tcPr>
            <w:tcW w:w="617" w:type="dxa"/>
            <w:vMerge w:val="continue"/>
            <w:tcBorders>
              <w:top w:val="nil"/>
            </w:tcBorders>
            <w:vAlign w:val="top"/>
          </w:tcPr>
          <w:p w14:paraId="1E5CD26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5292" w:type="dxa"/>
            <w:vAlign w:val="top"/>
          </w:tcPr>
          <w:p w14:paraId="5397063C">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45AEF620">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按《中华人民共和国政府采购法》第二十二条规定：供应商参加政府采购活动应当具备下列条件：</w:t>
            </w:r>
          </w:p>
          <w:p w14:paraId="2EBF431B">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（1）具有独立承担民事责任的能力。提供在中华人民共和国境内有效的执照（或证书）副本复印件证明；</w:t>
            </w:r>
          </w:p>
          <w:p w14:paraId="146DB67D">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（2）具有良好的商业信誉和健全的财务会计制度。提供2023年经第三方会计师事务所审计的企业财务报告或银行出具的资信证明；供应商注册时间截止投标文件递交截止日不足一年的，</w:t>
            </w:r>
            <w:r>
              <w:rPr>
                <w:rFonts w:hint="eastAsia" w:ascii="仿宋" w:hAnsi="仿宋" w:eastAsia="仿宋" w:cs="仿宋"/>
                <w:color w:val="000000" w:themeColor="text1"/>
                <w:sz w:val="24"/>
                <w:szCs w:val="24"/>
                <w:highlight w:val="none"/>
                <w:lang w:eastAsia="zh-CN"/>
                <w14:textFill>
                  <w14:solidFill>
                    <w14:schemeClr w14:val="tx1"/>
                  </w14:solidFill>
                </w14:textFill>
              </w:rPr>
              <w:t>提供投标人近三个月的财务报告或银行资信证明</w:t>
            </w:r>
            <w:r>
              <w:rPr>
                <w:rFonts w:hint="eastAsia" w:ascii="仿宋" w:hAnsi="仿宋" w:eastAsia="仿宋" w:cs="仿宋"/>
                <w:color w:val="000000" w:themeColor="text1"/>
                <w:sz w:val="24"/>
                <w:szCs w:val="24"/>
                <w:highlight w:val="none"/>
                <w14:textFill>
                  <w14:solidFill>
                    <w14:schemeClr w14:val="tx1"/>
                  </w14:solidFill>
                </w14:textFill>
              </w:rPr>
              <w:t>；</w:t>
            </w:r>
          </w:p>
          <w:p w14:paraId="292CA54F">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（3）具有履行合同所必需的设备和专业技术能力。提供履行合同所必需的设备和专业技术能力的书面声明；</w:t>
            </w:r>
          </w:p>
          <w:p w14:paraId="164FDC11">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有依法缴纳税收和社会保障资金的良好记录。提供近3个月中任意一个月依法缴纳税收的相关证明材料，如依法免税的，应提供相应文件证明其依法免税。提供近半年中任意一个月依法缴纳社会保险的证明复印件，</w:t>
            </w:r>
          </w:p>
          <w:p w14:paraId="2680CF11">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如依法不需要缴纳社会保障资金的，应提供相应文件证明其依法不需要缴纳社会保障资金；</w:t>
            </w:r>
          </w:p>
          <w:p w14:paraId="28F8C124">
            <w:pPr>
              <w:keepNext w:val="0"/>
              <w:keepLines w:val="0"/>
              <w:pageBreakBefore w:val="0"/>
              <w:widowControl/>
              <w:numPr>
                <w:ilvl w:val="0"/>
                <w:numId w:val="3"/>
              </w:numPr>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参加政府采购活动前三年内，在经营活动中没有重大违法记录；</w:t>
            </w:r>
          </w:p>
          <w:p w14:paraId="69033E70">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（6）法律、行政法规规定的其他条件。</w:t>
            </w:r>
          </w:p>
        </w:tc>
        <w:tc>
          <w:tcPr>
            <w:tcW w:w="1070" w:type="dxa"/>
            <w:vAlign w:val="top"/>
          </w:tcPr>
          <w:p w14:paraId="74079B25">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14A1F07D">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投标人或投标人的法定代表人必须为未被列入信用中国网站(www.creditchina.gov.cn)、中国政府采购网(www.ccgp.gov.cn)信用记录失信被执行人、重大税收违法案件当事人名单、政府采购严重违法失信行为记录名单。</w:t>
            </w:r>
          </w:p>
        </w:tc>
        <w:tc>
          <w:tcPr>
            <w:tcW w:w="860" w:type="dxa"/>
            <w:vAlign w:val="top"/>
          </w:tcPr>
          <w:p w14:paraId="7EBF4B01">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24994BDA">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法人授权书</w:t>
            </w:r>
            <w:r>
              <w:rPr>
                <w:rFonts w:hint="eastAsia" w:ascii="仿宋" w:hAnsi="仿宋" w:eastAsia="仿宋" w:cs="仿宋"/>
                <w:color w:val="000000" w:themeColor="text1"/>
                <w:sz w:val="24"/>
                <w:szCs w:val="24"/>
                <w:highlight w:val="none"/>
                <w:lang w:val="en-US" w:eastAsia="zh-CN"/>
                <w14:textFill>
                  <w14:solidFill>
                    <w14:schemeClr w14:val="tx1"/>
                  </w14:solidFill>
                </w14:textFill>
              </w:rPr>
              <w:t>及身份证明</w:t>
            </w:r>
          </w:p>
        </w:tc>
        <w:tc>
          <w:tcPr>
            <w:tcW w:w="1035" w:type="dxa"/>
            <w:gridSpan w:val="2"/>
            <w:tcBorders>
              <w:right w:val="single" w:color="auto" w:sz="4" w:space="0"/>
            </w:tcBorders>
            <w:vAlign w:val="top"/>
          </w:tcPr>
          <w:p w14:paraId="06C5FF57">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141F036">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本项目专门面向中小企业</w:t>
            </w:r>
            <w:r>
              <w:rPr>
                <w:rFonts w:hint="eastAsia" w:ascii="仿宋" w:hAnsi="仿宋" w:eastAsia="仿宋" w:cs="仿宋"/>
                <w:color w:val="000000" w:themeColor="text1"/>
                <w:sz w:val="24"/>
                <w:szCs w:val="24"/>
                <w:highlight w:val="none"/>
                <w:lang w:eastAsia="zh-CN"/>
                <w14:textFill>
                  <w14:solidFill>
                    <w14:schemeClr w14:val="tx1"/>
                  </w14:solidFill>
                </w14:textFill>
              </w:rPr>
              <w:t>，需提供中小企业声明函</w:t>
            </w:r>
            <w:r>
              <w:rPr>
                <w:rFonts w:hint="eastAsia" w:ascii="仿宋" w:hAnsi="仿宋" w:eastAsia="仿宋" w:cs="仿宋"/>
                <w:color w:val="000000" w:themeColor="text1"/>
                <w:sz w:val="24"/>
                <w:szCs w:val="24"/>
                <w:highlight w:val="none"/>
                <w14:textFill>
                  <w14:solidFill>
                    <w14:schemeClr w14:val="tx1"/>
                  </w14:solidFill>
                </w14:textFill>
              </w:rPr>
              <w:t>。</w:t>
            </w:r>
          </w:p>
        </w:tc>
        <w:tc>
          <w:tcPr>
            <w:tcW w:w="826" w:type="dxa"/>
            <w:tcBorders>
              <w:left w:val="single" w:color="auto" w:sz="4" w:space="0"/>
            </w:tcBorders>
            <w:vAlign w:val="top"/>
          </w:tcPr>
          <w:p w14:paraId="0EDF709E">
            <w:pPr>
              <w:keepNext w:val="0"/>
              <w:keepLines w:val="0"/>
              <w:pageBreakBefore w:val="0"/>
              <w:widowControl/>
              <w:kinsoku w:val="0"/>
              <w:wordWrap w:val="0"/>
              <w:overflowPunct/>
              <w:topLinePunct w:val="0"/>
              <w:autoSpaceDE w:val="0"/>
              <w:autoSpaceDN w:val="0"/>
              <w:bidi w:val="0"/>
              <w:adjustRightInd w:val="0"/>
              <w:snapToGrid w:val="0"/>
              <w:spacing w:line="24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0B8A22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3" w:hRule="atLeast"/>
        </w:trPr>
        <w:tc>
          <w:tcPr>
            <w:tcW w:w="617" w:type="dxa"/>
            <w:vAlign w:val="top"/>
          </w:tcPr>
          <w:p w14:paraId="5C856BF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5292" w:type="dxa"/>
            <w:vAlign w:val="top"/>
          </w:tcPr>
          <w:p w14:paraId="020B7B8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070" w:type="dxa"/>
            <w:vAlign w:val="top"/>
          </w:tcPr>
          <w:p w14:paraId="7FD2DD3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60" w:type="dxa"/>
            <w:vAlign w:val="top"/>
          </w:tcPr>
          <w:p w14:paraId="06D4BA8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035" w:type="dxa"/>
            <w:gridSpan w:val="2"/>
            <w:tcBorders>
              <w:right w:val="single" w:color="auto" w:sz="4" w:space="0"/>
            </w:tcBorders>
            <w:vAlign w:val="top"/>
          </w:tcPr>
          <w:p w14:paraId="2790669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26" w:type="dxa"/>
            <w:tcBorders>
              <w:left w:val="single" w:color="auto" w:sz="4" w:space="0"/>
            </w:tcBorders>
            <w:vAlign w:val="top"/>
          </w:tcPr>
          <w:p w14:paraId="0ADC8AC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7455" w:type="dxa"/>
            <w:vMerge w:val="restart"/>
            <w:tcBorders>
              <w:top w:val="nil"/>
              <w:bottom w:val="nil"/>
            </w:tcBorders>
            <w:vAlign w:val="top"/>
          </w:tcPr>
          <w:p w14:paraId="77E95028">
            <w:pPr>
              <w:rPr>
                <w:rFonts w:hint="eastAsia"/>
                <w:color w:val="000000" w:themeColor="text1"/>
                <w:highlight w:val="none"/>
                <w14:textFill>
                  <w14:solidFill>
                    <w14:schemeClr w14:val="tx1"/>
                  </w14:solidFill>
                </w14:textFill>
              </w:rPr>
            </w:pPr>
          </w:p>
        </w:tc>
        <w:tc>
          <w:tcPr>
            <w:tcW w:w="1439" w:type="dxa"/>
            <w:vAlign w:val="top"/>
          </w:tcPr>
          <w:p w14:paraId="5658749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45" w:type="dxa"/>
            <w:vAlign w:val="top"/>
          </w:tcPr>
          <w:p w14:paraId="12A9655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3B5CFB0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03" w:hRule="atLeast"/>
        </w:trPr>
        <w:tc>
          <w:tcPr>
            <w:tcW w:w="617" w:type="dxa"/>
            <w:vAlign w:val="top"/>
          </w:tcPr>
          <w:p w14:paraId="5371A87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5292" w:type="dxa"/>
            <w:vAlign w:val="top"/>
          </w:tcPr>
          <w:p w14:paraId="7B10DD9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070" w:type="dxa"/>
            <w:vAlign w:val="top"/>
          </w:tcPr>
          <w:p w14:paraId="3B49AC1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60" w:type="dxa"/>
            <w:vAlign w:val="top"/>
          </w:tcPr>
          <w:p w14:paraId="01D1F84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005" w:type="dxa"/>
            <w:tcBorders>
              <w:right w:val="single" w:color="auto" w:sz="4" w:space="0"/>
            </w:tcBorders>
            <w:vAlign w:val="top"/>
          </w:tcPr>
          <w:p w14:paraId="006EEF0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56" w:type="dxa"/>
            <w:gridSpan w:val="2"/>
            <w:tcBorders>
              <w:left w:val="single" w:color="auto" w:sz="4" w:space="0"/>
            </w:tcBorders>
            <w:vAlign w:val="top"/>
          </w:tcPr>
          <w:p w14:paraId="71E740D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7455" w:type="dxa"/>
            <w:vMerge w:val="continue"/>
            <w:tcBorders>
              <w:bottom w:val="nil"/>
            </w:tcBorders>
            <w:vAlign w:val="top"/>
          </w:tcPr>
          <w:p w14:paraId="77659D9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439" w:type="dxa"/>
            <w:vAlign w:val="top"/>
          </w:tcPr>
          <w:p w14:paraId="1917013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45" w:type="dxa"/>
            <w:vAlign w:val="top"/>
          </w:tcPr>
          <w:p w14:paraId="5883801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0CBA7F5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622" w:hRule="atLeast"/>
        </w:trPr>
        <w:tc>
          <w:tcPr>
            <w:tcW w:w="617" w:type="dxa"/>
            <w:vAlign w:val="top"/>
          </w:tcPr>
          <w:p w14:paraId="549B0DC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5292" w:type="dxa"/>
            <w:vAlign w:val="top"/>
          </w:tcPr>
          <w:p w14:paraId="4420069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070" w:type="dxa"/>
            <w:vAlign w:val="top"/>
          </w:tcPr>
          <w:p w14:paraId="4AECF65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60" w:type="dxa"/>
            <w:vAlign w:val="top"/>
          </w:tcPr>
          <w:p w14:paraId="78A4918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005" w:type="dxa"/>
            <w:tcBorders>
              <w:right w:val="single" w:color="auto" w:sz="4" w:space="0"/>
            </w:tcBorders>
            <w:vAlign w:val="top"/>
          </w:tcPr>
          <w:p w14:paraId="47999E4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56" w:type="dxa"/>
            <w:gridSpan w:val="2"/>
            <w:tcBorders>
              <w:left w:val="single" w:color="auto" w:sz="4" w:space="0"/>
            </w:tcBorders>
            <w:vAlign w:val="top"/>
          </w:tcPr>
          <w:p w14:paraId="6A8C9C5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7455" w:type="dxa"/>
            <w:vMerge w:val="continue"/>
            <w:tcBorders>
              <w:bottom w:val="nil"/>
            </w:tcBorders>
            <w:vAlign w:val="top"/>
          </w:tcPr>
          <w:p w14:paraId="56FBADA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439" w:type="dxa"/>
            <w:vAlign w:val="top"/>
          </w:tcPr>
          <w:p w14:paraId="0E0A6FB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45" w:type="dxa"/>
            <w:vAlign w:val="top"/>
          </w:tcPr>
          <w:p w14:paraId="50E5078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bl>
    <w:p w14:paraId="30316B1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C30280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126D1502">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p>
    <w:p w14:paraId="6708C7D9">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p>
    <w:p w14:paraId="1672EAFE">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p>
    <w:p w14:paraId="1A84B4F0">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p>
    <w:p w14:paraId="0C6AF7AE">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符合性审查表</w:t>
      </w:r>
    </w:p>
    <w:p w14:paraId="046FDE2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bl>
      <w:tblPr>
        <w:tblStyle w:val="12"/>
        <w:tblW w:w="9005"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autofit"/>
        <w:tblCellMar>
          <w:top w:w="0" w:type="dxa"/>
          <w:left w:w="0" w:type="dxa"/>
          <w:bottom w:w="0" w:type="dxa"/>
          <w:right w:w="0" w:type="dxa"/>
        </w:tblCellMar>
      </w:tblPr>
      <w:tblGrid>
        <w:gridCol w:w="1778"/>
        <w:gridCol w:w="5590"/>
        <w:gridCol w:w="801"/>
        <w:gridCol w:w="836"/>
      </w:tblGrid>
      <w:tr w14:paraId="316E9F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PrEx>
        <w:trPr>
          <w:trHeight w:val="0" w:hRule="atLeast"/>
          <w:jc w:val="center"/>
        </w:trPr>
        <w:tc>
          <w:tcPr>
            <w:tcW w:w="1778" w:type="dxa"/>
            <w:vAlign w:val="center"/>
          </w:tcPr>
          <w:p w14:paraId="51A5A672">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审查事项</w:t>
            </w:r>
          </w:p>
        </w:tc>
        <w:tc>
          <w:tcPr>
            <w:tcW w:w="5590" w:type="dxa"/>
            <w:vAlign w:val="center"/>
          </w:tcPr>
          <w:p w14:paraId="41A9BC55">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要求说明</w:t>
            </w:r>
          </w:p>
        </w:tc>
        <w:tc>
          <w:tcPr>
            <w:tcW w:w="801" w:type="dxa"/>
            <w:vAlign w:val="center"/>
          </w:tcPr>
          <w:p w14:paraId="0995FFAE">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投标人名称</w:t>
            </w:r>
          </w:p>
        </w:tc>
        <w:tc>
          <w:tcPr>
            <w:tcW w:w="836" w:type="dxa"/>
            <w:vAlign w:val="center"/>
          </w:tcPr>
          <w:p w14:paraId="0DB193B6">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投标人名称</w:t>
            </w:r>
          </w:p>
        </w:tc>
      </w:tr>
      <w:tr w14:paraId="49C6EE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1778" w:type="dxa"/>
            <w:vAlign w:val="center"/>
          </w:tcPr>
          <w:p w14:paraId="73716851">
            <w:pPr>
              <w:keepNext w:val="0"/>
              <w:keepLines w:val="0"/>
              <w:pageBreakBefore w:val="0"/>
              <w:widowControl/>
              <w:kinsoku w:val="0"/>
              <w:wordWrap w:val="0"/>
              <w:overflowPunct/>
              <w:topLinePunct w:val="0"/>
              <w:autoSpaceDE w:val="0"/>
              <w:autoSpaceDN w:val="0"/>
              <w:bidi w:val="0"/>
              <w:adjustRightInd w:val="0"/>
              <w:snapToGrid w:val="0"/>
              <w:spacing w:line="360" w:lineRule="auto"/>
              <w:jc w:val="both"/>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符合联合体规定</w:t>
            </w:r>
          </w:p>
        </w:tc>
        <w:tc>
          <w:tcPr>
            <w:tcW w:w="5590" w:type="dxa"/>
            <w:vAlign w:val="center"/>
          </w:tcPr>
          <w:p w14:paraId="7C2C1A7E">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本项目</w:t>
            </w:r>
            <w:r>
              <w:rPr>
                <w:rFonts w:hint="eastAsia" w:ascii="仿宋" w:hAnsi="仿宋" w:eastAsia="仿宋" w:cs="仿宋"/>
                <w:color w:val="000000" w:themeColor="text1"/>
                <w:sz w:val="24"/>
                <w:szCs w:val="24"/>
                <w:highlight w:val="none"/>
                <w:lang w:val="en-US" w:eastAsia="zh-CN"/>
                <w14:textFill>
                  <w14:solidFill>
                    <w14:schemeClr w14:val="tx1"/>
                  </w14:solidFill>
                </w14:textFill>
              </w:rPr>
              <w:t>不</w:t>
            </w:r>
            <w:r>
              <w:rPr>
                <w:rFonts w:hint="eastAsia" w:ascii="仿宋" w:hAnsi="仿宋" w:eastAsia="仿宋" w:cs="仿宋"/>
                <w:color w:val="000000" w:themeColor="text1"/>
                <w:sz w:val="24"/>
                <w:szCs w:val="24"/>
                <w:highlight w:val="none"/>
                <w14:textFill>
                  <w14:solidFill>
                    <w14:schemeClr w14:val="tx1"/>
                  </w14:solidFill>
                </w14:textFill>
              </w:rPr>
              <w:t>接受联合体</w:t>
            </w:r>
          </w:p>
        </w:tc>
        <w:tc>
          <w:tcPr>
            <w:tcW w:w="801" w:type="dxa"/>
            <w:vAlign w:val="center"/>
          </w:tcPr>
          <w:p w14:paraId="2376EC6D">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36" w:type="dxa"/>
            <w:vAlign w:val="center"/>
          </w:tcPr>
          <w:p w14:paraId="76FE7B9B">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7141FAF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1778" w:type="dxa"/>
            <w:vAlign w:val="center"/>
          </w:tcPr>
          <w:p w14:paraId="60D56C20">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满足投标人的关联性要求</w:t>
            </w:r>
          </w:p>
        </w:tc>
        <w:tc>
          <w:tcPr>
            <w:tcW w:w="5590" w:type="dxa"/>
            <w:vAlign w:val="center"/>
          </w:tcPr>
          <w:p w14:paraId="104949FB">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响应单位负责人不是同一人，不存在控股、管理关系的不同投标人参加同一招标项目投标。（提供声明，格式自拟。）</w:t>
            </w:r>
          </w:p>
        </w:tc>
        <w:tc>
          <w:tcPr>
            <w:tcW w:w="801" w:type="dxa"/>
            <w:vAlign w:val="center"/>
          </w:tcPr>
          <w:p w14:paraId="09420B2B">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36" w:type="dxa"/>
            <w:vAlign w:val="center"/>
          </w:tcPr>
          <w:p w14:paraId="18D9C371">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13B00BA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1778" w:type="dxa"/>
            <w:vAlign w:val="center"/>
          </w:tcPr>
          <w:p w14:paraId="6B9901D2">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报价未超过预算或最高限价</w:t>
            </w:r>
          </w:p>
        </w:tc>
        <w:tc>
          <w:tcPr>
            <w:tcW w:w="5590" w:type="dxa"/>
            <w:vAlign w:val="center"/>
          </w:tcPr>
          <w:p w14:paraId="092E1661">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投标人报价不得超过</w:t>
            </w:r>
            <w:r>
              <w:rPr>
                <w:rFonts w:hint="eastAsia" w:ascii="仿宋" w:hAnsi="仿宋" w:eastAsia="仿宋" w:cs="仿宋"/>
                <w:color w:val="000000" w:themeColor="text1"/>
                <w:sz w:val="24"/>
                <w:szCs w:val="24"/>
                <w:highlight w:val="none"/>
                <w:lang w:eastAsia="zh-CN"/>
                <w14:textFill>
                  <w14:solidFill>
                    <w14:schemeClr w14:val="tx1"/>
                  </w14:solidFill>
                </w14:textFill>
              </w:rPr>
              <w:t>磋商</w:t>
            </w:r>
            <w:r>
              <w:rPr>
                <w:rFonts w:hint="eastAsia" w:ascii="仿宋" w:hAnsi="仿宋" w:eastAsia="仿宋" w:cs="仿宋"/>
                <w:color w:val="000000" w:themeColor="text1"/>
                <w:sz w:val="24"/>
                <w:szCs w:val="24"/>
                <w:highlight w:val="none"/>
                <w14:textFill>
                  <w14:solidFill>
                    <w14:schemeClr w14:val="tx1"/>
                  </w14:solidFill>
                </w14:textFill>
              </w:rPr>
              <w:t>文件规定的预算金额或者最高限价</w:t>
            </w:r>
          </w:p>
        </w:tc>
        <w:tc>
          <w:tcPr>
            <w:tcW w:w="801" w:type="dxa"/>
            <w:vAlign w:val="center"/>
          </w:tcPr>
          <w:p w14:paraId="56BFA62F">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36" w:type="dxa"/>
            <w:vAlign w:val="center"/>
          </w:tcPr>
          <w:p w14:paraId="51240A6B">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710867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1778" w:type="dxa"/>
            <w:vAlign w:val="center"/>
          </w:tcPr>
          <w:p w14:paraId="19BECDC9">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满足投标范围的完整性要求</w:t>
            </w:r>
          </w:p>
        </w:tc>
        <w:tc>
          <w:tcPr>
            <w:tcW w:w="5590" w:type="dxa"/>
            <w:vAlign w:val="center"/>
          </w:tcPr>
          <w:p w14:paraId="41C4A8F8">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符合文件要求</w:t>
            </w:r>
          </w:p>
        </w:tc>
        <w:tc>
          <w:tcPr>
            <w:tcW w:w="801" w:type="dxa"/>
            <w:vAlign w:val="center"/>
          </w:tcPr>
          <w:p w14:paraId="061C2E35">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36" w:type="dxa"/>
            <w:vAlign w:val="center"/>
          </w:tcPr>
          <w:p w14:paraId="6A1263C6">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46EE20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1778" w:type="dxa"/>
            <w:vAlign w:val="center"/>
          </w:tcPr>
          <w:p w14:paraId="6364DCE0">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保证金符合要求</w:t>
            </w:r>
          </w:p>
        </w:tc>
        <w:tc>
          <w:tcPr>
            <w:tcW w:w="5590" w:type="dxa"/>
            <w:vAlign w:val="center"/>
          </w:tcPr>
          <w:p w14:paraId="008D66BD">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投标保证金缴纳凭证</w:t>
            </w:r>
          </w:p>
        </w:tc>
        <w:tc>
          <w:tcPr>
            <w:tcW w:w="801" w:type="dxa"/>
            <w:vAlign w:val="center"/>
          </w:tcPr>
          <w:p w14:paraId="373EAEB3">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36" w:type="dxa"/>
            <w:vAlign w:val="center"/>
          </w:tcPr>
          <w:p w14:paraId="24922B91">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5F8333C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1778" w:type="dxa"/>
            <w:vAlign w:val="center"/>
          </w:tcPr>
          <w:p w14:paraId="544BF750">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投标有效期满足要求</w:t>
            </w:r>
          </w:p>
        </w:tc>
        <w:tc>
          <w:tcPr>
            <w:tcW w:w="5590" w:type="dxa"/>
            <w:vAlign w:val="center"/>
          </w:tcPr>
          <w:p w14:paraId="0E97FDF0">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90日历日</w:t>
            </w:r>
          </w:p>
        </w:tc>
        <w:tc>
          <w:tcPr>
            <w:tcW w:w="801" w:type="dxa"/>
            <w:vAlign w:val="center"/>
          </w:tcPr>
          <w:p w14:paraId="48A1276A">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36" w:type="dxa"/>
            <w:vAlign w:val="center"/>
          </w:tcPr>
          <w:p w14:paraId="77D2F9D4">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2C8091C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1778" w:type="dxa"/>
            <w:vAlign w:val="center"/>
          </w:tcPr>
          <w:p w14:paraId="4888CAA0">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接受算术修正</w:t>
            </w:r>
          </w:p>
        </w:tc>
        <w:tc>
          <w:tcPr>
            <w:tcW w:w="5590" w:type="dxa"/>
            <w:vAlign w:val="center"/>
          </w:tcPr>
          <w:p w14:paraId="0E838C39">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（提供声明，格式自拟。）</w:t>
            </w:r>
          </w:p>
        </w:tc>
        <w:tc>
          <w:tcPr>
            <w:tcW w:w="801" w:type="dxa"/>
            <w:vAlign w:val="center"/>
          </w:tcPr>
          <w:p w14:paraId="0B844E1E">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36" w:type="dxa"/>
            <w:vAlign w:val="center"/>
          </w:tcPr>
          <w:p w14:paraId="350DD184">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5076849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1778" w:type="dxa"/>
            <w:tcBorders>
              <w:top w:val="nil"/>
            </w:tcBorders>
            <w:vAlign w:val="center"/>
          </w:tcPr>
          <w:p w14:paraId="2FDB5EC1">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签署和盖章符合要求</w:t>
            </w:r>
          </w:p>
        </w:tc>
        <w:tc>
          <w:tcPr>
            <w:tcW w:w="5590" w:type="dxa"/>
            <w:tcBorders>
              <w:top w:val="nil"/>
            </w:tcBorders>
            <w:vAlign w:val="center"/>
          </w:tcPr>
          <w:p w14:paraId="38D04A4D">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按照</w:t>
            </w:r>
            <w:r>
              <w:rPr>
                <w:rFonts w:hint="eastAsia" w:ascii="仿宋" w:hAnsi="仿宋" w:eastAsia="仿宋" w:cs="仿宋"/>
                <w:color w:val="000000" w:themeColor="text1"/>
                <w:sz w:val="24"/>
                <w:szCs w:val="24"/>
                <w:highlight w:val="none"/>
                <w:lang w:eastAsia="zh-CN"/>
                <w14:textFill>
                  <w14:solidFill>
                    <w14:schemeClr w14:val="tx1"/>
                  </w14:solidFill>
                </w14:textFill>
              </w:rPr>
              <w:t>磋商</w:t>
            </w:r>
            <w:r>
              <w:rPr>
                <w:rFonts w:hint="eastAsia" w:ascii="仿宋" w:hAnsi="仿宋" w:eastAsia="仿宋" w:cs="仿宋"/>
                <w:color w:val="000000" w:themeColor="text1"/>
                <w:sz w:val="24"/>
                <w:szCs w:val="24"/>
                <w:highlight w:val="none"/>
                <w14:textFill>
                  <w14:solidFill>
                    <w14:schemeClr w14:val="tx1"/>
                  </w14:solidFill>
                </w14:textFill>
              </w:rPr>
              <w:t>文件规定要求签署、盖章</w:t>
            </w:r>
          </w:p>
        </w:tc>
        <w:tc>
          <w:tcPr>
            <w:tcW w:w="801" w:type="dxa"/>
            <w:tcBorders>
              <w:top w:val="nil"/>
            </w:tcBorders>
            <w:vAlign w:val="top"/>
          </w:tcPr>
          <w:p w14:paraId="12585B9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36" w:type="dxa"/>
            <w:tcBorders>
              <w:top w:val="nil"/>
            </w:tcBorders>
            <w:vAlign w:val="top"/>
          </w:tcPr>
          <w:p w14:paraId="5523BEE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05BF9B8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1778" w:type="dxa"/>
            <w:vAlign w:val="center"/>
          </w:tcPr>
          <w:p w14:paraId="7340BCBF">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未发现串通投标</w:t>
            </w:r>
          </w:p>
        </w:tc>
        <w:tc>
          <w:tcPr>
            <w:tcW w:w="5590" w:type="dxa"/>
            <w:vAlign w:val="center"/>
          </w:tcPr>
          <w:p w14:paraId="64097A8B">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未发现属于串通投标，或者依法被视为串通投标的情况</w:t>
            </w:r>
          </w:p>
        </w:tc>
        <w:tc>
          <w:tcPr>
            <w:tcW w:w="801" w:type="dxa"/>
            <w:vAlign w:val="top"/>
          </w:tcPr>
          <w:p w14:paraId="25DBDFA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36" w:type="dxa"/>
            <w:vAlign w:val="top"/>
          </w:tcPr>
          <w:p w14:paraId="3F73AEF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4A11D59B">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1778" w:type="dxa"/>
            <w:vAlign w:val="center"/>
          </w:tcPr>
          <w:p w14:paraId="3B8FD1BF">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承诺函</w:t>
            </w:r>
          </w:p>
        </w:tc>
        <w:tc>
          <w:tcPr>
            <w:tcW w:w="5590" w:type="dxa"/>
            <w:vAlign w:val="center"/>
          </w:tcPr>
          <w:p w14:paraId="2514A192">
            <w:pPr>
              <w:pStyle w:val="19"/>
              <w:numPr>
                <w:ilvl w:val="0"/>
                <w:numId w:val="4"/>
              </w:numPr>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供应商需提供能够完成需求要求中的第4条手工检测服务和第5条在线检测服务的承诺函（自行承诺，格式自拟），若供应商未提供其响应文件将被拒绝评审。</w:t>
            </w:r>
          </w:p>
          <w:p w14:paraId="6C792109">
            <w:pPr>
              <w:pStyle w:val="19"/>
              <w:numPr>
                <w:ilvl w:val="0"/>
                <w:numId w:val="0"/>
              </w:num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需对污泥清掏及处置（包括活性污泥拉运及添加）进行委托（供应商在响应文件中需提供相关可进行委托的承诺函，保证中标后可完成该项服务任务（自行承诺，格式自拟）。若供应商未提供其响应文件将被拒绝评审。）</w:t>
            </w:r>
          </w:p>
        </w:tc>
        <w:tc>
          <w:tcPr>
            <w:tcW w:w="801" w:type="dxa"/>
            <w:vAlign w:val="top"/>
          </w:tcPr>
          <w:p w14:paraId="18C845F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36" w:type="dxa"/>
            <w:vAlign w:val="top"/>
          </w:tcPr>
          <w:p w14:paraId="4264AAC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1B1D368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1778" w:type="dxa"/>
            <w:vAlign w:val="center"/>
          </w:tcPr>
          <w:p w14:paraId="7FF49B8A">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其他实质性要求或内容</w:t>
            </w:r>
          </w:p>
        </w:tc>
        <w:tc>
          <w:tcPr>
            <w:tcW w:w="5590" w:type="dxa"/>
            <w:vAlign w:val="center"/>
          </w:tcPr>
          <w:p w14:paraId="29501FC9">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符合文件要求</w:t>
            </w:r>
          </w:p>
        </w:tc>
        <w:tc>
          <w:tcPr>
            <w:tcW w:w="801" w:type="dxa"/>
            <w:vAlign w:val="top"/>
          </w:tcPr>
          <w:p w14:paraId="2D02DC7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36" w:type="dxa"/>
            <w:vAlign w:val="top"/>
          </w:tcPr>
          <w:p w14:paraId="7863799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16281A4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0" w:hRule="atLeast"/>
          <w:jc w:val="center"/>
        </w:trPr>
        <w:tc>
          <w:tcPr>
            <w:tcW w:w="1778" w:type="dxa"/>
            <w:vAlign w:val="center"/>
          </w:tcPr>
          <w:p w14:paraId="6C303F92">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结论</w:t>
            </w:r>
          </w:p>
        </w:tc>
        <w:tc>
          <w:tcPr>
            <w:tcW w:w="5590" w:type="dxa"/>
            <w:vAlign w:val="center"/>
          </w:tcPr>
          <w:p w14:paraId="456109CB">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01" w:type="dxa"/>
            <w:vAlign w:val="top"/>
          </w:tcPr>
          <w:p w14:paraId="7829CA3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836" w:type="dxa"/>
            <w:vAlign w:val="top"/>
          </w:tcPr>
          <w:p w14:paraId="4790281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bl>
    <w:p w14:paraId="757FE989">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br w:type="page"/>
      </w:r>
    </w:p>
    <w:p w14:paraId="0AC8D29E">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2:评审标准</w:t>
      </w:r>
    </w:p>
    <w:tbl>
      <w:tblPr>
        <w:tblStyle w:val="12"/>
        <w:tblpPr w:leftFromText="180" w:rightFromText="180" w:vertAnchor="text" w:horzAnchor="page" w:tblpX="1144" w:tblpY="130"/>
        <w:tblOverlap w:val="never"/>
        <w:tblW w:w="9644" w:type="dxa"/>
        <w:tblInd w:w="0" w:type="dxa"/>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fixed"/>
        <w:tblCellMar>
          <w:top w:w="0" w:type="dxa"/>
          <w:left w:w="0" w:type="dxa"/>
          <w:bottom w:w="0" w:type="dxa"/>
          <w:right w:w="0" w:type="dxa"/>
        </w:tblCellMar>
      </w:tblPr>
      <w:tblGrid>
        <w:gridCol w:w="1139"/>
        <w:gridCol w:w="1015"/>
        <w:gridCol w:w="6635"/>
        <w:gridCol w:w="855"/>
      </w:tblGrid>
      <w:tr w14:paraId="4AAA3D9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350" w:hRule="atLeast"/>
        </w:trPr>
        <w:tc>
          <w:tcPr>
            <w:tcW w:w="8789" w:type="dxa"/>
            <w:gridSpan w:val="3"/>
            <w:vAlign w:val="top"/>
          </w:tcPr>
          <w:p w14:paraId="240A9822">
            <w:pPr>
              <w:pStyle w:val="13"/>
              <w:spacing w:before="66" w:line="228" w:lineRule="auto"/>
              <w:ind w:left="4007"/>
              <w:rPr>
                <w:color w:val="000000" w:themeColor="text1"/>
                <w:sz w:val="20"/>
                <w:szCs w:val="20"/>
                <w:highlight w:val="none"/>
                <w14:textFill>
                  <w14:solidFill>
                    <w14:schemeClr w14:val="tx1"/>
                  </w14:solidFill>
                </w14:textFill>
              </w:rPr>
            </w:pPr>
            <w:r>
              <w:rPr>
                <w:b/>
                <w:bCs/>
                <w:color w:val="000000" w:themeColor="text1"/>
                <w:spacing w:val="-15"/>
                <w:sz w:val="20"/>
                <w:szCs w:val="20"/>
                <w:highlight w:val="none"/>
                <w14:textFill>
                  <w14:solidFill>
                    <w14:schemeClr w14:val="tx1"/>
                  </w14:solidFill>
                </w14:textFill>
              </w:rPr>
              <w:t>内容</w:t>
            </w:r>
          </w:p>
        </w:tc>
        <w:tc>
          <w:tcPr>
            <w:tcW w:w="855" w:type="dxa"/>
            <w:vAlign w:val="top"/>
          </w:tcPr>
          <w:p w14:paraId="4AC1A353">
            <w:pPr>
              <w:pStyle w:val="13"/>
              <w:spacing w:before="66" w:line="228" w:lineRule="auto"/>
              <w:ind w:left="225"/>
              <w:rPr>
                <w:color w:val="000000" w:themeColor="text1"/>
                <w:sz w:val="20"/>
                <w:szCs w:val="20"/>
                <w:highlight w:val="none"/>
                <w14:textFill>
                  <w14:solidFill>
                    <w14:schemeClr w14:val="tx1"/>
                  </w14:solidFill>
                </w14:textFill>
              </w:rPr>
            </w:pPr>
            <w:r>
              <w:rPr>
                <w:b/>
                <w:bCs/>
                <w:color w:val="000000" w:themeColor="text1"/>
                <w:spacing w:val="2"/>
                <w:sz w:val="20"/>
                <w:szCs w:val="20"/>
                <w:highlight w:val="none"/>
                <w14:textFill>
                  <w14:solidFill>
                    <w14:schemeClr w14:val="tx1"/>
                  </w14:solidFill>
                </w14:textFill>
              </w:rPr>
              <w:t>分数</w:t>
            </w:r>
          </w:p>
        </w:tc>
      </w:tr>
      <w:tr w14:paraId="0E3834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249" w:hRule="atLeast"/>
        </w:trPr>
        <w:tc>
          <w:tcPr>
            <w:tcW w:w="1139" w:type="dxa"/>
            <w:vAlign w:val="top"/>
          </w:tcPr>
          <w:p w14:paraId="4D19202F">
            <w:pPr>
              <w:spacing w:line="269" w:lineRule="auto"/>
              <w:rPr>
                <w:rFonts w:ascii="Arial"/>
                <w:color w:val="000000" w:themeColor="text1"/>
                <w:sz w:val="21"/>
                <w:highlight w:val="none"/>
                <w14:textFill>
                  <w14:solidFill>
                    <w14:schemeClr w14:val="tx1"/>
                  </w14:solidFill>
                </w14:textFill>
              </w:rPr>
            </w:pPr>
          </w:p>
          <w:p w14:paraId="0E92C1BD">
            <w:pPr>
              <w:pStyle w:val="13"/>
              <w:spacing w:before="74" w:line="239" w:lineRule="auto"/>
              <w:ind w:left="128" w:right="27" w:firstLine="204"/>
              <w:rPr>
                <w:color w:val="000000" w:themeColor="text1"/>
                <w:highlight w:val="none"/>
                <w14:textFill>
                  <w14:solidFill>
                    <w14:schemeClr w14:val="tx1"/>
                  </w14:solidFill>
                </w14:textFill>
              </w:rPr>
            </w:pPr>
            <w:r>
              <w:rPr>
                <w:color w:val="000000" w:themeColor="text1"/>
                <w:spacing w:val="6"/>
                <w:highlight w:val="none"/>
                <w14:textFill>
                  <w14:solidFill>
                    <w14:schemeClr w14:val="tx1"/>
                  </w14:solidFill>
                </w14:textFill>
              </w:rPr>
              <w:t>报价</w:t>
            </w:r>
            <w:r>
              <w:rPr>
                <w:color w:val="000000" w:themeColor="text1"/>
                <w:spacing w:val="-4"/>
                <w:highlight w:val="none"/>
                <w14:textFill>
                  <w14:solidFill>
                    <w14:schemeClr w14:val="tx1"/>
                  </w14:solidFill>
                </w14:textFill>
              </w:rPr>
              <w:t>（20分）</w:t>
            </w:r>
          </w:p>
        </w:tc>
        <w:tc>
          <w:tcPr>
            <w:tcW w:w="7650" w:type="dxa"/>
            <w:gridSpan w:val="2"/>
            <w:vAlign w:val="top"/>
          </w:tcPr>
          <w:p w14:paraId="1ABFB1BE">
            <w:pPr>
              <w:pStyle w:val="13"/>
              <w:spacing w:before="31" w:line="243" w:lineRule="auto"/>
              <w:ind w:left="112" w:right="103" w:firstLine="483"/>
              <w:jc w:val="both"/>
              <w:rPr>
                <w:color w:val="000000" w:themeColor="text1"/>
                <w:highlight w:val="none"/>
                <w14:textFill>
                  <w14:solidFill>
                    <w14:schemeClr w14:val="tx1"/>
                  </w14:solidFill>
                </w14:textFill>
              </w:rPr>
            </w:pPr>
            <w:r>
              <w:rPr>
                <w:color w:val="000000" w:themeColor="text1"/>
                <w:spacing w:val="9"/>
                <w:highlight w:val="none"/>
                <w14:textFill>
                  <w14:solidFill>
                    <w14:schemeClr w14:val="tx1"/>
                  </w14:solidFill>
                </w14:textFill>
              </w:rPr>
              <w:t>投标报价采用低价优先法计算，即满足</w:t>
            </w:r>
            <w:r>
              <w:rPr>
                <w:rFonts w:hint="eastAsia" w:ascii="仿宋" w:hAnsi="仿宋" w:eastAsia="仿宋" w:cs="仿宋"/>
                <w:color w:val="000000" w:themeColor="text1"/>
                <w:sz w:val="24"/>
                <w:szCs w:val="24"/>
                <w:highlight w:val="none"/>
                <w:lang w:eastAsia="zh-CN"/>
                <w14:textFill>
                  <w14:solidFill>
                    <w14:schemeClr w14:val="tx1"/>
                  </w14:solidFill>
                </w14:textFill>
              </w:rPr>
              <w:t>磋商</w:t>
            </w:r>
            <w:r>
              <w:rPr>
                <w:color w:val="000000" w:themeColor="text1"/>
                <w:spacing w:val="9"/>
                <w:highlight w:val="none"/>
                <w14:textFill>
                  <w14:solidFill>
                    <w14:schemeClr w14:val="tx1"/>
                  </w14:solidFill>
                </w14:textFill>
              </w:rPr>
              <w:t>文件要求且投标价格最</w:t>
            </w:r>
            <w:r>
              <w:rPr>
                <w:color w:val="000000" w:themeColor="text1"/>
                <w:spacing w:val="10"/>
                <w:highlight w:val="none"/>
                <w14:textFill>
                  <w14:solidFill>
                    <w14:schemeClr w14:val="tx1"/>
                  </w14:solidFill>
                </w14:textFill>
              </w:rPr>
              <w:t>低的投标报价为评标基准价，其报价得分为</w:t>
            </w:r>
            <w:r>
              <w:rPr>
                <w:color w:val="000000" w:themeColor="text1"/>
                <w:spacing w:val="9"/>
                <w:highlight w:val="none"/>
                <w14:textFill>
                  <w14:solidFill>
                    <w14:schemeClr w14:val="tx1"/>
                  </w14:solidFill>
                </w14:textFill>
              </w:rPr>
              <w:t>满分，其他有效投标人的价</w:t>
            </w:r>
            <w:r>
              <w:rPr>
                <w:color w:val="000000" w:themeColor="text1"/>
                <w:spacing w:val="4"/>
                <w:highlight w:val="none"/>
                <w14:textFill>
                  <w14:solidFill>
                    <w14:schemeClr w14:val="tx1"/>
                  </w14:solidFill>
                </w14:textFill>
              </w:rPr>
              <w:t>格分统一按照下列公式计算：</w:t>
            </w:r>
          </w:p>
          <w:p w14:paraId="3050118A">
            <w:pPr>
              <w:pStyle w:val="13"/>
              <w:spacing w:before="26" w:line="219" w:lineRule="auto"/>
              <w:ind w:left="114"/>
              <w:rPr>
                <w:color w:val="000000" w:themeColor="text1"/>
                <w:highlight w:val="none"/>
                <w14:textFill>
                  <w14:solidFill>
                    <w14:schemeClr w14:val="tx1"/>
                  </w14:solidFill>
                </w14:textFill>
              </w:rPr>
            </w:pPr>
            <w:r>
              <w:rPr>
                <w:color w:val="000000" w:themeColor="text1"/>
                <w:spacing w:val="1"/>
                <w:highlight w:val="none"/>
                <w14:textFill>
                  <w14:solidFill>
                    <w14:schemeClr w14:val="tx1"/>
                  </w14:solidFill>
                </w14:textFill>
              </w:rPr>
              <w:t>价格得分=（评标基准价／投标报价）×20%×</w:t>
            </w:r>
            <w:r>
              <w:rPr>
                <w:color w:val="000000" w:themeColor="text1"/>
                <w:highlight w:val="none"/>
                <w14:textFill>
                  <w14:solidFill>
                    <w14:schemeClr w14:val="tx1"/>
                  </w14:solidFill>
                </w14:textFill>
              </w:rPr>
              <w:t>100</w:t>
            </w:r>
          </w:p>
        </w:tc>
        <w:tc>
          <w:tcPr>
            <w:tcW w:w="855" w:type="dxa"/>
            <w:vAlign w:val="top"/>
          </w:tcPr>
          <w:p w14:paraId="7653C755">
            <w:pPr>
              <w:spacing w:line="460" w:lineRule="auto"/>
              <w:rPr>
                <w:rFonts w:ascii="Arial"/>
                <w:color w:val="000000" w:themeColor="text1"/>
                <w:sz w:val="21"/>
                <w:highlight w:val="none"/>
                <w14:textFill>
                  <w14:solidFill>
                    <w14:schemeClr w14:val="tx1"/>
                  </w14:solidFill>
                </w14:textFill>
              </w:rPr>
            </w:pPr>
          </w:p>
          <w:p w14:paraId="72174509">
            <w:pPr>
              <w:pStyle w:val="13"/>
              <w:spacing w:before="75" w:line="189" w:lineRule="auto"/>
              <w:ind w:left="316"/>
              <w:rPr>
                <w:color w:val="000000" w:themeColor="text1"/>
                <w:highlight w:val="none"/>
                <w14:textFill>
                  <w14:solidFill>
                    <w14:schemeClr w14:val="tx1"/>
                  </w14:solidFill>
                </w14:textFill>
              </w:rPr>
            </w:pPr>
            <w:r>
              <w:rPr>
                <w:color w:val="000000" w:themeColor="text1"/>
                <w:spacing w:val="-3"/>
                <w:highlight w:val="none"/>
                <w14:textFill>
                  <w14:solidFill>
                    <w14:schemeClr w14:val="tx1"/>
                  </w14:solidFill>
                </w14:textFill>
              </w:rPr>
              <w:t>20</w:t>
            </w:r>
          </w:p>
        </w:tc>
      </w:tr>
      <w:tr w14:paraId="64E85DF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1139" w:type="dxa"/>
            <w:vMerge w:val="restart"/>
            <w:tcBorders>
              <w:bottom w:val="nil"/>
            </w:tcBorders>
            <w:vAlign w:val="top"/>
          </w:tcPr>
          <w:p w14:paraId="2CD0F755">
            <w:pPr>
              <w:spacing w:line="259" w:lineRule="auto"/>
              <w:rPr>
                <w:rFonts w:ascii="Arial"/>
                <w:color w:val="000000" w:themeColor="text1"/>
                <w:sz w:val="21"/>
                <w:highlight w:val="none"/>
                <w14:textFill>
                  <w14:solidFill>
                    <w14:schemeClr w14:val="tx1"/>
                  </w14:solidFill>
                </w14:textFill>
              </w:rPr>
            </w:pPr>
          </w:p>
          <w:p w14:paraId="594F3B0E">
            <w:pPr>
              <w:spacing w:line="259" w:lineRule="auto"/>
              <w:rPr>
                <w:rFonts w:ascii="Arial"/>
                <w:color w:val="000000" w:themeColor="text1"/>
                <w:sz w:val="21"/>
                <w:highlight w:val="none"/>
                <w14:textFill>
                  <w14:solidFill>
                    <w14:schemeClr w14:val="tx1"/>
                  </w14:solidFill>
                </w14:textFill>
              </w:rPr>
            </w:pPr>
          </w:p>
          <w:p w14:paraId="12F330E7">
            <w:pPr>
              <w:spacing w:line="259" w:lineRule="auto"/>
              <w:rPr>
                <w:rFonts w:ascii="Arial"/>
                <w:color w:val="000000" w:themeColor="text1"/>
                <w:sz w:val="21"/>
                <w:highlight w:val="none"/>
                <w14:textFill>
                  <w14:solidFill>
                    <w14:schemeClr w14:val="tx1"/>
                  </w14:solidFill>
                </w14:textFill>
              </w:rPr>
            </w:pPr>
          </w:p>
          <w:p w14:paraId="3C4B8E65">
            <w:pPr>
              <w:spacing w:line="259" w:lineRule="auto"/>
              <w:rPr>
                <w:rFonts w:ascii="Arial"/>
                <w:color w:val="000000" w:themeColor="text1"/>
                <w:sz w:val="21"/>
                <w:highlight w:val="none"/>
                <w14:textFill>
                  <w14:solidFill>
                    <w14:schemeClr w14:val="tx1"/>
                  </w14:solidFill>
                </w14:textFill>
              </w:rPr>
            </w:pPr>
          </w:p>
          <w:p w14:paraId="36219466">
            <w:pPr>
              <w:spacing w:line="259" w:lineRule="auto"/>
              <w:rPr>
                <w:rFonts w:ascii="Arial"/>
                <w:color w:val="000000" w:themeColor="text1"/>
                <w:sz w:val="21"/>
                <w:highlight w:val="none"/>
                <w14:textFill>
                  <w14:solidFill>
                    <w14:schemeClr w14:val="tx1"/>
                  </w14:solidFill>
                </w14:textFill>
              </w:rPr>
            </w:pPr>
          </w:p>
          <w:p w14:paraId="0C1C52E2">
            <w:pPr>
              <w:spacing w:line="260" w:lineRule="auto"/>
              <w:rPr>
                <w:rFonts w:ascii="Arial"/>
                <w:color w:val="000000" w:themeColor="text1"/>
                <w:sz w:val="21"/>
                <w:highlight w:val="none"/>
                <w14:textFill>
                  <w14:solidFill>
                    <w14:schemeClr w14:val="tx1"/>
                  </w14:solidFill>
                </w14:textFill>
              </w:rPr>
            </w:pPr>
          </w:p>
          <w:p w14:paraId="190E0F4A">
            <w:pPr>
              <w:pStyle w:val="13"/>
              <w:spacing w:before="75" w:line="227" w:lineRule="auto"/>
              <w:ind w:left="220"/>
              <w:rPr>
                <w:color w:val="000000" w:themeColor="text1"/>
                <w:highlight w:val="none"/>
                <w14:textFill>
                  <w14:solidFill>
                    <w14:schemeClr w14:val="tx1"/>
                  </w14:solidFill>
                </w14:textFill>
              </w:rPr>
            </w:pPr>
            <w:r>
              <w:rPr>
                <w:color w:val="000000" w:themeColor="text1"/>
                <w:spacing w:val="5"/>
                <w:highlight w:val="none"/>
                <w14:textFill>
                  <w14:solidFill>
                    <w14:schemeClr w14:val="tx1"/>
                  </w14:solidFill>
                </w14:textFill>
              </w:rPr>
              <w:t>商务部</w:t>
            </w:r>
          </w:p>
          <w:p w14:paraId="2071CE74">
            <w:pPr>
              <w:pStyle w:val="13"/>
              <w:spacing w:before="29" w:line="239" w:lineRule="auto"/>
              <w:ind w:left="338" w:right="208" w:hanging="120"/>
              <w:rPr>
                <w:color w:val="000000" w:themeColor="text1"/>
                <w:highlight w:val="none"/>
                <w14:textFill>
                  <w14:solidFill>
                    <w14:schemeClr w14:val="tx1"/>
                  </w14:solidFill>
                </w14:textFill>
              </w:rPr>
            </w:pPr>
            <w:r>
              <w:rPr>
                <w:color w:val="000000" w:themeColor="text1"/>
                <w:spacing w:val="4"/>
                <w:highlight w:val="none"/>
                <w14:textFill>
                  <w14:solidFill>
                    <w14:schemeClr w14:val="tx1"/>
                  </w14:solidFill>
                </w14:textFill>
              </w:rPr>
              <w:t>分（30</w:t>
            </w:r>
            <w:r>
              <w:rPr>
                <w:color w:val="000000" w:themeColor="text1"/>
                <w:spacing w:val="-4"/>
                <w:highlight w:val="none"/>
                <w14:textFill>
                  <w14:solidFill>
                    <w14:schemeClr w14:val="tx1"/>
                  </w14:solidFill>
                </w14:textFill>
              </w:rPr>
              <w:t>分）</w:t>
            </w:r>
          </w:p>
        </w:tc>
        <w:tc>
          <w:tcPr>
            <w:tcW w:w="1015" w:type="dxa"/>
            <w:vAlign w:val="top"/>
          </w:tcPr>
          <w:p w14:paraId="13E21F6B">
            <w:pPr>
              <w:pStyle w:val="13"/>
              <w:spacing w:before="34" w:line="239" w:lineRule="auto"/>
              <w:ind w:left="116" w:right="107"/>
              <w:jc w:val="both"/>
              <w:rPr>
                <w:color w:val="000000" w:themeColor="text1"/>
                <w:highlight w:val="none"/>
                <w14:textFill>
                  <w14:solidFill>
                    <w14:schemeClr w14:val="tx1"/>
                  </w14:solidFill>
                </w14:textFill>
              </w:rPr>
            </w:pPr>
            <w:r>
              <w:rPr>
                <w:color w:val="000000" w:themeColor="text1"/>
                <w:spacing w:val="32"/>
                <w:highlight w:val="none"/>
                <w14:textFill>
                  <w14:solidFill>
                    <w14:schemeClr w14:val="tx1"/>
                  </w14:solidFill>
                </w14:textFill>
              </w:rPr>
              <w:t>投标人综合能</w:t>
            </w:r>
            <w:r>
              <w:rPr>
                <w:color w:val="000000" w:themeColor="text1"/>
                <w:highlight w:val="none"/>
                <w14:textFill>
                  <w14:solidFill>
                    <w14:schemeClr w14:val="tx1"/>
                  </w14:solidFill>
                </w14:textFill>
              </w:rPr>
              <w:t>力</w:t>
            </w:r>
          </w:p>
        </w:tc>
        <w:tc>
          <w:tcPr>
            <w:tcW w:w="6635" w:type="dxa"/>
            <w:vAlign w:val="top"/>
          </w:tcPr>
          <w:p w14:paraId="69C60B69">
            <w:pPr>
              <w:pStyle w:val="13"/>
              <w:spacing w:before="189" w:line="238" w:lineRule="auto"/>
              <w:ind w:left="113" w:right="103"/>
              <w:rPr>
                <w:color w:val="000000" w:themeColor="text1"/>
                <w:highlight w:val="none"/>
                <w14:textFill>
                  <w14:solidFill>
                    <w14:schemeClr w14:val="tx1"/>
                  </w14:solidFill>
                </w14:textFill>
              </w:rPr>
            </w:pPr>
            <w:r>
              <w:rPr>
                <w:color w:val="000000" w:themeColor="text1"/>
                <w:spacing w:val="7"/>
                <w:highlight w:val="none"/>
                <w14:textFill>
                  <w14:solidFill>
                    <w14:schemeClr w14:val="tx1"/>
                  </w14:solidFill>
                </w14:textFill>
              </w:rPr>
              <w:t>根据投标人经营状况、市场占有率、业绩、信誉、企业资质等</w:t>
            </w:r>
            <w:r>
              <w:rPr>
                <w:color w:val="000000" w:themeColor="text1"/>
                <w:spacing w:val="2"/>
                <w:highlight w:val="none"/>
                <w14:textFill>
                  <w14:solidFill>
                    <w14:schemeClr w14:val="tx1"/>
                  </w14:solidFill>
                </w14:textFill>
              </w:rPr>
              <w:t>方面进行评分，</w:t>
            </w:r>
            <w:r>
              <w:rPr>
                <w:color w:val="000000" w:themeColor="text1"/>
                <w:spacing w:val="7"/>
                <w:highlight w:val="none"/>
                <w14:textFill>
                  <w14:solidFill>
                    <w14:schemeClr w14:val="tx1"/>
                  </w14:solidFill>
                </w14:textFill>
              </w:rPr>
              <w:t>经营状况</w:t>
            </w:r>
            <w:r>
              <w:rPr>
                <w:rFonts w:hint="eastAsia"/>
                <w:color w:val="000000" w:themeColor="text1"/>
                <w:spacing w:val="7"/>
                <w:highlight w:val="none"/>
                <w:lang w:eastAsia="zh-CN"/>
                <w14:textFill>
                  <w14:solidFill>
                    <w14:schemeClr w14:val="tx1"/>
                  </w14:solidFill>
                </w14:textFill>
              </w:rPr>
              <w:t>好，市场占有率高，业绩多，</w:t>
            </w:r>
            <w:r>
              <w:rPr>
                <w:color w:val="000000" w:themeColor="text1"/>
                <w:spacing w:val="7"/>
                <w:highlight w:val="none"/>
                <w14:textFill>
                  <w14:solidFill>
                    <w14:schemeClr w14:val="tx1"/>
                  </w14:solidFill>
                </w14:textFill>
              </w:rPr>
              <w:t>信誉、企业资质</w:t>
            </w:r>
            <w:r>
              <w:rPr>
                <w:rFonts w:hint="eastAsia"/>
                <w:color w:val="000000" w:themeColor="text1"/>
                <w:spacing w:val="7"/>
                <w:highlight w:val="none"/>
                <w:lang w:eastAsia="zh-CN"/>
                <w14:textFill>
                  <w14:solidFill>
                    <w14:schemeClr w14:val="tx1"/>
                  </w14:solidFill>
                </w14:textFill>
              </w:rPr>
              <w:t>好</w:t>
            </w:r>
            <w:r>
              <w:rPr>
                <w:color w:val="000000" w:themeColor="text1"/>
                <w:spacing w:val="2"/>
                <w:highlight w:val="none"/>
                <w14:textFill>
                  <w14:solidFill>
                    <w14:schemeClr w14:val="tx1"/>
                  </w14:solidFill>
                </w14:textFill>
              </w:rPr>
              <w:t>得</w:t>
            </w:r>
            <w:r>
              <w:rPr>
                <w:rFonts w:hint="eastAsia"/>
                <w:color w:val="000000" w:themeColor="text1"/>
                <w:spacing w:val="2"/>
                <w:highlight w:val="none"/>
                <w:lang w:val="en-US" w:eastAsia="zh-CN"/>
                <w14:textFill>
                  <w14:solidFill>
                    <w14:schemeClr w14:val="tx1"/>
                  </w14:solidFill>
                </w14:textFill>
              </w:rPr>
              <w:t>6</w:t>
            </w:r>
            <w:r>
              <w:rPr>
                <w:color w:val="000000" w:themeColor="text1"/>
                <w:spacing w:val="2"/>
                <w:highlight w:val="none"/>
                <w14:textFill>
                  <w14:solidFill>
                    <w14:schemeClr w14:val="tx1"/>
                  </w14:solidFill>
                </w14:textFill>
              </w:rPr>
              <w:t>分，</w:t>
            </w:r>
            <w:r>
              <w:rPr>
                <w:color w:val="000000" w:themeColor="text1"/>
                <w:spacing w:val="7"/>
                <w:highlight w:val="none"/>
                <w14:textFill>
                  <w14:solidFill>
                    <w14:schemeClr w14:val="tx1"/>
                  </w14:solidFill>
                </w14:textFill>
              </w:rPr>
              <w:t>经营状况</w:t>
            </w:r>
            <w:r>
              <w:rPr>
                <w:rFonts w:hint="eastAsia"/>
                <w:color w:val="000000" w:themeColor="text1"/>
                <w:spacing w:val="7"/>
                <w:highlight w:val="none"/>
                <w:lang w:eastAsia="zh-CN"/>
                <w14:textFill>
                  <w14:solidFill>
                    <w14:schemeClr w14:val="tx1"/>
                  </w14:solidFill>
                </w14:textFill>
              </w:rPr>
              <w:t>良好，市场占有率较高，业绩较多，</w:t>
            </w:r>
            <w:r>
              <w:rPr>
                <w:color w:val="000000" w:themeColor="text1"/>
                <w:spacing w:val="7"/>
                <w:highlight w:val="none"/>
                <w14:textFill>
                  <w14:solidFill>
                    <w14:schemeClr w14:val="tx1"/>
                  </w14:solidFill>
                </w14:textFill>
              </w:rPr>
              <w:t>信誉、企业资质</w:t>
            </w:r>
            <w:r>
              <w:rPr>
                <w:rFonts w:hint="eastAsia"/>
                <w:color w:val="000000" w:themeColor="text1"/>
                <w:spacing w:val="7"/>
                <w:highlight w:val="none"/>
                <w:lang w:eastAsia="zh-CN"/>
                <w14:textFill>
                  <w14:solidFill>
                    <w14:schemeClr w14:val="tx1"/>
                  </w14:solidFill>
                </w14:textFill>
              </w:rPr>
              <w:t>较好</w:t>
            </w:r>
            <w:r>
              <w:rPr>
                <w:color w:val="000000" w:themeColor="text1"/>
                <w:spacing w:val="2"/>
                <w:highlight w:val="none"/>
                <w14:textFill>
                  <w14:solidFill>
                    <w14:schemeClr w14:val="tx1"/>
                  </w14:solidFill>
                </w14:textFill>
              </w:rPr>
              <w:t>得</w:t>
            </w:r>
            <w:r>
              <w:rPr>
                <w:rFonts w:hint="eastAsia"/>
                <w:color w:val="000000" w:themeColor="text1"/>
                <w:spacing w:val="2"/>
                <w:highlight w:val="none"/>
                <w:lang w:val="en-US" w:eastAsia="zh-CN"/>
                <w14:textFill>
                  <w14:solidFill>
                    <w14:schemeClr w14:val="tx1"/>
                  </w14:solidFill>
                </w14:textFill>
              </w:rPr>
              <w:t>3</w:t>
            </w:r>
            <w:r>
              <w:rPr>
                <w:color w:val="000000" w:themeColor="text1"/>
                <w:spacing w:val="2"/>
                <w:highlight w:val="none"/>
                <w14:textFill>
                  <w14:solidFill>
                    <w14:schemeClr w14:val="tx1"/>
                  </w14:solidFill>
                </w14:textFill>
              </w:rPr>
              <w:t>分，</w:t>
            </w:r>
            <w:r>
              <w:rPr>
                <w:color w:val="000000" w:themeColor="text1"/>
                <w:spacing w:val="7"/>
                <w:highlight w:val="none"/>
                <w14:textFill>
                  <w14:solidFill>
                    <w14:schemeClr w14:val="tx1"/>
                  </w14:solidFill>
                </w14:textFill>
              </w:rPr>
              <w:t>经营状况</w:t>
            </w:r>
            <w:r>
              <w:rPr>
                <w:rFonts w:hint="eastAsia"/>
                <w:color w:val="000000" w:themeColor="text1"/>
                <w:spacing w:val="7"/>
                <w:highlight w:val="none"/>
                <w:lang w:eastAsia="zh-CN"/>
                <w14:textFill>
                  <w14:solidFill>
                    <w14:schemeClr w14:val="tx1"/>
                  </w14:solidFill>
                </w14:textFill>
              </w:rPr>
              <w:t>不好，市场占有率不高，业绩少，</w:t>
            </w:r>
            <w:r>
              <w:rPr>
                <w:color w:val="000000" w:themeColor="text1"/>
                <w:spacing w:val="7"/>
                <w:highlight w:val="none"/>
                <w14:textFill>
                  <w14:solidFill>
                    <w14:schemeClr w14:val="tx1"/>
                  </w14:solidFill>
                </w14:textFill>
              </w:rPr>
              <w:t>信誉、企业资质</w:t>
            </w:r>
            <w:r>
              <w:rPr>
                <w:rFonts w:hint="eastAsia"/>
                <w:color w:val="000000" w:themeColor="text1"/>
                <w:spacing w:val="7"/>
                <w:highlight w:val="none"/>
                <w:lang w:eastAsia="zh-CN"/>
                <w14:textFill>
                  <w14:solidFill>
                    <w14:schemeClr w14:val="tx1"/>
                  </w14:solidFill>
                </w14:textFill>
              </w:rPr>
              <w:t>不好</w:t>
            </w:r>
            <w:r>
              <w:rPr>
                <w:color w:val="000000" w:themeColor="text1"/>
                <w:spacing w:val="2"/>
                <w:highlight w:val="none"/>
                <w14:textFill>
                  <w14:solidFill>
                    <w14:schemeClr w14:val="tx1"/>
                  </w14:solidFill>
                </w14:textFill>
              </w:rPr>
              <w:t>得</w:t>
            </w:r>
            <w:r>
              <w:rPr>
                <w:color w:val="000000" w:themeColor="text1"/>
                <w:spacing w:val="1"/>
                <w:highlight w:val="none"/>
                <w14:textFill>
                  <w14:solidFill>
                    <w14:schemeClr w14:val="tx1"/>
                  </w14:solidFill>
                </w14:textFill>
              </w:rPr>
              <w:t>0分。</w:t>
            </w:r>
          </w:p>
        </w:tc>
        <w:tc>
          <w:tcPr>
            <w:tcW w:w="855" w:type="dxa"/>
            <w:vAlign w:val="top"/>
          </w:tcPr>
          <w:p w14:paraId="452F77F2">
            <w:pPr>
              <w:spacing w:line="306" w:lineRule="auto"/>
              <w:rPr>
                <w:rFonts w:ascii="Arial"/>
                <w:color w:val="000000" w:themeColor="text1"/>
                <w:sz w:val="21"/>
                <w:highlight w:val="none"/>
                <w14:textFill>
                  <w14:solidFill>
                    <w14:schemeClr w14:val="tx1"/>
                  </w14:solidFill>
                </w14:textFill>
              </w:rPr>
            </w:pPr>
          </w:p>
          <w:p w14:paraId="71B7B256">
            <w:pPr>
              <w:pStyle w:val="13"/>
              <w:spacing w:before="75" w:line="187" w:lineRule="auto"/>
              <w:ind w:left="378"/>
              <w:rPr>
                <w:rFonts w:hint="eastAsia" w:eastAsia="楷体"/>
                <w:color w:val="000000" w:themeColor="text1"/>
                <w:highlight w:val="none"/>
                <w:lang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6</w:t>
            </w:r>
          </w:p>
        </w:tc>
      </w:tr>
      <w:tr w14:paraId="3B5E17C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165" w:hRule="atLeast"/>
        </w:trPr>
        <w:tc>
          <w:tcPr>
            <w:tcW w:w="1139" w:type="dxa"/>
            <w:vMerge w:val="continue"/>
            <w:tcBorders>
              <w:top w:val="nil"/>
              <w:bottom w:val="nil"/>
            </w:tcBorders>
            <w:vAlign w:val="top"/>
          </w:tcPr>
          <w:p w14:paraId="352C5A34">
            <w:pPr>
              <w:rPr>
                <w:rFonts w:ascii="Arial"/>
                <w:color w:val="000000" w:themeColor="text1"/>
                <w:sz w:val="21"/>
                <w:highlight w:val="none"/>
                <w14:textFill>
                  <w14:solidFill>
                    <w14:schemeClr w14:val="tx1"/>
                  </w14:solidFill>
                </w14:textFill>
              </w:rPr>
            </w:pPr>
          </w:p>
        </w:tc>
        <w:tc>
          <w:tcPr>
            <w:tcW w:w="1015" w:type="dxa"/>
            <w:vAlign w:val="top"/>
          </w:tcPr>
          <w:p w14:paraId="2393A8DC">
            <w:pPr>
              <w:spacing w:line="424" w:lineRule="auto"/>
              <w:rPr>
                <w:rFonts w:ascii="Arial"/>
                <w:color w:val="000000" w:themeColor="text1"/>
                <w:sz w:val="21"/>
                <w:highlight w:val="none"/>
                <w14:textFill>
                  <w14:solidFill>
                    <w14:schemeClr w14:val="tx1"/>
                  </w14:solidFill>
                </w14:textFill>
              </w:rPr>
            </w:pPr>
          </w:p>
          <w:p w14:paraId="56F6F0EB">
            <w:pPr>
              <w:pStyle w:val="13"/>
              <w:spacing w:before="75" w:line="239" w:lineRule="auto"/>
              <w:ind w:left="116" w:right="107" w:hanging="3"/>
              <w:rPr>
                <w:color w:val="000000" w:themeColor="text1"/>
                <w:highlight w:val="none"/>
                <w14:textFill>
                  <w14:solidFill>
                    <w14:schemeClr w14:val="tx1"/>
                  </w14:solidFill>
                </w14:textFill>
              </w:rPr>
            </w:pPr>
            <w:r>
              <w:rPr>
                <w:color w:val="000000" w:themeColor="text1"/>
                <w:spacing w:val="33"/>
                <w:highlight w:val="none"/>
                <w14:textFill>
                  <w14:solidFill>
                    <w14:schemeClr w14:val="tx1"/>
                  </w14:solidFill>
                </w14:textFill>
              </w:rPr>
              <w:t>相关业</w:t>
            </w:r>
            <w:r>
              <w:rPr>
                <w:color w:val="000000" w:themeColor="text1"/>
                <w:highlight w:val="none"/>
                <w14:textFill>
                  <w14:solidFill>
                    <w14:schemeClr w14:val="tx1"/>
                  </w14:solidFill>
                </w14:textFill>
              </w:rPr>
              <w:t>绩</w:t>
            </w:r>
          </w:p>
        </w:tc>
        <w:tc>
          <w:tcPr>
            <w:tcW w:w="6635" w:type="dxa"/>
            <w:vAlign w:val="top"/>
          </w:tcPr>
          <w:p w14:paraId="7E87672E">
            <w:pPr>
              <w:pStyle w:val="13"/>
              <w:spacing w:before="36" w:line="243" w:lineRule="auto"/>
              <w:ind w:left="113" w:right="103"/>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供应商近三年（202</w:t>
            </w:r>
            <w:r>
              <w:rPr>
                <w:rFonts w:hint="eastAsia"/>
                <w:color w:val="000000" w:themeColor="text1"/>
                <w:highlight w:val="none"/>
                <w:lang w:val="en-US" w:eastAsia="zh-CN"/>
                <w14:textFill>
                  <w14:solidFill>
                    <w14:schemeClr w14:val="tx1"/>
                  </w14:solidFill>
                </w14:textFill>
              </w:rPr>
              <w:t>2</w:t>
            </w:r>
            <w:r>
              <w:rPr>
                <w:color w:val="000000" w:themeColor="text1"/>
                <w:highlight w:val="none"/>
                <w14:textFill>
                  <w14:solidFill>
                    <w14:schemeClr w14:val="tx1"/>
                  </w14:solidFill>
                </w14:textFill>
              </w:rPr>
              <w:t>年1月1日以后）有</w:t>
            </w:r>
            <w:r>
              <w:rPr>
                <w:color w:val="000000" w:themeColor="text1"/>
                <w:spacing w:val="-1"/>
                <w:highlight w:val="none"/>
                <w14:textFill>
                  <w14:solidFill>
                    <w14:schemeClr w14:val="tx1"/>
                  </w14:solidFill>
                </w14:textFill>
              </w:rPr>
              <w:t>污水站运行</w:t>
            </w:r>
            <w:r>
              <w:rPr>
                <w:color w:val="000000" w:themeColor="text1"/>
                <w:spacing w:val="6"/>
                <w:highlight w:val="none"/>
                <w14:textFill>
                  <w14:solidFill>
                    <w14:schemeClr w14:val="tx1"/>
                  </w14:solidFill>
                </w14:textFill>
              </w:rPr>
              <w:t>管理业绩，每个类似项目业绩得</w:t>
            </w:r>
            <w:r>
              <w:rPr>
                <w:rFonts w:hint="eastAsia"/>
                <w:color w:val="000000" w:themeColor="text1"/>
                <w:spacing w:val="6"/>
                <w:highlight w:val="none"/>
                <w:lang w:val="en-US" w:eastAsia="zh-CN"/>
                <w14:textFill>
                  <w14:solidFill>
                    <w14:schemeClr w14:val="tx1"/>
                  </w14:solidFill>
                </w14:textFill>
              </w:rPr>
              <w:t>2</w:t>
            </w:r>
            <w:r>
              <w:rPr>
                <w:color w:val="000000" w:themeColor="text1"/>
                <w:spacing w:val="6"/>
                <w:highlight w:val="none"/>
                <w14:textFill>
                  <w14:solidFill>
                    <w14:schemeClr w14:val="tx1"/>
                  </w14:solidFill>
                </w14:textFill>
              </w:rPr>
              <w:t>分，最多得1</w:t>
            </w:r>
            <w:r>
              <w:rPr>
                <w:rFonts w:hint="eastAsia"/>
                <w:color w:val="000000" w:themeColor="text1"/>
                <w:spacing w:val="6"/>
                <w:highlight w:val="none"/>
                <w:lang w:val="en-US" w:eastAsia="zh-CN"/>
                <w14:textFill>
                  <w14:solidFill>
                    <w14:schemeClr w14:val="tx1"/>
                  </w14:solidFill>
                </w14:textFill>
              </w:rPr>
              <w:t>2</w:t>
            </w:r>
            <w:r>
              <w:rPr>
                <w:color w:val="000000" w:themeColor="text1"/>
                <w:spacing w:val="6"/>
                <w:highlight w:val="none"/>
                <w14:textFill>
                  <w14:solidFill>
                    <w14:schemeClr w14:val="tx1"/>
                  </w14:solidFill>
                </w14:textFill>
              </w:rPr>
              <w:t>分</w:t>
            </w:r>
            <w:r>
              <w:rPr>
                <w:color w:val="000000" w:themeColor="text1"/>
                <w:spacing w:val="7"/>
                <w:highlight w:val="none"/>
                <w14:textFill>
                  <w14:solidFill>
                    <w14:schemeClr w14:val="tx1"/>
                  </w14:solidFill>
                </w14:textFill>
              </w:rPr>
              <w:t>；（</w:t>
            </w:r>
            <w:r>
              <w:rPr>
                <w:color w:val="000000" w:themeColor="text1"/>
                <w:spacing w:val="5"/>
                <w:highlight w:val="none"/>
                <w14:textFill>
                  <w14:solidFill>
                    <w14:schemeClr w14:val="tx1"/>
                  </w14:solidFill>
                </w14:textFill>
              </w:rPr>
              <w:t>需提</w:t>
            </w:r>
            <w:r>
              <w:rPr>
                <w:color w:val="000000" w:themeColor="text1"/>
                <w:spacing w:val="7"/>
                <w:highlight w:val="none"/>
                <w14:textFill>
                  <w14:solidFill>
                    <w14:schemeClr w14:val="tx1"/>
                  </w14:solidFill>
                </w14:textFill>
              </w:rPr>
              <w:t>供中标(成交)通知书或合同复印件加盖公章，未按上述要求提</w:t>
            </w:r>
            <w:r>
              <w:rPr>
                <w:color w:val="000000" w:themeColor="text1"/>
                <w:spacing w:val="9"/>
                <w:highlight w:val="none"/>
                <w14:textFill>
                  <w14:solidFill>
                    <w14:schemeClr w14:val="tx1"/>
                  </w14:solidFill>
                </w14:textFill>
              </w:rPr>
              <w:t>供业绩证明材或内容模糊不清的或经磋商小组认定无效证明</w:t>
            </w:r>
            <w:r>
              <w:rPr>
                <w:color w:val="000000" w:themeColor="text1"/>
                <w:spacing w:val="6"/>
                <w:highlight w:val="none"/>
                <w14:textFill>
                  <w14:solidFill>
                    <w14:schemeClr w14:val="tx1"/>
                  </w14:solidFill>
                </w14:textFill>
              </w:rPr>
              <w:t>资料的，不得分）</w:t>
            </w:r>
          </w:p>
        </w:tc>
        <w:tc>
          <w:tcPr>
            <w:tcW w:w="855" w:type="dxa"/>
            <w:vAlign w:val="top"/>
          </w:tcPr>
          <w:p w14:paraId="02A378F4">
            <w:pPr>
              <w:spacing w:line="308" w:lineRule="auto"/>
              <w:rPr>
                <w:rFonts w:ascii="Arial"/>
                <w:color w:val="000000" w:themeColor="text1"/>
                <w:sz w:val="21"/>
                <w:highlight w:val="none"/>
                <w14:textFill>
                  <w14:solidFill>
                    <w14:schemeClr w14:val="tx1"/>
                  </w14:solidFill>
                </w14:textFill>
              </w:rPr>
            </w:pPr>
          </w:p>
          <w:p w14:paraId="06B59EB3">
            <w:pPr>
              <w:spacing w:line="308" w:lineRule="auto"/>
              <w:rPr>
                <w:rFonts w:ascii="Arial"/>
                <w:color w:val="000000" w:themeColor="text1"/>
                <w:sz w:val="21"/>
                <w:highlight w:val="none"/>
                <w14:textFill>
                  <w14:solidFill>
                    <w14:schemeClr w14:val="tx1"/>
                  </w14:solidFill>
                </w14:textFill>
              </w:rPr>
            </w:pPr>
          </w:p>
          <w:p w14:paraId="4C1CB4F6">
            <w:pPr>
              <w:pStyle w:val="13"/>
              <w:spacing w:before="74" w:line="189" w:lineRule="auto"/>
              <w:ind w:left="331"/>
              <w:rPr>
                <w:rFonts w:hint="eastAsia" w:eastAsia="楷体"/>
                <w:color w:val="000000" w:themeColor="text1"/>
                <w:highlight w:val="none"/>
                <w:lang w:val="en-US" w:eastAsia="zh-CN"/>
                <w14:textFill>
                  <w14:solidFill>
                    <w14:schemeClr w14:val="tx1"/>
                  </w14:solidFill>
                </w14:textFill>
              </w:rPr>
            </w:pPr>
            <w:r>
              <w:rPr>
                <w:color w:val="000000" w:themeColor="text1"/>
                <w:spacing w:val="-10"/>
                <w:highlight w:val="none"/>
                <w14:textFill>
                  <w14:solidFill>
                    <w14:schemeClr w14:val="tx1"/>
                  </w14:solidFill>
                </w14:textFill>
              </w:rPr>
              <w:t>1</w:t>
            </w:r>
            <w:r>
              <w:rPr>
                <w:rFonts w:hint="eastAsia"/>
                <w:color w:val="000000" w:themeColor="text1"/>
                <w:spacing w:val="-10"/>
                <w:highlight w:val="none"/>
                <w:lang w:val="en-US" w:eastAsia="zh-CN"/>
                <w14:textFill>
                  <w14:solidFill>
                    <w14:schemeClr w14:val="tx1"/>
                  </w14:solidFill>
                </w14:textFill>
              </w:rPr>
              <w:t>2</w:t>
            </w:r>
          </w:p>
        </w:tc>
      </w:tr>
      <w:tr w14:paraId="09596F8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9" w:hRule="atLeast"/>
        </w:trPr>
        <w:tc>
          <w:tcPr>
            <w:tcW w:w="1139" w:type="dxa"/>
            <w:vMerge w:val="continue"/>
            <w:tcBorders>
              <w:top w:val="nil"/>
            </w:tcBorders>
            <w:vAlign w:val="top"/>
          </w:tcPr>
          <w:p w14:paraId="1B7C3C89">
            <w:pPr>
              <w:rPr>
                <w:rFonts w:ascii="Arial"/>
                <w:color w:val="000000" w:themeColor="text1"/>
                <w:sz w:val="21"/>
                <w:highlight w:val="none"/>
                <w14:textFill>
                  <w14:solidFill>
                    <w14:schemeClr w14:val="tx1"/>
                  </w14:solidFill>
                </w14:textFill>
              </w:rPr>
            </w:pPr>
          </w:p>
        </w:tc>
        <w:tc>
          <w:tcPr>
            <w:tcW w:w="1015" w:type="dxa"/>
            <w:vAlign w:val="top"/>
          </w:tcPr>
          <w:p w14:paraId="22AC2F38">
            <w:pPr>
              <w:pStyle w:val="13"/>
              <w:spacing w:before="191" w:line="239" w:lineRule="auto"/>
              <w:ind w:left="116" w:right="107"/>
              <w:rPr>
                <w:color w:val="000000" w:themeColor="text1"/>
                <w:highlight w:val="none"/>
                <w14:textFill>
                  <w14:solidFill>
                    <w14:schemeClr w14:val="tx1"/>
                  </w14:solidFill>
                </w14:textFill>
              </w:rPr>
            </w:pPr>
            <w:r>
              <w:rPr>
                <w:color w:val="000000" w:themeColor="text1"/>
                <w:spacing w:val="31"/>
                <w:highlight w:val="none"/>
                <w14:textFill>
                  <w14:solidFill>
                    <w14:schemeClr w14:val="tx1"/>
                  </w14:solidFill>
                </w14:textFill>
              </w:rPr>
              <w:t>履约能</w:t>
            </w:r>
            <w:r>
              <w:rPr>
                <w:color w:val="000000" w:themeColor="text1"/>
                <w:highlight w:val="none"/>
                <w14:textFill>
                  <w14:solidFill>
                    <w14:schemeClr w14:val="tx1"/>
                  </w14:solidFill>
                </w14:textFill>
              </w:rPr>
              <w:t>力</w:t>
            </w:r>
          </w:p>
        </w:tc>
        <w:tc>
          <w:tcPr>
            <w:tcW w:w="6635" w:type="dxa"/>
            <w:vAlign w:val="top"/>
          </w:tcPr>
          <w:p w14:paraId="71B9696C">
            <w:pPr>
              <w:pStyle w:val="13"/>
              <w:spacing w:before="35" w:line="239" w:lineRule="auto"/>
              <w:ind w:left="113" w:right="103" w:firstLine="2"/>
              <w:jc w:val="both"/>
              <w:rPr>
                <w:color w:val="000000" w:themeColor="text1"/>
                <w:highlight w:val="none"/>
                <w14:textFill>
                  <w14:solidFill>
                    <w14:schemeClr w14:val="tx1"/>
                  </w14:solidFill>
                </w14:textFill>
              </w:rPr>
            </w:pPr>
            <w:r>
              <w:rPr>
                <w:color w:val="000000" w:themeColor="text1"/>
                <w:spacing w:val="7"/>
                <w:highlight w:val="none"/>
                <w14:textFill>
                  <w14:solidFill>
                    <w14:schemeClr w14:val="tx1"/>
                  </w14:solidFill>
                </w14:textFill>
              </w:rPr>
              <w:t>投标人有采购单位对投标相关服务的用户评价，评价等级为良</w:t>
            </w:r>
            <w:r>
              <w:rPr>
                <w:color w:val="000000" w:themeColor="text1"/>
                <w:spacing w:val="5"/>
                <w:highlight w:val="none"/>
                <w14:textFill>
                  <w14:solidFill>
                    <w14:schemeClr w14:val="tx1"/>
                  </w14:solidFill>
                </w14:textFill>
              </w:rPr>
              <w:t>好以上的。每提供一份得</w:t>
            </w:r>
            <w:r>
              <w:rPr>
                <w:rFonts w:hint="eastAsia"/>
                <w:color w:val="000000" w:themeColor="text1"/>
                <w:spacing w:val="5"/>
                <w:highlight w:val="none"/>
                <w:lang w:val="en-US" w:eastAsia="zh-CN"/>
                <w14:textFill>
                  <w14:solidFill>
                    <w14:schemeClr w14:val="tx1"/>
                  </w14:solidFill>
                </w14:textFill>
              </w:rPr>
              <w:t>2</w:t>
            </w:r>
            <w:r>
              <w:rPr>
                <w:color w:val="000000" w:themeColor="text1"/>
                <w:spacing w:val="5"/>
                <w:highlight w:val="none"/>
                <w14:textFill>
                  <w14:solidFill>
                    <w14:schemeClr w14:val="tx1"/>
                  </w14:solidFill>
                </w14:textFill>
              </w:rPr>
              <w:t>分，最高</w:t>
            </w:r>
            <w:r>
              <w:rPr>
                <w:rFonts w:hint="eastAsia"/>
                <w:color w:val="000000" w:themeColor="text1"/>
                <w:spacing w:val="5"/>
                <w:highlight w:val="none"/>
                <w:lang w:val="en-US" w:eastAsia="zh-CN"/>
                <w14:textFill>
                  <w14:solidFill>
                    <w14:schemeClr w14:val="tx1"/>
                  </w14:solidFill>
                </w14:textFill>
              </w:rPr>
              <w:t>12</w:t>
            </w:r>
            <w:r>
              <w:rPr>
                <w:color w:val="000000" w:themeColor="text1"/>
                <w:spacing w:val="5"/>
                <w:highlight w:val="none"/>
                <w14:textFill>
                  <w14:solidFill>
                    <w14:schemeClr w14:val="tx1"/>
                  </w14:solidFill>
                </w14:textFill>
              </w:rPr>
              <w:t>分（同一</w:t>
            </w:r>
            <w:r>
              <w:rPr>
                <w:color w:val="000000" w:themeColor="text1"/>
                <w:spacing w:val="4"/>
                <w:highlight w:val="none"/>
                <w14:textFill>
                  <w14:solidFill>
                    <w14:schemeClr w14:val="tx1"/>
                  </w14:solidFill>
                </w14:textFill>
              </w:rPr>
              <w:t>单位提供多份</w:t>
            </w:r>
            <w:r>
              <w:rPr>
                <w:color w:val="000000" w:themeColor="text1"/>
                <w:spacing w:val="6"/>
                <w:highlight w:val="none"/>
                <w14:textFill>
                  <w14:solidFill>
                    <w14:schemeClr w14:val="tx1"/>
                  </w14:solidFill>
                </w14:textFill>
              </w:rPr>
              <w:t>的只算一份用户证明）</w:t>
            </w:r>
          </w:p>
        </w:tc>
        <w:tc>
          <w:tcPr>
            <w:tcW w:w="855" w:type="dxa"/>
            <w:vAlign w:val="top"/>
          </w:tcPr>
          <w:p w14:paraId="0D2EAD8B">
            <w:pPr>
              <w:spacing w:line="308" w:lineRule="auto"/>
              <w:rPr>
                <w:rFonts w:ascii="Arial"/>
                <w:color w:val="000000" w:themeColor="text1"/>
                <w:sz w:val="21"/>
                <w:highlight w:val="none"/>
                <w14:textFill>
                  <w14:solidFill>
                    <w14:schemeClr w14:val="tx1"/>
                  </w14:solidFill>
                </w14:textFill>
              </w:rPr>
            </w:pPr>
          </w:p>
          <w:p w14:paraId="784398D3">
            <w:pPr>
              <w:pStyle w:val="13"/>
              <w:spacing w:before="75" w:line="189" w:lineRule="auto"/>
              <w:ind w:left="375"/>
              <w:rPr>
                <w:rFonts w:hint="default" w:eastAsia="楷体"/>
                <w:color w:val="000000" w:themeColor="text1"/>
                <w:highlight w:val="none"/>
                <w:lang w:val="en-US" w:eastAsia="zh-CN"/>
                <w14:textFill>
                  <w14:solidFill>
                    <w14:schemeClr w14:val="tx1"/>
                  </w14:solidFill>
                </w14:textFill>
              </w:rPr>
            </w:pPr>
            <w:r>
              <w:rPr>
                <w:rFonts w:hint="eastAsia"/>
                <w:color w:val="000000" w:themeColor="text1"/>
                <w:highlight w:val="none"/>
                <w:lang w:val="en-US" w:eastAsia="zh-CN"/>
                <w14:textFill>
                  <w14:solidFill>
                    <w14:schemeClr w14:val="tx1"/>
                  </w14:solidFill>
                </w14:textFill>
              </w:rPr>
              <w:t>12</w:t>
            </w:r>
          </w:p>
        </w:tc>
      </w:tr>
      <w:tr w14:paraId="308C670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938" w:hRule="atLeast"/>
        </w:trPr>
        <w:tc>
          <w:tcPr>
            <w:tcW w:w="1139" w:type="dxa"/>
            <w:vMerge w:val="restart"/>
            <w:tcBorders>
              <w:bottom w:val="nil"/>
            </w:tcBorders>
            <w:vAlign w:val="top"/>
          </w:tcPr>
          <w:p w14:paraId="343E47F2">
            <w:pPr>
              <w:spacing w:line="260" w:lineRule="auto"/>
              <w:rPr>
                <w:rFonts w:ascii="Arial"/>
                <w:color w:val="000000" w:themeColor="text1"/>
                <w:sz w:val="21"/>
                <w:highlight w:val="none"/>
                <w14:textFill>
                  <w14:solidFill>
                    <w14:schemeClr w14:val="tx1"/>
                  </w14:solidFill>
                </w14:textFill>
              </w:rPr>
            </w:pPr>
          </w:p>
          <w:p w14:paraId="234C4BA8">
            <w:pPr>
              <w:spacing w:line="260" w:lineRule="auto"/>
              <w:rPr>
                <w:rFonts w:ascii="Arial"/>
                <w:color w:val="000000" w:themeColor="text1"/>
                <w:sz w:val="21"/>
                <w:highlight w:val="none"/>
                <w14:textFill>
                  <w14:solidFill>
                    <w14:schemeClr w14:val="tx1"/>
                  </w14:solidFill>
                </w14:textFill>
              </w:rPr>
            </w:pPr>
          </w:p>
          <w:p w14:paraId="76A55F31">
            <w:pPr>
              <w:spacing w:line="260" w:lineRule="auto"/>
              <w:rPr>
                <w:rFonts w:ascii="Arial"/>
                <w:color w:val="000000" w:themeColor="text1"/>
                <w:sz w:val="21"/>
                <w:highlight w:val="none"/>
                <w14:textFill>
                  <w14:solidFill>
                    <w14:schemeClr w14:val="tx1"/>
                  </w14:solidFill>
                </w14:textFill>
              </w:rPr>
            </w:pPr>
          </w:p>
          <w:p w14:paraId="1AAAFAD9">
            <w:pPr>
              <w:spacing w:line="260" w:lineRule="auto"/>
              <w:rPr>
                <w:rFonts w:ascii="Arial"/>
                <w:color w:val="000000" w:themeColor="text1"/>
                <w:sz w:val="21"/>
                <w:highlight w:val="none"/>
                <w14:textFill>
                  <w14:solidFill>
                    <w14:schemeClr w14:val="tx1"/>
                  </w14:solidFill>
                </w14:textFill>
              </w:rPr>
            </w:pPr>
          </w:p>
          <w:p w14:paraId="4C9B50F8">
            <w:pPr>
              <w:spacing w:line="260" w:lineRule="auto"/>
              <w:rPr>
                <w:rFonts w:ascii="Arial"/>
                <w:color w:val="000000" w:themeColor="text1"/>
                <w:sz w:val="21"/>
                <w:highlight w:val="none"/>
                <w14:textFill>
                  <w14:solidFill>
                    <w14:schemeClr w14:val="tx1"/>
                  </w14:solidFill>
                </w14:textFill>
              </w:rPr>
            </w:pPr>
          </w:p>
          <w:p w14:paraId="08733A44">
            <w:pPr>
              <w:spacing w:line="261" w:lineRule="auto"/>
              <w:rPr>
                <w:rFonts w:ascii="Arial"/>
                <w:color w:val="000000" w:themeColor="text1"/>
                <w:sz w:val="21"/>
                <w:highlight w:val="none"/>
                <w14:textFill>
                  <w14:solidFill>
                    <w14:schemeClr w14:val="tx1"/>
                  </w14:solidFill>
                </w14:textFill>
              </w:rPr>
            </w:pPr>
          </w:p>
          <w:p w14:paraId="53D30839">
            <w:pPr>
              <w:spacing w:line="261" w:lineRule="auto"/>
              <w:rPr>
                <w:rFonts w:ascii="Arial"/>
                <w:color w:val="000000" w:themeColor="text1"/>
                <w:sz w:val="21"/>
                <w:highlight w:val="none"/>
                <w14:textFill>
                  <w14:solidFill>
                    <w14:schemeClr w14:val="tx1"/>
                  </w14:solidFill>
                </w14:textFill>
              </w:rPr>
            </w:pPr>
          </w:p>
          <w:p w14:paraId="2C54777C">
            <w:pPr>
              <w:spacing w:line="261" w:lineRule="auto"/>
              <w:rPr>
                <w:rFonts w:ascii="Arial"/>
                <w:color w:val="000000" w:themeColor="text1"/>
                <w:sz w:val="21"/>
                <w:highlight w:val="none"/>
                <w14:textFill>
                  <w14:solidFill>
                    <w14:schemeClr w14:val="tx1"/>
                  </w14:solidFill>
                </w14:textFill>
              </w:rPr>
            </w:pPr>
          </w:p>
          <w:p w14:paraId="343372F1">
            <w:pPr>
              <w:spacing w:line="261" w:lineRule="auto"/>
              <w:rPr>
                <w:rFonts w:ascii="Arial"/>
                <w:color w:val="000000" w:themeColor="text1"/>
                <w:sz w:val="21"/>
                <w:highlight w:val="none"/>
                <w14:textFill>
                  <w14:solidFill>
                    <w14:schemeClr w14:val="tx1"/>
                  </w14:solidFill>
                </w14:textFill>
              </w:rPr>
            </w:pPr>
          </w:p>
          <w:p w14:paraId="4A5AB93A">
            <w:pPr>
              <w:spacing w:line="261" w:lineRule="auto"/>
              <w:rPr>
                <w:rFonts w:ascii="Arial"/>
                <w:color w:val="000000" w:themeColor="text1"/>
                <w:sz w:val="21"/>
                <w:highlight w:val="none"/>
                <w14:textFill>
                  <w14:solidFill>
                    <w14:schemeClr w14:val="tx1"/>
                  </w14:solidFill>
                </w14:textFill>
              </w:rPr>
            </w:pPr>
          </w:p>
          <w:p w14:paraId="6BF7D76E">
            <w:pPr>
              <w:pStyle w:val="13"/>
              <w:spacing w:before="75" w:line="227" w:lineRule="auto"/>
              <w:ind w:left="216"/>
              <w:rPr>
                <w:color w:val="000000" w:themeColor="text1"/>
                <w:highlight w:val="none"/>
                <w14:textFill>
                  <w14:solidFill>
                    <w14:schemeClr w14:val="tx1"/>
                  </w14:solidFill>
                </w14:textFill>
              </w:rPr>
            </w:pPr>
            <w:r>
              <w:rPr>
                <w:color w:val="000000" w:themeColor="text1"/>
                <w:spacing w:val="6"/>
                <w:highlight w:val="none"/>
                <w14:textFill>
                  <w14:solidFill>
                    <w14:schemeClr w14:val="tx1"/>
                  </w14:solidFill>
                </w14:textFill>
              </w:rPr>
              <w:t>技术部</w:t>
            </w:r>
          </w:p>
          <w:p w14:paraId="7B138D8A">
            <w:pPr>
              <w:pStyle w:val="13"/>
              <w:spacing w:before="29" w:line="238" w:lineRule="auto"/>
              <w:ind w:left="338" w:right="208" w:hanging="120"/>
              <w:rPr>
                <w:color w:val="000000" w:themeColor="text1"/>
                <w:highlight w:val="none"/>
                <w14:textFill>
                  <w14:solidFill>
                    <w14:schemeClr w14:val="tx1"/>
                  </w14:solidFill>
                </w14:textFill>
              </w:rPr>
            </w:pPr>
            <w:r>
              <w:rPr>
                <w:color w:val="000000" w:themeColor="text1"/>
                <w:spacing w:val="4"/>
                <w:highlight w:val="none"/>
                <w14:textFill>
                  <w14:solidFill>
                    <w14:schemeClr w14:val="tx1"/>
                  </w14:solidFill>
                </w14:textFill>
              </w:rPr>
              <w:t>分（50</w:t>
            </w:r>
            <w:r>
              <w:rPr>
                <w:color w:val="000000" w:themeColor="text1"/>
                <w:spacing w:val="-4"/>
                <w:highlight w:val="none"/>
                <w14:textFill>
                  <w14:solidFill>
                    <w14:schemeClr w14:val="tx1"/>
                  </w14:solidFill>
                </w14:textFill>
              </w:rPr>
              <w:t>分）</w:t>
            </w:r>
          </w:p>
        </w:tc>
        <w:tc>
          <w:tcPr>
            <w:tcW w:w="1015" w:type="dxa"/>
            <w:vAlign w:val="top"/>
          </w:tcPr>
          <w:p w14:paraId="68EAE203">
            <w:pPr>
              <w:pStyle w:val="13"/>
              <w:spacing w:before="189"/>
              <w:ind w:left="121" w:right="107" w:hanging="3"/>
              <w:rPr>
                <w:color w:val="000000" w:themeColor="text1"/>
                <w:highlight w:val="none"/>
                <w14:textFill>
                  <w14:solidFill>
                    <w14:schemeClr w14:val="tx1"/>
                  </w14:solidFill>
                </w14:textFill>
              </w:rPr>
            </w:pPr>
            <w:r>
              <w:rPr>
                <w:color w:val="000000" w:themeColor="text1"/>
                <w:spacing w:val="31"/>
                <w:highlight w:val="none"/>
                <w14:textFill>
                  <w14:solidFill>
                    <w14:schemeClr w14:val="tx1"/>
                  </w14:solidFill>
                </w14:textFill>
              </w:rPr>
              <w:t>管理人</w:t>
            </w:r>
            <w:r>
              <w:rPr>
                <w:color w:val="000000" w:themeColor="text1"/>
                <w:spacing w:val="3"/>
                <w:highlight w:val="none"/>
                <w14:textFill>
                  <w14:solidFill>
                    <w14:schemeClr w14:val="tx1"/>
                  </w14:solidFill>
                </w14:textFill>
              </w:rPr>
              <w:t>员配置</w:t>
            </w:r>
          </w:p>
        </w:tc>
        <w:tc>
          <w:tcPr>
            <w:tcW w:w="6635" w:type="dxa"/>
            <w:vAlign w:val="top"/>
          </w:tcPr>
          <w:p w14:paraId="12D162AD">
            <w:pPr>
              <w:pStyle w:val="13"/>
              <w:spacing w:before="38" w:line="238" w:lineRule="auto"/>
              <w:ind w:left="116" w:right="103"/>
              <w:jc w:val="both"/>
              <w:rPr>
                <w:color w:val="000000" w:themeColor="text1"/>
                <w:highlight w:val="none"/>
                <w14:textFill>
                  <w14:solidFill>
                    <w14:schemeClr w14:val="tx1"/>
                  </w14:solidFill>
                </w14:textFill>
              </w:rPr>
            </w:pPr>
            <w:r>
              <w:rPr>
                <w:color w:val="000000" w:themeColor="text1"/>
                <w:spacing w:val="7"/>
                <w:highlight w:val="none"/>
                <w14:textFill>
                  <w14:solidFill>
                    <w14:schemeClr w14:val="tx1"/>
                  </w14:solidFill>
                </w14:textFill>
              </w:rPr>
              <w:t>项目主要人员岗位职责是否设定合理，职责明确，人数安排是否满足本项目实施要求，项目人员是否持证上岗（每配备一名</w:t>
            </w:r>
            <w:r>
              <w:rPr>
                <w:color w:val="000000" w:themeColor="text1"/>
                <w:spacing w:val="4"/>
                <w:highlight w:val="none"/>
                <w14:textFill>
                  <w14:solidFill>
                    <w14:schemeClr w14:val="tx1"/>
                  </w14:solidFill>
                </w14:textFill>
              </w:rPr>
              <w:t>持有污水处理工证书项目人员可得2分</w:t>
            </w:r>
            <w:r>
              <w:rPr>
                <w:color w:val="000000" w:themeColor="text1"/>
                <w:spacing w:val="19"/>
                <w:highlight w:val="none"/>
                <w14:textFill>
                  <w14:solidFill>
                    <w14:schemeClr w14:val="tx1"/>
                  </w14:solidFill>
                </w14:textFill>
              </w:rPr>
              <w:t>），</w:t>
            </w:r>
            <w:r>
              <w:rPr>
                <w:color w:val="000000" w:themeColor="text1"/>
                <w:spacing w:val="4"/>
                <w:highlight w:val="none"/>
                <w14:textFill>
                  <w14:solidFill>
                    <w14:schemeClr w14:val="tx1"/>
                  </w14:solidFill>
                </w14:textFill>
              </w:rPr>
              <w:t>满分1</w:t>
            </w:r>
            <w:r>
              <w:rPr>
                <w:rFonts w:hint="eastAsia"/>
                <w:color w:val="000000" w:themeColor="text1"/>
                <w:spacing w:val="4"/>
                <w:highlight w:val="none"/>
                <w:lang w:val="en-US" w:eastAsia="zh-CN"/>
                <w14:textFill>
                  <w14:solidFill>
                    <w14:schemeClr w14:val="tx1"/>
                  </w14:solidFill>
                </w14:textFill>
              </w:rPr>
              <w:t>0</w:t>
            </w:r>
            <w:r>
              <w:rPr>
                <w:color w:val="000000" w:themeColor="text1"/>
                <w:spacing w:val="4"/>
                <w:highlight w:val="none"/>
                <w14:textFill>
                  <w14:solidFill>
                    <w14:schemeClr w14:val="tx1"/>
                  </w14:solidFill>
                </w14:textFill>
              </w:rPr>
              <w:t>分。</w:t>
            </w:r>
          </w:p>
        </w:tc>
        <w:tc>
          <w:tcPr>
            <w:tcW w:w="855" w:type="dxa"/>
            <w:vAlign w:val="top"/>
          </w:tcPr>
          <w:p w14:paraId="3EC4C105">
            <w:pPr>
              <w:spacing w:line="307" w:lineRule="auto"/>
              <w:rPr>
                <w:rFonts w:ascii="Arial"/>
                <w:color w:val="000000" w:themeColor="text1"/>
                <w:sz w:val="21"/>
                <w:highlight w:val="none"/>
                <w14:textFill>
                  <w14:solidFill>
                    <w14:schemeClr w14:val="tx1"/>
                  </w14:solidFill>
                </w14:textFill>
              </w:rPr>
            </w:pPr>
          </w:p>
          <w:p w14:paraId="110A2510">
            <w:pPr>
              <w:pStyle w:val="13"/>
              <w:spacing w:before="75" w:line="189" w:lineRule="auto"/>
              <w:ind w:left="331"/>
              <w:rPr>
                <w:color w:val="000000" w:themeColor="text1"/>
                <w:highlight w:val="none"/>
                <w14:textFill>
                  <w14:solidFill>
                    <w14:schemeClr w14:val="tx1"/>
                  </w14:solidFill>
                </w14:textFill>
              </w:rPr>
            </w:pPr>
            <w:r>
              <w:rPr>
                <w:color w:val="000000" w:themeColor="text1"/>
                <w:spacing w:val="-10"/>
                <w:highlight w:val="none"/>
                <w14:textFill>
                  <w14:solidFill>
                    <w14:schemeClr w14:val="tx1"/>
                  </w14:solidFill>
                </w14:textFill>
              </w:rPr>
              <w:t>10</w:t>
            </w:r>
          </w:p>
        </w:tc>
      </w:tr>
      <w:tr w14:paraId="0FC3D93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2183" w:hRule="atLeast"/>
        </w:trPr>
        <w:tc>
          <w:tcPr>
            <w:tcW w:w="1139" w:type="dxa"/>
            <w:vMerge w:val="continue"/>
            <w:tcBorders>
              <w:top w:val="nil"/>
              <w:bottom w:val="nil"/>
            </w:tcBorders>
            <w:vAlign w:val="top"/>
          </w:tcPr>
          <w:p w14:paraId="64883BCC">
            <w:pPr>
              <w:rPr>
                <w:rFonts w:ascii="Arial"/>
                <w:color w:val="000000" w:themeColor="text1"/>
                <w:sz w:val="21"/>
                <w:highlight w:val="none"/>
                <w14:textFill>
                  <w14:solidFill>
                    <w14:schemeClr w14:val="tx1"/>
                  </w14:solidFill>
                </w14:textFill>
              </w:rPr>
            </w:pPr>
          </w:p>
        </w:tc>
        <w:tc>
          <w:tcPr>
            <w:tcW w:w="1015" w:type="dxa"/>
            <w:vAlign w:val="top"/>
          </w:tcPr>
          <w:p w14:paraId="146C9683">
            <w:pPr>
              <w:spacing w:line="427" w:lineRule="auto"/>
              <w:rPr>
                <w:rFonts w:ascii="Arial"/>
                <w:color w:val="000000" w:themeColor="text1"/>
                <w:sz w:val="21"/>
                <w:highlight w:val="none"/>
                <w14:textFill>
                  <w14:solidFill>
                    <w14:schemeClr w14:val="tx1"/>
                  </w14:solidFill>
                </w14:textFill>
              </w:rPr>
            </w:pPr>
          </w:p>
          <w:p w14:paraId="1A3E650B">
            <w:pPr>
              <w:pStyle w:val="13"/>
              <w:spacing w:before="75" w:line="244" w:lineRule="auto"/>
              <w:ind w:left="113" w:right="107" w:firstLine="1"/>
              <w:jc w:val="both"/>
              <w:rPr>
                <w:color w:val="000000" w:themeColor="text1"/>
                <w:highlight w:val="none"/>
                <w14:textFill>
                  <w14:solidFill>
                    <w14:schemeClr w14:val="tx1"/>
                  </w14:solidFill>
                </w14:textFill>
              </w:rPr>
            </w:pPr>
            <w:r>
              <w:rPr>
                <w:color w:val="000000" w:themeColor="text1"/>
                <w:spacing w:val="32"/>
                <w:highlight w:val="none"/>
                <w14:textFill>
                  <w14:solidFill>
                    <w14:schemeClr w14:val="tx1"/>
                  </w14:solidFill>
                </w14:textFill>
              </w:rPr>
              <w:t>污水站</w:t>
            </w:r>
            <w:r>
              <w:rPr>
                <w:color w:val="000000" w:themeColor="text1"/>
                <w:spacing w:val="33"/>
                <w:highlight w:val="none"/>
                <w14:textFill>
                  <w14:solidFill>
                    <w14:schemeClr w14:val="tx1"/>
                  </w14:solidFill>
                </w14:textFill>
              </w:rPr>
              <w:t>运行管理实施</w:t>
            </w:r>
            <w:r>
              <w:rPr>
                <w:color w:val="000000" w:themeColor="text1"/>
                <w:spacing w:val="5"/>
                <w:highlight w:val="none"/>
                <w14:textFill>
                  <w14:solidFill>
                    <w14:schemeClr w14:val="tx1"/>
                  </w14:solidFill>
                </w14:textFill>
              </w:rPr>
              <w:t>方案</w:t>
            </w:r>
          </w:p>
        </w:tc>
        <w:tc>
          <w:tcPr>
            <w:tcW w:w="6635" w:type="dxa"/>
            <w:vAlign w:val="top"/>
          </w:tcPr>
          <w:p w14:paraId="40213E13">
            <w:pPr>
              <w:pStyle w:val="13"/>
              <w:spacing w:before="36" w:line="245" w:lineRule="auto"/>
              <w:ind w:left="112" w:right="103"/>
              <w:rPr>
                <w:color w:val="000000" w:themeColor="text1"/>
                <w:highlight w:val="none"/>
                <w14:textFill>
                  <w14:solidFill>
                    <w14:schemeClr w14:val="tx1"/>
                  </w14:solidFill>
                </w14:textFill>
              </w:rPr>
            </w:pPr>
            <w:r>
              <w:rPr>
                <w:color w:val="000000" w:themeColor="text1"/>
                <w:spacing w:val="7"/>
                <w:highlight w:val="none"/>
                <w14:textFill>
                  <w14:solidFill>
                    <w14:schemeClr w14:val="tx1"/>
                  </w14:solidFill>
                </w14:textFill>
              </w:rPr>
              <w:t>供应商根据本项目需求提供服务方案，内容包括但不限于：①对项目的认识和理解；②日常运行管理项目维护方案；③整体运营管理服务理念、管理思路；④自查自检制度；⑤服务响应时间安排；以上方案内容完整清晰明确且科学合理、可行性高具有针对性并满足采购需求的得25分，每缺少一项内容扣5分；每有一项内容不完整或未能满足采购需求的或每有一处不</w:t>
            </w:r>
            <w:r>
              <w:rPr>
                <w:color w:val="000000" w:themeColor="text1"/>
                <w:spacing w:val="6"/>
                <w:highlight w:val="none"/>
                <w14:textFill>
                  <w14:solidFill>
                    <w14:schemeClr w14:val="tx1"/>
                  </w14:solidFill>
                </w14:textFill>
              </w:rPr>
              <w:t>具有针对性或逻辑性错误且不完整的扣</w:t>
            </w:r>
            <w:r>
              <w:rPr>
                <w:rFonts w:hint="eastAsia"/>
                <w:color w:val="000000" w:themeColor="text1"/>
                <w:spacing w:val="6"/>
                <w:highlight w:val="none"/>
                <w:lang w:val="en-US" w:eastAsia="zh-CN"/>
                <w14:textFill>
                  <w14:solidFill>
                    <w14:schemeClr w14:val="tx1"/>
                  </w14:solidFill>
                </w14:textFill>
              </w:rPr>
              <w:t>2</w:t>
            </w:r>
            <w:r>
              <w:rPr>
                <w:color w:val="000000" w:themeColor="text1"/>
                <w:spacing w:val="6"/>
                <w:highlight w:val="none"/>
                <w14:textFill>
                  <w14:solidFill>
                    <w14:schemeClr w14:val="tx1"/>
                  </w14:solidFill>
                </w14:textFill>
              </w:rPr>
              <w:t>分；扣完为止。</w:t>
            </w:r>
          </w:p>
        </w:tc>
        <w:tc>
          <w:tcPr>
            <w:tcW w:w="855" w:type="dxa"/>
            <w:vAlign w:val="top"/>
          </w:tcPr>
          <w:p w14:paraId="0CD666E3">
            <w:pPr>
              <w:spacing w:line="308" w:lineRule="auto"/>
              <w:rPr>
                <w:rFonts w:ascii="Arial"/>
                <w:color w:val="000000" w:themeColor="text1"/>
                <w:sz w:val="21"/>
                <w:highlight w:val="none"/>
                <w14:textFill>
                  <w14:solidFill>
                    <w14:schemeClr w14:val="tx1"/>
                  </w14:solidFill>
                </w14:textFill>
              </w:rPr>
            </w:pPr>
          </w:p>
          <w:p w14:paraId="1FFDD87C">
            <w:pPr>
              <w:spacing w:line="308" w:lineRule="auto"/>
              <w:rPr>
                <w:rFonts w:ascii="Arial"/>
                <w:color w:val="000000" w:themeColor="text1"/>
                <w:sz w:val="21"/>
                <w:highlight w:val="none"/>
                <w14:textFill>
                  <w14:solidFill>
                    <w14:schemeClr w14:val="tx1"/>
                  </w14:solidFill>
                </w14:textFill>
              </w:rPr>
            </w:pPr>
          </w:p>
          <w:p w14:paraId="5A5F323D">
            <w:pPr>
              <w:spacing w:line="309" w:lineRule="auto"/>
              <w:rPr>
                <w:rFonts w:ascii="Arial"/>
                <w:color w:val="000000" w:themeColor="text1"/>
                <w:sz w:val="21"/>
                <w:highlight w:val="none"/>
                <w14:textFill>
                  <w14:solidFill>
                    <w14:schemeClr w14:val="tx1"/>
                  </w14:solidFill>
                </w14:textFill>
              </w:rPr>
            </w:pPr>
          </w:p>
          <w:p w14:paraId="2A1DAF97">
            <w:pPr>
              <w:pStyle w:val="13"/>
              <w:spacing w:before="75" w:line="189" w:lineRule="auto"/>
              <w:ind w:left="316"/>
              <w:rPr>
                <w:color w:val="000000" w:themeColor="text1"/>
                <w:highlight w:val="none"/>
                <w14:textFill>
                  <w14:solidFill>
                    <w14:schemeClr w14:val="tx1"/>
                  </w14:solidFill>
                </w14:textFill>
              </w:rPr>
            </w:pPr>
            <w:r>
              <w:rPr>
                <w:color w:val="000000" w:themeColor="text1"/>
                <w:spacing w:val="-3"/>
                <w:highlight w:val="none"/>
                <w14:textFill>
                  <w14:solidFill>
                    <w14:schemeClr w14:val="tx1"/>
                  </w14:solidFill>
                </w14:textFill>
              </w:rPr>
              <w:t>25</w:t>
            </w:r>
          </w:p>
        </w:tc>
      </w:tr>
      <w:tr w14:paraId="56C95B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0" w:hRule="atLeast"/>
        </w:trPr>
        <w:tc>
          <w:tcPr>
            <w:tcW w:w="1139" w:type="dxa"/>
            <w:vMerge w:val="continue"/>
            <w:tcBorders>
              <w:top w:val="nil"/>
              <w:bottom w:val="nil"/>
            </w:tcBorders>
            <w:vAlign w:val="top"/>
          </w:tcPr>
          <w:p w14:paraId="4BFF9FED">
            <w:pPr>
              <w:rPr>
                <w:rFonts w:ascii="Arial"/>
                <w:color w:val="000000" w:themeColor="text1"/>
                <w:sz w:val="21"/>
                <w:highlight w:val="none"/>
                <w14:textFill>
                  <w14:solidFill>
                    <w14:schemeClr w14:val="tx1"/>
                  </w14:solidFill>
                </w14:textFill>
              </w:rPr>
            </w:pPr>
          </w:p>
        </w:tc>
        <w:tc>
          <w:tcPr>
            <w:tcW w:w="1015" w:type="dxa"/>
            <w:vAlign w:val="top"/>
          </w:tcPr>
          <w:p w14:paraId="084AE1CE">
            <w:pPr>
              <w:spacing w:line="271" w:lineRule="auto"/>
              <w:rPr>
                <w:rFonts w:ascii="Arial"/>
                <w:color w:val="000000" w:themeColor="text1"/>
                <w:sz w:val="21"/>
                <w:highlight w:val="none"/>
                <w14:textFill>
                  <w14:solidFill>
                    <w14:schemeClr w14:val="tx1"/>
                  </w14:solidFill>
                </w14:textFill>
              </w:rPr>
            </w:pPr>
          </w:p>
          <w:p w14:paraId="47C7E590">
            <w:pPr>
              <w:pStyle w:val="13"/>
              <w:spacing w:before="74" w:line="243" w:lineRule="auto"/>
              <w:ind w:left="116" w:right="107" w:firstLine="1"/>
              <w:jc w:val="both"/>
              <w:rPr>
                <w:color w:val="000000" w:themeColor="text1"/>
                <w:highlight w:val="none"/>
                <w14:textFill>
                  <w14:solidFill>
                    <w14:schemeClr w14:val="tx1"/>
                  </w14:solidFill>
                </w14:textFill>
              </w:rPr>
            </w:pPr>
            <w:r>
              <w:rPr>
                <w:color w:val="000000" w:themeColor="text1"/>
                <w:spacing w:val="31"/>
                <w:highlight w:val="none"/>
                <w14:textFill>
                  <w14:solidFill>
                    <w14:schemeClr w14:val="tx1"/>
                  </w14:solidFill>
                </w14:textFill>
              </w:rPr>
              <w:t>安全管</w:t>
            </w:r>
            <w:r>
              <w:rPr>
                <w:color w:val="000000" w:themeColor="text1"/>
                <w:spacing w:val="32"/>
                <w:highlight w:val="none"/>
                <w14:textFill>
                  <w14:solidFill>
                    <w14:schemeClr w14:val="tx1"/>
                  </w14:solidFill>
                </w14:textFill>
              </w:rPr>
              <w:t>理和应</w:t>
            </w:r>
            <w:r>
              <w:rPr>
                <w:color w:val="000000" w:themeColor="text1"/>
                <w:spacing w:val="5"/>
                <w:highlight w:val="none"/>
                <w14:textFill>
                  <w14:solidFill>
                    <w14:schemeClr w14:val="tx1"/>
                  </w14:solidFill>
                </w14:textFill>
              </w:rPr>
              <w:t>急措施</w:t>
            </w:r>
          </w:p>
        </w:tc>
        <w:tc>
          <w:tcPr>
            <w:tcW w:w="6635" w:type="dxa"/>
            <w:vAlign w:val="top"/>
          </w:tcPr>
          <w:p w14:paraId="4F04B4F9">
            <w:pPr>
              <w:pStyle w:val="13"/>
              <w:spacing w:before="36" w:line="243" w:lineRule="auto"/>
              <w:ind w:left="112" w:right="103" w:firstLine="6"/>
              <w:jc w:val="both"/>
              <w:rPr>
                <w:color w:val="000000" w:themeColor="text1"/>
                <w:highlight w:val="none"/>
                <w14:textFill>
                  <w14:solidFill>
                    <w14:schemeClr w14:val="tx1"/>
                  </w14:solidFill>
                </w14:textFill>
              </w:rPr>
            </w:pPr>
            <w:r>
              <w:rPr>
                <w:color w:val="000000" w:themeColor="text1"/>
                <w:spacing w:val="7"/>
                <w:highlight w:val="none"/>
                <w14:textFill>
                  <w14:solidFill>
                    <w14:schemeClr w14:val="tx1"/>
                  </w14:solidFill>
                </w14:textFill>
              </w:rPr>
              <w:t>定安全管理措施和应急预案措施方案的完整性、响应性、科学合理性等方面进行评分，内容全面、切实可行，能够完全满足</w:t>
            </w:r>
            <w:r>
              <w:rPr>
                <w:color w:val="000000" w:themeColor="text1"/>
                <w:spacing w:val="8"/>
                <w:highlight w:val="none"/>
                <w14:textFill>
                  <w14:solidFill>
                    <w14:schemeClr w14:val="tx1"/>
                  </w14:solidFill>
                </w14:textFill>
              </w:rPr>
              <w:t>采购需求，得10分；措施方案内容不够全</w:t>
            </w:r>
            <w:r>
              <w:rPr>
                <w:color w:val="000000" w:themeColor="text1"/>
                <w:spacing w:val="7"/>
                <w:highlight w:val="none"/>
                <w14:textFill>
                  <w14:solidFill>
                    <w14:schemeClr w14:val="tx1"/>
                  </w14:solidFill>
                </w14:textFill>
              </w:rPr>
              <w:t>面，或部分内容叙</w:t>
            </w:r>
            <w:r>
              <w:rPr>
                <w:color w:val="000000" w:themeColor="text1"/>
                <w:spacing w:val="8"/>
                <w:highlight w:val="none"/>
                <w14:textFill>
                  <w14:solidFill>
                    <w14:schemeClr w14:val="tx1"/>
                  </w14:solidFill>
                </w14:textFill>
              </w:rPr>
              <w:t>述存在问题的得7分；完全不能满足采购需</w:t>
            </w:r>
            <w:r>
              <w:rPr>
                <w:color w:val="000000" w:themeColor="text1"/>
                <w:spacing w:val="7"/>
                <w:highlight w:val="none"/>
                <w14:textFill>
                  <w14:solidFill>
                    <w14:schemeClr w14:val="tx1"/>
                  </w14:solidFill>
                </w14:textFill>
              </w:rPr>
              <w:t>求或未提供的得3</w:t>
            </w:r>
            <w:r>
              <w:rPr>
                <w:color w:val="000000" w:themeColor="text1"/>
                <w:spacing w:val="-8"/>
                <w:highlight w:val="none"/>
                <w14:textFill>
                  <w14:solidFill>
                    <w14:schemeClr w14:val="tx1"/>
                  </w14:solidFill>
                </w14:textFill>
              </w:rPr>
              <w:t>分。</w:t>
            </w:r>
          </w:p>
        </w:tc>
        <w:tc>
          <w:tcPr>
            <w:tcW w:w="855" w:type="dxa"/>
            <w:vAlign w:val="top"/>
          </w:tcPr>
          <w:p w14:paraId="6B004DBD">
            <w:pPr>
              <w:spacing w:line="309" w:lineRule="auto"/>
              <w:rPr>
                <w:rFonts w:ascii="Arial"/>
                <w:color w:val="000000" w:themeColor="text1"/>
                <w:sz w:val="21"/>
                <w:highlight w:val="none"/>
                <w14:textFill>
                  <w14:solidFill>
                    <w14:schemeClr w14:val="tx1"/>
                  </w14:solidFill>
                </w14:textFill>
              </w:rPr>
            </w:pPr>
          </w:p>
          <w:p w14:paraId="1FB5E2FA">
            <w:pPr>
              <w:spacing w:line="309" w:lineRule="auto"/>
              <w:rPr>
                <w:rFonts w:ascii="Arial"/>
                <w:color w:val="000000" w:themeColor="text1"/>
                <w:sz w:val="21"/>
                <w:highlight w:val="none"/>
                <w14:textFill>
                  <w14:solidFill>
                    <w14:schemeClr w14:val="tx1"/>
                  </w14:solidFill>
                </w14:textFill>
              </w:rPr>
            </w:pPr>
          </w:p>
          <w:p w14:paraId="29D4FE06">
            <w:pPr>
              <w:pStyle w:val="13"/>
              <w:spacing w:before="75" w:line="189" w:lineRule="auto"/>
              <w:ind w:left="331"/>
              <w:rPr>
                <w:color w:val="000000" w:themeColor="text1"/>
                <w:highlight w:val="none"/>
                <w14:textFill>
                  <w14:solidFill>
                    <w14:schemeClr w14:val="tx1"/>
                  </w14:solidFill>
                </w14:textFill>
              </w:rPr>
            </w:pPr>
            <w:r>
              <w:rPr>
                <w:color w:val="000000" w:themeColor="text1"/>
                <w:spacing w:val="-10"/>
                <w:highlight w:val="none"/>
                <w14:textFill>
                  <w14:solidFill>
                    <w14:schemeClr w14:val="tx1"/>
                  </w14:solidFill>
                </w14:textFill>
              </w:rPr>
              <w:t>10</w:t>
            </w:r>
          </w:p>
        </w:tc>
      </w:tr>
      <w:tr w14:paraId="590B3C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1565" w:hRule="atLeast"/>
        </w:trPr>
        <w:tc>
          <w:tcPr>
            <w:tcW w:w="1139" w:type="dxa"/>
            <w:vMerge w:val="continue"/>
            <w:tcBorders>
              <w:top w:val="nil"/>
            </w:tcBorders>
            <w:vAlign w:val="top"/>
          </w:tcPr>
          <w:p w14:paraId="5A389D46">
            <w:pPr>
              <w:rPr>
                <w:rFonts w:ascii="Arial"/>
                <w:color w:val="000000" w:themeColor="text1"/>
                <w:sz w:val="21"/>
                <w:highlight w:val="none"/>
                <w14:textFill>
                  <w14:solidFill>
                    <w14:schemeClr w14:val="tx1"/>
                  </w14:solidFill>
                </w14:textFill>
              </w:rPr>
            </w:pPr>
          </w:p>
        </w:tc>
        <w:tc>
          <w:tcPr>
            <w:tcW w:w="1015" w:type="dxa"/>
            <w:vAlign w:val="top"/>
          </w:tcPr>
          <w:p w14:paraId="5FA8A814">
            <w:pPr>
              <w:spacing w:line="274" w:lineRule="auto"/>
              <w:rPr>
                <w:rFonts w:ascii="Arial"/>
                <w:color w:val="000000" w:themeColor="text1"/>
                <w:sz w:val="21"/>
                <w:highlight w:val="none"/>
                <w14:textFill>
                  <w14:solidFill>
                    <w14:schemeClr w14:val="tx1"/>
                  </w14:solidFill>
                </w14:textFill>
              </w:rPr>
            </w:pPr>
          </w:p>
          <w:p w14:paraId="3E2FC141">
            <w:pPr>
              <w:pStyle w:val="13"/>
              <w:spacing w:before="75" w:line="242" w:lineRule="auto"/>
              <w:ind w:left="114" w:right="107" w:hanging="1"/>
              <w:jc w:val="both"/>
              <w:rPr>
                <w:color w:val="000000" w:themeColor="text1"/>
                <w:highlight w:val="none"/>
                <w14:textFill>
                  <w14:solidFill>
                    <w14:schemeClr w14:val="tx1"/>
                  </w14:solidFill>
                </w14:textFill>
              </w:rPr>
            </w:pPr>
            <w:r>
              <w:rPr>
                <w:color w:val="000000" w:themeColor="text1"/>
                <w:spacing w:val="33"/>
                <w:highlight w:val="none"/>
                <w14:textFill>
                  <w14:solidFill>
                    <w14:schemeClr w14:val="tx1"/>
                  </w14:solidFill>
                </w14:textFill>
              </w:rPr>
              <w:t>售后服</w:t>
            </w:r>
            <w:r>
              <w:rPr>
                <w:color w:val="000000" w:themeColor="text1"/>
                <w:spacing w:val="32"/>
                <w:highlight w:val="none"/>
                <w14:textFill>
                  <w14:solidFill>
                    <w14:schemeClr w14:val="tx1"/>
                  </w14:solidFill>
                </w14:textFill>
              </w:rPr>
              <w:t>务及培</w:t>
            </w:r>
            <w:r>
              <w:rPr>
                <w:color w:val="000000" w:themeColor="text1"/>
                <w:spacing w:val="6"/>
                <w:highlight w:val="none"/>
                <w14:textFill>
                  <w14:solidFill>
                    <w14:schemeClr w14:val="tx1"/>
                  </w14:solidFill>
                </w14:textFill>
              </w:rPr>
              <w:t>训计划</w:t>
            </w:r>
          </w:p>
        </w:tc>
        <w:tc>
          <w:tcPr>
            <w:tcW w:w="6635" w:type="dxa"/>
            <w:vAlign w:val="top"/>
          </w:tcPr>
          <w:p w14:paraId="25F5A986">
            <w:pPr>
              <w:pStyle w:val="13"/>
              <w:spacing w:before="35" w:line="244" w:lineRule="auto"/>
              <w:ind w:left="112" w:right="23" w:firstLine="1"/>
              <w:rPr>
                <w:color w:val="000000" w:themeColor="text1"/>
                <w:highlight w:val="none"/>
                <w14:textFill>
                  <w14:solidFill>
                    <w14:schemeClr w14:val="tx1"/>
                  </w14:solidFill>
                </w14:textFill>
              </w:rPr>
            </w:pPr>
            <w:r>
              <w:rPr>
                <w:color w:val="000000" w:themeColor="text1"/>
                <w:spacing w:val="7"/>
                <w:highlight w:val="none"/>
                <w14:textFill>
                  <w14:solidFill>
                    <w14:schemeClr w14:val="tx1"/>
                  </w14:solidFill>
                </w14:textFill>
              </w:rPr>
              <w:t>是否有固定、长期的售后服务机构及备品备件库、能否提</w:t>
            </w:r>
            <w:r>
              <w:rPr>
                <w:color w:val="000000" w:themeColor="text1"/>
                <w:spacing w:val="9"/>
                <w:highlight w:val="none"/>
                <w14:textFill>
                  <w14:solidFill>
                    <w14:schemeClr w14:val="tx1"/>
                  </w14:solidFill>
                </w14:textFill>
              </w:rPr>
              <w:t>供及时</w:t>
            </w:r>
            <w:r>
              <w:rPr>
                <w:rFonts w:hint="eastAsia"/>
                <w:color w:val="000000" w:themeColor="text1"/>
                <w:spacing w:val="9"/>
                <w:highlight w:val="none"/>
                <w:lang w:eastAsia="zh-CN"/>
                <w14:textFill>
                  <w14:solidFill>
                    <w14:schemeClr w14:val="tx1"/>
                  </w14:solidFill>
                </w14:textFill>
              </w:rPr>
              <w:t>（</w:t>
            </w:r>
            <w:r>
              <w:rPr>
                <w:rFonts w:hint="eastAsia"/>
                <w:color w:val="000000" w:themeColor="text1"/>
                <w:spacing w:val="9"/>
                <w:highlight w:val="none"/>
                <w:lang w:val="en-US" w:eastAsia="zh-CN"/>
                <w14:textFill>
                  <w14:solidFill>
                    <w14:schemeClr w14:val="tx1"/>
                  </w14:solidFill>
                </w14:textFill>
              </w:rPr>
              <w:t>即甲方规定的时间内</w:t>
            </w:r>
            <w:r>
              <w:rPr>
                <w:rFonts w:hint="eastAsia"/>
                <w:color w:val="000000" w:themeColor="text1"/>
                <w:spacing w:val="9"/>
                <w:highlight w:val="none"/>
                <w:lang w:eastAsia="zh-CN"/>
                <w14:textFill>
                  <w14:solidFill>
                    <w14:schemeClr w14:val="tx1"/>
                  </w14:solidFill>
                </w14:textFill>
              </w:rPr>
              <w:t>）</w:t>
            </w:r>
            <w:r>
              <w:rPr>
                <w:color w:val="000000" w:themeColor="text1"/>
                <w:spacing w:val="9"/>
                <w:highlight w:val="none"/>
                <w14:textFill>
                  <w14:solidFill>
                    <w14:schemeClr w14:val="tx1"/>
                  </w14:solidFill>
                </w14:textFill>
              </w:rPr>
              <w:t>到位</w:t>
            </w:r>
            <w:r>
              <w:rPr>
                <w:rFonts w:hint="eastAsia"/>
                <w:color w:val="000000" w:themeColor="text1"/>
                <w:spacing w:val="9"/>
                <w:highlight w:val="none"/>
                <w:lang w:val="en-US" w:eastAsia="zh-CN"/>
                <w14:textFill>
                  <w14:solidFill>
                    <w14:schemeClr w14:val="tx1"/>
                  </w14:solidFill>
                </w14:textFill>
              </w:rPr>
              <w:t>的</w:t>
            </w:r>
            <w:r>
              <w:rPr>
                <w:color w:val="000000" w:themeColor="text1"/>
                <w:spacing w:val="9"/>
                <w:highlight w:val="none"/>
                <w14:textFill>
                  <w14:solidFill>
                    <w14:schemeClr w14:val="tx1"/>
                  </w14:solidFill>
                </w14:textFill>
              </w:rPr>
              <w:t>品质服务、培训计划是否合理有效等进行综合评</w:t>
            </w:r>
            <w:r>
              <w:rPr>
                <w:color w:val="000000" w:themeColor="text1"/>
                <w:spacing w:val="7"/>
                <w:highlight w:val="none"/>
                <w14:textFill>
                  <w14:solidFill>
                    <w14:schemeClr w14:val="tx1"/>
                  </w14:solidFill>
                </w14:textFill>
              </w:rPr>
              <w:t>审，售后服务及培训计划方案内容全面、切实可行，能够完全</w:t>
            </w:r>
            <w:r>
              <w:rPr>
                <w:color w:val="000000" w:themeColor="text1"/>
                <w:spacing w:val="6"/>
                <w:highlight w:val="none"/>
                <w14:textFill>
                  <w14:solidFill>
                    <w14:schemeClr w14:val="tx1"/>
                  </w14:solidFill>
                </w14:textFill>
              </w:rPr>
              <w:t>满足采购需求，得5分；方案内容不够全面，或部分内容叙述</w:t>
            </w:r>
            <w:r>
              <w:rPr>
                <w:color w:val="000000" w:themeColor="text1"/>
                <w:spacing w:val="2"/>
                <w:highlight w:val="none"/>
                <w14:textFill>
                  <w14:solidFill>
                    <w14:schemeClr w14:val="tx1"/>
                  </w14:solidFill>
                </w14:textFill>
              </w:rPr>
              <w:t>存在问题的得3分；完全不能满足采购需求或未提</w:t>
            </w:r>
            <w:r>
              <w:rPr>
                <w:color w:val="000000" w:themeColor="text1"/>
                <w:spacing w:val="1"/>
                <w:highlight w:val="none"/>
                <w14:textFill>
                  <w14:solidFill>
                    <w14:schemeClr w14:val="tx1"/>
                  </w14:solidFill>
                </w14:textFill>
              </w:rPr>
              <w:t>供的得0分。</w:t>
            </w:r>
          </w:p>
        </w:tc>
        <w:tc>
          <w:tcPr>
            <w:tcW w:w="855" w:type="dxa"/>
            <w:vAlign w:val="top"/>
          </w:tcPr>
          <w:p w14:paraId="082BD131">
            <w:pPr>
              <w:spacing w:line="310" w:lineRule="auto"/>
              <w:rPr>
                <w:rFonts w:ascii="Arial"/>
                <w:color w:val="000000" w:themeColor="text1"/>
                <w:sz w:val="21"/>
                <w:highlight w:val="none"/>
                <w14:textFill>
                  <w14:solidFill>
                    <w14:schemeClr w14:val="tx1"/>
                  </w14:solidFill>
                </w14:textFill>
              </w:rPr>
            </w:pPr>
          </w:p>
          <w:p w14:paraId="3CC9493F">
            <w:pPr>
              <w:spacing w:line="310" w:lineRule="auto"/>
              <w:rPr>
                <w:rFonts w:ascii="Arial"/>
                <w:color w:val="000000" w:themeColor="text1"/>
                <w:sz w:val="21"/>
                <w:highlight w:val="none"/>
                <w14:textFill>
                  <w14:solidFill>
                    <w14:schemeClr w14:val="tx1"/>
                  </w14:solidFill>
                </w14:textFill>
              </w:rPr>
            </w:pPr>
          </w:p>
          <w:p w14:paraId="64EB2A95">
            <w:pPr>
              <w:pStyle w:val="13"/>
              <w:spacing w:before="75" w:line="187" w:lineRule="auto"/>
              <w:ind w:left="378"/>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5</w:t>
            </w:r>
          </w:p>
        </w:tc>
      </w:tr>
    </w:tbl>
    <w:p w14:paraId="77C2D9E1">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p>
    <w:p w14:paraId="4193ABF0">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注1：价格分数保留两位小数。</w:t>
      </w:r>
    </w:p>
    <w:p w14:paraId="23654334">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2：根据《政府采购促进中小企业发展管理办法》（财库﹝2020﹞46号）和《财政部司法部关于政府采购支持监狱企业发展有关问题的通知》（财库〔2014〕68号）的规定，对满足价格扣除条件且在响应文件中提交了《中小企业声明函》或省级以上监狱管理局、戒毒管理局（含新疆生产建设兵团）出具的属于监狱企业的证明文件的供应商，其投标报价扣除前附表中规定的比例后参与评审。</w:t>
      </w:r>
    </w:p>
    <w:p w14:paraId="67358A8A">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注3：联合协议中约定，小型、微型企业和监狱企业的协议合同金额占到联合体协议合同总金额30%以上的，可给予联合体前附表中规定比例的价格扣除。</w:t>
      </w:r>
    </w:p>
    <w:p w14:paraId="6D1D082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联合体各方均为小型、微型企业和监狱企业的，联合体视同为小型、微型企业和监狱企业。</w:t>
      </w:r>
    </w:p>
    <w:p w14:paraId="0A3D3445">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注4：供应商所投产品如被列入财政部与国家主管部门颁发的节能产品目录或环境标志产品目录或无线局域网产品目录，应提供相关证明，在评标时予以优先采购。</w:t>
      </w:r>
    </w:p>
    <w:p w14:paraId="6764BAF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注5：如采购人所采购产品为政府强制采购的节能产品，供应商所投产品的品牌及型号必须为清单中有效期内产品并提供证明文件，否则其投标将作为无效投标被拒绝。</w:t>
      </w:r>
    </w:p>
    <w:p w14:paraId="10AA826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628571F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6FB56C6">
      <w:pPr>
        <w:rPr>
          <w:rFonts w:hint="eastAsia" w:ascii="仿宋" w:hAnsi="仿宋" w:eastAsia="仿宋" w:cs="仿宋"/>
          <w:color w:val="000000" w:themeColor="text1"/>
          <w:sz w:val="24"/>
          <w:szCs w:val="24"/>
          <w:highlight w:val="none"/>
          <w14:textFill>
            <w14:solidFill>
              <w14:schemeClr w14:val="tx1"/>
            </w14:solidFill>
          </w14:textFill>
        </w:rPr>
      </w:pPr>
      <w:bookmarkStart w:id="9" w:name="bookmark5"/>
      <w:bookmarkEnd w:id="9"/>
      <w:bookmarkStart w:id="10" w:name="bookmark6"/>
      <w:bookmarkEnd w:id="10"/>
      <w:r>
        <w:rPr>
          <w:rFonts w:hint="eastAsia" w:ascii="仿宋" w:hAnsi="仿宋" w:eastAsia="仿宋" w:cs="仿宋"/>
          <w:color w:val="000000" w:themeColor="text1"/>
          <w:sz w:val="24"/>
          <w:szCs w:val="24"/>
          <w:highlight w:val="none"/>
          <w14:textFill>
            <w14:solidFill>
              <w14:schemeClr w14:val="tx1"/>
            </w14:solidFill>
          </w14:textFill>
        </w:rPr>
        <w:br w:type="page"/>
      </w:r>
    </w:p>
    <w:p w14:paraId="5BEE6C14">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44"/>
          <w:szCs w:val="44"/>
          <w:highlight w:val="none"/>
          <w14:textFill>
            <w14:solidFill>
              <w14:schemeClr w14:val="tx1"/>
            </w14:solidFill>
          </w14:textFill>
        </w:rPr>
      </w:pPr>
      <w:r>
        <w:rPr>
          <w:rFonts w:hint="eastAsia" w:ascii="仿宋" w:hAnsi="仿宋" w:eastAsia="仿宋" w:cs="仿宋"/>
          <w:b/>
          <w:bCs/>
          <w:color w:val="000000" w:themeColor="text1"/>
          <w:sz w:val="44"/>
          <w:szCs w:val="44"/>
          <w:highlight w:val="none"/>
          <w14:textFill>
            <w14:solidFill>
              <w14:schemeClr w14:val="tx1"/>
            </w14:solidFill>
          </w14:textFill>
        </w:rPr>
        <w:t>第三章服务需求</w:t>
      </w:r>
    </w:p>
    <w:p w14:paraId="1D176041">
      <w:pPr>
        <w:pStyle w:val="3"/>
        <w:numPr>
          <w:ilvl w:val="0"/>
          <w:numId w:val="0"/>
        </w:numPr>
        <w:ind w:left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服务内容</w:t>
      </w:r>
    </w:p>
    <w:p w14:paraId="37168F23">
      <w:pPr>
        <w:numPr>
          <w:ilvl w:val="0"/>
          <w:numId w:val="0"/>
        </w:numPr>
        <w:ind w:leftChars="0" w:firstLine="480" w:firstLineChars="200"/>
        <w:jc w:val="both"/>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服务范围：对污水处理站房设立专人管理运行，对站内设备（井上井下全包）维修养护和更换，井上井下设施维护，自行购买污水处理常态化处置药剂，做好日常污水处理台账，对站房和站内机房进行标准化建设，自行购买日耗物资。</w:t>
      </w:r>
    </w:p>
    <w:p w14:paraId="17674490">
      <w:pPr>
        <w:widowControl w:val="0"/>
        <w:numPr>
          <w:ilvl w:val="0"/>
          <w:numId w:val="0"/>
        </w:numPr>
        <w:jc w:val="both"/>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污水处理药剂品类、单过硫酸氢钾、PAC等。</w:t>
      </w:r>
    </w:p>
    <w:p w14:paraId="469BB192">
      <w:pPr>
        <w:pStyle w:val="19"/>
        <w:numPr>
          <w:ilvl w:val="0"/>
          <w:numId w:val="0"/>
        </w:numPr>
        <w:ind w:left="0" w:left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1、</w:t>
      </w:r>
      <w:r>
        <w:rPr>
          <w:rFonts w:hint="eastAsia" w:ascii="仿宋" w:hAnsi="仿宋" w:eastAsia="仿宋" w:cs="仿宋"/>
          <w:color w:val="000000" w:themeColor="text1"/>
          <w:sz w:val="24"/>
          <w:szCs w:val="24"/>
          <w:highlight w:val="none"/>
          <w:lang w:val="en-US" w:eastAsia="zh-CN"/>
          <w14:textFill>
            <w14:solidFill>
              <w14:schemeClr w14:val="tx1"/>
            </w14:solidFill>
          </w14:textFill>
        </w:rPr>
        <w:t>污水处理站药品药剂及日常易耗品</w:t>
      </w:r>
    </w:p>
    <w:p w14:paraId="00217A12">
      <w:pPr>
        <w:pStyle w:val="19"/>
        <w:numPr>
          <w:ilvl w:val="0"/>
          <w:numId w:val="0"/>
        </w:numPr>
        <w:ind w:left="0" w:left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2、</w:t>
      </w:r>
      <w:r>
        <w:rPr>
          <w:rFonts w:hint="eastAsia" w:ascii="仿宋" w:hAnsi="仿宋" w:eastAsia="仿宋" w:cs="仿宋"/>
          <w:color w:val="000000" w:themeColor="text1"/>
          <w:sz w:val="24"/>
          <w:szCs w:val="24"/>
          <w:highlight w:val="none"/>
          <w:lang w:val="en-US" w:eastAsia="zh-CN"/>
          <w14:textFill>
            <w14:solidFill>
              <w14:schemeClr w14:val="tx1"/>
            </w14:solidFill>
          </w14:textFill>
        </w:rPr>
        <w:t>提供2名运维人员、1名电工、1名文件管理员，污水站房内固定二人，每日按时到岗上下班打卡，积极响应和完成院内要求，遇特殊情况需值夜班。如没有按时打卡，出现迟到早退旷班等情况按违约行为处理。</w:t>
      </w:r>
    </w:p>
    <w:p w14:paraId="39593B92">
      <w:pPr>
        <w:pStyle w:val="19"/>
        <w:numPr>
          <w:ilvl w:val="0"/>
          <w:numId w:val="0"/>
        </w:numPr>
        <w:ind w:left="0" w:left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3、</w:t>
      </w:r>
      <w:r>
        <w:rPr>
          <w:rFonts w:hint="eastAsia" w:ascii="仿宋" w:hAnsi="仿宋" w:eastAsia="仿宋" w:cs="仿宋"/>
          <w:color w:val="000000" w:themeColor="text1"/>
          <w:sz w:val="24"/>
          <w:szCs w:val="24"/>
          <w:highlight w:val="none"/>
          <w:lang w:val="en-US" w:eastAsia="zh-CN"/>
          <w14:textFill>
            <w14:solidFill>
              <w14:schemeClr w14:val="tx1"/>
            </w14:solidFill>
          </w14:textFill>
        </w:rPr>
        <w:t>需对污水处理站所有备品备件自行采购</w:t>
      </w:r>
    </w:p>
    <w:p w14:paraId="78E73E96">
      <w:pPr>
        <w:pStyle w:val="19"/>
        <w:numPr>
          <w:ilvl w:val="0"/>
          <w:numId w:val="0"/>
        </w:numPr>
        <w:ind w:left="0" w:leftChars="0"/>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4、</w:t>
      </w:r>
      <w:r>
        <w:rPr>
          <w:rFonts w:hint="eastAsia" w:ascii="仿宋" w:hAnsi="仿宋" w:eastAsia="仿宋" w:cs="仿宋"/>
          <w:color w:val="000000" w:themeColor="text1"/>
          <w:sz w:val="24"/>
          <w:szCs w:val="24"/>
          <w:highlight w:val="none"/>
          <w:lang w:val="en-US" w:eastAsia="zh-CN"/>
          <w14:textFill>
            <w14:solidFill>
              <w14:schemeClr w14:val="tx1"/>
            </w14:solidFill>
          </w14:textFill>
        </w:rPr>
        <w:t>手工检测服务</w:t>
      </w:r>
    </w:p>
    <w:p w14:paraId="1174B390">
      <w:pPr>
        <w:pStyle w:val="19"/>
        <w:numPr>
          <w:ilvl w:val="0"/>
          <w:numId w:val="0"/>
        </w:numP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（1）为确保服务时效（四小时之内到现场）配合各级部门现场检查工作，提供相关承诺。</w:t>
      </w:r>
    </w:p>
    <w:p w14:paraId="1FD36821">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为保证检测数据的时效性和真实性，</w:t>
      </w:r>
      <w:r>
        <w:rPr>
          <w:rFonts w:hint="eastAsia" w:ascii="仿宋" w:hAnsi="仿宋" w:eastAsia="仿宋" w:cs="仿宋"/>
          <w:color w:val="000000" w:themeColor="text1"/>
          <w:sz w:val="24"/>
          <w:szCs w:val="24"/>
          <w:highlight w:val="none"/>
          <w:lang w:val="en-US" w:eastAsia="zh-CN"/>
          <w14:textFill>
            <w14:solidFill>
              <w14:schemeClr w14:val="tx1"/>
            </w14:solidFill>
          </w14:textFill>
        </w:rPr>
        <w:t>服务单位</w:t>
      </w:r>
      <w:r>
        <w:rPr>
          <w:rFonts w:hint="eastAsia" w:ascii="仿宋" w:hAnsi="仿宋" w:eastAsia="仿宋" w:cs="仿宋"/>
          <w:color w:val="000000" w:themeColor="text1"/>
          <w:sz w:val="24"/>
          <w:szCs w:val="24"/>
          <w:highlight w:val="none"/>
          <w14:textFill>
            <w14:solidFill>
              <w14:schemeClr w14:val="tx1"/>
            </w14:solidFill>
          </w14:textFill>
        </w:rPr>
        <w:t>必须有经过CMA认证的实验室，实验室必须满足微生物样品实验及理化实验</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并提供证明。</w:t>
      </w:r>
      <w:r>
        <w:rPr>
          <w:rFonts w:hint="eastAsia" w:ascii="仿宋" w:hAnsi="仿宋" w:eastAsia="仿宋" w:cs="仿宋"/>
          <w:color w:val="000000" w:themeColor="text1"/>
          <w:sz w:val="24"/>
          <w:szCs w:val="24"/>
          <w:highlight w:val="none"/>
          <w14:textFill>
            <w14:solidFill>
              <w14:schemeClr w14:val="tx1"/>
            </w14:solidFill>
          </w14:textFill>
        </w:rPr>
        <w:t xml:space="preserve"> </w:t>
      </w:r>
    </w:p>
    <w:p w14:paraId="632A3A06">
      <w:pP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（3）提供</w:t>
      </w:r>
      <w:r>
        <w:rPr>
          <w:rFonts w:hint="eastAsia" w:ascii="仿宋" w:hAnsi="仿宋" w:eastAsia="仿宋" w:cs="仿宋"/>
          <w:color w:val="000000" w:themeColor="text1"/>
          <w:sz w:val="24"/>
          <w:szCs w:val="24"/>
          <w:highlight w:val="none"/>
          <w14:textFill>
            <w14:solidFill>
              <w14:schemeClr w14:val="tx1"/>
            </w14:solidFill>
          </w14:textFill>
        </w:rPr>
        <w:t>在当地环保部门及各行政监督部门备案</w:t>
      </w:r>
      <w:r>
        <w:rPr>
          <w:rFonts w:hint="eastAsia" w:ascii="仿宋" w:hAnsi="仿宋" w:eastAsia="仿宋" w:cs="仿宋"/>
          <w:color w:val="000000" w:themeColor="text1"/>
          <w:sz w:val="24"/>
          <w:szCs w:val="24"/>
          <w:highlight w:val="none"/>
          <w:lang w:val="en-US" w:eastAsia="zh-CN"/>
          <w14:textFill>
            <w14:solidFill>
              <w14:schemeClr w14:val="tx1"/>
            </w14:solidFill>
          </w14:textFill>
        </w:rPr>
        <w:t>资料</w:t>
      </w:r>
      <w:r>
        <w:rPr>
          <w:rFonts w:hint="eastAsia" w:ascii="仿宋" w:hAnsi="仿宋" w:eastAsia="仿宋" w:cs="仿宋"/>
          <w:color w:val="000000" w:themeColor="text1"/>
          <w:sz w:val="24"/>
          <w:szCs w:val="24"/>
          <w:highlight w:val="none"/>
          <w14:textFill>
            <w14:solidFill>
              <w14:schemeClr w14:val="tx1"/>
            </w14:solidFill>
          </w14:textFill>
        </w:rPr>
        <w:t>,以方便随时接受当地环保部门及监督部门到实验室抽查所做的实验的原始记录</w:t>
      </w:r>
      <w:r>
        <w:rPr>
          <w:rFonts w:hint="eastAsia" w:ascii="仿宋" w:hAnsi="仿宋" w:eastAsia="仿宋" w:cs="仿宋"/>
          <w:color w:val="000000" w:themeColor="text1"/>
          <w:sz w:val="24"/>
          <w:szCs w:val="24"/>
          <w:highlight w:val="none"/>
          <w:lang w:eastAsia="zh-CN"/>
          <w14:textFill>
            <w14:solidFill>
              <w14:schemeClr w14:val="tx1"/>
            </w14:solidFill>
          </w14:textFill>
        </w:rPr>
        <w:t>。</w:t>
      </w:r>
    </w:p>
    <w:p w14:paraId="29B8C249">
      <w:pP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（4）服务单位</w:t>
      </w:r>
      <w:r>
        <w:rPr>
          <w:rFonts w:hint="eastAsia" w:ascii="仿宋" w:hAnsi="仿宋" w:eastAsia="仿宋" w:cs="仿宋"/>
          <w:color w:val="000000" w:themeColor="text1"/>
          <w:sz w:val="24"/>
          <w:szCs w:val="24"/>
          <w:highlight w:val="none"/>
          <w14:textFill>
            <w14:solidFill>
              <w14:schemeClr w14:val="tx1"/>
            </w14:solidFill>
          </w14:textFill>
        </w:rPr>
        <w:t>必须严格按照排污许可证及医疗机构污水排放标准GB18466-2005非连续采样至少3个</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每4小时一次</w:t>
      </w:r>
      <w:r>
        <w:rPr>
          <w:rFonts w:hint="eastAsia" w:ascii="仿宋" w:hAnsi="仿宋" w:eastAsia="仿宋" w:cs="仿宋"/>
          <w:color w:val="000000" w:themeColor="text1"/>
          <w:sz w:val="24"/>
          <w:szCs w:val="24"/>
          <w:highlight w:val="none"/>
          <w:lang w:eastAsia="zh-CN"/>
          <w14:textFill>
            <w14:solidFill>
              <w14:schemeClr w14:val="tx1"/>
            </w14:solidFill>
          </w14:textFill>
        </w:rPr>
        <w:t>，进行采样。</w:t>
      </w:r>
    </w:p>
    <w:p w14:paraId="671C2F2D">
      <w:pP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（5）服务单位</w:t>
      </w:r>
      <w:r>
        <w:rPr>
          <w:rFonts w:hint="eastAsia" w:ascii="仿宋" w:hAnsi="仿宋" w:eastAsia="仿宋" w:cs="仿宋"/>
          <w:color w:val="000000" w:themeColor="text1"/>
          <w:sz w:val="24"/>
          <w:szCs w:val="24"/>
          <w:highlight w:val="none"/>
          <w14:textFill>
            <w14:solidFill>
              <w14:schemeClr w14:val="tx1"/>
            </w14:solidFill>
          </w14:textFill>
        </w:rPr>
        <w:t>必须满足微生物检测标准4小时之内</w:t>
      </w:r>
      <w:r>
        <w:rPr>
          <w:rFonts w:hint="eastAsia" w:ascii="仿宋" w:hAnsi="仿宋" w:eastAsia="仿宋" w:cs="仿宋"/>
          <w:color w:val="000000" w:themeColor="text1"/>
          <w:sz w:val="24"/>
          <w:szCs w:val="24"/>
          <w:highlight w:val="none"/>
          <w:lang w:val="en-US" w:eastAsia="zh-CN"/>
          <w14:textFill>
            <w14:solidFill>
              <w14:schemeClr w14:val="tx1"/>
            </w14:solidFill>
          </w14:textFill>
        </w:rPr>
        <w:t>可以</w:t>
      </w:r>
      <w:r>
        <w:rPr>
          <w:rFonts w:hint="eastAsia" w:ascii="仿宋" w:hAnsi="仿宋" w:eastAsia="仿宋" w:cs="仿宋"/>
          <w:color w:val="000000" w:themeColor="text1"/>
          <w:sz w:val="24"/>
          <w:szCs w:val="24"/>
          <w:highlight w:val="none"/>
          <w14:textFill>
            <w14:solidFill>
              <w14:schemeClr w14:val="tx1"/>
            </w14:solidFill>
          </w14:textFill>
        </w:rPr>
        <w:t>进实验室</w:t>
      </w:r>
      <w:r>
        <w:rPr>
          <w:rFonts w:hint="eastAsia" w:ascii="仿宋" w:hAnsi="仿宋" w:eastAsia="仿宋" w:cs="仿宋"/>
          <w:color w:val="000000" w:themeColor="text1"/>
          <w:sz w:val="24"/>
          <w:szCs w:val="24"/>
          <w:highlight w:val="none"/>
          <w:lang w:eastAsia="zh-CN"/>
          <w14:textFill>
            <w14:solidFill>
              <w14:schemeClr w14:val="tx1"/>
            </w14:solidFill>
          </w14:textFill>
        </w:rPr>
        <w:t>。</w:t>
      </w:r>
    </w:p>
    <w:p w14:paraId="2E0B5A3E">
      <w:pPr>
        <w:pStyle w:val="19"/>
        <w:numPr>
          <w:ilvl w:val="0"/>
          <w:numId w:val="0"/>
        </w:numP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（6）</w:t>
      </w:r>
      <w:r>
        <w:rPr>
          <w:rFonts w:hint="eastAsia" w:ascii="仿宋" w:hAnsi="仿宋" w:eastAsia="仿宋" w:cs="仿宋"/>
          <w:color w:val="000000" w:themeColor="text1"/>
          <w:sz w:val="24"/>
          <w:szCs w:val="24"/>
          <w:highlight w:val="none"/>
          <w14:textFill>
            <w14:solidFill>
              <w14:schemeClr w14:val="tx1"/>
            </w14:solidFill>
          </w14:textFill>
        </w:rPr>
        <w:t>特殊情况下的</w:t>
      </w:r>
      <w:r>
        <w:rPr>
          <w:rFonts w:hint="eastAsia" w:ascii="仿宋" w:hAnsi="仿宋" w:eastAsia="仿宋" w:cs="仿宋"/>
          <w:color w:val="000000" w:themeColor="text1"/>
          <w:sz w:val="24"/>
          <w:szCs w:val="24"/>
          <w:highlight w:val="none"/>
          <w:lang w:val="en-US" w:eastAsia="zh-CN"/>
          <w14:textFill>
            <w14:solidFill>
              <w14:schemeClr w14:val="tx1"/>
            </w14:solidFill>
          </w14:textFill>
        </w:rPr>
        <w:t>各项环保</w:t>
      </w:r>
      <w:r>
        <w:rPr>
          <w:rFonts w:hint="eastAsia" w:ascii="仿宋" w:hAnsi="仿宋" w:eastAsia="仿宋" w:cs="仿宋"/>
          <w:color w:val="000000" w:themeColor="text1"/>
          <w:sz w:val="24"/>
          <w:szCs w:val="24"/>
          <w:highlight w:val="none"/>
          <w14:textFill>
            <w14:solidFill>
              <w14:schemeClr w14:val="tx1"/>
            </w14:solidFill>
          </w14:textFill>
        </w:rPr>
        <w:t>应急</w:t>
      </w:r>
      <w:r>
        <w:rPr>
          <w:rFonts w:hint="eastAsia" w:ascii="仿宋" w:hAnsi="仿宋" w:eastAsia="仿宋" w:cs="仿宋"/>
          <w:color w:val="000000" w:themeColor="text1"/>
          <w:sz w:val="24"/>
          <w:szCs w:val="24"/>
          <w:highlight w:val="none"/>
          <w:lang w:val="en-US" w:eastAsia="zh-CN"/>
          <w14:textFill>
            <w14:solidFill>
              <w14:schemeClr w14:val="tx1"/>
            </w14:solidFill>
          </w14:textFill>
        </w:rPr>
        <w:t>检查和检验</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如遇特殊情况，需服务单位及时出具</w:t>
      </w:r>
      <w:r>
        <w:rPr>
          <w:rFonts w:hint="eastAsia" w:ascii="仿宋" w:hAnsi="仿宋" w:eastAsia="仿宋" w:cs="仿宋"/>
          <w:color w:val="000000" w:themeColor="text1"/>
          <w:sz w:val="24"/>
          <w:szCs w:val="24"/>
          <w:highlight w:val="none"/>
          <w14:textFill>
            <w14:solidFill>
              <w14:schemeClr w14:val="tx1"/>
            </w14:solidFill>
          </w14:textFill>
        </w:rPr>
        <w:t>应急检测</w:t>
      </w:r>
      <w:r>
        <w:rPr>
          <w:rFonts w:hint="eastAsia" w:ascii="仿宋" w:hAnsi="仿宋" w:eastAsia="仿宋" w:cs="仿宋"/>
          <w:color w:val="000000" w:themeColor="text1"/>
          <w:sz w:val="24"/>
          <w:szCs w:val="24"/>
          <w:highlight w:val="none"/>
          <w:lang w:val="en-US" w:eastAsia="zh-CN"/>
          <w14:textFill>
            <w14:solidFill>
              <w14:schemeClr w14:val="tx1"/>
            </w14:solidFill>
          </w14:textFill>
        </w:rPr>
        <w:t>的各项报告，</w:t>
      </w:r>
      <w:r>
        <w:rPr>
          <w:rFonts w:hint="eastAsia" w:ascii="仿宋" w:hAnsi="仿宋" w:eastAsia="仿宋" w:cs="仿宋"/>
          <w:color w:val="000000" w:themeColor="text1"/>
          <w:sz w:val="24"/>
          <w:szCs w:val="24"/>
          <w:highlight w:val="none"/>
          <w14:textFill>
            <w14:solidFill>
              <w14:schemeClr w14:val="tx1"/>
            </w14:solidFill>
          </w14:textFill>
        </w:rPr>
        <w:t>满足环保部门要求</w:t>
      </w:r>
      <w:r>
        <w:rPr>
          <w:rFonts w:hint="eastAsia" w:ascii="仿宋" w:hAnsi="仿宋" w:eastAsia="仿宋" w:cs="仿宋"/>
          <w:color w:val="000000" w:themeColor="text1"/>
          <w:sz w:val="24"/>
          <w:szCs w:val="24"/>
          <w:highlight w:val="none"/>
          <w:lang w:eastAsia="zh-CN"/>
          <w14:textFill>
            <w14:solidFill>
              <w14:schemeClr w14:val="tx1"/>
            </w14:solidFill>
          </w14:textFill>
        </w:rPr>
        <w:t>。</w:t>
      </w:r>
    </w:p>
    <w:p w14:paraId="03BFE3BF">
      <w:pPr>
        <w:pStyle w:val="19"/>
        <w:numPr>
          <w:ilvl w:val="0"/>
          <w:numId w:val="0"/>
        </w:numP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手工监测服务包括：</w:t>
      </w:r>
    </w:p>
    <w:p w14:paraId="492E46C9">
      <w:pP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检测服务</w:t>
      </w:r>
    </w:p>
    <w:tbl>
      <w:tblPr>
        <w:tblStyle w:val="10"/>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4"/>
        <w:gridCol w:w="486"/>
        <w:gridCol w:w="1329"/>
        <w:gridCol w:w="676"/>
        <w:gridCol w:w="896"/>
        <w:gridCol w:w="631"/>
        <w:gridCol w:w="1126"/>
        <w:gridCol w:w="2531"/>
      </w:tblGrid>
      <w:tr w14:paraId="500E9A0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11" w:type="pct"/>
            <w:vMerge w:val="restart"/>
            <w:noWrap w:val="0"/>
            <w:vAlign w:val="center"/>
          </w:tcPr>
          <w:p w14:paraId="6C47A80D">
            <w:pPr>
              <w:widowControl w:val="0"/>
              <w:jc w:val="center"/>
              <w:rPr>
                <w:rFonts w:hint="eastAsia" w:ascii="仿宋" w:hAnsi="仿宋" w:eastAsia="仿宋" w:cs="仿宋"/>
                <w:b w:val="0"/>
                <w:bCs w:val="0"/>
                <w:color w:val="000000" w:themeColor="text1"/>
                <w:sz w:val="24"/>
                <w:szCs w:val="24"/>
                <w:highlight w:val="none"/>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检测类别</w:t>
            </w:r>
          </w:p>
        </w:tc>
        <w:tc>
          <w:tcPr>
            <w:tcW w:w="284" w:type="pct"/>
            <w:vMerge w:val="restart"/>
            <w:noWrap w:val="0"/>
            <w:vAlign w:val="center"/>
          </w:tcPr>
          <w:p w14:paraId="055C8475">
            <w:pPr>
              <w:widowControl w:val="0"/>
              <w:jc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序号</w:t>
            </w:r>
          </w:p>
        </w:tc>
        <w:tc>
          <w:tcPr>
            <w:tcW w:w="777" w:type="pct"/>
            <w:vMerge w:val="restart"/>
            <w:noWrap w:val="0"/>
            <w:vAlign w:val="center"/>
          </w:tcPr>
          <w:p w14:paraId="596FE7C3">
            <w:pPr>
              <w:widowControl w:val="0"/>
              <w:jc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检测因子</w:t>
            </w:r>
          </w:p>
        </w:tc>
        <w:tc>
          <w:tcPr>
            <w:tcW w:w="395" w:type="pct"/>
            <w:vMerge w:val="restart"/>
            <w:noWrap w:val="0"/>
            <w:vAlign w:val="center"/>
          </w:tcPr>
          <w:p w14:paraId="3C6846AB">
            <w:pPr>
              <w:widowControl w:val="0"/>
              <w:jc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监测点位</w:t>
            </w:r>
          </w:p>
        </w:tc>
        <w:tc>
          <w:tcPr>
            <w:tcW w:w="524" w:type="pct"/>
            <w:vMerge w:val="restart"/>
            <w:noWrap w:val="0"/>
            <w:vAlign w:val="center"/>
          </w:tcPr>
          <w:p w14:paraId="25A0BE92">
            <w:pPr>
              <w:widowControl w:val="0"/>
              <w:jc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频次</w:t>
            </w:r>
          </w:p>
        </w:tc>
        <w:tc>
          <w:tcPr>
            <w:tcW w:w="369" w:type="pct"/>
            <w:vMerge w:val="restart"/>
            <w:noWrap w:val="0"/>
            <w:vAlign w:val="center"/>
          </w:tcPr>
          <w:p w14:paraId="4927019B">
            <w:pPr>
              <w:widowControl w:val="0"/>
              <w:jc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次/年</w:t>
            </w:r>
          </w:p>
        </w:tc>
        <w:tc>
          <w:tcPr>
            <w:tcW w:w="658" w:type="pct"/>
            <w:vMerge w:val="restart"/>
            <w:noWrap w:val="0"/>
            <w:vAlign w:val="center"/>
          </w:tcPr>
          <w:p w14:paraId="386DC5F2">
            <w:pPr>
              <w:widowControl w:val="0"/>
              <w:jc w:val="center"/>
              <w:rPr>
                <w:rFonts w:hint="eastAsia" w:ascii="仿宋" w:hAnsi="仿宋" w:eastAsia="仿宋" w:cs="仿宋"/>
                <w:b w:val="0"/>
                <w:bCs w:val="0"/>
                <w:color w:val="000000" w:themeColor="text1"/>
                <w:sz w:val="24"/>
                <w:szCs w:val="24"/>
                <w:highlight w:val="none"/>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样品数量</w:t>
            </w:r>
          </w:p>
          <w:p w14:paraId="5A0FB93D">
            <w:pPr>
              <w:widowControl w:val="0"/>
              <w:jc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1点*3次/天*年/次</w:t>
            </w:r>
          </w:p>
        </w:tc>
        <w:tc>
          <w:tcPr>
            <w:tcW w:w="1479" w:type="pct"/>
            <w:vMerge w:val="restart"/>
            <w:noWrap w:val="0"/>
            <w:vAlign w:val="center"/>
          </w:tcPr>
          <w:p w14:paraId="6A0603CC">
            <w:pPr>
              <w:widowControl w:val="0"/>
              <w:jc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备注</w:t>
            </w:r>
          </w:p>
          <w:p w14:paraId="03E4FCE9">
            <w:pPr>
              <w:widowControl w:val="0"/>
              <w:jc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p>
        </w:tc>
      </w:tr>
      <w:tr w14:paraId="6D59799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11" w:type="pct"/>
            <w:vMerge w:val="continue"/>
            <w:noWrap w:val="0"/>
            <w:vAlign w:val="center"/>
          </w:tcPr>
          <w:p w14:paraId="1EE92BA7">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vMerge w:val="continue"/>
            <w:noWrap w:val="0"/>
            <w:vAlign w:val="center"/>
          </w:tcPr>
          <w:p w14:paraId="5A813F2C">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777" w:type="pct"/>
            <w:vMerge w:val="continue"/>
            <w:noWrap w:val="0"/>
            <w:vAlign w:val="center"/>
          </w:tcPr>
          <w:p w14:paraId="40BE778C">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395" w:type="pct"/>
            <w:vMerge w:val="continue"/>
            <w:noWrap w:val="0"/>
            <w:vAlign w:val="center"/>
          </w:tcPr>
          <w:p w14:paraId="6B427AA1">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524" w:type="pct"/>
            <w:vMerge w:val="continue"/>
            <w:noWrap w:val="0"/>
            <w:vAlign w:val="center"/>
          </w:tcPr>
          <w:p w14:paraId="71381228">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369" w:type="pct"/>
            <w:vMerge w:val="continue"/>
            <w:noWrap w:val="0"/>
            <w:vAlign w:val="center"/>
          </w:tcPr>
          <w:p w14:paraId="69D78A06">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658" w:type="pct"/>
            <w:vMerge w:val="continue"/>
            <w:noWrap w:val="0"/>
            <w:vAlign w:val="center"/>
          </w:tcPr>
          <w:p w14:paraId="337D0B45">
            <w:pPr>
              <w:widowControl w:val="0"/>
              <w:jc w:val="center"/>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1479" w:type="pct"/>
            <w:vMerge w:val="continue"/>
            <w:noWrap w:val="0"/>
            <w:vAlign w:val="center"/>
          </w:tcPr>
          <w:p w14:paraId="09321EA3">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r>
      <w:tr w14:paraId="7FEA7F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restart"/>
            <w:noWrap w:val="0"/>
            <w:vAlign w:val="center"/>
          </w:tcPr>
          <w:p w14:paraId="1161A981">
            <w:pPr>
              <w:widowControl/>
              <w:textAlignment w:val="center"/>
              <w:rPr>
                <w:rFonts w:hint="eastAsia" w:ascii="仿宋" w:hAnsi="仿宋" w:eastAsia="仿宋" w:cs="仿宋"/>
                <w:b w:val="0"/>
                <w:bCs w:val="0"/>
                <w:color w:val="000000" w:themeColor="text1"/>
                <w:sz w:val="24"/>
                <w:szCs w:val="24"/>
                <w:highlight w:val="none"/>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 xml:space="preserve">医疗污水 </w:t>
            </w:r>
          </w:p>
        </w:tc>
        <w:tc>
          <w:tcPr>
            <w:tcW w:w="284" w:type="pct"/>
            <w:noWrap w:val="0"/>
            <w:vAlign w:val="center"/>
          </w:tcPr>
          <w:p w14:paraId="46EFBAAF">
            <w:pPr>
              <w:widowControl/>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777" w:type="pct"/>
            <w:noWrap w:val="0"/>
            <w:vAlign w:val="center"/>
          </w:tcPr>
          <w:p w14:paraId="741AF234">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色度</w:t>
            </w:r>
          </w:p>
        </w:tc>
        <w:tc>
          <w:tcPr>
            <w:tcW w:w="395" w:type="pct"/>
            <w:noWrap w:val="0"/>
            <w:vAlign w:val="center"/>
          </w:tcPr>
          <w:p w14:paraId="06969418">
            <w:pPr>
              <w:widowControl/>
              <w:tabs>
                <w:tab w:val="left" w:pos="630"/>
              </w:tabs>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w:t>
            </w:r>
          </w:p>
        </w:tc>
        <w:tc>
          <w:tcPr>
            <w:tcW w:w="524" w:type="pct"/>
            <w:noWrap w:val="0"/>
            <w:vAlign w:val="center"/>
          </w:tcPr>
          <w:p w14:paraId="67DC8360">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1次/季</w:t>
            </w:r>
          </w:p>
        </w:tc>
        <w:tc>
          <w:tcPr>
            <w:tcW w:w="369" w:type="pct"/>
            <w:noWrap w:val="0"/>
            <w:vAlign w:val="center"/>
          </w:tcPr>
          <w:p w14:paraId="541127BB">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36D365C0">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61430851">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292AEFB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2009AC1D">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4DEB69CF">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2</w:t>
            </w:r>
          </w:p>
        </w:tc>
        <w:tc>
          <w:tcPr>
            <w:tcW w:w="777" w:type="pct"/>
            <w:noWrap w:val="0"/>
            <w:vAlign w:val="center"/>
          </w:tcPr>
          <w:p w14:paraId="5F711FCE">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悬浮物</w:t>
            </w:r>
          </w:p>
        </w:tc>
        <w:tc>
          <w:tcPr>
            <w:tcW w:w="395" w:type="pct"/>
            <w:noWrap w:val="0"/>
            <w:vAlign w:val="center"/>
          </w:tcPr>
          <w:p w14:paraId="1463D6E7">
            <w:pPr>
              <w:widowControl w:val="0"/>
              <w:tabs>
                <w:tab w:val="left" w:pos="630"/>
              </w:tabs>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1E60EC6C">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1次/周</w:t>
            </w:r>
          </w:p>
        </w:tc>
        <w:tc>
          <w:tcPr>
            <w:tcW w:w="369" w:type="pct"/>
            <w:noWrap w:val="0"/>
            <w:vAlign w:val="center"/>
          </w:tcPr>
          <w:p w14:paraId="5A73A765">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54</w:t>
            </w:r>
          </w:p>
        </w:tc>
        <w:tc>
          <w:tcPr>
            <w:tcW w:w="658" w:type="pct"/>
            <w:noWrap w:val="0"/>
            <w:vAlign w:val="center"/>
          </w:tcPr>
          <w:p w14:paraId="790A8B43">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162</w:t>
            </w:r>
          </w:p>
        </w:tc>
        <w:tc>
          <w:tcPr>
            <w:tcW w:w="1479" w:type="pct"/>
            <w:noWrap w:val="0"/>
            <w:vAlign w:val="center"/>
          </w:tcPr>
          <w:p w14:paraId="598DC00E">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1点*1天*3次*54次/年</w:t>
            </w:r>
          </w:p>
        </w:tc>
      </w:tr>
      <w:tr w14:paraId="0E13A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6B27DDE7">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2A608B17">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3</w:t>
            </w:r>
          </w:p>
        </w:tc>
        <w:tc>
          <w:tcPr>
            <w:tcW w:w="777" w:type="pct"/>
            <w:noWrap w:val="0"/>
            <w:vAlign w:val="center"/>
          </w:tcPr>
          <w:p w14:paraId="1D737517">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五日生化需氧量</w:t>
            </w:r>
          </w:p>
        </w:tc>
        <w:tc>
          <w:tcPr>
            <w:tcW w:w="395" w:type="pct"/>
            <w:noWrap w:val="0"/>
            <w:vAlign w:val="center"/>
          </w:tcPr>
          <w:p w14:paraId="0C571912">
            <w:pPr>
              <w:widowControl w:val="0"/>
              <w:tabs>
                <w:tab w:val="left" w:pos="630"/>
              </w:tabs>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7294DE9E">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5834986F">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09021735">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25E4EB51">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31D193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6937AD8D">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5BF5144E">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4</w:t>
            </w:r>
          </w:p>
        </w:tc>
        <w:tc>
          <w:tcPr>
            <w:tcW w:w="777" w:type="pct"/>
            <w:noWrap w:val="0"/>
            <w:vAlign w:val="center"/>
          </w:tcPr>
          <w:p w14:paraId="2602CB53">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化学需氧量</w:t>
            </w:r>
          </w:p>
        </w:tc>
        <w:tc>
          <w:tcPr>
            <w:tcW w:w="395" w:type="pct"/>
            <w:noWrap w:val="0"/>
            <w:vAlign w:val="center"/>
          </w:tcPr>
          <w:p w14:paraId="03DA6FEB">
            <w:pPr>
              <w:widowControl w:val="0"/>
              <w:tabs>
                <w:tab w:val="left" w:pos="630"/>
              </w:tabs>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6FDDD4F4">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1次/周</w:t>
            </w:r>
          </w:p>
        </w:tc>
        <w:tc>
          <w:tcPr>
            <w:tcW w:w="369" w:type="pct"/>
            <w:noWrap w:val="0"/>
            <w:vAlign w:val="center"/>
          </w:tcPr>
          <w:p w14:paraId="00DFD6BD">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54</w:t>
            </w:r>
          </w:p>
        </w:tc>
        <w:tc>
          <w:tcPr>
            <w:tcW w:w="658" w:type="pct"/>
            <w:noWrap w:val="0"/>
            <w:vAlign w:val="center"/>
          </w:tcPr>
          <w:p w14:paraId="4676FE54">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162</w:t>
            </w:r>
          </w:p>
        </w:tc>
        <w:tc>
          <w:tcPr>
            <w:tcW w:w="1479" w:type="pct"/>
            <w:noWrap w:val="0"/>
            <w:vAlign w:val="center"/>
          </w:tcPr>
          <w:p w14:paraId="428808EE">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1点*1天*3次*54次/年</w:t>
            </w:r>
          </w:p>
        </w:tc>
      </w:tr>
      <w:tr w14:paraId="2991795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2F624518">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032B873E">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5</w:t>
            </w:r>
          </w:p>
        </w:tc>
        <w:tc>
          <w:tcPr>
            <w:tcW w:w="777" w:type="pct"/>
            <w:noWrap w:val="0"/>
            <w:vAlign w:val="center"/>
          </w:tcPr>
          <w:p w14:paraId="0DC18F50">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粪大肠菌群数</w:t>
            </w:r>
          </w:p>
        </w:tc>
        <w:tc>
          <w:tcPr>
            <w:tcW w:w="395" w:type="pct"/>
            <w:noWrap w:val="0"/>
            <w:vAlign w:val="center"/>
          </w:tcPr>
          <w:p w14:paraId="2A082821">
            <w:pPr>
              <w:widowControl w:val="0"/>
              <w:tabs>
                <w:tab w:val="left" w:pos="630"/>
              </w:tabs>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0E36B3D8">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1次/月</w:t>
            </w:r>
          </w:p>
        </w:tc>
        <w:tc>
          <w:tcPr>
            <w:tcW w:w="369" w:type="pct"/>
            <w:noWrap w:val="0"/>
            <w:vAlign w:val="center"/>
          </w:tcPr>
          <w:p w14:paraId="40BBAF5E">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658" w:type="pct"/>
            <w:noWrap w:val="0"/>
            <w:vAlign w:val="center"/>
          </w:tcPr>
          <w:p w14:paraId="1078DA46">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36</w:t>
            </w:r>
          </w:p>
        </w:tc>
        <w:tc>
          <w:tcPr>
            <w:tcW w:w="1479" w:type="pct"/>
            <w:noWrap w:val="0"/>
            <w:vAlign w:val="center"/>
          </w:tcPr>
          <w:p w14:paraId="0227E9B9">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1点*1天*3次*12次/年</w:t>
            </w:r>
          </w:p>
        </w:tc>
      </w:tr>
      <w:tr w14:paraId="6B0F1A7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74DEE38D">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52F69598">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6</w:t>
            </w:r>
          </w:p>
        </w:tc>
        <w:tc>
          <w:tcPr>
            <w:tcW w:w="777" w:type="pct"/>
            <w:noWrap w:val="0"/>
            <w:vAlign w:val="center"/>
          </w:tcPr>
          <w:p w14:paraId="3BA48A2C">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沙门氏菌</w:t>
            </w:r>
          </w:p>
        </w:tc>
        <w:tc>
          <w:tcPr>
            <w:tcW w:w="395" w:type="pct"/>
            <w:noWrap w:val="0"/>
            <w:vAlign w:val="center"/>
          </w:tcPr>
          <w:p w14:paraId="06F1FFA0">
            <w:pPr>
              <w:widowControl w:val="0"/>
              <w:tabs>
                <w:tab w:val="left" w:pos="630"/>
              </w:tabs>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4E67B2C8">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4AD50A5B">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1B350152">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33B1CE1E">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2AA5E13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76302055">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6ACEE725">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7</w:t>
            </w:r>
          </w:p>
        </w:tc>
        <w:tc>
          <w:tcPr>
            <w:tcW w:w="777" w:type="pct"/>
            <w:noWrap w:val="0"/>
            <w:vAlign w:val="center"/>
          </w:tcPr>
          <w:p w14:paraId="3739A789">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志贺氏菌</w:t>
            </w:r>
          </w:p>
        </w:tc>
        <w:tc>
          <w:tcPr>
            <w:tcW w:w="395" w:type="pct"/>
            <w:noWrap w:val="0"/>
            <w:vAlign w:val="center"/>
          </w:tcPr>
          <w:p w14:paraId="23B75EE5">
            <w:pPr>
              <w:widowControl w:val="0"/>
              <w:tabs>
                <w:tab w:val="left" w:pos="630"/>
              </w:tabs>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7AC34B8B">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1次/半年</w:t>
            </w:r>
          </w:p>
        </w:tc>
        <w:tc>
          <w:tcPr>
            <w:tcW w:w="369" w:type="pct"/>
            <w:noWrap w:val="0"/>
            <w:vAlign w:val="center"/>
          </w:tcPr>
          <w:p w14:paraId="3311ED07">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2</w:t>
            </w:r>
          </w:p>
        </w:tc>
        <w:tc>
          <w:tcPr>
            <w:tcW w:w="658" w:type="pct"/>
            <w:noWrap w:val="0"/>
            <w:vAlign w:val="center"/>
          </w:tcPr>
          <w:p w14:paraId="16087E06">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6</w:t>
            </w:r>
          </w:p>
        </w:tc>
        <w:tc>
          <w:tcPr>
            <w:tcW w:w="1479" w:type="pct"/>
            <w:noWrap w:val="0"/>
            <w:vAlign w:val="center"/>
          </w:tcPr>
          <w:p w14:paraId="76A73DE7">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1点*1天*3次*2次/年</w:t>
            </w:r>
          </w:p>
        </w:tc>
      </w:tr>
      <w:tr w14:paraId="0BAE347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7211D451">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327B6A56">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8</w:t>
            </w:r>
          </w:p>
        </w:tc>
        <w:tc>
          <w:tcPr>
            <w:tcW w:w="777" w:type="pct"/>
            <w:noWrap w:val="0"/>
            <w:vAlign w:val="center"/>
          </w:tcPr>
          <w:p w14:paraId="3B17BD2E">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阴离子表面活性剂</w:t>
            </w:r>
          </w:p>
        </w:tc>
        <w:tc>
          <w:tcPr>
            <w:tcW w:w="395" w:type="pct"/>
            <w:noWrap w:val="0"/>
            <w:vAlign w:val="center"/>
          </w:tcPr>
          <w:p w14:paraId="748E5DF5">
            <w:pPr>
              <w:widowControl w:val="0"/>
              <w:tabs>
                <w:tab w:val="left" w:pos="630"/>
              </w:tabs>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20D629E3">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p>
          <w:p w14:paraId="7B7A4E98">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61EFCC0E">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63CC1047">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404A987A">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01D8D97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1BBAD75F">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67565604">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9</w:t>
            </w:r>
          </w:p>
        </w:tc>
        <w:tc>
          <w:tcPr>
            <w:tcW w:w="777" w:type="pct"/>
            <w:noWrap w:val="0"/>
            <w:vAlign w:val="center"/>
          </w:tcPr>
          <w:p w14:paraId="21F142C8">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Style w:val="20"/>
                <w:rFonts w:hint="eastAsia" w:ascii="仿宋" w:hAnsi="仿宋" w:eastAsia="仿宋" w:cs="仿宋"/>
                <w:b w:val="0"/>
                <w:bCs w:val="0"/>
                <w:color w:val="000000" w:themeColor="text1"/>
                <w:sz w:val="24"/>
                <w:szCs w:val="24"/>
                <w:highlight w:val="none"/>
                <w:lang w:val="en-US" w:eastAsia="zh-CN" w:bidi="ar"/>
                <w14:textFill>
                  <w14:solidFill>
                    <w14:schemeClr w14:val="tx1"/>
                  </w14:solidFill>
                </w14:textFill>
              </w:rPr>
              <w:t>氨氮</w:t>
            </w:r>
          </w:p>
        </w:tc>
        <w:tc>
          <w:tcPr>
            <w:tcW w:w="395" w:type="pct"/>
            <w:noWrap w:val="0"/>
            <w:vAlign w:val="center"/>
          </w:tcPr>
          <w:p w14:paraId="1DE7942B">
            <w:pPr>
              <w:widowControl w:val="0"/>
              <w:tabs>
                <w:tab w:val="left" w:pos="630"/>
              </w:tabs>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61A18FBC">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37140CB4">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698D41E9">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65B9154E">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24D5641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7B8C5E6D">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12A366E3">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10</w:t>
            </w:r>
          </w:p>
        </w:tc>
        <w:tc>
          <w:tcPr>
            <w:tcW w:w="777" w:type="pct"/>
            <w:noWrap w:val="0"/>
            <w:vAlign w:val="center"/>
          </w:tcPr>
          <w:p w14:paraId="14A0E99A">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石油类</w:t>
            </w:r>
          </w:p>
        </w:tc>
        <w:tc>
          <w:tcPr>
            <w:tcW w:w="395" w:type="pct"/>
            <w:noWrap w:val="0"/>
            <w:vAlign w:val="center"/>
          </w:tcPr>
          <w:p w14:paraId="5C07588D">
            <w:pPr>
              <w:widowControl w:val="0"/>
              <w:tabs>
                <w:tab w:val="left" w:pos="630"/>
              </w:tabs>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52E7BE1C">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2076CD32">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3B9208C9">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10A28304">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592C45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23D6F245">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4AB0C807">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11</w:t>
            </w:r>
          </w:p>
        </w:tc>
        <w:tc>
          <w:tcPr>
            <w:tcW w:w="777" w:type="pct"/>
            <w:noWrap w:val="0"/>
            <w:vAlign w:val="center"/>
          </w:tcPr>
          <w:p w14:paraId="6384868F">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动植物油</w:t>
            </w:r>
          </w:p>
        </w:tc>
        <w:tc>
          <w:tcPr>
            <w:tcW w:w="395" w:type="pct"/>
            <w:noWrap w:val="0"/>
            <w:vAlign w:val="center"/>
          </w:tcPr>
          <w:p w14:paraId="04F5F6E2">
            <w:pPr>
              <w:widowControl w:val="0"/>
              <w:tabs>
                <w:tab w:val="left" w:pos="630"/>
              </w:tabs>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61D50EDB">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37CD6A65">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42E47CE7">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0B258FF3">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5B36D95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2C2423E6">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467BC453">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12</w:t>
            </w:r>
          </w:p>
        </w:tc>
        <w:tc>
          <w:tcPr>
            <w:tcW w:w="777" w:type="pct"/>
            <w:noWrap w:val="0"/>
            <w:vAlign w:val="center"/>
          </w:tcPr>
          <w:p w14:paraId="5CB82024">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挥发酚</w:t>
            </w:r>
          </w:p>
        </w:tc>
        <w:tc>
          <w:tcPr>
            <w:tcW w:w="395" w:type="pct"/>
            <w:noWrap w:val="0"/>
            <w:vAlign w:val="center"/>
          </w:tcPr>
          <w:p w14:paraId="3C853152">
            <w:pPr>
              <w:widowControl w:val="0"/>
              <w:tabs>
                <w:tab w:val="left" w:pos="630"/>
              </w:tabs>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199D76A9">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1555AD55">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727A0B39">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4AC17B6C">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253E79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46D54AC5">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766CEA1E">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13</w:t>
            </w:r>
          </w:p>
        </w:tc>
        <w:tc>
          <w:tcPr>
            <w:tcW w:w="777" w:type="pct"/>
            <w:noWrap w:val="0"/>
            <w:vAlign w:val="center"/>
          </w:tcPr>
          <w:p w14:paraId="08122F02">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总氰化物</w:t>
            </w:r>
          </w:p>
        </w:tc>
        <w:tc>
          <w:tcPr>
            <w:tcW w:w="395" w:type="pct"/>
            <w:noWrap w:val="0"/>
            <w:vAlign w:val="center"/>
          </w:tcPr>
          <w:p w14:paraId="47EFBAEC">
            <w:pPr>
              <w:widowControl w:val="0"/>
              <w:tabs>
                <w:tab w:val="left" w:pos="630"/>
              </w:tabs>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0609A48A">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33968F77">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6B36E9D7">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73EAFDA0">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6BAE8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2068B5E9">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7E98D185">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14</w:t>
            </w:r>
          </w:p>
        </w:tc>
        <w:tc>
          <w:tcPr>
            <w:tcW w:w="777" w:type="pct"/>
            <w:noWrap w:val="0"/>
            <w:vAlign w:val="center"/>
          </w:tcPr>
          <w:p w14:paraId="4C806DBF">
            <w:pPr>
              <w:keepNext w:val="0"/>
              <w:keepLines w:val="0"/>
              <w:widowControl/>
              <w:suppressLineNumbers w:val="0"/>
              <w:jc w:val="center"/>
              <w:textAlignment w:val="center"/>
              <w:rPr>
                <w:rFonts w:hint="eastAsia" w:ascii="仿宋" w:hAnsi="仿宋" w:eastAsia="仿宋" w:cs="仿宋"/>
                <w:b w:val="0"/>
                <w:bCs w:val="0"/>
                <w:color w:val="000000" w:themeColor="text1"/>
                <w:sz w:val="24"/>
                <w:szCs w:val="24"/>
                <w:highlight w:val="none"/>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总汞</w:t>
            </w:r>
          </w:p>
        </w:tc>
        <w:tc>
          <w:tcPr>
            <w:tcW w:w="395" w:type="pct"/>
            <w:noWrap w:val="0"/>
            <w:vAlign w:val="center"/>
          </w:tcPr>
          <w:p w14:paraId="30601335">
            <w:pPr>
              <w:widowControl w:val="0"/>
              <w:tabs>
                <w:tab w:val="left" w:pos="630"/>
              </w:tabs>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329C644F">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0B29340B">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449DC988">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5FB6FC68">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0106F4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32B6D3B6">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shd w:val="clear" w:color="auto" w:fill="auto"/>
            <w:noWrap w:val="0"/>
            <w:vAlign w:val="center"/>
          </w:tcPr>
          <w:p w14:paraId="36251026">
            <w:pPr>
              <w:widowControl w:val="0"/>
              <w:jc w:val="both"/>
              <w:rPr>
                <w:rFonts w:hint="eastAsia" w:ascii="仿宋" w:hAnsi="仿宋" w:eastAsia="仿宋" w:cs="仿宋"/>
                <w:b w:val="0"/>
                <w:bCs w:val="0"/>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15</w:t>
            </w:r>
          </w:p>
        </w:tc>
        <w:tc>
          <w:tcPr>
            <w:tcW w:w="777" w:type="pct"/>
            <w:noWrap w:val="0"/>
            <w:vAlign w:val="center"/>
          </w:tcPr>
          <w:p w14:paraId="2016FCE0">
            <w:pPr>
              <w:keepNext w:val="0"/>
              <w:keepLines w:val="0"/>
              <w:widowControl/>
              <w:suppressLineNumbers w:val="0"/>
              <w:jc w:val="center"/>
              <w:textAlignment w:val="center"/>
              <w:rPr>
                <w:rFonts w:hint="eastAsia" w:ascii="仿宋" w:hAnsi="仿宋" w:eastAsia="仿宋" w:cs="仿宋"/>
                <w:b w:val="0"/>
                <w:bCs w:val="0"/>
                <w:color w:val="000000" w:themeColor="text1"/>
                <w:sz w:val="24"/>
                <w:szCs w:val="24"/>
                <w:highlight w:val="none"/>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总镉</w:t>
            </w:r>
          </w:p>
        </w:tc>
        <w:tc>
          <w:tcPr>
            <w:tcW w:w="395" w:type="pct"/>
            <w:noWrap w:val="0"/>
            <w:vAlign w:val="center"/>
          </w:tcPr>
          <w:p w14:paraId="394C025F">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7E65510C">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1C0B3C00">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6DAC6382">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61C82368">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3C38F7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03F859BF">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shd w:val="clear" w:color="auto" w:fill="auto"/>
            <w:noWrap w:val="0"/>
            <w:vAlign w:val="center"/>
          </w:tcPr>
          <w:p w14:paraId="53570EB0">
            <w:pPr>
              <w:widowControl w:val="0"/>
              <w:jc w:val="both"/>
              <w:rPr>
                <w:rFonts w:hint="eastAsia" w:ascii="仿宋" w:hAnsi="仿宋" w:eastAsia="仿宋" w:cs="仿宋"/>
                <w:b w:val="0"/>
                <w:bCs w:val="0"/>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16</w:t>
            </w:r>
          </w:p>
        </w:tc>
        <w:tc>
          <w:tcPr>
            <w:tcW w:w="777" w:type="pct"/>
            <w:noWrap w:val="0"/>
            <w:vAlign w:val="center"/>
          </w:tcPr>
          <w:p w14:paraId="126BAB28">
            <w:pPr>
              <w:keepNext w:val="0"/>
              <w:keepLines w:val="0"/>
              <w:widowControl/>
              <w:suppressLineNumbers w:val="0"/>
              <w:jc w:val="center"/>
              <w:textAlignment w:val="center"/>
              <w:rPr>
                <w:rFonts w:hint="eastAsia" w:ascii="仿宋" w:hAnsi="仿宋" w:eastAsia="仿宋" w:cs="仿宋"/>
                <w:b w:val="0"/>
                <w:bCs w:val="0"/>
                <w:color w:val="000000" w:themeColor="text1"/>
                <w:sz w:val="24"/>
                <w:szCs w:val="24"/>
                <w:highlight w:val="none"/>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总铬</w:t>
            </w:r>
          </w:p>
        </w:tc>
        <w:tc>
          <w:tcPr>
            <w:tcW w:w="395" w:type="pct"/>
            <w:noWrap w:val="0"/>
            <w:vAlign w:val="center"/>
          </w:tcPr>
          <w:p w14:paraId="22407DF6">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7DEFD4B1">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122F8A4A">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796EDEC3">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0F136567">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770096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10FA71C4">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shd w:val="clear" w:color="auto" w:fill="auto"/>
            <w:noWrap w:val="0"/>
            <w:vAlign w:val="center"/>
          </w:tcPr>
          <w:p w14:paraId="5ED82AFA">
            <w:pPr>
              <w:widowControl w:val="0"/>
              <w:jc w:val="both"/>
              <w:rPr>
                <w:rFonts w:hint="eastAsia" w:ascii="仿宋" w:hAnsi="仿宋" w:eastAsia="仿宋" w:cs="仿宋"/>
                <w:b w:val="0"/>
                <w:bCs w:val="0"/>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17</w:t>
            </w:r>
          </w:p>
        </w:tc>
        <w:tc>
          <w:tcPr>
            <w:tcW w:w="777" w:type="pct"/>
            <w:noWrap w:val="0"/>
            <w:vAlign w:val="center"/>
          </w:tcPr>
          <w:p w14:paraId="65B093CD">
            <w:pPr>
              <w:keepNext w:val="0"/>
              <w:keepLines w:val="0"/>
              <w:widowControl/>
              <w:suppressLineNumbers w:val="0"/>
              <w:jc w:val="center"/>
              <w:textAlignment w:val="center"/>
              <w:rPr>
                <w:rFonts w:hint="eastAsia" w:ascii="仿宋" w:hAnsi="仿宋" w:eastAsia="仿宋" w:cs="仿宋"/>
                <w:b w:val="0"/>
                <w:bCs w:val="0"/>
                <w:color w:val="000000" w:themeColor="text1"/>
                <w:sz w:val="24"/>
                <w:szCs w:val="24"/>
                <w:highlight w:val="none"/>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六价铬</w:t>
            </w:r>
          </w:p>
        </w:tc>
        <w:tc>
          <w:tcPr>
            <w:tcW w:w="395" w:type="pct"/>
            <w:noWrap w:val="0"/>
            <w:vAlign w:val="center"/>
          </w:tcPr>
          <w:p w14:paraId="79167E61">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4639EAF9">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484E32A0">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1A227B10">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2A7D4551">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7B1DCD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44F25E5D">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shd w:val="clear" w:color="auto" w:fill="auto"/>
            <w:noWrap w:val="0"/>
            <w:vAlign w:val="center"/>
          </w:tcPr>
          <w:p w14:paraId="49CD93A0">
            <w:pPr>
              <w:widowControl w:val="0"/>
              <w:jc w:val="both"/>
              <w:rPr>
                <w:rFonts w:hint="eastAsia" w:ascii="仿宋" w:hAnsi="仿宋" w:eastAsia="仿宋" w:cs="仿宋"/>
                <w:b w:val="0"/>
                <w:bCs w:val="0"/>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18</w:t>
            </w:r>
          </w:p>
        </w:tc>
        <w:tc>
          <w:tcPr>
            <w:tcW w:w="777" w:type="pct"/>
            <w:noWrap w:val="0"/>
            <w:vAlign w:val="center"/>
          </w:tcPr>
          <w:p w14:paraId="0C9A54AE">
            <w:pPr>
              <w:keepNext w:val="0"/>
              <w:keepLines w:val="0"/>
              <w:widowControl/>
              <w:suppressLineNumbers w:val="0"/>
              <w:jc w:val="center"/>
              <w:textAlignment w:val="center"/>
              <w:rPr>
                <w:rFonts w:hint="eastAsia" w:ascii="仿宋" w:hAnsi="仿宋" w:eastAsia="仿宋" w:cs="仿宋"/>
                <w:b w:val="0"/>
                <w:bCs w:val="0"/>
                <w:color w:val="000000" w:themeColor="text1"/>
                <w:sz w:val="24"/>
                <w:szCs w:val="24"/>
                <w:highlight w:val="none"/>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总砷</w:t>
            </w:r>
          </w:p>
        </w:tc>
        <w:tc>
          <w:tcPr>
            <w:tcW w:w="395" w:type="pct"/>
            <w:noWrap w:val="0"/>
            <w:vAlign w:val="center"/>
          </w:tcPr>
          <w:p w14:paraId="79E4B28A">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55DFFB02">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6B901596">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27006283">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41616C24">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34A4A84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2F62022F">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shd w:val="clear" w:color="auto" w:fill="auto"/>
            <w:noWrap w:val="0"/>
            <w:vAlign w:val="center"/>
          </w:tcPr>
          <w:p w14:paraId="2A39AAB3">
            <w:pPr>
              <w:widowControl w:val="0"/>
              <w:jc w:val="both"/>
              <w:rPr>
                <w:rFonts w:hint="eastAsia" w:ascii="仿宋" w:hAnsi="仿宋" w:eastAsia="仿宋" w:cs="仿宋"/>
                <w:b w:val="0"/>
                <w:bCs w:val="0"/>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19</w:t>
            </w:r>
          </w:p>
        </w:tc>
        <w:tc>
          <w:tcPr>
            <w:tcW w:w="777" w:type="pct"/>
            <w:noWrap w:val="0"/>
            <w:vAlign w:val="center"/>
          </w:tcPr>
          <w:p w14:paraId="1924432B">
            <w:pPr>
              <w:keepNext w:val="0"/>
              <w:keepLines w:val="0"/>
              <w:widowControl/>
              <w:suppressLineNumbers w:val="0"/>
              <w:jc w:val="center"/>
              <w:textAlignment w:val="center"/>
              <w:rPr>
                <w:rFonts w:hint="eastAsia" w:ascii="仿宋" w:hAnsi="仿宋" w:eastAsia="仿宋" w:cs="仿宋"/>
                <w:b w:val="0"/>
                <w:bCs w:val="0"/>
                <w:color w:val="000000" w:themeColor="text1"/>
                <w:sz w:val="24"/>
                <w:szCs w:val="24"/>
                <w:highlight w:val="none"/>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总铅</w:t>
            </w:r>
          </w:p>
        </w:tc>
        <w:tc>
          <w:tcPr>
            <w:tcW w:w="395" w:type="pct"/>
            <w:noWrap w:val="0"/>
            <w:vAlign w:val="center"/>
          </w:tcPr>
          <w:p w14:paraId="751E6952">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5973C158">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1C7A0ADB">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174B55AD">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41B37DD8">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2A88BCE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31DE9DA7">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shd w:val="clear" w:color="auto" w:fill="auto"/>
            <w:noWrap w:val="0"/>
            <w:vAlign w:val="center"/>
          </w:tcPr>
          <w:p w14:paraId="57D5B485">
            <w:pPr>
              <w:widowControl w:val="0"/>
              <w:jc w:val="both"/>
              <w:rPr>
                <w:rFonts w:hint="eastAsia" w:ascii="仿宋" w:hAnsi="仿宋" w:eastAsia="仿宋" w:cs="仿宋"/>
                <w:b w:val="0"/>
                <w:bCs w:val="0"/>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20</w:t>
            </w:r>
          </w:p>
        </w:tc>
        <w:tc>
          <w:tcPr>
            <w:tcW w:w="777" w:type="pct"/>
            <w:noWrap w:val="0"/>
            <w:vAlign w:val="center"/>
          </w:tcPr>
          <w:p w14:paraId="229EFB20">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总银</w:t>
            </w:r>
          </w:p>
        </w:tc>
        <w:tc>
          <w:tcPr>
            <w:tcW w:w="395" w:type="pct"/>
            <w:noWrap w:val="0"/>
            <w:vAlign w:val="center"/>
          </w:tcPr>
          <w:p w14:paraId="33D6EDAE">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t>1</w:t>
            </w:r>
          </w:p>
        </w:tc>
        <w:tc>
          <w:tcPr>
            <w:tcW w:w="524" w:type="pct"/>
            <w:noWrap w:val="0"/>
            <w:vAlign w:val="center"/>
          </w:tcPr>
          <w:p w14:paraId="5CEEDBB4">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1次/季</w:t>
            </w:r>
          </w:p>
        </w:tc>
        <w:tc>
          <w:tcPr>
            <w:tcW w:w="369" w:type="pct"/>
            <w:noWrap w:val="0"/>
            <w:vAlign w:val="center"/>
          </w:tcPr>
          <w:p w14:paraId="06B7EBFB">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0FF0BEB9">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12</w:t>
            </w:r>
          </w:p>
        </w:tc>
        <w:tc>
          <w:tcPr>
            <w:tcW w:w="1479" w:type="pct"/>
            <w:noWrap w:val="0"/>
            <w:vAlign w:val="center"/>
          </w:tcPr>
          <w:p w14:paraId="7F0EF9AD">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1点*1天*3次*4次/年</w:t>
            </w:r>
          </w:p>
        </w:tc>
      </w:tr>
      <w:tr w14:paraId="510891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restart"/>
            <w:noWrap w:val="0"/>
            <w:vAlign w:val="center"/>
          </w:tcPr>
          <w:p w14:paraId="57DCDC77">
            <w:pPr>
              <w:widowControl/>
              <w:jc w:val="center"/>
              <w:textAlignment w:val="center"/>
              <w:rPr>
                <w:rFonts w:hint="eastAsia" w:ascii="仿宋" w:hAnsi="仿宋" w:eastAsia="仿宋" w:cs="仿宋"/>
                <w:b w:val="0"/>
                <w:bCs w:val="0"/>
                <w:color w:val="000000" w:themeColor="text1"/>
                <w:sz w:val="24"/>
                <w:szCs w:val="24"/>
                <w:highlight w:val="none"/>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噪声</w:t>
            </w:r>
          </w:p>
        </w:tc>
        <w:tc>
          <w:tcPr>
            <w:tcW w:w="284" w:type="pct"/>
            <w:noWrap w:val="0"/>
            <w:vAlign w:val="center"/>
          </w:tcPr>
          <w:p w14:paraId="16EFA51F">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1</w:t>
            </w:r>
          </w:p>
        </w:tc>
        <w:tc>
          <w:tcPr>
            <w:tcW w:w="777" w:type="pct"/>
            <w:noWrap w:val="0"/>
            <w:vAlign w:val="center"/>
          </w:tcPr>
          <w:p w14:paraId="4632BCBC">
            <w:pPr>
              <w:widowControl/>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昼</w:t>
            </w:r>
          </w:p>
        </w:tc>
        <w:tc>
          <w:tcPr>
            <w:tcW w:w="395" w:type="pct"/>
            <w:noWrap w:val="0"/>
            <w:vAlign w:val="center"/>
          </w:tcPr>
          <w:p w14:paraId="6AC5B12C">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4</w:t>
            </w:r>
          </w:p>
        </w:tc>
        <w:tc>
          <w:tcPr>
            <w:tcW w:w="524" w:type="pct"/>
            <w:noWrap w:val="0"/>
            <w:vAlign w:val="center"/>
          </w:tcPr>
          <w:p w14:paraId="51813B8C">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1次/季</w:t>
            </w:r>
          </w:p>
        </w:tc>
        <w:tc>
          <w:tcPr>
            <w:tcW w:w="369" w:type="pct"/>
            <w:noWrap w:val="0"/>
            <w:vAlign w:val="center"/>
          </w:tcPr>
          <w:p w14:paraId="30373BCF">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6763A083">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16</w:t>
            </w:r>
          </w:p>
        </w:tc>
        <w:tc>
          <w:tcPr>
            <w:tcW w:w="1479" w:type="pct"/>
            <w:noWrap w:val="0"/>
            <w:vAlign w:val="center"/>
          </w:tcPr>
          <w:p w14:paraId="6641101C">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4点*1天*1次*4次/年</w:t>
            </w:r>
          </w:p>
        </w:tc>
      </w:tr>
      <w:tr w14:paraId="5A77C7B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6D76B63D">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296F1350">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2</w:t>
            </w:r>
          </w:p>
        </w:tc>
        <w:tc>
          <w:tcPr>
            <w:tcW w:w="777" w:type="pct"/>
            <w:noWrap w:val="0"/>
            <w:vAlign w:val="center"/>
          </w:tcPr>
          <w:p w14:paraId="19E0E050">
            <w:pPr>
              <w:widowControl/>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夜</w:t>
            </w:r>
          </w:p>
        </w:tc>
        <w:tc>
          <w:tcPr>
            <w:tcW w:w="395" w:type="pct"/>
            <w:noWrap w:val="0"/>
            <w:vAlign w:val="center"/>
          </w:tcPr>
          <w:p w14:paraId="0467F91E">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4</w:t>
            </w:r>
          </w:p>
        </w:tc>
        <w:tc>
          <w:tcPr>
            <w:tcW w:w="524" w:type="pct"/>
            <w:noWrap w:val="0"/>
            <w:vAlign w:val="center"/>
          </w:tcPr>
          <w:p w14:paraId="7A0BAB5E">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1次/季</w:t>
            </w:r>
          </w:p>
        </w:tc>
        <w:tc>
          <w:tcPr>
            <w:tcW w:w="369" w:type="pct"/>
            <w:noWrap w:val="0"/>
            <w:vAlign w:val="center"/>
          </w:tcPr>
          <w:p w14:paraId="2044E3EF">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27800DD6">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16</w:t>
            </w:r>
          </w:p>
        </w:tc>
        <w:tc>
          <w:tcPr>
            <w:tcW w:w="1479" w:type="pct"/>
            <w:noWrap w:val="0"/>
            <w:vAlign w:val="center"/>
          </w:tcPr>
          <w:p w14:paraId="2AAC1E13">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4点*1天*1次*4次/年</w:t>
            </w:r>
          </w:p>
        </w:tc>
      </w:tr>
      <w:tr w14:paraId="556CE0C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restart"/>
            <w:noWrap w:val="0"/>
            <w:vAlign w:val="center"/>
          </w:tcPr>
          <w:p w14:paraId="4431E547">
            <w:pPr>
              <w:widowControl w:val="0"/>
              <w:jc w:val="center"/>
              <w:textAlignment w:val="center"/>
              <w:rPr>
                <w:rFonts w:hint="eastAsia" w:ascii="仿宋" w:hAnsi="仿宋" w:eastAsia="仿宋" w:cs="仿宋"/>
                <w:b w:val="0"/>
                <w:bCs w:val="0"/>
                <w:color w:val="000000" w:themeColor="text1"/>
                <w:sz w:val="24"/>
                <w:szCs w:val="24"/>
                <w:highlight w:val="none"/>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无组织废气</w:t>
            </w:r>
          </w:p>
        </w:tc>
        <w:tc>
          <w:tcPr>
            <w:tcW w:w="284" w:type="pct"/>
            <w:noWrap w:val="0"/>
            <w:vAlign w:val="center"/>
          </w:tcPr>
          <w:p w14:paraId="7D902E25">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1</w:t>
            </w:r>
          </w:p>
        </w:tc>
        <w:tc>
          <w:tcPr>
            <w:tcW w:w="777" w:type="pct"/>
            <w:noWrap w:val="0"/>
            <w:vAlign w:val="center"/>
          </w:tcPr>
          <w:p w14:paraId="2CC0DE03">
            <w:pPr>
              <w:widowControl/>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氨</w:t>
            </w:r>
          </w:p>
        </w:tc>
        <w:tc>
          <w:tcPr>
            <w:tcW w:w="395" w:type="pct"/>
            <w:noWrap w:val="0"/>
            <w:vAlign w:val="center"/>
          </w:tcPr>
          <w:p w14:paraId="1EB26CE8">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w:t>
            </w:r>
          </w:p>
        </w:tc>
        <w:tc>
          <w:tcPr>
            <w:tcW w:w="524" w:type="pct"/>
            <w:noWrap w:val="0"/>
            <w:vAlign w:val="center"/>
          </w:tcPr>
          <w:p w14:paraId="1862B44B">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1次/季</w:t>
            </w:r>
          </w:p>
        </w:tc>
        <w:tc>
          <w:tcPr>
            <w:tcW w:w="369" w:type="pct"/>
            <w:noWrap w:val="0"/>
            <w:vAlign w:val="center"/>
          </w:tcPr>
          <w:p w14:paraId="763B82E8">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5475D354">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64</w:t>
            </w:r>
          </w:p>
        </w:tc>
        <w:tc>
          <w:tcPr>
            <w:tcW w:w="1479" w:type="pct"/>
            <w:noWrap w:val="0"/>
            <w:vAlign w:val="center"/>
          </w:tcPr>
          <w:p w14:paraId="1D763EB8">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4点*1天*3次*4次/年</w:t>
            </w:r>
          </w:p>
        </w:tc>
      </w:tr>
      <w:tr w14:paraId="0D7134A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35390646">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79E81E6A">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2</w:t>
            </w:r>
          </w:p>
        </w:tc>
        <w:tc>
          <w:tcPr>
            <w:tcW w:w="777" w:type="pct"/>
            <w:noWrap w:val="0"/>
            <w:vAlign w:val="center"/>
          </w:tcPr>
          <w:p w14:paraId="2B0C1280">
            <w:pPr>
              <w:widowControl/>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氯</w:t>
            </w:r>
          </w:p>
        </w:tc>
        <w:tc>
          <w:tcPr>
            <w:tcW w:w="395" w:type="pct"/>
            <w:noWrap w:val="0"/>
            <w:vAlign w:val="center"/>
          </w:tcPr>
          <w:p w14:paraId="072F0F1A">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w:t>
            </w:r>
          </w:p>
        </w:tc>
        <w:tc>
          <w:tcPr>
            <w:tcW w:w="524" w:type="pct"/>
            <w:noWrap w:val="0"/>
            <w:vAlign w:val="center"/>
          </w:tcPr>
          <w:p w14:paraId="57648455">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1次/季</w:t>
            </w:r>
          </w:p>
        </w:tc>
        <w:tc>
          <w:tcPr>
            <w:tcW w:w="369" w:type="pct"/>
            <w:noWrap w:val="0"/>
            <w:vAlign w:val="center"/>
          </w:tcPr>
          <w:p w14:paraId="3128F71E">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2854361C">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64</w:t>
            </w:r>
          </w:p>
        </w:tc>
        <w:tc>
          <w:tcPr>
            <w:tcW w:w="1479" w:type="pct"/>
            <w:noWrap w:val="0"/>
            <w:vAlign w:val="center"/>
          </w:tcPr>
          <w:p w14:paraId="29B8E78A">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4点*1天*3次*4次/年</w:t>
            </w:r>
          </w:p>
        </w:tc>
      </w:tr>
      <w:tr w14:paraId="5E38D19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152A100D">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50FC7024">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3</w:t>
            </w:r>
          </w:p>
        </w:tc>
        <w:tc>
          <w:tcPr>
            <w:tcW w:w="777" w:type="pct"/>
            <w:noWrap w:val="0"/>
            <w:vAlign w:val="center"/>
          </w:tcPr>
          <w:p w14:paraId="6043539B">
            <w:pPr>
              <w:widowControl/>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甲烷</w:t>
            </w:r>
          </w:p>
        </w:tc>
        <w:tc>
          <w:tcPr>
            <w:tcW w:w="395" w:type="pct"/>
            <w:noWrap w:val="0"/>
            <w:vAlign w:val="center"/>
          </w:tcPr>
          <w:p w14:paraId="756CB239">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w:t>
            </w:r>
          </w:p>
        </w:tc>
        <w:tc>
          <w:tcPr>
            <w:tcW w:w="524" w:type="pct"/>
            <w:noWrap w:val="0"/>
            <w:vAlign w:val="center"/>
          </w:tcPr>
          <w:p w14:paraId="5BAE6F4B">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1次/季</w:t>
            </w:r>
          </w:p>
        </w:tc>
        <w:tc>
          <w:tcPr>
            <w:tcW w:w="369" w:type="pct"/>
            <w:noWrap w:val="0"/>
            <w:vAlign w:val="center"/>
          </w:tcPr>
          <w:p w14:paraId="50F2521C">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1EA67438">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64</w:t>
            </w:r>
          </w:p>
        </w:tc>
        <w:tc>
          <w:tcPr>
            <w:tcW w:w="1479" w:type="pct"/>
            <w:noWrap w:val="0"/>
            <w:vAlign w:val="center"/>
          </w:tcPr>
          <w:p w14:paraId="65B95CF5">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4点*1天*3次*4次/年</w:t>
            </w:r>
          </w:p>
        </w:tc>
      </w:tr>
      <w:tr w14:paraId="5E3F79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4D181E1E">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31BAFBD7">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4</w:t>
            </w:r>
          </w:p>
        </w:tc>
        <w:tc>
          <w:tcPr>
            <w:tcW w:w="777" w:type="pct"/>
            <w:noWrap w:val="0"/>
            <w:vAlign w:val="center"/>
          </w:tcPr>
          <w:p w14:paraId="7635B43C">
            <w:pPr>
              <w:widowControl/>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臭气浓度</w:t>
            </w:r>
          </w:p>
        </w:tc>
        <w:tc>
          <w:tcPr>
            <w:tcW w:w="395" w:type="pct"/>
            <w:noWrap w:val="0"/>
            <w:vAlign w:val="center"/>
          </w:tcPr>
          <w:p w14:paraId="319A1ABC">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w:t>
            </w:r>
          </w:p>
        </w:tc>
        <w:tc>
          <w:tcPr>
            <w:tcW w:w="524" w:type="pct"/>
            <w:noWrap w:val="0"/>
            <w:vAlign w:val="center"/>
          </w:tcPr>
          <w:p w14:paraId="7B5973E0">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1次/季</w:t>
            </w:r>
          </w:p>
        </w:tc>
        <w:tc>
          <w:tcPr>
            <w:tcW w:w="369" w:type="pct"/>
            <w:noWrap w:val="0"/>
            <w:vAlign w:val="center"/>
          </w:tcPr>
          <w:p w14:paraId="2ECEACA3">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5</w:t>
            </w:r>
          </w:p>
        </w:tc>
        <w:tc>
          <w:tcPr>
            <w:tcW w:w="658" w:type="pct"/>
            <w:noWrap w:val="0"/>
            <w:vAlign w:val="center"/>
          </w:tcPr>
          <w:p w14:paraId="2881A6DB">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64</w:t>
            </w:r>
          </w:p>
        </w:tc>
        <w:tc>
          <w:tcPr>
            <w:tcW w:w="1479" w:type="pct"/>
            <w:noWrap w:val="0"/>
            <w:vAlign w:val="center"/>
          </w:tcPr>
          <w:p w14:paraId="384B0802">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4点*1天*3次*4次/年</w:t>
            </w:r>
          </w:p>
        </w:tc>
      </w:tr>
      <w:tr w14:paraId="04DDFE2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396B606F">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noWrap w:val="0"/>
            <w:vAlign w:val="center"/>
          </w:tcPr>
          <w:p w14:paraId="5F0DA451">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5</w:t>
            </w:r>
          </w:p>
        </w:tc>
        <w:tc>
          <w:tcPr>
            <w:tcW w:w="777" w:type="pct"/>
            <w:noWrap w:val="0"/>
            <w:vAlign w:val="center"/>
          </w:tcPr>
          <w:p w14:paraId="2B587FE3">
            <w:pPr>
              <w:widowControl/>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硫化氢</w:t>
            </w:r>
          </w:p>
        </w:tc>
        <w:tc>
          <w:tcPr>
            <w:tcW w:w="395" w:type="pct"/>
            <w:noWrap w:val="0"/>
            <w:vAlign w:val="center"/>
          </w:tcPr>
          <w:p w14:paraId="22BBD2A6">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w:t>
            </w:r>
          </w:p>
        </w:tc>
        <w:tc>
          <w:tcPr>
            <w:tcW w:w="524" w:type="pct"/>
            <w:noWrap w:val="0"/>
            <w:vAlign w:val="center"/>
          </w:tcPr>
          <w:p w14:paraId="6A73182B">
            <w:pPr>
              <w:widowControl w:val="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1次/季</w:t>
            </w:r>
          </w:p>
        </w:tc>
        <w:tc>
          <w:tcPr>
            <w:tcW w:w="369" w:type="pct"/>
            <w:noWrap w:val="0"/>
            <w:vAlign w:val="center"/>
          </w:tcPr>
          <w:p w14:paraId="03F14FD4">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5</w:t>
            </w:r>
          </w:p>
        </w:tc>
        <w:tc>
          <w:tcPr>
            <w:tcW w:w="658" w:type="pct"/>
            <w:noWrap w:val="0"/>
            <w:vAlign w:val="center"/>
          </w:tcPr>
          <w:p w14:paraId="47130FAE">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60</w:t>
            </w:r>
          </w:p>
        </w:tc>
        <w:tc>
          <w:tcPr>
            <w:tcW w:w="1479" w:type="pct"/>
            <w:noWrap w:val="0"/>
            <w:vAlign w:val="center"/>
          </w:tcPr>
          <w:p w14:paraId="15F264CA">
            <w:pPr>
              <w:widowControl/>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4点*1天*3次*4次/年</w:t>
            </w:r>
          </w:p>
        </w:tc>
      </w:tr>
      <w:tr w14:paraId="6F9AB1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restart"/>
            <w:noWrap w:val="0"/>
            <w:vAlign w:val="center"/>
          </w:tcPr>
          <w:p w14:paraId="0D7A4E96">
            <w:pPr>
              <w:widowControl w:val="0"/>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Hans"/>
                <w14:textFill>
                  <w14:solidFill>
                    <w14:schemeClr w14:val="tx1"/>
                  </w14:solidFill>
                </w14:textFill>
              </w:rPr>
              <w:t>有</w:t>
            </w:r>
            <w:r>
              <w:rPr>
                <w:rFonts w:hint="eastAsia" w:ascii="仿宋" w:hAnsi="仿宋" w:eastAsia="仿宋" w:cs="仿宋"/>
                <w:color w:val="000000" w:themeColor="text1"/>
                <w:sz w:val="24"/>
                <w:szCs w:val="24"/>
                <w:highlight w:val="none"/>
                <w14:textFill>
                  <w14:solidFill>
                    <w14:schemeClr w14:val="tx1"/>
                  </w14:solidFill>
                </w14:textFill>
              </w:rPr>
              <w:t>组织</w:t>
            </w:r>
          </w:p>
          <w:p w14:paraId="07C00BE8">
            <w:pPr>
              <w:widowControl w:val="0"/>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废气</w:t>
            </w:r>
          </w:p>
          <w:p w14:paraId="6D62FF58">
            <w:pPr>
              <w:widowControl w:val="0"/>
              <w:bidi w:val="0"/>
              <w:jc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(污水站)</w:t>
            </w:r>
          </w:p>
        </w:tc>
        <w:tc>
          <w:tcPr>
            <w:tcW w:w="284" w:type="pct"/>
            <w:noWrap w:val="0"/>
            <w:vAlign w:val="center"/>
          </w:tcPr>
          <w:p w14:paraId="1FA83B8F">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1</w:t>
            </w:r>
          </w:p>
        </w:tc>
        <w:tc>
          <w:tcPr>
            <w:tcW w:w="777" w:type="pct"/>
            <w:noWrap w:val="0"/>
            <w:vAlign w:val="center"/>
          </w:tcPr>
          <w:p w14:paraId="529961D3">
            <w:pPr>
              <w:widowControl/>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氨</w:t>
            </w:r>
          </w:p>
        </w:tc>
        <w:tc>
          <w:tcPr>
            <w:tcW w:w="395" w:type="pct"/>
            <w:noWrap w:val="0"/>
            <w:vAlign w:val="center"/>
          </w:tcPr>
          <w:p w14:paraId="1AC4A255">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w:t>
            </w:r>
          </w:p>
        </w:tc>
        <w:tc>
          <w:tcPr>
            <w:tcW w:w="524" w:type="pct"/>
            <w:noWrap w:val="0"/>
            <w:vAlign w:val="center"/>
          </w:tcPr>
          <w:p w14:paraId="15F1BEFB">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1次/季</w:t>
            </w:r>
          </w:p>
        </w:tc>
        <w:tc>
          <w:tcPr>
            <w:tcW w:w="369" w:type="pct"/>
            <w:noWrap w:val="0"/>
            <w:vAlign w:val="center"/>
          </w:tcPr>
          <w:p w14:paraId="694520BE">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w:t>
            </w:r>
          </w:p>
        </w:tc>
        <w:tc>
          <w:tcPr>
            <w:tcW w:w="658" w:type="pct"/>
            <w:noWrap w:val="0"/>
            <w:vAlign w:val="center"/>
          </w:tcPr>
          <w:p w14:paraId="09963132">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64</w:t>
            </w:r>
          </w:p>
        </w:tc>
        <w:tc>
          <w:tcPr>
            <w:tcW w:w="1479" w:type="pct"/>
            <w:noWrap w:val="0"/>
            <w:vAlign w:val="center"/>
          </w:tcPr>
          <w:p w14:paraId="1B2853C0">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4点*1天*3次*4次/年</w:t>
            </w:r>
          </w:p>
        </w:tc>
      </w:tr>
      <w:tr w14:paraId="5FD957D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0F596EBC">
            <w:pPr>
              <w:widowControl w:val="0"/>
              <w:bidi w:val="0"/>
              <w:jc w:val="center"/>
              <w:rPr>
                <w:rFonts w:hint="eastAsia" w:ascii="仿宋" w:hAnsi="仿宋" w:eastAsia="仿宋" w:cs="仿宋"/>
                <w:color w:val="000000" w:themeColor="text1"/>
                <w:sz w:val="24"/>
                <w:szCs w:val="24"/>
                <w:highlight w:val="none"/>
                <w:lang w:eastAsia="zh-CN"/>
                <w14:textFill>
                  <w14:solidFill>
                    <w14:schemeClr w14:val="tx1"/>
                  </w14:solidFill>
                </w14:textFill>
              </w:rPr>
            </w:pPr>
          </w:p>
        </w:tc>
        <w:tc>
          <w:tcPr>
            <w:tcW w:w="284" w:type="pct"/>
            <w:noWrap w:val="0"/>
            <w:vAlign w:val="center"/>
          </w:tcPr>
          <w:p w14:paraId="2AFFB1D3">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2</w:t>
            </w:r>
          </w:p>
        </w:tc>
        <w:tc>
          <w:tcPr>
            <w:tcW w:w="777" w:type="pct"/>
            <w:noWrap w:val="0"/>
            <w:vAlign w:val="center"/>
          </w:tcPr>
          <w:p w14:paraId="2568D9A3">
            <w:pPr>
              <w:widowControl/>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臭气浓度</w:t>
            </w:r>
          </w:p>
        </w:tc>
        <w:tc>
          <w:tcPr>
            <w:tcW w:w="395" w:type="pct"/>
            <w:noWrap w:val="0"/>
            <w:vAlign w:val="center"/>
          </w:tcPr>
          <w:p w14:paraId="4EFA6684">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w:t>
            </w:r>
          </w:p>
        </w:tc>
        <w:tc>
          <w:tcPr>
            <w:tcW w:w="524" w:type="pct"/>
            <w:noWrap w:val="0"/>
            <w:vAlign w:val="center"/>
          </w:tcPr>
          <w:p w14:paraId="6A2A3D13">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1次/季</w:t>
            </w:r>
          </w:p>
        </w:tc>
        <w:tc>
          <w:tcPr>
            <w:tcW w:w="369" w:type="pct"/>
            <w:noWrap w:val="0"/>
            <w:vAlign w:val="center"/>
          </w:tcPr>
          <w:p w14:paraId="0CD74634">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5</w:t>
            </w:r>
          </w:p>
        </w:tc>
        <w:tc>
          <w:tcPr>
            <w:tcW w:w="658" w:type="pct"/>
            <w:noWrap w:val="0"/>
            <w:vAlign w:val="center"/>
          </w:tcPr>
          <w:p w14:paraId="62257CE7">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64</w:t>
            </w:r>
          </w:p>
        </w:tc>
        <w:tc>
          <w:tcPr>
            <w:tcW w:w="1479" w:type="pct"/>
            <w:noWrap w:val="0"/>
            <w:vAlign w:val="center"/>
          </w:tcPr>
          <w:p w14:paraId="62251626">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4点*1天*3次*4次/年</w:t>
            </w:r>
          </w:p>
        </w:tc>
      </w:tr>
      <w:tr w14:paraId="004BD3E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2BA47FAC">
            <w:pPr>
              <w:widowControl w:val="0"/>
              <w:bidi w:val="0"/>
              <w:jc w:val="center"/>
              <w:rPr>
                <w:rFonts w:hint="eastAsia" w:ascii="仿宋" w:hAnsi="仿宋" w:eastAsia="仿宋" w:cs="仿宋"/>
                <w:color w:val="000000" w:themeColor="text1"/>
                <w:sz w:val="24"/>
                <w:szCs w:val="24"/>
                <w:highlight w:val="none"/>
                <w:lang w:eastAsia="zh-CN"/>
                <w14:textFill>
                  <w14:solidFill>
                    <w14:schemeClr w14:val="tx1"/>
                  </w14:solidFill>
                </w14:textFill>
              </w:rPr>
            </w:pPr>
          </w:p>
        </w:tc>
        <w:tc>
          <w:tcPr>
            <w:tcW w:w="284" w:type="pct"/>
            <w:noWrap w:val="0"/>
            <w:vAlign w:val="center"/>
          </w:tcPr>
          <w:p w14:paraId="4CB96F8D">
            <w:pPr>
              <w:widowControl w:val="0"/>
              <w:jc w:val="both"/>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3</w:t>
            </w:r>
          </w:p>
        </w:tc>
        <w:tc>
          <w:tcPr>
            <w:tcW w:w="777" w:type="pct"/>
            <w:noWrap w:val="0"/>
            <w:vAlign w:val="center"/>
          </w:tcPr>
          <w:p w14:paraId="34F87441">
            <w:pPr>
              <w:widowControl/>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硫化氢</w:t>
            </w:r>
          </w:p>
        </w:tc>
        <w:tc>
          <w:tcPr>
            <w:tcW w:w="395" w:type="pct"/>
            <w:noWrap w:val="0"/>
            <w:vAlign w:val="center"/>
          </w:tcPr>
          <w:p w14:paraId="55868991">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w:t>
            </w:r>
          </w:p>
        </w:tc>
        <w:tc>
          <w:tcPr>
            <w:tcW w:w="524" w:type="pct"/>
            <w:noWrap w:val="0"/>
            <w:vAlign w:val="center"/>
          </w:tcPr>
          <w:p w14:paraId="3CD4F289">
            <w:pPr>
              <w:widowControl w:val="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1次/季</w:t>
            </w:r>
          </w:p>
        </w:tc>
        <w:tc>
          <w:tcPr>
            <w:tcW w:w="369" w:type="pct"/>
            <w:noWrap w:val="0"/>
            <w:vAlign w:val="center"/>
          </w:tcPr>
          <w:p w14:paraId="51DBF752">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5</w:t>
            </w:r>
          </w:p>
        </w:tc>
        <w:tc>
          <w:tcPr>
            <w:tcW w:w="658" w:type="pct"/>
            <w:noWrap w:val="0"/>
            <w:vAlign w:val="center"/>
          </w:tcPr>
          <w:p w14:paraId="11A8E38C">
            <w:pPr>
              <w:keepNext w:val="0"/>
              <w:keepLines w:val="0"/>
              <w:widowControl/>
              <w:suppressLineNumbers w:val="0"/>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60</w:t>
            </w:r>
          </w:p>
        </w:tc>
        <w:tc>
          <w:tcPr>
            <w:tcW w:w="1479" w:type="pct"/>
            <w:noWrap w:val="0"/>
            <w:vAlign w:val="center"/>
          </w:tcPr>
          <w:p w14:paraId="532EC0E6">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4点*1天*3次*4次/年</w:t>
            </w:r>
          </w:p>
        </w:tc>
      </w:tr>
      <w:tr w14:paraId="2165A6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restart"/>
            <w:noWrap w:val="0"/>
            <w:vAlign w:val="center"/>
          </w:tcPr>
          <w:p w14:paraId="032F1FB1">
            <w:pPr>
              <w:widowControl w:val="0"/>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lang w:val="en-US" w:eastAsia="zh-Hans"/>
                <w14:textFill>
                  <w14:solidFill>
                    <w14:schemeClr w14:val="tx1"/>
                  </w14:solidFill>
                </w14:textFill>
              </w:rPr>
              <w:t>有</w:t>
            </w:r>
            <w:r>
              <w:rPr>
                <w:rFonts w:hint="eastAsia" w:ascii="仿宋" w:hAnsi="仿宋" w:eastAsia="仿宋" w:cs="仿宋"/>
                <w:color w:val="000000" w:themeColor="text1"/>
                <w:sz w:val="24"/>
                <w:szCs w:val="24"/>
                <w:highlight w:val="none"/>
                <w14:textFill>
                  <w14:solidFill>
                    <w14:schemeClr w14:val="tx1"/>
                  </w14:solidFill>
                </w14:textFill>
              </w:rPr>
              <w:t>组织</w:t>
            </w:r>
          </w:p>
          <w:p w14:paraId="148CEFF1">
            <w:pPr>
              <w:widowControl w:val="0"/>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废气</w:t>
            </w:r>
          </w:p>
          <w:p w14:paraId="78E95A38">
            <w:pPr>
              <w:widowControl w:val="0"/>
              <w:bidi w:val="0"/>
              <w:jc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(锅炉)</w:t>
            </w:r>
          </w:p>
        </w:tc>
        <w:tc>
          <w:tcPr>
            <w:tcW w:w="284" w:type="pct"/>
            <w:shd w:val="clear" w:color="auto" w:fill="auto"/>
            <w:noWrap w:val="0"/>
            <w:vAlign w:val="center"/>
          </w:tcPr>
          <w:p w14:paraId="431396EF">
            <w:pPr>
              <w:widowControl w:val="0"/>
              <w:jc w:val="both"/>
              <w:rPr>
                <w:rFonts w:hint="eastAsia" w:ascii="仿宋" w:hAnsi="仿宋" w:eastAsia="仿宋" w:cs="仿宋"/>
                <w:b w:val="0"/>
                <w:bCs w:val="0"/>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1</w:t>
            </w:r>
          </w:p>
        </w:tc>
        <w:tc>
          <w:tcPr>
            <w:tcW w:w="777" w:type="pct"/>
            <w:noWrap w:val="0"/>
            <w:vAlign w:val="center"/>
          </w:tcPr>
          <w:p w14:paraId="758800B6">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氮氧化物</w:t>
            </w:r>
          </w:p>
        </w:tc>
        <w:tc>
          <w:tcPr>
            <w:tcW w:w="395" w:type="pct"/>
            <w:noWrap w:val="0"/>
            <w:vAlign w:val="center"/>
          </w:tcPr>
          <w:p w14:paraId="0E7B1018">
            <w:pPr>
              <w:widowControl w:val="0"/>
              <w:jc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2</w:t>
            </w:r>
          </w:p>
        </w:tc>
        <w:tc>
          <w:tcPr>
            <w:tcW w:w="524" w:type="pct"/>
            <w:noWrap w:val="0"/>
            <w:vAlign w:val="center"/>
          </w:tcPr>
          <w:p w14:paraId="27F30D8C">
            <w:pPr>
              <w:widowControl w:val="0"/>
              <w:rPr>
                <w:rFonts w:hint="eastAsia" w:ascii="仿宋" w:hAnsi="仿宋" w:eastAsia="仿宋" w:cs="仿宋"/>
                <w:b w:val="0"/>
                <w:bCs w:val="0"/>
                <w:color w:val="000000" w:themeColor="text1"/>
                <w:sz w:val="24"/>
                <w:szCs w:val="24"/>
                <w:highlight w:val="none"/>
                <w:lang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w:t>
            </w: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月</w:t>
            </w:r>
          </w:p>
        </w:tc>
        <w:tc>
          <w:tcPr>
            <w:tcW w:w="369" w:type="pct"/>
            <w:noWrap w:val="0"/>
            <w:vAlign w:val="center"/>
          </w:tcPr>
          <w:p w14:paraId="1CD95DC7">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3</w:t>
            </w:r>
          </w:p>
        </w:tc>
        <w:tc>
          <w:tcPr>
            <w:tcW w:w="658" w:type="pct"/>
            <w:noWrap w:val="0"/>
            <w:vAlign w:val="center"/>
          </w:tcPr>
          <w:p w14:paraId="414E9A40">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72</w:t>
            </w:r>
          </w:p>
        </w:tc>
        <w:tc>
          <w:tcPr>
            <w:tcW w:w="1479" w:type="pct"/>
            <w:noWrap w:val="0"/>
            <w:vAlign w:val="center"/>
          </w:tcPr>
          <w:p w14:paraId="0332E3DD">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2点*1天*3次*12次/年</w:t>
            </w:r>
          </w:p>
        </w:tc>
      </w:tr>
      <w:tr w14:paraId="0ED3923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7CCDD760">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shd w:val="clear" w:color="auto" w:fill="auto"/>
            <w:noWrap w:val="0"/>
            <w:vAlign w:val="center"/>
          </w:tcPr>
          <w:p w14:paraId="041B45E5">
            <w:pPr>
              <w:widowControl w:val="0"/>
              <w:jc w:val="both"/>
              <w:rPr>
                <w:rFonts w:hint="eastAsia" w:ascii="仿宋" w:hAnsi="仿宋" w:eastAsia="仿宋" w:cs="仿宋"/>
                <w:b w:val="0"/>
                <w:bCs w:val="0"/>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2</w:t>
            </w:r>
          </w:p>
        </w:tc>
        <w:tc>
          <w:tcPr>
            <w:tcW w:w="777" w:type="pct"/>
            <w:noWrap w:val="0"/>
            <w:vAlign w:val="center"/>
          </w:tcPr>
          <w:p w14:paraId="30D1B690">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二氧化硫</w:t>
            </w:r>
          </w:p>
        </w:tc>
        <w:tc>
          <w:tcPr>
            <w:tcW w:w="395" w:type="pct"/>
            <w:noWrap w:val="0"/>
            <w:vAlign w:val="center"/>
          </w:tcPr>
          <w:p w14:paraId="0FDE1CFD">
            <w:pPr>
              <w:widowControl w:val="0"/>
              <w:jc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2</w:t>
            </w:r>
          </w:p>
        </w:tc>
        <w:tc>
          <w:tcPr>
            <w:tcW w:w="524" w:type="pct"/>
            <w:noWrap w:val="0"/>
            <w:vAlign w:val="center"/>
          </w:tcPr>
          <w:p w14:paraId="247C5ED9">
            <w:pPr>
              <w:widowControl w:val="0"/>
              <w:rPr>
                <w:rFonts w:hint="eastAsia" w:ascii="仿宋" w:hAnsi="仿宋" w:eastAsia="仿宋" w:cs="仿宋"/>
                <w:b w:val="0"/>
                <w:bCs w:val="0"/>
                <w:color w:val="000000" w:themeColor="text1"/>
                <w:sz w:val="24"/>
                <w:szCs w:val="24"/>
                <w:highlight w:val="none"/>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1次/季</w:t>
            </w:r>
          </w:p>
        </w:tc>
        <w:tc>
          <w:tcPr>
            <w:tcW w:w="369" w:type="pct"/>
            <w:noWrap w:val="0"/>
            <w:vAlign w:val="center"/>
          </w:tcPr>
          <w:p w14:paraId="047D02FC">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3</w:t>
            </w:r>
          </w:p>
        </w:tc>
        <w:tc>
          <w:tcPr>
            <w:tcW w:w="658" w:type="pct"/>
            <w:noWrap w:val="0"/>
            <w:vAlign w:val="center"/>
          </w:tcPr>
          <w:p w14:paraId="5855AA3B">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24</w:t>
            </w:r>
          </w:p>
        </w:tc>
        <w:tc>
          <w:tcPr>
            <w:tcW w:w="1479" w:type="pct"/>
            <w:noWrap w:val="0"/>
            <w:vAlign w:val="center"/>
          </w:tcPr>
          <w:p w14:paraId="60FD7AC4">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2点*1天*3次*4次/年</w:t>
            </w:r>
          </w:p>
        </w:tc>
      </w:tr>
      <w:tr w14:paraId="6A5FB7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7445E961">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shd w:val="clear" w:color="auto" w:fill="auto"/>
            <w:noWrap w:val="0"/>
            <w:vAlign w:val="center"/>
          </w:tcPr>
          <w:p w14:paraId="055ECC61">
            <w:pPr>
              <w:widowControl w:val="0"/>
              <w:jc w:val="both"/>
              <w:rPr>
                <w:rFonts w:hint="eastAsia" w:ascii="仿宋" w:hAnsi="仿宋" w:eastAsia="仿宋" w:cs="仿宋"/>
                <w:b w:val="0"/>
                <w:bCs w:val="0"/>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3</w:t>
            </w:r>
          </w:p>
        </w:tc>
        <w:tc>
          <w:tcPr>
            <w:tcW w:w="777" w:type="pct"/>
            <w:noWrap w:val="0"/>
            <w:vAlign w:val="center"/>
          </w:tcPr>
          <w:p w14:paraId="5429ED51">
            <w:pPr>
              <w:widowControl/>
              <w:jc w:val="center"/>
              <w:textAlignment w:val="cente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林格曼黑度</w:t>
            </w:r>
          </w:p>
        </w:tc>
        <w:tc>
          <w:tcPr>
            <w:tcW w:w="395" w:type="pct"/>
            <w:shd w:val="clear" w:color="auto" w:fill="auto"/>
            <w:noWrap w:val="0"/>
            <w:vAlign w:val="center"/>
          </w:tcPr>
          <w:p w14:paraId="1456EEAB">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2</w:t>
            </w:r>
          </w:p>
        </w:tc>
        <w:tc>
          <w:tcPr>
            <w:tcW w:w="524" w:type="pct"/>
            <w:shd w:val="clear" w:color="auto" w:fill="auto"/>
            <w:noWrap w:val="0"/>
            <w:vAlign w:val="center"/>
          </w:tcPr>
          <w:p w14:paraId="5CCD7278">
            <w:pPr>
              <w:widowControl w:val="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w:t>
            </w: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年</w:t>
            </w:r>
          </w:p>
        </w:tc>
        <w:tc>
          <w:tcPr>
            <w:tcW w:w="369" w:type="pct"/>
            <w:shd w:val="clear" w:color="auto" w:fill="auto"/>
            <w:noWrap w:val="0"/>
            <w:vAlign w:val="center"/>
          </w:tcPr>
          <w:p w14:paraId="5DF2B7DD">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1</w:t>
            </w:r>
          </w:p>
        </w:tc>
        <w:tc>
          <w:tcPr>
            <w:tcW w:w="658" w:type="pct"/>
            <w:shd w:val="clear" w:color="auto" w:fill="auto"/>
            <w:noWrap w:val="0"/>
            <w:vAlign w:val="center"/>
          </w:tcPr>
          <w:p w14:paraId="637C6157">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2</w:t>
            </w:r>
          </w:p>
        </w:tc>
        <w:tc>
          <w:tcPr>
            <w:tcW w:w="1479" w:type="pct"/>
            <w:shd w:val="clear" w:color="auto" w:fill="auto"/>
            <w:noWrap w:val="0"/>
            <w:vAlign w:val="center"/>
          </w:tcPr>
          <w:p w14:paraId="291A4629">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2点*1天*1次*1次/年</w:t>
            </w:r>
          </w:p>
        </w:tc>
      </w:tr>
      <w:tr w14:paraId="1A98029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5B9910CF">
            <w:pPr>
              <w:widowControl w:val="0"/>
              <w:jc w:val="both"/>
              <w:rPr>
                <w:rFonts w:hint="eastAsia" w:ascii="仿宋" w:hAnsi="仿宋" w:eastAsia="仿宋" w:cs="仿宋"/>
                <w:b w:val="0"/>
                <w:bCs w:val="0"/>
                <w:color w:val="000000" w:themeColor="text1"/>
                <w:sz w:val="24"/>
                <w:szCs w:val="24"/>
                <w:highlight w:val="none"/>
                <w:vertAlign w:val="baseline"/>
                <w:lang w:eastAsia="zh-CN"/>
                <w14:textFill>
                  <w14:solidFill>
                    <w14:schemeClr w14:val="tx1"/>
                  </w14:solidFill>
                </w14:textFill>
              </w:rPr>
            </w:pPr>
          </w:p>
        </w:tc>
        <w:tc>
          <w:tcPr>
            <w:tcW w:w="284" w:type="pct"/>
            <w:shd w:val="clear" w:color="auto" w:fill="auto"/>
            <w:noWrap w:val="0"/>
            <w:vAlign w:val="center"/>
          </w:tcPr>
          <w:p w14:paraId="59BC6C99">
            <w:pPr>
              <w:widowControl w:val="0"/>
              <w:jc w:val="both"/>
              <w:rPr>
                <w:rFonts w:hint="eastAsia" w:ascii="仿宋" w:hAnsi="仿宋" w:eastAsia="仿宋" w:cs="仿宋"/>
                <w:b w:val="0"/>
                <w:bCs w:val="0"/>
                <w:color w:val="000000" w:themeColor="text1"/>
                <w:kern w:val="2"/>
                <w:sz w:val="24"/>
                <w:szCs w:val="24"/>
                <w:highlight w:val="none"/>
                <w:vertAlign w:val="baseli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vertAlign w:val="baseline"/>
                <w:lang w:val="en-US" w:eastAsia="zh-CN"/>
                <w14:textFill>
                  <w14:solidFill>
                    <w14:schemeClr w14:val="tx1"/>
                  </w14:solidFill>
                </w14:textFill>
              </w:rPr>
              <w:t>4</w:t>
            </w:r>
          </w:p>
        </w:tc>
        <w:tc>
          <w:tcPr>
            <w:tcW w:w="777" w:type="pct"/>
            <w:shd w:val="clear" w:color="auto" w:fill="auto"/>
            <w:noWrap w:val="0"/>
            <w:vAlign w:val="center"/>
          </w:tcPr>
          <w:p w14:paraId="0876C89A">
            <w:pPr>
              <w:widowControl/>
              <w:jc w:val="center"/>
              <w:textAlignment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颗粒物</w:t>
            </w:r>
          </w:p>
        </w:tc>
        <w:tc>
          <w:tcPr>
            <w:tcW w:w="395" w:type="pct"/>
            <w:shd w:val="clear" w:color="auto" w:fill="auto"/>
            <w:noWrap w:val="0"/>
            <w:vAlign w:val="center"/>
          </w:tcPr>
          <w:p w14:paraId="485C0677">
            <w:pPr>
              <w:widowControl w:val="0"/>
              <w:jc w:val="center"/>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lang w:val="en-US" w:eastAsia="zh-CN"/>
                <w14:textFill>
                  <w14:solidFill>
                    <w14:schemeClr w14:val="tx1"/>
                  </w14:solidFill>
                </w14:textFill>
              </w:rPr>
              <w:t>2</w:t>
            </w:r>
          </w:p>
        </w:tc>
        <w:tc>
          <w:tcPr>
            <w:tcW w:w="524" w:type="pct"/>
            <w:shd w:val="clear" w:color="auto" w:fill="auto"/>
            <w:noWrap w:val="0"/>
            <w:vAlign w:val="center"/>
          </w:tcPr>
          <w:p w14:paraId="665D3335">
            <w:pPr>
              <w:widowControl w:val="0"/>
              <w:rPr>
                <w:rFonts w:hint="eastAsia" w:ascii="仿宋" w:hAnsi="仿宋" w:eastAsia="仿宋" w:cs="仿宋"/>
                <w:b w:val="0"/>
                <w:bCs w:val="0"/>
                <w:color w:val="000000" w:themeColor="text1"/>
                <w:kern w:val="2"/>
                <w:sz w:val="24"/>
                <w:szCs w:val="24"/>
                <w:highlight w:val="none"/>
                <w:lang w:val="en-US" w:eastAsia="zh-CN" w:bidi="ar-SA"/>
                <w14:textFill>
                  <w14:solidFill>
                    <w14:schemeClr w14:val="tx1"/>
                  </w14:solidFill>
                </w14:textFill>
              </w:rPr>
            </w:pPr>
            <w:r>
              <w:rPr>
                <w:rFonts w:hint="eastAsia" w:ascii="仿宋" w:hAnsi="仿宋" w:eastAsia="仿宋" w:cs="仿宋"/>
                <w:b w:val="0"/>
                <w:bCs w:val="0"/>
                <w:color w:val="000000" w:themeColor="text1"/>
                <w:sz w:val="24"/>
                <w:szCs w:val="24"/>
                <w:highlight w:val="none"/>
                <w14:textFill>
                  <w14:solidFill>
                    <w14:schemeClr w14:val="tx1"/>
                  </w14:solidFill>
                </w14:textFill>
              </w:rPr>
              <w:t>1次/季</w:t>
            </w:r>
          </w:p>
        </w:tc>
        <w:tc>
          <w:tcPr>
            <w:tcW w:w="369" w:type="pct"/>
            <w:shd w:val="clear" w:color="auto" w:fill="auto"/>
            <w:noWrap w:val="0"/>
            <w:vAlign w:val="center"/>
          </w:tcPr>
          <w:p w14:paraId="61332E72">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3</w:t>
            </w:r>
          </w:p>
        </w:tc>
        <w:tc>
          <w:tcPr>
            <w:tcW w:w="658" w:type="pct"/>
            <w:shd w:val="clear" w:color="auto" w:fill="auto"/>
            <w:noWrap w:val="0"/>
            <w:vAlign w:val="center"/>
          </w:tcPr>
          <w:p w14:paraId="65696578">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24</w:t>
            </w:r>
          </w:p>
        </w:tc>
        <w:tc>
          <w:tcPr>
            <w:tcW w:w="1479" w:type="pct"/>
            <w:shd w:val="clear" w:color="auto" w:fill="auto"/>
            <w:noWrap w:val="0"/>
            <w:vAlign w:val="center"/>
          </w:tcPr>
          <w:p w14:paraId="3A35B323">
            <w:pPr>
              <w:keepNext w:val="0"/>
              <w:keepLines w:val="0"/>
              <w:widowControl/>
              <w:suppressLineNumbers w:val="0"/>
              <w:jc w:val="center"/>
              <w:textAlignment w:val="cente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pPr>
            <w:r>
              <w:rPr>
                <w:rFonts w:hint="eastAsia" w:ascii="仿宋" w:hAnsi="仿宋" w:eastAsia="仿宋" w:cs="仿宋"/>
                <w:b w:val="0"/>
                <w:bCs w:val="0"/>
                <w:i w:val="0"/>
                <w:iCs w:val="0"/>
                <w:color w:val="000000" w:themeColor="text1"/>
                <w:kern w:val="0"/>
                <w:sz w:val="24"/>
                <w:szCs w:val="24"/>
                <w:highlight w:val="none"/>
                <w:u w:val="none"/>
                <w:lang w:val="en-US" w:eastAsia="zh-CN" w:bidi="ar"/>
                <w14:textFill>
                  <w14:solidFill>
                    <w14:schemeClr w14:val="tx1"/>
                  </w14:solidFill>
                </w14:textFill>
              </w:rPr>
              <w:t>2点*1天*3次*4次/年</w:t>
            </w:r>
          </w:p>
        </w:tc>
      </w:tr>
    </w:tbl>
    <w:p w14:paraId="6D28835F">
      <w:pPr>
        <w:pStyle w:val="3"/>
        <w:numPr>
          <w:ilvl w:val="0"/>
          <w:numId w:val="0"/>
        </w:numP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val="0"/>
          <w:bCs/>
          <w:color w:val="000000" w:themeColor="text1"/>
          <w:sz w:val="24"/>
          <w:szCs w:val="24"/>
          <w:highlight w:val="none"/>
          <w:lang w:val="en-US" w:eastAsia="zh-CN"/>
          <w14:textFill>
            <w14:solidFill>
              <w14:schemeClr w14:val="tx1"/>
            </w14:solidFill>
          </w14:textFill>
        </w:rPr>
        <w:t>环保服务</w:t>
      </w:r>
    </w:p>
    <w:tbl>
      <w:tblPr>
        <w:tblStyle w:val="12"/>
        <w:tblpPr w:leftFromText="180" w:rightFromText="180" w:vertAnchor="text" w:horzAnchor="page" w:tblpXSpec="center" w:tblpY="224"/>
        <w:tblOverlap w:val="never"/>
        <w:tblW w:w="4996"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667"/>
        <w:gridCol w:w="1845"/>
        <w:gridCol w:w="527"/>
        <w:gridCol w:w="971"/>
        <w:gridCol w:w="2181"/>
        <w:gridCol w:w="819"/>
        <w:gridCol w:w="907"/>
        <w:gridCol w:w="420"/>
      </w:tblGrid>
      <w:tr w14:paraId="30D1D0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4690B9FB">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序号</w:t>
            </w:r>
          </w:p>
        </w:tc>
        <w:tc>
          <w:tcPr>
            <w:tcW w:w="1106" w:type="pct"/>
            <w:noWrap w:val="0"/>
            <w:vAlign w:val="top"/>
          </w:tcPr>
          <w:p w14:paraId="36AD6B22">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服务内容</w:t>
            </w:r>
          </w:p>
        </w:tc>
        <w:tc>
          <w:tcPr>
            <w:tcW w:w="316" w:type="pct"/>
            <w:noWrap w:val="0"/>
            <w:vAlign w:val="top"/>
          </w:tcPr>
          <w:p w14:paraId="779B6CD9">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完成</w:t>
            </w:r>
          </w:p>
          <w:p w14:paraId="48CF6073">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动作</w:t>
            </w:r>
          </w:p>
        </w:tc>
        <w:tc>
          <w:tcPr>
            <w:tcW w:w="582" w:type="pct"/>
            <w:noWrap w:val="0"/>
            <w:vAlign w:val="top"/>
          </w:tcPr>
          <w:p w14:paraId="0D57104E">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频次</w:t>
            </w:r>
          </w:p>
        </w:tc>
        <w:tc>
          <w:tcPr>
            <w:tcW w:w="1308" w:type="pct"/>
            <w:noWrap w:val="0"/>
            <w:vAlign w:val="top"/>
          </w:tcPr>
          <w:p w14:paraId="52870A07">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工作量及效果</w:t>
            </w:r>
          </w:p>
        </w:tc>
        <w:tc>
          <w:tcPr>
            <w:tcW w:w="491" w:type="pct"/>
            <w:noWrap w:val="0"/>
            <w:vAlign w:val="top"/>
          </w:tcPr>
          <w:p w14:paraId="330914D4">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评价方</w:t>
            </w:r>
          </w:p>
        </w:tc>
        <w:tc>
          <w:tcPr>
            <w:tcW w:w="541" w:type="pct"/>
            <w:noWrap w:val="0"/>
            <w:vAlign w:val="top"/>
          </w:tcPr>
          <w:p w14:paraId="4ADE6E27">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重要性</w:t>
            </w:r>
          </w:p>
        </w:tc>
        <w:tc>
          <w:tcPr>
            <w:tcW w:w="252" w:type="pct"/>
            <w:noWrap w:val="0"/>
            <w:textDirection w:val="tbRlV"/>
            <w:vAlign w:val="top"/>
          </w:tcPr>
          <w:p w14:paraId="63A349CA">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选 择</w:t>
            </w:r>
          </w:p>
        </w:tc>
      </w:tr>
      <w:tr w14:paraId="0D86D48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747" w:type="pct"/>
            <w:gridSpan w:val="7"/>
            <w:noWrap w:val="0"/>
            <w:vAlign w:val="top"/>
          </w:tcPr>
          <w:p w14:paraId="00FD7E00">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一、企业基本资料</w:t>
            </w:r>
          </w:p>
        </w:tc>
        <w:tc>
          <w:tcPr>
            <w:tcW w:w="252" w:type="pct"/>
            <w:noWrap w:val="0"/>
            <w:vAlign w:val="top"/>
          </w:tcPr>
          <w:p w14:paraId="7BC30392">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72B0EA4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12DDFD77">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1.1</w:t>
            </w:r>
          </w:p>
        </w:tc>
        <w:tc>
          <w:tcPr>
            <w:tcW w:w="1106" w:type="pct"/>
            <w:noWrap w:val="0"/>
            <w:vAlign w:val="top"/>
          </w:tcPr>
          <w:p w14:paraId="31E2FCA8">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企业简介</w:t>
            </w:r>
          </w:p>
        </w:tc>
        <w:tc>
          <w:tcPr>
            <w:tcW w:w="316" w:type="pct"/>
            <w:noWrap w:val="0"/>
            <w:vAlign w:val="top"/>
          </w:tcPr>
          <w:p w14:paraId="65BA06B7">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编制</w:t>
            </w:r>
          </w:p>
        </w:tc>
        <w:tc>
          <w:tcPr>
            <w:tcW w:w="582" w:type="pct"/>
            <w:noWrap w:val="0"/>
            <w:vAlign w:val="top"/>
          </w:tcPr>
          <w:p w14:paraId="6342DF57">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4D9F0A42">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企业概况和简介</w:t>
            </w:r>
          </w:p>
        </w:tc>
        <w:tc>
          <w:tcPr>
            <w:tcW w:w="491" w:type="pct"/>
            <w:noWrap w:val="0"/>
            <w:vAlign w:val="top"/>
          </w:tcPr>
          <w:p w14:paraId="061DF0AB">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54634337">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一般</w:t>
            </w:r>
          </w:p>
        </w:tc>
        <w:tc>
          <w:tcPr>
            <w:tcW w:w="252" w:type="pct"/>
            <w:noWrap w:val="0"/>
            <w:vAlign w:val="top"/>
          </w:tcPr>
          <w:p w14:paraId="5A4D49FC">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376C06A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27752359">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1.2</w:t>
            </w:r>
          </w:p>
        </w:tc>
        <w:tc>
          <w:tcPr>
            <w:tcW w:w="1106" w:type="pct"/>
            <w:noWrap w:val="0"/>
            <w:vAlign w:val="top"/>
          </w:tcPr>
          <w:p w14:paraId="6B6CFA1D">
            <w:pPr>
              <w:bidi w:val="0"/>
              <w:jc w:val="center"/>
              <w:rPr>
                <w:rFonts w:hint="eastAsia" w:ascii="仿宋" w:hAnsi="仿宋" w:eastAsia="仿宋" w:cs="仿宋"/>
                <w:color w:val="000000" w:themeColor="text1"/>
                <w:sz w:val="24"/>
                <w:szCs w:val="24"/>
                <w:highlight w:val="none"/>
                <w:lang w:val="en-US" w:eastAsia="zh-Hans"/>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变更及办理</w:t>
            </w:r>
            <w:r>
              <w:rPr>
                <w:rFonts w:hint="eastAsia" w:ascii="仿宋" w:hAnsi="仿宋" w:eastAsia="仿宋" w:cs="仿宋"/>
                <w:color w:val="000000" w:themeColor="text1"/>
                <w:sz w:val="24"/>
                <w:szCs w:val="24"/>
                <w:highlight w:val="none"/>
                <w:lang w:val="en-US" w:eastAsia="zh-Hans"/>
                <w14:textFill>
                  <w14:solidFill>
                    <w14:schemeClr w14:val="tx1"/>
                  </w14:solidFill>
                </w14:textFill>
              </w:rPr>
              <w:t>排污许可证</w:t>
            </w:r>
          </w:p>
        </w:tc>
        <w:tc>
          <w:tcPr>
            <w:tcW w:w="316" w:type="pct"/>
            <w:noWrap w:val="0"/>
            <w:vAlign w:val="top"/>
          </w:tcPr>
          <w:p w14:paraId="10C8B2C2">
            <w:pPr>
              <w:bidi w:val="0"/>
              <w:jc w:val="center"/>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办理</w:t>
            </w:r>
          </w:p>
        </w:tc>
        <w:tc>
          <w:tcPr>
            <w:tcW w:w="582" w:type="pct"/>
            <w:noWrap w:val="0"/>
            <w:vAlign w:val="top"/>
          </w:tcPr>
          <w:p w14:paraId="3EC211E9">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6747EC6B">
            <w:pPr>
              <w:bidi w:val="0"/>
              <w:jc w:val="center"/>
              <w:rPr>
                <w:rFonts w:hint="eastAsia" w:ascii="仿宋" w:hAnsi="仿宋" w:eastAsia="仿宋" w:cs="仿宋"/>
                <w:color w:val="000000" w:themeColor="text1"/>
                <w:sz w:val="24"/>
                <w:szCs w:val="24"/>
                <w:highlight w:val="none"/>
                <w:lang w:val="en-US" w:eastAsia="zh-Hans"/>
                <w14:textFill>
                  <w14:solidFill>
                    <w14:schemeClr w14:val="tx1"/>
                  </w14:solidFill>
                </w14:textFill>
              </w:rPr>
            </w:pPr>
            <w:r>
              <w:rPr>
                <w:rFonts w:hint="eastAsia" w:ascii="仿宋" w:hAnsi="仿宋" w:eastAsia="仿宋" w:cs="仿宋"/>
                <w:color w:val="000000" w:themeColor="text1"/>
                <w:sz w:val="24"/>
                <w:szCs w:val="24"/>
                <w:highlight w:val="none"/>
                <w:lang w:val="en-US" w:eastAsia="zh-Hans"/>
                <w14:textFill>
                  <w14:solidFill>
                    <w14:schemeClr w14:val="tx1"/>
                  </w14:solidFill>
                </w14:textFill>
              </w:rPr>
              <w:t>变更办理排污许可证</w:t>
            </w:r>
          </w:p>
        </w:tc>
        <w:tc>
          <w:tcPr>
            <w:tcW w:w="491" w:type="pct"/>
            <w:noWrap w:val="0"/>
            <w:vAlign w:val="top"/>
          </w:tcPr>
          <w:p w14:paraId="08901A94">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58304864">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重要</w:t>
            </w:r>
          </w:p>
        </w:tc>
        <w:tc>
          <w:tcPr>
            <w:tcW w:w="252" w:type="pct"/>
            <w:noWrap w:val="0"/>
            <w:vAlign w:val="top"/>
          </w:tcPr>
          <w:p w14:paraId="31798F06">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7AE875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2B6F139D">
            <w:pPr>
              <w:bidi w:val="0"/>
              <w:jc w:val="center"/>
              <w:rPr>
                <w:rFonts w:hint="eastAsia" w:ascii="仿宋" w:hAnsi="仿宋" w:eastAsia="仿宋" w:cs="仿宋"/>
                <w:color w:val="000000" w:themeColor="text1"/>
                <w:sz w:val="24"/>
                <w:szCs w:val="24"/>
                <w:highlight w:val="none"/>
                <w:lang w:eastAsia="zh-Hans"/>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Hans"/>
                <w14:textFill>
                  <w14:solidFill>
                    <w14:schemeClr w14:val="tx1"/>
                  </w14:solidFill>
                </w14:textFill>
              </w:rPr>
              <w:t>.</w:t>
            </w:r>
            <w:r>
              <w:rPr>
                <w:rFonts w:hint="eastAsia" w:ascii="仿宋" w:hAnsi="仿宋" w:eastAsia="仿宋" w:cs="仿宋"/>
                <w:color w:val="000000" w:themeColor="text1"/>
                <w:sz w:val="24"/>
                <w:szCs w:val="24"/>
                <w:highlight w:val="none"/>
                <w:lang w:eastAsia="zh-Hans"/>
                <w14:textFill>
                  <w14:solidFill>
                    <w14:schemeClr w14:val="tx1"/>
                  </w14:solidFill>
                </w14:textFill>
              </w:rPr>
              <w:t>3</w:t>
            </w:r>
          </w:p>
        </w:tc>
        <w:tc>
          <w:tcPr>
            <w:tcW w:w="1106" w:type="pct"/>
            <w:noWrap w:val="0"/>
            <w:vAlign w:val="top"/>
          </w:tcPr>
          <w:p w14:paraId="7F9B7EAF">
            <w:pPr>
              <w:bidi w:val="0"/>
              <w:jc w:val="center"/>
              <w:rPr>
                <w:rFonts w:hint="eastAsia" w:ascii="仿宋" w:hAnsi="仿宋" w:eastAsia="仿宋" w:cs="仿宋"/>
                <w:color w:val="000000" w:themeColor="text1"/>
                <w:sz w:val="24"/>
                <w:szCs w:val="24"/>
                <w:highlight w:val="none"/>
                <w:lang w:val="en-US" w:eastAsia="zh-Hans"/>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办理</w:t>
            </w:r>
            <w:r>
              <w:rPr>
                <w:rFonts w:hint="eastAsia" w:ascii="仿宋" w:hAnsi="仿宋" w:eastAsia="仿宋" w:cs="仿宋"/>
                <w:color w:val="000000" w:themeColor="text1"/>
                <w:sz w:val="24"/>
                <w:szCs w:val="24"/>
                <w:highlight w:val="none"/>
                <w:lang w:val="en-US" w:eastAsia="zh-Hans"/>
                <w14:textFill>
                  <w14:solidFill>
                    <w14:schemeClr w14:val="tx1"/>
                  </w14:solidFill>
                </w14:textFill>
              </w:rPr>
              <w:t>环境披露</w:t>
            </w:r>
          </w:p>
        </w:tc>
        <w:tc>
          <w:tcPr>
            <w:tcW w:w="316" w:type="pct"/>
            <w:noWrap w:val="0"/>
            <w:vAlign w:val="top"/>
          </w:tcPr>
          <w:p w14:paraId="6D52856F">
            <w:pPr>
              <w:bidi w:val="0"/>
              <w:jc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办理</w:t>
            </w:r>
          </w:p>
        </w:tc>
        <w:tc>
          <w:tcPr>
            <w:tcW w:w="582" w:type="pct"/>
            <w:noWrap w:val="0"/>
            <w:vAlign w:val="top"/>
          </w:tcPr>
          <w:p w14:paraId="49DBE2B6">
            <w:pPr>
              <w:bidi w:val="0"/>
              <w:jc w:val="center"/>
              <w:rPr>
                <w:rFonts w:hint="eastAsia" w:ascii="仿宋" w:hAnsi="仿宋" w:eastAsia="仿宋" w:cs="仿宋"/>
                <w:color w:val="000000" w:themeColor="text1"/>
                <w:sz w:val="24"/>
                <w:szCs w:val="24"/>
                <w:highlight w:val="none"/>
                <w:lang w:val="en-US" w:eastAsia="zh-Hans"/>
                <w14:textFill>
                  <w14:solidFill>
                    <w14:schemeClr w14:val="tx1"/>
                  </w14:solidFill>
                </w14:textFill>
              </w:rPr>
            </w:pPr>
            <w:r>
              <w:rPr>
                <w:rFonts w:hint="eastAsia" w:ascii="仿宋" w:hAnsi="仿宋" w:eastAsia="仿宋" w:cs="仿宋"/>
                <w:color w:val="000000" w:themeColor="text1"/>
                <w:sz w:val="24"/>
                <w:szCs w:val="24"/>
                <w:highlight w:val="none"/>
                <w:lang w:val="en-US" w:eastAsia="zh-Hans"/>
                <w14:textFill>
                  <w14:solidFill>
                    <w14:schemeClr w14:val="tx1"/>
                  </w14:solidFill>
                </w14:textFill>
              </w:rPr>
              <w:t>仅</w:t>
            </w:r>
            <w:r>
              <w:rPr>
                <w:rFonts w:hint="eastAsia" w:ascii="仿宋" w:hAnsi="仿宋" w:eastAsia="仿宋" w:cs="仿宋"/>
                <w:color w:val="000000" w:themeColor="text1"/>
                <w:sz w:val="24"/>
                <w:szCs w:val="24"/>
                <w:highlight w:val="none"/>
                <w:lang w:eastAsia="zh-Hans"/>
                <w14:textFill>
                  <w14:solidFill>
                    <w14:schemeClr w14:val="tx1"/>
                  </w14:solidFill>
                </w14:textFill>
              </w:rPr>
              <w:t>1</w:t>
            </w:r>
            <w:r>
              <w:rPr>
                <w:rFonts w:hint="eastAsia" w:ascii="仿宋" w:hAnsi="仿宋" w:eastAsia="仿宋" w:cs="仿宋"/>
                <w:color w:val="000000" w:themeColor="text1"/>
                <w:sz w:val="24"/>
                <w:szCs w:val="24"/>
                <w:highlight w:val="none"/>
                <w:lang w:val="en-US" w:eastAsia="zh-Hans"/>
                <w14:textFill>
                  <w14:solidFill>
                    <w14:schemeClr w14:val="tx1"/>
                  </w14:solidFill>
                </w14:textFill>
              </w:rPr>
              <w:t>次</w:t>
            </w:r>
          </w:p>
        </w:tc>
        <w:tc>
          <w:tcPr>
            <w:tcW w:w="1308" w:type="pct"/>
            <w:noWrap w:val="0"/>
            <w:vAlign w:val="top"/>
          </w:tcPr>
          <w:p w14:paraId="4F3EF85A">
            <w:pPr>
              <w:bidi w:val="0"/>
              <w:jc w:val="center"/>
              <w:rPr>
                <w:rFonts w:hint="eastAsia" w:ascii="仿宋" w:hAnsi="仿宋" w:eastAsia="仿宋" w:cs="仿宋"/>
                <w:color w:val="000000" w:themeColor="text1"/>
                <w:sz w:val="24"/>
                <w:szCs w:val="24"/>
                <w:highlight w:val="none"/>
                <w:lang w:val="en-US" w:eastAsia="zh-Hans"/>
                <w14:textFill>
                  <w14:solidFill>
                    <w14:schemeClr w14:val="tx1"/>
                  </w14:solidFill>
                </w14:textFill>
              </w:rPr>
            </w:pPr>
            <w:r>
              <w:rPr>
                <w:rFonts w:hint="eastAsia" w:ascii="仿宋" w:hAnsi="仿宋" w:eastAsia="仿宋" w:cs="仿宋"/>
                <w:color w:val="000000" w:themeColor="text1"/>
                <w:sz w:val="24"/>
                <w:szCs w:val="24"/>
                <w:highlight w:val="none"/>
                <w:lang w:val="en-US" w:eastAsia="zh-Hans"/>
                <w14:textFill>
                  <w14:solidFill>
                    <w14:schemeClr w14:val="tx1"/>
                  </w14:solidFill>
                </w14:textFill>
              </w:rPr>
              <w:t>办理整改环境披露信息</w:t>
            </w:r>
          </w:p>
        </w:tc>
        <w:tc>
          <w:tcPr>
            <w:tcW w:w="491" w:type="pct"/>
            <w:noWrap w:val="0"/>
            <w:vAlign w:val="top"/>
          </w:tcPr>
          <w:p w14:paraId="09923124">
            <w:pPr>
              <w:bidi w:val="0"/>
              <w:jc w:val="center"/>
              <w:rPr>
                <w:rFonts w:hint="eastAsia" w:ascii="仿宋" w:hAnsi="仿宋" w:eastAsia="仿宋" w:cs="仿宋"/>
                <w:color w:val="000000" w:themeColor="text1"/>
                <w:sz w:val="24"/>
                <w:szCs w:val="24"/>
                <w:highlight w:val="none"/>
                <w:lang w:val="en-US" w:eastAsia="zh-Hans"/>
                <w14:textFill>
                  <w14:solidFill>
                    <w14:schemeClr w14:val="tx1"/>
                  </w14:solidFill>
                </w14:textFill>
              </w:rPr>
            </w:pPr>
            <w:r>
              <w:rPr>
                <w:rFonts w:hint="eastAsia" w:ascii="仿宋" w:hAnsi="仿宋" w:eastAsia="仿宋" w:cs="仿宋"/>
                <w:color w:val="000000" w:themeColor="text1"/>
                <w:sz w:val="24"/>
                <w:szCs w:val="24"/>
                <w:highlight w:val="none"/>
                <w:lang w:val="en-US" w:eastAsia="zh-Hans"/>
                <w14:textFill>
                  <w14:solidFill>
                    <w14:schemeClr w14:val="tx1"/>
                  </w14:solidFill>
                </w14:textFill>
              </w:rPr>
              <w:t>企业</w:t>
            </w:r>
          </w:p>
        </w:tc>
        <w:tc>
          <w:tcPr>
            <w:tcW w:w="541" w:type="pct"/>
            <w:noWrap w:val="0"/>
            <w:vAlign w:val="top"/>
          </w:tcPr>
          <w:p w14:paraId="309807F0">
            <w:pPr>
              <w:bidi w:val="0"/>
              <w:jc w:val="center"/>
              <w:rPr>
                <w:rFonts w:hint="eastAsia" w:ascii="仿宋" w:hAnsi="仿宋" w:eastAsia="仿宋" w:cs="仿宋"/>
                <w:color w:val="000000" w:themeColor="text1"/>
                <w:sz w:val="24"/>
                <w:szCs w:val="24"/>
                <w:highlight w:val="none"/>
                <w:lang w:val="en-US" w:eastAsia="zh-Hans"/>
                <w14:textFill>
                  <w14:solidFill>
                    <w14:schemeClr w14:val="tx1"/>
                  </w14:solidFill>
                </w14:textFill>
              </w:rPr>
            </w:pPr>
            <w:r>
              <w:rPr>
                <w:rFonts w:hint="eastAsia" w:ascii="仿宋" w:hAnsi="仿宋" w:eastAsia="仿宋" w:cs="仿宋"/>
                <w:color w:val="000000" w:themeColor="text1"/>
                <w:sz w:val="24"/>
                <w:szCs w:val="24"/>
                <w:highlight w:val="none"/>
                <w:lang w:val="en-US" w:eastAsia="zh-Hans"/>
                <w14:textFill>
                  <w14:solidFill>
                    <w14:schemeClr w14:val="tx1"/>
                  </w14:solidFill>
                </w14:textFill>
              </w:rPr>
              <w:t>重要</w:t>
            </w:r>
          </w:p>
        </w:tc>
        <w:tc>
          <w:tcPr>
            <w:tcW w:w="252" w:type="pct"/>
            <w:noWrap w:val="0"/>
            <w:vAlign w:val="top"/>
          </w:tcPr>
          <w:p w14:paraId="190CDBB7">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43F705F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01EA8FEA">
            <w:pPr>
              <w:bidi w:val="0"/>
              <w:jc w:val="center"/>
              <w:rPr>
                <w:rFonts w:hint="eastAsia" w:ascii="仿宋" w:hAnsi="仿宋" w:eastAsia="仿宋" w:cs="仿宋"/>
                <w:color w:val="000000" w:themeColor="text1"/>
                <w:sz w:val="24"/>
                <w:szCs w:val="24"/>
                <w:highlight w:val="none"/>
                <w:lang w:eastAsia="zh-Hans"/>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w:t>
            </w:r>
            <w:r>
              <w:rPr>
                <w:rFonts w:hint="eastAsia" w:ascii="仿宋" w:hAnsi="仿宋" w:eastAsia="仿宋" w:cs="仿宋"/>
                <w:color w:val="000000" w:themeColor="text1"/>
                <w:sz w:val="24"/>
                <w:szCs w:val="24"/>
                <w:highlight w:val="none"/>
                <w:lang w:val="en-US" w:eastAsia="zh-Hans"/>
                <w14:textFill>
                  <w14:solidFill>
                    <w14:schemeClr w14:val="tx1"/>
                  </w14:solidFill>
                </w14:textFill>
              </w:rPr>
              <w:t>.</w:t>
            </w:r>
            <w:r>
              <w:rPr>
                <w:rFonts w:hint="eastAsia" w:ascii="仿宋" w:hAnsi="仿宋" w:eastAsia="仿宋" w:cs="仿宋"/>
                <w:color w:val="000000" w:themeColor="text1"/>
                <w:sz w:val="24"/>
                <w:szCs w:val="24"/>
                <w:highlight w:val="none"/>
                <w:lang w:eastAsia="zh-Hans"/>
                <w14:textFill>
                  <w14:solidFill>
                    <w14:schemeClr w14:val="tx1"/>
                  </w14:solidFill>
                </w14:textFill>
              </w:rPr>
              <w:t>4</w:t>
            </w:r>
          </w:p>
        </w:tc>
        <w:tc>
          <w:tcPr>
            <w:tcW w:w="1106" w:type="pct"/>
            <w:noWrap w:val="0"/>
            <w:vAlign w:val="top"/>
          </w:tcPr>
          <w:p w14:paraId="7CBD7366">
            <w:pPr>
              <w:bidi w:val="0"/>
              <w:jc w:val="center"/>
              <w:rPr>
                <w:rFonts w:hint="eastAsia" w:ascii="仿宋" w:hAnsi="仿宋" w:eastAsia="仿宋" w:cs="仿宋"/>
                <w:color w:val="000000" w:themeColor="text1"/>
                <w:sz w:val="24"/>
                <w:szCs w:val="24"/>
                <w:highlight w:val="none"/>
                <w:lang w:val="en-US" w:eastAsia="zh-Hans"/>
                <w14:textFill>
                  <w14:solidFill>
                    <w14:schemeClr w14:val="tx1"/>
                  </w14:solidFill>
                </w14:textFill>
              </w:rPr>
            </w:pPr>
            <w:r>
              <w:rPr>
                <w:rFonts w:hint="eastAsia" w:ascii="仿宋" w:hAnsi="仿宋" w:eastAsia="仿宋" w:cs="仿宋"/>
                <w:color w:val="000000" w:themeColor="text1"/>
                <w:sz w:val="24"/>
                <w:szCs w:val="24"/>
                <w:highlight w:val="none"/>
                <w:lang w:val="en-US" w:eastAsia="zh-Hans"/>
                <w14:textFill>
                  <w14:solidFill>
                    <w14:schemeClr w14:val="tx1"/>
                  </w14:solidFill>
                </w14:textFill>
              </w:rPr>
              <w:t>环保责任制</w:t>
            </w:r>
          </w:p>
        </w:tc>
        <w:tc>
          <w:tcPr>
            <w:tcW w:w="316" w:type="pct"/>
            <w:noWrap w:val="0"/>
            <w:vAlign w:val="top"/>
          </w:tcPr>
          <w:p w14:paraId="2D2DA0FC">
            <w:pPr>
              <w:bidi w:val="0"/>
              <w:jc w:val="center"/>
              <w:rPr>
                <w:rFonts w:hint="eastAsia" w:ascii="仿宋" w:hAnsi="仿宋" w:eastAsia="仿宋" w:cs="仿宋"/>
                <w:color w:val="000000" w:themeColor="text1"/>
                <w:sz w:val="24"/>
                <w:szCs w:val="24"/>
                <w:highlight w:val="none"/>
                <w:lang w:val="en-US" w:eastAsia="zh-Hans"/>
                <w14:textFill>
                  <w14:solidFill>
                    <w14:schemeClr w14:val="tx1"/>
                  </w14:solidFill>
                </w14:textFill>
              </w:rPr>
            </w:pPr>
            <w:r>
              <w:rPr>
                <w:rFonts w:hint="eastAsia" w:ascii="仿宋" w:hAnsi="仿宋" w:eastAsia="仿宋" w:cs="仿宋"/>
                <w:color w:val="000000" w:themeColor="text1"/>
                <w:sz w:val="24"/>
                <w:szCs w:val="24"/>
                <w:highlight w:val="none"/>
                <w:lang w:val="en-US" w:eastAsia="zh-Hans"/>
                <w14:textFill>
                  <w14:solidFill>
                    <w14:schemeClr w14:val="tx1"/>
                  </w14:solidFill>
                </w14:textFill>
              </w:rPr>
              <w:t>编制</w:t>
            </w:r>
          </w:p>
        </w:tc>
        <w:tc>
          <w:tcPr>
            <w:tcW w:w="582" w:type="pct"/>
            <w:noWrap w:val="0"/>
            <w:vAlign w:val="top"/>
          </w:tcPr>
          <w:p w14:paraId="13E9A451">
            <w:pPr>
              <w:bidi w:val="0"/>
              <w:jc w:val="center"/>
              <w:rPr>
                <w:rFonts w:hint="eastAsia" w:ascii="仿宋" w:hAnsi="仿宋" w:eastAsia="仿宋" w:cs="仿宋"/>
                <w:color w:val="000000" w:themeColor="text1"/>
                <w:sz w:val="24"/>
                <w:szCs w:val="24"/>
                <w:highlight w:val="none"/>
                <w:lang w:val="en-US" w:eastAsia="zh-Hans"/>
                <w14:textFill>
                  <w14:solidFill>
                    <w14:schemeClr w14:val="tx1"/>
                  </w14:solidFill>
                </w14:textFill>
              </w:rPr>
            </w:pPr>
            <w:r>
              <w:rPr>
                <w:rFonts w:hint="eastAsia" w:ascii="仿宋" w:hAnsi="仿宋" w:eastAsia="仿宋" w:cs="仿宋"/>
                <w:color w:val="000000" w:themeColor="text1"/>
                <w:sz w:val="24"/>
                <w:szCs w:val="24"/>
                <w:highlight w:val="none"/>
                <w:lang w:val="en-US" w:eastAsia="zh-Hans"/>
                <w14:textFill>
                  <w14:solidFill>
                    <w14:schemeClr w14:val="tx1"/>
                  </w14:solidFill>
                </w14:textFill>
              </w:rPr>
              <w:t>仅</w:t>
            </w:r>
            <w:r>
              <w:rPr>
                <w:rFonts w:hint="eastAsia" w:ascii="仿宋" w:hAnsi="仿宋" w:eastAsia="仿宋" w:cs="仿宋"/>
                <w:color w:val="000000" w:themeColor="text1"/>
                <w:sz w:val="24"/>
                <w:szCs w:val="24"/>
                <w:highlight w:val="none"/>
                <w:lang w:eastAsia="zh-Hans"/>
                <w14:textFill>
                  <w14:solidFill>
                    <w14:schemeClr w14:val="tx1"/>
                  </w14:solidFill>
                </w14:textFill>
              </w:rPr>
              <w:t>1</w:t>
            </w:r>
            <w:r>
              <w:rPr>
                <w:rFonts w:hint="eastAsia" w:ascii="仿宋" w:hAnsi="仿宋" w:eastAsia="仿宋" w:cs="仿宋"/>
                <w:color w:val="000000" w:themeColor="text1"/>
                <w:sz w:val="24"/>
                <w:szCs w:val="24"/>
                <w:highlight w:val="none"/>
                <w:lang w:val="en-US" w:eastAsia="zh-Hans"/>
                <w14:textFill>
                  <w14:solidFill>
                    <w14:schemeClr w14:val="tx1"/>
                  </w14:solidFill>
                </w14:textFill>
              </w:rPr>
              <w:t>次</w:t>
            </w:r>
          </w:p>
        </w:tc>
        <w:tc>
          <w:tcPr>
            <w:tcW w:w="1308" w:type="pct"/>
            <w:noWrap w:val="0"/>
            <w:vAlign w:val="top"/>
          </w:tcPr>
          <w:p w14:paraId="10DD72E1">
            <w:pPr>
              <w:bidi w:val="0"/>
              <w:jc w:val="center"/>
              <w:rPr>
                <w:rFonts w:hint="eastAsia" w:ascii="仿宋" w:hAnsi="仿宋" w:eastAsia="仿宋" w:cs="仿宋"/>
                <w:color w:val="000000" w:themeColor="text1"/>
                <w:sz w:val="24"/>
                <w:szCs w:val="24"/>
                <w:highlight w:val="none"/>
                <w:lang w:val="en-US" w:eastAsia="zh-Hans"/>
                <w14:textFill>
                  <w14:solidFill>
                    <w14:schemeClr w14:val="tx1"/>
                  </w14:solidFill>
                </w14:textFill>
              </w:rPr>
            </w:pPr>
            <w:r>
              <w:rPr>
                <w:rFonts w:hint="eastAsia" w:ascii="仿宋" w:hAnsi="仿宋" w:eastAsia="仿宋" w:cs="仿宋"/>
                <w:color w:val="000000" w:themeColor="text1"/>
                <w:sz w:val="24"/>
                <w:szCs w:val="24"/>
                <w:highlight w:val="none"/>
                <w:lang w:val="en-US" w:eastAsia="zh-Hans"/>
                <w14:textFill>
                  <w14:solidFill>
                    <w14:schemeClr w14:val="tx1"/>
                  </w14:solidFill>
                </w14:textFill>
              </w:rPr>
              <w:t>制定环境保护领导和岗位责任制</w:t>
            </w:r>
          </w:p>
        </w:tc>
        <w:tc>
          <w:tcPr>
            <w:tcW w:w="491" w:type="pct"/>
            <w:noWrap w:val="0"/>
            <w:vAlign w:val="top"/>
          </w:tcPr>
          <w:p w14:paraId="173741B6">
            <w:pPr>
              <w:bidi w:val="0"/>
              <w:jc w:val="center"/>
              <w:rPr>
                <w:rFonts w:hint="eastAsia" w:ascii="仿宋" w:hAnsi="仿宋" w:eastAsia="仿宋" w:cs="仿宋"/>
                <w:color w:val="000000" w:themeColor="text1"/>
                <w:sz w:val="24"/>
                <w:szCs w:val="24"/>
                <w:highlight w:val="none"/>
                <w:lang w:val="en-US" w:eastAsia="zh-Hans"/>
                <w14:textFill>
                  <w14:solidFill>
                    <w14:schemeClr w14:val="tx1"/>
                  </w14:solidFill>
                </w14:textFill>
              </w:rPr>
            </w:pPr>
            <w:r>
              <w:rPr>
                <w:rFonts w:hint="eastAsia" w:ascii="仿宋" w:hAnsi="仿宋" w:eastAsia="仿宋" w:cs="仿宋"/>
                <w:color w:val="000000" w:themeColor="text1"/>
                <w:sz w:val="24"/>
                <w:szCs w:val="24"/>
                <w:highlight w:val="none"/>
                <w:lang w:val="en-US" w:eastAsia="zh-Hans"/>
                <w14:textFill>
                  <w14:solidFill>
                    <w14:schemeClr w14:val="tx1"/>
                  </w14:solidFill>
                </w14:textFill>
              </w:rPr>
              <w:t>企业</w:t>
            </w:r>
          </w:p>
        </w:tc>
        <w:tc>
          <w:tcPr>
            <w:tcW w:w="541" w:type="pct"/>
            <w:noWrap w:val="0"/>
            <w:vAlign w:val="top"/>
          </w:tcPr>
          <w:p w14:paraId="72F3FB7E">
            <w:pPr>
              <w:bidi w:val="0"/>
              <w:jc w:val="center"/>
              <w:rPr>
                <w:rFonts w:hint="eastAsia" w:ascii="仿宋" w:hAnsi="仿宋" w:eastAsia="仿宋" w:cs="仿宋"/>
                <w:color w:val="000000" w:themeColor="text1"/>
                <w:sz w:val="24"/>
                <w:szCs w:val="24"/>
                <w:highlight w:val="none"/>
                <w:lang w:val="en-US" w:eastAsia="zh-Hans"/>
                <w14:textFill>
                  <w14:solidFill>
                    <w14:schemeClr w14:val="tx1"/>
                  </w14:solidFill>
                </w14:textFill>
              </w:rPr>
            </w:pPr>
            <w:r>
              <w:rPr>
                <w:rFonts w:hint="eastAsia" w:ascii="仿宋" w:hAnsi="仿宋" w:eastAsia="仿宋" w:cs="仿宋"/>
                <w:color w:val="000000" w:themeColor="text1"/>
                <w:sz w:val="24"/>
                <w:szCs w:val="24"/>
                <w:highlight w:val="none"/>
                <w:lang w:val="en-US" w:eastAsia="zh-Hans"/>
                <w14:textFill>
                  <w14:solidFill>
                    <w14:schemeClr w14:val="tx1"/>
                  </w14:solidFill>
                </w14:textFill>
              </w:rPr>
              <w:t>一般</w:t>
            </w:r>
          </w:p>
        </w:tc>
        <w:tc>
          <w:tcPr>
            <w:tcW w:w="252" w:type="pct"/>
            <w:noWrap w:val="0"/>
            <w:vAlign w:val="top"/>
          </w:tcPr>
          <w:p w14:paraId="318C3BBE">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53F1894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28B98F3E">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1.5</w:t>
            </w:r>
          </w:p>
        </w:tc>
        <w:tc>
          <w:tcPr>
            <w:tcW w:w="1106" w:type="pct"/>
            <w:noWrap w:val="0"/>
            <w:vAlign w:val="top"/>
          </w:tcPr>
          <w:p w14:paraId="74838D8C">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环境管理组织机构图</w:t>
            </w:r>
          </w:p>
        </w:tc>
        <w:tc>
          <w:tcPr>
            <w:tcW w:w="316" w:type="pct"/>
            <w:noWrap w:val="0"/>
            <w:vAlign w:val="top"/>
          </w:tcPr>
          <w:p w14:paraId="084338E5">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编制</w:t>
            </w:r>
          </w:p>
        </w:tc>
        <w:tc>
          <w:tcPr>
            <w:tcW w:w="582" w:type="pct"/>
            <w:noWrap w:val="0"/>
            <w:vAlign w:val="top"/>
          </w:tcPr>
          <w:p w14:paraId="719457EC">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1926CF5C">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绘制环境保护管理架构</w:t>
            </w:r>
          </w:p>
        </w:tc>
        <w:tc>
          <w:tcPr>
            <w:tcW w:w="491" w:type="pct"/>
            <w:noWrap w:val="0"/>
            <w:vAlign w:val="top"/>
          </w:tcPr>
          <w:p w14:paraId="097C4652">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17444C82">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一般</w:t>
            </w:r>
          </w:p>
        </w:tc>
        <w:tc>
          <w:tcPr>
            <w:tcW w:w="252" w:type="pct"/>
            <w:noWrap w:val="0"/>
            <w:vAlign w:val="top"/>
          </w:tcPr>
          <w:p w14:paraId="40348FF9">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33EC6B3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48FA0182">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1.6</w:t>
            </w:r>
          </w:p>
        </w:tc>
        <w:tc>
          <w:tcPr>
            <w:tcW w:w="1106" w:type="pct"/>
            <w:noWrap w:val="0"/>
            <w:vAlign w:val="top"/>
          </w:tcPr>
          <w:p w14:paraId="755C16C9">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厂区平面布置图</w:t>
            </w:r>
          </w:p>
        </w:tc>
        <w:tc>
          <w:tcPr>
            <w:tcW w:w="316" w:type="pct"/>
            <w:noWrap w:val="0"/>
            <w:vAlign w:val="top"/>
          </w:tcPr>
          <w:p w14:paraId="6CD6305C">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编制</w:t>
            </w:r>
          </w:p>
        </w:tc>
        <w:tc>
          <w:tcPr>
            <w:tcW w:w="582" w:type="pct"/>
            <w:noWrap w:val="0"/>
            <w:vAlign w:val="top"/>
          </w:tcPr>
          <w:p w14:paraId="066BE5DC">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0EB98222">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根据企业实际布局绘制厂区平面 示意图</w:t>
            </w:r>
          </w:p>
        </w:tc>
        <w:tc>
          <w:tcPr>
            <w:tcW w:w="491" w:type="pct"/>
            <w:noWrap w:val="0"/>
            <w:vAlign w:val="top"/>
          </w:tcPr>
          <w:p w14:paraId="745C6995">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5159A4F4">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一般</w:t>
            </w:r>
          </w:p>
        </w:tc>
        <w:tc>
          <w:tcPr>
            <w:tcW w:w="252" w:type="pct"/>
            <w:noWrap w:val="0"/>
            <w:vAlign w:val="top"/>
          </w:tcPr>
          <w:p w14:paraId="4C5A0165">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3492866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35425A0A">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1.7</w:t>
            </w:r>
          </w:p>
        </w:tc>
        <w:tc>
          <w:tcPr>
            <w:tcW w:w="1106" w:type="pct"/>
            <w:noWrap w:val="0"/>
            <w:vAlign w:val="top"/>
          </w:tcPr>
          <w:p w14:paraId="1A0EF711">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生产工艺流程 (图)</w:t>
            </w:r>
          </w:p>
        </w:tc>
        <w:tc>
          <w:tcPr>
            <w:tcW w:w="316" w:type="pct"/>
            <w:noWrap w:val="0"/>
            <w:vAlign w:val="top"/>
          </w:tcPr>
          <w:p w14:paraId="10492ED1">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编制</w:t>
            </w:r>
          </w:p>
        </w:tc>
        <w:tc>
          <w:tcPr>
            <w:tcW w:w="582" w:type="pct"/>
            <w:noWrap w:val="0"/>
            <w:vAlign w:val="top"/>
          </w:tcPr>
          <w:p w14:paraId="1A122767">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28653520">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绘制生产工艺流程图</w:t>
            </w:r>
          </w:p>
        </w:tc>
        <w:tc>
          <w:tcPr>
            <w:tcW w:w="491" w:type="pct"/>
            <w:noWrap w:val="0"/>
            <w:vAlign w:val="top"/>
          </w:tcPr>
          <w:p w14:paraId="32161EE5">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410C56CF">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重要</w:t>
            </w:r>
          </w:p>
        </w:tc>
        <w:tc>
          <w:tcPr>
            <w:tcW w:w="252" w:type="pct"/>
            <w:noWrap w:val="0"/>
            <w:vAlign w:val="top"/>
          </w:tcPr>
          <w:p w14:paraId="34BA0DAA">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75A9FE8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6F5F23F8">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1.8</w:t>
            </w:r>
          </w:p>
        </w:tc>
        <w:tc>
          <w:tcPr>
            <w:tcW w:w="1106" w:type="pct"/>
            <w:noWrap w:val="0"/>
            <w:vAlign w:val="top"/>
          </w:tcPr>
          <w:p w14:paraId="491EB55A">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治污设施清单及排污节点 示意图</w:t>
            </w:r>
          </w:p>
        </w:tc>
        <w:tc>
          <w:tcPr>
            <w:tcW w:w="316" w:type="pct"/>
            <w:noWrap w:val="0"/>
            <w:vAlign w:val="top"/>
          </w:tcPr>
          <w:p w14:paraId="60391E26">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编制</w:t>
            </w:r>
          </w:p>
        </w:tc>
        <w:tc>
          <w:tcPr>
            <w:tcW w:w="582" w:type="pct"/>
            <w:noWrap w:val="0"/>
            <w:vAlign w:val="top"/>
          </w:tcPr>
          <w:p w14:paraId="20473DDC">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2777F39D">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列出污染治理设施清单、绘制排 污节点示意图</w:t>
            </w:r>
          </w:p>
        </w:tc>
        <w:tc>
          <w:tcPr>
            <w:tcW w:w="491" w:type="pct"/>
            <w:noWrap w:val="0"/>
            <w:vAlign w:val="top"/>
          </w:tcPr>
          <w:p w14:paraId="3D9956B4">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78D950A7">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重要</w:t>
            </w:r>
          </w:p>
        </w:tc>
        <w:tc>
          <w:tcPr>
            <w:tcW w:w="252" w:type="pct"/>
            <w:noWrap w:val="0"/>
            <w:vAlign w:val="top"/>
          </w:tcPr>
          <w:p w14:paraId="283AB321">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4FD879A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40FA33A3">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1.9</w:t>
            </w:r>
          </w:p>
        </w:tc>
        <w:tc>
          <w:tcPr>
            <w:tcW w:w="1106" w:type="pct"/>
            <w:noWrap w:val="0"/>
            <w:vAlign w:val="top"/>
          </w:tcPr>
          <w:p w14:paraId="5C4F29FA">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监测点位清单和</w:t>
            </w:r>
          </w:p>
          <w:p w14:paraId="2153AA6F">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示意图</w:t>
            </w:r>
          </w:p>
        </w:tc>
        <w:tc>
          <w:tcPr>
            <w:tcW w:w="316" w:type="pct"/>
            <w:noWrap w:val="0"/>
            <w:vAlign w:val="top"/>
          </w:tcPr>
          <w:p w14:paraId="263DF3A3">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78547EE6">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 次/年</w:t>
            </w:r>
          </w:p>
        </w:tc>
        <w:tc>
          <w:tcPr>
            <w:tcW w:w="1308" w:type="pct"/>
            <w:noWrap w:val="0"/>
            <w:vAlign w:val="top"/>
          </w:tcPr>
          <w:p w14:paraId="5B6A69F7">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列出废气、废水、噪声以及土壤 和地下监测点，绘制示意图</w:t>
            </w:r>
          </w:p>
        </w:tc>
        <w:tc>
          <w:tcPr>
            <w:tcW w:w="491" w:type="pct"/>
            <w:noWrap w:val="0"/>
            <w:vAlign w:val="top"/>
          </w:tcPr>
          <w:p w14:paraId="738A1EBE">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31ABE0E0">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一般</w:t>
            </w:r>
          </w:p>
        </w:tc>
        <w:tc>
          <w:tcPr>
            <w:tcW w:w="252" w:type="pct"/>
            <w:noWrap w:val="0"/>
            <w:vAlign w:val="top"/>
          </w:tcPr>
          <w:p w14:paraId="7B464441">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1F3754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3CB01AC0">
            <w:pPr>
              <w:bidi w:val="0"/>
              <w:jc w:val="center"/>
              <w:rPr>
                <w:rFonts w:hint="eastAsia" w:ascii="仿宋" w:hAnsi="仿宋" w:eastAsia="仿宋" w:cs="仿宋"/>
                <w:color w:val="000000" w:themeColor="text1"/>
                <w:sz w:val="24"/>
                <w:szCs w:val="24"/>
                <w:highlight w:val="none"/>
                <w:lang w:eastAsia="zh-Hans"/>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w:t>
            </w:r>
            <w:r>
              <w:rPr>
                <w:rFonts w:hint="eastAsia" w:ascii="仿宋" w:hAnsi="仿宋" w:eastAsia="仿宋" w:cs="仿宋"/>
                <w:color w:val="000000" w:themeColor="text1"/>
                <w:sz w:val="24"/>
                <w:szCs w:val="24"/>
                <w:highlight w:val="none"/>
                <w:lang w:val="en-US" w:eastAsia="zh-Hans"/>
                <w14:textFill>
                  <w14:solidFill>
                    <w14:schemeClr w14:val="tx1"/>
                  </w14:solidFill>
                </w14:textFill>
              </w:rPr>
              <w:t>.</w:t>
            </w:r>
            <w:r>
              <w:rPr>
                <w:rFonts w:hint="eastAsia" w:ascii="仿宋" w:hAnsi="仿宋" w:eastAsia="仿宋" w:cs="仿宋"/>
                <w:color w:val="000000" w:themeColor="text1"/>
                <w:sz w:val="24"/>
                <w:szCs w:val="24"/>
                <w:highlight w:val="none"/>
                <w:lang w:eastAsia="zh-Hans"/>
                <w14:textFill>
                  <w14:solidFill>
                    <w14:schemeClr w14:val="tx1"/>
                  </w14:solidFill>
                </w14:textFill>
              </w:rPr>
              <w:t>0</w:t>
            </w:r>
          </w:p>
        </w:tc>
        <w:tc>
          <w:tcPr>
            <w:tcW w:w="1106" w:type="pct"/>
            <w:noWrap w:val="0"/>
            <w:vAlign w:val="top"/>
          </w:tcPr>
          <w:p w14:paraId="77FDF44B">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主要生产设施清单</w:t>
            </w:r>
          </w:p>
        </w:tc>
        <w:tc>
          <w:tcPr>
            <w:tcW w:w="316" w:type="pct"/>
            <w:noWrap w:val="0"/>
            <w:vAlign w:val="top"/>
          </w:tcPr>
          <w:p w14:paraId="4EA3557A">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编制</w:t>
            </w:r>
          </w:p>
        </w:tc>
        <w:tc>
          <w:tcPr>
            <w:tcW w:w="582" w:type="pct"/>
            <w:noWrap w:val="0"/>
            <w:vAlign w:val="top"/>
          </w:tcPr>
          <w:p w14:paraId="731ABD41">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3B1FA549">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列出主要生产设施清单</w:t>
            </w:r>
          </w:p>
        </w:tc>
        <w:tc>
          <w:tcPr>
            <w:tcW w:w="491" w:type="pct"/>
            <w:noWrap w:val="0"/>
            <w:vAlign w:val="top"/>
          </w:tcPr>
          <w:p w14:paraId="7B1F6703">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0C864A2F">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重要</w:t>
            </w:r>
          </w:p>
        </w:tc>
        <w:tc>
          <w:tcPr>
            <w:tcW w:w="252" w:type="pct"/>
            <w:noWrap w:val="0"/>
            <w:vAlign w:val="top"/>
          </w:tcPr>
          <w:p w14:paraId="5C85001A">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72D428A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747" w:type="pct"/>
            <w:gridSpan w:val="7"/>
            <w:noWrap w:val="0"/>
            <w:vAlign w:val="top"/>
          </w:tcPr>
          <w:p w14:paraId="35E5D60D">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二、环境管理手续类</w:t>
            </w:r>
          </w:p>
        </w:tc>
        <w:tc>
          <w:tcPr>
            <w:tcW w:w="252" w:type="pct"/>
            <w:noWrap w:val="0"/>
            <w:vAlign w:val="top"/>
          </w:tcPr>
          <w:p w14:paraId="7B6B19C0">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4ECB7BE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0FFC0D52">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2.1</w:t>
            </w:r>
          </w:p>
        </w:tc>
        <w:tc>
          <w:tcPr>
            <w:tcW w:w="1106" w:type="pct"/>
            <w:noWrap w:val="0"/>
            <w:vAlign w:val="top"/>
          </w:tcPr>
          <w:p w14:paraId="01FF1B81">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环境影响评价报告 (表)</w:t>
            </w:r>
          </w:p>
        </w:tc>
        <w:tc>
          <w:tcPr>
            <w:tcW w:w="316" w:type="pct"/>
            <w:noWrap w:val="0"/>
            <w:vAlign w:val="top"/>
          </w:tcPr>
          <w:p w14:paraId="5F3B9E36">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0BC45211">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09EE7559">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收集整理归档</w:t>
            </w:r>
          </w:p>
        </w:tc>
        <w:tc>
          <w:tcPr>
            <w:tcW w:w="491" w:type="pct"/>
            <w:noWrap w:val="0"/>
            <w:vAlign w:val="top"/>
          </w:tcPr>
          <w:p w14:paraId="6064AD7C">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2285B38C">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重要*</w:t>
            </w:r>
          </w:p>
        </w:tc>
        <w:tc>
          <w:tcPr>
            <w:tcW w:w="252" w:type="pct"/>
            <w:noWrap w:val="0"/>
            <w:vAlign w:val="top"/>
          </w:tcPr>
          <w:p w14:paraId="38E80DA1">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2915A4A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7B453BAF">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2.2</w:t>
            </w:r>
          </w:p>
        </w:tc>
        <w:tc>
          <w:tcPr>
            <w:tcW w:w="1106" w:type="pct"/>
            <w:noWrap w:val="0"/>
            <w:vAlign w:val="top"/>
          </w:tcPr>
          <w:p w14:paraId="6CB5A7C3">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环境影响评价文件批复</w:t>
            </w:r>
          </w:p>
        </w:tc>
        <w:tc>
          <w:tcPr>
            <w:tcW w:w="316" w:type="pct"/>
            <w:noWrap w:val="0"/>
            <w:vAlign w:val="top"/>
          </w:tcPr>
          <w:p w14:paraId="1B6E3DF9">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33A2CEB8">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352B9037">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收集整理归档</w:t>
            </w:r>
          </w:p>
        </w:tc>
        <w:tc>
          <w:tcPr>
            <w:tcW w:w="491" w:type="pct"/>
            <w:noWrap w:val="0"/>
            <w:vAlign w:val="top"/>
          </w:tcPr>
          <w:p w14:paraId="410EB98D">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01DE5980">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重要*</w:t>
            </w:r>
          </w:p>
        </w:tc>
        <w:tc>
          <w:tcPr>
            <w:tcW w:w="252" w:type="pct"/>
            <w:noWrap w:val="0"/>
            <w:vAlign w:val="top"/>
          </w:tcPr>
          <w:p w14:paraId="3E6F4DFE">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5B28181B">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0BFA613E">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2.3</w:t>
            </w:r>
          </w:p>
        </w:tc>
        <w:tc>
          <w:tcPr>
            <w:tcW w:w="1106" w:type="pct"/>
            <w:noWrap w:val="0"/>
            <w:vAlign w:val="top"/>
          </w:tcPr>
          <w:p w14:paraId="19CC32D8">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验收监测 (调查) 报告书 (表)</w:t>
            </w:r>
          </w:p>
        </w:tc>
        <w:tc>
          <w:tcPr>
            <w:tcW w:w="316" w:type="pct"/>
            <w:noWrap w:val="0"/>
            <w:vAlign w:val="top"/>
          </w:tcPr>
          <w:p w14:paraId="7FA58C74">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3E0C24E6">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0A119932">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收集整理归档</w:t>
            </w:r>
          </w:p>
        </w:tc>
        <w:tc>
          <w:tcPr>
            <w:tcW w:w="491" w:type="pct"/>
            <w:noWrap w:val="0"/>
            <w:vAlign w:val="top"/>
          </w:tcPr>
          <w:p w14:paraId="3B65D461">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640A2538">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重要*</w:t>
            </w:r>
          </w:p>
        </w:tc>
        <w:tc>
          <w:tcPr>
            <w:tcW w:w="252" w:type="pct"/>
            <w:noWrap w:val="0"/>
            <w:vAlign w:val="top"/>
          </w:tcPr>
          <w:p w14:paraId="1BAFD0C9">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195498B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0FA3322F">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2.4</w:t>
            </w:r>
          </w:p>
        </w:tc>
        <w:tc>
          <w:tcPr>
            <w:tcW w:w="1106" w:type="pct"/>
            <w:noWrap w:val="0"/>
            <w:vAlign w:val="top"/>
          </w:tcPr>
          <w:p w14:paraId="7F42C866">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验收批复或意见</w:t>
            </w:r>
          </w:p>
        </w:tc>
        <w:tc>
          <w:tcPr>
            <w:tcW w:w="316" w:type="pct"/>
            <w:noWrap w:val="0"/>
            <w:vAlign w:val="top"/>
          </w:tcPr>
          <w:p w14:paraId="4628CCF1">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2045F5E1">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15DEA870">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收集整理归档</w:t>
            </w:r>
          </w:p>
        </w:tc>
        <w:tc>
          <w:tcPr>
            <w:tcW w:w="491" w:type="pct"/>
            <w:noWrap w:val="0"/>
            <w:vAlign w:val="top"/>
          </w:tcPr>
          <w:p w14:paraId="6283824A">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474E3746">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重要*</w:t>
            </w:r>
          </w:p>
        </w:tc>
        <w:tc>
          <w:tcPr>
            <w:tcW w:w="252" w:type="pct"/>
            <w:noWrap w:val="0"/>
            <w:vAlign w:val="top"/>
          </w:tcPr>
          <w:p w14:paraId="31BCBC86">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22A4FE3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6B36E25F">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2.5</w:t>
            </w:r>
          </w:p>
        </w:tc>
        <w:tc>
          <w:tcPr>
            <w:tcW w:w="1106" w:type="pct"/>
            <w:noWrap w:val="0"/>
            <w:vAlign w:val="top"/>
          </w:tcPr>
          <w:p w14:paraId="2CEDC440">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突发环境事件应急预案</w:t>
            </w:r>
          </w:p>
        </w:tc>
        <w:tc>
          <w:tcPr>
            <w:tcW w:w="316" w:type="pct"/>
            <w:noWrap w:val="0"/>
            <w:vAlign w:val="top"/>
          </w:tcPr>
          <w:p w14:paraId="5AB0F399">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71E9E5EE">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2D6640FF">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收集整理归档</w:t>
            </w:r>
          </w:p>
        </w:tc>
        <w:tc>
          <w:tcPr>
            <w:tcW w:w="491" w:type="pct"/>
            <w:noWrap w:val="0"/>
            <w:vAlign w:val="top"/>
          </w:tcPr>
          <w:p w14:paraId="4A3A1EDF">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58BA37CF">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重要*</w:t>
            </w:r>
          </w:p>
        </w:tc>
        <w:tc>
          <w:tcPr>
            <w:tcW w:w="252" w:type="pct"/>
            <w:noWrap w:val="0"/>
            <w:vAlign w:val="top"/>
          </w:tcPr>
          <w:p w14:paraId="267970C0">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2FA9DE9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61A57403">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2.6</w:t>
            </w:r>
          </w:p>
        </w:tc>
        <w:tc>
          <w:tcPr>
            <w:tcW w:w="1106" w:type="pct"/>
            <w:noWrap w:val="0"/>
            <w:vAlign w:val="top"/>
          </w:tcPr>
          <w:p w14:paraId="697F5F0E">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排污许可证</w:t>
            </w:r>
          </w:p>
        </w:tc>
        <w:tc>
          <w:tcPr>
            <w:tcW w:w="316" w:type="pct"/>
            <w:noWrap w:val="0"/>
            <w:vAlign w:val="top"/>
          </w:tcPr>
          <w:p w14:paraId="46270AD2">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1C86F7F3">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7ABF21BF">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收集整理归档</w:t>
            </w:r>
          </w:p>
        </w:tc>
        <w:tc>
          <w:tcPr>
            <w:tcW w:w="491" w:type="pct"/>
            <w:noWrap w:val="0"/>
            <w:vAlign w:val="top"/>
          </w:tcPr>
          <w:p w14:paraId="3121A703">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21623163">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重要</w:t>
            </w:r>
          </w:p>
        </w:tc>
        <w:tc>
          <w:tcPr>
            <w:tcW w:w="252" w:type="pct"/>
            <w:noWrap w:val="0"/>
            <w:vAlign w:val="top"/>
          </w:tcPr>
          <w:p w14:paraId="4AEC7046">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132AD04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747" w:type="pct"/>
            <w:gridSpan w:val="7"/>
            <w:noWrap w:val="0"/>
            <w:vAlign w:val="top"/>
          </w:tcPr>
          <w:p w14:paraId="488E11D7">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三、相关资料</w:t>
            </w:r>
          </w:p>
        </w:tc>
        <w:tc>
          <w:tcPr>
            <w:tcW w:w="252" w:type="pct"/>
            <w:noWrap w:val="0"/>
            <w:vAlign w:val="top"/>
          </w:tcPr>
          <w:p w14:paraId="012BCD3F">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61E9F5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483D75EA">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3.1</w:t>
            </w:r>
          </w:p>
        </w:tc>
        <w:tc>
          <w:tcPr>
            <w:tcW w:w="1106" w:type="pct"/>
            <w:noWrap w:val="0"/>
            <w:vAlign w:val="top"/>
          </w:tcPr>
          <w:p w14:paraId="3755EAF3">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工程地质勘探报告</w:t>
            </w:r>
          </w:p>
        </w:tc>
        <w:tc>
          <w:tcPr>
            <w:tcW w:w="316" w:type="pct"/>
            <w:noWrap w:val="0"/>
            <w:vAlign w:val="top"/>
          </w:tcPr>
          <w:p w14:paraId="7E7C7DB8">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0FAF4712">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5EB59BBA">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收集整理归档</w:t>
            </w:r>
          </w:p>
        </w:tc>
        <w:tc>
          <w:tcPr>
            <w:tcW w:w="491" w:type="pct"/>
            <w:noWrap w:val="0"/>
            <w:vAlign w:val="top"/>
          </w:tcPr>
          <w:p w14:paraId="60EF7A62">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01E0CFE8">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一般</w:t>
            </w:r>
          </w:p>
        </w:tc>
        <w:tc>
          <w:tcPr>
            <w:tcW w:w="252" w:type="pct"/>
            <w:noWrap w:val="0"/>
            <w:vAlign w:val="top"/>
          </w:tcPr>
          <w:p w14:paraId="067FE81A">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610BF0C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6060EAF3">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3.2</w:t>
            </w:r>
          </w:p>
        </w:tc>
        <w:tc>
          <w:tcPr>
            <w:tcW w:w="1106" w:type="pct"/>
            <w:noWrap w:val="0"/>
            <w:vAlign w:val="top"/>
          </w:tcPr>
          <w:p w14:paraId="1EB6C707">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建设项目可行性研究报告</w:t>
            </w:r>
          </w:p>
        </w:tc>
        <w:tc>
          <w:tcPr>
            <w:tcW w:w="316" w:type="pct"/>
            <w:noWrap w:val="0"/>
            <w:vAlign w:val="top"/>
          </w:tcPr>
          <w:p w14:paraId="39D46911">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0F5DBE78">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4F62AC40">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收集整理归档</w:t>
            </w:r>
          </w:p>
        </w:tc>
        <w:tc>
          <w:tcPr>
            <w:tcW w:w="491" w:type="pct"/>
            <w:noWrap w:val="0"/>
            <w:vAlign w:val="top"/>
          </w:tcPr>
          <w:p w14:paraId="07E09830">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6C2245AA">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一般</w:t>
            </w:r>
          </w:p>
        </w:tc>
        <w:tc>
          <w:tcPr>
            <w:tcW w:w="252" w:type="pct"/>
            <w:noWrap w:val="0"/>
            <w:vAlign w:val="top"/>
          </w:tcPr>
          <w:p w14:paraId="517219C5">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702A887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0DB7B4DA">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3.3</w:t>
            </w:r>
          </w:p>
        </w:tc>
        <w:tc>
          <w:tcPr>
            <w:tcW w:w="1106" w:type="pct"/>
            <w:noWrap w:val="0"/>
            <w:vAlign w:val="top"/>
          </w:tcPr>
          <w:p w14:paraId="3EF0544E">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建设项目或工程设计方案</w:t>
            </w:r>
          </w:p>
          <w:p w14:paraId="701F5660">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(报告)</w:t>
            </w:r>
          </w:p>
        </w:tc>
        <w:tc>
          <w:tcPr>
            <w:tcW w:w="316" w:type="pct"/>
            <w:noWrap w:val="0"/>
            <w:vAlign w:val="top"/>
          </w:tcPr>
          <w:p w14:paraId="7BA1E308">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69323593">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063E4456">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收集整理归档</w:t>
            </w:r>
          </w:p>
        </w:tc>
        <w:tc>
          <w:tcPr>
            <w:tcW w:w="491" w:type="pct"/>
            <w:noWrap w:val="0"/>
            <w:vAlign w:val="top"/>
          </w:tcPr>
          <w:p w14:paraId="38C99964">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6F8B636D">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一般</w:t>
            </w:r>
          </w:p>
        </w:tc>
        <w:tc>
          <w:tcPr>
            <w:tcW w:w="252" w:type="pct"/>
            <w:noWrap w:val="0"/>
            <w:vAlign w:val="top"/>
          </w:tcPr>
          <w:p w14:paraId="16FA0941">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007F46D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6DCC6E0F">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3.4</w:t>
            </w:r>
          </w:p>
        </w:tc>
        <w:tc>
          <w:tcPr>
            <w:tcW w:w="1106" w:type="pct"/>
            <w:noWrap w:val="0"/>
            <w:vAlign w:val="top"/>
          </w:tcPr>
          <w:p w14:paraId="3239CD1F">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环境保护设施设计或施工 资料</w:t>
            </w:r>
          </w:p>
        </w:tc>
        <w:tc>
          <w:tcPr>
            <w:tcW w:w="316" w:type="pct"/>
            <w:noWrap w:val="0"/>
            <w:vAlign w:val="top"/>
          </w:tcPr>
          <w:p w14:paraId="6F9FF2B1">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6F79FBE2">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1FB6CEEA">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收集整理归档</w:t>
            </w:r>
          </w:p>
        </w:tc>
        <w:tc>
          <w:tcPr>
            <w:tcW w:w="491" w:type="pct"/>
            <w:noWrap w:val="0"/>
            <w:vAlign w:val="top"/>
          </w:tcPr>
          <w:p w14:paraId="00E6C20C">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0DFE7150">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一般</w:t>
            </w:r>
          </w:p>
        </w:tc>
        <w:tc>
          <w:tcPr>
            <w:tcW w:w="252" w:type="pct"/>
            <w:noWrap w:val="0"/>
            <w:vAlign w:val="top"/>
          </w:tcPr>
          <w:p w14:paraId="14C69A4D">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184C3D7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38A0763A">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3.5</w:t>
            </w:r>
          </w:p>
        </w:tc>
        <w:tc>
          <w:tcPr>
            <w:tcW w:w="1106" w:type="pct"/>
            <w:noWrap w:val="0"/>
            <w:vAlign w:val="top"/>
          </w:tcPr>
          <w:p w14:paraId="22D14073">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自动监测设备 (在线监 测) 说明书及验收资料</w:t>
            </w:r>
          </w:p>
        </w:tc>
        <w:tc>
          <w:tcPr>
            <w:tcW w:w="316" w:type="pct"/>
            <w:noWrap w:val="0"/>
            <w:vAlign w:val="top"/>
          </w:tcPr>
          <w:p w14:paraId="4B19BD54">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5F335CEF">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仅 1 次</w:t>
            </w:r>
          </w:p>
        </w:tc>
        <w:tc>
          <w:tcPr>
            <w:tcW w:w="1308" w:type="pct"/>
            <w:noWrap w:val="0"/>
            <w:vAlign w:val="top"/>
          </w:tcPr>
          <w:p w14:paraId="76606EE0">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收集整理归档</w:t>
            </w:r>
          </w:p>
        </w:tc>
        <w:tc>
          <w:tcPr>
            <w:tcW w:w="491" w:type="pct"/>
            <w:noWrap w:val="0"/>
            <w:vAlign w:val="top"/>
          </w:tcPr>
          <w:p w14:paraId="01D45064">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36EF4344">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一般</w:t>
            </w:r>
          </w:p>
        </w:tc>
        <w:tc>
          <w:tcPr>
            <w:tcW w:w="252" w:type="pct"/>
            <w:noWrap w:val="0"/>
            <w:vAlign w:val="top"/>
          </w:tcPr>
          <w:p w14:paraId="06817A58">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5B40BE63">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747" w:type="pct"/>
            <w:gridSpan w:val="7"/>
            <w:noWrap w:val="0"/>
            <w:vAlign w:val="top"/>
          </w:tcPr>
          <w:p w14:paraId="4C7F01FB">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四、环境检查类</w:t>
            </w:r>
          </w:p>
        </w:tc>
        <w:tc>
          <w:tcPr>
            <w:tcW w:w="252" w:type="pct"/>
            <w:noWrap w:val="0"/>
            <w:vAlign w:val="top"/>
          </w:tcPr>
          <w:p w14:paraId="662245E9">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27D282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5FD7BCD8">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4.1</w:t>
            </w:r>
          </w:p>
        </w:tc>
        <w:tc>
          <w:tcPr>
            <w:tcW w:w="1106" w:type="pct"/>
            <w:noWrap w:val="0"/>
            <w:vAlign w:val="top"/>
          </w:tcPr>
          <w:p w14:paraId="5662E8AC">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环境监察部门监察笔录等</w:t>
            </w:r>
          </w:p>
        </w:tc>
        <w:tc>
          <w:tcPr>
            <w:tcW w:w="316" w:type="pct"/>
            <w:noWrap w:val="0"/>
            <w:vAlign w:val="top"/>
          </w:tcPr>
          <w:p w14:paraId="749AD2A5">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6CF19EC8">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 次/年</w:t>
            </w:r>
          </w:p>
        </w:tc>
        <w:tc>
          <w:tcPr>
            <w:tcW w:w="1308" w:type="pct"/>
            <w:noWrap w:val="0"/>
            <w:vAlign w:val="top"/>
          </w:tcPr>
          <w:p w14:paraId="5E012AD2">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收集整理归档</w:t>
            </w:r>
          </w:p>
        </w:tc>
        <w:tc>
          <w:tcPr>
            <w:tcW w:w="491" w:type="pct"/>
            <w:noWrap w:val="0"/>
            <w:vAlign w:val="top"/>
          </w:tcPr>
          <w:p w14:paraId="7593CE58">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74B8D2D2">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一般</w:t>
            </w:r>
          </w:p>
        </w:tc>
        <w:tc>
          <w:tcPr>
            <w:tcW w:w="252" w:type="pct"/>
            <w:noWrap w:val="0"/>
            <w:vAlign w:val="top"/>
          </w:tcPr>
          <w:p w14:paraId="662B992C">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0AFA8CC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7431FB6A">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4.2</w:t>
            </w:r>
          </w:p>
        </w:tc>
        <w:tc>
          <w:tcPr>
            <w:tcW w:w="1106" w:type="pct"/>
            <w:noWrap w:val="0"/>
            <w:vAlign w:val="top"/>
          </w:tcPr>
          <w:p w14:paraId="05ACEB1D">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环境行政管理部门违法行 为处罚文书</w:t>
            </w:r>
          </w:p>
        </w:tc>
        <w:tc>
          <w:tcPr>
            <w:tcW w:w="316" w:type="pct"/>
            <w:noWrap w:val="0"/>
            <w:vAlign w:val="top"/>
          </w:tcPr>
          <w:p w14:paraId="36F7ADF3">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768B7B06">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 次/年</w:t>
            </w:r>
          </w:p>
        </w:tc>
        <w:tc>
          <w:tcPr>
            <w:tcW w:w="1308" w:type="pct"/>
            <w:noWrap w:val="0"/>
            <w:vAlign w:val="top"/>
          </w:tcPr>
          <w:p w14:paraId="0DF73B5D">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收集整理归档</w:t>
            </w:r>
          </w:p>
        </w:tc>
        <w:tc>
          <w:tcPr>
            <w:tcW w:w="491" w:type="pct"/>
            <w:noWrap w:val="0"/>
            <w:vAlign w:val="top"/>
          </w:tcPr>
          <w:p w14:paraId="22C63E27">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5085B69E">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一般</w:t>
            </w:r>
          </w:p>
        </w:tc>
        <w:tc>
          <w:tcPr>
            <w:tcW w:w="252" w:type="pct"/>
            <w:noWrap w:val="0"/>
            <w:vAlign w:val="top"/>
          </w:tcPr>
          <w:p w14:paraId="4B9A7216">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r w14:paraId="3DD0B76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2C0CE525">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4.3</w:t>
            </w:r>
          </w:p>
        </w:tc>
        <w:tc>
          <w:tcPr>
            <w:tcW w:w="1106" w:type="pct"/>
            <w:noWrap w:val="0"/>
            <w:vAlign w:val="top"/>
          </w:tcPr>
          <w:p w14:paraId="4267EE54">
            <w:pPr>
              <w:bidi w:val="0"/>
              <w:jc w:val="cente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环境行政管理部门监督性</w:t>
            </w:r>
            <w:r>
              <w:rPr>
                <w:rFonts w:hint="eastAsia" w:ascii="仿宋" w:hAnsi="仿宋" w:eastAsia="仿宋" w:cs="仿宋"/>
                <w:color w:val="000000" w:themeColor="text1"/>
                <w:sz w:val="24"/>
                <w:szCs w:val="24"/>
                <w:highlight w:val="none"/>
                <w:lang w:val="en-US" w:eastAsia="zh-CN"/>
                <w14:textFill>
                  <w14:solidFill>
                    <w14:schemeClr w14:val="tx1"/>
                  </w14:solidFill>
                </w14:textFill>
              </w:rPr>
              <w:t>检测报告</w:t>
            </w:r>
          </w:p>
        </w:tc>
        <w:tc>
          <w:tcPr>
            <w:tcW w:w="316" w:type="pct"/>
            <w:noWrap w:val="0"/>
            <w:vAlign w:val="top"/>
          </w:tcPr>
          <w:p w14:paraId="064AF5C6">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w:t>
            </w:r>
          </w:p>
        </w:tc>
        <w:tc>
          <w:tcPr>
            <w:tcW w:w="582" w:type="pct"/>
            <w:noWrap w:val="0"/>
            <w:vAlign w:val="top"/>
          </w:tcPr>
          <w:p w14:paraId="025DB417">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 次/年</w:t>
            </w:r>
          </w:p>
        </w:tc>
        <w:tc>
          <w:tcPr>
            <w:tcW w:w="1308" w:type="pct"/>
            <w:noWrap w:val="0"/>
            <w:vAlign w:val="top"/>
          </w:tcPr>
          <w:p w14:paraId="1268DB76">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收集整理归档</w:t>
            </w:r>
          </w:p>
        </w:tc>
        <w:tc>
          <w:tcPr>
            <w:tcW w:w="491" w:type="pct"/>
            <w:noWrap w:val="0"/>
            <w:vAlign w:val="top"/>
          </w:tcPr>
          <w:p w14:paraId="3EEC389D">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w:t>
            </w:r>
          </w:p>
        </w:tc>
        <w:tc>
          <w:tcPr>
            <w:tcW w:w="541" w:type="pct"/>
            <w:noWrap w:val="0"/>
            <w:vAlign w:val="top"/>
          </w:tcPr>
          <w:p w14:paraId="6874AB0D">
            <w:pPr>
              <w:bidi w:val="0"/>
              <w:jc w:val="cente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一般</w:t>
            </w:r>
          </w:p>
        </w:tc>
        <w:tc>
          <w:tcPr>
            <w:tcW w:w="252" w:type="pct"/>
            <w:noWrap w:val="0"/>
            <w:vAlign w:val="top"/>
          </w:tcPr>
          <w:p w14:paraId="1242B1F8">
            <w:pPr>
              <w:bidi w:val="0"/>
              <w:jc w:val="center"/>
              <w:rPr>
                <w:rFonts w:hint="eastAsia" w:ascii="仿宋" w:hAnsi="仿宋" w:eastAsia="仿宋" w:cs="仿宋"/>
                <w:color w:val="000000" w:themeColor="text1"/>
                <w:sz w:val="24"/>
                <w:szCs w:val="24"/>
                <w:highlight w:val="none"/>
                <w14:textFill>
                  <w14:solidFill>
                    <w14:schemeClr w14:val="tx1"/>
                  </w14:solidFill>
                </w14:textFill>
              </w:rPr>
            </w:pPr>
          </w:p>
        </w:tc>
      </w:tr>
    </w:tbl>
    <w:p w14:paraId="3C818A6F">
      <w:pPr>
        <w:rPr>
          <w:rFonts w:hint="eastAsia" w:ascii="仿宋" w:hAnsi="仿宋" w:eastAsia="仿宋" w:cs="仿宋"/>
          <w:color w:val="000000" w:themeColor="text1"/>
          <w:sz w:val="24"/>
          <w:szCs w:val="24"/>
          <w:highlight w:val="none"/>
          <w14:textFill>
            <w14:solidFill>
              <w14:schemeClr w14:val="tx1"/>
            </w14:solidFill>
          </w14:textFill>
        </w:rPr>
      </w:pPr>
    </w:p>
    <w:p w14:paraId="19ED53EC">
      <w:pPr>
        <w:pStyle w:val="19"/>
        <w:numPr>
          <w:ilvl w:val="0"/>
          <w:numId w:val="0"/>
        </w:numPr>
        <w:ind w:left="0" w:leftChars="0"/>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5、</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在线检测服务 </w:t>
      </w:r>
    </w:p>
    <w:p w14:paraId="4C3DAE00">
      <w:pPr>
        <w:pStyle w:val="19"/>
        <w:numPr>
          <w:ilvl w:val="0"/>
          <w:numId w:val="5"/>
        </w:numPr>
        <w:ind w:left="280" w:leftChars="0" w:firstLine="0" w:firstLine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为确保服务时效（四小时之内到现场）配合各级部门现场检查工作，提供相关承诺。</w:t>
      </w:r>
    </w:p>
    <w:p w14:paraId="4EB485D8">
      <w:pPr>
        <w:ind w:firstLine="240" w:firstLineChars="10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为保证检测数据的时效性和真实性，</w:t>
      </w:r>
      <w:r>
        <w:rPr>
          <w:rFonts w:hint="eastAsia" w:ascii="仿宋" w:hAnsi="仿宋" w:eastAsia="仿宋" w:cs="仿宋"/>
          <w:color w:val="000000" w:themeColor="text1"/>
          <w:sz w:val="24"/>
          <w:szCs w:val="24"/>
          <w:highlight w:val="none"/>
          <w:lang w:val="en-US" w:eastAsia="zh-CN"/>
          <w14:textFill>
            <w14:solidFill>
              <w14:schemeClr w14:val="tx1"/>
            </w14:solidFill>
          </w14:textFill>
        </w:rPr>
        <w:t>需提供周巡检及月巡检。</w:t>
      </w:r>
    </w:p>
    <w:p w14:paraId="00E2260F">
      <w:pPr>
        <w:ind w:firstLine="240" w:firstLineChars="100"/>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（3）服务单位</w:t>
      </w:r>
      <w:r>
        <w:rPr>
          <w:rFonts w:hint="eastAsia" w:ascii="仿宋" w:hAnsi="仿宋" w:eastAsia="仿宋" w:cs="仿宋"/>
          <w:color w:val="000000" w:themeColor="text1"/>
          <w:sz w:val="24"/>
          <w:szCs w:val="24"/>
          <w:highlight w:val="none"/>
          <w14:textFill>
            <w14:solidFill>
              <w14:schemeClr w14:val="tx1"/>
            </w14:solidFill>
          </w14:textFill>
        </w:rPr>
        <w:t>必须严格按照排污许可证及医疗机构污水排放标准</w:t>
      </w:r>
      <w:r>
        <w:rPr>
          <w:rFonts w:hint="eastAsia" w:ascii="仿宋" w:hAnsi="仿宋" w:eastAsia="仿宋" w:cs="仿宋"/>
          <w:color w:val="000000" w:themeColor="text1"/>
          <w:sz w:val="24"/>
          <w:szCs w:val="24"/>
          <w:highlight w:val="none"/>
          <w:lang w:eastAsia="zh-CN"/>
          <w14:textFill>
            <w14:solidFill>
              <w14:schemeClr w14:val="tx1"/>
            </w14:solidFill>
          </w14:textFill>
        </w:rPr>
        <w:t>，进行</w:t>
      </w:r>
      <w:r>
        <w:rPr>
          <w:rFonts w:hint="eastAsia" w:ascii="仿宋" w:hAnsi="仿宋" w:eastAsia="仿宋" w:cs="仿宋"/>
          <w:color w:val="000000" w:themeColor="text1"/>
          <w:sz w:val="24"/>
          <w:szCs w:val="24"/>
          <w:highlight w:val="none"/>
          <w:lang w:val="en-US" w:eastAsia="zh-CN"/>
          <w14:textFill>
            <w14:solidFill>
              <w14:schemeClr w14:val="tx1"/>
            </w14:solidFill>
          </w14:textFill>
        </w:rPr>
        <w:t>运行维护</w:t>
      </w:r>
      <w:r>
        <w:rPr>
          <w:rFonts w:hint="eastAsia" w:ascii="仿宋" w:hAnsi="仿宋" w:eastAsia="仿宋" w:cs="仿宋"/>
          <w:color w:val="000000" w:themeColor="text1"/>
          <w:sz w:val="24"/>
          <w:szCs w:val="24"/>
          <w:highlight w:val="none"/>
          <w:lang w:eastAsia="zh-CN"/>
          <w14:textFill>
            <w14:solidFill>
              <w14:schemeClr w14:val="tx1"/>
            </w14:solidFill>
          </w14:textFill>
        </w:rPr>
        <w:t>。</w:t>
      </w:r>
    </w:p>
    <w:p w14:paraId="13F068F6">
      <w:pPr>
        <w:ind w:firstLine="240" w:firstLineChars="100"/>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（4）服务单位</w:t>
      </w:r>
      <w:r>
        <w:rPr>
          <w:rFonts w:hint="eastAsia" w:ascii="仿宋" w:hAnsi="仿宋" w:eastAsia="仿宋" w:cs="仿宋"/>
          <w:color w:val="000000" w:themeColor="text1"/>
          <w:sz w:val="24"/>
          <w:szCs w:val="24"/>
          <w:highlight w:val="none"/>
          <w14:textFill>
            <w14:solidFill>
              <w14:schemeClr w14:val="tx1"/>
            </w14:solidFill>
          </w14:textFill>
        </w:rPr>
        <w:t>必须满足4小时之内</w:t>
      </w:r>
      <w:r>
        <w:rPr>
          <w:rFonts w:hint="eastAsia" w:ascii="仿宋" w:hAnsi="仿宋" w:eastAsia="仿宋" w:cs="仿宋"/>
          <w:color w:val="000000" w:themeColor="text1"/>
          <w:sz w:val="24"/>
          <w:szCs w:val="24"/>
          <w:highlight w:val="none"/>
          <w:lang w:val="en-US" w:eastAsia="zh-CN"/>
          <w14:textFill>
            <w14:solidFill>
              <w14:schemeClr w14:val="tx1"/>
            </w14:solidFill>
          </w14:textFill>
        </w:rPr>
        <w:t>可以抵达现场能力</w:t>
      </w:r>
      <w:r>
        <w:rPr>
          <w:rFonts w:hint="eastAsia" w:ascii="仿宋" w:hAnsi="仿宋" w:eastAsia="仿宋" w:cs="仿宋"/>
          <w:color w:val="000000" w:themeColor="text1"/>
          <w:sz w:val="24"/>
          <w:szCs w:val="24"/>
          <w:highlight w:val="none"/>
          <w:lang w:eastAsia="zh-CN"/>
          <w14:textFill>
            <w14:solidFill>
              <w14:schemeClr w14:val="tx1"/>
            </w14:solidFill>
          </w14:textFill>
        </w:rPr>
        <w:t>。</w:t>
      </w:r>
    </w:p>
    <w:p w14:paraId="0A203C65">
      <w:pPr>
        <w:ind w:firstLine="240" w:firstLineChars="10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5</w:t>
      </w:r>
      <w:r>
        <w:rPr>
          <w:rFonts w:hint="eastAsia" w:ascii="仿宋" w:hAnsi="仿宋" w:eastAsia="仿宋" w:cs="仿宋"/>
          <w:color w:val="000000" w:themeColor="text1"/>
          <w:sz w:val="24"/>
          <w:szCs w:val="24"/>
          <w:highlight w:val="none"/>
          <w:lang w:eastAsia="zh-CN"/>
          <w14:textFill>
            <w14:solidFill>
              <w14:schemeClr w14:val="tx1"/>
            </w14:solidFill>
          </w14:textFill>
        </w:rPr>
        <w:t>）</w:t>
      </w:r>
      <w:r>
        <w:rPr>
          <w:rFonts w:hint="eastAsia" w:ascii="仿宋" w:hAnsi="仿宋" w:eastAsia="仿宋" w:cs="仿宋"/>
          <w:color w:val="000000" w:themeColor="text1"/>
          <w:sz w:val="24"/>
          <w:szCs w:val="24"/>
          <w:highlight w:val="none"/>
          <w14:textFill>
            <w14:solidFill>
              <w14:schemeClr w14:val="tx1"/>
            </w14:solidFill>
          </w14:textFill>
        </w:rPr>
        <w:t>特殊情况下的</w:t>
      </w:r>
      <w:r>
        <w:rPr>
          <w:rFonts w:hint="eastAsia" w:ascii="仿宋" w:hAnsi="仿宋" w:eastAsia="仿宋" w:cs="仿宋"/>
          <w:color w:val="000000" w:themeColor="text1"/>
          <w:sz w:val="24"/>
          <w:szCs w:val="24"/>
          <w:highlight w:val="none"/>
          <w:lang w:val="en-US" w:eastAsia="zh-CN"/>
          <w14:textFill>
            <w14:solidFill>
              <w14:schemeClr w14:val="tx1"/>
            </w14:solidFill>
          </w14:textFill>
        </w:rPr>
        <w:t>各项环保</w:t>
      </w:r>
      <w:r>
        <w:rPr>
          <w:rFonts w:hint="eastAsia" w:ascii="仿宋" w:hAnsi="仿宋" w:eastAsia="仿宋" w:cs="仿宋"/>
          <w:color w:val="000000" w:themeColor="text1"/>
          <w:sz w:val="24"/>
          <w:szCs w:val="24"/>
          <w:highlight w:val="none"/>
          <w14:textFill>
            <w14:solidFill>
              <w14:schemeClr w14:val="tx1"/>
            </w14:solidFill>
          </w14:textFill>
        </w:rPr>
        <w:t>应急</w:t>
      </w:r>
      <w:r>
        <w:rPr>
          <w:rFonts w:hint="eastAsia" w:ascii="仿宋" w:hAnsi="仿宋" w:eastAsia="仿宋" w:cs="仿宋"/>
          <w:color w:val="000000" w:themeColor="text1"/>
          <w:sz w:val="24"/>
          <w:szCs w:val="24"/>
          <w:highlight w:val="none"/>
          <w:lang w:val="en-US" w:eastAsia="zh-CN"/>
          <w14:textFill>
            <w14:solidFill>
              <w14:schemeClr w14:val="tx1"/>
            </w14:solidFill>
          </w14:textFill>
        </w:rPr>
        <w:t>检查和检验</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如遇特殊情况，需服务单位及时出具</w:t>
      </w:r>
      <w:r>
        <w:rPr>
          <w:rFonts w:hint="eastAsia" w:ascii="仿宋" w:hAnsi="仿宋" w:eastAsia="仿宋" w:cs="仿宋"/>
          <w:color w:val="000000" w:themeColor="text1"/>
          <w:sz w:val="24"/>
          <w:szCs w:val="24"/>
          <w:highlight w:val="none"/>
          <w14:textFill>
            <w14:solidFill>
              <w14:schemeClr w14:val="tx1"/>
            </w14:solidFill>
          </w14:textFill>
        </w:rPr>
        <w:t>应急检测</w:t>
      </w:r>
      <w:r>
        <w:rPr>
          <w:rFonts w:hint="eastAsia" w:ascii="仿宋" w:hAnsi="仿宋" w:eastAsia="仿宋" w:cs="仿宋"/>
          <w:color w:val="000000" w:themeColor="text1"/>
          <w:sz w:val="24"/>
          <w:szCs w:val="24"/>
          <w:highlight w:val="none"/>
          <w:lang w:val="en-US" w:eastAsia="zh-CN"/>
          <w14:textFill>
            <w14:solidFill>
              <w14:schemeClr w14:val="tx1"/>
            </w14:solidFill>
          </w14:textFill>
        </w:rPr>
        <w:t>的各项报告，</w:t>
      </w:r>
      <w:r>
        <w:rPr>
          <w:rFonts w:hint="eastAsia" w:ascii="仿宋" w:hAnsi="仿宋" w:eastAsia="仿宋" w:cs="仿宋"/>
          <w:color w:val="000000" w:themeColor="text1"/>
          <w:sz w:val="24"/>
          <w:szCs w:val="24"/>
          <w:highlight w:val="none"/>
          <w14:textFill>
            <w14:solidFill>
              <w14:schemeClr w14:val="tx1"/>
            </w14:solidFill>
          </w14:textFill>
        </w:rPr>
        <w:t>满足环保部门要求</w:t>
      </w:r>
      <w:r>
        <w:rPr>
          <w:rFonts w:hint="eastAsia" w:ascii="仿宋" w:hAnsi="仿宋" w:eastAsia="仿宋" w:cs="仿宋"/>
          <w:color w:val="000000" w:themeColor="text1"/>
          <w:sz w:val="24"/>
          <w:szCs w:val="24"/>
          <w:highlight w:val="none"/>
          <w:lang w:eastAsia="zh-CN"/>
          <w14:textFill>
            <w14:solidFill>
              <w14:schemeClr w14:val="tx1"/>
            </w14:solidFill>
          </w14:textFill>
        </w:rPr>
        <w:t>。</w:t>
      </w:r>
    </w:p>
    <w:p w14:paraId="690CBC29">
      <w:pPr>
        <w:pStyle w:val="19"/>
        <w:numPr>
          <w:ilvl w:val="0"/>
          <w:numId w:val="0"/>
        </w:numPr>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（6）服务内容包括：</w:t>
      </w:r>
    </w:p>
    <w:p w14:paraId="66ADD808">
      <w:pPr>
        <w:pStyle w:val="19"/>
        <w:numPr>
          <w:ilvl w:val="0"/>
          <w:numId w:val="0"/>
        </w:numPr>
        <w:ind w:left="280" w:left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（1）日常维护需满足国家HJ 355-2019水污染源在线监测系统（CODCr、NH3-N等）运行技术规范；</w:t>
      </w:r>
    </w:p>
    <w:p w14:paraId="65994AE7">
      <w:pPr>
        <w:pStyle w:val="19"/>
        <w:numPr>
          <w:ilvl w:val="0"/>
          <w:numId w:val="0"/>
        </w:numPr>
        <w:ind w:left="280" w:left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（2）保持机房、实验室、监测用房（监控箱）的清洁，保持设备的清洁, 保证监测用房内的温度、湿度满足仪器正常运行的需求。</w:t>
      </w:r>
    </w:p>
    <w:p w14:paraId="78F2AEC4">
      <w:pPr>
        <w:pStyle w:val="19"/>
        <w:numPr>
          <w:ilvl w:val="0"/>
          <w:numId w:val="0"/>
        </w:numPr>
        <w:ind w:left="280" w:left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（3）保持各仪器管路通畅，出水正常，无漏液。</w:t>
      </w:r>
    </w:p>
    <w:p w14:paraId="2AA03663">
      <w:pPr>
        <w:pStyle w:val="19"/>
        <w:numPr>
          <w:ilvl w:val="0"/>
          <w:numId w:val="0"/>
        </w:numPr>
        <w:ind w:left="280" w:left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（4）对电源控制器、空调等辅助设备要进行经常性检查。</w:t>
      </w:r>
    </w:p>
    <w:p w14:paraId="7654A4FF">
      <w:pPr>
        <w:pStyle w:val="19"/>
        <w:numPr>
          <w:ilvl w:val="0"/>
          <w:numId w:val="0"/>
        </w:numPr>
        <w:ind w:left="280" w:left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（5）此处未提及的维护内容，按相关仪器说明书的要求进行仪器维护保养、易耗品的定期更换工作。</w:t>
      </w:r>
    </w:p>
    <w:p w14:paraId="1ED9DF5B">
      <w:pPr>
        <w:pStyle w:val="19"/>
        <w:numPr>
          <w:ilvl w:val="0"/>
          <w:numId w:val="0"/>
        </w:numPr>
        <w:ind w:left="280" w:left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（6）操作人员在对系统进行日常维护时，作好相关记录。</w:t>
      </w:r>
    </w:p>
    <w:p w14:paraId="1C55E11E">
      <w:pPr>
        <w:pStyle w:val="19"/>
        <w:numPr>
          <w:ilvl w:val="0"/>
          <w:numId w:val="0"/>
        </w:numPr>
        <w:ind w:left="280" w:left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（7）仪器废液应送相关单位妥善处理。</w:t>
      </w:r>
    </w:p>
    <w:p w14:paraId="45C7E186">
      <w:pPr>
        <w:pStyle w:val="19"/>
        <w:numPr>
          <w:ilvl w:val="0"/>
          <w:numId w:val="0"/>
        </w:numPr>
        <w:rPr>
          <w:rFonts w:hint="default"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注：供应商需提供能够完成需求要求中的第4条手工检测服务和第5条在线检测服务的承诺函（自行承诺，格式自拟），若供应商未提供其响应文件将被拒绝评审。</w:t>
      </w:r>
    </w:p>
    <w:p w14:paraId="781B94B4">
      <w:pPr>
        <w:pStyle w:val="19"/>
        <w:numPr>
          <w:ilvl w:val="0"/>
          <w:numId w:val="6"/>
        </w:numPr>
        <w:ind w:left="0" w:leftChars="0"/>
        <w:rPr>
          <w:rFonts w:hint="eastAsia" w:ascii="仿宋" w:hAnsi="仿宋" w:eastAsia="仿宋" w:cs="仿宋"/>
          <w:b/>
          <w:bCs/>
          <w:color w:val="000000" w:themeColor="text1"/>
          <w:sz w:val="24"/>
          <w:szCs w:val="24"/>
          <w:highlight w:val="none"/>
          <w:lang w:val="en-US" w:eastAsia="zh-CN"/>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需对污泥清掏及处置（包括活性污泥拉运及添加）进行委托（供应商在响应文件中需提供相关可进行委托的承诺函，保证中标后可完成该项服务任务（自行承诺，格式自拟）。若供应商未提供其响应文件将被拒绝评审。）</w:t>
      </w:r>
    </w:p>
    <w:p w14:paraId="4BF2C3C4">
      <w:pPr>
        <w:pStyle w:val="19"/>
        <w:numPr>
          <w:ilvl w:val="0"/>
          <w:numId w:val="0"/>
        </w:numPr>
        <w:rPr>
          <w:rFonts w:hint="eastAsia" w:ascii="仿宋" w:hAnsi="仿宋" w:eastAsia="仿宋" w:cs="仿宋"/>
          <w:color w:val="000000" w:themeColor="text1"/>
          <w:sz w:val="24"/>
          <w:szCs w:val="24"/>
          <w:highlight w:val="none"/>
          <w:lang w:val="en-US" w:eastAsia="zh-CN" w:bidi="ar-SA"/>
          <w14:textFill>
            <w14:solidFill>
              <w14:schemeClr w14:val="tx1"/>
            </w14:solidFill>
          </w14:textFill>
        </w:rPr>
      </w:pP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注：①委托的污泥处置单位应有危险废物经营许可证；②因当地环保要求，污泥处置单位不允许跨区域）</w:t>
      </w:r>
    </w:p>
    <w:p w14:paraId="301D81AC">
      <w:pPr>
        <w:pStyle w:val="19"/>
        <w:numPr>
          <w:ilvl w:val="0"/>
          <w:numId w:val="0"/>
        </w:numPr>
        <w:ind w:left="0" w:left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bidi="ar-SA"/>
          <w14:textFill>
            <w14:solidFill>
              <w14:schemeClr w14:val="tx1"/>
            </w14:solidFill>
          </w14:textFill>
        </w:rPr>
        <w:t>7、</w:t>
      </w:r>
      <w:r>
        <w:rPr>
          <w:rFonts w:hint="eastAsia" w:ascii="仿宋" w:hAnsi="仿宋" w:eastAsia="仿宋" w:cs="仿宋"/>
          <w:color w:val="000000" w:themeColor="text1"/>
          <w:sz w:val="24"/>
          <w:szCs w:val="24"/>
          <w:highlight w:val="none"/>
          <w:lang w:val="en-US" w:eastAsia="zh-CN"/>
          <w14:textFill>
            <w14:solidFill>
              <w14:schemeClr w14:val="tx1"/>
            </w14:solidFill>
          </w14:textFill>
        </w:rPr>
        <w:t>需对我院管道疏通工作进行处理。</w:t>
      </w:r>
    </w:p>
    <w:p w14:paraId="135E7BB1">
      <w:pPr>
        <w:pStyle w:val="19"/>
        <w:numPr>
          <w:ilvl w:val="0"/>
          <w:numId w:val="0"/>
        </w:numPr>
        <w:ind w:left="0" w:left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8、供应商在服务期内若在上级部门检查的过程中出现任何罚款，或在服务期内出现任何直接或间接经济损失，由中标供应商承担，并承担相应的法律责任。</w:t>
      </w:r>
    </w:p>
    <w:p w14:paraId="6CADFB61">
      <w:pPr>
        <w:pStyle w:val="19"/>
        <w:numPr>
          <w:ilvl w:val="0"/>
          <w:numId w:val="0"/>
        </w:numPr>
        <w:ind w:left="0" w:leftChars="0"/>
        <w:rPr>
          <w:rFonts w:hint="eastAsia"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9、为医院提供涵盖环境监测、污染治理（如医疗废水/废弃物处理）、合规管理、环保培训、风险防控等全流程服务，协助其落实环保法规、优化环境管理并实现可持续发展，实现规范化管理、降低运营成本并提升环境治理效能，在此期间所产生所有工作内容均有外包单位进行负责，包含但不限于跟环保主管部门进行沟通、日常环保数据填报、排污许可证修改等。（环保应急预案等按环保要求更新的文件类另行计算，不在此项目服务内容内）</w:t>
      </w:r>
    </w:p>
    <w:p w14:paraId="4B17BF19">
      <w:pPr>
        <w:pStyle w:val="19"/>
        <w:numPr>
          <w:ilvl w:val="0"/>
          <w:numId w:val="0"/>
        </w:numPr>
        <w:ind w:left="0" w:leftChars="0"/>
        <w:rPr>
          <w:rFonts w:hint="default" w:ascii="仿宋" w:hAnsi="仿宋" w:eastAsia="仿宋" w:cs="仿宋"/>
          <w:color w:val="000000" w:themeColor="text1"/>
          <w:sz w:val="24"/>
          <w:szCs w:val="24"/>
          <w:highlight w:val="none"/>
          <w:lang w:val="en-US" w:eastAsia="zh-CN"/>
          <w14:textFill>
            <w14:solidFill>
              <w14:schemeClr w14:val="tx1"/>
            </w14:solidFill>
          </w14:textFill>
        </w:rPr>
      </w:pPr>
      <w:r>
        <w:rPr>
          <w:rFonts w:hint="eastAsia" w:ascii="仿宋" w:hAnsi="仿宋" w:eastAsia="仿宋" w:cs="仿宋"/>
          <w:color w:val="000000" w:themeColor="text1"/>
          <w:sz w:val="24"/>
          <w:szCs w:val="24"/>
          <w:highlight w:val="none"/>
          <w:lang w:val="en-US" w:eastAsia="zh-CN"/>
          <w14:textFill>
            <w14:solidFill>
              <w14:schemeClr w14:val="tx1"/>
            </w14:solidFill>
          </w14:textFill>
        </w:rPr>
        <w:t>10、我院将进行不定期的考核，若考核不通过，每项考核不通过的服务内容将扣除合同总金额的0.5%作为惩罚。</w:t>
      </w:r>
    </w:p>
    <w:p w14:paraId="1B40A495">
      <w:pPr>
        <w:pStyle w:val="19"/>
        <w:widowControl w:val="0"/>
        <w:numPr>
          <w:ilvl w:val="0"/>
          <w:numId w:val="0"/>
        </w:numPr>
        <w:autoSpaceDE w:val="0"/>
        <w:autoSpaceDN w:val="0"/>
        <w:adjustRightInd w:val="0"/>
        <w:rPr>
          <w:rFonts w:hint="eastAsia" w:ascii="仿宋" w:hAnsi="仿宋" w:eastAsia="仿宋" w:cs="仿宋"/>
          <w:color w:val="000000" w:themeColor="text1"/>
          <w:sz w:val="24"/>
          <w:szCs w:val="24"/>
          <w:highlight w:val="none"/>
          <w:lang w:val="en-US" w:eastAsia="zh-CN"/>
          <w14:textFill>
            <w14:solidFill>
              <w14:schemeClr w14:val="tx1"/>
            </w14:solidFill>
          </w14:textFill>
        </w:rPr>
      </w:pPr>
    </w:p>
    <w:p w14:paraId="775E778D">
      <w:pPr>
        <w:rPr>
          <w:rFonts w:hint="eastAsia" w:ascii="仿宋" w:hAnsi="仿宋" w:eastAsia="仿宋" w:cs="仿宋"/>
          <w:b/>
          <w:bCs/>
          <w:color w:val="000000" w:themeColor="text1"/>
          <w:sz w:val="44"/>
          <w:szCs w:val="44"/>
          <w:highlight w:val="none"/>
          <w14:textFill>
            <w14:solidFill>
              <w14:schemeClr w14:val="tx1"/>
            </w14:solidFill>
          </w14:textFill>
        </w:rPr>
      </w:pPr>
      <w:r>
        <w:rPr>
          <w:rFonts w:hint="eastAsia" w:ascii="仿宋" w:hAnsi="仿宋" w:eastAsia="仿宋" w:cs="仿宋"/>
          <w:b/>
          <w:bCs/>
          <w:color w:val="000000" w:themeColor="text1"/>
          <w:sz w:val="44"/>
          <w:szCs w:val="44"/>
          <w:highlight w:val="none"/>
          <w14:textFill>
            <w14:solidFill>
              <w14:schemeClr w14:val="tx1"/>
            </w14:solidFill>
          </w14:textFill>
        </w:rPr>
        <w:br w:type="page"/>
      </w:r>
    </w:p>
    <w:p w14:paraId="4CC67E8F">
      <w:pPr>
        <w:keepNext w:val="0"/>
        <w:keepLines w:val="0"/>
        <w:pageBreakBefore w:val="0"/>
        <w:widowControl/>
        <w:kinsoku w:val="0"/>
        <w:wordWrap w:val="0"/>
        <w:overflowPunct/>
        <w:topLinePunct w:val="0"/>
        <w:autoSpaceDE w:val="0"/>
        <w:autoSpaceDN w:val="0"/>
        <w:bidi w:val="0"/>
        <w:adjustRightInd w:val="0"/>
        <w:snapToGrid w:val="0"/>
        <w:spacing w:line="360" w:lineRule="auto"/>
        <w:jc w:val="both"/>
        <w:textAlignment w:val="baseline"/>
        <w:rPr>
          <w:rFonts w:hint="eastAsia" w:ascii="仿宋" w:hAnsi="仿宋" w:eastAsia="仿宋" w:cs="仿宋"/>
          <w:b/>
          <w:bCs/>
          <w:color w:val="000000" w:themeColor="text1"/>
          <w:sz w:val="44"/>
          <w:szCs w:val="44"/>
          <w:highlight w:val="none"/>
          <w14:textFill>
            <w14:solidFill>
              <w14:schemeClr w14:val="tx1"/>
            </w14:solidFill>
          </w14:textFill>
        </w:rPr>
      </w:pPr>
    </w:p>
    <w:p w14:paraId="073651AB">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44"/>
          <w:szCs w:val="44"/>
          <w:highlight w:val="none"/>
          <w14:textFill>
            <w14:solidFill>
              <w14:schemeClr w14:val="tx1"/>
            </w14:solidFill>
          </w14:textFill>
        </w:rPr>
      </w:pPr>
      <w:r>
        <w:rPr>
          <w:rFonts w:hint="eastAsia" w:ascii="仿宋" w:hAnsi="仿宋" w:eastAsia="仿宋" w:cs="仿宋"/>
          <w:b/>
          <w:bCs/>
          <w:color w:val="000000" w:themeColor="text1"/>
          <w:sz w:val="44"/>
          <w:szCs w:val="44"/>
          <w:highlight w:val="none"/>
          <w14:textFill>
            <w14:solidFill>
              <w14:schemeClr w14:val="tx1"/>
            </w14:solidFill>
          </w14:textFill>
        </w:rPr>
        <w:t>第四章合同条款</w:t>
      </w:r>
    </w:p>
    <w:p w14:paraId="00A9D3AD">
      <w:pPr>
        <w:spacing w:before="91" w:line="211" w:lineRule="auto"/>
        <w:ind w:left="981"/>
        <w:rPr>
          <w:rFonts w:ascii="宋体" w:hAnsi="宋体" w:eastAsia="宋体" w:cs="宋体"/>
          <w:color w:val="000000" w:themeColor="text1"/>
          <w:sz w:val="28"/>
          <w:szCs w:val="28"/>
          <w:highlight w:val="none"/>
          <w14:textFill>
            <w14:solidFill>
              <w14:schemeClr w14:val="tx1"/>
            </w14:solidFill>
          </w14:textFill>
        </w:rPr>
      </w:pPr>
      <w:r>
        <w:rPr>
          <w:rFonts w:ascii="宋体" w:hAnsi="宋体" w:eastAsia="宋体" w:cs="宋体"/>
          <w:b/>
          <w:bCs/>
          <w:color w:val="000000" w:themeColor="text1"/>
          <w:spacing w:val="-5"/>
          <w:sz w:val="28"/>
          <w:szCs w:val="28"/>
          <w:highlight w:val="none"/>
          <w14:textFill>
            <w14:solidFill>
              <w14:schemeClr w14:val="tx1"/>
            </w14:solidFill>
          </w14:textFill>
        </w:rPr>
        <w:t>（合同文本仅供参考，具体以实际签订的内容为准）</w:t>
      </w:r>
    </w:p>
    <w:p w14:paraId="4CE8948C">
      <w:pPr>
        <w:pStyle w:val="7"/>
        <w:spacing w:line="280" w:lineRule="auto"/>
        <w:rPr>
          <w:color w:val="000000" w:themeColor="text1"/>
          <w:highlight w:val="none"/>
          <w14:textFill>
            <w14:solidFill>
              <w14:schemeClr w14:val="tx1"/>
            </w14:solidFill>
          </w14:textFill>
        </w:rPr>
      </w:pPr>
    </w:p>
    <w:p w14:paraId="1B9DEFB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p w14:paraId="733F029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p w14:paraId="13E8ADD3">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pPr>
      <w:r>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t>哈密市中心医院污水站外包服务项目合同</w:t>
      </w:r>
    </w:p>
    <w:p w14:paraId="0A0D002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p w14:paraId="7843EB7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p w14:paraId="16782F8D">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p w14:paraId="601932BA">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pPr>
      <w:r>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t>(委托合同)</w:t>
      </w:r>
    </w:p>
    <w:p w14:paraId="4ECBDAB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pPr>
    </w:p>
    <w:p w14:paraId="7A69909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36"/>
          <w:szCs w:val="36"/>
          <w:highlight w:val="none"/>
          <w14:textFill>
            <w14:solidFill>
              <w14:schemeClr w14:val="tx1"/>
            </w14:solidFill>
          </w14:textFill>
        </w:rPr>
      </w:pPr>
      <w:r>
        <w:rPr>
          <w:rFonts w:hint="eastAsia" w:asciiTheme="minorEastAsia" w:hAnsiTheme="minorEastAsia" w:eastAsiaTheme="minorEastAsia" w:cstheme="minorEastAsia"/>
          <w:color w:val="000000" w:themeColor="text1"/>
          <w:sz w:val="36"/>
          <w:szCs w:val="36"/>
          <w:highlight w:val="none"/>
          <w14:textFill>
            <w14:solidFill>
              <w14:schemeClr w14:val="tx1"/>
            </w14:solidFill>
          </w14:textFill>
        </w:rPr>
        <w:t>甲方：哈密市</w:t>
      </w:r>
      <w:r>
        <w:rPr>
          <w:rFonts w:hint="eastAsia" w:asciiTheme="minorEastAsia" w:hAnsiTheme="minorEastAsia" w:eastAsiaTheme="minorEastAsia" w:cstheme="minorEastAsia"/>
          <w:color w:val="000000" w:themeColor="text1"/>
          <w:sz w:val="36"/>
          <w:szCs w:val="36"/>
          <w:highlight w:val="none"/>
          <w:lang w:eastAsia="zh-CN"/>
          <w14:textFill>
            <w14:solidFill>
              <w14:schemeClr w14:val="tx1"/>
            </w14:solidFill>
          </w14:textFill>
        </w:rPr>
        <w:t>中心</w:t>
      </w:r>
      <w:r>
        <w:rPr>
          <w:rFonts w:hint="eastAsia" w:asciiTheme="minorEastAsia" w:hAnsiTheme="minorEastAsia" w:eastAsiaTheme="minorEastAsia" w:cstheme="minorEastAsia"/>
          <w:color w:val="000000" w:themeColor="text1"/>
          <w:sz w:val="36"/>
          <w:szCs w:val="36"/>
          <w:highlight w:val="none"/>
          <w14:textFill>
            <w14:solidFill>
              <w14:schemeClr w14:val="tx1"/>
            </w14:solidFill>
          </w14:textFill>
        </w:rPr>
        <w:t>医院</w:t>
      </w:r>
    </w:p>
    <w:p w14:paraId="402416F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36"/>
          <w:szCs w:val="36"/>
          <w:highlight w:val="none"/>
          <w14:textFill>
            <w14:solidFill>
              <w14:schemeClr w14:val="tx1"/>
            </w14:solidFill>
          </w14:textFill>
        </w:rPr>
      </w:pPr>
      <w:r>
        <w:rPr>
          <w:rFonts w:hint="eastAsia" w:asciiTheme="minorEastAsia" w:hAnsiTheme="minorEastAsia" w:eastAsiaTheme="minorEastAsia" w:cstheme="minorEastAsia"/>
          <w:color w:val="000000" w:themeColor="text1"/>
          <w:sz w:val="36"/>
          <w:szCs w:val="36"/>
          <w:highlight w:val="none"/>
          <w14:textFill>
            <w14:solidFill>
              <w14:schemeClr w14:val="tx1"/>
            </w14:solidFill>
          </w14:textFill>
        </w:rPr>
        <w:t xml:space="preserve">乙方: </w:t>
      </w:r>
    </w:p>
    <w:p w14:paraId="128DC2D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pPr>
      <w:r>
        <w:rPr>
          <w:rFonts w:hint="eastAsia" w:asciiTheme="minorEastAsia" w:hAnsiTheme="minorEastAsia" w:eastAsiaTheme="minorEastAsia" w:cstheme="minorEastAsia"/>
          <w:color w:val="000000" w:themeColor="text1"/>
          <w:sz w:val="36"/>
          <w:szCs w:val="36"/>
          <w:highlight w:val="none"/>
          <w14:textFill>
            <w14:solidFill>
              <w14:schemeClr w14:val="tx1"/>
            </w14:solidFill>
          </w14:textFill>
        </w:rPr>
        <w:t xml:space="preserve"> </w:t>
      </w:r>
    </w:p>
    <w:p w14:paraId="673D5C8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pPr>
    </w:p>
    <w:p w14:paraId="19ACBEF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pPr>
    </w:p>
    <w:p w14:paraId="1778C6A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pPr>
    </w:p>
    <w:p w14:paraId="0C81DCE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pPr>
    </w:p>
    <w:p w14:paraId="7CCDF316">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pPr>
      <w:r>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t>年</w:t>
      </w:r>
      <w:r>
        <w:rPr>
          <w:rFonts w:hint="eastAsia" w:asciiTheme="minorEastAsia" w:hAnsiTheme="minorEastAsia" w:eastAsiaTheme="minorEastAsia" w:cstheme="minorEastAsia"/>
          <w:color w:val="000000" w:themeColor="text1"/>
          <w:sz w:val="44"/>
          <w:szCs w:val="44"/>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t>月</w:t>
      </w:r>
      <w:r>
        <w:rPr>
          <w:rFonts w:hint="eastAsia" w:asciiTheme="minorEastAsia" w:hAnsiTheme="minorEastAsia" w:eastAsiaTheme="minorEastAsia" w:cstheme="minorEastAsia"/>
          <w:color w:val="000000" w:themeColor="text1"/>
          <w:sz w:val="44"/>
          <w:szCs w:val="44"/>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t>日</w:t>
      </w:r>
    </w:p>
    <w:p w14:paraId="3F706E71">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pPr>
      <w:r>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t>新疆维吾尔自治区哈密市</w:t>
      </w:r>
    </w:p>
    <w:p w14:paraId="3AE514A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44"/>
          <w:szCs w:val="44"/>
          <w:highlight w:val="none"/>
          <w14:textFill>
            <w14:solidFill>
              <w14:schemeClr w14:val="tx1"/>
            </w14:solidFill>
          </w14:textFill>
        </w:rPr>
        <w:sectPr>
          <w:pgSz w:w="11910" w:h="16840"/>
          <w:pgMar w:top="1431" w:right="1786" w:bottom="0" w:left="1786" w:header="0" w:footer="0" w:gutter="0"/>
          <w:pgNumType w:fmt="decimal"/>
          <w:cols w:space="720" w:num="1"/>
        </w:sectPr>
      </w:pPr>
    </w:p>
    <w:p w14:paraId="22BA233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哈密市中心医院污水站外包服务项目合同</w:t>
      </w:r>
    </w:p>
    <w:p w14:paraId="1E76C65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哈密市中心医院污水站外包服务项目</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合同》(以下简称《合同》);</w:t>
      </w:r>
    </w:p>
    <w:p w14:paraId="1C78EC5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1、委托方(以下简称“甲方”):</w:t>
      </w:r>
    </w:p>
    <w:p w14:paraId="70BBA86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委托公司(盖章):哈密市</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中心</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医院  </w:t>
      </w:r>
    </w:p>
    <w:p w14:paraId="096D2E4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住所地：</w:t>
      </w:r>
    </w:p>
    <w:p w14:paraId="6C262BE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法定代表人：</w:t>
      </w:r>
    </w:p>
    <w:p w14:paraId="49DDD51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2、受委托方(以下简称“乙方”):</w:t>
      </w:r>
    </w:p>
    <w:p w14:paraId="40076B2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受委托代表公司(盖章):</w:t>
      </w:r>
    </w:p>
    <w:p w14:paraId="28FB030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住所地：</w:t>
      </w:r>
    </w:p>
    <w:p w14:paraId="2727FE0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法定代表人：</w:t>
      </w:r>
    </w:p>
    <w:p w14:paraId="224B630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项目负责人：</w:t>
      </w:r>
    </w:p>
    <w:p w14:paraId="2B692D1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联系方式：</w:t>
      </w:r>
    </w:p>
    <w:p w14:paraId="001741E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二 、甲乙双方根据《中华人民共和国民法典》及采购前甲乙双方约定的事项，在平等、自愿、协商一致的基础上，经协商一致，就甲方委托乙方对哈密市中心医院污水站外包服务项目等实行专业化、一体化的运行管理，达成以下合同</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p>
    <w:p w14:paraId="5EDE71C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第 一 条：项目基本情况</w:t>
      </w:r>
    </w:p>
    <w:p w14:paraId="21A35E31">
      <w:pPr>
        <w:keepNext w:val="0"/>
        <w:keepLines w:val="0"/>
        <w:pageBreakBefore w:val="0"/>
        <w:widowControl/>
        <w:numPr>
          <w:ilvl w:val="0"/>
          <w:numId w:val="7"/>
        </w:numPr>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项目所在地为：  哈密市</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中心</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医院院内， </w:t>
      </w:r>
    </w:p>
    <w:p w14:paraId="1A6B22A5">
      <w:pPr>
        <w:keepNext w:val="0"/>
        <w:keepLines w:val="0"/>
        <w:pageBreakBefore w:val="0"/>
        <w:widowControl/>
        <w:numPr>
          <w:ilvl w:val="0"/>
          <w:numId w:val="7"/>
        </w:numPr>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占地：</w:t>
      </w:r>
    </w:p>
    <w:p w14:paraId="57D9FB8B">
      <w:pPr>
        <w:keepNext w:val="0"/>
        <w:keepLines w:val="0"/>
        <w:pageBreakBefore w:val="0"/>
        <w:widowControl/>
        <w:numPr>
          <w:ilvl w:val="0"/>
          <w:numId w:val="7"/>
        </w:numPr>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项目所在医院床位数：</w:t>
      </w:r>
    </w:p>
    <w:p w14:paraId="076BCF01">
      <w:pPr>
        <w:keepNext w:val="0"/>
        <w:keepLines w:val="0"/>
        <w:pageBreakBefore w:val="0"/>
        <w:widowControl/>
        <w:numPr>
          <w:ilvl w:val="0"/>
          <w:numId w:val="7"/>
        </w:numPr>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 项目类型：大型综合性医院污水处理站的维护运行和管理</w:t>
      </w:r>
    </w:p>
    <w:p w14:paraId="087F1AC8">
      <w:pPr>
        <w:keepNext w:val="0"/>
        <w:keepLines w:val="0"/>
        <w:pageBreakBefore w:val="0"/>
        <w:widowControl/>
        <w:numPr>
          <w:ilvl w:val="0"/>
          <w:numId w:val="7"/>
        </w:numPr>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项目设计日处理能力：          实际日排水量：           </w:t>
      </w:r>
    </w:p>
    <w:p w14:paraId="535E488D">
      <w:pPr>
        <w:keepNext w:val="0"/>
        <w:keepLines w:val="0"/>
        <w:pageBreakBefore w:val="0"/>
        <w:widowControl/>
        <w:numPr>
          <w:ilvl w:val="0"/>
          <w:numId w:val="7"/>
        </w:numPr>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处理工艺流程及设备清单：</w:t>
      </w:r>
    </w:p>
    <w:p w14:paraId="76E2E65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①处 理 工 艺 流 程 ( 参 照 ) :</w:t>
      </w:r>
    </w:p>
    <w:p w14:paraId="4B60CF0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工艺图：</w:t>
      </w:r>
    </w:p>
    <w:p w14:paraId="74AE573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需插入本站污水处理工艺图</w:t>
      </w:r>
    </w:p>
    <w:p w14:paraId="083266A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default"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p>
    <w:p w14:paraId="734BEEC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例：处理工艺：</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污水 → 化粪池 → 机械格栅池 → 调节池 → (事故池) → 预曝气池 → 导流快速沉淀分离池 → 消毒 → 达标排放</w:t>
      </w:r>
    </w:p>
    <w:p w14:paraId="695EA43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②设备材料清单：</w:t>
      </w:r>
    </w:p>
    <w:p w14:paraId="782256B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1、格栅渠</w:t>
      </w:r>
    </w:p>
    <w:p w14:paraId="78C199E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2、循环爬齿机械格栅</w:t>
      </w:r>
    </w:p>
    <w:p w14:paraId="2864F31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3、事故池控制阀</w:t>
      </w:r>
    </w:p>
    <w:p w14:paraId="1D3B2A3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4、事故池泵</w:t>
      </w:r>
    </w:p>
    <w:p w14:paraId="4253476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5、调节池控制阀</w:t>
      </w:r>
    </w:p>
    <w:p w14:paraId="21E7DC0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6、调节池提升泵</w:t>
      </w:r>
    </w:p>
    <w:p w14:paraId="17BFCCA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7、调节池空气搅拌器</w:t>
      </w:r>
    </w:p>
    <w:p w14:paraId="7F7209F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8、事故池空气搅拌器</w:t>
      </w:r>
    </w:p>
    <w:p w14:paraId="243DC0F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9、弹性填料</w:t>
      </w:r>
    </w:p>
    <w:p w14:paraId="33C23D8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10、弹性填料支架</w:t>
      </w:r>
    </w:p>
    <w:p w14:paraId="4871A8F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11、布气系统</w:t>
      </w:r>
    </w:p>
    <w:p w14:paraId="499EF51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12、盘式曝气器</w:t>
      </w:r>
    </w:p>
    <w:p w14:paraId="0BF0E0E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13、回转风机</w:t>
      </w:r>
    </w:p>
    <w:p w14:paraId="1BDB7A6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14、中心稳流筒</w:t>
      </w:r>
    </w:p>
    <w:p w14:paraId="21E3429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15、沉淀池出水三角堰</w:t>
      </w:r>
    </w:p>
    <w:p w14:paraId="06B6FB3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16、斜管填料</w:t>
      </w:r>
    </w:p>
    <w:p w14:paraId="1E0CD8D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17、斜管填料支架</w:t>
      </w:r>
    </w:p>
    <w:p w14:paraId="424AFCE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18、污泥回流泵</w:t>
      </w:r>
    </w:p>
    <w:p w14:paraId="7D02201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19、一体化污水处理装置</w:t>
      </w:r>
    </w:p>
    <w:p w14:paraId="209C1DC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20、明渠一体化设备</w:t>
      </w:r>
    </w:p>
    <w:p w14:paraId="73F27B5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21、PLC 控制柜</w:t>
      </w:r>
    </w:p>
    <w:p w14:paraId="66F7C35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22、液位仪</w:t>
      </w:r>
    </w:p>
    <w:p w14:paraId="1CCDB0C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23、阀 门</w:t>
      </w:r>
    </w:p>
    <w:p w14:paraId="6F511DD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24、管道及管件</w:t>
      </w:r>
    </w:p>
    <w:p w14:paraId="3E7DBE6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25、电源电缆</w:t>
      </w:r>
    </w:p>
    <w:p w14:paraId="42CA5AA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26、控制电缆</w:t>
      </w:r>
    </w:p>
    <w:p w14:paraId="7744EE5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27、污水设备间</w:t>
      </w:r>
    </w:p>
    <w:p w14:paraId="7865DE3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28、机械格栅间</w:t>
      </w:r>
    </w:p>
    <w:p w14:paraId="18E78C8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29、加药装置</w:t>
      </w:r>
    </w:p>
    <w:p w14:paraId="4EAAD4F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30、设备间及附属设备</w:t>
      </w:r>
    </w:p>
    <w:p w14:paraId="02F75C3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31、药品药剂</w:t>
      </w:r>
    </w:p>
    <w:p w14:paraId="627B8D2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sectPr>
          <w:pgSz w:w="11910" w:h="16840"/>
          <w:pgMar w:top="1431" w:right="1786" w:bottom="0" w:left="1786" w:header="0" w:footer="0" w:gutter="0"/>
          <w:pgNumType w:fmt="decimal"/>
          <w:cols w:space="720" w:num="1"/>
        </w:sectPr>
      </w:pPr>
    </w:p>
    <w:p w14:paraId="37561E6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default" w:ascii="Calibri" w:hAnsi="Calibri" w:cs="Calibri" w:eastAsiaTheme="minorEastAsia"/>
          <w:color w:val="000000" w:themeColor="text1"/>
          <w:sz w:val="24"/>
          <w:szCs w:val="24"/>
          <w:highlight w:val="none"/>
          <w14:textFill>
            <w14:solidFill>
              <w14:schemeClr w14:val="tx1"/>
            </w14:solidFill>
          </w14:textFill>
        </w:rPr>
        <w:t>②</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委托管理事项</w:t>
      </w:r>
    </w:p>
    <w:p w14:paraId="237196E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1、服务范围</w:t>
      </w:r>
    </w:p>
    <w:p w14:paraId="0C44BABD">
      <w:pPr>
        <w:pageBreakBefore w:val="0"/>
        <w:numPr>
          <w:ilvl w:val="0"/>
          <w:numId w:val="0"/>
        </w:numPr>
        <w:wordWrap/>
        <w:overflowPunct/>
        <w:topLinePunct w:val="0"/>
        <w:autoSpaceDE w:val="0"/>
        <w:autoSpaceDN w:val="0"/>
        <w:bidi w:val="0"/>
        <w:adjustRightInd w:val="0"/>
        <w:spacing w:line="560" w:lineRule="atLeast"/>
        <w:ind w:leftChars="0" w:firstLine="480" w:firstLineChars="200"/>
        <w:jc w:val="both"/>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t>对污水处理站房设立专人管理运行，对站内设备（井上井下全包）维修养护和更换，井上井下设施维护，自行购买污水处理常态化处置药剂，做好日常污水处理台账，对站房和站内机房进行标准化建设，自行购买日耗物资。污水处理药剂品类、单过硫酸氢钾、PAC等。</w:t>
      </w:r>
    </w:p>
    <w:p w14:paraId="761DA727">
      <w:pPr>
        <w:pStyle w:val="19"/>
        <w:pageBreakBefore w:val="0"/>
        <w:numPr>
          <w:ilvl w:val="0"/>
          <w:numId w:val="0"/>
        </w:numPr>
        <w:wordWrap/>
        <w:overflowPunct/>
        <w:topLinePunct w:val="0"/>
        <w:autoSpaceDE w:val="0"/>
        <w:autoSpaceDN w:val="0"/>
        <w:bidi w:val="0"/>
        <w:adjustRightInd w:val="0"/>
        <w:spacing w:line="560" w:lineRule="atLeast"/>
        <w:ind w:left="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bidi="ar-SA"/>
          <w14:textFill>
            <w14:solidFill>
              <w14:schemeClr w14:val="tx1"/>
            </w14:solidFill>
          </w14:textFill>
        </w:rPr>
        <w:t>1、</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污水处理站药品药剂及日常易耗品</w:t>
      </w:r>
    </w:p>
    <w:p w14:paraId="2C448B4D">
      <w:pPr>
        <w:pStyle w:val="19"/>
        <w:pageBreakBefore w:val="0"/>
        <w:numPr>
          <w:ilvl w:val="0"/>
          <w:numId w:val="0"/>
        </w:numPr>
        <w:wordWrap/>
        <w:overflowPunct/>
        <w:topLinePunct w:val="0"/>
        <w:autoSpaceDE w:val="0"/>
        <w:autoSpaceDN w:val="0"/>
        <w:bidi w:val="0"/>
        <w:adjustRightInd w:val="0"/>
        <w:spacing w:line="560" w:lineRule="atLeast"/>
        <w:ind w:left="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bidi="ar-SA"/>
          <w14:textFill>
            <w14:solidFill>
              <w14:schemeClr w14:val="tx1"/>
            </w14:solidFill>
          </w14:textFill>
        </w:rPr>
        <w:t>2、</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提供2名运维人员、1名电工、1名文件管理员，污水站房内固定二人，每日按时到岗上下班打卡，积极响应和完成院内要求，遇特殊情况需值夜班，如没有按时打卡，出现迟到早退旷班等情况按违约处理。</w:t>
      </w:r>
    </w:p>
    <w:p w14:paraId="04DD0253">
      <w:pPr>
        <w:pStyle w:val="19"/>
        <w:pageBreakBefore w:val="0"/>
        <w:numPr>
          <w:ilvl w:val="0"/>
          <w:numId w:val="0"/>
        </w:numPr>
        <w:wordWrap/>
        <w:overflowPunct/>
        <w:topLinePunct w:val="0"/>
        <w:autoSpaceDE w:val="0"/>
        <w:autoSpaceDN w:val="0"/>
        <w:bidi w:val="0"/>
        <w:adjustRightInd w:val="0"/>
        <w:spacing w:line="560" w:lineRule="atLeast"/>
        <w:ind w:left="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bidi="ar-SA"/>
          <w14:textFill>
            <w14:solidFill>
              <w14:schemeClr w14:val="tx1"/>
            </w14:solidFill>
          </w14:textFill>
        </w:rPr>
        <w:t>3、</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需对污水处理站所有备品备件自行采购</w:t>
      </w:r>
    </w:p>
    <w:p w14:paraId="525C75F2">
      <w:pPr>
        <w:pStyle w:val="19"/>
        <w:pageBreakBefore w:val="0"/>
        <w:numPr>
          <w:ilvl w:val="0"/>
          <w:numId w:val="0"/>
        </w:numPr>
        <w:wordWrap/>
        <w:overflowPunct/>
        <w:topLinePunct w:val="0"/>
        <w:autoSpaceDE w:val="0"/>
        <w:autoSpaceDN w:val="0"/>
        <w:bidi w:val="0"/>
        <w:adjustRightInd w:val="0"/>
        <w:spacing w:line="560" w:lineRule="atLeast"/>
        <w:ind w:left="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bidi="ar-SA"/>
          <w14:textFill>
            <w14:solidFill>
              <w14:schemeClr w14:val="tx1"/>
            </w14:solidFill>
          </w14:textFill>
        </w:rPr>
        <w:t>4、</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手工检测服务</w:t>
      </w:r>
    </w:p>
    <w:p w14:paraId="21293331">
      <w:pPr>
        <w:pStyle w:val="19"/>
        <w:pageBreakBefore w:val="0"/>
        <w:numPr>
          <w:ilvl w:val="0"/>
          <w:numId w:val="0"/>
        </w:numPr>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（1）为确保服务时效（四小时之内到现场）配合各级部门现场检查工作，提供相关承诺。</w:t>
      </w:r>
    </w:p>
    <w:p w14:paraId="64444341">
      <w:pPr>
        <w:pageBreakBefore w:val="0"/>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为保证检测数据的时效性和真实性，</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服务单位</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必须有经过CMA认证的实验室，实验室必须满足微生物样品实验及理化实验</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并提供证明。</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 </w:t>
      </w:r>
    </w:p>
    <w:p w14:paraId="2B68887E">
      <w:pPr>
        <w:pageBreakBefore w:val="0"/>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（3）提供</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在当地环保部门及各行政监督部门备案</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资料</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,以方便随时接受当地环保部门及监督部门到实验室抽查所做的实验的原始记录</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p>
    <w:p w14:paraId="176FB5AC">
      <w:pPr>
        <w:pageBreakBefore w:val="0"/>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（4）服务单位</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必须严格按照排污许可证及医疗机构污水排放标准GB18466-2005非连续采样至少3个</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每4小时一次</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，进行采样。</w:t>
      </w:r>
    </w:p>
    <w:p w14:paraId="49CE21FE">
      <w:pPr>
        <w:pageBreakBefore w:val="0"/>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（5）服务单位</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必须满足微生物检测标准4小时之内</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可以</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进实验室</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p>
    <w:p w14:paraId="0FD2AD4C">
      <w:pPr>
        <w:pStyle w:val="19"/>
        <w:pageBreakBefore w:val="0"/>
        <w:numPr>
          <w:ilvl w:val="0"/>
          <w:numId w:val="0"/>
        </w:numPr>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（6）</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特殊情况下的</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各项环保</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应急</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检查和检验</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如遇特殊情况，需服务单位及时出具</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应急检测</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的各项报告，</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满足环保部门要求</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p>
    <w:p w14:paraId="31885C9F">
      <w:pPr>
        <w:pStyle w:val="19"/>
        <w:pageBreakBefore w:val="0"/>
        <w:numPr>
          <w:ilvl w:val="0"/>
          <w:numId w:val="0"/>
        </w:numPr>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pPr>
    </w:p>
    <w:p w14:paraId="1CAF1D58">
      <w:pPr>
        <w:pStyle w:val="19"/>
        <w:pageBreakBefore w:val="0"/>
        <w:numPr>
          <w:ilvl w:val="0"/>
          <w:numId w:val="0"/>
        </w:numPr>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pPr>
    </w:p>
    <w:p w14:paraId="080B0312">
      <w:pPr>
        <w:pStyle w:val="19"/>
        <w:pageBreakBefore w:val="0"/>
        <w:numPr>
          <w:ilvl w:val="0"/>
          <w:numId w:val="0"/>
        </w:numPr>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pPr>
    </w:p>
    <w:p w14:paraId="1A7236BA">
      <w:pPr>
        <w:pStyle w:val="19"/>
        <w:pageBreakBefore w:val="0"/>
        <w:numPr>
          <w:ilvl w:val="0"/>
          <w:numId w:val="0"/>
        </w:numPr>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pPr>
    </w:p>
    <w:p w14:paraId="26B76239">
      <w:pPr>
        <w:pStyle w:val="19"/>
        <w:pageBreakBefore w:val="0"/>
        <w:numPr>
          <w:ilvl w:val="0"/>
          <w:numId w:val="0"/>
        </w:numPr>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t>手工监测服务包括：</w:t>
      </w:r>
    </w:p>
    <w:p w14:paraId="305B1D9F">
      <w:pPr>
        <w:pageBreakBefore w:val="0"/>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4"/>
          <w:szCs w:val="24"/>
          <w:highlight w:val="none"/>
          <w:lang w:val="en-US" w:eastAsia="zh-CN"/>
          <w14:textFill>
            <w14:solidFill>
              <w14:schemeClr w14:val="tx1"/>
            </w14:solidFill>
          </w14:textFill>
        </w:rPr>
        <w:t>检测服务</w:t>
      </w:r>
    </w:p>
    <w:tbl>
      <w:tblPr>
        <w:tblStyle w:val="10"/>
        <w:tblW w:w="4997" w:type="pct"/>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874"/>
        <w:gridCol w:w="486"/>
        <w:gridCol w:w="1329"/>
        <w:gridCol w:w="676"/>
        <w:gridCol w:w="896"/>
        <w:gridCol w:w="631"/>
        <w:gridCol w:w="1126"/>
        <w:gridCol w:w="2531"/>
      </w:tblGrid>
      <w:tr w14:paraId="4CFC36D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11" w:type="pct"/>
            <w:vMerge w:val="restart"/>
            <w:noWrap w:val="0"/>
            <w:vAlign w:val="center"/>
          </w:tcPr>
          <w:p w14:paraId="3F605A34">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检测类别</w:t>
            </w:r>
          </w:p>
        </w:tc>
        <w:tc>
          <w:tcPr>
            <w:tcW w:w="284" w:type="pct"/>
            <w:vMerge w:val="restart"/>
            <w:noWrap w:val="0"/>
            <w:vAlign w:val="center"/>
          </w:tcPr>
          <w:p w14:paraId="66575FF6">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序号</w:t>
            </w:r>
          </w:p>
        </w:tc>
        <w:tc>
          <w:tcPr>
            <w:tcW w:w="777" w:type="pct"/>
            <w:vMerge w:val="restart"/>
            <w:noWrap w:val="0"/>
            <w:vAlign w:val="center"/>
          </w:tcPr>
          <w:p w14:paraId="7982B3CF">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检测因子</w:t>
            </w:r>
          </w:p>
        </w:tc>
        <w:tc>
          <w:tcPr>
            <w:tcW w:w="395" w:type="pct"/>
            <w:vMerge w:val="restart"/>
            <w:noWrap w:val="0"/>
            <w:vAlign w:val="center"/>
          </w:tcPr>
          <w:p w14:paraId="1ED364EF">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监测点位</w:t>
            </w:r>
          </w:p>
        </w:tc>
        <w:tc>
          <w:tcPr>
            <w:tcW w:w="524" w:type="pct"/>
            <w:vMerge w:val="restart"/>
            <w:noWrap w:val="0"/>
            <w:vAlign w:val="center"/>
          </w:tcPr>
          <w:p w14:paraId="76EC4384">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频次</w:t>
            </w:r>
          </w:p>
        </w:tc>
        <w:tc>
          <w:tcPr>
            <w:tcW w:w="369" w:type="pct"/>
            <w:vMerge w:val="restart"/>
            <w:noWrap w:val="0"/>
            <w:vAlign w:val="center"/>
          </w:tcPr>
          <w:p w14:paraId="1C1125A7">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次/年</w:t>
            </w:r>
          </w:p>
        </w:tc>
        <w:tc>
          <w:tcPr>
            <w:tcW w:w="658" w:type="pct"/>
            <w:vMerge w:val="restart"/>
            <w:noWrap w:val="0"/>
            <w:vAlign w:val="center"/>
          </w:tcPr>
          <w:p w14:paraId="0928CACA">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样品数量</w:t>
            </w:r>
          </w:p>
          <w:p w14:paraId="216A3FD3">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1点*3次/天*年/次</w:t>
            </w:r>
          </w:p>
        </w:tc>
        <w:tc>
          <w:tcPr>
            <w:tcW w:w="1479" w:type="pct"/>
            <w:vMerge w:val="restart"/>
            <w:noWrap w:val="0"/>
            <w:vAlign w:val="center"/>
          </w:tcPr>
          <w:p w14:paraId="12B5AA15">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备注</w:t>
            </w:r>
          </w:p>
          <w:p w14:paraId="0BD0D4C0">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p>
        </w:tc>
      </w:tr>
      <w:tr w14:paraId="0BFA189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12" w:hRule="atLeast"/>
          <w:jc w:val="center"/>
        </w:trPr>
        <w:tc>
          <w:tcPr>
            <w:tcW w:w="511" w:type="pct"/>
            <w:vMerge w:val="continue"/>
            <w:noWrap w:val="0"/>
            <w:vAlign w:val="center"/>
          </w:tcPr>
          <w:p w14:paraId="1CC78A4E">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vMerge w:val="continue"/>
            <w:noWrap w:val="0"/>
            <w:vAlign w:val="center"/>
          </w:tcPr>
          <w:p w14:paraId="4DEA8CE2">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777" w:type="pct"/>
            <w:vMerge w:val="continue"/>
            <w:noWrap w:val="0"/>
            <w:vAlign w:val="center"/>
          </w:tcPr>
          <w:p w14:paraId="4005FBE3">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395" w:type="pct"/>
            <w:vMerge w:val="continue"/>
            <w:noWrap w:val="0"/>
            <w:vAlign w:val="center"/>
          </w:tcPr>
          <w:p w14:paraId="0F65F47B">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524" w:type="pct"/>
            <w:vMerge w:val="continue"/>
            <w:noWrap w:val="0"/>
            <w:vAlign w:val="center"/>
          </w:tcPr>
          <w:p w14:paraId="63913D23">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369" w:type="pct"/>
            <w:vMerge w:val="continue"/>
            <w:noWrap w:val="0"/>
            <w:vAlign w:val="center"/>
          </w:tcPr>
          <w:p w14:paraId="5F66EA7A">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658" w:type="pct"/>
            <w:vMerge w:val="continue"/>
            <w:noWrap w:val="0"/>
            <w:vAlign w:val="center"/>
          </w:tcPr>
          <w:p w14:paraId="139CAD86">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1479" w:type="pct"/>
            <w:vMerge w:val="continue"/>
            <w:noWrap w:val="0"/>
            <w:vAlign w:val="center"/>
          </w:tcPr>
          <w:p w14:paraId="373BCA7E">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r>
      <w:tr w14:paraId="72C105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restart"/>
            <w:noWrap w:val="0"/>
            <w:vAlign w:val="center"/>
          </w:tcPr>
          <w:p w14:paraId="09C55CAE">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医疗污水</w:t>
            </w:r>
          </w:p>
        </w:tc>
        <w:tc>
          <w:tcPr>
            <w:tcW w:w="284" w:type="pct"/>
            <w:noWrap w:val="0"/>
            <w:vAlign w:val="center"/>
          </w:tcPr>
          <w:p w14:paraId="3511FF65">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777" w:type="pct"/>
            <w:noWrap w:val="0"/>
            <w:vAlign w:val="center"/>
          </w:tcPr>
          <w:p w14:paraId="741F9731">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色度</w:t>
            </w:r>
          </w:p>
        </w:tc>
        <w:tc>
          <w:tcPr>
            <w:tcW w:w="395" w:type="pct"/>
            <w:noWrap w:val="0"/>
            <w:vAlign w:val="center"/>
          </w:tcPr>
          <w:p w14:paraId="707A10E8">
            <w:pPr>
              <w:pageBreakBefore w:val="0"/>
              <w:widowControl/>
              <w:tabs>
                <w:tab w:val="left" w:pos="630"/>
              </w:tabs>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w:t>
            </w:r>
          </w:p>
        </w:tc>
        <w:tc>
          <w:tcPr>
            <w:tcW w:w="524" w:type="pct"/>
            <w:noWrap w:val="0"/>
            <w:vAlign w:val="center"/>
          </w:tcPr>
          <w:p w14:paraId="6DD91660">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1次/季</w:t>
            </w:r>
          </w:p>
        </w:tc>
        <w:tc>
          <w:tcPr>
            <w:tcW w:w="369" w:type="pct"/>
            <w:noWrap w:val="0"/>
            <w:vAlign w:val="center"/>
          </w:tcPr>
          <w:p w14:paraId="25204C98">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784F27A2">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4AFFF8BD">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1097E2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05BBF305">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0125E127">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2</w:t>
            </w:r>
          </w:p>
        </w:tc>
        <w:tc>
          <w:tcPr>
            <w:tcW w:w="777" w:type="pct"/>
            <w:noWrap w:val="0"/>
            <w:vAlign w:val="center"/>
          </w:tcPr>
          <w:p w14:paraId="7A7D1BF8">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悬浮物</w:t>
            </w:r>
          </w:p>
        </w:tc>
        <w:tc>
          <w:tcPr>
            <w:tcW w:w="395" w:type="pct"/>
            <w:noWrap w:val="0"/>
            <w:vAlign w:val="center"/>
          </w:tcPr>
          <w:p w14:paraId="269AECC2">
            <w:pPr>
              <w:pageBreakBefore w:val="0"/>
              <w:widowControl w:val="0"/>
              <w:tabs>
                <w:tab w:val="left" w:pos="630"/>
              </w:tabs>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0D5CC6CA">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1次/周</w:t>
            </w:r>
          </w:p>
        </w:tc>
        <w:tc>
          <w:tcPr>
            <w:tcW w:w="369" w:type="pct"/>
            <w:noWrap w:val="0"/>
            <w:vAlign w:val="center"/>
          </w:tcPr>
          <w:p w14:paraId="14AAEAF9">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54</w:t>
            </w:r>
          </w:p>
        </w:tc>
        <w:tc>
          <w:tcPr>
            <w:tcW w:w="658" w:type="pct"/>
            <w:noWrap w:val="0"/>
            <w:vAlign w:val="center"/>
          </w:tcPr>
          <w:p w14:paraId="1F07A77E">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162</w:t>
            </w:r>
          </w:p>
        </w:tc>
        <w:tc>
          <w:tcPr>
            <w:tcW w:w="1479" w:type="pct"/>
            <w:noWrap w:val="0"/>
            <w:vAlign w:val="center"/>
          </w:tcPr>
          <w:p w14:paraId="74DEF78F">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1点*1天*3次*54次/年</w:t>
            </w:r>
          </w:p>
        </w:tc>
      </w:tr>
      <w:tr w14:paraId="1B90176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69D1BBB0">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58424892">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3</w:t>
            </w:r>
          </w:p>
        </w:tc>
        <w:tc>
          <w:tcPr>
            <w:tcW w:w="777" w:type="pct"/>
            <w:noWrap w:val="0"/>
            <w:vAlign w:val="center"/>
          </w:tcPr>
          <w:p w14:paraId="78E31000">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五日生化需氧量</w:t>
            </w:r>
          </w:p>
        </w:tc>
        <w:tc>
          <w:tcPr>
            <w:tcW w:w="395" w:type="pct"/>
            <w:noWrap w:val="0"/>
            <w:vAlign w:val="center"/>
          </w:tcPr>
          <w:p w14:paraId="0C52763F">
            <w:pPr>
              <w:pageBreakBefore w:val="0"/>
              <w:widowControl w:val="0"/>
              <w:tabs>
                <w:tab w:val="left" w:pos="630"/>
              </w:tabs>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6904EE5A">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04DC096C">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65741DE4">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4126C31D">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794DA86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28BEF62D">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1172A97E">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4</w:t>
            </w:r>
          </w:p>
        </w:tc>
        <w:tc>
          <w:tcPr>
            <w:tcW w:w="777" w:type="pct"/>
            <w:noWrap w:val="0"/>
            <w:vAlign w:val="center"/>
          </w:tcPr>
          <w:p w14:paraId="2A72D6BB">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化学需氧量</w:t>
            </w:r>
          </w:p>
        </w:tc>
        <w:tc>
          <w:tcPr>
            <w:tcW w:w="395" w:type="pct"/>
            <w:noWrap w:val="0"/>
            <w:vAlign w:val="center"/>
          </w:tcPr>
          <w:p w14:paraId="08256D46">
            <w:pPr>
              <w:pageBreakBefore w:val="0"/>
              <w:widowControl w:val="0"/>
              <w:tabs>
                <w:tab w:val="left" w:pos="630"/>
              </w:tabs>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34754C1D">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1次/周</w:t>
            </w:r>
          </w:p>
        </w:tc>
        <w:tc>
          <w:tcPr>
            <w:tcW w:w="369" w:type="pct"/>
            <w:noWrap w:val="0"/>
            <w:vAlign w:val="center"/>
          </w:tcPr>
          <w:p w14:paraId="3D9AC63B">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54</w:t>
            </w:r>
          </w:p>
        </w:tc>
        <w:tc>
          <w:tcPr>
            <w:tcW w:w="658" w:type="pct"/>
            <w:noWrap w:val="0"/>
            <w:vAlign w:val="center"/>
          </w:tcPr>
          <w:p w14:paraId="7EA727F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162</w:t>
            </w:r>
          </w:p>
        </w:tc>
        <w:tc>
          <w:tcPr>
            <w:tcW w:w="1479" w:type="pct"/>
            <w:noWrap w:val="0"/>
            <w:vAlign w:val="center"/>
          </w:tcPr>
          <w:p w14:paraId="68436B75">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1点*1天*3次*54次/年</w:t>
            </w:r>
          </w:p>
        </w:tc>
      </w:tr>
      <w:tr w14:paraId="6C9F6C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499121FE">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4EB78BE0">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5</w:t>
            </w:r>
          </w:p>
        </w:tc>
        <w:tc>
          <w:tcPr>
            <w:tcW w:w="777" w:type="pct"/>
            <w:noWrap w:val="0"/>
            <w:vAlign w:val="center"/>
          </w:tcPr>
          <w:p w14:paraId="3176A9DE">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粪大肠菌群数</w:t>
            </w:r>
          </w:p>
        </w:tc>
        <w:tc>
          <w:tcPr>
            <w:tcW w:w="395" w:type="pct"/>
            <w:noWrap w:val="0"/>
            <w:vAlign w:val="center"/>
          </w:tcPr>
          <w:p w14:paraId="5A5C0270">
            <w:pPr>
              <w:pageBreakBefore w:val="0"/>
              <w:widowControl w:val="0"/>
              <w:tabs>
                <w:tab w:val="left" w:pos="630"/>
              </w:tabs>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52330B71">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1次/月</w:t>
            </w:r>
          </w:p>
        </w:tc>
        <w:tc>
          <w:tcPr>
            <w:tcW w:w="369" w:type="pct"/>
            <w:noWrap w:val="0"/>
            <w:vAlign w:val="center"/>
          </w:tcPr>
          <w:p w14:paraId="0D18410A">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658" w:type="pct"/>
            <w:noWrap w:val="0"/>
            <w:vAlign w:val="center"/>
          </w:tcPr>
          <w:p w14:paraId="740777AB">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36</w:t>
            </w:r>
          </w:p>
        </w:tc>
        <w:tc>
          <w:tcPr>
            <w:tcW w:w="1479" w:type="pct"/>
            <w:noWrap w:val="0"/>
            <w:vAlign w:val="center"/>
          </w:tcPr>
          <w:p w14:paraId="4088D877">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1点*1天*3次*12次/年</w:t>
            </w:r>
          </w:p>
        </w:tc>
      </w:tr>
      <w:tr w14:paraId="18F0978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14465870">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696755B4">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6</w:t>
            </w:r>
          </w:p>
        </w:tc>
        <w:tc>
          <w:tcPr>
            <w:tcW w:w="777" w:type="pct"/>
            <w:noWrap w:val="0"/>
            <w:vAlign w:val="center"/>
          </w:tcPr>
          <w:p w14:paraId="04ACFDE9">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沙门氏菌</w:t>
            </w:r>
          </w:p>
        </w:tc>
        <w:tc>
          <w:tcPr>
            <w:tcW w:w="395" w:type="pct"/>
            <w:noWrap w:val="0"/>
            <w:vAlign w:val="center"/>
          </w:tcPr>
          <w:p w14:paraId="55C862ED">
            <w:pPr>
              <w:pageBreakBefore w:val="0"/>
              <w:widowControl w:val="0"/>
              <w:tabs>
                <w:tab w:val="left" w:pos="630"/>
              </w:tabs>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61213344">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0A0D8326">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2A7E5287">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7DDD3C17">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6827E48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1C27526C">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3ECE09F3">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7</w:t>
            </w:r>
          </w:p>
        </w:tc>
        <w:tc>
          <w:tcPr>
            <w:tcW w:w="777" w:type="pct"/>
            <w:noWrap w:val="0"/>
            <w:vAlign w:val="center"/>
          </w:tcPr>
          <w:p w14:paraId="41FA6624">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志贺氏菌</w:t>
            </w:r>
          </w:p>
        </w:tc>
        <w:tc>
          <w:tcPr>
            <w:tcW w:w="395" w:type="pct"/>
            <w:noWrap w:val="0"/>
            <w:vAlign w:val="center"/>
          </w:tcPr>
          <w:p w14:paraId="2F08176E">
            <w:pPr>
              <w:pageBreakBefore w:val="0"/>
              <w:widowControl w:val="0"/>
              <w:tabs>
                <w:tab w:val="left" w:pos="630"/>
              </w:tabs>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7359B0F5">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1次/半年</w:t>
            </w:r>
          </w:p>
        </w:tc>
        <w:tc>
          <w:tcPr>
            <w:tcW w:w="369" w:type="pct"/>
            <w:noWrap w:val="0"/>
            <w:vAlign w:val="center"/>
          </w:tcPr>
          <w:p w14:paraId="2114BFC6">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2</w:t>
            </w:r>
          </w:p>
        </w:tc>
        <w:tc>
          <w:tcPr>
            <w:tcW w:w="658" w:type="pct"/>
            <w:noWrap w:val="0"/>
            <w:vAlign w:val="center"/>
          </w:tcPr>
          <w:p w14:paraId="508DC03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6</w:t>
            </w:r>
          </w:p>
        </w:tc>
        <w:tc>
          <w:tcPr>
            <w:tcW w:w="1479" w:type="pct"/>
            <w:noWrap w:val="0"/>
            <w:vAlign w:val="center"/>
          </w:tcPr>
          <w:p w14:paraId="28ECD79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1点*1天*3次*2次/年</w:t>
            </w:r>
          </w:p>
        </w:tc>
      </w:tr>
      <w:tr w14:paraId="25791D9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54AC9BEE">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1885CCDE">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8</w:t>
            </w:r>
          </w:p>
        </w:tc>
        <w:tc>
          <w:tcPr>
            <w:tcW w:w="777" w:type="pct"/>
            <w:noWrap w:val="0"/>
            <w:vAlign w:val="center"/>
          </w:tcPr>
          <w:p w14:paraId="0F8EC30A">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阴离子表面活性剂</w:t>
            </w:r>
          </w:p>
        </w:tc>
        <w:tc>
          <w:tcPr>
            <w:tcW w:w="395" w:type="pct"/>
            <w:noWrap w:val="0"/>
            <w:vAlign w:val="center"/>
          </w:tcPr>
          <w:p w14:paraId="7D1D4685">
            <w:pPr>
              <w:pageBreakBefore w:val="0"/>
              <w:widowControl w:val="0"/>
              <w:tabs>
                <w:tab w:val="left" w:pos="630"/>
              </w:tabs>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04847C97">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530931A6">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439A2AEF">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1C43BD9B">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092960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1F8B4EBE">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4316CF9D">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9</w:t>
            </w:r>
          </w:p>
        </w:tc>
        <w:tc>
          <w:tcPr>
            <w:tcW w:w="777" w:type="pct"/>
            <w:noWrap w:val="0"/>
            <w:vAlign w:val="center"/>
          </w:tcPr>
          <w:p w14:paraId="2EBF1F0F">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Style w:val="20"/>
                <w:rFonts w:hint="eastAsia" w:asciiTheme="minorEastAsia" w:hAnsiTheme="minorEastAsia" w:eastAsiaTheme="minorEastAsia" w:cstheme="minorEastAsia"/>
                <w:b w:val="0"/>
                <w:bCs w:val="0"/>
                <w:color w:val="000000" w:themeColor="text1"/>
                <w:sz w:val="21"/>
                <w:szCs w:val="21"/>
                <w:highlight w:val="none"/>
                <w:lang w:val="en-US" w:eastAsia="zh-CN" w:bidi="ar"/>
                <w14:textFill>
                  <w14:solidFill>
                    <w14:schemeClr w14:val="tx1"/>
                  </w14:solidFill>
                </w14:textFill>
              </w:rPr>
              <w:t>氨氮</w:t>
            </w:r>
          </w:p>
        </w:tc>
        <w:tc>
          <w:tcPr>
            <w:tcW w:w="395" w:type="pct"/>
            <w:noWrap w:val="0"/>
            <w:vAlign w:val="center"/>
          </w:tcPr>
          <w:p w14:paraId="0892986D">
            <w:pPr>
              <w:pageBreakBefore w:val="0"/>
              <w:widowControl w:val="0"/>
              <w:tabs>
                <w:tab w:val="left" w:pos="630"/>
              </w:tabs>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42F1B53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4BA79259">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12C9B578">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62F3E088">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4AE6F1F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6AF8D28E">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7AAEBECB">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10</w:t>
            </w:r>
          </w:p>
        </w:tc>
        <w:tc>
          <w:tcPr>
            <w:tcW w:w="777" w:type="pct"/>
            <w:noWrap w:val="0"/>
            <w:vAlign w:val="center"/>
          </w:tcPr>
          <w:p w14:paraId="253FE357">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石油类</w:t>
            </w:r>
          </w:p>
        </w:tc>
        <w:tc>
          <w:tcPr>
            <w:tcW w:w="395" w:type="pct"/>
            <w:noWrap w:val="0"/>
            <w:vAlign w:val="center"/>
          </w:tcPr>
          <w:p w14:paraId="6C18E4FE">
            <w:pPr>
              <w:pageBreakBefore w:val="0"/>
              <w:widowControl w:val="0"/>
              <w:tabs>
                <w:tab w:val="left" w:pos="630"/>
              </w:tabs>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2D37C809">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3A7648CA">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4326E96F">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76C74C8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15808C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2F01336B">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4341B1C3">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11</w:t>
            </w:r>
          </w:p>
        </w:tc>
        <w:tc>
          <w:tcPr>
            <w:tcW w:w="777" w:type="pct"/>
            <w:noWrap w:val="0"/>
            <w:vAlign w:val="center"/>
          </w:tcPr>
          <w:p w14:paraId="0EB27558">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动植物油</w:t>
            </w:r>
          </w:p>
        </w:tc>
        <w:tc>
          <w:tcPr>
            <w:tcW w:w="395" w:type="pct"/>
            <w:noWrap w:val="0"/>
            <w:vAlign w:val="center"/>
          </w:tcPr>
          <w:p w14:paraId="57BEC908">
            <w:pPr>
              <w:pageBreakBefore w:val="0"/>
              <w:widowControl w:val="0"/>
              <w:tabs>
                <w:tab w:val="left" w:pos="630"/>
              </w:tabs>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1A5D9972">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4B8AB82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5D85B63B">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59D790A0">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1918A8C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09A71CF2">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7248A471">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12</w:t>
            </w:r>
          </w:p>
        </w:tc>
        <w:tc>
          <w:tcPr>
            <w:tcW w:w="777" w:type="pct"/>
            <w:noWrap w:val="0"/>
            <w:vAlign w:val="center"/>
          </w:tcPr>
          <w:p w14:paraId="17B8CF8A">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挥发酚</w:t>
            </w:r>
          </w:p>
        </w:tc>
        <w:tc>
          <w:tcPr>
            <w:tcW w:w="395" w:type="pct"/>
            <w:noWrap w:val="0"/>
            <w:vAlign w:val="center"/>
          </w:tcPr>
          <w:p w14:paraId="388153BD">
            <w:pPr>
              <w:pageBreakBefore w:val="0"/>
              <w:widowControl w:val="0"/>
              <w:tabs>
                <w:tab w:val="left" w:pos="630"/>
              </w:tabs>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38E19F04">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598BD59A">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71279225">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30E7DD0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7310B8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2071C6D9">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3ACE4E04">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13</w:t>
            </w:r>
          </w:p>
        </w:tc>
        <w:tc>
          <w:tcPr>
            <w:tcW w:w="777" w:type="pct"/>
            <w:noWrap w:val="0"/>
            <w:vAlign w:val="center"/>
          </w:tcPr>
          <w:p w14:paraId="61495457">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总氰化物</w:t>
            </w:r>
          </w:p>
        </w:tc>
        <w:tc>
          <w:tcPr>
            <w:tcW w:w="395" w:type="pct"/>
            <w:noWrap w:val="0"/>
            <w:vAlign w:val="center"/>
          </w:tcPr>
          <w:p w14:paraId="3F7465A4">
            <w:pPr>
              <w:pageBreakBefore w:val="0"/>
              <w:widowControl w:val="0"/>
              <w:tabs>
                <w:tab w:val="left" w:pos="630"/>
              </w:tabs>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5AC2DFB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0896DE71">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15D4E77A">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0D5106FC">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0949721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1D60E43B">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025287A8">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14</w:t>
            </w:r>
          </w:p>
        </w:tc>
        <w:tc>
          <w:tcPr>
            <w:tcW w:w="777" w:type="pct"/>
            <w:noWrap w:val="0"/>
            <w:vAlign w:val="center"/>
          </w:tcPr>
          <w:p w14:paraId="59846CFC">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总汞</w:t>
            </w:r>
          </w:p>
        </w:tc>
        <w:tc>
          <w:tcPr>
            <w:tcW w:w="395" w:type="pct"/>
            <w:noWrap w:val="0"/>
            <w:vAlign w:val="center"/>
          </w:tcPr>
          <w:p w14:paraId="19B843B6">
            <w:pPr>
              <w:pageBreakBefore w:val="0"/>
              <w:widowControl w:val="0"/>
              <w:tabs>
                <w:tab w:val="left" w:pos="630"/>
              </w:tabs>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3350AE76">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252BD916">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75DA1A77">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3B707440">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1F8D3A2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3B1F727C">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shd w:val="clear" w:color="auto" w:fill="auto"/>
            <w:noWrap w:val="0"/>
            <w:vAlign w:val="center"/>
          </w:tcPr>
          <w:p w14:paraId="0C00FA9B">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vertAlign w:val="baseli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15</w:t>
            </w:r>
          </w:p>
        </w:tc>
        <w:tc>
          <w:tcPr>
            <w:tcW w:w="777" w:type="pct"/>
            <w:noWrap w:val="0"/>
            <w:vAlign w:val="center"/>
          </w:tcPr>
          <w:p w14:paraId="1B0891D1">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总镉</w:t>
            </w:r>
          </w:p>
        </w:tc>
        <w:tc>
          <w:tcPr>
            <w:tcW w:w="395" w:type="pct"/>
            <w:noWrap w:val="0"/>
            <w:vAlign w:val="center"/>
          </w:tcPr>
          <w:p w14:paraId="5DEA8252">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3ABC48A0">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6A02C88E">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48988516">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4AF11AF2">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222D9F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61FFF97A">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shd w:val="clear" w:color="auto" w:fill="auto"/>
            <w:noWrap w:val="0"/>
            <w:vAlign w:val="center"/>
          </w:tcPr>
          <w:p w14:paraId="49425CA9">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vertAlign w:val="baseli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16</w:t>
            </w:r>
          </w:p>
        </w:tc>
        <w:tc>
          <w:tcPr>
            <w:tcW w:w="777" w:type="pct"/>
            <w:noWrap w:val="0"/>
            <w:vAlign w:val="center"/>
          </w:tcPr>
          <w:p w14:paraId="528AEB86">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总铬</w:t>
            </w:r>
          </w:p>
        </w:tc>
        <w:tc>
          <w:tcPr>
            <w:tcW w:w="395" w:type="pct"/>
            <w:noWrap w:val="0"/>
            <w:vAlign w:val="center"/>
          </w:tcPr>
          <w:p w14:paraId="6FDC5F21">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5CF79E12">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7090F4CF">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6AB92DC0">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77555BB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4ADEE8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636EE107">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shd w:val="clear" w:color="auto" w:fill="auto"/>
            <w:noWrap w:val="0"/>
            <w:vAlign w:val="center"/>
          </w:tcPr>
          <w:p w14:paraId="7297A1D0">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vertAlign w:val="baseli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17</w:t>
            </w:r>
          </w:p>
        </w:tc>
        <w:tc>
          <w:tcPr>
            <w:tcW w:w="777" w:type="pct"/>
            <w:noWrap w:val="0"/>
            <w:vAlign w:val="center"/>
          </w:tcPr>
          <w:p w14:paraId="2601BA3A">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六价铬</w:t>
            </w:r>
          </w:p>
        </w:tc>
        <w:tc>
          <w:tcPr>
            <w:tcW w:w="395" w:type="pct"/>
            <w:noWrap w:val="0"/>
            <w:vAlign w:val="center"/>
          </w:tcPr>
          <w:p w14:paraId="4C85E916">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26C4F2AE">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3750F64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57B8E5B1">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2933832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6E45DEA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7A4EA9F8">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shd w:val="clear" w:color="auto" w:fill="auto"/>
            <w:noWrap w:val="0"/>
            <w:vAlign w:val="center"/>
          </w:tcPr>
          <w:p w14:paraId="72A4BFA5">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vertAlign w:val="baseli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18</w:t>
            </w:r>
          </w:p>
        </w:tc>
        <w:tc>
          <w:tcPr>
            <w:tcW w:w="777" w:type="pct"/>
            <w:noWrap w:val="0"/>
            <w:vAlign w:val="center"/>
          </w:tcPr>
          <w:p w14:paraId="31181F27">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总砷</w:t>
            </w:r>
          </w:p>
        </w:tc>
        <w:tc>
          <w:tcPr>
            <w:tcW w:w="395" w:type="pct"/>
            <w:noWrap w:val="0"/>
            <w:vAlign w:val="center"/>
          </w:tcPr>
          <w:p w14:paraId="3AE9B4A2">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70EB286C">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1C99916C">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745087ED">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0D9D737A">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15EF872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04744B5E">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shd w:val="clear" w:color="auto" w:fill="auto"/>
            <w:noWrap w:val="0"/>
            <w:vAlign w:val="center"/>
          </w:tcPr>
          <w:p w14:paraId="6BC55E19">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vertAlign w:val="baseli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19</w:t>
            </w:r>
          </w:p>
        </w:tc>
        <w:tc>
          <w:tcPr>
            <w:tcW w:w="777" w:type="pct"/>
            <w:noWrap w:val="0"/>
            <w:vAlign w:val="center"/>
          </w:tcPr>
          <w:p w14:paraId="007473B9">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总铅</w:t>
            </w:r>
          </w:p>
        </w:tc>
        <w:tc>
          <w:tcPr>
            <w:tcW w:w="395" w:type="pct"/>
            <w:noWrap w:val="0"/>
            <w:vAlign w:val="center"/>
          </w:tcPr>
          <w:p w14:paraId="755F1449">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7D699901">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54B6E611">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6615875E">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7A030180">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0DDED38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6B88B2D5">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shd w:val="clear" w:color="auto" w:fill="auto"/>
            <w:noWrap w:val="0"/>
            <w:vAlign w:val="center"/>
          </w:tcPr>
          <w:p w14:paraId="1D149AAF">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vertAlign w:val="baseli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20</w:t>
            </w:r>
          </w:p>
        </w:tc>
        <w:tc>
          <w:tcPr>
            <w:tcW w:w="777" w:type="pct"/>
            <w:noWrap w:val="0"/>
            <w:vAlign w:val="center"/>
          </w:tcPr>
          <w:p w14:paraId="3E347E1A">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总银</w:t>
            </w:r>
          </w:p>
        </w:tc>
        <w:tc>
          <w:tcPr>
            <w:tcW w:w="395" w:type="pct"/>
            <w:noWrap w:val="0"/>
            <w:vAlign w:val="center"/>
          </w:tcPr>
          <w:p w14:paraId="0E1CCA74">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t>1</w:t>
            </w:r>
          </w:p>
        </w:tc>
        <w:tc>
          <w:tcPr>
            <w:tcW w:w="524" w:type="pct"/>
            <w:noWrap w:val="0"/>
            <w:vAlign w:val="center"/>
          </w:tcPr>
          <w:p w14:paraId="0332C322">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1次/季</w:t>
            </w:r>
          </w:p>
        </w:tc>
        <w:tc>
          <w:tcPr>
            <w:tcW w:w="369" w:type="pct"/>
            <w:noWrap w:val="0"/>
            <w:vAlign w:val="center"/>
          </w:tcPr>
          <w:p w14:paraId="5655298E">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5C973925">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12</w:t>
            </w:r>
          </w:p>
        </w:tc>
        <w:tc>
          <w:tcPr>
            <w:tcW w:w="1479" w:type="pct"/>
            <w:noWrap w:val="0"/>
            <w:vAlign w:val="center"/>
          </w:tcPr>
          <w:p w14:paraId="5469BA40">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1点*1天*3次*4次/年</w:t>
            </w:r>
          </w:p>
        </w:tc>
      </w:tr>
      <w:tr w14:paraId="6A6363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restart"/>
            <w:noWrap w:val="0"/>
            <w:vAlign w:val="center"/>
          </w:tcPr>
          <w:p w14:paraId="3E9B7AF5">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噪声</w:t>
            </w:r>
          </w:p>
        </w:tc>
        <w:tc>
          <w:tcPr>
            <w:tcW w:w="284" w:type="pct"/>
            <w:noWrap w:val="0"/>
            <w:vAlign w:val="center"/>
          </w:tcPr>
          <w:p w14:paraId="7AE38181">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1</w:t>
            </w:r>
          </w:p>
        </w:tc>
        <w:tc>
          <w:tcPr>
            <w:tcW w:w="777" w:type="pct"/>
            <w:noWrap w:val="0"/>
            <w:vAlign w:val="center"/>
          </w:tcPr>
          <w:p w14:paraId="5FAFA0F8">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昼</w:t>
            </w:r>
          </w:p>
        </w:tc>
        <w:tc>
          <w:tcPr>
            <w:tcW w:w="395" w:type="pct"/>
            <w:noWrap w:val="0"/>
            <w:vAlign w:val="center"/>
          </w:tcPr>
          <w:p w14:paraId="3CCA7BFC">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4</w:t>
            </w:r>
          </w:p>
        </w:tc>
        <w:tc>
          <w:tcPr>
            <w:tcW w:w="524" w:type="pct"/>
            <w:noWrap w:val="0"/>
            <w:vAlign w:val="center"/>
          </w:tcPr>
          <w:p w14:paraId="19FEA3DE">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1次/季</w:t>
            </w:r>
          </w:p>
        </w:tc>
        <w:tc>
          <w:tcPr>
            <w:tcW w:w="369" w:type="pct"/>
            <w:noWrap w:val="0"/>
            <w:vAlign w:val="center"/>
          </w:tcPr>
          <w:p w14:paraId="36935569">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03BA4D4E">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16</w:t>
            </w:r>
          </w:p>
        </w:tc>
        <w:tc>
          <w:tcPr>
            <w:tcW w:w="1479" w:type="pct"/>
            <w:noWrap w:val="0"/>
            <w:vAlign w:val="center"/>
          </w:tcPr>
          <w:p w14:paraId="035492F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4点*1天*1次*4次/年</w:t>
            </w:r>
          </w:p>
        </w:tc>
      </w:tr>
      <w:tr w14:paraId="152975F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035D2D64">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540D32CE">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2</w:t>
            </w:r>
          </w:p>
        </w:tc>
        <w:tc>
          <w:tcPr>
            <w:tcW w:w="777" w:type="pct"/>
            <w:noWrap w:val="0"/>
            <w:vAlign w:val="center"/>
          </w:tcPr>
          <w:p w14:paraId="6953195C">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夜</w:t>
            </w:r>
          </w:p>
        </w:tc>
        <w:tc>
          <w:tcPr>
            <w:tcW w:w="395" w:type="pct"/>
            <w:noWrap w:val="0"/>
            <w:vAlign w:val="center"/>
          </w:tcPr>
          <w:p w14:paraId="6DB8A2F2">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4</w:t>
            </w:r>
          </w:p>
        </w:tc>
        <w:tc>
          <w:tcPr>
            <w:tcW w:w="524" w:type="pct"/>
            <w:noWrap w:val="0"/>
            <w:vAlign w:val="center"/>
          </w:tcPr>
          <w:p w14:paraId="588EFD68">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1次/季</w:t>
            </w:r>
          </w:p>
        </w:tc>
        <w:tc>
          <w:tcPr>
            <w:tcW w:w="369" w:type="pct"/>
            <w:noWrap w:val="0"/>
            <w:vAlign w:val="center"/>
          </w:tcPr>
          <w:p w14:paraId="7F1163BD">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28F3BD59">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16</w:t>
            </w:r>
          </w:p>
        </w:tc>
        <w:tc>
          <w:tcPr>
            <w:tcW w:w="1479" w:type="pct"/>
            <w:noWrap w:val="0"/>
            <w:vAlign w:val="center"/>
          </w:tcPr>
          <w:p w14:paraId="30B793A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4点*1天*1次*4次/年</w:t>
            </w:r>
          </w:p>
        </w:tc>
      </w:tr>
      <w:tr w14:paraId="324369B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restart"/>
            <w:noWrap w:val="0"/>
            <w:vAlign w:val="center"/>
          </w:tcPr>
          <w:p w14:paraId="60AB59B5">
            <w:pPr>
              <w:pageBreakBefore w:val="0"/>
              <w:widowControl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无组织废气</w:t>
            </w:r>
          </w:p>
        </w:tc>
        <w:tc>
          <w:tcPr>
            <w:tcW w:w="284" w:type="pct"/>
            <w:noWrap w:val="0"/>
            <w:vAlign w:val="center"/>
          </w:tcPr>
          <w:p w14:paraId="18BF1650">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1</w:t>
            </w:r>
          </w:p>
        </w:tc>
        <w:tc>
          <w:tcPr>
            <w:tcW w:w="777" w:type="pct"/>
            <w:noWrap w:val="0"/>
            <w:vAlign w:val="center"/>
          </w:tcPr>
          <w:p w14:paraId="594D52F8">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氨</w:t>
            </w:r>
          </w:p>
        </w:tc>
        <w:tc>
          <w:tcPr>
            <w:tcW w:w="395" w:type="pct"/>
            <w:noWrap w:val="0"/>
            <w:vAlign w:val="center"/>
          </w:tcPr>
          <w:p w14:paraId="32811EBE">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w:t>
            </w:r>
          </w:p>
        </w:tc>
        <w:tc>
          <w:tcPr>
            <w:tcW w:w="524" w:type="pct"/>
            <w:noWrap w:val="0"/>
            <w:vAlign w:val="center"/>
          </w:tcPr>
          <w:p w14:paraId="5C2ED1A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1次/季</w:t>
            </w:r>
          </w:p>
        </w:tc>
        <w:tc>
          <w:tcPr>
            <w:tcW w:w="369" w:type="pct"/>
            <w:noWrap w:val="0"/>
            <w:vAlign w:val="center"/>
          </w:tcPr>
          <w:p w14:paraId="18002016">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0063317D">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64</w:t>
            </w:r>
          </w:p>
        </w:tc>
        <w:tc>
          <w:tcPr>
            <w:tcW w:w="1479" w:type="pct"/>
            <w:noWrap w:val="0"/>
            <w:vAlign w:val="center"/>
          </w:tcPr>
          <w:p w14:paraId="6F5510D7">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4点*1天*3次*4次/年</w:t>
            </w:r>
          </w:p>
        </w:tc>
      </w:tr>
      <w:tr w14:paraId="0824CC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1FCC2EE6">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1921CA6D">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2</w:t>
            </w:r>
          </w:p>
        </w:tc>
        <w:tc>
          <w:tcPr>
            <w:tcW w:w="777" w:type="pct"/>
            <w:noWrap w:val="0"/>
            <w:vAlign w:val="center"/>
          </w:tcPr>
          <w:p w14:paraId="6A1972BC">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氯</w:t>
            </w:r>
          </w:p>
        </w:tc>
        <w:tc>
          <w:tcPr>
            <w:tcW w:w="395" w:type="pct"/>
            <w:noWrap w:val="0"/>
            <w:vAlign w:val="center"/>
          </w:tcPr>
          <w:p w14:paraId="2CAF5195">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w:t>
            </w:r>
          </w:p>
        </w:tc>
        <w:tc>
          <w:tcPr>
            <w:tcW w:w="524" w:type="pct"/>
            <w:noWrap w:val="0"/>
            <w:vAlign w:val="center"/>
          </w:tcPr>
          <w:p w14:paraId="6B8B0E52">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1次/季</w:t>
            </w:r>
          </w:p>
        </w:tc>
        <w:tc>
          <w:tcPr>
            <w:tcW w:w="369" w:type="pct"/>
            <w:noWrap w:val="0"/>
            <w:vAlign w:val="center"/>
          </w:tcPr>
          <w:p w14:paraId="5ECB35BA">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196F36F0">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64</w:t>
            </w:r>
          </w:p>
        </w:tc>
        <w:tc>
          <w:tcPr>
            <w:tcW w:w="1479" w:type="pct"/>
            <w:noWrap w:val="0"/>
            <w:vAlign w:val="center"/>
          </w:tcPr>
          <w:p w14:paraId="54028F2E">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4点*1天*3次*4次/年</w:t>
            </w:r>
          </w:p>
        </w:tc>
      </w:tr>
      <w:tr w14:paraId="1C2330F7">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6A28C399">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2D168658">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3</w:t>
            </w:r>
          </w:p>
        </w:tc>
        <w:tc>
          <w:tcPr>
            <w:tcW w:w="777" w:type="pct"/>
            <w:noWrap w:val="0"/>
            <w:vAlign w:val="center"/>
          </w:tcPr>
          <w:p w14:paraId="05913A26">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甲烷</w:t>
            </w:r>
          </w:p>
        </w:tc>
        <w:tc>
          <w:tcPr>
            <w:tcW w:w="395" w:type="pct"/>
            <w:noWrap w:val="0"/>
            <w:vAlign w:val="center"/>
          </w:tcPr>
          <w:p w14:paraId="4F0C2777">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w:t>
            </w:r>
          </w:p>
        </w:tc>
        <w:tc>
          <w:tcPr>
            <w:tcW w:w="524" w:type="pct"/>
            <w:noWrap w:val="0"/>
            <w:vAlign w:val="center"/>
          </w:tcPr>
          <w:p w14:paraId="21EC9EF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1次/季</w:t>
            </w:r>
          </w:p>
        </w:tc>
        <w:tc>
          <w:tcPr>
            <w:tcW w:w="369" w:type="pct"/>
            <w:noWrap w:val="0"/>
            <w:vAlign w:val="center"/>
          </w:tcPr>
          <w:p w14:paraId="7F0C65DD">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7753A0DC">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64</w:t>
            </w:r>
          </w:p>
        </w:tc>
        <w:tc>
          <w:tcPr>
            <w:tcW w:w="1479" w:type="pct"/>
            <w:noWrap w:val="0"/>
            <w:vAlign w:val="center"/>
          </w:tcPr>
          <w:p w14:paraId="67AE9C1D">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4点*1天*3次*4次/年</w:t>
            </w:r>
          </w:p>
        </w:tc>
      </w:tr>
      <w:tr w14:paraId="6AEFB16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29BFBF43">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779D1958">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4</w:t>
            </w:r>
          </w:p>
        </w:tc>
        <w:tc>
          <w:tcPr>
            <w:tcW w:w="777" w:type="pct"/>
            <w:noWrap w:val="0"/>
            <w:vAlign w:val="center"/>
          </w:tcPr>
          <w:p w14:paraId="6B2BBD68">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臭气浓度</w:t>
            </w:r>
          </w:p>
        </w:tc>
        <w:tc>
          <w:tcPr>
            <w:tcW w:w="395" w:type="pct"/>
            <w:noWrap w:val="0"/>
            <w:vAlign w:val="center"/>
          </w:tcPr>
          <w:p w14:paraId="5CA6ED66">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w:t>
            </w:r>
          </w:p>
        </w:tc>
        <w:tc>
          <w:tcPr>
            <w:tcW w:w="524" w:type="pct"/>
            <w:noWrap w:val="0"/>
            <w:vAlign w:val="center"/>
          </w:tcPr>
          <w:p w14:paraId="691A2F84">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1次/季</w:t>
            </w:r>
          </w:p>
        </w:tc>
        <w:tc>
          <w:tcPr>
            <w:tcW w:w="369" w:type="pct"/>
            <w:noWrap w:val="0"/>
            <w:vAlign w:val="center"/>
          </w:tcPr>
          <w:p w14:paraId="4FA19C98">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5</w:t>
            </w:r>
          </w:p>
        </w:tc>
        <w:tc>
          <w:tcPr>
            <w:tcW w:w="658" w:type="pct"/>
            <w:noWrap w:val="0"/>
            <w:vAlign w:val="center"/>
          </w:tcPr>
          <w:p w14:paraId="534E9DA7">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64</w:t>
            </w:r>
          </w:p>
        </w:tc>
        <w:tc>
          <w:tcPr>
            <w:tcW w:w="1479" w:type="pct"/>
            <w:noWrap w:val="0"/>
            <w:vAlign w:val="center"/>
          </w:tcPr>
          <w:p w14:paraId="4417D167">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4点*1天*3次*4次/年</w:t>
            </w:r>
          </w:p>
        </w:tc>
      </w:tr>
      <w:tr w14:paraId="3AF2BFE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2D7ECA46">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noWrap w:val="0"/>
            <w:vAlign w:val="center"/>
          </w:tcPr>
          <w:p w14:paraId="273CDD4C">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5</w:t>
            </w:r>
          </w:p>
        </w:tc>
        <w:tc>
          <w:tcPr>
            <w:tcW w:w="777" w:type="pct"/>
            <w:noWrap w:val="0"/>
            <w:vAlign w:val="center"/>
          </w:tcPr>
          <w:p w14:paraId="45A4F067">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硫化氢</w:t>
            </w:r>
          </w:p>
        </w:tc>
        <w:tc>
          <w:tcPr>
            <w:tcW w:w="395" w:type="pct"/>
            <w:noWrap w:val="0"/>
            <w:vAlign w:val="center"/>
          </w:tcPr>
          <w:p w14:paraId="36DD3DA0">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w:t>
            </w:r>
          </w:p>
        </w:tc>
        <w:tc>
          <w:tcPr>
            <w:tcW w:w="524" w:type="pct"/>
            <w:noWrap w:val="0"/>
            <w:vAlign w:val="center"/>
          </w:tcPr>
          <w:p w14:paraId="75F0A216">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1次/季</w:t>
            </w:r>
          </w:p>
        </w:tc>
        <w:tc>
          <w:tcPr>
            <w:tcW w:w="369" w:type="pct"/>
            <w:noWrap w:val="0"/>
            <w:vAlign w:val="center"/>
          </w:tcPr>
          <w:p w14:paraId="121EFE6E">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5</w:t>
            </w:r>
          </w:p>
        </w:tc>
        <w:tc>
          <w:tcPr>
            <w:tcW w:w="658" w:type="pct"/>
            <w:noWrap w:val="0"/>
            <w:vAlign w:val="center"/>
          </w:tcPr>
          <w:p w14:paraId="12471C89">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60</w:t>
            </w:r>
          </w:p>
        </w:tc>
        <w:tc>
          <w:tcPr>
            <w:tcW w:w="1479" w:type="pct"/>
            <w:noWrap w:val="0"/>
            <w:vAlign w:val="center"/>
          </w:tcPr>
          <w:p w14:paraId="7F4BD777">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4点*1天*3次*4次/年</w:t>
            </w:r>
          </w:p>
        </w:tc>
      </w:tr>
      <w:tr w14:paraId="2DA0D98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restart"/>
            <w:noWrap w:val="0"/>
            <w:vAlign w:val="center"/>
          </w:tcPr>
          <w:p w14:paraId="7C68D665">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color w:val="000000" w:themeColor="text1"/>
                <w:sz w:val="21"/>
                <w:szCs w:val="21"/>
                <w:highlight w:val="none"/>
                <w:lang w:val="en-US" w:eastAsia="zh-Hans"/>
                <w14:textFill>
                  <w14:solidFill>
                    <w14:schemeClr w14:val="tx1"/>
                  </w14:solidFill>
                </w14:textFill>
              </w:rPr>
              <w:t>有</w:t>
            </w:r>
            <w:r>
              <w:rPr>
                <w:rFonts w:hint="eastAsia" w:asciiTheme="minorEastAsia" w:hAnsiTheme="minorEastAsia" w:eastAsiaTheme="minorEastAsia" w:cstheme="minorEastAsia"/>
                <w:color w:val="000000" w:themeColor="text1"/>
                <w:sz w:val="21"/>
                <w:szCs w:val="21"/>
                <w:highlight w:val="none"/>
                <w14:textFill>
                  <w14:solidFill>
                    <w14:schemeClr w14:val="tx1"/>
                  </w14:solidFill>
                </w14:textFill>
              </w:rPr>
              <w:t>组织</w:t>
            </w:r>
          </w:p>
          <w:p w14:paraId="455F3C6B">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color w:val="000000" w:themeColor="text1"/>
                <w:sz w:val="21"/>
                <w:szCs w:val="21"/>
                <w:highlight w:val="none"/>
                <w14:textFill>
                  <w14:solidFill>
                    <w14:schemeClr w14:val="tx1"/>
                  </w14:solidFill>
                </w14:textFill>
              </w:rPr>
              <w:t>废气</w:t>
            </w:r>
          </w:p>
          <w:p w14:paraId="09AEEF3C">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highlight w:val="none"/>
                <w:lang w:val="en-US" w:eastAsia="zh-CN"/>
                <w14:textFill>
                  <w14:solidFill>
                    <w14:schemeClr w14:val="tx1"/>
                  </w14:solidFill>
                </w14:textFill>
              </w:rPr>
              <w:t>(污水站)</w:t>
            </w:r>
          </w:p>
        </w:tc>
        <w:tc>
          <w:tcPr>
            <w:tcW w:w="284" w:type="pct"/>
            <w:noWrap w:val="0"/>
            <w:vAlign w:val="center"/>
          </w:tcPr>
          <w:p w14:paraId="57FFE15F">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1</w:t>
            </w:r>
          </w:p>
        </w:tc>
        <w:tc>
          <w:tcPr>
            <w:tcW w:w="777" w:type="pct"/>
            <w:noWrap w:val="0"/>
            <w:vAlign w:val="center"/>
          </w:tcPr>
          <w:p w14:paraId="2C3F419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氨</w:t>
            </w:r>
          </w:p>
        </w:tc>
        <w:tc>
          <w:tcPr>
            <w:tcW w:w="395" w:type="pct"/>
            <w:noWrap w:val="0"/>
            <w:vAlign w:val="center"/>
          </w:tcPr>
          <w:p w14:paraId="0DE5168B">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w:t>
            </w:r>
          </w:p>
        </w:tc>
        <w:tc>
          <w:tcPr>
            <w:tcW w:w="524" w:type="pct"/>
            <w:noWrap w:val="0"/>
            <w:vAlign w:val="center"/>
          </w:tcPr>
          <w:p w14:paraId="1D10694C">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1次/季</w:t>
            </w:r>
          </w:p>
        </w:tc>
        <w:tc>
          <w:tcPr>
            <w:tcW w:w="369" w:type="pct"/>
            <w:noWrap w:val="0"/>
            <w:vAlign w:val="center"/>
          </w:tcPr>
          <w:p w14:paraId="17ACC4AC">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w:t>
            </w:r>
          </w:p>
        </w:tc>
        <w:tc>
          <w:tcPr>
            <w:tcW w:w="658" w:type="pct"/>
            <w:noWrap w:val="0"/>
            <w:vAlign w:val="center"/>
          </w:tcPr>
          <w:p w14:paraId="36A30B08">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64</w:t>
            </w:r>
          </w:p>
        </w:tc>
        <w:tc>
          <w:tcPr>
            <w:tcW w:w="1479" w:type="pct"/>
            <w:noWrap w:val="0"/>
            <w:vAlign w:val="center"/>
          </w:tcPr>
          <w:p w14:paraId="186B536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4点*1天*3次*4次/年</w:t>
            </w:r>
          </w:p>
        </w:tc>
      </w:tr>
      <w:tr w14:paraId="014394D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2F79E849">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1"/>
                <w:szCs w:val="21"/>
                <w:highlight w:val="none"/>
                <w:lang w:eastAsia="zh-CN"/>
                <w14:textFill>
                  <w14:solidFill>
                    <w14:schemeClr w14:val="tx1"/>
                  </w14:solidFill>
                </w14:textFill>
              </w:rPr>
            </w:pPr>
          </w:p>
        </w:tc>
        <w:tc>
          <w:tcPr>
            <w:tcW w:w="284" w:type="pct"/>
            <w:noWrap w:val="0"/>
            <w:vAlign w:val="center"/>
          </w:tcPr>
          <w:p w14:paraId="792F6DEC">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2</w:t>
            </w:r>
          </w:p>
        </w:tc>
        <w:tc>
          <w:tcPr>
            <w:tcW w:w="777" w:type="pct"/>
            <w:noWrap w:val="0"/>
            <w:vAlign w:val="center"/>
          </w:tcPr>
          <w:p w14:paraId="427914AB">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臭气浓度</w:t>
            </w:r>
          </w:p>
        </w:tc>
        <w:tc>
          <w:tcPr>
            <w:tcW w:w="395" w:type="pct"/>
            <w:noWrap w:val="0"/>
            <w:vAlign w:val="center"/>
          </w:tcPr>
          <w:p w14:paraId="27A266BE">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w:t>
            </w:r>
          </w:p>
        </w:tc>
        <w:tc>
          <w:tcPr>
            <w:tcW w:w="524" w:type="pct"/>
            <w:noWrap w:val="0"/>
            <w:vAlign w:val="center"/>
          </w:tcPr>
          <w:p w14:paraId="0A3E1553">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1次/季</w:t>
            </w:r>
          </w:p>
        </w:tc>
        <w:tc>
          <w:tcPr>
            <w:tcW w:w="369" w:type="pct"/>
            <w:noWrap w:val="0"/>
            <w:vAlign w:val="center"/>
          </w:tcPr>
          <w:p w14:paraId="02A358B6">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5</w:t>
            </w:r>
          </w:p>
        </w:tc>
        <w:tc>
          <w:tcPr>
            <w:tcW w:w="658" w:type="pct"/>
            <w:noWrap w:val="0"/>
            <w:vAlign w:val="center"/>
          </w:tcPr>
          <w:p w14:paraId="5E57426E">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64</w:t>
            </w:r>
          </w:p>
        </w:tc>
        <w:tc>
          <w:tcPr>
            <w:tcW w:w="1479" w:type="pct"/>
            <w:noWrap w:val="0"/>
            <w:vAlign w:val="center"/>
          </w:tcPr>
          <w:p w14:paraId="360BE439">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4点*1天*3次*4次/年</w:t>
            </w:r>
          </w:p>
        </w:tc>
      </w:tr>
      <w:tr w14:paraId="773D60E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64B2F0FF">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1"/>
                <w:szCs w:val="21"/>
                <w:highlight w:val="none"/>
                <w:lang w:eastAsia="zh-CN"/>
                <w14:textFill>
                  <w14:solidFill>
                    <w14:schemeClr w14:val="tx1"/>
                  </w14:solidFill>
                </w14:textFill>
              </w:rPr>
            </w:pPr>
          </w:p>
        </w:tc>
        <w:tc>
          <w:tcPr>
            <w:tcW w:w="284" w:type="pct"/>
            <w:noWrap w:val="0"/>
            <w:vAlign w:val="center"/>
          </w:tcPr>
          <w:p w14:paraId="43AD6605">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3</w:t>
            </w:r>
          </w:p>
        </w:tc>
        <w:tc>
          <w:tcPr>
            <w:tcW w:w="777" w:type="pct"/>
            <w:noWrap w:val="0"/>
            <w:vAlign w:val="center"/>
          </w:tcPr>
          <w:p w14:paraId="1D17D4EA">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硫化氢</w:t>
            </w:r>
          </w:p>
        </w:tc>
        <w:tc>
          <w:tcPr>
            <w:tcW w:w="395" w:type="pct"/>
            <w:noWrap w:val="0"/>
            <w:vAlign w:val="center"/>
          </w:tcPr>
          <w:p w14:paraId="764610EB">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w:t>
            </w:r>
          </w:p>
        </w:tc>
        <w:tc>
          <w:tcPr>
            <w:tcW w:w="524" w:type="pct"/>
            <w:noWrap w:val="0"/>
            <w:vAlign w:val="center"/>
          </w:tcPr>
          <w:p w14:paraId="01CE0B0F">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1次/季</w:t>
            </w:r>
          </w:p>
        </w:tc>
        <w:tc>
          <w:tcPr>
            <w:tcW w:w="369" w:type="pct"/>
            <w:noWrap w:val="0"/>
            <w:vAlign w:val="center"/>
          </w:tcPr>
          <w:p w14:paraId="31DE56AA">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5</w:t>
            </w:r>
          </w:p>
        </w:tc>
        <w:tc>
          <w:tcPr>
            <w:tcW w:w="658" w:type="pct"/>
            <w:noWrap w:val="0"/>
            <w:vAlign w:val="center"/>
          </w:tcPr>
          <w:p w14:paraId="7EB58D23">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60</w:t>
            </w:r>
          </w:p>
        </w:tc>
        <w:tc>
          <w:tcPr>
            <w:tcW w:w="1479" w:type="pct"/>
            <w:noWrap w:val="0"/>
            <w:vAlign w:val="center"/>
          </w:tcPr>
          <w:p w14:paraId="29028648">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4点*1天*3次*4次/年</w:t>
            </w:r>
          </w:p>
        </w:tc>
      </w:tr>
      <w:tr w14:paraId="6A0D254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restart"/>
            <w:noWrap w:val="0"/>
            <w:vAlign w:val="center"/>
          </w:tcPr>
          <w:p w14:paraId="3E530AB7">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color w:val="000000" w:themeColor="text1"/>
                <w:sz w:val="21"/>
                <w:szCs w:val="21"/>
                <w:highlight w:val="none"/>
                <w:lang w:val="en-US" w:eastAsia="zh-Hans"/>
                <w14:textFill>
                  <w14:solidFill>
                    <w14:schemeClr w14:val="tx1"/>
                  </w14:solidFill>
                </w14:textFill>
              </w:rPr>
              <w:t>有</w:t>
            </w:r>
            <w:r>
              <w:rPr>
                <w:rFonts w:hint="eastAsia" w:asciiTheme="minorEastAsia" w:hAnsiTheme="minorEastAsia" w:eastAsiaTheme="minorEastAsia" w:cstheme="minorEastAsia"/>
                <w:color w:val="000000" w:themeColor="text1"/>
                <w:sz w:val="21"/>
                <w:szCs w:val="21"/>
                <w:highlight w:val="none"/>
                <w14:textFill>
                  <w14:solidFill>
                    <w14:schemeClr w14:val="tx1"/>
                  </w14:solidFill>
                </w14:textFill>
              </w:rPr>
              <w:t>组织</w:t>
            </w:r>
          </w:p>
          <w:p w14:paraId="3D991857">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color w:val="000000" w:themeColor="text1"/>
                <w:sz w:val="21"/>
                <w:szCs w:val="21"/>
                <w:highlight w:val="none"/>
                <w14:textFill>
                  <w14:solidFill>
                    <w14:schemeClr w14:val="tx1"/>
                  </w14:solidFill>
                </w14:textFill>
              </w:rPr>
              <w:t>废气</w:t>
            </w:r>
          </w:p>
          <w:p w14:paraId="2F5E9D6D">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1"/>
                <w:szCs w:val="21"/>
                <w:highlight w:val="none"/>
                <w:lang w:val="en-US" w:eastAsia="zh-CN"/>
                <w14:textFill>
                  <w14:solidFill>
                    <w14:schemeClr w14:val="tx1"/>
                  </w14:solidFill>
                </w14:textFill>
              </w:rPr>
              <w:t>(锅炉)</w:t>
            </w:r>
          </w:p>
        </w:tc>
        <w:tc>
          <w:tcPr>
            <w:tcW w:w="284" w:type="pct"/>
            <w:shd w:val="clear" w:color="auto" w:fill="auto"/>
            <w:noWrap w:val="0"/>
            <w:vAlign w:val="center"/>
          </w:tcPr>
          <w:p w14:paraId="78D5FE60">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vertAlign w:val="baseli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1</w:t>
            </w:r>
          </w:p>
        </w:tc>
        <w:tc>
          <w:tcPr>
            <w:tcW w:w="777" w:type="pct"/>
            <w:noWrap w:val="0"/>
            <w:vAlign w:val="center"/>
          </w:tcPr>
          <w:p w14:paraId="72C53834">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氮氧化物</w:t>
            </w:r>
          </w:p>
        </w:tc>
        <w:tc>
          <w:tcPr>
            <w:tcW w:w="395" w:type="pct"/>
            <w:noWrap w:val="0"/>
            <w:vAlign w:val="center"/>
          </w:tcPr>
          <w:p w14:paraId="081B9283">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2</w:t>
            </w:r>
          </w:p>
        </w:tc>
        <w:tc>
          <w:tcPr>
            <w:tcW w:w="524" w:type="pct"/>
            <w:noWrap w:val="0"/>
            <w:vAlign w:val="center"/>
          </w:tcPr>
          <w:p w14:paraId="50F24BCF">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lang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w:t>
            </w: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月</w:t>
            </w:r>
          </w:p>
        </w:tc>
        <w:tc>
          <w:tcPr>
            <w:tcW w:w="369" w:type="pct"/>
            <w:noWrap w:val="0"/>
            <w:vAlign w:val="center"/>
          </w:tcPr>
          <w:p w14:paraId="6AFA283F">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3</w:t>
            </w:r>
          </w:p>
        </w:tc>
        <w:tc>
          <w:tcPr>
            <w:tcW w:w="658" w:type="pct"/>
            <w:noWrap w:val="0"/>
            <w:vAlign w:val="center"/>
          </w:tcPr>
          <w:p w14:paraId="791C5A40">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72</w:t>
            </w:r>
          </w:p>
        </w:tc>
        <w:tc>
          <w:tcPr>
            <w:tcW w:w="1479" w:type="pct"/>
            <w:noWrap w:val="0"/>
            <w:vAlign w:val="center"/>
          </w:tcPr>
          <w:p w14:paraId="29382A70">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2点*1天*3次*12次/年</w:t>
            </w:r>
          </w:p>
        </w:tc>
      </w:tr>
      <w:tr w14:paraId="3FB882B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0EA1A046">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shd w:val="clear" w:color="auto" w:fill="auto"/>
            <w:noWrap w:val="0"/>
            <w:vAlign w:val="center"/>
          </w:tcPr>
          <w:p w14:paraId="559944DB">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vertAlign w:val="baseli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2</w:t>
            </w:r>
          </w:p>
        </w:tc>
        <w:tc>
          <w:tcPr>
            <w:tcW w:w="777" w:type="pct"/>
            <w:noWrap w:val="0"/>
            <w:vAlign w:val="center"/>
          </w:tcPr>
          <w:p w14:paraId="3F41DF54">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二氧化硫</w:t>
            </w:r>
          </w:p>
        </w:tc>
        <w:tc>
          <w:tcPr>
            <w:tcW w:w="395" w:type="pct"/>
            <w:noWrap w:val="0"/>
            <w:vAlign w:val="center"/>
          </w:tcPr>
          <w:p w14:paraId="358B6B2B">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2</w:t>
            </w:r>
          </w:p>
        </w:tc>
        <w:tc>
          <w:tcPr>
            <w:tcW w:w="524" w:type="pct"/>
            <w:noWrap w:val="0"/>
            <w:vAlign w:val="center"/>
          </w:tcPr>
          <w:p w14:paraId="38DB23D7">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1次/季</w:t>
            </w:r>
          </w:p>
        </w:tc>
        <w:tc>
          <w:tcPr>
            <w:tcW w:w="369" w:type="pct"/>
            <w:noWrap w:val="0"/>
            <w:vAlign w:val="center"/>
          </w:tcPr>
          <w:p w14:paraId="5F64F375">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3</w:t>
            </w:r>
          </w:p>
        </w:tc>
        <w:tc>
          <w:tcPr>
            <w:tcW w:w="658" w:type="pct"/>
            <w:noWrap w:val="0"/>
            <w:vAlign w:val="center"/>
          </w:tcPr>
          <w:p w14:paraId="65FA19CC">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24</w:t>
            </w:r>
          </w:p>
        </w:tc>
        <w:tc>
          <w:tcPr>
            <w:tcW w:w="1479" w:type="pct"/>
            <w:noWrap w:val="0"/>
            <w:vAlign w:val="center"/>
          </w:tcPr>
          <w:p w14:paraId="0B41C4F8">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2点*1天*3次*4次/年</w:t>
            </w:r>
          </w:p>
        </w:tc>
      </w:tr>
      <w:tr w14:paraId="586C97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22B6F34A">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shd w:val="clear" w:color="auto" w:fill="auto"/>
            <w:noWrap w:val="0"/>
            <w:vAlign w:val="center"/>
          </w:tcPr>
          <w:p w14:paraId="44420F76">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vertAlign w:val="baseli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3</w:t>
            </w:r>
          </w:p>
        </w:tc>
        <w:tc>
          <w:tcPr>
            <w:tcW w:w="777" w:type="pct"/>
            <w:noWrap w:val="0"/>
            <w:vAlign w:val="center"/>
          </w:tcPr>
          <w:p w14:paraId="704540D5">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林格曼黑度</w:t>
            </w:r>
          </w:p>
        </w:tc>
        <w:tc>
          <w:tcPr>
            <w:tcW w:w="395" w:type="pct"/>
            <w:shd w:val="clear" w:color="auto" w:fill="auto"/>
            <w:noWrap w:val="0"/>
            <w:vAlign w:val="center"/>
          </w:tcPr>
          <w:p w14:paraId="0791F52F">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2</w:t>
            </w:r>
          </w:p>
        </w:tc>
        <w:tc>
          <w:tcPr>
            <w:tcW w:w="524" w:type="pct"/>
            <w:shd w:val="clear" w:color="auto" w:fill="auto"/>
            <w:noWrap w:val="0"/>
            <w:vAlign w:val="center"/>
          </w:tcPr>
          <w:p w14:paraId="57D7DB11">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w:t>
            </w: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年</w:t>
            </w:r>
          </w:p>
        </w:tc>
        <w:tc>
          <w:tcPr>
            <w:tcW w:w="369" w:type="pct"/>
            <w:shd w:val="clear" w:color="auto" w:fill="auto"/>
            <w:noWrap w:val="0"/>
            <w:vAlign w:val="center"/>
          </w:tcPr>
          <w:p w14:paraId="107BA08F">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1</w:t>
            </w:r>
          </w:p>
        </w:tc>
        <w:tc>
          <w:tcPr>
            <w:tcW w:w="658" w:type="pct"/>
            <w:shd w:val="clear" w:color="auto" w:fill="auto"/>
            <w:noWrap w:val="0"/>
            <w:vAlign w:val="center"/>
          </w:tcPr>
          <w:p w14:paraId="3CAF5427">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2</w:t>
            </w:r>
          </w:p>
        </w:tc>
        <w:tc>
          <w:tcPr>
            <w:tcW w:w="1479" w:type="pct"/>
            <w:shd w:val="clear" w:color="auto" w:fill="auto"/>
            <w:noWrap w:val="0"/>
            <w:vAlign w:val="center"/>
          </w:tcPr>
          <w:p w14:paraId="33C51224">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2点*1天*1次*1次/年</w:t>
            </w:r>
          </w:p>
        </w:tc>
      </w:tr>
      <w:tr w14:paraId="7F9250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jc w:val="center"/>
        </w:trPr>
        <w:tc>
          <w:tcPr>
            <w:tcW w:w="511" w:type="pct"/>
            <w:vMerge w:val="continue"/>
            <w:noWrap w:val="0"/>
            <w:vAlign w:val="center"/>
          </w:tcPr>
          <w:p w14:paraId="752D671E">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sz w:val="21"/>
                <w:szCs w:val="21"/>
                <w:highlight w:val="none"/>
                <w:vertAlign w:val="baseline"/>
                <w:lang w:eastAsia="zh-CN"/>
                <w14:textFill>
                  <w14:solidFill>
                    <w14:schemeClr w14:val="tx1"/>
                  </w14:solidFill>
                </w14:textFill>
              </w:rPr>
            </w:pPr>
          </w:p>
        </w:tc>
        <w:tc>
          <w:tcPr>
            <w:tcW w:w="284" w:type="pct"/>
            <w:shd w:val="clear" w:color="auto" w:fill="auto"/>
            <w:noWrap w:val="0"/>
            <w:vAlign w:val="center"/>
          </w:tcPr>
          <w:p w14:paraId="6EF85701">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vertAlign w:val="baseli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vertAlign w:val="baseline"/>
                <w:lang w:val="en-US" w:eastAsia="zh-CN"/>
                <w14:textFill>
                  <w14:solidFill>
                    <w14:schemeClr w14:val="tx1"/>
                  </w14:solidFill>
                </w14:textFill>
              </w:rPr>
              <w:t>4</w:t>
            </w:r>
          </w:p>
        </w:tc>
        <w:tc>
          <w:tcPr>
            <w:tcW w:w="777" w:type="pct"/>
            <w:shd w:val="clear" w:color="auto" w:fill="auto"/>
            <w:noWrap w:val="0"/>
            <w:vAlign w:val="center"/>
          </w:tcPr>
          <w:p w14:paraId="0CAA847A">
            <w:pPr>
              <w:pageBreakBefore w:val="0"/>
              <w:widowControl/>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颗粒物</w:t>
            </w:r>
          </w:p>
        </w:tc>
        <w:tc>
          <w:tcPr>
            <w:tcW w:w="395" w:type="pct"/>
            <w:shd w:val="clear" w:color="auto" w:fill="auto"/>
            <w:noWrap w:val="0"/>
            <w:vAlign w:val="center"/>
          </w:tcPr>
          <w:p w14:paraId="70BB0A7E">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lang w:val="en-US" w:eastAsia="zh-CN"/>
                <w14:textFill>
                  <w14:solidFill>
                    <w14:schemeClr w14:val="tx1"/>
                  </w14:solidFill>
                </w14:textFill>
              </w:rPr>
              <w:t>2</w:t>
            </w:r>
          </w:p>
        </w:tc>
        <w:tc>
          <w:tcPr>
            <w:tcW w:w="524" w:type="pct"/>
            <w:shd w:val="clear" w:color="auto" w:fill="auto"/>
            <w:noWrap w:val="0"/>
            <w:vAlign w:val="center"/>
          </w:tcPr>
          <w:p w14:paraId="2E203A1B">
            <w:pPr>
              <w:pageBreakBefore w:val="0"/>
              <w:widowControl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b w:val="0"/>
                <w:bCs w:val="0"/>
                <w:color w:val="000000" w:themeColor="text1"/>
                <w:kern w:val="2"/>
                <w:sz w:val="21"/>
                <w:szCs w:val="21"/>
                <w:highlight w:val="none"/>
                <w:lang w:val="en-US" w:eastAsia="zh-CN" w:bidi="ar-SA"/>
                <w14:textFill>
                  <w14:solidFill>
                    <w14:schemeClr w14:val="tx1"/>
                  </w14:solidFill>
                </w14:textFill>
              </w:rPr>
            </w:pPr>
            <w:r>
              <w:rPr>
                <w:rFonts w:hint="eastAsia" w:asciiTheme="minorEastAsia" w:hAnsiTheme="minorEastAsia" w:eastAsiaTheme="minorEastAsia" w:cstheme="minorEastAsia"/>
                <w:b w:val="0"/>
                <w:bCs w:val="0"/>
                <w:color w:val="000000" w:themeColor="text1"/>
                <w:sz w:val="21"/>
                <w:szCs w:val="21"/>
                <w:highlight w:val="none"/>
                <w14:textFill>
                  <w14:solidFill>
                    <w14:schemeClr w14:val="tx1"/>
                  </w14:solidFill>
                </w14:textFill>
              </w:rPr>
              <w:t>1次/季</w:t>
            </w:r>
          </w:p>
        </w:tc>
        <w:tc>
          <w:tcPr>
            <w:tcW w:w="369" w:type="pct"/>
            <w:shd w:val="clear" w:color="auto" w:fill="auto"/>
            <w:noWrap w:val="0"/>
            <w:vAlign w:val="center"/>
          </w:tcPr>
          <w:p w14:paraId="586AA568">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3</w:t>
            </w:r>
          </w:p>
        </w:tc>
        <w:tc>
          <w:tcPr>
            <w:tcW w:w="658" w:type="pct"/>
            <w:shd w:val="clear" w:color="auto" w:fill="auto"/>
            <w:noWrap w:val="0"/>
            <w:vAlign w:val="center"/>
          </w:tcPr>
          <w:p w14:paraId="2274A077">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24</w:t>
            </w:r>
          </w:p>
        </w:tc>
        <w:tc>
          <w:tcPr>
            <w:tcW w:w="1479" w:type="pct"/>
            <w:shd w:val="clear" w:color="auto" w:fill="auto"/>
            <w:noWrap w:val="0"/>
            <w:vAlign w:val="center"/>
          </w:tcPr>
          <w:p w14:paraId="79BCB57B">
            <w:pPr>
              <w:keepNext w:val="0"/>
              <w:keepLines w:val="0"/>
              <w:pageBreakBefore w:val="0"/>
              <w:widowControl/>
              <w:suppressLineNumbers w:val="0"/>
              <w:wordWrap/>
              <w:overflowPunct/>
              <w:topLinePunct w:val="0"/>
              <w:autoSpaceDE w:val="0"/>
              <w:autoSpaceDN w:val="0"/>
              <w:bidi w:val="0"/>
              <w:adjustRightInd w:val="0"/>
              <w:spacing w:line="560" w:lineRule="atLeast"/>
              <w:jc w:val="center"/>
              <w:textAlignment w:val="cente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pPr>
            <w:r>
              <w:rPr>
                <w:rFonts w:hint="eastAsia" w:asciiTheme="minorEastAsia" w:hAnsiTheme="minorEastAsia" w:eastAsiaTheme="minorEastAsia" w:cstheme="minorEastAsia"/>
                <w:b w:val="0"/>
                <w:bCs w:val="0"/>
                <w:i w:val="0"/>
                <w:iCs w:val="0"/>
                <w:color w:val="000000" w:themeColor="text1"/>
                <w:kern w:val="0"/>
                <w:sz w:val="21"/>
                <w:szCs w:val="21"/>
                <w:highlight w:val="none"/>
                <w:u w:val="none"/>
                <w:lang w:val="en-US" w:eastAsia="zh-CN" w:bidi="ar"/>
                <w14:textFill>
                  <w14:solidFill>
                    <w14:schemeClr w14:val="tx1"/>
                  </w14:solidFill>
                </w14:textFill>
              </w:rPr>
              <w:t>2点*1天*3次*4次/年</w:t>
            </w:r>
          </w:p>
        </w:tc>
      </w:tr>
    </w:tbl>
    <w:p w14:paraId="6CE4D1D9">
      <w:pPr>
        <w:pStyle w:val="3"/>
        <w:pageBreakBefore w:val="0"/>
        <w:numPr>
          <w:ilvl w:val="0"/>
          <w:numId w:val="0"/>
        </w:numPr>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b w:val="0"/>
          <w:bCs/>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b w:val="0"/>
          <w:bCs/>
          <w:color w:val="000000" w:themeColor="text1"/>
          <w:sz w:val="24"/>
          <w:szCs w:val="24"/>
          <w:highlight w:val="none"/>
          <w:lang w:val="en-US" w:eastAsia="zh-CN"/>
          <w14:textFill>
            <w14:solidFill>
              <w14:schemeClr w14:val="tx1"/>
            </w14:solidFill>
          </w14:textFill>
        </w:rPr>
        <w:t>环保服务</w:t>
      </w:r>
    </w:p>
    <w:tbl>
      <w:tblPr>
        <w:tblStyle w:val="12"/>
        <w:tblpPr w:leftFromText="180" w:rightFromText="180" w:vertAnchor="text" w:horzAnchor="page" w:tblpXSpec="center" w:tblpY="224"/>
        <w:tblOverlap w:val="never"/>
        <w:tblW w:w="4996" w:type="pct"/>
        <w:jc w:val="center"/>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Layout w:type="autofit"/>
        <w:tblCellMar>
          <w:top w:w="0" w:type="dxa"/>
          <w:left w:w="0" w:type="dxa"/>
          <w:bottom w:w="0" w:type="dxa"/>
          <w:right w:w="0" w:type="dxa"/>
        </w:tblCellMar>
      </w:tblPr>
      <w:tblGrid>
        <w:gridCol w:w="646"/>
        <w:gridCol w:w="1824"/>
        <w:gridCol w:w="506"/>
        <w:gridCol w:w="950"/>
        <w:gridCol w:w="2160"/>
        <w:gridCol w:w="798"/>
        <w:gridCol w:w="886"/>
        <w:gridCol w:w="567"/>
      </w:tblGrid>
      <w:tr w14:paraId="4A71E93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20E89A8A">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序号</w:t>
            </w:r>
          </w:p>
        </w:tc>
        <w:tc>
          <w:tcPr>
            <w:tcW w:w="1106" w:type="pct"/>
            <w:noWrap w:val="0"/>
            <w:vAlign w:val="top"/>
          </w:tcPr>
          <w:p w14:paraId="2ED33A86">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服务内容</w:t>
            </w:r>
          </w:p>
        </w:tc>
        <w:tc>
          <w:tcPr>
            <w:tcW w:w="316" w:type="pct"/>
            <w:noWrap w:val="0"/>
            <w:vAlign w:val="top"/>
          </w:tcPr>
          <w:p w14:paraId="032CC156">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完成</w:t>
            </w:r>
          </w:p>
          <w:p w14:paraId="3D7AF4E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动作</w:t>
            </w:r>
          </w:p>
        </w:tc>
        <w:tc>
          <w:tcPr>
            <w:tcW w:w="582" w:type="pct"/>
            <w:noWrap w:val="0"/>
            <w:vAlign w:val="top"/>
          </w:tcPr>
          <w:p w14:paraId="29BBC768">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频次</w:t>
            </w:r>
          </w:p>
        </w:tc>
        <w:tc>
          <w:tcPr>
            <w:tcW w:w="1308" w:type="pct"/>
            <w:noWrap w:val="0"/>
            <w:vAlign w:val="top"/>
          </w:tcPr>
          <w:p w14:paraId="7360E5A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工作量及效果</w:t>
            </w:r>
          </w:p>
        </w:tc>
        <w:tc>
          <w:tcPr>
            <w:tcW w:w="491" w:type="pct"/>
            <w:noWrap w:val="0"/>
            <w:vAlign w:val="top"/>
          </w:tcPr>
          <w:p w14:paraId="1553409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评价方</w:t>
            </w:r>
          </w:p>
        </w:tc>
        <w:tc>
          <w:tcPr>
            <w:tcW w:w="541" w:type="pct"/>
            <w:noWrap w:val="0"/>
            <w:vAlign w:val="top"/>
          </w:tcPr>
          <w:p w14:paraId="3A48158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重要性</w:t>
            </w:r>
          </w:p>
        </w:tc>
        <w:tc>
          <w:tcPr>
            <w:tcW w:w="252" w:type="pct"/>
            <w:noWrap w:val="0"/>
            <w:textDirection w:val="tbRlV"/>
            <w:vAlign w:val="top"/>
          </w:tcPr>
          <w:p w14:paraId="698C6AB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选 择</w:t>
            </w:r>
          </w:p>
        </w:tc>
      </w:tr>
      <w:tr w14:paraId="7AA2C00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747" w:type="pct"/>
            <w:gridSpan w:val="7"/>
            <w:noWrap w:val="0"/>
            <w:vAlign w:val="top"/>
          </w:tcPr>
          <w:p w14:paraId="1A3B79D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一、企业基本资料</w:t>
            </w:r>
          </w:p>
        </w:tc>
        <w:tc>
          <w:tcPr>
            <w:tcW w:w="252" w:type="pct"/>
            <w:noWrap w:val="0"/>
            <w:vAlign w:val="top"/>
          </w:tcPr>
          <w:p w14:paraId="2F332EC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6E74AF4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7E5CAC7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1.1</w:t>
            </w:r>
          </w:p>
        </w:tc>
        <w:tc>
          <w:tcPr>
            <w:tcW w:w="1106" w:type="pct"/>
            <w:noWrap w:val="0"/>
            <w:vAlign w:val="top"/>
          </w:tcPr>
          <w:p w14:paraId="32D6C9A6">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企业简介</w:t>
            </w:r>
          </w:p>
        </w:tc>
        <w:tc>
          <w:tcPr>
            <w:tcW w:w="316" w:type="pct"/>
            <w:noWrap w:val="0"/>
            <w:vAlign w:val="top"/>
          </w:tcPr>
          <w:p w14:paraId="6C47C900">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编制</w:t>
            </w:r>
          </w:p>
        </w:tc>
        <w:tc>
          <w:tcPr>
            <w:tcW w:w="582" w:type="pct"/>
            <w:noWrap w:val="0"/>
            <w:vAlign w:val="top"/>
          </w:tcPr>
          <w:p w14:paraId="79A38671">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3F95F39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企业概况和简介</w:t>
            </w:r>
          </w:p>
        </w:tc>
        <w:tc>
          <w:tcPr>
            <w:tcW w:w="491" w:type="pct"/>
            <w:noWrap w:val="0"/>
            <w:vAlign w:val="top"/>
          </w:tcPr>
          <w:p w14:paraId="65B22B40">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3CB5C9CC">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一般</w:t>
            </w:r>
          </w:p>
        </w:tc>
        <w:tc>
          <w:tcPr>
            <w:tcW w:w="252" w:type="pct"/>
            <w:noWrap w:val="0"/>
            <w:vAlign w:val="top"/>
          </w:tcPr>
          <w:p w14:paraId="69DEB6BA">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71BCFD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0A574E75">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1.2</w:t>
            </w:r>
          </w:p>
        </w:tc>
        <w:tc>
          <w:tcPr>
            <w:tcW w:w="1106" w:type="pct"/>
            <w:noWrap w:val="0"/>
            <w:vAlign w:val="top"/>
          </w:tcPr>
          <w:p w14:paraId="48F841B6">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变更及办理</w:t>
            </w: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排污许可证</w:t>
            </w:r>
          </w:p>
        </w:tc>
        <w:tc>
          <w:tcPr>
            <w:tcW w:w="316" w:type="pct"/>
            <w:noWrap w:val="0"/>
            <w:vAlign w:val="top"/>
          </w:tcPr>
          <w:p w14:paraId="7F5AD08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办理</w:t>
            </w:r>
          </w:p>
        </w:tc>
        <w:tc>
          <w:tcPr>
            <w:tcW w:w="582" w:type="pct"/>
            <w:noWrap w:val="0"/>
            <w:vAlign w:val="top"/>
          </w:tcPr>
          <w:p w14:paraId="41A7071B">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76FA585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变更办理排污许可证</w:t>
            </w:r>
          </w:p>
        </w:tc>
        <w:tc>
          <w:tcPr>
            <w:tcW w:w="491" w:type="pct"/>
            <w:noWrap w:val="0"/>
            <w:vAlign w:val="top"/>
          </w:tcPr>
          <w:p w14:paraId="7F5C4545">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5E3FA266">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重要</w:t>
            </w:r>
          </w:p>
        </w:tc>
        <w:tc>
          <w:tcPr>
            <w:tcW w:w="252" w:type="pct"/>
            <w:noWrap w:val="0"/>
            <w:vAlign w:val="top"/>
          </w:tcPr>
          <w:p w14:paraId="03C030C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417C37F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06B67BA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w:t>
            </w: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eastAsia="zh-Hans"/>
                <w14:textFill>
                  <w14:solidFill>
                    <w14:schemeClr w14:val="tx1"/>
                  </w14:solidFill>
                </w14:textFill>
              </w:rPr>
              <w:t>3</w:t>
            </w:r>
          </w:p>
        </w:tc>
        <w:tc>
          <w:tcPr>
            <w:tcW w:w="1106" w:type="pct"/>
            <w:noWrap w:val="0"/>
            <w:vAlign w:val="top"/>
          </w:tcPr>
          <w:p w14:paraId="431950E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办理</w:t>
            </w: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环境披露</w:t>
            </w:r>
          </w:p>
        </w:tc>
        <w:tc>
          <w:tcPr>
            <w:tcW w:w="316" w:type="pct"/>
            <w:noWrap w:val="0"/>
            <w:vAlign w:val="top"/>
          </w:tcPr>
          <w:p w14:paraId="5482782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办理</w:t>
            </w:r>
          </w:p>
        </w:tc>
        <w:tc>
          <w:tcPr>
            <w:tcW w:w="582" w:type="pct"/>
            <w:noWrap w:val="0"/>
            <w:vAlign w:val="top"/>
          </w:tcPr>
          <w:p w14:paraId="6840A06F">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仅</w:t>
            </w:r>
            <w:r>
              <w:rPr>
                <w:rFonts w:hint="eastAsia" w:asciiTheme="minorEastAsia" w:hAnsiTheme="minorEastAsia" w:eastAsiaTheme="minorEastAsia" w:cstheme="minorEastAsia"/>
                <w:color w:val="000000" w:themeColor="text1"/>
                <w:sz w:val="24"/>
                <w:szCs w:val="24"/>
                <w:highlight w:val="none"/>
                <w:lang w:eastAsia="zh-Hans"/>
                <w14:textFill>
                  <w14:solidFill>
                    <w14:schemeClr w14:val="tx1"/>
                  </w14:solidFill>
                </w14:textFill>
              </w:rPr>
              <w:t>1</w:t>
            </w: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次</w:t>
            </w:r>
          </w:p>
        </w:tc>
        <w:tc>
          <w:tcPr>
            <w:tcW w:w="1308" w:type="pct"/>
            <w:noWrap w:val="0"/>
            <w:vAlign w:val="top"/>
          </w:tcPr>
          <w:p w14:paraId="68723A2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办理整改环境披露信息</w:t>
            </w:r>
          </w:p>
        </w:tc>
        <w:tc>
          <w:tcPr>
            <w:tcW w:w="491" w:type="pct"/>
            <w:noWrap w:val="0"/>
            <w:vAlign w:val="top"/>
          </w:tcPr>
          <w:p w14:paraId="77748D2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企业</w:t>
            </w:r>
          </w:p>
        </w:tc>
        <w:tc>
          <w:tcPr>
            <w:tcW w:w="541" w:type="pct"/>
            <w:noWrap w:val="0"/>
            <w:vAlign w:val="top"/>
          </w:tcPr>
          <w:p w14:paraId="058E9B21">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重要</w:t>
            </w:r>
          </w:p>
        </w:tc>
        <w:tc>
          <w:tcPr>
            <w:tcW w:w="252" w:type="pct"/>
            <w:noWrap w:val="0"/>
            <w:vAlign w:val="top"/>
          </w:tcPr>
          <w:p w14:paraId="5E4A1401">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7A308A61">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59A4843B">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w:t>
            </w: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eastAsia="zh-Hans"/>
                <w14:textFill>
                  <w14:solidFill>
                    <w14:schemeClr w14:val="tx1"/>
                  </w14:solidFill>
                </w14:textFill>
              </w:rPr>
              <w:t>4</w:t>
            </w:r>
          </w:p>
        </w:tc>
        <w:tc>
          <w:tcPr>
            <w:tcW w:w="1106" w:type="pct"/>
            <w:noWrap w:val="0"/>
            <w:vAlign w:val="top"/>
          </w:tcPr>
          <w:p w14:paraId="7E92CCCF">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环保责任制</w:t>
            </w:r>
          </w:p>
        </w:tc>
        <w:tc>
          <w:tcPr>
            <w:tcW w:w="316" w:type="pct"/>
            <w:noWrap w:val="0"/>
            <w:vAlign w:val="top"/>
          </w:tcPr>
          <w:p w14:paraId="0557D403">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编制</w:t>
            </w:r>
          </w:p>
        </w:tc>
        <w:tc>
          <w:tcPr>
            <w:tcW w:w="582" w:type="pct"/>
            <w:noWrap w:val="0"/>
            <w:vAlign w:val="top"/>
          </w:tcPr>
          <w:p w14:paraId="1152A8F3">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仅</w:t>
            </w:r>
            <w:r>
              <w:rPr>
                <w:rFonts w:hint="eastAsia" w:asciiTheme="minorEastAsia" w:hAnsiTheme="minorEastAsia" w:eastAsiaTheme="minorEastAsia" w:cstheme="minorEastAsia"/>
                <w:color w:val="000000" w:themeColor="text1"/>
                <w:sz w:val="24"/>
                <w:szCs w:val="24"/>
                <w:highlight w:val="none"/>
                <w:lang w:eastAsia="zh-Hans"/>
                <w14:textFill>
                  <w14:solidFill>
                    <w14:schemeClr w14:val="tx1"/>
                  </w14:solidFill>
                </w14:textFill>
              </w:rPr>
              <w:t>1</w:t>
            </w: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次</w:t>
            </w:r>
          </w:p>
        </w:tc>
        <w:tc>
          <w:tcPr>
            <w:tcW w:w="1308" w:type="pct"/>
            <w:noWrap w:val="0"/>
            <w:vAlign w:val="top"/>
          </w:tcPr>
          <w:p w14:paraId="4DC894A3">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制定环境保护领导和岗位责任制</w:t>
            </w:r>
          </w:p>
        </w:tc>
        <w:tc>
          <w:tcPr>
            <w:tcW w:w="491" w:type="pct"/>
            <w:noWrap w:val="0"/>
            <w:vAlign w:val="top"/>
          </w:tcPr>
          <w:p w14:paraId="5E4D8B3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企业</w:t>
            </w:r>
          </w:p>
        </w:tc>
        <w:tc>
          <w:tcPr>
            <w:tcW w:w="541" w:type="pct"/>
            <w:noWrap w:val="0"/>
            <w:vAlign w:val="top"/>
          </w:tcPr>
          <w:p w14:paraId="5E357BB1">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一般</w:t>
            </w:r>
          </w:p>
        </w:tc>
        <w:tc>
          <w:tcPr>
            <w:tcW w:w="252" w:type="pct"/>
            <w:noWrap w:val="0"/>
            <w:vAlign w:val="top"/>
          </w:tcPr>
          <w:p w14:paraId="0DBF94E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7ABC32E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1B93B455">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1.5</w:t>
            </w:r>
          </w:p>
        </w:tc>
        <w:tc>
          <w:tcPr>
            <w:tcW w:w="1106" w:type="pct"/>
            <w:noWrap w:val="0"/>
            <w:vAlign w:val="top"/>
          </w:tcPr>
          <w:p w14:paraId="66A6862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环境管理组织机构图</w:t>
            </w:r>
          </w:p>
        </w:tc>
        <w:tc>
          <w:tcPr>
            <w:tcW w:w="316" w:type="pct"/>
            <w:noWrap w:val="0"/>
            <w:vAlign w:val="top"/>
          </w:tcPr>
          <w:p w14:paraId="72C8511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编制</w:t>
            </w:r>
          </w:p>
        </w:tc>
        <w:tc>
          <w:tcPr>
            <w:tcW w:w="582" w:type="pct"/>
            <w:noWrap w:val="0"/>
            <w:vAlign w:val="top"/>
          </w:tcPr>
          <w:p w14:paraId="37F9957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491BDA05">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绘制环境保护管理架构</w:t>
            </w:r>
          </w:p>
        </w:tc>
        <w:tc>
          <w:tcPr>
            <w:tcW w:w="491" w:type="pct"/>
            <w:noWrap w:val="0"/>
            <w:vAlign w:val="top"/>
          </w:tcPr>
          <w:p w14:paraId="2F49E7C1">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0DB3FD3B">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一般</w:t>
            </w:r>
          </w:p>
        </w:tc>
        <w:tc>
          <w:tcPr>
            <w:tcW w:w="252" w:type="pct"/>
            <w:noWrap w:val="0"/>
            <w:vAlign w:val="top"/>
          </w:tcPr>
          <w:p w14:paraId="73E7279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75A6ACC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PrEx>
        <w:trPr>
          <w:trHeight w:val="544" w:hRule="atLeast"/>
          <w:jc w:val="center"/>
        </w:trPr>
        <w:tc>
          <w:tcPr>
            <w:tcW w:w="400" w:type="pct"/>
            <w:noWrap w:val="0"/>
            <w:vAlign w:val="top"/>
          </w:tcPr>
          <w:p w14:paraId="57603861">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1.6</w:t>
            </w:r>
          </w:p>
        </w:tc>
        <w:tc>
          <w:tcPr>
            <w:tcW w:w="1106" w:type="pct"/>
            <w:noWrap w:val="0"/>
            <w:vAlign w:val="top"/>
          </w:tcPr>
          <w:p w14:paraId="041C0B41">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厂区平面布置图</w:t>
            </w:r>
          </w:p>
        </w:tc>
        <w:tc>
          <w:tcPr>
            <w:tcW w:w="316" w:type="pct"/>
            <w:noWrap w:val="0"/>
            <w:vAlign w:val="top"/>
          </w:tcPr>
          <w:p w14:paraId="74962EC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编制</w:t>
            </w:r>
          </w:p>
        </w:tc>
        <w:tc>
          <w:tcPr>
            <w:tcW w:w="582" w:type="pct"/>
            <w:noWrap w:val="0"/>
            <w:vAlign w:val="top"/>
          </w:tcPr>
          <w:p w14:paraId="5E688F2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24AA7CF0">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根据企业实际布局绘制厂区平面 示意图</w:t>
            </w:r>
          </w:p>
        </w:tc>
        <w:tc>
          <w:tcPr>
            <w:tcW w:w="491" w:type="pct"/>
            <w:noWrap w:val="0"/>
            <w:vAlign w:val="top"/>
          </w:tcPr>
          <w:p w14:paraId="2EF9B86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57528BE1">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一般</w:t>
            </w:r>
          </w:p>
        </w:tc>
        <w:tc>
          <w:tcPr>
            <w:tcW w:w="252" w:type="pct"/>
            <w:noWrap w:val="0"/>
            <w:vAlign w:val="top"/>
          </w:tcPr>
          <w:p w14:paraId="2B2872F0">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5BBF13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78BFB02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1.7</w:t>
            </w:r>
          </w:p>
        </w:tc>
        <w:tc>
          <w:tcPr>
            <w:tcW w:w="1106" w:type="pct"/>
            <w:noWrap w:val="0"/>
            <w:vAlign w:val="top"/>
          </w:tcPr>
          <w:p w14:paraId="4D4F9AF8">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生产工艺流程 (图)</w:t>
            </w:r>
          </w:p>
        </w:tc>
        <w:tc>
          <w:tcPr>
            <w:tcW w:w="316" w:type="pct"/>
            <w:noWrap w:val="0"/>
            <w:vAlign w:val="top"/>
          </w:tcPr>
          <w:p w14:paraId="72530E1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编制</w:t>
            </w:r>
          </w:p>
        </w:tc>
        <w:tc>
          <w:tcPr>
            <w:tcW w:w="582" w:type="pct"/>
            <w:noWrap w:val="0"/>
            <w:vAlign w:val="top"/>
          </w:tcPr>
          <w:p w14:paraId="0AF4439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08B5CB06">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绘制生产工艺流程图</w:t>
            </w:r>
          </w:p>
        </w:tc>
        <w:tc>
          <w:tcPr>
            <w:tcW w:w="491" w:type="pct"/>
            <w:noWrap w:val="0"/>
            <w:vAlign w:val="top"/>
          </w:tcPr>
          <w:p w14:paraId="3D27DD7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68E5BBA3">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重要</w:t>
            </w:r>
          </w:p>
        </w:tc>
        <w:tc>
          <w:tcPr>
            <w:tcW w:w="252" w:type="pct"/>
            <w:noWrap w:val="0"/>
            <w:vAlign w:val="top"/>
          </w:tcPr>
          <w:p w14:paraId="0B8DC978">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23B6EB1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0848D9B0">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1.8</w:t>
            </w:r>
          </w:p>
        </w:tc>
        <w:tc>
          <w:tcPr>
            <w:tcW w:w="1106" w:type="pct"/>
            <w:noWrap w:val="0"/>
            <w:vAlign w:val="top"/>
          </w:tcPr>
          <w:p w14:paraId="0D6BFDF8">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治污设施清单及排污节点 示意图</w:t>
            </w:r>
          </w:p>
        </w:tc>
        <w:tc>
          <w:tcPr>
            <w:tcW w:w="316" w:type="pct"/>
            <w:noWrap w:val="0"/>
            <w:vAlign w:val="top"/>
          </w:tcPr>
          <w:p w14:paraId="1760451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编制</w:t>
            </w:r>
          </w:p>
        </w:tc>
        <w:tc>
          <w:tcPr>
            <w:tcW w:w="582" w:type="pct"/>
            <w:noWrap w:val="0"/>
            <w:vAlign w:val="top"/>
          </w:tcPr>
          <w:p w14:paraId="0D19EDFB">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12FE5E9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列出污染治理设施清单、绘制排 污节点示意图</w:t>
            </w:r>
          </w:p>
        </w:tc>
        <w:tc>
          <w:tcPr>
            <w:tcW w:w="491" w:type="pct"/>
            <w:noWrap w:val="0"/>
            <w:vAlign w:val="top"/>
          </w:tcPr>
          <w:p w14:paraId="73E3964F">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7E62D3CC">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重要</w:t>
            </w:r>
          </w:p>
        </w:tc>
        <w:tc>
          <w:tcPr>
            <w:tcW w:w="252" w:type="pct"/>
            <w:noWrap w:val="0"/>
            <w:vAlign w:val="top"/>
          </w:tcPr>
          <w:p w14:paraId="5F5F2AA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56699B3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00197A0C">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1.9</w:t>
            </w:r>
          </w:p>
        </w:tc>
        <w:tc>
          <w:tcPr>
            <w:tcW w:w="1106" w:type="pct"/>
            <w:noWrap w:val="0"/>
            <w:vAlign w:val="top"/>
          </w:tcPr>
          <w:p w14:paraId="382AA111">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监测点位清单和</w:t>
            </w:r>
          </w:p>
          <w:p w14:paraId="47588FC8">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示意图</w:t>
            </w:r>
          </w:p>
        </w:tc>
        <w:tc>
          <w:tcPr>
            <w:tcW w:w="316" w:type="pct"/>
            <w:noWrap w:val="0"/>
            <w:vAlign w:val="top"/>
          </w:tcPr>
          <w:p w14:paraId="74865CCC">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1B8DD63F">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次/年</w:t>
            </w:r>
          </w:p>
        </w:tc>
        <w:tc>
          <w:tcPr>
            <w:tcW w:w="1308" w:type="pct"/>
            <w:noWrap w:val="0"/>
            <w:vAlign w:val="top"/>
          </w:tcPr>
          <w:p w14:paraId="28511E2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列出废气、废水、噪声以及土壤 和地下监测点，绘制示意图</w:t>
            </w:r>
          </w:p>
        </w:tc>
        <w:tc>
          <w:tcPr>
            <w:tcW w:w="491" w:type="pct"/>
            <w:noWrap w:val="0"/>
            <w:vAlign w:val="top"/>
          </w:tcPr>
          <w:p w14:paraId="62813E0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440C06FF">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一般</w:t>
            </w:r>
          </w:p>
        </w:tc>
        <w:tc>
          <w:tcPr>
            <w:tcW w:w="252" w:type="pct"/>
            <w:noWrap w:val="0"/>
            <w:vAlign w:val="top"/>
          </w:tcPr>
          <w:p w14:paraId="37D44225">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461C5B42">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191752A1">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eastAsia="zh-Hans"/>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w:t>
            </w:r>
            <w:r>
              <w:rPr>
                <w:rFonts w:hint="eastAsia" w:asciiTheme="minorEastAsia" w:hAnsiTheme="minorEastAsia" w:eastAsiaTheme="minorEastAsia" w:cstheme="minorEastAsia"/>
                <w:color w:val="000000" w:themeColor="text1"/>
                <w:sz w:val="24"/>
                <w:szCs w:val="24"/>
                <w:highlight w:val="none"/>
                <w:lang w:val="en-US" w:eastAsia="zh-Hans"/>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eastAsia="zh-Hans"/>
                <w14:textFill>
                  <w14:solidFill>
                    <w14:schemeClr w14:val="tx1"/>
                  </w14:solidFill>
                </w14:textFill>
              </w:rPr>
              <w:t>0</w:t>
            </w:r>
          </w:p>
        </w:tc>
        <w:tc>
          <w:tcPr>
            <w:tcW w:w="1106" w:type="pct"/>
            <w:noWrap w:val="0"/>
            <w:vAlign w:val="top"/>
          </w:tcPr>
          <w:p w14:paraId="55953FBF">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主要生产设施清单</w:t>
            </w:r>
          </w:p>
        </w:tc>
        <w:tc>
          <w:tcPr>
            <w:tcW w:w="316" w:type="pct"/>
            <w:noWrap w:val="0"/>
            <w:vAlign w:val="top"/>
          </w:tcPr>
          <w:p w14:paraId="1762789F">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编制</w:t>
            </w:r>
          </w:p>
        </w:tc>
        <w:tc>
          <w:tcPr>
            <w:tcW w:w="582" w:type="pct"/>
            <w:noWrap w:val="0"/>
            <w:vAlign w:val="top"/>
          </w:tcPr>
          <w:p w14:paraId="27EAF1A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7E9EAC1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列出主要生产设施清单</w:t>
            </w:r>
          </w:p>
        </w:tc>
        <w:tc>
          <w:tcPr>
            <w:tcW w:w="491" w:type="pct"/>
            <w:noWrap w:val="0"/>
            <w:vAlign w:val="top"/>
          </w:tcPr>
          <w:p w14:paraId="42755A8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0185026A">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重要</w:t>
            </w:r>
          </w:p>
        </w:tc>
        <w:tc>
          <w:tcPr>
            <w:tcW w:w="252" w:type="pct"/>
            <w:noWrap w:val="0"/>
            <w:vAlign w:val="top"/>
          </w:tcPr>
          <w:p w14:paraId="33BFE7D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4827B367">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747" w:type="pct"/>
            <w:gridSpan w:val="7"/>
            <w:noWrap w:val="0"/>
            <w:vAlign w:val="top"/>
          </w:tcPr>
          <w:p w14:paraId="3723FA15">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二、环境管理手续类</w:t>
            </w:r>
          </w:p>
        </w:tc>
        <w:tc>
          <w:tcPr>
            <w:tcW w:w="252" w:type="pct"/>
            <w:noWrap w:val="0"/>
            <w:vAlign w:val="top"/>
          </w:tcPr>
          <w:p w14:paraId="5C7BB816">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5D81181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2D1AF543">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2.1</w:t>
            </w:r>
          </w:p>
        </w:tc>
        <w:tc>
          <w:tcPr>
            <w:tcW w:w="1106" w:type="pct"/>
            <w:noWrap w:val="0"/>
            <w:vAlign w:val="top"/>
          </w:tcPr>
          <w:p w14:paraId="2532AFB0">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环境影响评价报告 (表)</w:t>
            </w:r>
          </w:p>
        </w:tc>
        <w:tc>
          <w:tcPr>
            <w:tcW w:w="316" w:type="pct"/>
            <w:noWrap w:val="0"/>
            <w:vAlign w:val="top"/>
          </w:tcPr>
          <w:p w14:paraId="7860B045">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06369C2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19F9423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收集整理归档</w:t>
            </w:r>
          </w:p>
        </w:tc>
        <w:tc>
          <w:tcPr>
            <w:tcW w:w="491" w:type="pct"/>
            <w:noWrap w:val="0"/>
            <w:vAlign w:val="top"/>
          </w:tcPr>
          <w:p w14:paraId="72BD52AA">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089B08C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重要*</w:t>
            </w:r>
          </w:p>
        </w:tc>
        <w:tc>
          <w:tcPr>
            <w:tcW w:w="252" w:type="pct"/>
            <w:noWrap w:val="0"/>
            <w:vAlign w:val="top"/>
          </w:tcPr>
          <w:p w14:paraId="02BB41D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0F873BD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1B7195DB">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2.2</w:t>
            </w:r>
          </w:p>
        </w:tc>
        <w:tc>
          <w:tcPr>
            <w:tcW w:w="1106" w:type="pct"/>
            <w:noWrap w:val="0"/>
            <w:vAlign w:val="top"/>
          </w:tcPr>
          <w:p w14:paraId="5736CFAB">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环境影响评价文件批复</w:t>
            </w:r>
          </w:p>
        </w:tc>
        <w:tc>
          <w:tcPr>
            <w:tcW w:w="316" w:type="pct"/>
            <w:noWrap w:val="0"/>
            <w:vAlign w:val="top"/>
          </w:tcPr>
          <w:p w14:paraId="14EF8E18">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0301DB7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0A1AE8C3">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收集整理归档</w:t>
            </w:r>
          </w:p>
        </w:tc>
        <w:tc>
          <w:tcPr>
            <w:tcW w:w="491" w:type="pct"/>
            <w:noWrap w:val="0"/>
            <w:vAlign w:val="top"/>
          </w:tcPr>
          <w:p w14:paraId="4A1385C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1F216B1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重要*</w:t>
            </w:r>
          </w:p>
        </w:tc>
        <w:tc>
          <w:tcPr>
            <w:tcW w:w="252" w:type="pct"/>
            <w:noWrap w:val="0"/>
            <w:vAlign w:val="top"/>
          </w:tcPr>
          <w:p w14:paraId="7C4EF198">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08B181AC">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45D98D9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2.3</w:t>
            </w:r>
          </w:p>
        </w:tc>
        <w:tc>
          <w:tcPr>
            <w:tcW w:w="1106" w:type="pct"/>
            <w:noWrap w:val="0"/>
            <w:vAlign w:val="top"/>
          </w:tcPr>
          <w:p w14:paraId="4B5EC8EF">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验收监测 (调查) 报告书 (表)</w:t>
            </w:r>
          </w:p>
        </w:tc>
        <w:tc>
          <w:tcPr>
            <w:tcW w:w="316" w:type="pct"/>
            <w:noWrap w:val="0"/>
            <w:vAlign w:val="top"/>
          </w:tcPr>
          <w:p w14:paraId="0F9B0BF3">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6DBC2B7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63604C9C">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收集整理归档</w:t>
            </w:r>
          </w:p>
        </w:tc>
        <w:tc>
          <w:tcPr>
            <w:tcW w:w="491" w:type="pct"/>
            <w:noWrap w:val="0"/>
            <w:vAlign w:val="top"/>
          </w:tcPr>
          <w:p w14:paraId="793D5DE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7CD3D475">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重要*</w:t>
            </w:r>
          </w:p>
        </w:tc>
        <w:tc>
          <w:tcPr>
            <w:tcW w:w="252" w:type="pct"/>
            <w:noWrap w:val="0"/>
            <w:vAlign w:val="top"/>
          </w:tcPr>
          <w:p w14:paraId="312D44B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378A1B44">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7DF40663">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2.4</w:t>
            </w:r>
          </w:p>
        </w:tc>
        <w:tc>
          <w:tcPr>
            <w:tcW w:w="1106" w:type="pct"/>
            <w:noWrap w:val="0"/>
            <w:vAlign w:val="top"/>
          </w:tcPr>
          <w:p w14:paraId="0EBC845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验收批复或意见</w:t>
            </w:r>
          </w:p>
        </w:tc>
        <w:tc>
          <w:tcPr>
            <w:tcW w:w="316" w:type="pct"/>
            <w:noWrap w:val="0"/>
            <w:vAlign w:val="top"/>
          </w:tcPr>
          <w:p w14:paraId="348F70E5">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4CECAF3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3147B2D0">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收集整理归档</w:t>
            </w:r>
          </w:p>
        </w:tc>
        <w:tc>
          <w:tcPr>
            <w:tcW w:w="491" w:type="pct"/>
            <w:noWrap w:val="0"/>
            <w:vAlign w:val="top"/>
          </w:tcPr>
          <w:p w14:paraId="2DDFB79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0211006F">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重要*</w:t>
            </w:r>
          </w:p>
        </w:tc>
        <w:tc>
          <w:tcPr>
            <w:tcW w:w="252" w:type="pct"/>
            <w:noWrap w:val="0"/>
            <w:vAlign w:val="top"/>
          </w:tcPr>
          <w:p w14:paraId="088C55AC">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0C205BA0">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58F0144A">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2.5</w:t>
            </w:r>
          </w:p>
        </w:tc>
        <w:tc>
          <w:tcPr>
            <w:tcW w:w="1106" w:type="pct"/>
            <w:noWrap w:val="0"/>
            <w:vAlign w:val="top"/>
          </w:tcPr>
          <w:p w14:paraId="352FD4E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突发环境事件应急预案</w:t>
            </w:r>
          </w:p>
        </w:tc>
        <w:tc>
          <w:tcPr>
            <w:tcW w:w="316" w:type="pct"/>
            <w:noWrap w:val="0"/>
            <w:vAlign w:val="top"/>
          </w:tcPr>
          <w:p w14:paraId="0274051F">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21078F1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78BCE01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收集整理归档</w:t>
            </w:r>
          </w:p>
        </w:tc>
        <w:tc>
          <w:tcPr>
            <w:tcW w:w="491" w:type="pct"/>
            <w:noWrap w:val="0"/>
            <w:vAlign w:val="top"/>
          </w:tcPr>
          <w:p w14:paraId="182FF3A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73CE805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重要*</w:t>
            </w:r>
          </w:p>
        </w:tc>
        <w:tc>
          <w:tcPr>
            <w:tcW w:w="252" w:type="pct"/>
            <w:noWrap w:val="0"/>
            <w:vAlign w:val="top"/>
          </w:tcPr>
          <w:p w14:paraId="167F8F5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0B3F39F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21BA6593">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2.6</w:t>
            </w:r>
          </w:p>
        </w:tc>
        <w:tc>
          <w:tcPr>
            <w:tcW w:w="1106" w:type="pct"/>
            <w:noWrap w:val="0"/>
            <w:vAlign w:val="top"/>
          </w:tcPr>
          <w:p w14:paraId="44F2D04A">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排污许可证</w:t>
            </w:r>
          </w:p>
        </w:tc>
        <w:tc>
          <w:tcPr>
            <w:tcW w:w="316" w:type="pct"/>
            <w:noWrap w:val="0"/>
            <w:vAlign w:val="top"/>
          </w:tcPr>
          <w:p w14:paraId="7C0186F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2E11A77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7D41871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收集整理归档</w:t>
            </w:r>
          </w:p>
        </w:tc>
        <w:tc>
          <w:tcPr>
            <w:tcW w:w="491" w:type="pct"/>
            <w:noWrap w:val="0"/>
            <w:vAlign w:val="top"/>
          </w:tcPr>
          <w:p w14:paraId="2F218A43">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01083B20">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重要</w:t>
            </w:r>
          </w:p>
        </w:tc>
        <w:tc>
          <w:tcPr>
            <w:tcW w:w="252" w:type="pct"/>
            <w:noWrap w:val="0"/>
            <w:vAlign w:val="top"/>
          </w:tcPr>
          <w:p w14:paraId="667D937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717BDBEA">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747" w:type="pct"/>
            <w:gridSpan w:val="7"/>
            <w:noWrap w:val="0"/>
            <w:vAlign w:val="top"/>
          </w:tcPr>
          <w:p w14:paraId="0353ABA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三、相关资料</w:t>
            </w:r>
          </w:p>
        </w:tc>
        <w:tc>
          <w:tcPr>
            <w:tcW w:w="252" w:type="pct"/>
            <w:noWrap w:val="0"/>
            <w:vAlign w:val="top"/>
          </w:tcPr>
          <w:p w14:paraId="4238D7F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7F8A0BFE">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776E399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3.1</w:t>
            </w:r>
          </w:p>
        </w:tc>
        <w:tc>
          <w:tcPr>
            <w:tcW w:w="1106" w:type="pct"/>
            <w:noWrap w:val="0"/>
            <w:vAlign w:val="top"/>
          </w:tcPr>
          <w:p w14:paraId="73947943">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工程地质勘探报告</w:t>
            </w:r>
          </w:p>
        </w:tc>
        <w:tc>
          <w:tcPr>
            <w:tcW w:w="316" w:type="pct"/>
            <w:noWrap w:val="0"/>
            <w:vAlign w:val="top"/>
          </w:tcPr>
          <w:p w14:paraId="4857B6E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534A9C3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412FA2E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收集整理归档</w:t>
            </w:r>
          </w:p>
        </w:tc>
        <w:tc>
          <w:tcPr>
            <w:tcW w:w="491" w:type="pct"/>
            <w:noWrap w:val="0"/>
            <w:vAlign w:val="top"/>
          </w:tcPr>
          <w:p w14:paraId="4B30BEA1">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67E0198A">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一般</w:t>
            </w:r>
          </w:p>
        </w:tc>
        <w:tc>
          <w:tcPr>
            <w:tcW w:w="252" w:type="pct"/>
            <w:noWrap w:val="0"/>
            <w:vAlign w:val="top"/>
          </w:tcPr>
          <w:p w14:paraId="52801CB0">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232E1798">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01A4513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3.2</w:t>
            </w:r>
          </w:p>
        </w:tc>
        <w:tc>
          <w:tcPr>
            <w:tcW w:w="1106" w:type="pct"/>
            <w:noWrap w:val="0"/>
            <w:vAlign w:val="top"/>
          </w:tcPr>
          <w:p w14:paraId="1C1E1C6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建设项目可行性研究报告</w:t>
            </w:r>
          </w:p>
        </w:tc>
        <w:tc>
          <w:tcPr>
            <w:tcW w:w="316" w:type="pct"/>
            <w:noWrap w:val="0"/>
            <w:vAlign w:val="top"/>
          </w:tcPr>
          <w:p w14:paraId="37C4DC8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56C09C6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1147D05F">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收集整理归档</w:t>
            </w:r>
          </w:p>
        </w:tc>
        <w:tc>
          <w:tcPr>
            <w:tcW w:w="491" w:type="pct"/>
            <w:noWrap w:val="0"/>
            <w:vAlign w:val="top"/>
          </w:tcPr>
          <w:p w14:paraId="1FAEDCA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44F15C7A">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一般</w:t>
            </w:r>
          </w:p>
        </w:tc>
        <w:tc>
          <w:tcPr>
            <w:tcW w:w="252" w:type="pct"/>
            <w:noWrap w:val="0"/>
            <w:vAlign w:val="top"/>
          </w:tcPr>
          <w:p w14:paraId="6FB3CDA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6008B6B6">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4252C8AC">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3.3</w:t>
            </w:r>
          </w:p>
        </w:tc>
        <w:tc>
          <w:tcPr>
            <w:tcW w:w="1106" w:type="pct"/>
            <w:noWrap w:val="0"/>
            <w:vAlign w:val="top"/>
          </w:tcPr>
          <w:p w14:paraId="4A714361">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建设项目或工程设计方案</w:t>
            </w:r>
          </w:p>
          <w:p w14:paraId="750457E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(报告)</w:t>
            </w:r>
          </w:p>
        </w:tc>
        <w:tc>
          <w:tcPr>
            <w:tcW w:w="316" w:type="pct"/>
            <w:noWrap w:val="0"/>
            <w:vAlign w:val="top"/>
          </w:tcPr>
          <w:p w14:paraId="26B28DAA">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11624F3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009EA3C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收集整理归档</w:t>
            </w:r>
          </w:p>
        </w:tc>
        <w:tc>
          <w:tcPr>
            <w:tcW w:w="491" w:type="pct"/>
            <w:noWrap w:val="0"/>
            <w:vAlign w:val="top"/>
          </w:tcPr>
          <w:p w14:paraId="1F621A18">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2A69E4C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一般</w:t>
            </w:r>
          </w:p>
        </w:tc>
        <w:tc>
          <w:tcPr>
            <w:tcW w:w="252" w:type="pct"/>
            <w:noWrap w:val="0"/>
            <w:vAlign w:val="top"/>
          </w:tcPr>
          <w:p w14:paraId="3CBE945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51073C25">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357DC84F">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3.4</w:t>
            </w:r>
          </w:p>
        </w:tc>
        <w:tc>
          <w:tcPr>
            <w:tcW w:w="1106" w:type="pct"/>
            <w:noWrap w:val="0"/>
            <w:vAlign w:val="top"/>
          </w:tcPr>
          <w:p w14:paraId="5A2DF0FA">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环境保护设施设计或施工 资料</w:t>
            </w:r>
          </w:p>
        </w:tc>
        <w:tc>
          <w:tcPr>
            <w:tcW w:w="316" w:type="pct"/>
            <w:noWrap w:val="0"/>
            <w:vAlign w:val="top"/>
          </w:tcPr>
          <w:p w14:paraId="7957490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33538458">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35011225">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收集整理归档</w:t>
            </w:r>
          </w:p>
        </w:tc>
        <w:tc>
          <w:tcPr>
            <w:tcW w:w="491" w:type="pct"/>
            <w:noWrap w:val="0"/>
            <w:vAlign w:val="top"/>
          </w:tcPr>
          <w:p w14:paraId="2917365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38735D2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一般</w:t>
            </w:r>
          </w:p>
        </w:tc>
        <w:tc>
          <w:tcPr>
            <w:tcW w:w="252" w:type="pct"/>
            <w:noWrap w:val="0"/>
            <w:vAlign w:val="top"/>
          </w:tcPr>
          <w:p w14:paraId="073DEB2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587F8459">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4F7D05B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3.5</w:t>
            </w:r>
          </w:p>
        </w:tc>
        <w:tc>
          <w:tcPr>
            <w:tcW w:w="1106" w:type="pct"/>
            <w:noWrap w:val="0"/>
            <w:vAlign w:val="top"/>
          </w:tcPr>
          <w:p w14:paraId="246DD849">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自动监测设备 (在线监 测) 说明书及验收资料</w:t>
            </w:r>
          </w:p>
        </w:tc>
        <w:tc>
          <w:tcPr>
            <w:tcW w:w="316" w:type="pct"/>
            <w:noWrap w:val="0"/>
            <w:vAlign w:val="top"/>
          </w:tcPr>
          <w:p w14:paraId="3539FD7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53A5408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仅 1 次</w:t>
            </w:r>
          </w:p>
        </w:tc>
        <w:tc>
          <w:tcPr>
            <w:tcW w:w="1308" w:type="pct"/>
            <w:noWrap w:val="0"/>
            <w:vAlign w:val="top"/>
          </w:tcPr>
          <w:p w14:paraId="370ECF31">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收集整理归档</w:t>
            </w:r>
          </w:p>
        </w:tc>
        <w:tc>
          <w:tcPr>
            <w:tcW w:w="491" w:type="pct"/>
            <w:noWrap w:val="0"/>
            <w:vAlign w:val="top"/>
          </w:tcPr>
          <w:p w14:paraId="71FB27B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02647CA6">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一般</w:t>
            </w:r>
          </w:p>
        </w:tc>
        <w:tc>
          <w:tcPr>
            <w:tcW w:w="252" w:type="pct"/>
            <w:noWrap w:val="0"/>
            <w:vAlign w:val="top"/>
          </w:tcPr>
          <w:p w14:paraId="47432B3A">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15AAFF4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747" w:type="pct"/>
            <w:gridSpan w:val="7"/>
            <w:noWrap w:val="0"/>
            <w:vAlign w:val="top"/>
          </w:tcPr>
          <w:p w14:paraId="13F190BB">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四、环境检查类</w:t>
            </w:r>
          </w:p>
        </w:tc>
        <w:tc>
          <w:tcPr>
            <w:tcW w:w="252" w:type="pct"/>
            <w:noWrap w:val="0"/>
            <w:vAlign w:val="top"/>
          </w:tcPr>
          <w:p w14:paraId="6E335E16">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0189E75D">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4D234B2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4.1</w:t>
            </w:r>
          </w:p>
        </w:tc>
        <w:tc>
          <w:tcPr>
            <w:tcW w:w="1106" w:type="pct"/>
            <w:noWrap w:val="0"/>
            <w:vAlign w:val="top"/>
          </w:tcPr>
          <w:p w14:paraId="3B952E3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环境监察部门监察笔录等</w:t>
            </w:r>
          </w:p>
        </w:tc>
        <w:tc>
          <w:tcPr>
            <w:tcW w:w="316" w:type="pct"/>
            <w:noWrap w:val="0"/>
            <w:vAlign w:val="top"/>
          </w:tcPr>
          <w:p w14:paraId="66E9BE37">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6E0199C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次/年</w:t>
            </w:r>
          </w:p>
        </w:tc>
        <w:tc>
          <w:tcPr>
            <w:tcW w:w="1308" w:type="pct"/>
            <w:noWrap w:val="0"/>
            <w:vAlign w:val="top"/>
          </w:tcPr>
          <w:p w14:paraId="30690F8A">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收集整理归档</w:t>
            </w:r>
          </w:p>
        </w:tc>
        <w:tc>
          <w:tcPr>
            <w:tcW w:w="491" w:type="pct"/>
            <w:noWrap w:val="0"/>
            <w:vAlign w:val="top"/>
          </w:tcPr>
          <w:p w14:paraId="7D433FF5">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005DFCD0">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一般</w:t>
            </w:r>
          </w:p>
        </w:tc>
        <w:tc>
          <w:tcPr>
            <w:tcW w:w="252" w:type="pct"/>
            <w:noWrap w:val="0"/>
            <w:vAlign w:val="top"/>
          </w:tcPr>
          <w:p w14:paraId="65360E75">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2DDE884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459DE5F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4.2</w:t>
            </w:r>
          </w:p>
        </w:tc>
        <w:tc>
          <w:tcPr>
            <w:tcW w:w="1106" w:type="pct"/>
            <w:noWrap w:val="0"/>
            <w:vAlign w:val="top"/>
          </w:tcPr>
          <w:p w14:paraId="07942C73">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环境行政管理部门违法行 为处罚文书</w:t>
            </w:r>
          </w:p>
        </w:tc>
        <w:tc>
          <w:tcPr>
            <w:tcW w:w="316" w:type="pct"/>
            <w:noWrap w:val="0"/>
            <w:vAlign w:val="top"/>
          </w:tcPr>
          <w:p w14:paraId="7CDC47DD">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0192437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次/年</w:t>
            </w:r>
          </w:p>
        </w:tc>
        <w:tc>
          <w:tcPr>
            <w:tcW w:w="1308" w:type="pct"/>
            <w:noWrap w:val="0"/>
            <w:vAlign w:val="top"/>
          </w:tcPr>
          <w:p w14:paraId="5151FB03">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收集整理归档</w:t>
            </w:r>
          </w:p>
        </w:tc>
        <w:tc>
          <w:tcPr>
            <w:tcW w:w="491" w:type="pct"/>
            <w:noWrap w:val="0"/>
            <w:vAlign w:val="top"/>
          </w:tcPr>
          <w:p w14:paraId="06C5BB0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58F13EC0">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一般</w:t>
            </w:r>
          </w:p>
        </w:tc>
        <w:tc>
          <w:tcPr>
            <w:tcW w:w="252" w:type="pct"/>
            <w:noWrap w:val="0"/>
            <w:vAlign w:val="top"/>
          </w:tcPr>
          <w:p w14:paraId="5259DFA2">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r w14:paraId="5552AC5F">
        <w:tblPrEx>
          <w:tblBorders>
            <w:top w:val="single" w:color="000000" w:sz="2" w:space="0"/>
            <w:left w:val="single" w:color="000000" w:sz="2" w:space="0"/>
            <w:bottom w:val="single" w:color="000000" w:sz="2" w:space="0"/>
            <w:right w:val="single" w:color="000000" w:sz="2" w:space="0"/>
            <w:insideH w:val="single" w:color="000000" w:sz="2" w:space="0"/>
            <w:insideV w:val="single" w:color="000000" w:sz="2" w:space="0"/>
          </w:tblBorders>
          <w:tblCellMar>
            <w:top w:w="0" w:type="dxa"/>
            <w:left w:w="0" w:type="dxa"/>
            <w:bottom w:w="0" w:type="dxa"/>
            <w:right w:w="0" w:type="dxa"/>
          </w:tblCellMar>
        </w:tblPrEx>
        <w:trPr>
          <w:trHeight w:val="544" w:hRule="atLeast"/>
          <w:jc w:val="center"/>
        </w:trPr>
        <w:tc>
          <w:tcPr>
            <w:tcW w:w="400" w:type="pct"/>
            <w:noWrap w:val="0"/>
            <w:vAlign w:val="top"/>
          </w:tcPr>
          <w:p w14:paraId="3084E0D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4.3</w:t>
            </w:r>
          </w:p>
        </w:tc>
        <w:tc>
          <w:tcPr>
            <w:tcW w:w="1106" w:type="pct"/>
            <w:noWrap w:val="0"/>
            <w:vAlign w:val="top"/>
          </w:tcPr>
          <w:p w14:paraId="4678396F">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环境行政管理部门监督性</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检测报告</w:t>
            </w:r>
          </w:p>
        </w:tc>
        <w:tc>
          <w:tcPr>
            <w:tcW w:w="316" w:type="pct"/>
            <w:noWrap w:val="0"/>
            <w:vAlign w:val="top"/>
          </w:tcPr>
          <w:p w14:paraId="4F31C708">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w:t>
            </w:r>
          </w:p>
        </w:tc>
        <w:tc>
          <w:tcPr>
            <w:tcW w:w="582" w:type="pct"/>
            <w:noWrap w:val="0"/>
            <w:vAlign w:val="top"/>
          </w:tcPr>
          <w:p w14:paraId="7487EB6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次/年</w:t>
            </w:r>
          </w:p>
        </w:tc>
        <w:tc>
          <w:tcPr>
            <w:tcW w:w="1308" w:type="pct"/>
            <w:noWrap w:val="0"/>
            <w:vAlign w:val="top"/>
          </w:tcPr>
          <w:p w14:paraId="1BA8C44E">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收集整理归档</w:t>
            </w:r>
          </w:p>
        </w:tc>
        <w:tc>
          <w:tcPr>
            <w:tcW w:w="491" w:type="pct"/>
            <w:noWrap w:val="0"/>
            <w:vAlign w:val="top"/>
          </w:tcPr>
          <w:p w14:paraId="7733A324">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企业</w:t>
            </w:r>
          </w:p>
        </w:tc>
        <w:tc>
          <w:tcPr>
            <w:tcW w:w="541" w:type="pct"/>
            <w:noWrap w:val="0"/>
            <w:vAlign w:val="top"/>
          </w:tcPr>
          <w:p w14:paraId="3F0AC2C6">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一般</w:t>
            </w:r>
          </w:p>
        </w:tc>
        <w:tc>
          <w:tcPr>
            <w:tcW w:w="252" w:type="pct"/>
            <w:noWrap w:val="0"/>
            <w:vAlign w:val="top"/>
          </w:tcPr>
          <w:p w14:paraId="7BF2905A">
            <w:pPr>
              <w:pageBreakBefore w:val="0"/>
              <w:wordWrap/>
              <w:overflowPunct/>
              <w:topLinePunct w:val="0"/>
              <w:autoSpaceDE w:val="0"/>
              <w:autoSpaceDN w:val="0"/>
              <w:bidi w:val="0"/>
              <w:adjustRightInd w:val="0"/>
              <w:spacing w:line="560" w:lineRule="atLeast"/>
              <w:jc w:val="cente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r>
    </w:tbl>
    <w:p w14:paraId="746482CC">
      <w:pPr>
        <w:pageBreakBefore w:val="0"/>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p w14:paraId="10124F23">
      <w:pPr>
        <w:pageBreakBefore w:val="0"/>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p w14:paraId="2D95AD09">
      <w:pPr>
        <w:pStyle w:val="19"/>
        <w:pageBreakBefore w:val="0"/>
        <w:numPr>
          <w:ilvl w:val="0"/>
          <w:numId w:val="0"/>
        </w:numPr>
        <w:wordWrap/>
        <w:overflowPunct/>
        <w:topLinePunct w:val="0"/>
        <w:autoSpaceDE w:val="0"/>
        <w:autoSpaceDN w:val="0"/>
        <w:bidi w:val="0"/>
        <w:adjustRightInd w:val="0"/>
        <w:spacing w:line="560" w:lineRule="atLeast"/>
        <w:ind w:left="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bidi="ar-SA"/>
          <w14:textFill>
            <w14:solidFill>
              <w14:schemeClr w14:val="tx1"/>
            </w14:solidFill>
          </w14:textFill>
        </w:rPr>
        <w:t>5、</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 xml:space="preserve">在线检测服务 </w:t>
      </w:r>
    </w:p>
    <w:p w14:paraId="24FE14B6">
      <w:pPr>
        <w:pStyle w:val="19"/>
        <w:pageBreakBefore w:val="0"/>
        <w:numPr>
          <w:ilvl w:val="0"/>
          <w:numId w:val="5"/>
        </w:numPr>
        <w:wordWrap/>
        <w:overflowPunct/>
        <w:topLinePunct w:val="0"/>
        <w:autoSpaceDE w:val="0"/>
        <w:autoSpaceDN w:val="0"/>
        <w:bidi w:val="0"/>
        <w:adjustRightInd w:val="0"/>
        <w:spacing w:line="560" w:lineRule="atLeast"/>
        <w:ind w:left="280" w:leftChars="0" w:firstLine="0" w:firstLine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为确保服务时效（四小时之内到现场）配合各级部门现场检查工作，提供相关承诺。</w:t>
      </w:r>
    </w:p>
    <w:p w14:paraId="7DFCF8D6">
      <w:pPr>
        <w:pageBreakBefore w:val="0"/>
        <w:wordWrap/>
        <w:overflowPunct/>
        <w:topLinePunct w:val="0"/>
        <w:autoSpaceDE w:val="0"/>
        <w:autoSpaceDN w:val="0"/>
        <w:bidi w:val="0"/>
        <w:adjustRightInd w:val="0"/>
        <w:spacing w:line="560" w:lineRule="atLeast"/>
        <w:ind w:firstLine="240" w:firstLineChars="10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2</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为保证检测数据的时效性和真实性，</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需提供周巡检及月巡检。</w:t>
      </w:r>
    </w:p>
    <w:p w14:paraId="1173A073">
      <w:pPr>
        <w:pageBreakBefore w:val="0"/>
        <w:wordWrap/>
        <w:overflowPunct/>
        <w:topLinePunct w:val="0"/>
        <w:autoSpaceDE w:val="0"/>
        <w:autoSpaceDN w:val="0"/>
        <w:bidi w:val="0"/>
        <w:adjustRightInd w:val="0"/>
        <w:spacing w:line="560" w:lineRule="atLeast"/>
        <w:ind w:firstLine="240" w:firstLineChars="100"/>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（3）服务单位</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必须严格按照排污许可证及医疗机构污水排放标准</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，进行</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运行维护</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p>
    <w:p w14:paraId="3616F37F">
      <w:pPr>
        <w:pageBreakBefore w:val="0"/>
        <w:wordWrap/>
        <w:overflowPunct/>
        <w:topLinePunct w:val="0"/>
        <w:autoSpaceDE w:val="0"/>
        <w:autoSpaceDN w:val="0"/>
        <w:bidi w:val="0"/>
        <w:adjustRightInd w:val="0"/>
        <w:spacing w:line="560" w:lineRule="atLeast"/>
        <w:ind w:firstLine="240" w:firstLineChars="100"/>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（4）服务单位</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必须满足4小时之内</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可以抵达现场能力</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p>
    <w:p w14:paraId="2D31A95D">
      <w:pPr>
        <w:pageBreakBefore w:val="0"/>
        <w:wordWrap/>
        <w:overflowPunct/>
        <w:topLinePunct w:val="0"/>
        <w:autoSpaceDE w:val="0"/>
        <w:autoSpaceDN w:val="0"/>
        <w:bidi w:val="0"/>
        <w:adjustRightInd w:val="0"/>
        <w:spacing w:line="560" w:lineRule="atLeast"/>
        <w:ind w:firstLine="240" w:firstLineChars="10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5</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特殊情况下的</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各项环保</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应急</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检查和检验</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如遇特殊情况，需服务单位及时出具</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应急检测</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的各项报告，</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满足环保部门要求</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p>
    <w:p w14:paraId="12FCB720">
      <w:pPr>
        <w:pStyle w:val="19"/>
        <w:pageBreakBefore w:val="0"/>
        <w:numPr>
          <w:ilvl w:val="0"/>
          <w:numId w:val="0"/>
        </w:numPr>
        <w:wordWrap/>
        <w:overflowPunct/>
        <w:topLinePunct w:val="0"/>
        <w:autoSpaceDE w:val="0"/>
        <w:autoSpaceDN w:val="0"/>
        <w:bidi w:val="0"/>
        <w:adjustRightInd w:val="0"/>
        <w:spacing w:line="560" w:lineRule="atLeast"/>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（6）服务内容包括：</w:t>
      </w:r>
    </w:p>
    <w:p w14:paraId="7E8B7E18">
      <w:pPr>
        <w:pStyle w:val="19"/>
        <w:pageBreakBefore w:val="0"/>
        <w:numPr>
          <w:ilvl w:val="0"/>
          <w:numId w:val="0"/>
        </w:numPr>
        <w:wordWrap/>
        <w:overflowPunct/>
        <w:topLinePunct w:val="0"/>
        <w:autoSpaceDE w:val="0"/>
        <w:autoSpaceDN w:val="0"/>
        <w:bidi w:val="0"/>
        <w:adjustRightInd w:val="0"/>
        <w:spacing w:line="560" w:lineRule="atLeast"/>
        <w:ind w:left="28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（1）日常维护需满足国家HJ 355-2019水污染源在线监测系统（CODCr、NH3-N等）运行技术规范；</w:t>
      </w:r>
    </w:p>
    <w:p w14:paraId="6332F345">
      <w:pPr>
        <w:pStyle w:val="19"/>
        <w:pageBreakBefore w:val="0"/>
        <w:numPr>
          <w:ilvl w:val="0"/>
          <w:numId w:val="0"/>
        </w:numPr>
        <w:wordWrap/>
        <w:overflowPunct/>
        <w:topLinePunct w:val="0"/>
        <w:autoSpaceDE w:val="0"/>
        <w:autoSpaceDN w:val="0"/>
        <w:bidi w:val="0"/>
        <w:adjustRightInd w:val="0"/>
        <w:spacing w:line="560" w:lineRule="atLeast"/>
        <w:ind w:left="28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（2）保持机房、实验室、监测用房（监控箱）的清洁，保持设备的清洁, 保证监测用房内的温度、湿度满足仪器正常运行的需求。</w:t>
      </w:r>
    </w:p>
    <w:p w14:paraId="57E6CF48">
      <w:pPr>
        <w:pStyle w:val="19"/>
        <w:pageBreakBefore w:val="0"/>
        <w:numPr>
          <w:ilvl w:val="0"/>
          <w:numId w:val="0"/>
        </w:numPr>
        <w:wordWrap/>
        <w:overflowPunct/>
        <w:topLinePunct w:val="0"/>
        <w:autoSpaceDE w:val="0"/>
        <w:autoSpaceDN w:val="0"/>
        <w:bidi w:val="0"/>
        <w:adjustRightInd w:val="0"/>
        <w:spacing w:line="560" w:lineRule="atLeast"/>
        <w:ind w:left="28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（3）保持各仪器管路通畅，出水正常，无漏液。</w:t>
      </w:r>
    </w:p>
    <w:p w14:paraId="0EC0EFC8">
      <w:pPr>
        <w:pStyle w:val="19"/>
        <w:pageBreakBefore w:val="0"/>
        <w:numPr>
          <w:ilvl w:val="0"/>
          <w:numId w:val="0"/>
        </w:numPr>
        <w:wordWrap/>
        <w:overflowPunct/>
        <w:topLinePunct w:val="0"/>
        <w:autoSpaceDE w:val="0"/>
        <w:autoSpaceDN w:val="0"/>
        <w:bidi w:val="0"/>
        <w:adjustRightInd w:val="0"/>
        <w:spacing w:line="560" w:lineRule="atLeast"/>
        <w:ind w:left="28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（4）对电源控制器、空调等辅助设备要进行经常性检查。</w:t>
      </w:r>
    </w:p>
    <w:p w14:paraId="3E8FF745">
      <w:pPr>
        <w:pStyle w:val="19"/>
        <w:pageBreakBefore w:val="0"/>
        <w:numPr>
          <w:ilvl w:val="0"/>
          <w:numId w:val="0"/>
        </w:numPr>
        <w:wordWrap/>
        <w:overflowPunct/>
        <w:topLinePunct w:val="0"/>
        <w:autoSpaceDE w:val="0"/>
        <w:autoSpaceDN w:val="0"/>
        <w:bidi w:val="0"/>
        <w:adjustRightInd w:val="0"/>
        <w:spacing w:line="560" w:lineRule="atLeast"/>
        <w:ind w:left="28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（5）此处未提及的维护内容，按相关仪器说明书的要求进行仪器维护保养、易耗品的定期更换工作。</w:t>
      </w:r>
    </w:p>
    <w:p w14:paraId="2F1AE40E">
      <w:pPr>
        <w:pStyle w:val="19"/>
        <w:pageBreakBefore w:val="0"/>
        <w:numPr>
          <w:ilvl w:val="0"/>
          <w:numId w:val="0"/>
        </w:numPr>
        <w:wordWrap/>
        <w:overflowPunct/>
        <w:topLinePunct w:val="0"/>
        <w:autoSpaceDE w:val="0"/>
        <w:autoSpaceDN w:val="0"/>
        <w:bidi w:val="0"/>
        <w:adjustRightInd w:val="0"/>
        <w:spacing w:line="560" w:lineRule="atLeast"/>
        <w:ind w:left="28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（6）操作人员在对系统进行日常维护时，作好相关记录。</w:t>
      </w:r>
    </w:p>
    <w:p w14:paraId="387AEF8E">
      <w:pPr>
        <w:pStyle w:val="19"/>
        <w:pageBreakBefore w:val="0"/>
        <w:numPr>
          <w:ilvl w:val="0"/>
          <w:numId w:val="0"/>
        </w:numPr>
        <w:wordWrap/>
        <w:overflowPunct/>
        <w:topLinePunct w:val="0"/>
        <w:autoSpaceDE w:val="0"/>
        <w:autoSpaceDN w:val="0"/>
        <w:bidi w:val="0"/>
        <w:adjustRightInd w:val="0"/>
        <w:spacing w:line="560" w:lineRule="atLeast"/>
        <w:ind w:left="28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（7）仪器废液应送相关单位妥善处理。</w:t>
      </w:r>
    </w:p>
    <w:p w14:paraId="11EA3E38">
      <w:pPr>
        <w:pStyle w:val="19"/>
        <w:pageBreakBefore w:val="0"/>
        <w:numPr>
          <w:ilvl w:val="0"/>
          <w:numId w:val="0"/>
        </w:numPr>
        <w:wordWrap/>
        <w:overflowPunct/>
        <w:topLinePunct w:val="0"/>
        <w:autoSpaceDE w:val="0"/>
        <w:autoSpaceDN w:val="0"/>
        <w:bidi w:val="0"/>
        <w:adjustRightInd w:val="0"/>
        <w:spacing w:line="560" w:lineRule="atLeast"/>
        <w:ind w:left="0" w:leftChars="0"/>
        <w:rPr>
          <w:rFonts w:hint="eastAsia" w:asciiTheme="minorEastAsia" w:hAnsiTheme="minorEastAsia" w:eastAsiaTheme="minorEastAsia" w:cstheme="minorEastAsia"/>
          <w:color w:val="000000" w:themeColor="text1"/>
          <w:sz w:val="24"/>
          <w:szCs w:val="24"/>
          <w:highlight w:val="none"/>
          <w:lang w:val="en-US" w:eastAsia="zh-CN" w:bidi="ar-SA"/>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6、需对污泥清掏及处置（包括活性污泥拉运及添加）进行委托（供应商在响应文件中需提供相关可进行委托的承诺函，保证中标后可完成该项服务任务。委托的污泥处置单位应有危险废物经营许可证）；</w:t>
      </w:r>
    </w:p>
    <w:p w14:paraId="71E8ED3C">
      <w:pPr>
        <w:pStyle w:val="19"/>
        <w:pageBreakBefore w:val="0"/>
        <w:numPr>
          <w:ilvl w:val="0"/>
          <w:numId w:val="0"/>
        </w:numPr>
        <w:wordWrap/>
        <w:overflowPunct/>
        <w:topLinePunct w:val="0"/>
        <w:autoSpaceDE w:val="0"/>
        <w:autoSpaceDN w:val="0"/>
        <w:bidi w:val="0"/>
        <w:adjustRightInd w:val="0"/>
        <w:spacing w:line="560" w:lineRule="atLeast"/>
        <w:ind w:left="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bidi="ar-SA"/>
          <w14:textFill>
            <w14:solidFill>
              <w14:schemeClr w14:val="tx1"/>
            </w14:solidFill>
          </w14:textFill>
        </w:rPr>
        <w:t>7、</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需对我院管道疏通工作进行处理。</w:t>
      </w:r>
    </w:p>
    <w:p w14:paraId="57CB4DF1">
      <w:pPr>
        <w:pStyle w:val="19"/>
        <w:pageBreakBefore w:val="0"/>
        <w:numPr>
          <w:ilvl w:val="0"/>
          <w:numId w:val="0"/>
        </w:numPr>
        <w:wordWrap/>
        <w:overflowPunct/>
        <w:topLinePunct w:val="0"/>
        <w:autoSpaceDE w:val="0"/>
        <w:autoSpaceDN w:val="0"/>
        <w:bidi w:val="0"/>
        <w:adjustRightInd w:val="0"/>
        <w:spacing w:line="560" w:lineRule="atLeast"/>
        <w:ind w:left="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8、供应商在服务期内若在上级部门检查的过程中出现任何罚款，或在服务期内出现任何直接或间接经济损失，由中标供应商承担，并承担相应的法律责任。</w:t>
      </w:r>
    </w:p>
    <w:p w14:paraId="28A10D1A">
      <w:pPr>
        <w:pStyle w:val="19"/>
        <w:pageBreakBefore w:val="0"/>
        <w:numPr>
          <w:ilvl w:val="0"/>
          <w:numId w:val="0"/>
        </w:numPr>
        <w:wordWrap/>
        <w:overflowPunct/>
        <w:topLinePunct w:val="0"/>
        <w:autoSpaceDE w:val="0"/>
        <w:autoSpaceDN w:val="0"/>
        <w:bidi w:val="0"/>
        <w:adjustRightInd w:val="0"/>
        <w:spacing w:line="560" w:lineRule="atLeast"/>
        <w:ind w:left="0" w:leftChars="0"/>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9、为医院提供涵盖环境监测、污染治理（如医疗废水/废弃物处理、合规管理、环保培训、风险防控等全流程服务，协助其落实环保法规、优化环境管理并实现可持续发展，实现规范化管理、降低运营成本并提升环境治理效能，在此期间所产生所有工作内容均有外包单位进行负责，包含但不限于跟环保主管部门进行沟通、日常环保数据填报、排污许可证修改等。（环保应急预案等按环保要求更新的文件类另行计算，不在此项目服务内容内）</w:t>
      </w:r>
    </w:p>
    <w:p w14:paraId="2870222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default" w:ascii="Calibri" w:hAnsi="Calibri" w:cs="Calibri" w:eastAsiaTheme="minorEastAsia"/>
          <w:color w:val="000000" w:themeColor="text1"/>
          <w:sz w:val="24"/>
          <w:szCs w:val="24"/>
          <w:highlight w:val="none"/>
          <w14:textFill>
            <w14:solidFill>
              <w14:schemeClr w14:val="tx1"/>
            </w14:solidFill>
          </w14:textFill>
        </w:rPr>
        <w:t>③</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乙方负责哈密市</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中心</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医院污水处理站的实际效果达到国家及地方相关的规定及标准求。</w:t>
      </w:r>
    </w:p>
    <w:p w14:paraId="3D846C7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引用标准(包含但不限于):</w:t>
      </w:r>
    </w:p>
    <w:p w14:paraId="718323D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a、《医疗机构水污染物排放标准》 (GB18466-2005)</w:t>
      </w:r>
    </w:p>
    <w:p w14:paraId="2778AB5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b、《医院污水处理技术指南》(2003.1210)  </w:t>
      </w:r>
    </w:p>
    <w:p w14:paraId="48B4E65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c、《城市区域环境噪声标准》(GB3096-93)</w:t>
      </w:r>
    </w:p>
    <w:p w14:paraId="6B25B38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d、《污水综合排放标准》 (GB8978-1996  二级)</w:t>
      </w:r>
    </w:p>
    <w:p w14:paraId="60FE41F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e、《医疗废物管理条例》</w:t>
      </w:r>
    </w:p>
    <w:p w14:paraId="32DAA14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f、《医疗污水技术处理指南》</w:t>
      </w:r>
    </w:p>
    <w:p w14:paraId="36B0B61D">
      <w:pPr>
        <w:keepNext w:val="0"/>
        <w:keepLines w:val="0"/>
        <w:widowControl/>
        <w:suppressLineNumbers w:val="0"/>
        <w:jc w:val="left"/>
        <w:rPr>
          <w:rFonts w:hint="default"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g、《污水监测技术规范》HJ 91.1-2019部分代替 HJ/T 91-2002</w:t>
      </w:r>
    </w:p>
    <w:p w14:paraId="6FD3DFA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污染物达标排放标准：</w:t>
      </w:r>
    </w:p>
    <w:p w14:paraId="7FD5D24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bl>
      <w:tblPr>
        <w:tblStyle w:val="12"/>
        <w:tblW w:w="6889" w:type="dxa"/>
        <w:tblInd w:w="753"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993"/>
        <w:gridCol w:w="1328"/>
        <w:gridCol w:w="859"/>
        <w:gridCol w:w="1268"/>
        <w:gridCol w:w="1398"/>
        <w:gridCol w:w="1043"/>
      </w:tblGrid>
      <w:tr w14:paraId="27943F2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993" w:type="dxa"/>
            <w:vAlign w:val="top"/>
          </w:tcPr>
          <w:p w14:paraId="519CEB7C">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污染物</w:t>
            </w:r>
          </w:p>
        </w:tc>
        <w:tc>
          <w:tcPr>
            <w:tcW w:w="1328" w:type="dxa"/>
            <w:vAlign w:val="top"/>
          </w:tcPr>
          <w:p w14:paraId="28B7F9B9">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COD</w:t>
            </w:r>
          </w:p>
        </w:tc>
        <w:tc>
          <w:tcPr>
            <w:tcW w:w="859" w:type="dxa"/>
            <w:vAlign w:val="top"/>
          </w:tcPr>
          <w:p w14:paraId="1BAF9CCC">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余氯</w:t>
            </w:r>
          </w:p>
        </w:tc>
        <w:tc>
          <w:tcPr>
            <w:tcW w:w="1268" w:type="dxa"/>
            <w:vAlign w:val="top"/>
          </w:tcPr>
          <w:p w14:paraId="0736C784">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NH3-N</w:t>
            </w:r>
          </w:p>
        </w:tc>
        <w:tc>
          <w:tcPr>
            <w:tcW w:w="1398" w:type="dxa"/>
            <w:vAlign w:val="top"/>
          </w:tcPr>
          <w:p w14:paraId="39BF5A68">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PH</w:t>
            </w:r>
          </w:p>
        </w:tc>
        <w:tc>
          <w:tcPr>
            <w:tcW w:w="1043" w:type="dxa"/>
            <w:vAlign w:val="top"/>
          </w:tcPr>
          <w:p w14:paraId="3A5BB55F">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大肠杆菌</w:t>
            </w:r>
          </w:p>
        </w:tc>
      </w:tr>
      <w:tr w14:paraId="1E2F7F6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360" w:hRule="atLeast"/>
        </w:trPr>
        <w:tc>
          <w:tcPr>
            <w:tcW w:w="993" w:type="dxa"/>
            <w:vAlign w:val="top"/>
          </w:tcPr>
          <w:p w14:paraId="5848E9E1">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指  标</w:t>
            </w:r>
          </w:p>
        </w:tc>
        <w:tc>
          <w:tcPr>
            <w:tcW w:w="1328" w:type="dxa"/>
            <w:vAlign w:val="top"/>
          </w:tcPr>
          <w:p w14:paraId="3B335CB7">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&lt;250</w:t>
            </w:r>
          </w:p>
        </w:tc>
        <w:tc>
          <w:tcPr>
            <w:tcW w:w="859" w:type="dxa"/>
            <w:vAlign w:val="top"/>
          </w:tcPr>
          <w:p w14:paraId="1F7536BC">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2-8</w:t>
            </w:r>
          </w:p>
        </w:tc>
        <w:tc>
          <w:tcPr>
            <w:tcW w:w="1268" w:type="dxa"/>
            <w:vAlign w:val="top"/>
          </w:tcPr>
          <w:p w14:paraId="1E918681">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tc>
        <w:tc>
          <w:tcPr>
            <w:tcW w:w="1398" w:type="dxa"/>
            <w:vAlign w:val="top"/>
          </w:tcPr>
          <w:p w14:paraId="795A6270">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6-9</w:t>
            </w:r>
          </w:p>
        </w:tc>
        <w:tc>
          <w:tcPr>
            <w:tcW w:w="1043" w:type="dxa"/>
            <w:vAlign w:val="top"/>
          </w:tcPr>
          <w:p w14:paraId="3B3B3D4E">
            <w:pPr>
              <w:keepNext w:val="0"/>
              <w:keepLines w:val="0"/>
              <w:pageBreakBefore w:val="0"/>
              <w:widowControl/>
              <w:kinsoku w:val="0"/>
              <w:wordWrap/>
              <w:overflowPunct/>
              <w:topLinePunct w:val="0"/>
              <w:autoSpaceDE w:val="0"/>
              <w:autoSpaceDN w:val="0"/>
              <w:bidi w:val="0"/>
              <w:adjustRightInd w:val="0"/>
              <w:snapToGrid w:val="0"/>
              <w:spacing w:line="560" w:lineRule="exact"/>
              <w:jc w:val="center"/>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500</w:t>
            </w:r>
          </w:p>
        </w:tc>
      </w:tr>
    </w:tbl>
    <w:p w14:paraId="0BCBAD3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其中若使用非含氯消毒剂，依据医疗机构水污染物排放标准GB18466-2005,  综合医疗机构和 其他医疗机构水污染物排放限值(日均值)预处理标准，采用其他消毒剂对总余氯不进行要求。</w:t>
      </w:r>
    </w:p>
    <w:p w14:paraId="3C8D183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③乙方根据招标文件要求及协议内容负责哈密市</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中心</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医院污水处理站的药品购买、存储、 使用管理工作。</w:t>
      </w:r>
    </w:p>
    <w:p w14:paraId="0E775CF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④乙方负责哈密市</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中心</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医院污水处理站工作人员专人管理工作。</w:t>
      </w:r>
    </w:p>
    <w:p w14:paraId="0D33EDE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⑤乙方负责哈密市</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中心</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医院污水处理站污泥清淘工作，清淘次数为合同期内一次(含污泥处置工作)。</w:t>
      </w:r>
    </w:p>
    <w:p w14:paraId="5A06D0E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2、服务要求</w:t>
      </w:r>
    </w:p>
    <w:p w14:paraId="1844D83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总体要求：</w:t>
      </w:r>
    </w:p>
    <w:p w14:paraId="316DEF0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①应急响应：结合哈密市</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中心</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医院的污水处理站应急预案(有效期内最新版),建立应急响应机制，在发生突发事故时，能及时的处理故障。</w:t>
      </w:r>
    </w:p>
    <w:p w14:paraId="297454E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②公用设施设备的维修、养护、运行和管理：要求配备专业技术人员，具有上岗所需的专业资 格证书，能够熟练的操作、维护设备；制定严格的设备养护和维修制度，做好设备的日常养护、检 修工作；</w:t>
      </w:r>
    </w:p>
    <w:p w14:paraId="067E292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③设备管理人员实行8小时工作制度和24小时应急制度，除不可抗拒因素外，在正常工作时 间内，不得存在运行及排水不达标现象。出现故障，在非工作时间内以最短时间处理解决，确保污水处理系统及配套设备设施的全天候无事故安全运行。</w:t>
      </w:r>
    </w:p>
    <w:p w14:paraId="04849CF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④管理医院项目档案资料：有比较完善的环境管理台账，档案健全，有专人保管，查阅方便。 ⑤日常消耗品的管理：对维修用品等日常消耗用品，按照合同约定的要求和标准进行配置。乙方药制定采购、使用和管理制度，在保证服务的情况下杜绝浪费，降低消耗。</w:t>
      </w:r>
    </w:p>
    <w:p w14:paraId="42C5AA2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⑥ 服务方案：服务方案需包括组织方案、服务内容和管理技术标准、安全和质量管理、应急预 案和服务相关设施采购于管理等内容。</w:t>
      </w:r>
    </w:p>
    <w:p w14:paraId="55B0F15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具体要求：</w:t>
      </w:r>
    </w:p>
    <w:p w14:paraId="6FB21D6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根据技术协议相关内容执行(见附件二)</w:t>
      </w:r>
    </w:p>
    <w:p w14:paraId="63A5DAC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3、服务质量考核</w:t>
      </w:r>
    </w:p>
    <w:p w14:paraId="305C3B3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①甲方人员对乙方人员按照6S 管理标准进行督导检查(见附件一)</w:t>
      </w:r>
    </w:p>
    <w:p w14:paraId="713FC4C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②按照《技术协议》要求执行(见附件二)</w:t>
      </w:r>
    </w:p>
    <w:p w14:paraId="33F9662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③保密要求，按照《保密协议》执行(见附件三)</w:t>
      </w:r>
    </w:p>
    <w:p w14:paraId="6A32687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第三条：甲方的权利和义务</w:t>
      </w:r>
    </w:p>
    <w:p w14:paraId="33502D2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mc:AlternateContent>
          <mc:Choice Requires="wps">
            <w:drawing>
              <wp:anchor distT="0" distB="0" distL="114300" distR="114300" simplePos="0" relativeHeight="251665408" behindDoc="0" locked="0" layoutInCell="1" allowOverlap="1">
                <wp:simplePos x="0" y="0"/>
                <wp:positionH relativeFrom="column">
                  <wp:posOffset>5107305</wp:posOffset>
                </wp:positionH>
                <wp:positionV relativeFrom="paragraph">
                  <wp:posOffset>24765</wp:posOffset>
                </wp:positionV>
                <wp:extent cx="127000" cy="24638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27000" cy="246380"/>
                        </a:xfrm>
                        <a:prstGeom prst="rect">
                          <a:avLst/>
                        </a:prstGeom>
                        <a:noFill/>
                        <a:ln>
                          <a:noFill/>
                        </a:ln>
                      </wps:spPr>
                      <wps:txbx>
                        <w:txbxContent>
                          <w:p w14:paraId="45453899">
                            <w:pPr>
                              <w:spacing w:before="20" w:line="183" w:lineRule="auto"/>
                              <w:ind w:left="20"/>
                              <w:rPr>
                                <w:rFonts w:ascii="宋体" w:hAnsi="宋体" w:eastAsia="宋体" w:cs="宋体"/>
                                <w:sz w:val="35"/>
                                <w:szCs w:val="35"/>
                              </w:rPr>
                            </w:pPr>
                          </w:p>
                        </w:txbxContent>
                      </wps:txbx>
                      <wps:bodyPr lIns="0" tIns="0" rIns="0" bIns="0" upright="1"/>
                    </wps:wsp>
                  </a:graphicData>
                </a:graphic>
              </wp:anchor>
            </w:drawing>
          </mc:Choice>
          <mc:Fallback>
            <w:pict>
              <v:shape id="_x0000_s1026" o:spid="_x0000_s1026" o:spt="202" type="#_x0000_t202" style="position:absolute;left:0pt;margin-left:402.15pt;margin-top:1.95pt;height:19.4pt;width:10pt;z-index:251665408;mso-width-relative:page;mso-height-relative:page;" filled="f" stroked="f" coordsize="21600,21600" o:gfxdata="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">
                <v:fill on="f" focussize="0,0"/>
                <v:stroke on="f"/>
                <v:imagedata o:title=""/>
                <o:lock v:ext="edit" aspectratio="f"/>
                <v:textbox inset="0mm,0mm,0mm,0mm">
                  <w:txbxContent>
                    <w:p w14:paraId="45453899">
                      <w:pPr>
                        <w:spacing w:before="20" w:line="183" w:lineRule="auto"/>
                        <w:ind w:left="20"/>
                        <w:rPr>
                          <w:rFonts w:ascii="宋体" w:hAnsi="宋体" w:eastAsia="宋体" w:cs="宋体"/>
                          <w:sz w:val="35"/>
                          <w:szCs w:val="35"/>
                        </w:rPr>
                      </w:pPr>
                    </w:p>
                  </w:txbxContent>
                </v:textbox>
              </v:shape>
            </w:pict>
          </mc:Fallback>
        </mc:AlternateConten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甲方有权依据合同约定对乙方的服务项目进行月、季、年度考核：相关部门每月对服务考核评定，考核方法按合同约定相关服务内容执行。如因乙方管理不善未达到有关协议的服务指标， 甲方应以书面通知书方式通知乙方，乙方于接到通知后七个日历日内整改，若乙方未能按时整改，甲方可按照合同约定内容进行罚款。</w:t>
      </w:r>
    </w:p>
    <w:p w14:paraId="742A5C0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2、乙方应于本合同签订后，七个日历日内向甲方提供年度管理计划并经甲方审议通过。</w:t>
      </w:r>
    </w:p>
    <w:p w14:paraId="3A4FBFC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 合同执行期间甲方对乙方工作人员不承担人身安全责任。乙方工作人员因履行本合同向甲 方主张任何权利的，乙方负责解决，与甲方无关。</w:t>
      </w:r>
    </w:p>
    <w:p w14:paraId="0D6B6A3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 甲方在本《合同》生效之日起十个日历日向乙方提供服务项目相关档案资料(设计图纸)、 应急预案等，签订相关保密协议(见附件三),并在乙方服务期满后予以收回，甲方向乙方提供的  相关资料需真实有效，部分文件需在相关职能部门进行过备案，若因甲方提供的资料有误、未备案 通过或不在有效期内等，所造成的损失或处罚与乙方无关，乙方不承担任何责任。</w:t>
      </w:r>
    </w:p>
    <w:p w14:paraId="1C6CFEE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 甲方有权向乙方提出具体问题的意见和建议。</w:t>
      </w:r>
    </w:p>
    <w:p w14:paraId="6E8D388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 甲方有义务向乙方提供办公场所。</w:t>
      </w:r>
    </w:p>
    <w:p w14:paraId="220AC7A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7、 如甲方认定乙方人员不按合同履行其职责，甲方有权要求乙方更换相关管理人员，且乙方 应在五个日历日内更换相关人员。</w:t>
      </w:r>
    </w:p>
    <w:p w14:paraId="195151C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第四条：乙方的权利和义务</w:t>
      </w:r>
    </w:p>
    <w:p w14:paraId="227F8B6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根据有关法律、法规及本《合同》的规定，制订各项服务管理办法及实施细则，开展各项管理活动。</w:t>
      </w:r>
    </w:p>
    <w:p w14:paraId="004E28B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 乙方工作人员应自觉遵守甲方各项规章制度。</w:t>
      </w:r>
    </w:p>
    <w:p w14:paraId="2FD4509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 因乙方原因给甲方造成损失，乙方应向甲方承担全部赔偿责任。</w:t>
      </w:r>
    </w:p>
    <w:p w14:paraId="1BD33DB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 乙方的机构设置及人员配备、调整应与甲方协商，并得到甲方的认可。</w:t>
      </w:r>
    </w:p>
    <w:p w14:paraId="40DD6C8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 乙方提供所有维修及运行使用的工具。</w:t>
      </w:r>
    </w:p>
    <w:p w14:paraId="532C967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 乙方提供8小时污水站</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外包维保</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运行服务工作和24小时应急处理服务工作。</w:t>
      </w:r>
    </w:p>
    <w:p w14:paraId="49F6FE5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7、 乙方接受甲方主管部门及医院相关部门的监督。</w:t>
      </w:r>
    </w:p>
    <w:p w14:paraId="30AA841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8、 乙方应当严格保守甲方的商业秘密</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不得向第三方透露相关信息，若因乙方泄露信息导至甲方损失，乙方承担全部责任，并双倍赔偿损失。</w:t>
      </w:r>
    </w:p>
    <w:p w14:paraId="6FDD3E8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9、 乙方的工作人员在服务过程中发生的人身损害或经济损失等，由乙方负责；乙方与第三为发生纠纷，均与甲方无关。</w:t>
      </w:r>
    </w:p>
    <w:p w14:paraId="3510A23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10、 乙方必须与委派或更换到甲方服务的工作人员签订劳动合同，并依法为工作人员缴纳相 应的社会保险，同时必须将相应的合同文本的凭证加盖乙方公章如实在甲方备案。乙方委派或更换 到甲方服务的工作人员工资、福利由乙方足额支付，如存在拖欠工资或福利的情形，乙方应及时协商解决，如协商不成，甲方有权拒绝向乙方支付相应服务费。因用工问题及福利待遇等问题引发的 全部争议均由乙方负责处理并承担相应的责任，若甲方因此遭到损失的，乙方应予全部赔偿。</w:t>
      </w:r>
    </w:p>
    <w:p w14:paraId="246562F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11、乙方合同期满退场验收时，验收时发现的设备故障等一系列问题都由乙方全额承担。 </w:t>
      </w:r>
    </w:p>
    <w:p w14:paraId="610A304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第五条：服务费用及支付方式</w:t>
      </w:r>
    </w:p>
    <w:p w14:paraId="29891DF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1、服务费用(盖章):</w:t>
      </w:r>
    </w:p>
    <w:p w14:paraId="4CB84E1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该项目年服务费为人民币(大写):</w:t>
      </w:r>
    </w:p>
    <w:p w14:paraId="2CD2FC2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(小写):</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元</w:t>
      </w:r>
    </w:p>
    <w:p w14:paraId="558ECDA9">
      <w:pPr>
        <w:keepNext w:val="0"/>
        <w:keepLines w:val="0"/>
        <w:pageBreakBefore w:val="0"/>
        <w:widowControl/>
        <w:numPr>
          <w:ilvl w:val="0"/>
          <w:numId w:val="8"/>
        </w:numPr>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结算方式：</w:t>
      </w:r>
    </w:p>
    <w:p w14:paraId="46217771">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预付款：0元</w:t>
      </w:r>
    </w:p>
    <w:p w14:paraId="076E1F78">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后续付款方式为：</w:t>
      </w:r>
    </w:p>
    <w:p w14:paraId="7583E416">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甲方考核情况每</w:t>
      </w:r>
      <w:r>
        <w:rPr>
          <w:rFonts w:hint="eastAsia" w:asciiTheme="minorEastAsia" w:hAnsiTheme="minorEastAsia" w:eastAsiaTheme="minorEastAsia" w:cstheme="minorEastAsia"/>
          <w:color w:val="000000" w:themeColor="text1"/>
          <w:sz w:val="24"/>
          <w:szCs w:val="24"/>
          <w:highlight w:val="none"/>
          <w:u w:val="single"/>
          <w:lang w:val="en-US" w:eastAsia="zh-CN"/>
          <w14:textFill>
            <w14:solidFill>
              <w14:schemeClr w14:val="tx1"/>
            </w14:solidFill>
          </w14:textFill>
        </w:rPr>
        <w:t xml:space="preserve">   3  </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个月考核结算一次，考核合格的，每次结算本项目合同金额的</w:t>
      </w:r>
      <w:r>
        <w:rPr>
          <w:rFonts w:hint="eastAsia" w:asciiTheme="minorEastAsia" w:hAnsiTheme="minorEastAsia" w:eastAsiaTheme="minorEastAsia" w:cstheme="minorEastAsia"/>
          <w:color w:val="000000" w:themeColor="text1"/>
          <w:sz w:val="24"/>
          <w:szCs w:val="24"/>
          <w:highlight w:val="none"/>
          <w:u w:val="single"/>
          <w:lang w:val="en-US" w:eastAsia="zh-CN"/>
          <w14:textFill>
            <w14:solidFill>
              <w14:schemeClr w14:val="tx1"/>
            </w14:solidFill>
          </w14:textFill>
        </w:rPr>
        <w:t xml:space="preserve"> 25  </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w:t>
      </w:r>
    </w:p>
    <w:p w14:paraId="0A1B4B4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第一次考核时间：</w:t>
      </w:r>
    </w:p>
    <w:p w14:paraId="6D1F340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结算金额：(大写):</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 (小写):</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 元； </w:t>
      </w:r>
    </w:p>
    <w:p w14:paraId="58D4CC8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第二次考核时间：</w:t>
      </w:r>
    </w:p>
    <w:p w14:paraId="7FF3BA2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结算金额：(大写):</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 (小写):</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元。</w:t>
      </w:r>
    </w:p>
    <w:p w14:paraId="3B33189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如考核不合格，甲方有权扣除不合格项目所对应的费用，具体扣除数额以甲方确定的数额为准。</w:t>
      </w:r>
    </w:p>
    <w:p w14:paraId="3F0AA1E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 甲方考核合格后，乙方向甲方开具合规发票服务费；甲方支付。若乙方未能按时向甲方提供等额合规发票，甲方有权顺延付款期限，且不承担任何责任。</w:t>
      </w:r>
    </w:p>
    <w:p w14:paraId="498313B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 甲方收到乙方开具的合规发票后，甲方向乙方支付足额合同约定金额。</w:t>
      </w:r>
    </w:p>
    <w:p w14:paraId="7FF8346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第六条：违约责任</w:t>
      </w:r>
    </w:p>
    <w:p w14:paraId="61BD716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因乙方原因未能完成管理目标，甲方有权要求乙方限期整改(整改期限甲乙双方就实际问题进行协商),如在期限内未能达标，甲方有权书面通知乙方终止合同，合同自书面解除通知书送 达乙方之日起解除，</w:t>
      </w:r>
    </w:p>
    <w:p w14:paraId="21E73C4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 甲方对乙方服务工作每月进行考核，累计三个月考核不合格，甲方有权单方解除合同，合同自书面解除通知书送达乙方之日起解除。</w:t>
      </w:r>
    </w:p>
    <w:p w14:paraId="41F9D65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 因乙方原因对甲方房屋建筑、设施设备造成损坏，乙方承担责任并进行善后处理；乙方对甲方设施不得擅自占用和改变使用功能(甲乙双方就实际情况进行协商),否则甲方有权要求其恢 复原状并赔偿损失。乙方应在接到甲方通知后五个日历日内恢复原状并赔偿甲方损失。如乙方拒绝或怠于恢复原状的，甲方有权指定第三方予以恢复原状，所有费用均由乙方承担。甲方有权直接从当月服务费中扣除修复费。若因不可抗力因素(地震、洪水等)造成甲方房屋建筑、设备设施损坏的，乙方不承担责任。</w:t>
      </w:r>
    </w:p>
    <w:p w14:paraId="556148C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 甲乙双方发生争议，乙方应在继续保证甲方正常运转的基础上，协商解决</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在发生争议期间乙方不按合同要求提供服务，造成的损失由乙方承担。</w:t>
      </w:r>
    </w:p>
    <w:p w14:paraId="1F6A341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 乙方原因造成的合同终止，甲方扣除10%服务费作为违约赔偿。在甲方按程序取得第三方服务之前，乙方继续按合同标准提供服务，甲方在此期间按每月服务金额向乙方支付月度服务费， 直至甲方取得新的第三方服务终止。</w:t>
      </w:r>
    </w:p>
    <w:p w14:paraId="1C01F7A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第七条：合同期限</w:t>
      </w:r>
    </w:p>
    <w:p w14:paraId="783E0C1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该项目招标服务期限为</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三</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年，一年签一次《合同》;</w:t>
      </w:r>
    </w:p>
    <w:p w14:paraId="2AFCD24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合同期限：</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 至  </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 xml:space="preserve">          </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w:t>
      </w:r>
    </w:p>
    <w:p w14:paraId="681163F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 第八条：其他事项</w:t>
      </w:r>
    </w:p>
    <w:p w14:paraId="799FABB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1、本合同未尽事宜，双方可对《合同》的条款进行修订，并以书面形式签订补充协议，补充 协议与本《合同》具有同等效力，补充协议与本《合同》不一致的，以补充协议为准。</w:t>
      </w:r>
    </w:p>
    <w:p w14:paraId="7FB9985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2、本《合同》在履行中如发生争议，双方应协商解决，协商不成时，提交甲方所在地人民法 院依法解决。</w:t>
      </w:r>
    </w:p>
    <w:p w14:paraId="33C4BB8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3、合同附件、招标文件、廉洁协议书、政采云投标文件作为合同的一部分与本合同具有同等 法律效力。</w:t>
      </w:r>
    </w:p>
    <w:p w14:paraId="654C80B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sectPr>
          <w:pgSz w:w="11910" w:h="16840"/>
          <w:pgMar w:top="1431" w:right="1786" w:bottom="0" w:left="1786" w:header="0" w:footer="0" w:gutter="0"/>
          <w:pgNumType w:fmt="decimal"/>
          <w:cols w:space="720" w:num="1"/>
        </w:sectPr>
      </w:pPr>
    </w:p>
    <w:p w14:paraId="08B4918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附件一</w:t>
      </w:r>
    </w:p>
    <w:p w14:paraId="383F6C7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受委托单位管理标准</w:t>
      </w:r>
    </w:p>
    <w:p w14:paraId="7933296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 、 目的：营造一个舒适、清洁、和谐的工作环境，打造科学规范的管理模式，规范员 工的行为，提升个人素养，提高工作效率。</w:t>
      </w:r>
    </w:p>
    <w:p w14:paraId="49743B4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二 、 范围：所有部门和全体员工。 </w:t>
      </w:r>
    </w:p>
    <w:p w14:paraId="4CA9F3E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三 、 管理内容</w:t>
      </w:r>
    </w:p>
    <w:p w14:paraId="5B85393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制度建设：完善各项规章制度，统一格式，统一摆放。</w:t>
      </w:r>
    </w:p>
    <w:p w14:paraId="2DAE9BA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 地面清洁：</w:t>
      </w:r>
    </w:p>
    <w:p w14:paraId="5ECC208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2.1、所有地面24小时保持清洁，不允许存在超过5平方厘米的垃圾、材料、 废弃物存在.</w:t>
      </w:r>
    </w:p>
    <w:p w14:paraId="18CF99F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2.2、 维修过程中产生的铜粉，加工过程中产生飞屑、地面的余料在交接班 时应及时清理.</w:t>
      </w:r>
    </w:p>
    <w:p w14:paraId="540733C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2.3、 各种设备等搬迁后地面遗留垃圾在5分钟内清理完毕.</w:t>
      </w:r>
    </w:p>
    <w:p w14:paraId="07B6C1B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2.4、 办公室墙角没有蜘蛛网</w:t>
      </w:r>
    </w:p>
    <w:p w14:paraId="647C49B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2.5、 操作间的工具、各类产品等不能直接放置在地面上，需要通过胶皮、 木方等物品垫住。</w:t>
      </w:r>
    </w:p>
    <w:p w14:paraId="45DD08F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 物品摆放：</w:t>
      </w:r>
    </w:p>
    <w:p w14:paraId="3AB901D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3.1、 严格按照划分区域、定点、定量、定容的要求摆放物品，并加以明显 的标识；</w:t>
      </w:r>
    </w:p>
    <w:p w14:paraId="65C46C2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3.2、 私人物品应放在指定的位置，例如茶杯必须放入茶杯柜或架上，雨伞、 雨衣等必须放入密封的箱子里面等。</w:t>
      </w:r>
    </w:p>
    <w:p w14:paraId="3A13605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3.3、 工作现场不允许带入零食、盒饭等；允许带入液体饮料，但也必须放 在抽屉里或箱子里面，不能直接放在桌面上或工作台上。</w:t>
      </w:r>
    </w:p>
    <w:p w14:paraId="265B660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default"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3.4、 操作间内部各类周转工具、物品严禁占用通道，如果确属场地紧张需 要临时摆放卸货也必须在5分钟内处理完毕，各部门的废料要合理摆放，不可堆 于机动车道或通道上。</w:t>
      </w:r>
    </w:p>
    <w:p w14:paraId="73B37CD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3.5、 清洁用扫帚、拖把等在使用完后必须及时清洁，并悬挂摆放。</w:t>
      </w:r>
    </w:p>
    <w:p w14:paraId="5A4F941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3.6、 仓库摆放的物品严禁有灰尘和脚印，物料按区域分开摆放。</w:t>
      </w:r>
    </w:p>
    <w:p w14:paraId="4E0DFE5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 物品清理：</w:t>
      </w:r>
    </w:p>
    <w:p w14:paraId="2D74DD8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4.1、 操作过程中产生的尾料、屑粉、压余(边角料)等应及时清理，当班 结束后必须全部清理完毕；</w:t>
      </w:r>
    </w:p>
    <w:p w14:paraId="626A9D0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4.2、 维修设备结束后必须整理随身携带的工具和现场不使用的物品； </w:t>
      </w:r>
    </w:p>
    <w:p w14:paraId="04BBFC3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4.3、不允许工作现场出现多余的垃圾桶、碎砖头、铁件等杂物；</w:t>
      </w:r>
    </w:p>
    <w:p w14:paraId="4FADC17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4.4、 每个责任区域的玻璃必须干净，无破损，不允许出现大量灰尘现象；</w:t>
      </w:r>
    </w:p>
    <w:p w14:paraId="7F52A2C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4.5、 不允许随意把垃圾、废铁件等废弃物品乱倒、乱扔；</w:t>
      </w:r>
    </w:p>
    <w:p w14:paraId="189624A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 员工行为：</w:t>
      </w:r>
    </w:p>
    <w:p w14:paraId="7F3DCAF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5.1、 严格按照单位下发的员工守则、员工行为规范、工作服穿着与工牌佩 戴等管理制度执行；</w:t>
      </w:r>
    </w:p>
    <w:p w14:paraId="4B1C373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5.2、 严禁人员坐在办公桌及设备上，工作现场不允许把板凳放倒、不允许直接坐在地上。</w:t>
      </w:r>
    </w:p>
    <w:p w14:paraId="3B83793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5.3、 严禁在上班时间内，员工聚集聊天、抽烟、打闹等违反劳动纪律的行为</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p>
    <w:p w14:paraId="5980474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 设备管理：</w:t>
      </w:r>
    </w:p>
    <w:p w14:paraId="043D7FE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6.1、 除设备运行维护正常外，设备其余地方确保干净、整洁；</w:t>
      </w:r>
    </w:p>
    <w:p w14:paraId="6438AD8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6.2、 长期不使用的设备要遮盖完好；</w:t>
      </w:r>
    </w:p>
    <w:p w14:paraId="0F90F5E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6.3、 设备附近及表面有油污的，请及时清洗、擦干净；</w:t>
      </w:r>
    </w:p>
    <w:p w14:paraId="4497D4F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6.4、 计量仪器等必须经过计量或校准合格后才可以投入使用；</w:t>
      </w:r>
    </w:p>
    <w:p w14:paraId="4F7256C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6.5、 其它具体参照相关设备管理制度；</w:t>
      </w:r>
    </w:p>
    <w:p w14:paraId="77614AB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6.6、 灭火器应及时清扫，确保灭火器干净、整洁； 7.办公室</w:t>
      </w:r>
    </w:p>
    <w:p w14:paraId="5C9F805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7.1、办公室桌面始终保持清洁、整齐，抽屉里物品分类摆放(包括休息室);</w:t>
      </w:r>
    </w:p>
    <w:p w14:paraId="3465662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7.2、文件夹用统一字体标识，文件夹内不允许存在灰尘，作废、过时的文件， 应及时清理；</w:t>
      </w:r>
    </w:p>
    <w:p w14:paraId="49344B3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7.3、 办公室里面不允许出现垃圾及废纸片，通道必须干净、整洁。</w:t>
      </w:r>
    </w:p>
    <w:p w14:paraId="5CB9D36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p w14:paraId="6C43F24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p w14:paraId="79FD22B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p w14:paraId="7E276CA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p w14:paraId="06F94F0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附件二</w:t>
      </w:r>
    </w:p>
    <w:p w14:paraId="2211390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污水处理站社会化托管运行的技术协议</w:t>
      </w:r>
    </w:p>
    <w:p w14:paraId="276A563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污水处理站是医院重要的生活及医疗辅助系统，为了确保污水处理站的运行 质量，实现设备设施专业化管理，提升管理水平，现将具体的要求及说明如下：</w:t>
      </w:r>
    </w:p>
    <w:p w14:paraId="78F2CFF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 、污水处理站运行总体要求</w:t>
      </w:r>
    </w:p>
    <w:p w14:paraId="384A196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1、污水处理站排放污水标准满足</w:t>
      </w:r>
    </w:p>
    <w:p w14:paraId="63904AE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(1)《医疗机构水污染物排放标准》(GB18466-2005);</w:t>
      </w:r>
    </w:p>
    <w:p w14:paraId="608E551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(2)《污水综合排放标准》GB8978-1996  二级标准；</w:t>
      </w:r>
    </w:p>
    <w:p w14:paraId="41E96A7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2、服务内容及相关要求</w:t>
      </w:r>
    </w:p>
    <w:p w14:paraId="3AF72F3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(1)按专业化的要求配置管理服务人员；根据国家有关法律、法规，制定运 营服务规章制度、岗位职责、操作规范、维修操作、应急预案、安全管理制度、</w:t>
      </w:r>
    </w:p>
    <w:p w14:paraId="3C3CD3C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年度工作计划等并制定各种表格。</w:t>
      </w:r>
    </w:p>
    <w:p w14:paraId="391E381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(2)制定严格的、完善的、安全的药品进出库、存储、检查、配比制度及应 急预案(结合医院现有应急预案)。</w:t>
      </w:r>
    </w:p>
    <w:p w14:paraId="53C0224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(3)污水处理站要求工作日8小时工作制，365天×24小时(全年无休 息日)可应急处理突发状况，运行期间保证有人在岗，值班电话24小时畅通， 运营公司项目负责人通讯方式24小时畅通。运营公司对每位运行人员进行污水 系统自动化控制及手动控制培训，并安排专人对自控系统进行维护。</w:t>
      </w:r>
    </w:p>
    <w:p w14:paraId="1DDD041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(4)招标人有权撤销中标人不合格的项目经理及相关工作人员，中标人并须 及时更换和补充服务人员。</w:t>
      </w:r>
    </w:p>
    <w:p w14:paraId="25A7FED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(5)负责污水站日常运行、管理、维护等工作，按招标人要求对污水站内所 有设备运行状态进行巡视并做记录，按国家规定进行化验，发现问题，及时上报 医院有关主管部门并按运营公司制定的预案进行处理解决。</w:t>
      </w:r>
    </w:p>
    <w:p w14:paraId="5195C90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(6)为完成工作所需的办公用品、维修工具及人员等费用由投标人承担。</w:t>
      </w:r>
    </w:p>
    <w:p w14:paraId="5A97EB7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(7)出现问题或突发情况时，中标人应1小时内做出反应，2小时提供解决方案，</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4</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小时解决问题或有效控制突发情况。</w:t>
      </w:r>
    </w:p>
    <w:p w14:paraId="0E0E8BA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(8)负责污水处理站可靠安全运行及相关设备的</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外包维保</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、维修、污水管路清理 工作。负责制定医院污水处理站运营管理服务及附属设备、安全附件等设备的检 修、检验、保养维修计划，并报医院相关部门备案。</w:t>
      </w:r>
    </w:p>
    <w:p w14:paraId="5255582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(9)负责建立、健全设备档案，收集、整理和完善技术资料。</w:t>
      </w:r>
    </w:p>
    <w:p w14:paraId="728F7D1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(10)合理 安排人力、物力，认真组织实施和执行制定的有关污水站检修计划。</w:t>
      </w:r>
    </w:p>
    <w:p w14:paraId="3EC33C1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(11)做好提前入场准备，实际时间以招标人通知为准。</w:t>
      </w:r>
    </w:p>
    <w:p w14:paraId="272627A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(12)制定完善的员工考核标准及检查表格。</w:t>
      </w:r>
    </w:p>
    <w:p w14:paraId="1065EBD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(13)必须服从院方的规章制度及管理。</w:t>
      </w:r>
    </w:p>
    <w:p w14:paraId="455E712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(14)制定各种设备的操作规程。</w:t>
      </w:r>
    </w:p>
    <w:p w14:paraId="7281247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 二 、 分项要求说明</w:t>
      </w:r>
    </w:p>
    <w:p w14:paraId="1F226B4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(一)药剂的购买、使用及存储</w:t>
      </w:r>
    </w:p>
    <w:p w14:paraId="3B75DB0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1、本项目使用的污水处理药剂、化验用药剂及本项目所涉及所有化学药剂的 采购、使用及存储均由承包方负责，药剂外泄、污染、中毒或造成的其他不良后 果均由项目承包方负责；</w:t>
      </w:r>
    </w:p>
    <w:p w14:paraId="4B72467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2、承包商所提供药剂必须是符合国家相关标准的合格产品，承包商应该按照 相关规定向我方提供相关证明并备案；</w:t>
      </w:r>
    </w:p>
    <w:p w14:paraId="2AD15C0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3、在污水站运行过程中，使用的药剂剂量、成分、安全准则、投放方法等具 体事宜以环保及相关执法部门具体要求为准；</w:t>
      </w:r>
    </w:p>
    <w:p w14:paraId="095BA31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(二)运行人员</w:t>
      </w:r>
    </w:p>
    <w:p w14:paraId="4E21F40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由于本院污水处理站自动化程度较高，建设时间较短，主要的工作量集中于 排放水质的检测及设备维护，因此，人员均应经过培训、考核后经医院备案后方 可上岗。</w:t>
      </w:r>
    </w:p>
    <w:p w14:paraId="7291F3C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(三)设备维检修相关内容</w:t>
      </w:r>
    </w:p>
    <w:p w14:paraId="32D279F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1、承包单位对医院污水处理站内(站房屋围墙为界)所有污水处理设备、电 气设备(不含电路电线)、监控及在线流量监测设备负责维护及检修，确保在委托 期内污水处理站内所有的设备完好、使用正常；</w:t>
      </w:r>
    </w:p>
    <w:p w14:paraId="6C13767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 承包单位应根据实际情况对污水站设备编制维护检修计划上报，经医院 批准后按期实施；</w:t>
      </w:r>
    </w:p>
    <w:p w14:paraId="35BA06F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 设备的增置、更换、大修或因不可抗力的报废、损坏维修或更换不在本 合同范围之内；</w:t>
      </w:r>
    </w:p>
    <w:p w14:paraId="7E21F21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三 、其他说明污水站承包运行包括运行人员管理，污水站各项生产材料的购置  、使用、存储，设备维护费，管路清洗及维护、水样及处理结果化验检验、系  统清运费，修理人员的往返差旅费、食宿费、利润及增值税等一切费用均由承办人承担，税率按照国家服务类相关规定执行。</w:t>
      </w:r>
    </w:p>
    <w:p w14:paraId="14F3ADD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四 、日、周、月、季工作内容</w:t>
      </w:r>
    </w:p>
    <w:p w14:paraId="601BA7F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1、每日工作</w:t>
      </w:r>
    </w:p>
    <w:p w14:paraId="2AF7A50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(1)每日检查仪器运行状态，检查系统是否正常，如发现现场数据有持续异 常情况，应立即前往站点进行检查恢复并及时上报甲方或环保主管部门。</w:t>
      </w:r>
    </w:p>
    <w:p w14:paraId="741DF10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(2)每日核对各项数据指标，根据指标参数及设备运行情况进行药剂投放工 作及设备维护工作。</w:t>
      </w:r>
    </w:p>
    <w:p w14:paraId="7EECCE6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2、每周工作</w:t>
      </w:r>
    </w:p>
    <w:p w14:paraId="73E038B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(1)每周至少1次(根据实际情况确定)对污水处理系统进行现场维护，检 查各台污水处理设备、辅助设备的运行状态和主要技术参数，判断运行是否正常。</w:t>
      </w:r>
    </w:p>
    <w:p w14:paraId="76EE21C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(2)每周至少1次(根据实际情况确定)检查自来水供应、取水泵情况，检</w:t>
      </w:r>
    </w:p>
    <w:p w14:paraId="32A8920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查内部管路是否通畅，自动清洗装置是否运行正常，定期清洗水泵和过滤网。</w:t>
      </w:r>
    </w:p>
    <w:p w14:paraId="6BA45B8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(3)每周至少1次(根据实际情况确定)检查污水处理站内电路系统、通讯 系统是否正常。</w:t>
      </w:r>
    </w:p>
    <w:p w14:paraId="3C08D60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(4)每周至少1次(根据实际情况确定)检查各仪器标准溶液和试剂是否在 有效使用期内，按相关要求定期投加标准药剂。</w:t>
      </w:r>
    </w:p>
    <w:p w14:paraId="58EE9727">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(5)每周至少1次(根据实际情况确定)观察COD、氨氮、余氯等数据情 况运行情况，并对污水处理设施进行抽样检查。</w:t>
      </w:r>
    </w:p>
    <w:p w14:paraId="514D9DB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3、每月工作</w:t>
      </w:r>
    </w:p>
    <w:p w14:paraId="65E997A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(1)进出水泵站巡检：吸水池水位、吸水池有无杂物，逐台工作机泵的运转 声音，三相电压、电流、传感器湿度、温度、水泵出口压力、流量，检查控制柜， 切换开关是否设定在设定的自控或手控位置，机泵管道附属设备及机房、门窗是否正常。巡检频率为白班每4小时巡检一次。巡检过程中发现问题应立即调整，并记录在记录表中。</w:t>
      </w:r>
    </w:p>
    <w:p w14:paraId="19DA1AA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(2)生物处理单元巡检：巡检过程中应重点观察混合液的颜色、曝气池现场气味、厌氧池中泥水分离的清澈性，发现异常应即时通知负责人进行调整。</w:t>
      </w:r>
    </w:p>
    <w:p w14:paraId="5454503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4、季度工作：季度校验。在当地环保监管部门不进行季度比对(校验)的</w:t>
      </w:r>
    </w:p>
    <w:p w14:paraId="0C5E592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情况下，每季度进行至少1次现场校验。</w:t>
      </w:r>
    </w:p>
    <w:p w14:paraId="6473B47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5、年度工作：根据实际情况更换所有污水处理设备设施易损件并向采购人提供保养更换年度情况报告。</w:t>
      </w:r>
    </w:p>
    <w:p w14:paraId="29F340E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6、其它预防性维护</w:t>
      </w:r>
    </w:p>
    <w:p w14:paraId="263FDF0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(1)保证保持各污水处理设施正常运行，仪器管路通畅，出水正常，无漏液。 对电源控制器、空调等辅助设备进行经常行检查。</w:t>
      </w:r>
    </w:p>
    <w:p w14:paraId="2F68D7E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(2)上述未提及的维护内容，按照相关仪器说明书和维护手册进行仪器维护 保养、易耗品的更换。</w:t>
      </w:r>
    </w:p>
    <w:p w14:paraId="3EAB979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(3)运维人员在对系统进行日常维护时，应做好巡检记录，巡检记录应该包 含该系统运行状况、系统辅助设备运行状况、系统校准工作等必检项目和记录，  以及仪器使用说明书中规定的其他检查项目和校准、维护保养、维修记录。</w:t>
      </w:r>
    </w:p>
    <w:p w14:paraId="1A0672A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(4)负责对每日污水处理设施产生的废液进行收集、登记、保管，并及时联 系有资质的危废处置单位进行妥善处置。建立健全相关台账。</w:t>
      </w:r>
    </w:p>
    <w:p w14:paraId="5BBB1CC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五 、 验收方式、标准及考核</w:t>
      </w:r>
    </w:p>
    <w:p w14:paraId="149FA6B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服务验收：</w:t>
      </w:r>
    </w:p>
    <w:p w14:paraId="61F48EF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污水处理站的验收以每月的运行情况及检查结果为准，每月进行考核，当月 的考核情况直接计入项目考核</w:t>
      </w:r>
    </w:p>
    <w:p w14:paraId="2B270BC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 考核及验收标准：</w:t>
      </w:r>
    </w:p>
    <w:p w14:paraId="425D041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一般运行考核按照以下考核内容标准进行：</w:t>
      </w:r>
    </w:p>
    <w:p w14:paraId="794AE9B3">
      <w:pPr>
        <w:keepNext w:val="0"/>
        <w:keepLines w:val="0"/>
        <w:pageBreakBefore w:val="0"/>
        <w:widowControl/>
        <w:numPr>
          <w:ilvl w:val="0"/>
          <w:numId w:val="9"/>
        </w:numPr>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检测考核：根据国家环境保护总局2005年07月27 日批准《医疗机构 水污染物排放标准GB18466-2005》 及国家相关部门发布最新的相关标准实行月扣 分制，每月基础分为100分，《常规检测考核》占据总考核评分60%。</w:t>
      </w:r>
    </w:p>
    <w:p w14:paraId="2EED351F">
      <w:pPr>
        <w:keepNext w:val="0"/>
        <w:keepLines w:val="0"/>
        <w:pageBreakBefore w:val="0"/>
        <w:widowControl/>
        <w:numPr>
          <w:ilvl w:val="0"/>
          <w:numId w:val="0"/>
        </w:numPr>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b. 月度检查考核：按照合同约定内容进行综合考核，并做好考核记录。本考核占据总考核评分20%。</w:t>
      </w:r>
    </w:p>
    <w:p w14:paraId="4FEC4AE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c.员工考勤考核：设置人员打卡考勤制度；每月乙方提供人员考勤打卡频次 给甲方。本考核占据总考核评分20%。</w:t>
      </w:r>
    </w:p>
    <w:p w14:paraId="18E657C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d.满意度考核汇总标准：每月根据合同要求内容打分，以百分制计算。最终考核结果的等次划分为：分低于85分为不合格(不包括85分),85分以上为 合格。甲方对乙方服务工作进行检查考核，根据等次划分，考核结果低于85分 为不合格。累计三个月考核不合格，甲方有权终止合同，乙方应按照合同规定承担相应的违约责任。</w:t>
      </w:r>
    </w:p>
    <w:p w14:paraId="38A582F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sectPr>
          <w:headerReference r:id="rId8" w:type="default"/>
          <w:footerReference r:id="rId9" w:type="default"/>
          <w:pgSz w:w="11910" w:h="16840"/>
          <w:pgMar w:top="400" w:right="1786" w:bottom="400" w:left="1786" w:header="0" w:footer="0" w:gutter="0"/>
          <w:pgNumType w:fmt="decimal"/>
          <w:cols w:space="720" w:num="1"/>
        </w:sectPr>
      </w:pPr>
    </w:p>
    <w:p w14:paraId="2CE7AEF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附件三</w:t>
      </w:r>
    </w:p>
    <w:p w14:paraId="1E46C09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保密协议书</w:t>
      </w:r>
    </w:p>
    <w:p w14:paraId="272DEA0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为保证服务质量，在甲方许可下，甲方将与本次服务的相关资料交给乙方，具体资料为： 污水站工艺流程图、工艺流程说明、设备说明书、工程设计图纸、技术规格书。上述信息资 料为甲方的基建资料，  乙方有义务对上述资料承担保密贵任，双方经过一致商定，甲乙双 方签署此保密协议。</w:t>
      </w:r>
    </w:p>
    <w:p w14:paraId="0E86E84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一 、 保密内容</w:t>
      </w:r>
    </w:p>
    <w:p w14:paraId="3DD0300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本协议所涉及的保密内容包括：计算机软件、数据、协议、参考资料、甲方因履行本合 同提供给乙方的全部资料及乙方在服务过程中的运行资料等。</w:t>
      </w:r>
    </w:p>
    <w:p w14:paraId="764D347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二 、 保密责任</w:t>
      </w:r>
    </w:p>
    <w:p w14:paraId="2F5C4B5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乙方必须采取有效的安全措施防止甲方的保密信息泄露。若乙方在服务期间或者未 经甲方书面允许服务期结束后泄露甲方的信息，给甲方造成了不良后果，乙方应按照合同 总额的10%向甲方支付违约金，违约金不足以赔偿甲方损失的，由乙方另行承担。</w:t>
      </w:r>
    </w:p>
    <w:p w14:paraId="0CFEF2A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  乙方未经甲方书面许可不可复制及转移甲方相关资料。</w:t>
      </w:r>
    </w:p>
    <w:p w14:paraId="5A82134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 未经甲方的书面许可，乙方不得擅自将合作的事宜和保密内容用作商业宣传或为商 业目的而透露给威胁到甲方利益的单位或个人。</w:t>
      </w:r>
    </w:p>
    <w:p w14:paraId="2F245FA2">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 服务合作完成协议终止后，乙方应于3日内归还属于甲方的涉密信息载体</w:t>
      </w:r>
      <w:r>
        <w:rPr>
          <w:rFonts w:hint="eastAsia" w:asciiTheme="minorEastAsia" w:hAnsiTheme="minorEastAsia" w:eastAsiaTheme="minorEastAsia" w:cstheme="minorEastAsia"/>
          <w:color w:val="000000" w:themeColor="text1"/>
          <w:sz w:val="24"/>
          <w:szCs w:val="24"/>
          <w:highlight w:val="none"/>
          <w:lang w:eastAsia="zh-CN"/>
          <w14:textFill>
            <w14:solidFill>
              <w14:schemeClr w14:val="tx1"/>
            </w14:solidFill>
          </w14:textFill>
        </w:rPr>
        <w:t>。</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 三 、 保密协议的有效期：</w:t>
      </w:r>
    </w:p>
    <w:p w14:paraId="7188A53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本协议自双方签字盖章之日起生效，并持续有效，双方合作项目的终止不影响本协议 的效力。</w:t>
      </w:r>
    </w:p>
    <w:p w14:paraId="2F29993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四 、其他</w:t>
      </w:r>
    </w:p>
    <w:p w14:paraId="2118CBA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保密协议生效的前提：不违反中华人民共和国的法律法规，不危害社会安全，不 损害国家利益。</w:t>
      </w:r>
    </w:p>
    <w:p w14:paraId="4B7B3AA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本协议自双方签学盖章之日起生效，</w:t>
      </w:r>
    </w:p>
    <w:p w14:paraId="26964ED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效力。</w:t>
      </w:r>
    </w:p>
    <w:p w14:paraId="7409BE4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(以下无正文)</w:t>
      </w:r>
    </w:p>
    <w:p w14:paraId="0A412C0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p w14:paraId="4E23C0F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甲方(盖章) : </w:t>
      </w: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 xml:space="preserve">                                  乙</w:t>
      </w: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方(盖章) : </w:t>
      </w:r>
    </w:p>
    <w:p w14:paraId="528DD95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p>
    <w:p w14:paraId="2E958110">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sectPr>
          <w:footerReference r:id="rId10" w:type="default"/>
          <w:pgSz w:w="11910" w:h="16840"/>
          <w:pgMar w:top="400" w:right="1786" w:bottom="400" w:left="1786" w:header="0" w:footer="0" w:gutter="0"/>
          <w:pgNumType w:fmt="decimal"/>
          <w:cols w:space="720" w:num="1"/>
        </w:sectPr>
      </w:pPr>
      <w:r>
        <w:rPr>
          <w:rFonts w:hint="eastAsia" w:asciiTheme="minorEastAsia" w:hAnsiTheme="minorEastAsia" w:eastAsiaTheme="minorEastAsia" w:cstheme="minorEastAsia"/>
          <w:color w:val="000000" w:themeColor="text1"/>
          <w:sz w:val="24"/>
          <w:szCs w:val="24"/>
          <w:highlight w:val="none"/>
          <w:lang w:val="en-US" w:eastAsia="zh-CN"/>
          <w14:textFill>
            <w14:solidFill>
              <w14:schemeClr w14:val="tx1"/>
            </w14:solidFill>
          </w14:textFill>
        </w:rPr>
        <w:t>日期：                                               日期：</w:t>
      </w:r>
    </w:p>
    <w:p w14:paraId="1456042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附件四</w:t>
      </w:r>
    </w:p>
    <w:p w14:paraId="0091E22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廉洁协议书</w:t>
      </w:r>
    </w:p>
    <w:p w14:paraId="15C95EF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为了进一步加强党风廉政建设，预防业务活动中不规范和违纪违法行为的发生，根据上</w:t>
      </w:r>
    </w:p>
    <w:p w14:paraId="7859A60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级有关法律法规和单位行风建设规章制度，甲乙双方特订立如下协议。</w:t>
      </w:r>
    </w:p>
    <w:p w14:paraId="78345A4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 一 、甲乙双方的权利和义务</w:t>
      </w:r>
    </w:p>
    <w:p w14:paraId="54D7D62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双方严格遵守国家有关法律法规及党风廉政的规定。</w:t>
      </w:r>
    </w:p>
    <w:p w14:paraId="0EB92B8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 双方的业务活动坚持公开、公正、诚信、透明的原则，不得损害国家、集体和病人 的利益，违反行业管理的各项规章制度。</w:t>
      </w:r>
    </w:p>
    <w:p w14:paraId="781EB613">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3、发现对方在业务活动中有违反廉政规定的行为，有及时提醒对方纠正的权利和义务。</w:t>
      </w:r>
    </w:p>
    <w:p w14:paraId="490E5FD8">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4、 双方承诺严格遵守本协议，自觉接受双方纪检监察审计部门的监督。 </w:t>
      </w:r>
    </w:p>
    <w:p w14:paraId="6D5B31F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二 、甲方的义务</w:t>
      </w:r>
    </w:p>
    <w:p w14:paraId="5BD9FB01">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甲方及其工作人员不得索要或接受乙方的钱物。</w:t>
      </w:r>
    </w:p>
    <w:p w14:paraId="531FFE1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 甲方工作人员不得私自接受乙方承担费用的旅游、参观、学习培训等活动。</w:t>
      </w:r>
    </w:p>
    <w:p w14:paraId="37311039">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 甲方工作人员要秉公办事，不得营私舞弊，不得以权谋私，获得非法利益。</w:t>
      </w:r>
    </w:p>
    <w:p w14:paraId="6CE4902A">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 甲方工作人员有义务宣传、告知医院已建立的行风建设制度和规定。</w:t>
      </w:r>
    </w:p>
    <w:p w14:paraId="67FD79E5">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三 、乙方的承诺</w:t>
      </w:r>
    </w:p>
    <w:p w14:paraId="33FDFC6C">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不以现金、有价证券、实物或变相组织旅游和娱乐活动等形式贿赂本院管理及医务 人员。</w:t>
      </w:r>
    </w:p>
    <w:p w14:paraId="2A8FF24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 不以任何名义为甲方工作人员报销应由个人支付的任何费用。</w:t>
      </w:r>
    </w:p>
    <w:p w14:paraId="36CFC8F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3、 不以任何理由安排甲方工作人员参加高消费宴请及娱乐活动。</w:t>
      </w:r>
    </w:p>
    <w:p w14:paraId="1968B8CF">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4、 不为甲方工作人员及其家属购置或提供通讯工具、交通工具、高档办公用品和一些</w:t>
      </w:r>
    </w:p>
    <w:p w14:paraId="29B4A5C6">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其他服务。</w:t>
      </w:r>
    </w:p>
    <w:p w14:paraId="125F58C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5、 不得要求医院任何部门、任何个人对药品、器械的使用情况进行统计。</w:t>
      </w:r>
    </w:p>
    <w:p w14:paraId="13ED247B">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6、 遵守“两指”制度。医药器械代表必须在指定时间、指定地点开展活动。</w:t>
      </w:r>
    </w:p>
    <w:p w14:paraId="65D8CB94">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 xml:space="preserve"> 四 、违约贵任</w:t>
      </w:r>
    </w:p>
    <w:p w14:paraId="0255596D">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1、 甲方及其工作人员违反本协议，按管理权限，依据有关规定给予党纪、政纪或组织 处理；涉嫌犯罪的，移交司法机关追究刑事贵任。</w:t>
      </w:r>
    </w:p>
    <w:p w14:paraId="1B1B168E">
      <w:pPr>
        <w:keepNext w:val="0"/>
        <w:keepLines w:val="0"/>
        <w:pageBreakBefore w:val="0"/>
        <w:widowControl/>
        <w:kinsoku w:val="0"/>
        <w:wordWrap/>
        <w:overflowPunct/>
        <w:topLinePunct w:val="0"/>
        <w:autoSpaceDE w:val="0"/>
        <w:autoSpaceDN w:val="0"/>
        <w:bidi w:val="0"/>
        <w:adjustRightInd w:val="0"/>
        <w:snapToGrid w:val="0"/>
        <w:spacing w:line="560" w:lineRule="exact"/>
        <w:textAlignment w:val="baseline"/>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pPr>
      <w:r>
        <w:rPr>
          <w:rFonts w:hint="eastAsia" w:asciiTheme="minorEastAsia" w:hAnsiTheme="minorEastAsia" w:eastAsiaTheme="minorEastAsia" w:cstheme="minorEastAsia"/>
          <w:color w:val="000000" w:themeColor="text1"/>
          <w:sz w:val="24"/>
          <w:szCs w:val="24"/>
          <w:highlight w:val="none"/>
          <w14:textFill>
            <w14:solidFill>
              <w14:schemeClr w14:val="tx1"/>
            </w14:solidFill>
          </w14:textFill>
        </w:rPr>
        <w:t>2、 乙方及其工作人员违反本协议的，按管理权限，依据有关规定，给予相应处分。实 施商业贿赂行为的，将被列入商业贿赂不良记录；涉嫌犯罪的，移交司法机关追究刑事贵任。 同时，甲方有权终止其业务往来。</w:t>
      </w:r>
    </w:p>
    <w:p w14:paraId="4906413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B3D061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26D1A9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6B6FF4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06A801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68F07F2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B62F26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3A0DD6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C00BA9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E26022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4906A16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40F0138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48FCFC7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91D2B9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88B78E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ECFD21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C89D1F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62C9DAD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ECC2CA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D6EE1B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4F084E2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6244CB5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23CFE27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847E01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286CFEC0">
      <w:pPr>
        <w:keepNext w:val="0"/>
        <w:keepLines w:val="0"/>
        <w:pageBreakBefore w:val="0"/>
        <w:widowControl/>
        <w:numPr>
          <w:ilvl w:val="0"/>
          <w:numId w:val="10"/>
        </w:numPr>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44"/>
          <w:szCs w:val="44"/>
          <w:highlight w:val="none"/>
          <w14:textFill>
            <w14:solidFill>
              <w14:schemeClr w14:val="tx1"/>
            </w14:solidFill>
          </w14:textFill>
        </w:rPr>
      </w:pPr>
      <w:bookmarkStart w:id="11" w:name="bookmark10"/>
      <w:bookmarkEnd w:id="11"/>
      <w:r>
        <w:rPr>
          <w:rFonts w:hint="eastAsia" w:ascii="仿宋" w:hAnsi="仿宋" w:eastAsia="仿宋" w:cs="仿宋"/>
          <w:b/>
          <w:bCs/>
          <w:color w:val="000000" w:themeColor="text1"/>
          <w:sz w:val="44"/>
          <w:szCs w:val="44"/>
          <w:highlight w:val="none"/>
          <w14:textFill>
            <w14:solidFill>
              <w14:schemeClr w14:val="tx1"/>
            </w14:solidFill>
          </w14:textFill>
        </w:rPr>
        <w:t>附件</w:t>
      </w:r>
    </w:p>
    <w:p w14:paraId="59B8A174">
      <w:pPr>
        <w:keepNext w:val="0"/>
        <w:keepLines w:val="0"/>
        <w:pageBreakBefore w:val="0"/>
        <w:widowControl/>
        <w:numPr>
          <w:ilvl w:val="0"/>
          <w:numId w:val="0"/>
        </w:numPr>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44"/>
          <w:szCs w:val="44"/>
          <w:highlight w:val="none"/>
          <w14:textFill>
            <w14:solidFill>
              <w14:schemeClr w14:val="tx1"/>
            </w14:solidFill>
          </w14:textFill>
        </w:rPr>
      </w:pPr>
      <w:r>
        <w:rPr>
          <w:rFonts w:hint="eastAsia" w:ascii="仿宋" w:hAnsi="仿宋" w:eastAsia="仿宋" w:cs="仿宋"/>
          <w:b/>
          <w:bCs/>
          <w:color w:val="000000" w:themeColor="text1"/>
          <w:sz w:val="44"/>
          <w:szCs w:val="44"/>
          <w:highlight w:val="none"/>
          <w14:textFill>
            <w14:solidFill>
              <w14:schemeClr w14:val="tx1"/>
            </w14:solidFill>
          </w14:textFill>
        </w:rPr>
        <w:t>（磋商响应文件格式）</w:t>
      </w:r>
    </w:p>
    <w:p w14:paraId="53E2774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42BF8B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20C80C4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3CFFE4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B84FD7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86E5C3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7C5FB8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49B4851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1E1DCE5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8E4707F">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br w:type="page"/>
      </w:r>
    </w:p>
    <w:p w14:paraId="5D5B410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附件1：</w:t>
      </w:r>
    </w:p>
    <w:p w14:paraId="1859C353">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报价函</w:t>
      </w:r>
    </w:p>
    <w:p w14:paraId="4C34DE8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375810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致：</w:t>
      </w:r>
      <w:r>
        <w:rPr>
          <w:rFonts w:hint="eastAsia" w:ascii="仿宋" w:hAnsi="仿宋" w:eastAsia="仿宋" w:cs="仿宋"/>
          <w:color w:val="000000" w:themeColor="text1"/>
          <w:sz w:val="24"/>
          <w:szCs w:val="24"/>
          <w:highlight w:val="none"/>
          <w:lang w:eastAsia="zh-CN"/>
          <w14:textFill>
            <w14:solidFill>
              <w14:schemeClr w14:val="tx1"/>
            </w14:solidFill>
          </w14:textFill>
        </w:rPr>
        <w:t>新疆恒泰瑞达项目管理咨询有限公司</w:t>
      </w:r>
    </w:p>
    <w:p w14:paraId="43762271">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在审阅了计磋商文件（项目编号：</w:t>
      </w:r>
      <w:r>
        <w:rPr>
          <w:rFonts w:hint="eastAsia" w:ascii="仿宋" w:hAnsi="仿宋" w:eastAsia="仿宋" w:cs="仿宋"/>
          <w:color w:val="000000" w:themeColor="text1"/>
          <w:sz w:val="24"/>
          <w:szCs w:val="24"/>
          <w:highlight w:val="none"/>
          <w:u w:val="single"/>
          <w:lang w:eastAsia="zh-CN"/>
          <w14:textFill>
            <w14:solidFill>
              <w14:schemeClr w14:val="tx1"/>
            </w14:solidFill>
          </w14:textFill>
        </w:rPr>
        <w:t>HTRD</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），我方下述签字人将按照竞争性磋商文件的规定提供总价为</w:t>
      </w:r>
      <w:r>
        <w:rPr>
          <w:rFonts w:hint="eastAsia" w:ascii="仿宋" w:hAnsi="仿宋" w:eastAsia="仿宋" w:cs="仿宋"/>
          <w:color w:val="000000" w:themeColor="text1"/>
          <w:sz w:val="24"/>
          <w:szCs w:val="24"/>
          <w:highlight w:val="none"/>
          <w:lang w:eastAsia="zh-CN"/>
          <w14:textFill>
            <w14:solidFill>
              <w14:schemeClr w14:val="tx1"/>
            </w14:solidFill>
          </w14:textFill>
        </w:rPr>
        <w:t>大写：</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小写：      </w:t>
      </w:r>
      <w:r>
        <w:rPr>
          <w:rFonts w:hint="eastAsia" w:ascii="仿宋" w:hAnsi="仿宋" w:eastAsia="仿宋" w:cs="仿宋"/>
          <w:color w:val="000000" w:themeColor="text1"/>
          <w:sz w:val="24"/>
          <w:szCs w:val="24"/>
          <w:highlight w:val="none"/>
          <w14:textFill>
            <w14:solidFill>
              <w14:schemeClr w14:val="tx1"/>
            </w14:solidFill>
          </w14:textFill>
        </w:rPr>
        <w:t>，服务期限：</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。并作出如下承诺：</w:t>
      </w:r>
    </w:p>
    <w:p w14:paraId="3171BF4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1、如果我们被确定为成交供应商，我们将按照磋商后双方确认的合同条款的要求执行。</w:t>
      </w:r>
    </w:p>
    <w:p w14:paraId="39A8A13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2、我方保证忠实地执行双方所签的合同，并承担合同规定的责任和义务。</w:t>
      </w:r>
    </w:p>
    <w:p w14:paraId="7748C29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3、我方愿意向贵方提供任何与此报价有关的数据、情况和技术资料。</w:t>
      </w:r>
    </w:p>
    <w:p w14:paraId="799C470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4、服务期限：</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p>
    <w:p w14:paraId="4717DC1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5、我方提交的响应文件及报价自提交日期起</w:t>
      </w:r>
      <w:r>
        <w:rPr>
          <w:rFonts w:hint="eastAsia" w:ascii="仿宋" w:hAnsi="仿宋" w:eastAsia="仿宋" w:cs="仿宋"/>
          <w:color w:val="000000" w:themeColor="text1"/>
          <w:sz w:val="24"/>
          <w:szCs w:val="24"/>
          <w:highlight w:val="none"/>
          <w:u w:val="single"/>
          <w14:textFill>
            <w14:solidFill>
              <w14:schemeClr w14:val="tx1"/>
            </w14:solidFill>
          </w14:textFill>
        </w:rPr>
        <w:t>90</w:t>
      </w:r>
      <w:r>
        <w:rPr>
          <w:rFonts w:hint="eastAsia" w:ascii="仿宋" w:hAnsi="仿宋" w:eastAsia="仿宋" w:cs="仿宋"/>
          <w:color w:val="000000" w:themeColor="text1"/>
          <w:sz w:val="24"/>
          <w:szCs w:val="24"/>
          <w:highlight w:val="none"/>
          <w14:textFill>
            <w14:solidFill>
              <w14:schemeClr w14:val="tx1"/>
            </w14:solidFill>
          </w14:textFill>
        </w:rPr>
        <w:t>天有效，并对我方具有约束力。</w:t>
      </w:r>
    </w:p>
    <w:p w14:paraId="00D2C3D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6、在正式合同准备好和签字前，本报价函及贵方的书面成交结果通知书将构成约束我们双方的合同内容。</w:t>
      </w:r>
    </w:p>
    <w:p w14:paraId="09A8984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2EA0EE6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D0BAEA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275649F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48675E3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供应商：（公章）</w:t>
      </w:r>
    </w:p>
    <w:p w14:paraId="1AD7F22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法定代表人或其授权代理人：（签字</w:t>
      </w:r>
      <w:r>
        <w:rPr>
          <w:rFonts w:hint="eastAsia" w:ascii="仿宋" w:hAnsi="仿宋" w:eastAsia="仿宋" w:cs="仿宋"/>
          <w:color w:val="000000" w:themeColor="text1"/>
          <w:sz w:val="24"/>
          <w:szCs w:val="24"/>
          <w:highlight w:val="none"/>
          <w:lang w:val="en-US" w:eastAsia="zh-CN"/>
          <w14:textFill>
            <w14:solidFill>
              <w14:schemeClr w14:val="tx1"/>
            </w14:solidFill>
          </w14:textFill>
        </w:rPr>
        <w:t>或盖章</w:t>
      </w:r>
      <w:r>
        <w:rPr>
          <w:rFonts w:hint="eastAsia" w:ascii="仿宋" w:hAnsi="仿宋" w:eastAsia="仿宋" w:cs="仿宋"/>
          <w:color w:val="000000" w:themeColor="text1"/>
          <w:sz w:val="24"/>
          <w:szCs w:val="24"/>
          <w:highlight w:val="none"/>
          <w14:textFill>
            <w14:solidFill>
              <w14:schemeClr w14:val="tx1"/>
            </w14:solidFill>
          </w14:textFill>
        </w:rPr>
        <w:t>）日期：年月日</w:t>
      </w:r>
    </w:p>
    <w:p w14:paraId="1BF8946C">
      <w:pPr>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br w:type="page"/>
      </w:r>
    </w:p>
    <w:p w14:paraId="0B81CBD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2</w:t>
      </w:r>
      <w:r>
        <w:rPr>
          <w:rFonts w:hint="eastAsia" w:ascii="仿宋" w:hAnsi="仿宋" w:eastAsia="仿宋" w:cs="仿宋"/>
          <w:color w:val="000000" w:themeColor="text1"/>
          <w:sz w:val="24"/>
          <w:szCs w:val="24"/>
          <w:highlight w:val="none"/>
          <w14:textFill>
            <w14:solidFill>
              <w14:schemeClr w14:val="tx1"/>
            </w14:solidFill>
          </w14:textFill>
        </w:rPr>
        <w:t>：</w:t>
      </w:r>
    </w:p>
    <w:p w14:paraId="1BDE899F">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商务条款应答表</w:t>
      </w:r>
    </w:p>
    <w:p w14:paraId="2762DD1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bl>
      <w:tblPr>
        <w:tblStyle w:val="12"/>
        <w:tblW w:w="877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2"/>
        <w:gridCol w:w="3536"/>
        <w:gridCol w:w="3416"/>
        <w:gridCol w:w="1287"/>
      </w:tblGrid>
      <w:tr w14:paraId="6B3136C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3" w:hRule="atLeast"/>
        </w:trPr>
        <w:tc>
          <w:tcPr>
            <w:tcW w:w="532" w:type="dxa"/>
            <w:textDirection w:val="tbRlV"/>
            <w:vAlign w:val="top"/>
          </w:tcPr>
          <w:p w14:paraId="7B7CAC9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序号</w:t>
            </w:r>
          </w:p>
        </w:tc>
        <w:tc>
          <w:tcPr>
            <w:tcW w:w="3536" w:type="dxa"/>
            <w:vAlign w:val="top"/>
          </w:tcPr>
          <w:p w14:paraId="715328E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1E2B54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B6A030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竞争性磋商文件要求</w:t>
            </w:r>
          </w:p>
        </w:tc>
        <w:tc>
          <w:tcPr>
            <w:tcW w:w="3416" w:type="dxa"/>
            <w:vAlign w:val="top"/>
          </w:tcPr>
          <w:p w14:paraId="2E44A11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40AAB20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1DB6F71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响应文件应答</w:t>
            </w:r>
          </w:p>
        </w:tc>
        <w:tc>
          <w:tcPr>
            <w:tcW w:w="1287" w:type="dxa"/>
            <w:vAlign w:val="top"/>
          </w:tcPr>
          <w:p w14:paraId="0AC351A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60E679D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3A32D6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偏差</w:t>
            </w:r>
          </w:p>
        </w:tc>
      </w:tr>
      <w:tr w14:paraId="27196D2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532" w:type="dxa"/>
            <w:vAlign w:val="top"/>
          </w:tcPr>
          <w:p w14:paraId="1002BFB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0AC3A64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5047786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013C5BE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4AC7DB7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532" w:type="dxa"/>
            <w:vAlign w:val="top"/>
          </w:tcPr>
          <w:p w14:paraId="344782E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61214A8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3F95882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6BF7D0D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2360188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532" w:type="dxa"/>
            <w:vAlign w:val="top"/>
          </w:tcPr>
          <w:p w14:paraId="2B58790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7E9085D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3B00AC7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7C522F8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2AEB992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532" w:type="dxa"/>
            <w:vAlign w:val="top"/>
          </w:tcPr>
          <w:p w14:paraId="7C9E9B0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10F0360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2291C46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494EE14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6EDAC35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532" w:type="dxa"/>
            <w:vAlign w:val="top"/>
          </w:tcPr>
          <w:p w14:paraId="067D70C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0F8EE2B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69CCB0A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4778D25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524C908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532" w:type="dxa"/>
            <w:vAlign w:val="top"/>
          </w:tcPr>
          <w:p w14:paraId="7836644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79FD2CD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76FA250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51D166B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08CA1D4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532" w:type="dxa"/>
            <w:vAlign w:val="top"/>
          </w:tcPr>
          <w:p w14:paraId="786DF73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2BBCB88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63D3824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6D1774C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743BEA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532" w:type="dxa"/>
            <w:vAlign w:val="top"/>
          </w:tcPr>
          <w:p w14:paraId="5530BE2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1F40A41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2907DD5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1C90B30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bl>
    <w:p w14:paraId="4E471F9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注：凡对商务条款有偏离的必须在此表中反应，正、负偏差均应描述。</w:t>
      </w:r>
    </w:p>
    <w:p w14:paraId="6A14D2A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64129C6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930BDC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供应商：（公章）</w:t>
      </w:r>
    </w:p>
    <w:p w14:paraId="046297E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法定代表人或其授权代理人：（签字</w:t>
      </w:r>
      <w:r>
        <w:rPr>
          <w:rFonts w:hint="eastAsia" w:ascii="仿宋" w:hAnsi="仿宋" w:eastAsia="仿宋" w:cs="仿宋"/>
          <w:color w:val="000000" w:themeColor="text1"/>
          <w:sz w:val="24"/>
          <w:szCs w:val="24"/>
          <w:highlight w:val="none"/>
          <w:lang w:val="en-US" w:eastAsia="zh-CN"/>
          <w14:textFill>
            <w14:solidFill>
              <w14:schemeClr w14:val="tx1"/>
            </w14:solidFill>
          </w14:textFill>
        </w:rPr>
        <w:t>或盖章</w:t>
      </w:r>
      <w:r>
        <w:rPr>
          <w:rFonts w:hint="eastAsia" w:ascii="仿宋" w:hAnsi="仿宋" w:eastAsia="仿宋" w:cs="仿宋"/>
          <w:color w:val="000000" w:themeColor="text1"/>
          <w:sz w:val="24"/>
          <w:szCs w:val="24"/>
          <w:highlight w:val="none"/>
          <w14:textFill>
            <w14:solidFill>
              <w14:schemeClr w14:val="tx1"/>
            </w14:solidFill>
          </w14:textFill>
        </w:rPr>
        <w:t>）</w:t>
      </w:r>
    </w:p>
    <w:p w14:paraId="2F014BD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日期：年月日</w:t>
      </w:r>
    </w:p>
    <w:p w14:paraId="4A2400B0">
      <w:pPr>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br w:type="page"/>
      </w:r>
    </w:p>
    <w:p w14:paraId="037FEBB2">
      <w:pPr>
        <w:keepNext w:val="0"/>
        <w:keepLines w:val="0"/>
        <w:pageBreakBefore w:val="0"/>
        <w:widowControl/>
        <w:kinsoku w:val="0"/>
        <w:wordWrap w:val="0"/>
        <w:overflowPunct/>
        <w:topLinePunct w:val="0"/>
        <w:autoSpaceDE w:val="0"/>
        <w:autoSpaceDN w:val="0"/>
        <w:bidi w:val="0"/>
        <w:adjustRightInd w:val="0"/>
        <w:snapToGrid w:val="0"/>
        <w:spacing w:line="360" w:lineRule="auto"/>
        <w:jc w:val="left"/>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3</w:t>
      </w:r>
      <w:r>
        <w:rPr>
          <w:rFonts w:hint="eastAsia" w:ascii="仿宋" w:hAnsi="仿宋" w:eastAsia="仿宋" w:cs="仿宋"/>
          <w:b/>
          <w:bCs/>
          <w:color w:val="000000" w:themeColor="text1"/>
          <w:sz w:val="24"/>
          <w:szCs w:val="24"/>
          <w:highlight w:val="none"/>
          <w14:textFill>
            <w14:solidFill>
              <w14:schemeClr w14:val="tx1"/>
            </w14:solidFill>
          </w14:textFill>
        </w:rPr>
        <w:t>：</w:t>
      </w:r>
    </w:p>
    <w:p w14:paraId="19747607">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技术条款应答表</w:t>
      </w:r>
    </w:p>
    <w:p w14:paraId="203185C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bl>
      <w:tblPr>
        <w:tblStyle w:val="12"/>
        <w:tblW w:w="8771" w:type="dxa"/>
        <w:tblInd w:w="5" w:type="dxa"/>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532"/>
        <w:gridCol w:w="3536"/>
        <w:gridCol w:w="3416"/>
        <w:gridCol w:w="1287"/>
      </w:tblGrid>
      <w:tr w14:paraId="5035754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1293" w:hRule="atLeast"/>
        </w:trPr>
        <w:tc>
          <w:tcPr>
            <w:tcW w:w="532" w:type="dxa"/>
            <w:textDirection w:val="tbRlV"/>
            <w:vAlign w:val="top"/>
          </w:tcPr>
          <w:p w14:paraId="7A6AB82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序号</w:t>
            </w:r>
          </w:p>
        </w:tc>
        <w:tc>
          <w:tcPr>
            <w:tcW w:w="3536" w:type="dxa"/>
            <w:vAlign w:val="top"/>
          </w:tcPr>
          <w:p w14:paraId="2E01D79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63FD9CF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15144C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竞争性磋商文件要求</w:t>
            </w:r>
          </w:p>
        </w:tc>
        <w:tc>
          <w:tcPr>
            <w:tcW w:w="3416" w:type="dxa"/>
            <w:vAlign w:val="top"/>
          </w:tcPr>
          <w:p w14:paraId="3118B57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E4D300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45C813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响应文件应答</w:t>
            </w:r>
          </w:p>
        </w:tc>
        <w:tc>
          <w:tcPr>
            <w:tcW w:w="1287" w:type="dxa"/>
            <w:vAlign w:val="top"/>
          </w:tcPr>
          <w:p w14:paraId="7AEBC75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6B992E8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1926CC7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偏差</w:t>
            </w:r>
          </w:p>
        </w:tc>
      </w:tr>
      <w:tr w14:paraId="789551B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532" w:type="dxa"/>
            <w:vAlign w:val="top"/>
          </w:tcPr>
          <w:p w14:paraId="1E35EAA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1F21FF6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38BECEF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024A7FA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08B922E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532" w:type="dxa"/>
            <w:vAlign w:val="top"/>
          </w:tcPr>
          <w:p w14:paraId="775F4F9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431B4EF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396302B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6A5BF51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21DA6D4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532" w:type="dxa"/>
            <w:vAlign w:val="top"/>
          </w:tcPr>
          <w:p w14:paraId="32C53D7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03322BC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490FFBC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1F0D9E5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75657D4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532" w:type="dxa"/>
            <w:vAlign w:val="top"/>
          </w:tcPr>
          <w:p w14:paraId="7B506FA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68DBB2E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09BAD61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6E1E43F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0CA713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532" w:type="dxa"/>
            <w:vAlign w:val="top"/>
          </w:tcPr>
          <w:p w14:paraId="7C07506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3A4530D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28C18BC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127769D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1B76505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532" w:type="dxa"/>
            <w:vAlign w:val="top"/>
          </w:tcPr>
          <w:p w14:paraId="21874C4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0025184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3E39666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7875040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2F93F8C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79" w:hRule="atLeast"/>
        </w:trPr>
        <w:tc>
          <w:tcPr>
            <w:tcW w:w="532" w:type="dxa"/>
            <w:vAlign w:val="top"/>
          </w:tcPr>
          <w:p w14:paraId="19D296E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037BB51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3128C5C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349C00B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3C48A29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trHeight w:val="484" w:hRule="atLeast"/>
        </w:trPr>
        <w:tc>
          <w:tcPr>
            <w:tcW w:w="532" w:type="dxa"/>
            <w:vAlign w:val="top"/>
          </w:tcPr>
          <w:p w14:paraId="08C6C3E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536" w:type="dxa"/>
            <w:vAlign w:val="top"/>
          </w:tcPr>
          <w:p w14:paraId="12325A1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416" w:type="dxa"/>
            <w:vAlign w:val="top"/>
          </w:tcPr>
          <w:p w14:paraId="42E8CA5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87" w:type="dxa"/>
            <w:vAlign w:val="top"/>
          </w:tcPr>
          <w:p w14:paraId="3E0A9E2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bl>
    <w:p w14:paraId="3EE15F2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注：凡对技术条款有偏离的必须在此表中反应，正、负偏差均应描述。</w:t>
      </w:r>
    </w:p>
    <w:p w14:paraId="6E8102D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69D4490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FDAE13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8BE427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39FA3E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供应商：（公章）</w:t>
      </w:r>
    </w:p>
    <w:p w14:paraId="703357E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法定代表人或其授权代理人：（签字</w:t>
      </w:r>
      <w:r>
        <w:rPr>
          <w:rFonts w:hint="eastAsia" w:ascii="仿宋" w:hAnsi="仿宋" w:eastAsia="仿宋" w:cs="仿宋"/>
          <w:color w:val="000000" w:themeColor="text1"/>
          <w:sz w:val="24"/>
          <w:szCs w:val="24"/>
          <w:highlight w:val="none"/>
          <w:lang w:val="en-US" w:eastAsia="zh-CN"/>
          <w14:textFill>
            <w14:solidFill>
              <w14:schemeClr w14:val="tx1"/>
            </w14:solidFill>
          </w14:textFill>
        </w:rPr>
        <w:t>或盖章</w:t>
      </w:r>
      <w:r>
        <w:rPr>
          <w:rFonts w:hint="eastAsia" w:ascii="仿宋" w:hAnsi="仿宋" w:eastAsia="仿宋" w:cs="仿宋"/>
          <w:color w:val="000000" w:themeColor="text1"/>
          <w:sz w:val="24"/>
          <w:szCs w:val="24"/>
          <w:highlight w:val="none"/>
          <w14:textFill>
            <w14:solidFill>
              <w14:schemeClr w14:val="tx1"/>
            </w14:solidFill>
          </w14:textFill>
        </w:rPr>
        <w:t>）</w:t>
      </w:r>
    </w:p>
    <w:p w14:paraId="233FA81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日期：年月日</w:t>
      </w:r>
    </w:p>
    <w:p w14:paraId="21E57653">
      <w:pPr>
        <w:rPr>
          <w:rFonts w:hint="eastAsia" w:ascii="仿宋" w:hAnsi="仿宋" w:eastAsia="仿宋" w:cs="仿宋"/>
          <w:color w:val="000000" w:themeColor="text1"/>
          <w:sz w:val="24"/>
          <w:szCs w:val="24"/>
          <w:highlight w:val="none"/>
          <w14:textFill>
            <w14:solidFill>
              <w14:schemeClr w14:val="tx1"/>
            </w14:solidFill>
          </w14:textFill>
        </w:rPr>
      </w:pPr>
    </w:p>
    <w:p w14:paraId="65766032">
      <w:pPr>
        <w:rPr>
          <w:rFonts w:hint="eastAsia" w:ascii="仿宋" w:hAnsi="仿宋" w:eastAsia="仿宋" w:cs="仿宋"/>
          <w:color w:val="000000" w:themeColor="text1"/>
          <w:sz w:val="24"/>
          <w:szCs w:val="24"/>
          <w:highlight w:val="none"/>
          <w14:textFill>
            <w14:solidFill>
              <w14:schemeClr w14:val="tx1"/>
            </w14:solidFill>
          </w14:textFill>
        </w:rPr>
      </w:pPr>
    </w:p>
    <w:p w14:paraId="532D8E38">
      <w:pPr>
        <w:rPr>
          <w:rFonts w:hint="eastAsia" w:ascii="仿宋" w:hAnsi="仿宋" w:eastAsia="仿宋" w:cs="仿宋"/>
          <w:color w:val="000000" w:themeColor="text1"/>
          <w:sz w:val="24"/>
          <w:szCs w:val="24"/>
          <w:highlight w:val="none"/>
          <w14:textFill>
            <w14:solidFill>
              <w14:schemeClr w14:val="tx1"/>
            </w14:solidFill>
          </w14:textFill>
        </w:rPr>
      </w:pPr>
    </w:p>
    <w:p w14:paraId="689E0E27">
      <w:pPr>
        <w:rPr>
          <w:rFonts w:hint="eastAsia" w:ascii="仿宋" w:hAnsi="仿宋" w:eastAsia="仿宋" w:cs="仿宋"/>
          <w:color w:val="000000" w:themeColor="text1"/>
          <w:sz w:val="24"/>
          <w:szCs w:val="24"/>
          <w:highlight w:val="none"/>
          <w14:textFill>
            <w14:solidFill>
              <w14:schemeClr w14:val="tx1"/>
            </w14:solidFill>
          </w14:textFill>
        </w:rPr>
      </w:pPr>
    </w:p>
    <w:p w14:paraId="2C9DF488">
      <w:pPr>
        <w:rPr>
          <w:rFonts w:hint="eastAsia" w:ascii="仿宋" w:hAnsi="仿宋" w:eastAsia="仿宋" w:cs="仿宋"/>
          <w:color w:val="000000" w:themeColor="text1"/>
          <w:sz w:val="24"/>
          <w:szCs w:val="24"/>
          <w:highlight w:val="none"/>
          <w14:textFill>
            <w14:solidFill>
              <w14:schemeClr w14:val="tx1"/>
            </w14:solidFill>
          </w14:textFill>
        </w:rPr>
      </w:pPr>
    </w:p>
    <w:p w14:paraId="5A270E98">
      <w:pPr>
        <w:rPr>
          <w:rFonts w:hint="eastAsia" w:ascii="仿宋" w:hAnsi="仿宋" w:eastAsia="仿宋" w:cs="仿宋"/>
          <w:color w:val="000000" w:themeColor="text1"/>
          <w:sz w:val="24"/>
          <w:szCs w:val="24"/>
          <w:highlight w:val="none"/>
          <w14:textFill>
            <w14:solidFill>
              <w14:schemeClr w14:val="tx1"/>
            </w14:solidFill>
          </w14:textFill>
        </w:rPr>
      </w:pPr>
    </w:p>
    <w:p w14:paraId="7B019BA1">
      <w:pPr>
        <w:rPr>
          <w:rFonts w:hint="eastAsia" w:ascii="仿宋" w:hAnsi="仿宋" w:eastAsia="仿宋" w:cs="仿宋"/>
          <w:color w:val="000000" w:themeColor="text1"/>
          <w:sz w:val="24"/>
          <w:szCs w:val="24"/>
          <w:highlight w:val="none"/>
          <w14:textFill>
            <w14:solidFill>
              <w14:schemeClr w14:val="tx1"/>
            </w14:solidFill>
          </w14:textFill>
        </w:rPr>
      </w:pPr>
    </w:p>
    <w:p w14:paraId="235DD8FA">
      <w:pPr>
        <w:rPr>
          <w:rFonts w:hint="eastAsia" w:ascii="仿宋" w:hAnsi="仿宋" w:eastAsia="仿宋" w:cs="仿宋"/>
          <w:color w:val="000000" w:themeColor="text1"/>
          <w:sz w:val="24"/>
          <w:szCs w:val="24"/>
          <w:highlight w:val="none"/>
          <w14:textFill>
            <w14:solidFill>
              <w14:schemeClr w14:val="tx1"/>
            </w14:solidFill>
          </w14:textFill>
        </w:rPr>
      </w:pPr>
    </w:p>
    <w:p w14:paraId="5465091F">
      <w:pPr>
        <w:rPr>
          <w:rFonts w:hint="eastAsia" w:ascii="仿宋" w:hAnsi="仿宋" w:eastAsia="仿宋" w:cs="仿宋"/>
          <w:color w:val="000000" w:themeColor="text1"/>
          <w:sz w:val="24"/>
          <w:szCs w:val="24"/>
          <w:highlight w:val="none"/>
          <w14:textFill>
            <w14:solidFill>
              <w14:schemeClr w14:val="tx1"/>
            </w14:solidFill>
          </w14:textFill>
        </w:rPr>
      </w:pPr>
    </w:p>
    <w:p w14:paraId="11833397">
      <w:pPr>
        <w:rPr>
          <w:rFonts w:hint="eastAsia" w:ascii="仿宋" w:hAnsi="仿宋" w:eastAsia="仿宋" w:cs="仿宋"/>
          <w:color w:val="000000" w:themeColor="text1"/>
          <w:sz w:val="24"/>
          <w:szCs w:val="24"/>
          <w:highlight w:val="none"/>
          <w14:textFill>
            <w14:solidFill>
              <w14:schemeClr w14:val="tx1"/>
            </w14:solidFill>
          </w14:textFill>
        </w:rPr>
      </w:pPr>
    </w:p>
    <w:p w14:paraId="3986606D">
      <w:pPr>
        <w:rPr>
          <w:rFonts w:hint="eastAsia" w:ascii="仿宋" w:hAnsi="仿宋" w:eastAsia="仿宋" w:cs="仿宋"/>
          <w:color w:val="000000" w:themeColor="text1"/>
          <w:sz w:val="24"/>
          <w:szCs w:val="24"/>
          <w:highlight w:val="none"/>
          <w14:textFill>
            <w14:solidFill>
              <w14:schemeClr w14:val="tx1"/>
            </w14:solidFill>
          </w14:textFill>
        </w:rPr>
      </w:pPr>
    </w:p>
    <w:p w14:paraId="736274F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p>
    <w:p w14:paraId="0613F5D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lang w:eastAsia="zh-CN"/>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bCs/>
          <w:color w:val="000000" w:themeColor="text1"/>
          <w:sz w:val="24"/>
          <w:szCs w:val="24"/>
          <w:highlight w:val="none"/>
          <w14:textFill>
            <w14:solidFill>
              <w14:schemeClr w14:val="tx1"/>
            </w14:solidFill>
          </w14:textFill>
        </w:rPr>
        <w:t>：资格证明文件</w:t>
      </w:r>
    </w:p>
    <w:p w14:paraId="3DE56D2C">
      <w:pPr>
        <w:keepNext w:val="0"/>
        <w:keepLines w:val="0"/>
        <w:pageBreakBefore w:val="0"/>
        <w:widowControl/>
        <w:kinsoku w:val="0"/>
        <w:wordWrap w:val="0"/>
        <w:overflowPunct/>
        <w:topLinePunct w:val="0"/>
        <w:autoSpaceDE w:val="0"/>
        <w:autoSpaceDN w:val="0"/>
        <w:bidi w:val="0"/>
        <w:adjustRightInd w:val="0"/>
        <w:snapToGrid w:val="0"/>
        <w:spacing w:line="360" w:lineRule="auto"/>
        <w:jc w:val="both"/>
        <w:textAlignment w:val="baseline"/>
        <w:rPr>
          <w:rFonts w:hint="eastAsia" w:ascii="仿宋" w:hAnsi="仿宋" w:eastAsia="仿宋" w:cs="仿宋"/>
          <w:b/>
          <w:bCs/>
          <w:color w:val="000000" w:themeColor="text1"/>
          <w:sz w:val="24"/>
          <w:szCs w:val="24"/>
          <w:highlight w:val="none"/>
          <w:lang w:eastAsia="zh-CN"/>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bCs/>
          <w:color w:val="000000" w:themeColor="text1"/>
          <w:sz w:val="24"/>
          <w:szCs w:val="24"/>
          <w:highlight w:val="none"/>
          <w14:textFill>
            <w14:solidFill>
              <w14:schemeClr w14:val="tx1"/>
            </w14:solidFill>
          </w14:textFill>
        </w:rPr>
        <w:t>-1</w:t>
      </w:r>
    </w:p>
    <w:p w14:paraId="3BE45B9F">
      <w:pPr>
        <w:pStyle w:val="4"/>
        <w:spacing w:before="191"/>
        <w:ind w:left="301"/>
        <w:jc w:val="center"/>
        <w:rPr>
          <w:rFonts w:hint="eastAsia" w:ascii="宋体" w:hAnsi="宋体" w:cs="宋体"/>
          <w:color w:val="000000" w:themeColor="text1"/>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w:t>法定代表人身份证明及法定代表人授权委托书</w:t>
      </w:r>
    </w:p>
    <w:p w14:paraId="44A43AF7">
      <w:pPr>
        <w:pStyle w:val="5"/>
        <w:ind w:left="296"/>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1、法定代表人身份证明</w:t>
      </w:r>
    </w:p>
    <w:p w14:paraId="4F4B3C2A">
      <w:pPr>
        <w:spacing w:before="4"/>
        <w:rPr>
          <w:rFonts w:hint="eastAsia" w:ascii="宋体" w:hAnsi="宋体" w:cs="宋体"/>
          <w:b/>
          <w:color w:val="000000" w:themeColor="text1"/>
          <w:sz w:val="26"/>
          <w:highlight w:val="none"/>
          <w14:textFill>
            <w14:solidFill>
              <w14:schemeClr w14:val="tx1"/>
            </w14:solidFill>
          </w14:textFill>
        </w:rPr>
      </w:pPr>
    </w:p>
    <w:p w14:paraId="0039C0F9">
      <w:pPr>
        <w:tabs>
          <w:tab w:val="left" w:pos="1791"/>
        </w:tabs>
        <w:autoSpaceDE w:val="0"/>
        <w:autoSpaceDN w:val="0"/>
        <w:spacing w:line="360" w:lineRule="auto"/>
        <w:ind w:left="711"/>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u w:val="single"/>
          <w14:textFill>
            <w14:solidFill>
              <w14:schemeClr w14:val="tx1"/>
            </w14:solidFill>
          </w14:textFill>
        </w:rPr>
        <w:tab/>
      </w:r>
      <w:r>
        <w:rPr>
          <w:rFonts w:hint="eastAsia" w:ascii="宋体" w:hAnsi="宋体" w:cs="宋体"/>
          <w:color w:val="000000" w:themeColor="text1"/>
          <w:sz w:val="24"/>
          <w:highlight w:val="none"/>
          <w14:textFill>
            <w14:solidFill>
              <w14:schemeClr w14:val="tx1"/>
            </w14:solidFill>
          </w14:textFill>
        </w:rPr>
        <w:t>（招标人）：</w:t>
      </w:r>
    </w:p>
    <w:p w14:paraId="457D831D">
      <w:pPr>
        <w:tabs>
          <w:tab w:val="left" w:pos="2690"/>
          <w:tab w:val="left" w:pos="6050"/>
        </w:tabs>
        <w:autoSpaceDE w:val="0"/>
        <w:autoSpaceDN w:val="0"/>
        <w:spacing w:line="360" w:lineRule="auto"/>
        <w:ind w:left="231" w:right="-38" w:firstLine="48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兹证明</w:t>
      </w:r>
      <w:r>
        <w:rPr>
          <w:rFonts w:hint="eastAsia" w:ascii="宋体" w:hAnsi="宋体" w:cs="宋体"/>
          <w:color w:val="000000" w:themeColor="text1"/>
          <w:sz w:val="24"/>
          <w:highlight w:val="none"/>
          <w:u w:val="single"/>
          <w14:textFill>
            <w14:solidFill>
              <w14:schemeClr w14:val="tx1"/>
            </w14:solidFill>
          </w14:textFill>
        </w:rPr>
        <w:tab/>
      </w:r>
      <w:r>
        <w:rPr>
          <w:rFonts w:hint="eastAsia" w:ascii="宋体" w:hAnsi="宋体" w:cs="宋体"/>
          <w:color w:val="000000" w:themeColor="text1"/>
          <w:sz w:val="24"/>
          <w:highlight w:val="none"/>
          <w14:textFill>
            <w14:solidFill>
              <w14:schemeClr w14:val="tx1"/>
            </w14:solidFill>
          </w14:textFill>
        </w:rPr>
        <w:t>同志在我单位任</w:t>
      </w:r>
      <w:r>
        <w:rPr>
          <w:rFonts w:hint="eastAsia" w:ascii="宋体" w:hAnsi="宋体" w:cs="宋体"/>
          <w:color w:val="000000" w:themeColor="text1"/>
          <w:sz w:val="24"/>
          <w:highlight w:val="none"/>
          <w:u w:val="single"/>
          <w14:textFill>
            <w14:solidFill>
              <w14:schemeClr w14:val="tx1"/>
            </w14:solidFill>
          </w14:textFill>
        </w:rPr>
        <w:tab/>
      </w:r>
      <w:r>
        <w:rPr>
          <w:rFonts w:hint="eastAsia" w:ascii="宋体" w:hAnsi="宋体" w:cs="宋体"/>
          <w:color w:val="000000" w:themeColor="text1"/>
          <w:sz w:val="24"/>
          <w:highlight w:val="none"/>
          <w14:textFill>
            <w14:solidFill>
              <w14:schemeClr w14:val="tx1"/>
            </w14:solidFill>
          </w14:textFill>
        </w:rPr>
        <w:t>（职务</w:t>
      </w:r>
      <w:r>
        <w:rPr>
          <w:rFonts w:hint="eastAsia" w:ascii="宋体" w:hAnsi="宋体" w:cs="宋体"/>
          <w:color w:val="000000" w:themeColor="text1"/>
          <w:spacing w:val="-33"/>
          <w:sz w:val="24"/>
          <w:highlight w:val="none"/>
          <w14:textFill>
            <w14:solidFill>
              <w14:schemeClr w14:val="tx1"/>
            </w14:solidFill>
          </w14:textFill>
        </w:rPr>
        <w:t>），</w:t>
      </w:r>
      <w:r>
        <w:rPr>
          <w:rFonts w:hint="eastAsia" w:ascii="宋体" w:hAnsi="宋体" w:cs="宋体"/>
          <w:color w:val="000000" w:themeColor="text1"/>
          <w:sz w:val="24"/>
          <w:highlight w:val="none"/>
          <w14:textFill>
            <w14:solidFill>
              <w14:schemeClr w14:val="tx1"/>
            </w14:solidFill>
          </w14:textFill>
        </w:rPr>
        <w:t>是我单位的法定代表人（或分支机构负责人）。</w:t>
      </w:r>
    </w:p>
    <w:p w14:paraId="0F05C2E4">
      <w:pPr>
        <w:autoSpaceDE w:val="0"/>
        <w:autoSpaceDN w:val="0"/>
        <w:spacing w:line="360" w:lineRule="auto"/>
        <w:ind w:left="711"/>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附法定代表人（或分支机构负责人）基本情况：</w:t>
      </w:r>
    </w:p>
    <w:p w14:paraId="6DD1E67F">
      <w:pPr>
        <w:tabs>
          <w:tab w:val="left" w:pos="1570"/>
          <w:tab w:val="left" w:pos="3969"/>
          <w:tab w:val="left" w:pos="6091"/>
          <w:tab w:val="left" w:pos="7370"/>
          <w:tab w:val="left" w:pos="8131"/>
        </w:tabs>
        <w:autoSpaceDE w:val="0"/>
        <w:autoSpaceDN w:val="0"/>
        <w:spacing w:line="360" w:lineRule="auto"/>
        <w:ind w:left="711" w:right="1632"/>
        <w:jc w:val="left"/>
        <w:rPr>
          <w:rFonts w:hint="eastAsia" w:ascii="宋体" w:hAnsi="宋体" w:eastAsia="宋体" w:cs="宋体"/>
          <w:color w:val="000000" w:themeColor="text1"/>
          <w:spacing w:val="10"/>
          <w:sz w:val="24"/>
          <w:highlight w:val="none"/>
          <w:u w:val="singl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姓名</w:t>
      </w:r>
      <w:r>
        <w:rPr>
          <w:rFonts w:hint="eastAsia" w:ascii="宋体" w:hAnsi="宋体" w:cs="宋体"/>
          <w:color w:val="000000" w:themeColor="text1"/>
          <w:sz w:val="24"/>
          <w:highlight w:val="none"/>
          <w:u w:val="single"/>
          <w14:textFill>
            <w14:solidFill>
              <w14:schemeClr w14:val="tx1"/>
            </w14:solidFill>
          </w14:textFill>
        </w:rPr>
        <w:tab/>
      </w:r>
      <w:r>
        <w:rPr>
          <w:rFonts w:hint="eastAsia" w:ascii="宋体" w:hAnsi="宋体" w:cs="宋体"/>
          <w:color w:val="000000" w:themeColor="text1"/>
          <w:sz w:val="24"/>
          <w:highlight w:val="none"/>
          <w:u w:val="single"/>
          <w14:textFill>
            <w14:solidFill>
              <w14:schemeClr w14:val="tx1"/>
            </w14:solidFill>
          </w14:textFill>
        </w:rPr>
        <w:tab/>
      </w:r>
      <w:r>
        <w:rPr>
          <w:rFonts w:hint="eastAsia" w:ascii="宋体" w:hAnsi="宋体" w:cs="宋体"/>
          <w:color w:val="000000" w:themeColor="text1"/>
          <w:sz w:val="24"/>
          <w:highlight w:val="none"/>
          <w14:textFill>
            <w14:solidFill>
              <w14:schemeClr w14:val="tx1"/>
            </w14:solidFill>
          </w14:textFill>
        </w:rPr>
        <w:t>性别</w:t>
      </w:r>
      <w:r>
        <w:rPr>
          <w:rFonts w:hint="eastAsia" w:ascii="宋体" w:hAnsi="宋体" w:cs="宋体"/>
          <w:color w:val="000000" w:themeColor="text1"/>
          <w:sz w:val="24"/>
          <w:highlight w:val="none"/>
          <w:u w:val="single"/>
          <w14:textFill>
            <w14:solidFill>
              <w14:schemeClr w14:val="tx1"/>
            </w14:solidFill>
          </w14:textFill>
        </w:rPr>
        <w:tab/>
      </w:r>
      <w:r>
        <w:rPr>
          <w:rFonts w:hint="eastAsia" w:ascii="宋体" w:hAnsi="宋体" w:cs="宋体"/>
          <w:color w:val="000000" w:themeColor="text1"/>
          <w:sz w:val="24"/>
          <w:highlight w:val="none"/>
          <w14:textFill>
            <w14:solidFill>
              <w14:schemeClr w14:val="tx1"/>
            </w14:solidFill>
          </w14:textFill>
        </w:rPr>
        <w:t>年龄</w:t>
      </w:r>
      <w:r>
        <w:rPr>
          <w:rFonts w:hint="eastAsia" w:ascii="宋体" w:hAnsi="宋体" w:cs="宋体"/>
          <w:color w:val="000000" w:themeColor="text1"/>
          <w:sz w:val="24"/>
          <w:highlight w:val="none"/>
          <w:u w:val="single"/>
          <w14:textFill>
            <w14:solidFill>
              <w14:schemeClr w14:val="tx1"/>
            </w14:solidFill>
          </w14:textFill>
        </w:rPr>
        <w:tab/>
      </w:r>
      <w:r>
        <w:rPr>
          <w:rFonts w:hint="eastAsia" w:ascii="宋体" w:hAnsi="宋体" w:cs="宋体"/>
          <w:color w:val="000000" w:themeColor="text1"/>
          <w:sz w:val="24"/>
          <w:highlight w:val="none"/>
          <w:u w:val="single"/>
          <w14:textFill>
            <w14:solidFill>
              <w14:schemeClr w14:val="tx1"/>
            </w14:solidFill>
          </w14:textFill>
        </w:rPr>
        <w:tab/>
      </w:r>
    </w:p>
    <w:p w14:paraId="13DBCB6F">
      <w:pPr>
        <w:tabs>
          <w:tab w:val="left" w:pos="1570"/>
          <w:tab w:val="left" w:pos="3969"/>
          <w:tab w:val="left" w:pos="6091"/>
          <w:tab w:val="left" w:pos="7370"/>
          <w:tab w:val="left" w:pos="8131"/>
        </w:tabs>
        <w:autoSpaceDE w:val="0"/>
        <w:autoSpaceDN w:val="0"/>
        <w:spacing w:line="360" w:lineRule="auto"/>
        <w:ind w:left="711" w:right="1632"/>
        <w:jc w:val="left"/>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pacing w:val="-1"/>
          <w:sz w:val="24"/>
          <w:highlight w:val="none"/>
          <w14:textFill>
            <w14:solidFill>
              <w14:schemeClr w14:val="tx1"/>
            </w14:solidFill>
          </w14:textFill>
        </w:rPr>
        <w:t>身</w:t>
      </w:r>
      <w:r>
        <w:rPr>
          <w:rFonts w:hint="eastAsia" w:ascii="宋体" w:hAnsi="宋体" w:cs="宋体"/>
          <w:color w:val="000000" w:themeColor="text1"/>
          <w:sz w:val="24"/>
          <w:highlight w:val="none"/>
          <w14:textFill>
            <w14:solidFill>
              <w14:schemeClr w14:val="tx1"/>
            </w14:solidFill>
          </w14:textFill>
        </w:rPr>
        <w:t>份证号码：</w:t>
      </w:r>
      <w:r>
        <w:rPr>
          <w:rFonts w:hint="eastAsia" w:ascii="宋体" w:hAnsi="宋体" w:cs="宋体"/>
          <w:color w:val="000000" w:themeColor="text1"/>
          <w:sz w:val="24"/>
          <w:highlight w:val="none"/>
          <w:u w:val="single"/>
          <w14:textFill>
            <w14:solidFill>
              <w14:schemeClr w14:val="tx1"/>
            </w14:solidFill>
          </w14:textFill>
        </w:rPr>
        <w:tab/>
      </w:r>
      <w:r>
        <w:rPr>
          <w:rFonts w:hint="eastAsia" w:ascii="宋体" w:hAnsi="宋体" w:cs="宋体"/>
          <w:color w:val="000000" w:themeColor="text1"/>
          <w:sz w:val="24"/>
          <w:highlight w:val="none"/>
          <w:u w:val="single"/>
          <w14:textFill>
            <w14:solidFill>
              <w14:schemeClr w14:val="tx1"/>
            </w14:solidFill>
          </w14:textFill>
        </w:rPr>
        <w:tab/>
      </w:r>
      <w:r>
        <w:rPr>
          <w:rFonts w:hint="eastAsia" w:ascii="宋体" w:hAnsi="宋体" w:cs="宋体"/>
          <w:color w:val="000000" w:themeColor="text1"/>
          <w:sz w:val="24"/>
          <w:highlight w:val="none"/>
          <w:u w:val="single"/>
          <w14:textFill>
            <w14:solidFill>
              <w14:schemeClr w14:val="tx1"/>
            </w14:solidFill>
          </w14:textFill>
        </w:rPr>
        <w:tab/>
      </w:r>
    </w:p>
    <w:p w14:paraId="3924E77B">
      <w:pPr>
        <w:tabs>
          <w:tab w:val="left" w:pos="4071"/>
          <w:tab w:val="left" w:pos="7370"/>
        </w:tabs>
        <w:autoSpaceDE w:val="0"/>
        <w:autoSpaceDN w:val="0"/>
        <w:spacing w:line="360" w:lineRule="auto"/>
        <w:ind w:left="711" w:right="2393"/>
        <w:rPr>
          <w:rFonts w:hint="eastAsia" w:ascii="宋体" w:hAnsi="宋体" w:cs="宋体"/>
          <w:color w:val="000000" w:themeColor="text1"/>
          <w:sz w:val="24"/>
          <w:highlight w:val="none"/>
          <w:u w:val="single"/>
          <w14:textFill>
            <w14:solidFill>
              <w14:schemeClr w14:val="tx1"/>
            </w14:solidFill>
          </w14:textFill>
        </w:rPr>
      </w:pPr>
      <w:r>
        <w:rPr>
          <w:rFonts w:hint="eastAsia" w:ascii="宋体" w:hAnsi="宋体" w:cs="宋体"/>
          <w:color w:val="000000" w:themeColor="text1"/>
          <w:spacing w:val="-1"/>
          <w:sz w:val="24"/>
          <w:highlight w:val="none"/>
          <w14:textFill>
            <w14:solidFill>
              <w14:schemeClr w14:val="tx1"/>
            </w14:solidFill>
          </w14:textFill>
        </w:rPr>
        <w:t>通</w:t>
      </w:r>
      <w:r>
        <w:rPr>
          <w:rFonts w:hint="eastAsia" w:ascii="宋体" w:hAnsi="宋体" w:cs="宋体"/>
          <w:color w:val="000000" w:themeColor="text1"/>
          <w:sz w:val="24"/>
          <w:highlight w:val="none"/>
          <w14:textFill>
            <w14:solidFill>
              <w14:schemeClr w14:val="tx1"/>
            </w14:solidFill>
          </w14:textFill>
        </w:rPr>
        <w:t>讯地址：</w:t>
      </w:r>
      <w:r>
        <w:rPr>
          <w:rFonts w:hint="eastAsia" w:ascii="宋体" w:hAnsi="宋体" w:cs="宋体"/>
          <w:color w:val="000000" w:themeColor="text1"/>
          <w:sz w:val="24"/>
          <w:highlight w:val="none"/>
          <w:u w:val="single"/>
          <w14:textFill>
            <w14:solidFill>
              <w14:schemeClr w14:val="tx1"/>
            </w14:solidFill>
          </w14:textFill>
        </w:rPr>
        <w:tab/>
      </w:r>
      <w:r>
        <w:rPr>
          <w:rFonts w:hint="eastAsia" w:ascii="宋体" w:hAnsi="宋体" w:cs="宋体"/>
          <w:color w:val="000000" w:themeColor="text1"/>
          <w:sz w:val="24"/>
          <w:highlight w:val="none"/>
          <w:u w:val="single"/>
          <w14:textFill>
            <w14:solidFill>
              <w14:schemeClr w14:val="tx1"/>
            </w14:solidFill>
          </w14:textFill>
        </w:rPr>
        <w:tab/>
      </w:r>
    </w:p>
    <w:p w14:paraId="35708F23">
      <w:pPr>
        <w:tabs>
          <w:tab w:val="left" w:pos="4071"/>
          <w:tab w:val="left" w:pos="7370"/>
        </w:tabs>
        <w:autoSpaceDE w:val="0"/>
        <w:autoSpaceDN w:val="0"/>
        <w:spacing w:line="360" w:lineRule="auto"/>
        <w:ind w:left="711" w:right="2393"/>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电话号码：</w:t>
      </w:r>
      <w:r>
        <w:rPr>
          <w:rFonts w:hint="eastAsia" w:ascii="宋体" w:hAnsi="宋体" w:cs="宋体"/>
          <w:color w:val="000000" w:themeColor="text1"/>
          <w:sz w:val="24"/>
          <w:highlight w:val="none"/>
          <w:u w:val="single"/>
          <w14:textFill>
            <w14:solidFill>
              <w14:schemeClr w14:val="tx1"/>
            </w14:solidFill>
          </w14:textFill>
        </w:rPr>
        <w:tab/>
      </w:r>
      <w:r>
        <w:rPr>
          <w:rFonts w:hint="eastAsia" w:ascii="宋体" w:hAnsi="宋体" w:cs="宋体"/>
          <w:color w:val="000000" w:themeColor="text1"/>
          <w:spacing w:val="-1"/>
          <w:sz w:val="24"/>
          <w:highlight w:val="none"/>
          <w14:textFill>
            <w14:solidFill>
              <w14:schemeClr w14:val="tx1"/>
            </w14:solidFill>
          </w14:textFill>
        </w:rPr>
        <w:t>邮</w:t>
      </w:r>
      <w:r>
        <w:rPr>
          <w:rFonts w:hint="eastAsia" w:ascii="宋体" w:hAnsi="宋体" w:cs="宋体"/>
          <w:color w:val="000000" w:themeColor="text1"/>
          <w:sz w:val="24"/>
          <w:highlight w:val="none"/>
          <w14:textFill>
            <w14:solidFill>
              <w14:schemeClr w14:val="tx1"/>
            </w14:solidFill>
          </w14:textFill>
        </w:rPr>
        <w:t>编：</w:t>
      </w:r>
      <w:r>
        <w:rPr>
          <w:rFonts w:hint="eastAsia" w:ascii="宋体" w:hAnsi="宋体" w:cs="宋体"/>
          <w:color w:val="000000" w:themeColor="text1"/>
          <w:sz w:val="24"/>
          <w:highlight w:val="none"/>
          <w:u w:val="single"/>
          <w14:textFill>
            <w14:solidFill>
              <w14:schemeClr w14:val="tx1"/>
            </w14:solidFill>
          </w14:textFill>
        </w:rPr>
        <w:tab/>
      </w:r>
    </w:p>
    <w:p w14:paraId="051FE052">
      <w:pPr>
        <w:autoSpaceDE w:val="0"/>
        <w:autoSpaceDN w:val="0"/>
        <w:spacing w:line="360" w:lineRule="auto"/>
        <w:rPr>
          <w:rFonts w:hint="eastAsia" w:ascii="宋体" w:hAnsi="宋体" w:cs="宋体"/>
          <w:color w:val="000000" w:themeColor="text1"/>
          <w:sz w:val="24"/>
          <w:highlight w:val="none"/>
          <w14:textFill>
            <w14:solidFill>
              <w14:schemeClr w14:val="tx1"/>
            </w14:solidFill>
          </w14:textFill>
        </w:rPr>
      </w:pPr>
    </w:p>
    <w:p w14:paraId="27A92398">
      <w:pPr>
        <w:tabs>
          <w:tab w:val="left" w:pos="5631"/>
          <w:tab w:val="left" w:pos="6471"/>
        </w:tabs>
        <w:autoSpaceDE w:val="0"/>
        <w:autoSpaceDN w:val="0"/>
        <w:spacing w:line="360" w:lineRule="auto"/>
        <w:ind w:right="1282" w:firstLine="3840" w:firstLineChars="1600"/>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cs="宋体"/>
          <w:color w:val="000000" w:themeColor="text1"/>
          <w:sz w:val="24"/>
          <w:highlight w:val="none"/>
          <w14:textFill>
            <w14:solidFill>
              <w14:schemeClr w14:val="tx1"/>
            </w14:solidFill>
          </w14:textFill>
        </w:rPr>
        <w:t>名称（电子签章）：</w:t>
      </w:r>
    </w:p>
    <w:p w14:paraId="33FB7988">
      <w:pPr>
        <w:tabs>
          <w:tab w:val="left" w:pos="5631"/>
          <w:tab w:val="left" w:pos="6471"/>
        </w:tabs>
        <w:autoSpaceDE w:val="0"/>
        <w:autoSpaceDN w:val="0"/>
        <w:spacing w:line="360" w:lineRule="auto"/>
        <w:ind w:right="1282" w:firstLine="720" w:firstLineChars="300"/>
        <w:rPr>
          <w:rFonts w:hint="eastAsia" w:ascii="宋体" w:hAnsi="宋体" w:cs="宋体"/>
          <w:color w:val="000000" w:themeColor="text1"/>
          <w:sz w:val="24"/>
          <w:highlight w:val="none"/>
          <w14:textFill>
            <w14:solidFill>
              <w14:schemeClr w14:val="tx1"/>
            </w14:solidFill>
          </w14:textFill>
        </w:rPr>
      </w:pPr>
    </w:p>
    <w:p w14:paraId="200890D3">
      <w:pPr>
        <w:tabs>
          <w:tab w:val="left" w:pos="5631"/>
          <w:tab w:val="left" w:pos="6471"/>
        </w:tabs>
        <w:autoSpaceDE w:val="0"/>
        <w:autoSpaceDN w:val="0"/>
        <w:spacing w:line="360" w:lineRule="auto"/>
        <w:ind w:right="1282" w:firstLine="3840" w:firstLineChars="1600"/>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法定代表人（电子签名）：</w:t>
      </w:r>
    </w:p>
    <w:p w14:paraId="45378E7C">
      <w:pPr>
        <w:tabs>
          <w:tab w:val="left" w:pos="5631"/>
          <w:tab w:val="left" w:pos="6471"/>
        </w:tabs>
        <w:autoSpaceDE w:val="0"/>
        <w:autoSpaceDN w:val="0"/>
        <w:spacing w:line="360" w:lineRule="auto"/>
        <w:ind w:right="1282" w:firstLine="720" w:firstLineChars="300"/>
        <w:rPr>
          <w:rFonts w:hint="eastAsia" w:ascii="宋体" w:hAnsi="宋体" w:cs="宋体"/>
          <w:color w:val="000000" w:themeColor="text1"/>
          <w:sz w:val="24"/>
          <w:highlight w:val="none"/>
          <w14:textFill>
            <w14:solidFill>
              <w14:schemeClr w14:val="tx1"/>
            </w14:solidFill>
          </w14:textFill>
        </w:rPr>
      </w:pPr>
    </w:p>
    <w:p w14:paraId="2C5C9AA9">
      <w:pPr>
        <w:tabs>
          <w:tab w:val="left" w:pos="5631"/>
          <w:tab w:val="left" w:pos="6471"/>
        </w:tabs>
        <w:autoSpaceDE w:val="0"/>
        <w:autoSpaceDN w:val="0"/>
        <w:spacing w:line="360" w:lineRule="auto"/>
        <w:ind w:right="1282" w:firstLine="5520" w:firstLineChars="230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日期：年月日</w:t>
      </w:r>
    </w:p>
    <w:p w14:paraId="36FF4A79">
      <w:pPr>
        <w:pStyle w:val="5"/>
        <w:spacing w:before="151"/>
        <w:ind w:left="790"/>
        <w:jc w:val="left"/>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附：法定代表人（或分支机构负责人）《居民身份证》扫描件正反面</w:t>
      </w:r>
    </w:p>
    <w:p w14:paraId="060A1A1A">
      <w:pPr>
        <w:spacing w:before="12"/>
        <w:rPr>
          <w:rFonts w:hint="eastAsia" w:ascii="宋体" w:hAnsi="宋体" w:cs="宋体"/>
          <w:b/>
          <w:color w:val="000000" w:themeColor="text1"/>
          <w:sz w:val="18"/>
          <w:highlight w:val="none"/>
          <w14:textFill>
            <w14:solidFill>
              <w14:schemeClr w14:val="tx1"/>
            </w14:solidFill>
          </w14:textFill>
        </w:rPr>
      </w:pPr>
    </w:p>
    <w:p w14:paraId="576B3982">
      <w:pPr>
        <w:rPr>
          <w:rFonts w:hint="eastAsia" w:ascii="宋体" w:hAnsi="宋体" w:cs="宋体"/>
          <w:b/>
          <w:color w:val="000000" w:themeColor="text1"/>
          <w:sz w:val="20"/>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mc:AlternateContent>
          <mc:Choice Requires="wps">
            <w:drawing>
              <wp:anchor distT="0" distB="0" distL="114300" distR="114300" simplePos="0" relativeHeight="251663360" behindDoc="0" locked="0" layoutInCell="1" allowOverlap="1">
                <wp:simplePos x="0" y="0"/>
                <wp:positionH relativeFrom="page">
                  <wp:posOffset>1050925</wp:posOffset>
                </wp:positionH>
                <wp:positionV relativeFrom="paragraph">
                  <wp:posOffset>71755</wp:posOffset>
                </wp:positionV>
                <wp:extent cx="2630805" cy="1898650"/>
                <wp:effectExtent l="4445" t="4445" r="12700" b="20955"/>
                <wp:wrapNone/>
                <wp:docPr id="24" name="文本框 24"/>
                <wp:cNvGraphicFramePr/>
                <a:graphic xmlns:a="http://schemas.openxmlformats.org/drawingml/2006/main">
                  <a:graphicData uri="http://schemas.microsoft.com/office/word/2010/wordprocessingShape">
                    <wps:wsp>
                      <wps:cNvSpPr txBox="1"/>
                      <wps:spPr>
                        <a:xfrm>
                          <a:off x="0" y="0"/>
                          <a:ext cx="2630805" cy="1898650"/>
                        </a:xfrm>
                        <a:prstGeom prst="rect">
                          <a:avLst/>
                        </a:prstGeom>
                        <a:noFill/>
                        <a:ln w="6096" cap="flat" cmpd="sng">
                          <a:solidFill>
                            <a:srgbClr val="000000"/>
                          </a:solidFill>
                          <a:prstDash val="solid"/>
                          <a:miter/>
                          <a:headEnd type="none" w="med" len="med"/>
                          <a:tailEnd type="none" w="med" len="med"/>
                        </a:ln>
                        <a:effectLst/>
                      </wps:spPr>
                      <wps:txbx>
                        <w:txbxContent>
                          <w:p w14:paraId="07EADF40"/>
                          <w:p w14:paraId="0D078806"/>
                          <w:p w14:paraId="787D6363">
                            <w:pPr>
                              <w:pStyle w:val="2"/>
                              <w:numPr>
                                <w:ilvl w:val="0"/>
                                <w:numId w:val="0"/>
                              </w:numPr>
                              <w:jc w:val="both"/>
                            </w:pPr>
                          </w:p>
                          <w:p w14:paraId="1277A43F">
                            <w:pPr>
                              <w:spacing w:before="154"/>
                              <w:ind w:left="1211"/>
                            </w:pPr>
                            <w:r>
                              <w:t>（身份证</w:t>
                            </w:r>
                            <w:r>
                              <w:rPr>
                                <w:rFonts w:hint="eastAsia"/>
                                <w:lang w:val="en-US" w:eastAsia="zh-CN"/>
                              </w:rPr>
                              <w:t>国徽</w:t>
                            </w:r>
                            <w:r>
                              <w:t>面）</w:t>
                            </w:r>
                          </w:p>
                        </w:txbxContent>
                      </wps:txbx>
                      <wps:bodyPr lIns="0" tIns="0" rIns="0" bIns="0" upright="1"/>
                    </wps:wsp>
                  </a:graphicData>
                </a:graphic>
              </wp:anchor>
            </w:drawing>
          </mc:Choice>
          <mc:Fallback>
            <w:pict>
              <v:shape id="_x0000_s1026" o:spid="_x0000_s1026" o:spt="202" type="#_x0000_t202" style="position:absolute;left:0pt;margin-left:82.75pt;margin-top:5.65pt;height:149.5pt;width:207.15pt;mso-position-horizontal-relative:page;z-index:251663360;mso-width-relative:page;mso-height-relative:page;" filled="f" stroked="t" coordsize="21600,21600" o:gfxdata="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">
                <v:fill on="f" focussize="0,0"/>
                <v:stroke weight="0.48pt" color="#000000" joinstyle="miter"/>
                <v:imagedata o:title=""/>
                <o:lock v:ext="edit" aspectratio="f"/>
                <v:textbox inset="0mm,0mm,0mm,0mm">
                  <w:txbxContent>
                    <w:p w14:paraId="07EADF40"/>
                    <w:p w14:paraId="0D078806"/>
                    <w:p w14:paraId="787D6363">
                      <w:pPr>
                        <w:pStyle w:val="2"/>
                        <w:numPr>
                          <w:ilvl w:val="0"/>
                          <w:numId w:val="0"/>
                        </w:numPr>
                        <w:jc w:val="both"/>
                      </w:pPr>
                    </w:p>
                    <w:p w14:paraId="1277A43F">
                      <w:pPr>
                        <w:spacing w:before="154"/>
                        <w:ind w:left="1211"/>
                      </w:pPr>
                      <w:r>
                        <w:t>（身份证</w:t>
                      </w:r>
                      <w:r>
                        <w:rPr>
                          <w:rFonts w:hint="eastAsia"/>
                          <w:lang w:val="en-US" w:eastAsia="zh-CN"/>
                        </w:rPr>
                        <w:t>国徽</w:t>
                      </w:r>
                      <w:r>
                        <w:t>面）</w:t>
                      </w:r>
                    </w:p>
                  </w:txbxContent>
                </v:textbox>
              </v:shape>
            </w:pict>
          </mc:Fallback>
        </mc:AlternateContent>
      </w:r>
      <w:r>
        <w:rPr>
          <w:rFonts w:hint="eastAsia" w:ascii="宋体" w:hAnsi="宋体" w:cs="宋体"/>
          <w:color w:val="000000" w:themeColor="text1"/>
          <w:highlight w:val="none"/>
          <w14:textFill>
            <w14:solidFill>
              <w14:schemeClr w14:val="tx1"/>
            </w14:solidFill>
          </w14:textFill>
        </w:rPr>
        <mc:AlternateContent>
          <mc:Choice Requires="wps">
            <w:drawing>
              <wp:anchor distT="0" distB="0" distL="114300" distR="114300" simplePos="0" relativeHeight="251662336" behindDoc="1" locked="0" layoutInCell="1" allowOverlap="1">
                <wp:simplePos x="0" y="0"/>
                <wp:positionH relativeFrom="page">
                  <wp:posOffset>3682365</wp:posOffset>
                </wp:positionH>
                <wp:positionV relativeFrom="paragraph">
                  <wp:posOffset>58420</wp:posOffset>
                </wp:positionV>
                <wp:extent cx="2632075" cy="1898015"/>
                <wp:effectExtent l="5080" t="4445" r="10795" b="21590"/>
                <wp:wrapTopAndBottom/>
                <wp:docPr id="25" name="文本框 25"/>
                <wp:cNvGraphicFramePr/>
                <a:graphic xmlns:a="http://schemas.openxmlformats.org/drawingml/2006/main">
                  <a:graphicData uri="http://schemas.microsoft.com/office/word/2010/wordprocessingShape">
                    <wps:wsp>
                      <wps:cNvSpPr txBox="1"/>
                      <wps:spPr>
                        <a:xfrm>
                          <a:off x="0" y="0"/>
                          <a:ext cx="2632075" cy="1898015"/>
                        </a:xfrm>
                        <a:prstGeom prst="rect">
                          <a:avLst/>
                        </a:prstGeom>
                        <a:noFill/>
                        <a:ln w="6096" cap="flat" cmpd="sng">
                          <a:solidFill>
                            <a:srgbClr val="000000"/>
                          </a:solidFill>
                          <a:prstDash val="solid"/>
                          <a:miter/>
                          <a:headEnd type="none" w="med" len="med"/>
                          <a:tailEnd type="none" w="med" len="med"/>
                        </a:ln>
                        <a:effectLst/>
                      </wps:spPr>
                      <wps:txbx>
                        <w:txbxContent>
                          <w:p w14:paraId="4CF9CD1A">
                            <w:pPr>
                              <w:rPr>
                                <w:b/>
                              </w:rPr>
                            </w:pPr>
                          </w:p>
                          <w:p w14:paraId="38ACA0B7">
                            <w:pPr>
                              <w:rPr>
                                <w:b/>
                              </w:rPr>
                            </w:pPr>
                          </w:p>
                          <w:p w14:paraId="51FD5249">
                            <w:pPr>
                              <w:pStyle w:val="2"/>
                              <w:numPr>
                                <w:ilvl w:val="0"/>
                                <w:numId w:val="0"/>
                              </w:numPr>
                              <w:jc w:val="both"/>
                            </w:pPr>
                          </w:p>
                          <w:p w14:paraId="07EDB42C">
                            <w:pPr>
                              <w:spacing w:before="154"/>
                              <w:ind w:left="1211"/>
                            </w:pPr>
                            <w:r>
                              <w:t>（身份证</w:t>
                            </w:r>
                            <w:r>
                              <w:rPr>
                                <w:rFonts w:hint="eastAsia"/>
                                <w:lang w:val="en-US" w:eastAsia="zh-CN"/>
                              </w:rPr>
                              <w:t>人像</w:t>
                            </w:r>
                            <w:r>
                              <w:t>面）</w:t>
                            </w:r>
                          </w:p>
                        </w:txbxContent>
                      </wps:txbx>
                      <wps:bodyPr lIns="0" tIns="0" rIns="0" bIns="0" upright="1"/>
                    </wps:wsp>
                  </a:graphicData>
                </a:graphic>
              </wp:anchor>
            </w:drawing>
          </mc:Choice>
          <mc:Fallback>
            <w:pict>
              <v:shape id="_x0000_s1026" o:spid="_x0000_s1026" o:spt="202" type="#_x0000_t202" style="position:absolute;left:0pt;margin-left:289.95pt;margin-top:4.6pt;height:149.45pt;width:207.25pt;mso-position-horizontal-relative:page;mso-wrap-distance-bottom:0pt;mso-wrap-distance-top:0pt;z-index:-251654144;mso-width-relative:page;mso-height-relative:page;" filled="f" stroked="t" coordsize="21600,21600" o:gfxdata="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PQ4miXXAAAACQEA&#10;AA8AAAAAAAAAAQAgAAAAIgAAAGRycy9kb3ducmV2LnhtbFBLAQIUABQAAAAIAIdO4kBZ/8DgGwIA&#10;AEIEAAAOAAAAAAAAAAEAIAAAACYBAABkcnMvZTJvRG9jLnhtbFBLBQYAAAAABgAGAFkBAACzBQAA&#10;AAA=&#10;">
                <v:fill on="f" focussize="0,0"/>
                <v:stroke weight="0.48pt" color="#000000" joinstyle="miter"/>
                <v:imagedata o:title=""/>
                <o:lock v:ext="edit" aspectratio="f"/>
                <v:textbox inset="0mm,0mm,0mm,0mm">
                  <w:txbxContent>
                    <w:p w14:paraId="4CF9CD1A">
                      <w:pPr>
                        <w:rPr>
                          <w:b/>
                        </w:rPr>
                      </w:pPr>
                    </w:p>
                    <w:p w14:paraId="38ACA0B7">
                      <w:pPr>
                        <w:rPr>
                          <w:b/>
                        </w:rPr>
                      </w:pPr>
                    </w:p>
                    <w:p w14:paraId="51FD5249">
                      <w:pPr>
                        <w:pStyle w:val="2"/>
                        <w:numPr>
                          <w:ilvl w:val="0"/>
                          <w:numId w:val="0"/>
                        </w:numPr>
                        <w:jc w:val="both"/>
                      </w:pPr>
                    </w:p>
                    <w:p w14:paraId="07EDB42C">
                      <w:pPr>
                        <w:spacing w:before="154"/>
                        <w:ind w:left="1211"/>
                      </w:pPr>
                      <w:r>
                        <w:t>（身份证</w:t>
                      </w:r>
                      <w:r>
                        <w:rPr>
                          <w:rFonts w:hint="eastAsia"/>
                          <w:lang w:val="en-US" w:eastAsia="zh-CN"/>
                        </w:rPr>
                        <w:t>人像</w:t>
                      </w:r>
                      <w:r>
                        <w:t>面）</w:t>
                      </w:r>
                    </w:p>
                  </w:txbxContent>
                </v:textbox>
                <w10:wrap type="topAndBottom"/>
              </v:shape>
            </w:pict>
          </mc:Fallback>
        </mc:AlternateContent>
      </w:r>
    </w:p>
    <w:p w14:paraId="553ECC7F">
      <w:pPr>
        <w:rPr>
          <w:rFonts w:hint="eastAsia" w:ascii="宋体" w:hAnsi="宋体" w:cs="宋体"/>
          <w:b/>
          <w:color w:val="000000" w:themeColor="text1"/>
          <w:sz w:val="20"/>
          <w:highlight w:val="none"/>
          <w14:textFill>
            <w14:solidFill>
              <w14:schemeClr w14:val="tx1"/>
            </w14:solidFill>
          </w14:textFill>
        </w:rPr>
      </w:pPr>
    </w:p>
    <w:p w14:paraId="1984397C">
      <w:pPr>
        <w:rPr>
          <w:rFonts w:hint="eastAsia" w:ascii="宋体" w:hAnsi="宋体" w:cs="宋体"/>
          <w:b/>
          <w:color w:val="000000" w:themeColor="text1"/>
          <w:sz w:val="20"/>
          <w:highlight w:val="none"/>
          <w14:textFill>
            <w14:solidFill>
              <w14:schemeClr w14:val="tx1"/>
            </w14:solidFill>
          </w14:textFill>
        </w:rPr>
      </w:pPr>
    </w:p>
    <w:p w14:paraId="22B2AEB1">
      <w:pPr>
        <w:rPr>
          <w:rFonts w:hint="eastAsia" w:ascii="宋体" w:hAnsi="宋体" w:cs="宋体"/>
          <w:b/>
          <w:color w:val="000000" w:themeColor="text1"/>
          <w:sz w:val="20"/>
          <w:highlight w:val="none"/>
          <w14:textFill>
            <w14:solidFill>
              <w14:schemeClr w14:val="tx1"/>
            </w14:solidFill>
          </w14:textFill>
        </w:rPr>
      </w:pPr>
    </w:p>
    <w:p w14:paraId="55343EB5">
      <w:pPr>
        <w:pStyle w:val="5"/>
        <w:spacing w:before="61"/>
        <w:ind w:left="296"/>
        <w:jc w:val="center"/>
        <w:rPr>
          <w:rFonts w:hint="eastAsia" w:ascii="宋体" w:hAnsi="宋体" w:eastAsia="宋体" w:cs="宋体"/>
          <w:color w:val="000000" w:themeColor="text1"/>
          <w:highlight w:val="none"/>
          <w14:textFill>
            <w14:solidFill>
              <w14:schemeClr w14:val="tx1"/>
            </w14:solidFill>
          </w14:textFill>
        </w:rPr>
      </w:pPr>
      <w:r>
        <w:rPr>
          <w:rFonts w:hint="eastAsia" w:ascii="宋体" w:hAnsi="宋体" w:eastAsia="宋体" w:cs="宋体"/>
          <w:color w:val="000000" w:themeColor="text1"/>
          <w:highlight w:val="none"/>
          <w14:textFill>
            <w14:solidFill>
              <w14:schemeClr w14:val="tx1"/>
            </w14:solidFill>
          </w14:textFill>
        </w:rPr>
        <w:t>2、法定代表人授权委托书</w:t>
      </w:r>
    </w:p>
    <w:p w14:paraId="4390EA5A">
      <w:pPr>
        <w:spacing w:before="11"/>
        <w:rPr>
          <w:rFonts w:hint="eastAsia" w:ascii="宋体" w:hAnsi="宋体" w:cs="宋体"/>
          <w:b/>
          <w:color w:val="000000" w:themeColor="text1"/>
          <w:sz w:val="31"/>
          <w:highlight w:val="none"/>
          <w14:textFill>
            <w14:solidFill>
              <w14:schemeClr w14:val="tx1"/>
            </w14:solidFill>
          </w14:textFill>
        </w:rPr>
      </w:pPr>
    </w:p>
    <w:p w14:paraId="5D101565">
      <w:pPr>
        <w:autoSpaceDE w:val="0"/>
        <w:autoSpaceDN w:val="0"/>
        <w:spacing w:line="360" w:lineRule="auto"/>
        <w:ind w:left="231" w:right="631" w:firstLine="480"/>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本授权书声明：注册于</w:t>
      </w:r>
      <w:r>
        <w:rPr>
          <w:rFonts w:hint="eastAsia" w:ascii="宋体" w:hAnsi="宋体" w:cs="宋体"/>
          <w:color w:val="000000" w:themeColor="text1"/>
          <w:sz w:val="24"/>
          <w:highlight w:val="none"/>
          <w:u w:val="single"/>
          <w14:textFill>
            <w14:solidFill>
              <w14:schemeClr w14:val="tx1"/>
            </w14:solidFill>
          </w14:textFill>
        </w:rPr>
        <w:t>（地区的名称）</w:t>
      </w:r>
      <w:r>
        <w:rPr>
          <w:rFonts w:hint="eastAsia" w:ascii="宋体" w:hAnsi="宋体" w:cs="宋体"/>
          <w:color w:val="000000" w:themeColor="text1"/>
          <w:sz w:val="24"/>
          <w:highlight w:val="none"/>
          <w14:textFill>
            <w14:solidFill>
              <w14:schemeClr w14:val="tx1"/>
            </w14:solidFill>
          </w14:textFill>
        </w:rPr>
        <w:t>的</w:t>
      </w:r>
      <w:r>
        <w:rPr>
          <w:rFonts w:hint="eastAsia" w:ascii="宋体" w:hAnsi="宋体" w:cs="宋体"/>
          <w:color w:val="000000" w:themeColor="text1"/>
          <w:sz w:val="24"/>
          <w:highlight w:val="none"/>
          <w:u w:val="single"/>
          <w14:textFill>
            <w14:solidFill>
              <w14:schemeClr w14:val="tx1"/>
            </w14:solidFill>
          </w14:textFill>
        </w:rPr>
        <w:t>（公司名称）</w:t>
      </w:r>
      <w:r>
        <w:rPr>
          <w:rFonts w:hint="eastAsia" w:ascii="宋体" w:hAnsi="宋体" w:cs="宋体"/>
          <w:color w:val="000000" w:themeColor="text1"/>
          <w:spacing w:val="-2"/>
          <w:sz w:val="24"/>
          <w:highlight w:val="none"/>
          <w14:textFill>
            <w14:solidFill>
              <w14:schemeClr w14:val="tx1"/>
            </w14:solidFill>
          </w14:textFill>
        </w:rPr>
        <w:t>，在下面签字的法定代表</w:t>
      </w:r>
      <w:r>
        <w:rPr>
          <w:rFonts w:hint="eastAsia" w:ascii="宋体" w:hAnsi="宋体" w:cs="宋体"/>
          <w:color w:val="000000" w:themeColor="text1"/>
          <w:sz w:val="24"/>
          <w:highlight w:val="none"/>
          <w14:textFill>
            <w14:solidFill>
              <w14:schemeClr w14:val="tx1"/>
            </w14:solidFill>
          </w14:textFill>
        </w:rPr>
        <w:t>人（或分支机构负责人）</w:t>
      </w:r>
      <w:r>
        <w:rPr>
          <w:rFonts w:hint="eastAsia" w:ascii="宋体" w:hAnsi="宋体" w:cs="宋体"/>
          <w:color w:val="000000" w:themeColor="text1"/>
          <w:sz w:val="24"/>
          <w:highlight w:val="none"/>
          <w:u w:val="single"/>
          <w14:textFill>
            <w14:solidFill>
              <w14:schemeClr w14:val="tx1"/>
            </w14:solidFill>
          </w14:textFill>
        </w:rPr>
        <w:t>（姓名、职务）</w:t>
      </w:r>
      <w:r>
        <w:rPr>
          <w:rFonts w:hint="eastAsia" w:ascii="宋体" w:hAnsi="宋体" w:cs="宋体"/>
          <w:color w:val="000000" w:themeColor="text1"/>
          <w:sz w:val="24"/>
          <w:highlight w:val="none"/>
          <w14:textFill>
            <w14:solidFill>
              <w14:schemeClr w14:val="tx1"/>
            </w14:solidFill>
          </w14:textFill>
        </w:rPr>
        <w:t>，代表本公司委托在下面签字的</w:t>
      </w:r>
      <w:r>
        <w:rPr>
          <w:rFonts w:hint="eastAsia" w:ascii="宋体" w:hAnsi="宋体" w:cs="宋体"/>
          <w:color w:val="000000" w:themeColor="text1"/>
          <w:sz w:val="24"/>
          <w:highlight w:val="none"/>
          <w:u w:val="single"/>
          <w14:textFill>
            <w14:solidFill>
              <w14:schemeClr w14:val="tx1"/>
            </w14:solidFill>
          </w14:textFill>
        </w:rPr>
        <w:t>（被授权人的姓名、职务）</w:t>
      </w:r>
      <w:r>
        <w:rPr>
          <w:rFonts w:hint="eastAsia" w:ascii="宋体" w:hAnsi="宋体" w:cs="宋体"/>
          <w:color w:val="000000" w:themeColor="text1"/>
          <w:sz w:val="24"/>
          <w:highlight w:val="none"/>
          <w14:textFill>
            <w14:solidFill>
              <w14:schemeClr w14:val="tx1"/>
            </w14:solidFill>
          </w14:textFill>
        </w:rPr>
        <w:t>为本公司的合法代理人，代理人根据授权，以我方名义签署、澄清确</w:t>
      </w:r>
      <w:r>
        <w:rPr>
          <w:rFonts w:hint="eastAsia" w:ascii="宋体" w:hAnsi="宋体" w:cs="宋体"/>
          <w:color w:val="000000" w:themeColor="text1"/>
          <w:spacing w:val="-8"/>
          <w:sz w:val="24"/>
          <w:highlight w:val="none"/>
          <w14:textFill>
            <w14:solidFill>
              <w14:schemeClr w14:val="tx1"/>
            </w14:solidFill>
          </w14:textFill>
        </w:rPr>
        <w:t>认、递交、撤回、修改</w:t>
      </w:r>
      <w:r>
        <w:rPr>
          <w:rFonts w:hint="eastAsia" w:ascii="宋体" w:hAnsi="宋体" w:cs="宋体"/>
          <w:color w:val="000000" w:themeColor="text1"/>
          <w:sz w:val="24"/>
          <w:highlight w:val="none"/>
          <w:u w:val="single"/>
          <w14:textFill>
            <w14:solidFill>
              <w14:schemeClr w14:val="tx1"/>
            </w14:solidFill>
          </w14:textFill>
        </w:rPr>
        <w:t>(项目名称</w:t>
      </w:r>
      <w:r>
        <w:rPr>
          <w:rFonts w:hint="eastAsia" w:ascii="宋体" w:hAnsi="宋体" w:cs="宋体"/>
          <w:color w:val="000000" w:themeColor="text1"/>
          <w:spacing w:val="-15"/>
          <w:sz w:val="24"/>
          <w:highlight w:val="none"/>
          <w:u w:val="single"/>
          <w14:textFill>
            <w14:solidFill>
              <w14:schemeClr w14:val="tx1"/>
            </w14:solidFill>
          </w14:textFill>
        </w:rPr>
        <w:t>）</w:t>
      </w:r>
      <w:r>
        <w:rPr>
          <w:rFonts w:hint="eastAsia" w:ascii="宋体" w:hAnsi="宋体" w:cs="宋体"/>
          <w:color w:val="000000" w:themeColor="text1"/>
          <w:spacing w:val="-4"/>
          <w:sz w:val="24"/>
          <w:highlight w:val="none"/>
          <w14:textFill>
            <w14:solidFill>
              <w14:schemeClr w14:val="tx1"/>
            </w14:solidFill>
          </w14:textFill>
        </w:rPr>
        <w:t>的</w:t>
      </w:r>
      <w:r>
        <w:rPr>
          <w:rFonts w:hint="eastAsia" w:ascii="宋体" w:hAnsi="宋体" w:cs="宋体"/>
          <w:color w:val="000000" w:themeColor="text1"/>
          <w:spacing w:val="-4"/>
          <w:sz w:val="24"/>
          <w:highlight w:val="none"/>
          <w:lang w:eastAsia="zh-CN"/>
          <w14:textFill>
            <w14:solidFill>
              <w14:schemeClr w14:val="tx1"/>
            </w14:solidFill>
          </w14:textFill>
        </w:rPr>
        <w:t>响应文件</w:t>
      </w:r>
      <w:r>
        <w:rPr>
          <w:rFonts w:hint="eastAsia" w:ascii="宋体" w:hAnsi="宋体" w:cs="宋体"/>
          <w:color w:val="000000" w:themeColor="text1"/>
          <w:spacing w:val="-4"/>
          <w:sz w:val="24"/>
          <w:highlight w:val="none"/>
          <w14:textFill>
            <w14:solidFill>
              <w14:schemeClr w14:val="tx1"/>
            </w14:solidFill>
          </w14:textFill>
        </w:rPr>
        <w:t>、签订合同和处理有关事宜，其法律后果由我方承担。</w:t>
      </w:r>
    </w:p>
    <w:p w14:paraId="45DA6099">
      <w:pPr>
        <w:autoSpaceDE w:val="0"/>
        <w:autoSpaceDN w:val="0"/>
        <w:spacing w:line="360" w:lineRule="auto"/>
        <w:rPr>
          <w:rFonts w:hint="eastAsia" w:ascii="宋体" w:hAnsi="宋体" w:cs="宋体"/>
          <w:color w:val="000000" w:themeColor="text1"/>
          <w:sz w:val="24"/>
          <w:highlight w:val="none"/>
          <w14:textFill>
            <w14:solidFill>
              <w14:schemeClr w14:val="tx1"/>
            </w14:solidFill>
          </w14:textFill>
        </w:rPr>
      </w:pPr>
    </w:p>
    <w:p w14:paraId="7C693A92">
      <w:pPr>
        <w:autoSpaceDE w:val="0"/>
        <w:autoSpaceDN w:val="0"/>
        <w:spacing w:line="360" w:lineRule="auto"/>
        <w:ind w:left="711" w:right="842"/>
        <w:rPr>
          <w:rFonts w:hint="eastAsia" w:ascii="宋体" w:hAnsi="宋体" w:cs="宋体"/>
          <w:color w:val="000000" w:themeColor="text1"/>
          <w:sz w:val="24"/>
          <w:highlight w:val="none"/>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委托期限：自本委托书签署之日起至投标有效期期满。代理人无转委托权。</w:t>
      </w:r>
    </w:p>
    <w:p w14:paraId="340996D9">
      <w:pPr>
        <w:autoSpaceDE w:val="0"/>
        <w:autoSpaceDN w:val="0"/>
        <w:spacing w:line="360" w:lineRule="auto"/>
        <w:ind w:left="713"/>
        <w:rPr>
          <w:rFonts w:hint="default" w:ascii="宋体" w:hAnsi="宋体" w:eastAsia="宋体" w:cs="宋体"/>
          <w:color w:val="000000" w:themeColor="text1"/>
          <w:sz w:val="24"/>
          <w:highlight w:val="none"/>
          <w:lang w:val="en-US"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附：委托代理人的身份证</w:t>
      </w:r>
      <w:r>
        <w:rPr>
          <w:rFonts w:hint="eastAsia" w:ascii="宋体" w:hAnsi="宋体" w:cs="宋体"/>
          <w:color w:val="000000" w:themeColor="text1"/>
          <w:sz w:val="24"/>
          <w:highlight w:val="none"/>
          <w:lang w:val="en-US" w:eastAsia="zh-CN"/>
          <w14:textFill>
            <w14:solidFill>
              <w14:schemeClr w14:val="tx1"/>
            </w14:solidFill>
          </w14:textFill>
        </w:rPr>
        <w:t>扫描件和法定代表人身份证扫描件</w:t>
      </w:r>
    </w:p>
    <w:p w14:paraId="2F721F31">
      <w:pPr>
        <w:ind w:left="4494"/>
        <w:rPr>
          <w:rFonts w:hint="eastAsia" w:ascii="宋体" w:hAnsi="宋体" w:cs="宋体"/>
          <w:color w:val="000000" w:themeColor="text1"/>
          <w:sz w:val="20"/>
          <w:highlight w:val="none"/>
          <w14:textFill>
            <w14:solidFill>
              <w14:schemeClr w14:val="tx1"/>
            </w14:solidFill>
          </w14:textFill>
        </w:rPr>
      </w:pPr>
      <w:r>
        <w:rPr>
          <w:rFonts w:hint="eastAsia" w:ascii="宋体" w:hAnsi="宋体" w:cs="宋体"/>
          <w:color w:val="000000" w:themeColor="text1"/>
          <w:highlight w:val="none"/>
          <w14:textFill>
            <w14:solidFill>
              <w14:schemeClr w14:val="tx1"/>
            </w14:solidFill>
          </w14:textFill>
        </w:rPr>
        <mc:AlternateContent>
          <mc:Choice Requires="wps">
            <w:drawing>
              <wp:anchor distT="0" distB="0" distL="114300" distR="114300" simplePos="0" relativeHeight="251664384" behindDoc="0" locked="0" layoutInCell="1" allowOverlap="1">
                <wp:simplePos x="0" y="0"/>
                <wp:positionH relativeFrom="page">
                  <wp:posOffset>813435</wp:posOffset>
                </wp:positionH>
                <wp:positionV relativeFrom="paragraph">
                  <wp:posOffset>3175</wp:posOffset>
                </wp:positionV>
                <wp:extent cx="2764790" cy="1911350"/>
                <wp:effectExtent l="4445" t="5080" r="12065" b="7620"/>
                <wp:wrapNone/>
                <wp:docPr id="26" name="文本框 26"/>
                <wp:cNvGraphicFramePr/>
                <a:graphic xmlns:a="http://schemas.openxmlformats.org/drawingml/2006/main">
                  <a:graphicData uri="http://schemas.microsoft.com/office/word/2010/wordprocessingShape">
                    <wps:wsp>
                      <wps:cNvSpPr txBox="1"/>
                      <wps:spPr>
                        <a:xfrm>
                          <a:off x="0" y="0"/>
                          <a:ext cx="2764790" cy="1911350"/>
                        </a:xfrm>
                        <a:prstGeom prst="rect">
                          <a:avLst/>
                        </a:prstGeom>
                        <a:noFill/>
                        <a:ln w="6096" cap="flat" cmpd="sng">
                          <a:solidFill>
                            <a:srgbClr val="000000"/>
                          </a:solidFill>
                          <a:prstDash val="solid"/>
                          <a:miter/>
                          <a:headEnd type="none" w="med" len="med"/>
                          <a:tailEnd type="none" w="med" len="med"/>
                        </a:ln>
                        <a:effectLst/>
                      </wps:spPr>
                      <wps:txbx>
                        <w:txbxContent>
                          <w:p w14:paraId="2CA4EF9A"/>
                          <w:p w14:paraId="6B66E33F"/>
                          <w:p w14:paraId="719861CD">
                            <w:pPr>
                              <w:spacing w:before="163"/>
                              <w:ind w:left="1211"/>
                            </w:pPr>
                          </w:p>
                          <w:p w14:paraId="16728428">
                            <w:pPr>
                              <w:spacing w:before="163"/>
                              <w:ind w:left="1211"/>
                            </w:pPr>
                            <w:r>
                              <w:t>（身份证</w:t>
                            </w:r>
                            <w:r>
                              <w:rPr>
                                <w:rFonts w:hint="eastAsia"/>
                                <w:lang w:val="en-US" w:eastAsia="zh-CN"/>
                              </w:rPr>
                              <w:t>国徽面</w:t>
                            </w:r>
                            <w:r>
                              <w:t>）</w:t>
                            </w:r>
                          </w:p>
                        </w:txbxContent>
                      </wps:txbx>
                      <wps:bodyPr lIns="0" tIns="0" rIns="0" bIns="0" upright="1"/>
                    </wps:wsp>
                  </a:graphicData>
                </a:graphic>
              </wp:anchor>
            </w:drawing>
          </mc:Choice>
          <mc:Fallback>
            <w:pict>
              <v:shape id="_x0000_s1026" o:spid="_x0000_s1026" o:spt="202" type="#_x0000_t202" style="position:absolute;left:0pt;margin-left:64.05pt;margin-top:0.25pt;height:150.5pt;width:217.7pt;mso-position-horizontal-relative:page;z-index:251664384;mso-width-relative:page;mso-height-relative:page;" filled="f" stroked="t" coordsize="21600,21600" o:gfxdata="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">
                <v:fill on="f" focussize="0,0"/>
                <v:stroke weight="0.48pt" color="#000000" joinstyle="miter"/>
                <v:imagedata o:title=""/>
                <o:lock v:ext="edit" aspectratio="f"/>
                <v:textbox inset="0mm,0mm,0mm,0mm">
                  <w:txbxContent>
                    <w:p w14:paraId="2CA4EF9A"/>
                    <w:p w14:paraId="6B66E33F"/>
                    <w:p w14:paraId="719861CD">
                      <w:pPr>
                        <w:spacing w:before="163"/>
                        <w:ind w:left="1211"/>
                      </w:pPr>
                    </w:p>
                    <w:p w14:paraId="16728428">
                      <w:pPr>
                        <w:spacing w:before="163"/>
                        <w:ind w:left="1211"/>
                      </w:pPr>
                      <w:r>
                        <w:t>（身份证</w:t>
                      </w:r>
                      <w:r>
                        <w:rPr>
                          <w:rFonts w:hint="eastAsia"/>
                          <w:lang w:val="en-US" w:eastAsia="zh-CN"/>
                        </w:rPr>
                        <w:t>国徽面</w:t>
                      </w:r>
                      <w:r>
                        <w:t>）</w:t>
                      </w:r>
                    </w:p>
                  </w:txbxContent>
                </v:textbox>
              </v:shape>
            </w:pict>
          </mc:Fallback>
        </mc:AlternateContent>
      </w:r>
      <w:r>
        <w:rPr>
          <w:rFonts w:hint="eastAsia" w:ascii="宋体" w:hAnsi="宋体" w:cs="宋体"/>
          <w:color w:val="000000" w:themeColor="text1"/>
          <w:sz w:val="20"/>
          <w:highlight w:val="none"/>
          <w14:textFill>
            <w14:solidFill>
              <w14:schemeClr w14:val="tx1"/>
            </w14:solidFill>
          </w14:textFill>
        </w:rPr>
        <mc:AlternateContent>
          <mc:Choice Requires="wps">
            <w:drawing>
              <wp:inline distT="0" distB="0" distL="114300" distR="114300">
                <wp:extent cx="2917190" cy="1911350"/>
                <wp:effectExtent l="4445" t="5080" r="12065" b="7620"/>
                <wp:docPr id="27" name="文本框 27"/>
                <wp:cNvGraphicFramePr/>
                <a:graphic xmlns:a="http://schemas.openxmlformats.org/drawingml/2006/main">
                  <a:graphicData uri="http://schemas.microsoft.com/office/word/2010/wordprocessingShape">
                    <wps:wsp>
                      <wps:cNvSpPr txBox="1">
                        <a:spLocks noRot="1"/>
                      </wps:cNvSpPr>
                      <wps:spPr>
                        <a:xfrm>
                          <a:off x="0" y="0"/>
                          <a:ext cx="2917190" cy="1911350"/>
                        </a:xfrm>
                        <a:prstGeom prst="rect">
                          <a:avLst/>
                        </a:prstGeom>
                        <a:noFill/>
                        <a:ln w="6096" cap="flat" cmpd="sng">
                          <a:solidFill>
                            <a:srgbClr val="000000"/>
                          </a:solidFill>
                          <a:prstDash val="solid"/>
                          <a:miter/>
                          <a:headEnd type="none" w="med" len="med"/>
                          <a:tailEnd type="none" w="med" len="med"/>
                        </a:ln>
                        <a:effectLst/>
                      </wps:spPr>
                      <wps:txbx>
                        <w:txbxContent>
                          <w:p w14:paraId="28F0BB14"/>
                          <w:p w14:paraId="24FD2A5A"/>
                          <w:p w14:paraId="093D175A">
                            <w:pPr>
                              <w:spacing w:before="163"/>
                              <w:ind w:left="1211"/>
                            </w:pPr>
                          </w:p>
                          <w:p w14:paraId="4FAF807D">
                            <w:pPr>
                              <w:spacing w:before="163"/>
                              <w:ind w:left="1211"/>
                            </w:pPr>
                            <w:r>
                              <w:t>（身份证</w:t>
                            </w:r>
                            <w:r>
                              <w:rPr>
                                <w:rFonts w:hint="eastAsia"/>
                                <w:lang w:val="en-US" w:eastAsia="zh-CN"/>
                              </w:rPr>
                              <w:t>人像</w:t>
                            </w:r>
                            <w:r>
                              <w:t>面）</w:t>
                            </w:r>
                          </w:p>
                        </w:txbxContent>
                      </wps:txbx>
                      <wps:bodyPr lIns="0" tIns="0" rIns="0" bIns="0" upright="1"/>
                    </wps:wsp>
                  </a:graphicData>
                </a:graphic>
              </wp:inline>
            </w:drawing>
          </mc:Choice>
          <mc:Fallback>
            <w:pict>
              <v:shape id="_x0000_s1026" o:spid="_x0000_s1026" o:spt="202" type="#_x0000_t202" style="height:150.5pt;width:229.7pt;" filled="f" stroked="t" coordsize="21600,21600" o:gfxdata="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">
                <v:fill on="f" focussize="0,0"/>
                <v:stroke weight="0.48pt" color="#000000" joinstyle="miter"/>
                <v:imagedata o:title=""/>
                <o:lock v:ext="edit" rotation="t" aspectratio="f"/>
                <v:textbox inset="0mm,0mm,0mm,0mm">
                  <w:txbxContent>
                    <w:p w14:paraId="28F0BB14"/>
                    <w:p w14:paraId="24FD2A5A"/>
                    <w:p w14:paraId="093D175A">
                      <w:pPr>
                        <w:spacing w:before="163"/>
                        <w:ind w:left="1211"/>
                      </w:pPr>
                    </w:p>
                    <w:p w14:paraId="4FAF807D">
                      <w:pPr>
                        <w:spacing w:before="163"/>
                        <w:ind w:left="1211"/>
                      </w:pPr>
                      <w:r>
                        <w:t>（身份证</w:t>
                      </w:r>
                      <w:r>
                        <w:rPr>
                          <w:rFonts w:hint="eastAsia"/>
                          <w:lang w:val="en-US" w:eastAsia="zh-CN"/>
                        </w:rPr>
                        <w:t>人像</w:t>
                      </w:r>
                      <w:r>
                        <w:t>面）</w:t>
                      </w:r>
                    </w:p>
                  </w:txbxContent>
                </v:textbox>
                <w10:wrap type="none"/>
                <w10:anchorlock/>
              </v:shape>
            </w:pict>
          </mc:Fallback>
        </mc:AlternateContent>
      </w:r>
    </w:p>
    <w:p w14:paraId="3813B3B7">
      <w:pPr>
        <w:rPr>
          <w:rFonts w:hint="eastAsia" w:ascii="宋体" w:hAnsi="宋体" w:cs="宋体"/>
          <w:color w:val="000000" w:themeColor="text1"/>
          <w:sz w:val="20"/>
          <w:highlight w:val="none"/>
          <w14:textFill>
            <w14:solidFill>
              <w14:schemeClr w14:val="tx1"/>
            </w14:solidFill>
          </w14:textFill>
        </w:rPr>
      </w:pPr>
    </w:p>
    <w:tbl>
      <w:tblPr>
        <w:tblStyle w:val="10"/>
        <w:tblW w:w="0" w:type="auto"/>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autofit"/>
        <w:tblCellMar>
          <w:top w:w="0" w:type="dxa"/>
          <w:left w:w="108" w:type="dxa"/>
          <w:bottom w:w="0" w:type="dxa"/>
          <w:right w:w="108" w:type="dxa"/>
        </w:tblCellMar>
      </w:tblPr>
      <w:tblGrid>
        <w:gridCol w:w="4341"/>
        <w:gridCol w:w="4606"/>
      </w:tblGrid>
      <w:tr w14:paraId="08C8AF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906" w:hRule="atLeast"/>
        </w:trPr>
        <w:tc>
          <w:tcPr>
            <w:tcW w:w="4341" w:type="dxa"/>
            <w:noWrap w:val="0"/>
            <w:vAlign w:val="top"/>
          </w:tcPr>
          <w:p w14:paraId="1EAB43CC">
            <w:pPr>
              <w:widowControl w:val="0"/>
              <w:spacing w:before="163"/>
              <w:ind w:left="1211"/>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（身份证</w:t>
            </w:r>
            <w:r>
              <w:rPr>
                <w:rFonts w:hint="eastAsia"/>
                <w:color w:val="000000" w:themeColor="text1"/>
                <w:highlight w:val="none"/>
                <w:lang w:val="en-US" w:eastAsia="zh-CN"/>
                <w14:textFill>
                  <w14:solidFill>
                    <w14:schemeClr w14:val="tx1"/>
                  </w14:solidFill>
                </w14:textFill>
              </w:rPr>
              <w:t>国徽面</w:t>
            </w:r>
            <w:r>
              <w:rPr>
                <w:color w:val="000000" w:themeColor="text1"/>
                <w:highlight w:val="none"/>
                <w14:textFill>
                  <w14:solidFill>
                    <w14:schemeClr w14:val="tx1"/>
                  </w14:solidFill>
                </w14:textFill>
              </w:rPr>
              <w:t>）</w:t>
            </w:r>
          </w:p>
          <w:p w14:paraId="1014203F">
            <w:pPr>
              <w:widowControl w:val="0"/>
              <w:rPr>
                <w:rFonts w:hint="eastAsia" w:ascii="宋体" w:hAnsi="宋体" w:cs="宋体"/>
                <w:color w:val="000000" w:themeColor="text1"/>
                <w:sz w:val="20"/>
                <w:highlight w:val="none"/>
                <w:vertAlign w:val="baseline"/>
                <w14:textFill>
                  <w14:solidFill>
                    <w14:schemeClr w14:val="tx1"/>
                  </w14:solidFill>
                </w14:textFill>
              </w:rPr>
            </w:pPr>
          </w:p>
        </w:tc>
        <w:tc>
          <w:tcPr>
            <w:tcW w:w="4606" w:type="dxa"/>
            <w:noWrap w:val="0"/>
            <w:vAlign w:val="top"/>
          </w:tcPr>
          <w:p w14:paraId="08A1CFA4">
            <w:pPr>
              <w:widowControl w:val="0"/>
              <w:spacing w:before="163"/>
              <w:ind w:left="1211"/>
              <w:rPr>
                <w:color w:val="000000" w:themeColor="text1"/>
                <w:highlight w:val="none"/>
                <w14:textFill>
                  <w14:solidFill>
                    <w14:schemeClr w14:val="tx1"/>
                  </w14:solidFill>
                </w14:textFill>
              </w:rPr>
            </w:pPr>
            <w:r>
              <w:rPr>
                <w:color w:val="000000" w:themeColor="text1"/>
                <w:highlight w:val="none"/>
                <w14:textFill>
                  <w14:solidFill>
                    <w14:schemeClr w14:val="tx1"/>
                  </w14:solidFill>
                </w14:textFill>
              </w:rPr>
              <w:t>（身份证</w:t>
            </w:r>
            <w:r>
              <w:rPr>
                <w:rFonts w:hint="eastAsia"/>
                <w:color w:val="000000" w:themeColor="text1"/>
                <w:highlight w:val="none"/>
                <w:lang w:val="en-US" w:eastAsia="zh-CN"/>
                <w14:textFill>
                  <w14:solidFill>
                    <w14:schemeClr w14:val="tx1"/>
                  </w14:solidFill>
                </w14:textFill>
              </w:rPr>
              <w:t>人像</w:t>
            </w:r>
            <w:r>
              <w:rPr>
                <w:color w:val="000000" w:themeColor="text1"/>
                <w:highlight w:val="none"/>
                <w14:textFill>
                  <w14:solidFill>
                    <w14:schemeClr w14:val="tx1"/>
                  </w14:solidFill>
                </w14:textFill>
              </w:rPr>
              <w:t>面）</w:t>
            </w:r>
          </w:p>
          <w:p w14:paraId="77BE75FE">
            <w:pPr>
              <w:widowControl w:val="0"/>
              <w:rPr>
                <w:rFonts w:hint="eastAsia" w:ascii="宋体" w:hAnsi="宋体" w:cs="宋体"/>
                <w:color w:val="000000" w:themeColor="text1"/>
                <w:sz w:val="20"/>
                <w:highlight w:val="none"/>
                <w:vertAlign w:val="baseline"/>
                <w14:textFill>
                  <w14:solidFill>
                    <w14:schemeClr w14:val="tx1"/>
                  </w14:solidFill>
                </w14:textFill>
              </w:rPr>
            </w:pPr>
          </w:p>
        </w:tc>
      </w:tr>
    </w:tbl>
    <w:p w14:paraId="50CA29B8">
      <w:pPr>
        <w:rPr>
          <w:rFonts w:hint="eastAsia" w:ascii="宋体" w:hAnsi="宋体" w:cs="宋体"/>
          <w:color w:val="000000" w:themeColor="text1"/>
          <w:sz w:val="20"/>
          <w:highlight w:val="none"/>
          <w14:textFill>
            <w14:solidFill>
              <w14:schemeClr w14:val="tx1"/>
            </w14:solidFill>
          </w14:textFill>
        </w:rPr>
      </w:pPr>
    </w:p>
    <w:p w14:paraId="40C934A2">
      <w:pPr>
        <w:tabs>
          <w:tab w:val="left" w:pos="3711"/>
          <w:tab w:val="left" w:pos="5990"/>
        </w:tabs>
        <w:autoSpaceDE w:val="0"/>
        <w:autoSpaceDN w:val="0"/>
        <w:spacing w:line="360" w:lineRule="auto"/>
        <w:rPr>
          <w:rFonts w:hint="eastAsia" w:ascii="宋体" w:hAnsi="宋体" w:cs="宋体"/>
          <w:color w:val="000000" w:themeColor="text1"/>
          <w:sz w:val="24"/>
          <w:highlight w:val="none"/>
          <w14:textFill>
            <w14:solidFill>
              <w14:schemeClr w14:val="tx1"/>
            </w14:solidFill>
          </w14:textFill>
        </w:rPr>
      </w:pPr>
    </w:p>
    <w:p w14:paraId="3771CD66">
      <w:pPr>
        <w:tabs>
          <w:tab w:val="left" w:pos="3711"/>
          <w:tab w:val="left" w:pos="5990"/>
        </w:tabs>
        <w:autoSpaceDE w:val="0"/>
        <w:autoSpaceDN w:val="0"/>
        <w:spacing w:line="360" w:lineRule="auto"/>
        <w:ind w:firstLine="3600" w:firstLineChars="1500"/>
        <w:rPr>
          <w:rFonts w:hint="eastAsia" w:ascii="宋体" w:hAnsi="宋体" w:eastAsia="宋体" w:cs="宋体"/>
          <w:color w:val="000000" w:themeColor="text1"/>
          <w:sz w:val="24"/>
          <w:highlight w:val="none"/>
          <w:lang w:eastAsia="zh-CN"/>
          <w14:textFill>
            <w14:solidFill>
              <w14:schemeClr w14:val="tx1"/>
            </w14:solidFill>
          </w14:textFill>
        </w:rPr>
      </w:pPr>
      <w:r>
        <w:rPr>
          <w:rFonts w:hint="eastAsia" w:ascii="宋体" w:hAnsi="宋体" w:cs="宋体"/>
          <w:color w:val="000000" w:themeColor="text1"/>
          <w:sz w:val="24"/>
          <w:highlight w:val="none"/>
          <w:lang w:eastAsia="zh-CN"/>
          <w14:textFill>
            <w14:solidFill>
              <w14:schemeClr w14:val="tx1"/>
            </w14:solidFill>
          </w14:textFill>
        </w:rPr>
        <w:t>供应商</w:t>
      </w:r>
      <w:r>
        <w:rPr>
          <w:rFonts w:hint="eastAsia" w:ascii="宋体" w:hAnsi="宋体" w:cs="宋体"/>
          <w:color w:val="000000" w:themeColor="text1"/>
          <w:sz w:val="24"/>
          <w:highlight w:val="none"/>
          <w14:textFill>
            <w14:solidFill>
              <w14:schemeClr w14:val="tx1"/>
            </w14:solidFill>
          </w14:textFill>
        </w:rPr>
        <w:t>名称（电子签章）：</w:t>
      </w:r>
      <w:r>
        <w:rPr>
          <w:rFonts w:hint="eastAsia" w:ascii="宋体" w:hAnsi="宋体" w:cs="宋体"/>
          <w:color w:val="000000" w:themeColor="text1"/>
          <w:sz w:val="24"/>
          <w:highlight w:val="none"/>
          <w:u w:val="single"/>
          <w14:textFill>
            <w14:solidFill>
              <w14:schemeClr w14:val="tx1"/>
            </w14:solidFill>
          </w14:textFill>
        </w:rPr>
        <w:tab/>
      </w:r>
    </w:p>
    <w:p w14:paraId="20E49F4C">
      <w:pPr>
        <w:tabs>
          <w:tab w:val="left" w:pos="9052"/>
        </w:tabs>
        <w:autoSpaceDE w:val="0"/>
        <w:autoSpaceDN w:val="0"/>
        <w:spacing w:line="360" w:lineRule="auto"/>
        <w:ind w:right="711"/>
        <w:rPr>
          <w:rFonts w:hint="eastAsia" w:ascii="宋体" w:hAnsi="宋体" w:cs="宋体"/>
          <w:color w:val="000000" w:themeColor="text1"/>
          <w:sz w:val="24"/>
          <w:highlight w:val="none"/>
          <w14:textFill>
            <w14:solidFill>
              <w14:schemeClr w14:val="tx1"/>
            </w14:solidFill>
          </w14:textFill>
        </w:rPr>
      </w:pPr>
    </w:p>
    <w:p w14:paraId="0999551A">
      <w:pPr>
        <w:tabs>
          <w:tab w:val="left" w:pos="9052"/>
        </w:tabs>
        <w:autoSpaceDE w:val="0"/>
        <w:autoSpaceDN w:val="0"/>
        <w:spacing w:line="360" w:lineRule="auto"/>
        <w:ind w:right="711" w:firstLine="3600" w:firstLineChars="1500"/>
        <w:rPr>
          <w:rFonts w:hint="eastAsia" w:ascii="宋体" w:hAnsi="宋体" w:eastAsia="宋体" w:cs="宋体"/>
          <w:color w:val="000000" w:themeColor="text1"/>
          <w:sz w:val="24"/>
          <w:highlight w:val="none"/>
          <w:u w:val="single"/>
          <w:lang w:eastAsia="zh-CN"/>
          <w14:textFill>
            <w14:solidFill>
              <w14:schemeClr w14:val="tx1"/>
            </w14:solidFill>
          </w14:textFill>
        </w:rPr>
      </w:pPr>
      <w:r>
        <w:rPr>
          <w:rFonts w:hint="eastAsia" w:ascii="宋体" w:hAnsi="宋体" w:cs="宋体"/>
          <w:color w:val="000000" w:themeColor="text1"/>
          <w:sz w:val="24"/>
          <w:highlight w:val="none"/>
          <w14:textFill>
            <w14:solidFill>
              <w14:schemeClr w14:val="tx1"/>
            </w14:solidFill>
          </w14:textFill>
        </w:rPr>
        <w:t>法定代表人（电子签名）：</w:t>
      </w:r>
    </w:p>
    <w:p w14:paraId="78CF0A8E">
      <w:pPr>
        <w:pStyle w:val="17"/>
        <w:spacing w:line="360" w:lineRule="auto"/>
        <w:rPr>
          <w:rFonts w:hint="eastAsia" w:ascii="宋体" w:hAnsi="宋体" w:cs="宋体"/>
          <w:color w:val="000000" w:themeColor="text1"/>
          <w:sz w:val="24"/>
          <w:szCs w:val="24"/>
          <w:highlight w:val="none"/>
          <w14:textFill>
            <w14:solidFill>
              <w14:schemeClr w14:val="tx1"/>
            </w14:solidFill>
          </w14:textFill>
        </w:rPr>
      </w:pPr>
    </w:p>
    <w:p w14:paraId="0C133391">
      <w:pPr>
        <w:pStyle w:val="17"/>
        <w:spacing w:line="360" w:lineRule="auto"/>
        <w:ind w:firstLine="5040" w:firstLineChars="2100"/>
        <w:rPr>
          <w:rFonts w:hint="eastAsia" w:ascii="宋体" w:hAnsi="宋体" w:cs="宋体"/>
          <w:color w:val="000000" w:themeColor="text1"/>
          <w:sz w:val="24"/>
          <w:szCs w:val="24"/>
          <w:highlight w:val="none"/>
          <w14:textFill>
            <w14:solidFill>
              <w14:schemeClr w14:val="tx1"/>
            </w14:solidFill>
          </w14:textFill>
        </w:rPr>
        <w:sectPr>
          <w:headerReference r:id="rId11" w:type="default"/>
          <w:footerReference r:id="rId12" w:type="default"/>
          <w:pgSz w:w="11910" w:h="16840"/>
          <w:pgMar w:top="1134" w:right="1134" w:bottom="1134" w:left="1134" w:header="0" w:footer="998" w:gutter="0"/>
          <w:pgNumType w:fmt="decimal"/>
          <w:cols w:space="720" w:num="1"/>
          <w:docGrid w:linePitch="1" w:charSpace="0"/>
        </w:sectPr>
      </w:pPr>
      <w:r>
        <w:rPr>
          <w:rFonts w:hint="eastAsia" w:ascii="宋体" w:hAnsi="宋体" w:cs="宋体"/>
          <w:color w:val="000000" w:themeColor="text1"/>
          <w:sz w:val="24"/>
          <w:szCs w:val="24"/>
          <w:highlight w:val="none"/>
          <w14:textFill>
            <w14:solidFill>
              <w14:schemeClr w14:val="tx1"/>
            </w14:solidFill>
          </w14:textFill>
        </w:rPr>
        <w:t>日期：年月日</w:t>
      </w:r>
    </w:p>
    <w:p w14:paraId="54BB3AD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bCs/>
          <w:color w:val="000000" w:themeColor="text1"/>
          <w:sz w:val="24"/>
          <w:szCs w:val="24"/>
          <w:highlight w:val="none"/>
          <w14:textFill>
            <w14:solidFill>
              <w14:schemeClr w14:val="tx1"/>
            </w14:solidFill>
          </w14:textFill>
        </w:rPr>
        <w:t>-2</w:t>
      </w:r>
    </w:p>
    <w:p w14:paraId="2747F8D5">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磋商供应商情况表</w:t>
      </w:r>
    </w:p>
    <w:p w14:paraId="4B748E8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bl>
      <w:tblPr>
        <w:tblStyle w:val="12"/>
        <w:tblW w:w="8819" w:type="dxa"/>
        <w:tblInd w:w="15" w:type="dxa"/>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993"/>
        <w:gridCol w:w="1068"/>
        <w:gridCol w:w="1797"/>
        <w:gridCol w:w="712"/>
        <w:gridCol w:w="96"/>
        <w:gridCol w:w="440"/>
        <w:gridCol w:w="920"/>
        <w:gridCol w:w="341"/>
        <w:gridCol w:w="720"/>
        <w:gridCol w:w="732"/>
      </w:tblGrid>
      <w:tr w14:paraId="60BDE1D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24" w:hRule="atLeast"/>
        </w:trPr>
        <w:tc>
          <w:tcPr>
            <w:tcW w:w="1993" w:type="dxa"/>
            <w:tcBorders>
              <w:top w:val="single" w:color="000000" w:sz="12" w:space="0"/>
              <w:left w:val="single" w:color="000000" w:sz="12" w:space="0"/>
            </w:tcBorders>
            <w:vAlign w:val="top"/>
          </w:tcPr>
          <w:p w14:paraId="092217C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供应商名称</w:t>
            </w:r>
          </w:p>
        </w:tc>
        <w:tc>
          <w:tcPr>
            <w:tcW w:w="6826" w:type="dxa"/>
            <w:gridSpan w:val="9"/>
            <w:tcBorders>
              <w:top w:val="single" w:color="000000" w:sz="12" w:space="0"/>
              <w:right w:val="single" w:color="000000" w:sz="12" w:space="0"/>
            </w:tcBorders>
            <w:vAlign w:val="top"/>
          </w:tcPr>
          <w:p w14:paraId="7242F90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（公章）</w:t>
            </w:r>
          </w:p>
        </w:tc>
      </w:tr>
      <w:tr w14:paraId="2E676ED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09" w:hRule="atLeast"/>
        </w:trPr>
        <w:tc>
          <w:tcPr>
            <w:tcW w:w="1993" w:type="dxa"/>
            <w:tcBorders>
              <w:left w:val="single" w:color="000000" w:sz="12" w:space="0"/>
            </w:tcBorders>
            <w:vAlign w:val="top"/>
          </w:tcPr>
          <w:p w14:paraId="7DB5D3E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注册地址</w:t>
            </w:r>
          </w:p>
        </w:tc>
        <w:tc>
          <w:tcPr>
            <w:tcW w:w="3673" w:type="dxa"/>
            <w:gridSpan w:val="4"/>
            <w:vAlign w:val="top"/>
          </w:tcPr>
          <w:p w14:paraId="028378C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360" w:type="dxa"/>
            <w:gridSpan w:val="2"/>
            <w:vAlign w:val="top"/>
          </w:tcPr>
          <w:p w14:paraId="7956D52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邮政编码</w:t>
            </w:r>
          </w:p>
        </w:tc>
        <w:tc>
          <w:tcPr>
            <w:tcW w:w="1793" w:type="dxa"/>
            <w:gridSpan w:val="3"/>
            <w:tcBorders>
              <w:right w:val="single" w:color="000000" w:sz="12" w:space="0"/>
            </w:tcBorders>
            <w:vAlign w:val="top"/>
          </w:tcPr>
          <w:p w14:paraId="3D54DFE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7DAB3AF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8" w:hRule="atLeast"/>
        </w:trPr>
        <w:tc>
          <w:tcPr>
            <w:tcW w:w="1993" w:type="dxa"/>
            <w:vMerge w:val="restart"/>
            <w:tcBorders>
              <w:left w:val="single" w:color="000000" w:sz="12" w:space="0"/>
              <w:bottom w:val="nil"/>
            </w:tcBorders>
            <w:vAlign w:val="top"/>
          </w:tcPr>
          <w:p w14:paraId="63CD9CA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EA2749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联系方式</w:t>
            </w:r>
          </w:p>
        </w:tc>
        <w:tc>
          <w:tcPr>
            <w:tcW w:w="1068" w:type="dxa"/>
            <w:vAlign w:val="top"/>
          </w:tcPr>
          <w:p w14:paraId="32E9469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联系人</w:t>
            </w:r>
          </w:p>
        </w:tc>
        <w:tc>
          <w:tcPr>
            <w:tcW w:w="2605" w:type="dxa"/>
            <w:gridSpan w:val="3"/>
            <w:vAlign w:val="top"/>
          </w:tcPr>
          <w:p w14:paraId="4E65C6F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360" w:type="dxa"/>
            <w:gridSpan w:val="2"/>
            <w:vAlign w:val="top"/>
          </w:tcPr>
          <w:p w14:paraId="2315E55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电话</w:t>
            </w:r>
          </w:p>
        </w:tc>
        <w:tc>
          <w:tcPr>
            <w:tcW w:w="1793" w:type="dxa"/>
            <w:gridSpan w:val="3"/>
            <w:tcBorders>
              <w:right w:val="single" w:color="000000" w:sz="12" w:space="0"/>
            </w:tcBorders>
            <w:vAlign w:val="top"/>
          </w:tcPr>
          <w:p w14:paraId="36DC114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0288F25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12" w:hRule="atLeast"/>
        </w:trPr>
        <w:tc>
          <w:tcPr>
            <w:tcW w:w="1993" w:type="dxa"/>
            <w:vMerge w:val="continue"/>
            <w:tcBorders>
              <w:top w:val="nil"/>
              <w:left w:val="single" w:color="000000" w:sz="12" w:space="0"/>
            </w:tcBorders>
            <w:vAlign w:val="top"/>
          </w:tcPr>
          <w:p w14:paraId="559EBE3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068" w:type="dxa"/>
            <w:vAlign w:val="top"/>
          </w:tcPr>
          <w:p w14:paraId="4519C1B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传真</w:t>
            </w:r>
          </w:p>
        </w:tc>
        <w:tc>
          <w:tcPr>
            <w:tcW w:w="2605" w:type="dxa"/>
            <w:gridSpan w:val="3"/>
            <w:vAlign w:val="top"/>
          </w:tcPr>
          <w:p w14:paraId="1F2A1EC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360" w:type="dxa"/>
            <w:gridSpan w:val="2"/>
            <w:vAlign w:val="top"/>
          </w:tcPr>
          <w:p w14:paraId="434BAEA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邮箱</w:t>
            </w:r>
          </w:p>
        </w:tc>
        <w:tc>
          <w:tcPr>
            <w:tcW w:w="1793" w:type="dxa"/>
            <w:gridSpan w:val="3"/>
            <w:tcBorders>
              <w:right w:val="single" w:color="000000" w:sz="12" w:space="0"/>
            </w:tcBorders>
            <w:vAlign w:val="top"/>
          </w:tcPr>
          <w:p w14:paraId="3562C48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66B1DC4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11" w:hRule="atLeast"/>
        </w:trPr>
        <w:tc>
          <w:tcPr>
            <w:tcW w:w="1993" w:type="dxa"/>
            <w:tcBorders>
              <w:left w:val="single" w:color="000000" w:sz="12" w:space="0"/>
            </w:tcBorders>
            <w:vAlign w:val="top"/>
          </w:tcPr>
          <w:p w14:paraId="7EE0158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隶属情况（如有）</w:t>
            </w:r>
          </w:p>
        </w:tc>
        <w:tc>
          <w:tcPr>
            <w:tcW w:w="6826" w:type="dxa"/>
            <w:gridSpan w:val="9"/>
            <w:tcBorders>
              <w:right w:val="single" w:color="000000" w:sz="12" w:space="0"/>
            </w:tcBorders>
            <w:vAlign w:val="top"/>
          </w:tcPr>
          <w:p w14:paraId="5D5450E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阐明隶属及组织机构情况</w:t>
            </w:r>
          </w:p>
        </w:tc>
      </w:tr>
      <w:tr w14:paraId="6ECDAAB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11" w:hRule="atLeast"/>
        </w:trPr>
        <w:tc>
          <w:tcPr>
            <w:tcW w:w="1993" w:type="dxa"/>
            <w:tcBorders>
              <w:left w:val="single" w:color="000000" w:sz="12" w:space="0"/>
            </w:tcBorders>
            <w:vAlign w:val="top"/>
          </w:tcPr>
          <w:p w14:paraId="7A499B7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控股情况（如有）</w:t>
            </w:r>
          </w:p>
        </w:tc>
        <w:tc>
          <w:tcPr>
            <w:tcW w:w="6826" w:type="dxa"/>
            <w:gridSpan w:val="9"/>
            <w:tcBorders>
              <w:right w:val="single" w:color="000000" w:sz="12" w:space="0"/>
            </w:tcBorders>
            <w:vAlign w:val="top"/>
          </w:tcPr>
          <w:p w14:paraId="080EE61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阐明控股和被控股情况</w:t>
            </w:r>
          </w:p>
        </w:tc>
      </w:tr>
      <w:tr w14:paraId="0D76720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2" w:hRule="atLeast"/>
        </w:trPr>
        <w:tc>
          <w:tcPr>
            <w:tcW w:w="1993" w:type="dxa"/>
            <w:tcBorders>
              <w:left w:val="single" w:color="000000" w:sz="12" w:space="0"/>
            </w:tcBorders>
            <w:vAlign w:val="top"/>
          </w:tcPr>
          <w:p w14:paraId="07CA9CA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组织结构</w:t>
            </w:r>
          </w:p>
        </w:tc>
        <w:tc>
          <w:tcPr>
            <w:tcW w:w="6826" w:type="dxa"/>
            <w:gridSpan w:val="9"/>
            <w:tcBorders>
              <w:right w:val="single" w:color="000000" w:sz="12" w:space="0"/>
            </w:tcBorders>
            <w:vAlign w:val="top"/>
          </w:tcPr>
          <w:p w14:paraId="3D15B63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3484846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22" w:hRule="atLeast"/>
        </w:trPr>
        <w:tc>
          <w:tcPr>
            <w:tcW w:w="1993" w:type="dxa"/>
            <w:tcBorders>
              <w:left w:val="single" w:color="000000" w:sz="12" w:space="0"/>
            </w:tcBorders>
            <w:vAlign w:val="top"/>
          </w:tcPr>
          <w:p w14:paraId="1E3721A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简介</w:t>
            </w:r>
          </w:p>
        </w:tc>
        <w:tc>
          <w:tcPr>
            <w:tcW w:w="6826" w:type="dxa"/>
            <w:gridSpan w:val="9"/>
            <w:tcBorders>
              <w:right w:val="single" w:color="000000" w:sz="12" w:space="0"/>
            </w:tcBorders>
            <w:vAlign w:val="top"/>
          </w:tcPr>
          <w:p w14:paraId="6457564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包括但不限于：企业经营范围、发展历程、经营业绩、获奖情况、财务状况、人力资源等。（可另附页）</w:t>
            </w:r>
          </w:p>
        </w:tc>
      </w:tr>
      <w:tr w14:paraId="66B6F7F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99" w:hRule="atLeast"/>
        </w:trPr>
        <w:tc>
          <w:tcPr>
            <w:tcW w:w="1993" w:type="dxa"/>
            <w:tcBorders>
              <w:left w:val="single" w:color="000000" w:sz="12" w:space="0"/>
            </w:tcBorders>
            <w:vAlign w:val="top"/>
          </w:tcPr>
          <w:p w14:paraId="7AAE321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法定代表人</w:t>
            </w:r>
          </w:p>
        </w:tc>
        <w:tc>
          <w:tcPr>
            <w:tcW w:w="1068" w:type="dxa"/>
            <w:vAlign w:val="top"/>
          </w:tcPr>
          <w:p w14:paraId="116C6D0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姓名</w:t>
            </w:r>
          </w:p>
        </w:tc>
        <w:tc>
          <w:tcPr>
            <w:tcW w:w="1797" w:type="dxa"/>
            <w:vAlign w:val="top"/>
          </w:tcPr>
          <w:p w14:paraId="6F82FB8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48" w:type="dxa"/>
            <w:gridSpan w:val="3"/>
            <w:vAlign w:val="top"/>
          </w:tcPr>
          <w:p w14:paraId="101DA23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技术职称</w:t>
            </w:r>
          </w:p>
        </w:tc>
        <w:tc>
          <w:tcPr>
            <w:tcW w:w="1261" w:type="dxa"/>
            <w:gridSpan w:val="2"/>
            <w:vAlign w:val="top"/>
          </w:tcPr>
          <w:p w14:paraId="0525812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720" w:type="dxa"/>
            <w:vAlign w:val="top"/>
          </w:tcPr>
          <w:p w14:paraId="656BC73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电话</w:t>
            </w:r>
          </w:p>
        </w:tc>
        <w:tc>
          <w:tcPr>
            <w:tcW w:w="732" w:type="dxa"/>
            <w:tcBorders>
              <w:right w:val="single" w:color="000000" w:sz="12" w:space="0"/>
            </w:tcBorders>
            <w:vAlign w:val="top"/>
          </w:tcPr>
          <w:p w14:paraId="1DB760D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098B965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24" w:hRule="atLeast"/>
        </w:trPr>
        <w:tc>
          <w:tcPr>
            <w:tcW w:w="1993" w:type="dxa"/>
            <w:tcBorders>
              <w:left w:val="single" w:color="000000" w:sz="12" w:space="0"/>
            </w:tcBorders>
            <w:vAlign w:val="top"/>
          </w:tcPr>
          <w:p w14:paraId="7C46EE1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技术负责人</w:t>
            </w:r>
          </w:p>
        </w:tc>
        <w:tc>
          <w:tcPr>
            <w:tcW w:w="1068" w:type="dxa"/>
            <w:vAlign w:val="top"/>
          </w:tcPr>
          <w:p w14:paraId="7DFEF78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姓名</w:t>
            </w:r>
          </w:p>
        </w:tc>
        <w:tc>
          <w:tcPr>
            <w:tcW w:w="1797" w:type="dxa"/>
            <w:vAlign w:val="top"/>
          </w:tcPr>
          <w:p w14:paraId="2DD8D2A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248" w:type="dxa"/>
            <w:gridSpan w:val="3"/>
            <w:vAlign w:val="top"/>
          </w:tcPr>
          <w:p w14:paraId="5214B64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技术职称</w:t>
            </w:r>
          </w:p>
        </w:tc>
        <w:tc>
          <w:tcPr>
            <w:tcW w:w="1261" w:type="dxa"/>
            <w:gridSpan w:val="2"/>
            <w:vAlign w:val="top"/>
          </w:tcPr>
          <w:p w14:paraId="6DA0940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720" w:type="dxa"/>
            <w:vAlign w:val="top"/>
          </w:tcPr>
          <w:p w14:paraId="7CC0C57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电话</w:t>
            </w:r>
          </w:p>
        </w:tc>
        <w:tc>
          <w:tcPr>
            <w:tcW w:w="732" w:type="dxa"/>
            <w:tcBorders>
              <w:right w:val="single" w:color="000000" w:sz="12" w:space="0"/>
            </w:tcBorders>
            <w:vAlign w:val="top"/>
          </w:tcPr>
          <w:p w14:paraId="549FA6C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384DBC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11" w:hRule="atLeast"/>
        </w:trPr>
        <w:tc>
          <w:tcPr>
            <w:tcW w:w="1993" w:type="dxa"/>
            <w:tcBorders>
              <w:left w:val="single" w:color="000000" w:sz="12" w:space="0"/>
            </w:tcBorders>
            <w:vAlign w:val="top"/>
          </w:tcPr>
          <w:p w14:paraId="5935719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成立时间</w:t>
            </w:r>
          </w:p>
        </w:tc>
        <w:tc>
          <w:tcPr>
            <w:tcW w:w="2865" w:type="dxa"/>
            <w:gridSpan w:val="2"/>
            <w:vAlign w:val="top"/>
          </w:tcPr>
          <w:p w14:paraId="727BA25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3961" w:type="dxa"/>
            <w:gridSpan w:val="7"/>
            <w:tcBorders>
              <w:right w:val="single" w:color="000000" w:sz="12" w:space="0"/>
            </w:tcBorders>
            <w:vAlign w:val="top"/>
          </w:tcPr>
          <w:p w14:paraId="3E11BFB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员工总人数：</w:t>
            </w:r>
          </w:p>
        </w:tc>
      </w:tr>
      <w:tr w14:paraId="304DCE6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611" w:hRule="atLeast"/>
        </w:trPr>
        <w:tc>
          <w:tcPr>
            <w:tcW w:w="1993" w:type="dxa"/>
            <w:tcBorders>
              <w:left w:val="single" w:color="000000" w:sz="12" w:space="0"/>
            </w:tcBorders>
            <w:vAlign w:val="top"/>
          </w:tcPr>
          <w:p w14:paraId="50B1C6E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企业资质等级</w:t>
            </w:r>
          </w:p>
        </w:tc>
        <w:tc>
          <w:tcPr>
            <w:tcW w:w="2865" w:type="dxa"/>
            <w:gridSpan w:val="2"/>
            <w:vAlign w:val="top"/>
          </w:tcPr>
          <w:p w14:paraId="4F54A66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712" w:type="dxa"/>
            <w:vMerge w:val="restart"/>
            <w:tcBorders>
              <w:bottom w:val="nil"/>
            </w:tcBorders>
            <w:vAlign w:val="top"/>
          </w:tcPr>
          <w:p w14:paraId="7E5C74D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23782D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362311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666BC6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6F93976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其中</w:t>
            </w:r>
          </w:p>
        </w:tc>
        <w:tc>
          <w:tcPr>
            <w:tcW w:w="1797" w:type="dxa"/>
            <w:gridSpan w:val="4"/>
            <w:vAlign w:val="top"/>
          </w:tcPr>
          <w:p w14:paraId="7AC507C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高级职称人员</w:t>
            </w:r>
          </w:p>
        </w:tc>
        <w:tc>
          <w:tcPr>
            <w:tcW w:w="1452" w:type="dxa"/>
            <w:gridSpan w:val="2"/>
            <w:tcBorders>
              <w:right w:val="single" w:color="000000" w:sz="12" w:space="0"/>
            </w:tcBorders>
            <w:vAlign w:val="top"/>
          </w:tcPr>
          <w:p w14:paraId="3E94785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30915BB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30" w:hRule="atLeast"/>
        </w:trPr>
        <w:tc>
          <w:tcPr>
            <w:tcW w:w="1993" w:type="dxa"/>
            <w:tcBorders>
              <w:left w:val="single" w:color="000000" w:sz="12" w:space="0"/>
            </w:tcBorders>
            <w:vAlign w:val="top"/>
          </w:tcPr>
          <w:p w14:paraId="38E86F1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营业执照号</w:t>
            </w:r>
          </w:p>
        </w:tc>
        <w:tc>
          <w:tcPr>
            <w:tcW w:w="2865" w:type="dxa"/>
            <w:gridSpan w:val="2"/>
            <w:vAlign w:val="top"/>
          </w:tcPr>
          <w:p w14:paraId="4D09B44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712" w:type="dxa"/>
            <w:vMerge w:val="continue"/>
            <w:tcBorders>
              <w:top w:val="nil"/>
              <w:bottom w:val="nil"/>
            </w:tcBorders>
            <w:vAlign w:val="top"/>
          </w:tcPr>
          <w:p w14:paraId="07316D4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797" w:type="dxa"/>
            <w:gridSpan w:val="4"/>
            <w:vAlign w:val="top"/>
          </w:tcPr>
          <w:p w14:paraId="65843DA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中级职称人员</w:t>
            </w:r>
          </w:p>
        </w:tc>
        <w:tc>
          <w:tcPr>
            <w:tcW w:w="1452" w:type="dxa"/>
            <w:gridSpan w:val="2"/>
            <w:tcBorders>
              <w:right w:val="single" w:color="000000" w:sz="12" w:space="0"/>
            </w:tcBorders>
            <w:vAlign w:val="top"/>
          </w:tcPr>
          <w:p w14:paraId="4139622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585CF9E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70" w:hRule="atLeast"/>
        </w:trPr>
        <w:tc>
          <w:tcPr>
            <w:tcW w:w="1993" w:type="dxa"/>
            <w:tcBorders>
              <w:left w:val="single" w:color="000000" w:sz="12" w:space="0"/>
            </w:tcBorders>
            <w:vAlign w:val="top"/>
          </w:tcPr>
          <w:p w14:paraId="764AF51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注册资金</w:t>
            </w:r>
          </w:p>
        </w:tc>
        <w:tc>
          <w:tcPr>
            <w:tcW w:w="2865" w:type="dxa"/>
            <w:gridSpan w:val="2"/>
            <w:vAlign w:val="top"/>
          </w:tcPr>
          <w:p w14:paraId="59BEBEE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712" w:type="dxa"/>
            <w:vMerge w:val="continue"/>
            <w:tcBorders>
              <w:top w:val="nil"/>
              <w:bottom w:val="nil"/>
            </w:tcBorders>
            <w:vAlign w:val="top"/>
          </w:tcPr>
          <w:p w14:paraId="18F842A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797" w:type="dxa"/>
            <w:gridSpan w:val="4"/>
            <w:vAlign w:val="top"/>
          </w:tcPr>
          <w:p w14:paraId="2AB6C57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初级职称人员</w:t>
            </w:r>
          </w:p>
        </w:tc>
        <w:tc>
          <w:tcPr>
            <w:tcW w:w="1452" w:type="dxa"/>
            <w:gridSpan w:val="2"/>
            <w:tcBorders>
              <w:right w:val="single" w:color="000000" w:sz="12" w:space="0"/>
            </w:tcBorders>
            <w:vAlign w:val="top"/>
          </w:tcPr>
          <w:p w14:paraId="6F708BD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4C01774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2" w:hRule="atLeast"/>
        </w:trPr>
        <w:tc>
          <w:tcPr>
            <w:tcW w:w="1993" w:type="dxa"/>
            <w:tcBorders>
              <w:left w:val="single" w:color="000000" w:sz="12" w:space="0"/>
            </w:tcBorders>
            <w:vAlign w:val="top"/>
          </w:tcPr>
          <w:p w14:paraId="0520F6F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开户银行</w:t>
            </w:r>
          </w:p>
        </w:tc>
        <w:tc>
          <w:tcPr>
            <w:tcW w:w="2865" w:type="dxa"/>
            <w:gridSpan w:val="2"/>
            <w:vAlign w:val="top"/>
          </w:tcPr>
          <w:p w14:paraId="3BC5436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712" w:type="dxa"/>
            <w:vMerge w:val="continue"/>
            <w:tcBorders>
              <w:top w:val="nil"/>
              <w:bottom w:val="nil"/>
            </w:tcBorders>
            <w:vAlign w:val="top"/>
          </w:tcPr>
          <w:p w14:paraId="5BFEFE0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797" w:type="dxa"/>
            <w:gridSpan w:val="4"/>
            <w:vAlign w:val="top"/>
          </w:tcPr>
          <w:p w14:paraId="243AD57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其他……</w:t>
            </w:r>
          </w:p>
        </w:tc>
        <w:tc>
          <w:tcPr>
            <w:tcW w:w="1452" w:type="dxa"/>
            <w:gridSpan w:val="2"/>
            <w:tcBorders>
              <w:right w:val="single" w:color="000000" w:sz="12" w:space="0"/>
            </w:tcBorders>
            <w:vAlign w:val="top"/>
          </w:tcPr>
          <w:p w14:paraId="5E892AC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566D57A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416" w:hRule="atLeast"/>
        </w:trPr>
        <w:tc>
          <w:tcPr>
            <w:tcW w:w="1993" w:type="dxa"/>
            <w:tcBorders>
              <w:left w:val="single" w:color="000000" w:sz="12" w:space="0"/>
            </w:tcBorders>
            <w:vAlign w:val="top"/>
          </w:tcPr>
          <w:p w14:paraId="1879FAB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账号</w:t>
            </w:r>
          </w:p>
        </w:tc>
        <w:tc>
          <w:tcPr>
            <w:tcW w:w="2865" w:type="dxa"/>
            <w:gridSpan w:val="2"/>
            <w:vAlign w:val="top"/>
          </w:tcPr>
          <w:p w14:paraId="35649E4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712" w:type="dxa"/>
            <w:vMerge w:val="continue"/>
            <w:tcBorders>
              <w:top w:val="nil"/>
            </w:tcBorders>
            <w:vAlign w:val="top"/>
          </w:tcPr>
          <w:p w14:paraId="5D93123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797" w:type="dxa"/>
            <w:gridSpan w:val="4"/>
            <w:vAlign w:val="top"/>
          </w:tcPr>
          <w:p w14:paraId="5DB8D5D0">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c>
          <w:tcPr>
            <w:tcW w:w="1452" w:type="dxa"/>
            <w:gridSpan w:val="2"/>
            <w:tcBorders>
              <w:right w:val="single" w:color="000000" w:sz="12" w:space="0"/>
            </w:tcBorders>
            <w:vAlign w:val="top"/>
          </w:tcPr>
          <w:p w14:paraId="58180B3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r w14:paraId="1E27D151">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trHeight w:val="522" w:hRule="atLeast"/>
        </w:trPr>
        <w:tc>
          <w:tcPr>
            <w:tcW w:w="1993" w:type="dxa"/>
            <w:tcBorders>
              <w:left w:val="single" w:color="000000" w:sz="12" w:space="0"/>
              <w:bottom w:val="single" w:color="000000" w:sz="12" w:space="0"/>
            </w:tcBorders>
            <w:vAlign w:val="top"/>
          </w:tcPr>
          <w:p w14:paraId="252E42C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经营范围备注</w:t>
            </w:r>
          </w:p>
        </w:tc>
        <w:tc>
          <w:tcPr>
            <w:tcW w:w="6826" w:type="dxa"/>
            <w:gridSpan w:val="9"/>
            <w:tcBorders>
              <w:bottom w:val="single" w:color="000000" w:sz="12" w:space="0"/>
              <w:right w:val="single" w:color="000000" w:sz="12" w:space="0"/>
            </w:tcBorders>
            <w:vAlign w:val="top"/>
          </w:tcPr>
          <w:p w14:paraId="3082E6C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tc>
      </w:tr>
    </w:tbl>
    <w:p w14:paraId="46F9F8CF">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F4CBFE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供应商：（公章）</w:t>
      </w:r>
    </w:p>
    <w:p w14:paraId="42ECCA7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法定代表人或其授权代理人：（签字）</w:t>
      </w:r>
    </w:p>
    <w:p w14:paraId="7616BEC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日期：年月日</w:t>
      </w:r>
    </w:p>
    <w:p w14:paraId="08668D2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sectPr>
          <w:footerReference r:id="rId13" w:type="default"/>
          <w:pgSz w:w="11906" w:h="16839"/>
          <w:pgMar w:top="1440" w:right="1080" w:bottom="1440" w:left="1080" w:header="0" w:footer="1061" w:gutter="0"/>
          <w:pgNumType w:fmt="decimal"/>
          <w:cols w:space="720" w:num="1"/>
        </w:sectPr>
      </w:pPr>
    </w:p>
    <w:p w14:paraId="223105A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bCs/>
          <w:color w:val="000000" w:themeColor="text1"/>
          <w:sz w:val="24"/>
          <w:szCs w:val="24"/>
          <w:highlight w:val="none"/>
          <w14:textFill>
            <w14:solidFill>
              <w14:schemeClr w14:val="tx1"/>
            </w14:solidFill>
          </w14:textFill>
        </w:rPr>
        <w:t>-3有效的营业执照或社会团体登记证书或事业单位法人证书或其他类型主体资格证书（副本复印件，加盖公章）</w:t>
      </w:r>
    </w:p>
    <w:p w14:paraId="32BDDF6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p>
    <w:p w14:paraId="056A814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bCs/>
          <w:color w:val="000000" w:themeColor="text1"/>
          <w:sz w:val="24"/>
          <w:szCs w:val="24"/>
          <w:highlight w:val="none"/>
          <w14:textFill>
            <w14:solidFill>
              <w14:schemeClr w14:val="tx1"/>
            </w14:solidFill>
          </w14:textFill>
        </w:rPr>
        <w:t>-4近期磋商供应商缴纳企业所得税或增值税的证明（加盖公章）或事业单位近期纳税证明（加盖公章）</w:t>
      </w:r>
    </w:p>
    <w:p w14:paraId="366287D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p>
    <w:p w14:paraId="659180A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bCs/>
          <w:color w:val="000000" w:themeColor="text1"/>
          <w:sz w:val="24"/>
          <w:szCs w:val="24"/>
          <w:highlight w:val="none"/>
          <w14:textFill>
            <w14:solidFill>
              <w14:schemeClr w14:val="tx1"/>
            </w14:solidFill>
          </w14:textFill>
        </w:rPr>
        <w:t>-5近期磋商供应商为职工缴纳社会保险的证明加盖公章。（依法不需要缴纳社保的供应商应提供不需缴纳的声明原件，格式自定）</w:t>
      </w:r>
    </w:p>
    <w:p w14:paraId="71FEE97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p>
    <w:p w14:paraId="2794BC7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bCs/>
          <w:color w:val="000000" w:themeColor="text1"/>
          <w:sz w:val="24"/>
          <w:szCs w:val="24"/>
          <w:highlight w:val="none"/>
          <w14:textFill>
            <w14:solidFill>
              <w14:schemeClr w14:val="tx1"/>
            </w14:solidFill>
          </w14:textFill>
        </w:rPr>
        <w:t>-6会计师事务所出具的2023年经第三方会计师事务所审计的企业财务报告或银行出具的资信证明；供应商注册时间截止投标文件递交截止日不足一年的，提供投标人近三个月的财务报告或银行资信证明；（复印件，加盖公章）</w:t>
      </w:r>
    </w:p>
    <w:p w14:paraId="7DFAA88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p>
    <w:p w14:paraId="292B855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bCs/>
          <w:color w:val="000000" w:themeColor="text1"/>
          <w:sz w:val="24"/>
          <w:szCs w:val="24"/>
          <w:highlight w:val="none"/>
          <w14:textFill>
            <w14:solidFill>
              <w14:schemeClr w14:val="tx1"/>
            </w14:solidFill>
          </w14:textFill>
        </w:rPr>
        <w:t>-7磋商供应商参加政府采购活动前三年内，在经营活动中没有重大违法和不良记录的说明（格式自定，原件）</w:t>
      </w:r>
    </w:p>
    <w:p w14:paraId="735FFFB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p>
    <w:p w14:paraId="2E387B8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bCs/>
          <w:color w:val="000000" w:themeColor="text1"/>
          <w:sz w:val="24"/>
          <w:szCs w:val="24"/>
          <w:highlight w:val="none"/>
          <w14:textFill>
            <w14:solidFill>
              <w14:schemeClr w14:val="tx1"/>
            </w14:solidFill>
          </w14:textFill>
        </w:rPr>
        <w:t>-8具有履行合同所必需的设备和专业技术能力。提供履行合同所必需的设备和专业技术能力的书面声明（格式自定，原件）</w:t>
      </w:r>
    </w:p>
    <w:p w14:paraId="6ABA12F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p>
    <w:p w14:paraId="4C0335E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bCs/>
          <w:color w:val="000000" w:themeColor="text1"/>
          <w:sz w:val="24"/>
          <w:szCs w:val="24"/>
          <w:highlight w:val="none"/>
          <w14:textFill>
            <w14:solidFill>
              <w14:schemeClr w14:val="tx1"/>
            </w14:solidFill>
          </w14:textFill>
        </w:rPr>
        <w:t>-9项目所需特殊资质或要求；</w:t>
      </w:r>
    </w:p>
    <w:p w14:paraId="58CCEEC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p>
    <w:p w14:paraId="698D1B6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bCs/>
          <w:color w:val="000000" w:themeColor="text1"/>
          <w:sz w:val="24"/>
          <w:szCs w:val="24"/>
          <w:highlight w:val="none"/>
          <w14:textFill>
            <w14:solidFill>
              <w14:schemeClr w14:val="tx1"/>
            </w14:solidFill>
          </w14:textFill>
        </w:rPr>
        <w:t>-10磋商供应商中小企业声明函（原件，如符合《政府采购促进中小企业发展管理办法》（财库[2020]46号和《关于政府采购支持监狱企业发展有关问题的通知》（财库[2014]68号）价格扣减条件的磋商供应商须提交）</w:t>
      </w:r>
    </w:p>
    <w:p w14:paraId="4D6CF5E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sectPr>
          <w:footerReference r:id="rId14" w:type="default"/>
          <w:pgSz w:w="11906" w:h="16839"/>
          <w:pgMar w:top="1440" w:right="1080" w:bottom="1440" w:left="1080" w:header="0" w:footer="1061" w:gutter="0"/>
          <w:pgNumType w:fmt="decimal"/>
          <w:cols w:space="720" w:num="1"/>
        </w:sectPr>
      </w:pPr>
    </w:p>
    <w:p w14:paraId="2BD5964B">
      <w:pPr>
        <w:pStyle w:val="7"/>
        <w:spacing w:before="1" w:line="219" w:lineRule="auto"/>
        <w:ind w:left="1684"/>
        <w:rPr>
          <w:color w:val="000000" w:themeColor="text1"/>
          <w:sz w:val="36"/>
          <w:szCs w:val="36"/>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附（统一格式）：</w:t>
      </w:r>
      <w:r>
        <w:rPr>
          <w:b/>
          <w:bCs/>
          <w:color w:val="000000" w:themeColor="text1"/>
          <w:spacing w:val="-6"/>
          <w:sz w:val="36"/>
          <w:szCs w:val="36"/>
          <w:highlight w:val="none"/>
          <w14:textFill>
            <w14:solidFill>
              <w14:schemeClr w14:val="tx1"/>
            </w14:solidFill>
          </w14:textFill>
        </w:rPr>
        <w:t>中小企业声明函（工程、服务）</w:t>
      </w:r>
    </w:p>
    <w:p w14:paraId="7470AC59">
      <w:pPr>
        <w:spacing w:line="256" w:lineRule="auto"/>
        <w:rPr>
          <w:rFonts w:ascii="Arial"/>
          <w:color w:val="000000" w:themeColor="text1"/>
          <w:sz w:val="21"/>
          <w:highlight w:val="none"/>
          <w14:textFill>
            <w14:solidFill>
              <w14:schemeClr w14:val="tx1"/>
            </w14:solidFill>
          </w14:textFill>
        </w:rPr>
      </w:pPr>
    </w:p>
    <w:p w14:paraId="5D6DE782">
      <w:pPr>
        <w:spacing w:line="256" w:lineRule="auto"/>
        <w:rPr>
          <w:rFonts w:ascii="Arial"/>
          <w:color w:val="000000" w:themeColor="text1"/>
          <w:sz w:val="21"/>
          <w:highlight w:val="none"/>
          <w14:textFill>
            <w14:solidFill>
              <w14:schemeClr w14:val="tx1"/>
            </w14:solidFill>
          </w14:textFill>
        </w:rPr>
      </w:pPr>
    </w:p>
    <w:p w14:paraId="6557EAD2">
      <w:pPr>
        <w:pStyle w:val="7"/>
        <w:spacing w:before="78" w:line="290" w:lineRule="auto"/>
        <w:ind w:left="14" w:firstLine="489"/>
        <w:jc w:val="both"/>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1"/>
          <w:sz w:val="24"/>
          <w:szCs w:val="24"/>
          <w:highlight w:val="none"/>
          <w14:textFill>
            <w14:solidFill>
              <w14:schemeClr w14:val="tx1"/>
            </w14:solidFill>
          </w14:textFill>
        </w:rPr>
        <w:t>本公司（联合体）郑重声明，根据《政府采购促进中小企业发展管理办法》</w:t>
      </w:r>
      <w:r>
        <w:rPr>
          <w:rFonts w:hint="eastAsia" w:ascii="仿宋" w:hAnsi="仿宋" w:eastAsia="仿宋" w:cs="仿宋"/>
          <w:color w:val="000000" w:themeColor="text1"/>
          <w:spacing w:val="1"/>
          <w:sz w:val="24"/>
          <w:szCs w:val="24"/>
          <w:highlight w:val="none"/>
          <w14:textFill>
            <w14:solidFill>
              <w14:schemeClr w14:val="tx1"/>
            </w14:solidFill>
          </w14:textFill>
        </w:rPr>
        <w:t>（财库﹝2020﹞46号）的规定，本公司（联合体）参加（</w:t>
      </w:r>
      <w:r>
        <w:rPr>
          <w:rFonts w:hint="eastAsia" w:ascii="仿宋" w:hAnsi="仿宋" w:eastAsia="仿宋" w:cs="仿宋"/>
          <w:i/>
          <w:iCs/>
          <w:color w:val="000000" w:themeColor="text1"/>
          <w:spacing w:val="1"/>
          <w:sz w:val="24"/>
          <w:szCs w:val="24"/>
          <w:highlight w:val="none"/>
          <w:u w:val="single" w:color="auto"/>
          <w14:textFill>
            <w14:solidFill>
              <w14:schemeClr w14:val="tx1"/>
            </w14:solidFill>
          </w14:textFill>
        </w:rPr>
        <w:t>单位名称</w:t>
      </w:r>
      <w:r>
        <w:rPr>
          <w:rFonts w:hint="eastAsia" w:ascii="仿宋" w:hAnsi="仿宋" w:eastAsia="仿宋" w:cs="仿宋"/>
          <w:color w:val="000000" w:themeColor="text1"/>
          <w:spacing w:val="1"/>
          <w:sz w:val="24"/>
          <w:szCs w:val="24"/>
          <w:highlight w:val="none"/>
          <w14:textFill>
            <w14:solidFill>
              <w14:schemeClr w14:val="tx1"/>
            </w14:solidFill>
          </w14:textFill>
        </w:rPr>
        <w:t>）的（</w:t>
      </w:r>
      <w:r>
        <w:rPr>
          <w:rFonts w:hint="eastAsia" w:ascii="仿宋" w:hAnsi="仿宋" w:eastAsia="仿宋" w:cs="仿宋"/>
          <w:i/>
          <w:iCs/>
          <w:color w:val="000000" w:themeColor="text1"/>
          <w:sz w:val="24"/>
          <w:szCs w:val="24"/>
          <w:highlight w:val="none"/>
          <w:u w:val="single" w:color="auto"/>
          <w14:textFill>
            <w14:solidFill>
              <w14:schemeClr w14:val="tx1"/>
            </w14:solidFill>
          </w14:textFill>
        </w:rPr>
        <w:t>项目</w:t>
      </w:r>
      <w:r>
        <w:rPr>
          <w:rFonts w:hint="eastAsia" w:ascii="仿宋" w:hAnsi="仿宋" w:eastAsia="仿宋" w:cs="仿宋"/>
          <w:i/>
          <w:iCs/>
          <w:color w:val="000000" w:themeColor="text1"/>
          <w:spacing w:val="-3"/>
          <w:sz w:val="24"/>
          <w:szCs w:val="24"/>
          <w:highlight w:val="none"/>
          <w:u w:val="single" w:color="auto"/>
          <w14:textFill>
            <w14:solidFill>
              <w14:schemeClr w14:val="tx1"/>
            </w14:solidFill>
          </w14:textFill>
        </w:rPr>
        <w:t>名称</w:t>
      </w:r>
      <w:r>
        <w:rPr>
          <w:rFonts w:hint="eastAsia" w:ascii="仿宋" w:hAnsi="仿宋" w:eastAsia="仿宋" w:cs="仿宋"/>
          <w:color w:val="000000" w:themeColor="text1"/>
          <w:spacing w:val="-3"/>
          <w:sz w:val="24"/>
          <w:szCs w:val="24"/>
          <w:highlight w:val="none"/>
          <w14:textFill>
            <w14:solidFill>
              <w14:schemeClr w14:val="tx1"/>
            </w14:solidFill>
          </w14:textFill>
        </w:rPr>
        <w:t>）采购活动，工程的施工单位全部为符合政策要求</w:t>
      </w:r>
      <w:r>
        <w:rPr>
          <w:rFonts w:hint="eastAsia" w:ascii="仿宋" w:hAnsi="仿宋" w:eastAsia="仿宋" w:cs="仿宋"/>
          <w:color w:val="000000" w:themeColor="text1"/>
          <w:spacing w:val="-4"/>
          <w:sz w:val="24"/>
          <w:szCs w:val="24"/>
          <w:highlight w:val="none"/>
          <w14:textFill>
            <w14:solidFill>
              <w14:schemeClr w14:val="tx1"/>
            </w14:solidFill>
          </w14:textFill>
        </w:rPr>
        <w:t>的中小企业（或者：服务</w:t>
      </w:r>
      <w:r>
        <w:rPr>
          <w:rFonts w:hint="eastAsia" w:ascii="仿宋" w:hAnsi="仿宋" w:eastAsia="仿宋" w:cs="仿宋"/>
          <w:color w:val="000000" w:themeColor="text1"/>
          <w:spacing w:val="-3"/>
          <w:sz w:val="24"/>
          <w:szCs w:val="24"/>
          <w:highlight w:val="none"/>
          <w14:textFill>
            <w14:solidFill>
              <w14:schemeClr w14:val="tx1"/>
            </w14:solidFill>
          </w14:textFill>
        </w:rPr>
        <w:t>全部由符合政策要求的中小企业承接）。相关企业（含联合体中的中小企业、签订分包意向协议的中小企业）的具体情况如下：</w:t>
      </w:r>
    </w:p>
    <w:p w14:paraId="0EC6E3A5">
      <w:pPr>
        <w:pStyle w:val="7"/>
        <w:spacing w:before="189" w:line="280" w:lineRule="auto"/>
        <w:ind w:left="22" w:firstLine="498"/>
        <w:jc w:val="both"/>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3"/>
          <w:sz w:val="24"/>
          <w:szCs w:val="24"/>
          <w:highlight w:val="none"/>
          <w14:textFill>
            <w14:solidFill>
              <w14:schemeClr w14:val="tx1"/>
            </w14:solidFill>
          </w14:textFill>
        </w:rPr>
        <w:t>1.（</w:t>
      </w:r>
      <w:r>
        <w:rPr>
          <w:rFonts w:hint="eastAsia" w:ascii="仿宋" w:hAnsi="仿宋" w:eastAsia="仿宋" w:cs="仿宋"/>
          <w:i/>
          <w:iCs/>
          <w:color w:val="000000" w:themeColor="text1"/>
          <w:spacing w:val="-3"/>
          <w:sz w:val="24"/>
          <w:szCs w:val="24"/>
          <w:highlight w:val="none"/>
          <w:u w:val="single" w:color="auto"/>
          <w14:textFill>
            <w14:solidFill>
              <w14:schemeClr w14:val="tx1"/>
            </w14:solidFill>
          </w14:textFill>
        </w:rPr>
        <w:t>标的名称</w:t>
      </w:r>
      <w:r>
        <w:rPr>
          <w:rFonts w:hint="eastAsia" w:ascii="仿宋" w:hAnsi="仿宋" w:eastAsia="仿宋" w:cs="仿宋"/>
          <w:color w:val="000000" w:themeColor="text1"/>
          <w:spacing w:val="-25"/>
          <w:sz w:val="24"/>
          <w:szCs w:val="24"/>
          <w:highlight w:val="none"/>
          <w14:textFill>
            <w14:solidFill>
              <w14:schemeClr w14:val="tx1"/>
            </w14:solidFill>
          </w14:textFill>
        </w:rPr>
        <w:t>），</w:t>
      </w:r>
      <w:r>
        <w:rPr>
          <w:rFonts w:hint="eastAsia" w:ascii="仿宋" w:hAnsi="仿宋" w:eastAsia="仿宋" w:cs="仿宋"/>
          <w:color w:val="000000" w:themeColor="text1"/>
          <w:spacing w:val="-3"/>
          <w:sz w:val="24"/>
          <w:szCs w:val="24"/>
          <w:highlight w:val="none"/>
          <w14:textFill>
            <w14:solidFill>
              <w14:schemeClr w14:val="tx1"/>
            </w14:solidFill>
          </w14:textFill>
        </w:rPr>
        <w:t>属于（</w:t>
      </w:r>
      <w:r>
        <w:rPr>
          <w:rFonts w:hint="eastAsia" w:ascii="仿宋" w:hAnsi="仿宋" w:eastAsia="仿宋" w:cs="仿宋"/>
          <w:i/>
          <w:iCs/>
          <w:color w:val="000000" w:themeColor="text1"/>
          <w:spacing w:val="-3"/>
          <w:sz w:val="24"/>
          <w:szCs w:val="24"/>
          <w:highlight w:val="none"/>
          <w:u w:val="single" w:color="auto"/>
          <w14:textFill>
            <w14:solidFill>
              <w14:schemeClr w14:val="tx1"/>
            </w14:solidFill>
          </w14:textFill>
        </w:rPr>
        <w:t>采购文件中明确的所</w:t>
      </w:r>
      <w:r>
        <w:rPr>
          <w:rFonts w:hint="eastAsia" w:ascii="仿宋" w:hAnsi="仿宋" w:eastAsia="仿宋" w:cs="仿宋"/>
          <w:i/>
          <w:iCs/>
          <w:color w:val="000000" w:themeColor="text1"/>
          <w:spacing w:val="-4"/>
          <w:sz w:val="24"/>
          <w:szCs w:val="24"/>
          <w:highlight w:val="none"/>
          <w:u w:val="single" w:color="auto"/>
          <w14:textFill>
            <w14:solidFill>
              <w14:schemeClr w14:val="tx1"/>
            </w14:solidFill>
          </w14:textFill>
        </w:rPr>
        <w:t>属行业</w:t>
      </w:r>
      <w:r>
        <w:rPr>
          <w:rFonts w:hint="eastAsia" w:ascii="仿宋" w:hAnsi="仿宋" w:eastAsia="仿宋" w:cs="仿宋"/>
          <w:color w:val="000000" w:themeColor="text1"/>
          <w:spacing w:val="-25"/>
          <w:sz w:val="24"/>
          <w:szCs w:val="24"/>
          <w:highlight w:val="none"/>
          <w14:textFill>
            <w14:solidFill>
              <w14:schemeClr w14:val="tx1"/>
            </w14:solidFill>
          </w14:textFill>
        </w:rPr>
        <w:t>）；</w:t>
      </w:r>
      <w:r>
        <w:rPr>
          <w:rFonts w:hint="eastAsia" w:ascii="仿宋" w:hAnsi="仿宋" w:eastAsia="仿宋" w:cs="仿宋"/>
          <w:color w:val="000000" w:themeColor="text1"/>
          <w:spacing w:val="-4"/>
          <w:sz w:val="24"/>
          <w:szCs w:val="24"/>
          <w:highlight w:val="none"/>
          <w14:textFill>
            <w14:solidFill>
              <w14:schemeClr w14:val="tx1"/>
            </w14:solidFill>
          </w14:textFill>
        </w:rPr>
        <w:t>承建（承接）企</w:t>
      </w:r>
      <w:r>
        <w:rPr>
          <w:rFonts w:hint="eastAsia" w:ascii="仿宋" w:hAnsi="仿宋" w:eastAsia="仿宋" w:cs="仿宋"/>
          <w:color w:val="000000" w:themeColor="text1"/>
          <w:spacing w:val="8"/>
          <w:sz w:val="24"/>
          <w:szCs w:val="24"/>
          <w:highlight w:val="none"/>
          <w14:textFill>
            <w14:solidFill>
              <w14:schemeClr w14:val="tx1"/>
            </w14:solidFill>
          </w14:textFill>
        </w:rPr>
        <w:t>业为（</w:t>
      </w:r>
      <w:r>
        <w:rPr>
          <w:rFonts w:hint="eastAsia" w:ascii="仿宋" w:hAnsi="仿宋" w:eastAsia="仿宋" w:cs="仿宋"/>
          <w:i/>
          <w:iCs/>
          <w:color w:val="000000" w:themeColor="text1"/>
          <w:spacing w:val="8"/>
          <w:sz w:val="24"/>
          <w:szCs w:val="24"/>
          <w:highlight w:val="none"/>
          <w:u w:val="single" w:color="auto"/>
          <w14:textFill>
            <w14:solidFill>
              <w14:schemeClr w14:val="tx1"/>
            </w14:solidFill>
          </w14:textFill>
        </w:rPr>
        <w:t>企业名称</w:t>
      </w:r>
      <w:r>
        <w:rPr>
          <w:rFonts w:hint="eastAsia" w:ascii="仿宋" w:hAnsi="仿宋" w:eastAsia="仿宋" w:cs="仿宋"/>
          <w:color w:val="000000" w:themeColor="text1"/>
          <w:spacing w:val="-12"/>
          <w:sz w:val="24"/>
          <w:szCs w:val="24"/>
          <w:highlight w:val="none"/>
          <w14:textFill>
            <w14:solidFill>
              <w14:schemeClr w14:val="tx1"/>
            </w14:solidFill>
          </w14:textFill>
        </w:rPr>
        <w:t>），</w:t>
      </w:r>
      <w:r>
        <w:rPr>
          <w:rFonts w:hint="eastAsia" w:ascii="仿宋" w:hAnsi="仿宋" w:eastAsia="仿宋" w:cs="仿宋"/>
          <w:color w:val="000000" w:themeColor="text1"/>
          <w:spacing w:val="8"/>
          <w:sz w:val="24"/>
          <w:szCs w:val="24"/>
          <w:highlight w:val="none"/>
          <w14:textFill>
            <w14:solidFill>
              <w14:schemeClr w14:val="tx1"/>
            </w14:solidFill>
          </w14:textFill>
        </w:rPr>
        <w:t>从业人员人，营业收入为万元，资产总额为</w:t>
      </w:r>
      <w:r>
        <w:rPr>
          <w:rFonts w:hint="eastAsia" w:ascii="仿宋" w:hAnsi="仿宋" w:eastAsia="仿宋" w:cs="仿宋"/>
          <w:color w:val="000000" w:themeColor="text1"/>
          <w:spacing w:val="-4"/>
          <w:sz w:val="24"/>
          <w:szCs w:val="24"/>
          <w:highlight w:val="none"/>
          <w14:textFill>
            <w14:solidFill>
              <w14:schemeClr w14:val="tx1"/>
            </w14:solidFill>
          </w14:textFill>
        </w:rPr>
        <w:t>万元，属于（</w:t>
      </w:r>
      <w:r>
        <w:rPr>
          <w:rFonts w:hint="eastAsia" w:ascii="仿宋" w:hAnsi="仿宋" w:eastAsia="仿宋" w:cs="仿宋"/>
          <w:i/>
          <w:iCs/>
          <w:color w:val="000000" w:themeColor="text1"/>
          <w:spacing w:val="-4"/>
          <w:sz w:val="24"/>
          <w:szCs w:val="24"/>
          <w:highlight w:val="none"/>
          <w:u w:val="single" w:color="auto"/>
          <w14:textFill>
            <w14:solidFill>
              <w14:schemeClr w14:val="tx1"/>
            </w14:solidFill>
          </w14:textFill>
        </w:rPr>
        <w:t>中型企业、小型企业、微型企业</w:t>
      </w:r>
      <w:r>
        <w:rPr>
          <w:rFonts w:hint="eastAsia" w:ascii="仿宋" w:hAnsi="仿宋" w:eastAsia="仿宋" w:cs="仿宋"/>
          <w:color w:val="000000" w:themeColor="text1"/>
          <w:spacing w:val="-31"/>
          <w:sz w:val="24"/>
          <w:szCs w:val="24"/>
          <w:highlight w:val="none"/>
          <w14:textFill>
            <w14:solidFill>
              <w14:schemeClr w14:val="tx1"/>
            </w14:solidFill>
          </w14:textFill>
        </w:rPr>
        <w:t>）；</w:t>
      </w:r>
    </w:p>
    <w:p w14:paraId="0DAAD1A6">
      <w:pPr>
        <w:pStyle w:val="7"/>
        <w:spacing w:before="188" w:line="280" w:lineRule="auto"/>
        <w:ind w:left="22" w:firstLine="483"/>
        <w:jc w:val="both"/>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3"/>
          <w:sz w:val="24"/>
          <w:szCs w:val="24"/>
          <w:highlight w:val="none"/>
          <w14:textFill>
            <w14:solidFill>
              <w14:schemeClr w14:val="tx1"/>
            </w14:solidFill>
          </w14:textFill>
        </w:rPr>
        <w:t>2.（</w:t>
      </w:r>
      <w:r>
        <w:rPr>
          <w:rFonts w:hint="eastAsia" w:ascii="仿宋" w:hAnsi="仿宋" w:eastAsia="仿宋" w:cs="仿宋"/>
          <w:i/>
          <w:iCs/>
          <w:color w:val="000000" w:themeColor="text1"/>
          <w:spacing w:val="-3"/>
          <w:sz w:val="24"/>
          <w:szCs w:val="24"/>
          <w:highlight w:val="none"/>
          <w:u w:val="single" w:color="auto"/>
          <w14:textFill>
            <w14:solidFill>
              <w14:schemeClr w14:val="tx1"/>
            </w14:solidFill>
          </w14:textFill>
        </w:rPr>
        <w:t>标的名称</w:t>
      </w:r>
      <w:r>
        <w:rPr>
          <w:rFonts w:hint="eastAsia" w:ascii="仿宋" w:hAnsi="仿宋" w:eastAsia="仿宋" w:cs="仿宋"/>
          <w:color w:val="000000" w:themeColor="text1"/>
          <w:spacing w:val="-24"/>
          <w:sz w:val="24"/>
          <w:szCs w:val="24"/>
          <w:highlight w:val="none"/>
          <w14:textFill>
            <w14:solidFill>
              <w14:schemeClr w14:val="tx1"/>
            </w14:solidFill>
          </w14:textFill>
        </w:rPr>
        <w:t>），</w:t>
      </w:r>
      <w:r>
        <w:rPr>
          <w:rFonts w:hint="eastAsia" w:ascii="仿宋" w:hAnsi="仿宋" w:eastAsia="仿宋" w:cs="仿宋"/>
          <w:color w:val="000000" w:themeColor="text1"/>
          <w:spacing w:val="-3"/>
          <w:sz w:val="24"/>
          <w:szCs w:val="24"/>
          <w:highlight w:val="none"/>
          <w14:textFill>
            <w14:solidFill>
              <w14:schemeClr w14:val="tx1"/>
            </w14:solidFill>
          </w14:textFill>
        </w:rPr>
        <w:t>属于（</w:t>
      </w:r>
      <w:r>
        <w:rPr>
          <w:rFonts w:hint="eastAsia" w:ascii="仿宋" w:hAnsi="仿宋" w:eastAsia="仿宋" w:cs="仿宋"/>
          <w:i/>
          <w:iCs/>
          <w:color w:val="000000" w:themeColor="text1"/>
          <w:spacing w:val="-3"/>
          <w:sz w:val="24"/>
          <w:szCs w:val="24"/>
          <w:highlight w:val="none"/>
          <w:u w:val="single" w:color="auto"/>
          <w14:textFill>
            <w14:solidFill>
              <w14:schemeClr w14:val="tx1"/>
            </w14:solidFill>
          </w14:textFill>
        </w:rPr>
        <w:t>采购文件中明确的所属行业</w:t>
      </w:r>
      <w:r>
        <w:rPr>
          <w:rFonts w:hint="eastAsia" w:ascii="仿宋" w:hAnsi="仿宋" w:eastAsia="仿宋" w:cs="仿宋"/>
          <w:color w:val="000000" w:themeColor="text1"/>
          <w:spacing w:val="-24"/>
          <w:sz w:val="24"/>
          <w:szCs w:val="24"/>
          <w:highlight w:val="none"/>
          <w14:textFill>
            <w14:solidFill>
              <w14:schemeClr w14:val="tx1"/>
            </w14:solidFill>
          </w14:textFill>
        </w:rPr>
        <w:t>）；</w:t>
      </w:r>
      <w:r>
        <w:rPr>
          <w:rFonts w:hint="eastAsia" w:ascii="仿宋" w:hAnsi="仿宋" w:eastAsia="仿宋" w:cs="仿宋"/>
          <w:color w:val="000000" w:themeColor="text1"/>
          <w:spacing w:val="-3"/>
          <w:sz w:val="24"/>
          <w:szCs w:val="24"/>
          <w:highlight w:val="none"/>
          <w14:textFill>
            <w14:solidFill>
              <w14:schemeClr w14:val="tx1"/>
            </w14:solidFill>
          </w14:textFill>
        </w:rPr>
        <w:t>承建（承接）企</w:t>
      </w:r>
      <w:r>
        <w:rPr>
          <w:rFonts w:hint="eastAsia" w:ascii="仿宋" w:hAnsi="仿宋" w:eastAsia="仿宋" w:cs="仿宋"/>
          <w:color w:val="000000" w:themeColor="text1"/>
          <w:spacing w:val="8"/>
          <w:sz w:val="24"/>
          <w:szCs w:val="24"/>
          <w:highlight w:val="none"/>
          <w14:textFill>
            <w14:solidFill>
              <w14:schemeClr w14:val="tx1"/>
            </w14:solidFill>
          </w14:textFill>
        </w:rPr>
        <w:t>业为（</w:t>
      </w:r>
      <w:r>
        <w:rPr>
          <w:rFonts w:hint="eastAsia" w:ascii="仿宋" w:hAnsi="仿宋" w:eastAsia="仿宋" w:cs="仿宋"/>
          <w:i/>
          <w:iCs/>
          <w:color w:val="000000" w:themeColor="text1"/>
          <w:spacing w:val="8"/>
          <w:sz w:val="24"/>
          <w:szCs w:val="24"/>
          <w:highlight w:val="none"/>
          <w:u w:val="single" w:color="auto"/>
          <w14:textFill>
            <w14:solidFill>
              <w14:schemeClr w14:val="tx1"/>
            </w14:solidFill>
          </w14:textFill>
        </w:rPr>
        <w:t>企业名称</w:t>
      </w:r>
      <w:r>
        <w:rPr>
          <w:rFonts w:hint="eastAsia" w:ascii="仿宋" w:hAnsi="仿宋" w:eastAsia="仿宋" w:cs="仿宋"/>
          <w:color w:val="000000" w:themeColor="text1"/>
          <w:spacing w:val="-12"/>
          <w:sz w:val="24"/>
          <w:szCs w:val="24"/>
          <w:highlight w:val="none"/>
          <w14:textFill>
            <w14:solidFill>
              <w14:schemeClr w14:val="tx1"/>
            </w14:solidFill>
          </w14:textFill>
        </w:rPr>
        <w:t>），</w:t>
      </w:r>
      <w:r>
        <w:rPr>
          <w:rFonts w:hint="eastAsia" w:ascii="仿宋" w:hAnsi="仿宋" w:eastAsia="仿宋" w:cs="仿宋"/>
          <w:color w:val="000000" w:themeColor="text1"/>
          <w:spacing w:val="8"/>
          <w:sz w:val="24"/>
          <w:szCs w:val="24"/>
          <w:highlight w:val="none"/>
          <w14:textFill>
            <w14:solidFill>
              <w14:schemeClr w14:val="tx1"/>
            </w14:solidFill>
          </w14:textFill>
        </w:rPr>
        <w:t>从业人员人，营业收入为万元，资产总额为</w:t>
      </w:r>
      <w:r>
        <w:rPr>
          <w:rFonts w:hint="eastAsia" w:ascii="仿宋" w:hAnsi="仿宋" w:eastAsia="仿宋" w:cs="仿宋"/>
          <w:color w:val="000000" w:themeColor="text1"/>
          <w:spacing w:val="-4"/>
          <w:sz w:val="24"/>
          <w:szCs w:val="24"/>
          <w:highlight w:val="none"/>
          <w14:textFill>
            <w14:solidFill>
              <w14:schemeClr w14:val="tx1"/>
            </w14:solidFill>
          </w14:textFill>
        </w:rPr>
        <w:t>万元，属于（</w:t>
      </w:r>
      <w:r>
        <w:rPr>
          <w:rFonts w:hint="eastAsia" w:ascii="仿宋" w:hAnsi="仿宋" w:eastAsia="仿宋" w:cs="仿宋"/>
          <w:i/>
          <w:iCs/>
          <w:color w:val="000000" w:themeColor="text1"/>
          <w:spacing w:val="-4"/>
          <w:sz w:val="24"/>
          <w:szCs w:val="24"/>
          <w:highlight w:val="none"/>
          <w:u w:val="single" w:color="auto"/>
          <w14:textFill>
            <w14:solidFill>
              <w14:schemeClr w14:val="tx1"/>
            </w14:solidFill>
          </w14:textFill>
        </w:rPr>
        <w:t>中型企业、小型企业、微型企业</w:t>
      </w:r>
      <w:r>
        <w:rPr>
          <w:rFonts w:hint="eastAsia" w:ascii="仿宋" w:hAnsi="仿宋" w:eastAsia="仿宋" w:cs="仿宋"/>
          <w:color w:val="000000" w:themeColor="text1"/>
          <w:spacing w:val="-31"/>
          <w:sz w:val="24"/>
          <w:szCs w:val="24"/>
          <w:highlight w:val="none"/>
          <w14:textFill>
            <w14:solidFill>
              <w14:schemeClr w14:val="tx1"/>
            </w14:solidFill>
          </w14:textFill>
        </w:rPr>
        <w:t>）；</w:t>
      </w:r>
    </w:p>
    <w:p w14:paraId="31A0E0EB">
      <w:pPr>
        <w:pStyle w:val="7"/>
        <w:spacing w:before="290" w:line="175" w:lineRule="exact"/>
        <w:ind w:left="38"/>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7"/>
          <w:position w:val="-3"/>
          <w:sz w:val="24"/>
          <w:szCs w:val="24"/>
          <w:highlight w:val="none"/>
          <w14:textFill>
            <w14:solidFill>
              <w14:schemeClr w14:val="tx1"/>
            </w14:solidFill>
          </w14:textFill>
        </w:rPr>
        <w:t>……</w:t>
      </w:r>
    </w:p>
    <w:p w14:paraId="0526E76C">
      <w:pPr>
        <w:pStyle w:val="7"/>
        <w:spacing w:before="269" w:line="287" w:lineRule="auto"/>
        <w:ind w:left="27" w:right="84" w:firstLine="503"/>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4"/>
          <w:sz w:val="24"/>
          <w:szCs w:val="24"/>
          <w:highlight w:val="none"/>
          <w14:textFill>
            <w14:solidFill>
              <w14:schemeClr w14:val="tx1"/>
            </w14:solidFill>
          </w14:textFill>
        </w:rPr>
        <w:t>以上企业，不属于大企业的分支机构，不存在控股股东为大企业的情形，也</w:t>
      </w:r>
      <w:r>
        <w:rPr>
          <w:rFonts w:hint="eastAsia" w:ascii="仿宋" w:hAnsi="仿宋" w:eastAsia="仿宋" w:cs="仿宋"/>
          <w:color w:val="000000" w:themeColor="text1"/>
          <w:spacing w:val="-3"/>
          <w:sz w:val="24"/>
          <w:szCs w:val="24"/>
          <w:highlight w:val="none"/>
          <w14:textFill>
            <w14:solidFill>
              <w14:schemeClr w14:val="tx1"/>
            </w14:solidFill>
          </w14:textFill>
        </w:rPr>
        <w:t>不存在与大企业的负责人为同一人的情形。</w:t>
      </w:r>
    </w:p>
    <w:p w14:paraId="382B3A9F">
      <w:pPr>
        <w:pStyle w:val="7"/>
        <w:spacing w:before="190" w:line="219" w:lineRule="auto"/>
        <w:ind w:left="504"/>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1"/>
          <w:sz w:val="24"/>
          <w:szCs w:val="24"/>
          <w:highlight w:val="none"/>
          <w14:textFill>
            <w14:solidFill>
              <w14:schemeClr w14:val="tx1"/>
            </w14:solidFill>
          </w14:textFill>
        </w:rPr>
        <w:t>本企业对上述声明内容的真实性负责。如有</w:t>
      </w:r>
      <w:r>
        <w:rPr>
          <w:rFonts w:hint="eastAsia" w:ascii="仿宋" w:hAnsi="仿宋" w:eastAsia="仿宋" w:cs="仿宋"/>
          <w:color w:val="000000" w:themeColor="text1"/>
          <w:spacing w:val="-2"/>
          <w:sz w:val="24"/>
          <w:szCs w:val="24"/>
          <w:highlight w:val="none"/>
          <w14:textFill>
            <w14:solidFill>
              <w14:schemeClr w14:val="tx1"/>
            </w14:solidFill>
          </w14:textFill>
        </w:rPr>
        <w:t>虚假，将依法承担相应责任。</w:t>
      </w:r>
    </w:p>
    <w:p w14:paraId="4DDC777A">
      <w:pPr>
        <w:spacing w:line="253" w:lineRule="auto"/>
        <w:rPr>
          <w:rFonts w:hint="eastAsia" w:ascii="仿宋" w:hAnsi="仿宋" w:eastAsia="仿宋" w:cs="仿宋"/>
          <w:color w:val="000000" w:themeColor="text1"/>
          <w:sz w:val="24"/>
          <w:szCs w:val="24"/>
          <w:highlight w:val="none"/>
          <w14:textFill>
            <w14:solidFill>
              <w14:schemeClr w14:val="tx1"/>
            </w14:solidFill>
          </w14:textFill>
        </w:rPr>
      </w:pPr>
    </w:p>
    <w:p w14:paraId="11F67BDB">
      <w:pPr>
        <w:spacing w:line="253" w:lineRule="auto"/>
        <w:rPr>
          <w:rFonts w:hint="eastAsia" w:ascii="仿宋" w:hAnsi="仿宋" w:eastAsia="仿宋" w:cs="仿宋"/>
          <w:color w:val="000000" w:themeColor="text1"/>
          <w:sz w:val="24"/>
          <w:szCs w:val="24"/>
          <w:highlight w:val="none"/>
          <w14:textFill>
            <w14:solidFill>
              <w14:schemeClr w14:val="tx1"/>
            </w14:solidFill>
          </w14:textFill>
        </w:rPr>
      </w:pPr>
    </w:p>
    <w:p w14:paraId="1F6869F0">
      <w:pPr>
        <w:spacing w:line="253" w:lineRule="auto"/>
        <w:rPr>
          <w:rFonts w:hint="eastAsia" w:ascii="仿宋" w:hAnsi="仿宋" w:eastAsia="仿宋" w:cs="仿宋"/>
          <w:color w:val="000000" w:themeColor="text1"/>
          <w:sz w:val="24"/>
          <w:szCs w:val="24"/>
          <w:highlight w:val="none"/>
          <w14:textFill>
            <w14:solidFill>
              <w14:schemeClr w14:val="tx1"/>
            </w14:solidFill>
          </w14:textFill>
        </w:rPr>
      </w:pPr>
    </w:p>
    <w:p w14:paraId="198196A3">
      <w:pPr>
        <w:spacing w:line="254" w:lineRule="auto"/>
        <w:rPr>
          <w:rFonts w:hint="eastAsia" w:ascii="仿宋" w:hAnsi="仿宋" w:eastAsia="仿宋" w:cs="仿宋"/>
          <w:color w:val="000000" w:themeColor="text1"/>
          <w:sz w:val="24"/>
          <w:szCs w:val="24"/>
          <w:highlight w:val="none"/>
          <w14:textFill>
            <w14:solidFill>
              <w14:schemeClr w14:val="tx1"/>
            </w14:solidFill>
          </w14:textFill>
        </w:rPr>
      </w:pPr>
    </w:p>
    <w:p w14:paraId="15A02170">
      <w:pPr>
        <w:spacing w:line="254" w:lineRule="auto"/>
        <w:rPr>
          <w:rFonts w:hint="eastAsia" w:ascii="仿宋" w:hAnsi="仿宋" w:eastAsia="仿宋" w:cs="仿宋"/>
          <w:color w:val="000000" w:themeColor="text1"/>
          <w:sz w:val="24"/>
          <w:szCs w:val="24"/>
          <w:highlight w:val="none"/>
          <w14:textFill>
            <w14:solidFill>
              <w14:schemeClr w14:val="tx1"/>
            </w14:solidFill>
          </w14:textFill>
        </w:rPr>
      </w:pPr>
    </w:p>
    <w:p w14:paraId="47100D1A">
      <w:pPr>
        <w:pStyle w:val="7"/>
        <w:spacing w:before="79" w:line="407" w:lineRule="auto"/>
        <w:ind w:left="4384" w:right="1965" w:hanging="37"/>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8"/>
          <w:sz w:val="24"/>
          <w:szCs w:val="24"/>
          <w:highlight w:val="none"/>
          <w14:textFill>
            <w14:solidFill>
              <w14:schemeClr w14:val="tx1"/>
            </w14:solidFill>
          </w14:textFill>
        </w:rPr>
        <w:t>企业名称（盖章</w:t>
      </w:r>
      <w:r>
        <w:rPr>
          <w:rFonts w:hint="eastAsia" w:ascii="仿宋" w:hAnsi="仿宋" w:eastAsia="仿宋" w:cs="仿宋"/>
          <w:color w:val="000000" w:themeColor="text1"/>
          <w:spacing w:val="-7"/>
          <w:sz w:val="24"/>
          <w:szCs w:val="24"/>
          <w:highlight w:val="none"/>
          <w14:textFill>
            <w14:solidFill>
              <w14:schemeClr w14:val="tx1"/>
            </w14:solidFill>
          </w14:textFill>
        </w:rPr>
        <w:t>）：</w:t>
      </w:r>
      <w:r>
        <w:rPr>
          <w:rFonts w:hint="eastAsia" w:ascii="仿宋" w:hAnsi="仿宋" w:eastAsia="仿宋" w:cs="仿宋"/>
          <w:color w:val="000000" w:themeColor="text1"/>
          <w:spacing w:val="-24"/>
          <w:sz w:val="24"/>
          <w:szCs w:val="24"/>
          <w:highlight w:val="none"/>
          <w14:textFill>
            <w14:solidFill>
              <w14:schemeClr w14:val="tx1"/>
            </w14:solidFill>
          </w14:textFill>
        </w:rPr>
        <w:t>日期：</w:t>
      </w:r>
    </w:p>
    <w:p w14:paraId="4A0422FA">
      <w:pPr>
        <w:spacing w:line="341" w:lineRule="auto"/>
        <w:rPr>
          <w:rFonts w:hint="eastAsia" w:ascii="仿宋" w:hAnsi="仿宋" w:eastAsia="仿宋" w:cs="仿宋"/>
          <w:color w:val="000000" w:themeColor="text1"/>
          <w:sz w:val="24"/>
          <w:szCs w:val="24"/>
          <w:highlight w:val="none"/>
          <w14:textFill>
            <w14:solidFill>
              <w14:schemeClr w14:val="tx1"/>
            </w14:solidFill>
          </w14:textFill>
        </w:rPr>
      </w:pPr>
    </w:p>
    <w:p w14:paraId="69F06C43">
      <w:pPr>
        <w:spacing w:line="341" w:lineRule="auto"/>
        <w:rPr>
          <w:rFonts w:hint="eastAsia" w:ascii="仿宋" w:hAnsi="仿宋" w:eastAsia="仿宋" w:cs="仿宋"/>
          <w:color w:val="000000" w:themeColor="text1"/>
          <w:sz w:val="24"/>
          <w:szCs w:val="24"/>
          <w:highlight w:val="none"/>
          <w14:textFill>
            <w14:solidFill>
              <w14:schemeClr w14:val="tx1"/>
            </w14:solidFill>
          </w14:textFill>
        </w:rPr>
      </w:pPr>
    </w:p>
    <w:p w14:paraId="0BD8A302">
      <w:pPr>
        <w:pStyle w:val="7"/>
        <w:spacing w:before="60" w:line="220" w:lineRule="auto"/>
        <w:ind w:left="23"/>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pacing w:val="-1"/>
          <w:sz w:val="24"/>
          <w:szCs w:val="24"/>
          <w:highlight w:val="none"/>
          <w14:textFill>
            <w14:solidFill>
              <w14:schemeClr w14:val="tx1"/>
            </w14:solidFill>
          </w14:textFill>
        </w:rPr>
        <w:t>备注：1、从业人员、营业收入、资产总额填报上一年度</w:t>
      </w:r>
      <w:r>
        <w:rPr>
          <w:rFonts w:hint="eastAsia" w:ascii="仿宋" w:hAnsi="仿宋" w:eastAsia="仿宋" w:cs="仿宋"/>
          <w:b/>
          <w:bCs/>
          <w:color w:val="000000" w:themeColor="text1"/>
          <w:spacing w:val="-2"/>
          <w:sz w:val="24"/>
          <w:szCs w:val="24"/>
          <w:highlight w:val="none"/>
          <w14:textFill>
            <w14:solidFill>
              <w14:schemeClr w14:val="tx1"/>
            </w14:solidFill>
          </w14:textFill>
        </w:rPr>
        <w:t>数据，无上一年度数据的新成立企业可不填报。</w:t>
      </w:r>
    </w:p>
    <w:p w14:paraId="30805E47">
      <w:pPr>
        <w:pStyle w:val="7"/>
        <w:spacing w:before="186" w:line="396" w:lineRule="auto"/>
        <w:ind w:left="24" w:right="98" w:firstLine="538"/>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2、投标人为中小企业时需提供本声明函，并完整填写从业人员、营业收入、资产总额等内容，否</w:t>
      </w:r>
      <w:r>
        <w:rPr>
          <w:rFonts w:hint="eastAsia" w:ascii="仿宋" w:hAnsi="仿宋" w:eastAsia="仿宋" w:cs="仿宋"/>
          <w:b/>
          <w:bCs/>
          <w:color w:val="000000" w:themeColor="text1"/>
          <w:spacing w:val="-2"/>
          <w:sz w:val="24"/>
          <w:szCs w:val="24"/>
          <w:highlight w:val="none"/>
          <w14:textFill>
            <w14:solidFill>
              <w14:schemeClr w14:val="tx1"/>
            </w14:solidFill>
          </w14:textFill>
        </w:rPr>
        <w:t>则评审时不能享受相应的价格扣除。</w:t>
      </w:r>
    </w:p>
    <w:p w14:paraId="104660CB">
      <w:pPr>
        <w:spacing w:line="396" w:lineRule="auto"/>
        <w:rPr>
          <w:rFonts w:hint="eastAsia" w:ascii="仿宋" w:hAnsi="仿宋" w:eastAsia="仿宋" w:cs="仿宋"/>
          <w:color w:val="000000" w:themeColor="text1"/>
          <w:sz w:val="24"/>
          <w:szCs w:val="24"/>
          <w:highlight w:val="none"/>
          <w14:textFill>
            <w14:solidFill>
              <w14:schemeClr w14:val="tx1"/>
            </w14:solidFill>
          </w14:textFill>
        </w:rPr>
        <w:sectPr>
          <w:footerReference r:id="rId15" w:type="default"/>
          <w:pgSz w:w="11906" w:h="16839"/>
          <w:pgMar w:top="400" w:right="1715" w:bottom="1256" w:left="1785" w:header="0" w:footer="1095" w:gutter="0"/>
          <w:pgNumType w:fmt="decimal"/>
          <w:cols w:space="720" w:num="1"/>
        </w:sectPr>
      </w:pPr>
    </w:p>
    <w:p w14:paraId="195175EE">
      <w:pPr>
        <w:pStyle w:val="7"/>
        <w:spacing w:before="101" w:line="225" w:lineRule="auto"/>
        <w:ind w:left="2414"/>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pacing w:val="6"/>
          <w:sz w:val="24"/>
          <w:szCs w:val="24"/>
          <w:highlight w:val="none"/>
          <w14:textFill>
            <w14:solidFill>
              <w14:schemeClr w14:val="tx1"/>
            </w14:solidFill>
          </w14:textFill>
        </w:rPr>
        <w:t>残疾人福利性单位声明函</w:t>
      </w:r>
    </w:p>
    <w:p w14:paraId="0E941C07">
      <w:pPr>
        <w:spacing w:line="256" w:lineRule="auto"/>
        <w:rPr>
          <w:rFonts w:hint="eastAsia" w:ascii="仿宋" w:hAnsi="仿宋" w:eastAsia="仿宋" w:cs="仿宋"/>
          <w:color w:val="000000" w:themeColor="text1"/>
          <w:sz w:val="24"/>
          <w:szCs w:val="24"/>
          <w:highlight w:val="none"/>
          <w14:textFill>
            <w14:solidFill>
              <w14:schemeClr w14:val="tx1"/>
            </w14:solidFill>
          </w14:textFill>
        </w:rPr>
      </w:pPr>
    </w:p>
    <w:p w14:paraId="58160D5D">
      <w:pPr>
        <w:spacing w:line="256" w:lineRule="auto"/>
        <w:rPr>
          <w:rFonts w:hint="eastAsia" w:ascii="仿宋" w:hAnsi="仿宋" w:eastAsia="仿宋" w:cs="仿宋"/>
          <w:color w:val="000000" w:themeColor="text1"/>
          <w:sz w:val="24"/>
          <w:szCs w:val="24"/>
          <w:highlight w:val="none"/>
          <w14:textFill>
            <w14:solidFill>
              <w14:schemeClr w14:val="tx1"/>
            </w14:solidFill>
          </w14:textFill>
        </w:rPr>
      </w:pPr>
    </w:p>
    <w:p w14:paraId="428B8DAF">
      <w:pPr>
        <w:spacing w:line="256" w:lineRule="auto"/>
        <w:rPr>
          <w:rFonts w:hint="eastAsia" w:ascii="仿宋" w:hAnsi="仿宋" w:eastAsia="仿宋" w:cs="仿宋"/>
          <w:color w:val="000000" w:themeColor="text1"/>
          <w:sz w:val="24"/>
          <w:szCs w:val="24"/>
          <w:highlight w:val="none"/>
          <w14:textFill>
            <w14:solidFill>
              <w14:schemeClr w14:val="tx1"/>
            </w14:solidFill>
          </w14:textFill>
        </w:rPr>
      </w:pPr>
    </w:p>
    <w:p w14:paraId="26965A49">
      <w:pPr>
        <w:spacing w:line="257" w:lineRule="auto"/>
        <w:rPr>
          <w:rFonts w:hint="eastAsia" w:ascii="仿宋" w:hAnsi="仿宋" w:eastAsia="仿宋" w:cs="仿宋"/>
          <w:color w:val="000000" w:themeColor="text1"/>
          <w:sz w:val="24"/>
          <w:szCs w:val="24"/>
          <w:highlight w:val="none"/>
          <w14:textFill>
            <w14:solidFill>
              <w14:schemeClr w14:val="tx1"/>
            </w14:solidFill>
          </w14:textFill>
        </w:rPr>
      </w:pPr>
    </w:p>
    <w:p w14:paraId="6EFE7E30">
      <w:pPr>
        <w:pStyle w:val="7"/>
        <w:spacing w:before="75" w:line="308" w:lineRule="auto"/>
        <w:ind w:left="22" w:right="90" w:firstLine="481"/>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5"/>
          <w:sz w:val="24"/>
          <w:szCs w:val="24"/>
          <w:highlight w:val="none"/>
          <w14:textFill>
            <w14:solidFill>
              <w14:schemeClr w14:val="tx1"/>
            </w14:solidFill>
          </w14:textFill>
        </w:rPr>
        <w:t>本单位郑重声明，根据《财政部民政部中国残疾人</w:t>
      </w:r>
      <w:r>
        <w:rPr>
          <w:rFonts w:hint="eastAsia" w:ascii="仿宋" w:hAnsi="仿宋" w:eastAsia="仿宋" w:cs="仿宋"/>
          <w:color w:val="000000" w:themeColor="text1"/>
          <w:spacing w:val="4"/>
          <w:sz w:val="24"/>
          <w:szCs w:val="24"/>
          <w:highlight w:val="none"/>
          <w14:textFill>
            <w14:solidFill>
              <w14:schemeClr w14:val="tx1"/>
            </w14:solidFill>
          </w14:textFill>
        </w:rPr>
        <w:t>联合会关于促进残疾人</w:t>
      </w:r>
      <w:r>
        <w:rPr>
          <w:rFonts w:hint="eastAsia" w:ascii="仿宋" w:hAnsi="仿宋" w:eastAsia="仿宋" w:cs="仿宋"/>
          <w:color w:val="000000" w:themeColor="text1"/>
          <w:spacing w:val="9"/>
          <w:sz w:val="24"/>
          <w:szCs w:val="24"/>
          <w:highlight w:val="none"/>
          <w14:textFill>
            <w14:solidFill>
              <w14:schemeClr w14:val="tx1"/>
            </w14:solidFill>
          </w14:textFill>
        </w:rPr>
        <w:t>就业政府采购政策的通知》（财库〔2017〕141号）的规定，本单位为符合条</w:t>
      </w:r>
      <w:r>
        <w:rPr>
          <w:rFonts w:hint="eastAsia" w:ascii="仿宋" w:hAnsi="仿宋" w:eastAsia="仿宋" w:cs="仿宋"/>
          <w:color w:val="000000" w:themeColor="text1"/>
          <w:spacing w:val="13"/>
          <w:sz w:val="24"/>
          <w:szCs w:val="24"/>
          <w:highlight w:val="none"/>
          <w14:textFill>
            <w14:solidFill>
              <w14:schemeClr w14:val="tx1"/>
            </w14:solidFill>
          </w14:textFill>
        </w:rPr>
        <w:t>件的残疾人福利性单位，且本单位参加单位的采</w:t>
      </w:r>
      <w:r>
        <w:rPr>
          <w:rFonts w:hint="eastAsia" w:ascii="仿宋" w:hAnsi="仿宋" w:eastAsia="仿宋" w:cs="仿宋"/>
          <w:color w:val="000000" w:themeColor="text1"/>
          <w:spacing w:val="12"/>
          <w:sz w:val="24"/>
          <w:szCs w:val="24"/>
          <w:highlight w:val="none"/>
          <w14:textFill>
            <w14:solidFill>
              <w14:schemeClr w14:val="tx1"/>
            </w14:solidFill>
          </w14:textFill>
        </w:rPr>
        <w:t>购文件编号为的</w:t>
      </w:r>
      <w:r>
        <w:rPr>
          <w:rFonts w:hint="eastAsia" w:ascii="仿宋" w:hAnsi="仿宋" w:eastAsia="仿宋" w:cs="仿宋"/>
          <w:color w:val="000000" w:themeColor="text1"/>
          <w:spacing w:val="10"/>
          <w:sz w:val="24"/>
          <w:szCs w:val="24"/>
          <w:highlight w:val="none"/>
          <w14:textFill>
            <w14:solidFill>
              <w14:schemeClr w14:val="tx1"/>
            </w14:solidFill>
          </w14:textFill>
        </w:rPr>
        <w:t>项目采购活动提供本单位制造的服务或产品（</w:t>
      </w:r>
      <w:r>
        <w:rPr>
          <w:rFonts w:hint="eastAsia" w:ascii="仿宋" w:hAnsi="仿宋" w:eastAsia="仿宋" w:cs="仿宋"/>
          <w:color w:val="000000" w:themeColor="text1"/>
          <w:spacing w:val="9"/>
          <w:sz w:val="24"/>
          <w:szCs w:val="24"/>
          <w:highlight w:val="none"/>
          <w14:textFill>
            <w14:solidFill>
              <w14:schemeClr w14:val="tx1"/>
            </w14:solidFill>
          </w14:textFill>
        </w:rPr>
        <w:t>由本单位承担工程/提供服务</w:t>
      </w:r>
      <w:r>
        <w:rPr>
          <w:rFonts w:hint="eastAsia" w:ascii="仿宋" w:hAnsi="仿宋" w:eastAsia="仿宋" w:cs="仿宋"/>
          <w:color w:val="000000" w:themeColor="text1"/>
          <w:spacing w:val="-10"/>
          <w:sz w:val="24"/>
          <w:szCs w:val="24"/>
          <w:highlight w:val="none"/>
          <w14:textFill>
            <w14:solidFill>
              <w14:schemeClr w14:val="tx1"/>
            </w14:solidFill>
          </w14:textFill>
        </w:rPr>
        <w:t>），</w:t>
      </w:r>
      <w:r>
        <w:rPr>
          <w:rFonts w:hint="eastAsia" w:ascii="仿宋" w:hAnsi="仿宋" w:eastAsia="仿宋" w:cs="仿宋"/>
          <w:color w:val="000000" w:themeColor="text1"/>
          <w:spacing w:val="7"/>
          <w:sz w:val="24"/>
          <w:szCs w:val="24"/>
          <w:highlight w:val="none"/>
          <w14:textFill>
            <w14:solidFill>
              <w14:schemeClr w14:val="tx1"/>
            </w14:solidFill>
          </w14:textFill>
        </w:rPr>
        <w:t>或者提供其他残疾人福利性单位制造的服务或产品（不包括使用非残疾人福利性</w:t>
      </w:r>
      <w:r>
        <w:rPr>
          <w:rFonts w:hint="eastAsia" w:ascii="仿宋" w:hAnsi="仿宋" w:eastAsia="仿宋" w:cs="仿宋"/>
          <w:color w:val="000000" w:themeColor="text1"/>
          <w:spacing w:val="6"/>
          <w:sz w:val="24"/>
          <w:szCs w:val="24"/>
          <w:highlight w:val="none"/>
          <w14:textFill>
            <w14:solidFill>
              <w14:schemeClr w14:val="tx1"/>
            </w14:solidFill>
          </w14:textFill>
        </w:rPr>
        <w:t>单位注册商标的服务或产品）。</w:t>
      </w:r>
    </w:p>
    <w:p w14:paraId="5B68A0ED">
      <w:pPr>
        <w:pStyle w:val="7"/>
        <w:spacing w:before="190" w:line="226" w:lineRule="auto"/>
        <w:ind w:left="504"/>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14"/>
          <w:sz w:val="24"/>
          <w:szCs w:val="24"/>
          <w:highlight w:val="none"/>
          <w14:textFill>
            <w14:solidFill>
              <w14:schemeClr w14:val="tx1"/>
            </w14:solidFill>
          </w14:textFill>
        </w:rPr>
        <w:t>本单位在本次政府采购活动中提供的残疾人福利单位产品报价合计为人民</w:t>
      </w:r>
      <w:r>
        <w:rPr>
          <w:rFonts w:hint="eastAsia" w:ascii="仿宋" w:hAnsi="仿宋" w:eastAsia="仿宋" w:cs="仿宋"/>
          <w:color w:val="000000" w:themeColor="text1"/>
          <w:spacing w:val="12"/>
          <w:sz w:val="24"/>
          <w:szCs w:val="24"/>
          <w:highlight w:val="none"/>
          <w14:textFill>
            <w14:solidFill>
              <w14:schemeClr w14:val="tx1"/>
            </w14:solidFill>
          </w14:textFill>
        </w:rPr>
        <w:t>币（大写）圆整(￥:)。</w:t>
      </w:r>
    </w:p>
    <w:p w14:paraId="3F51DF5E">
      <w:pPr>
        <w:pStyle w:val="7"/>
        <w:spacing w:before="262" w:line="227" w:lineRule="auto"/>
        <w:ind w:left="504"/>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8"/>
          <w:sz w:val="24"/>
          <w:szCs w:val="24"/>
          <w:highlight w:val="none"/>
          <w14:textFill>
            <w14:solidFill>
              <w14:schemeClr w14:val="tx1"/>
            </w14:solidFill>
          </w14:textFill>
        </w:rPr>
        <w:t>本单位对上述声明的真实性负责。如有虚假，将依法承担相应责任。</w:t>
      </w:r>
    </w:p>
    <w:p w14:paraId="70AC40B0">
      <w:pPr>
        <w:spacing w:line="243" w:lineRule="auto"/>
        <w:rPr>
          <w:rFonts w:hint="eastAsia" w:ascii="仿宋" w:hAnsi="仿宋" w:eastAsia="仿宋" w:cs="仿宋"/>
          <w:color w:val="000000" w:themeColor="text1"/>
          <w:sz w:val="24"/>
          <w:szCs w:val="24"/>
          <w:highlight w:val="none"/>
          <w14:textFill>
            <w14:solidFill>
              <w14:schemeClr w14:val="tx1"/>
            </w14:solidFill>
          </w14:textFill>
        </w:rPr>
      </w:pPr>
    </w:p>
    <w:p w14:paraId="75C91365">
      <w:pPr>
        <w:spacing w:line="243" w:lineRule="auto"/>
        <w:rPr>
          <w:rFonts w:hint="eastAsia" w:ascii="仿宋" w:hAnsi="仿宋" w:eastAsia="仿宋" w:cs="仿宋"/>
          <w:color w:val="000000" w:themeColor="text1"/>
          <w:sz w:val="24"/>
          <w:szCs w:val="24"/>
          <w:highlight w:val="none"/>
          <w14:textFill>
            <w14:solidFill>
              <w14:schemeClr w14:val="tx1"/>
            </w14:solidFill>
          </w14:textFill>
        </w:rPr>
      </w:pPr>
    </w:p>
    <w:p w14:paraId="57BB42B1">
      <w:pPr>
        <w:spacing w:line="243" w:lineRule="auto"/>
        <w:rPr>
          <w:rFonts w:hint="eastAsia" w:ascii="仿宋" w:hAnsi="仿宋" w:eastAsia="仿宋" w:cs="仿宋"/>
          <w:color w:val="000000" w:themeColor="text1"/>
          <w:sz w:val="24"/>
          <w:szCs w:val="24"/>
          <w:highlight w:val="none"/>
          <w14:textFill>
            <w14:solidFill>
              <w14:schemeClr w14:val="tx1"/>
            </w14:solidFill>
          </w14:textFill>
        </w:rPr>
      </w:pPr>
    </w:p>
    <w:p w14:paraId="077612FD">
      <w:pPr>
        <w:pStyle w:val="7"/>
        <w:spacing w:before="75" w:line="299" w:lineRule="auto"/>
        <w:ind w:left="28" w:right="90" w:firstLine="486"/>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6"/>
          <w:sz w:val="24"/>
          <w:szCs w:val="24"/>
          <w:highlight w:val="none"/>
          <w14:textFill>
            <w14:solidFill>
              <w14:schemeClr w14:val="tx1"/>
            </w14:solidFill>
          </w14:textFill>
        </w:rPr>
        <w:t>（备注：1、供应商如不提供此声明函，价格将不做相应扣除。2、中标供应</w:t>
      </w:r>
      <w:r>
        <w:rPr>
          <w:rFonts w:hint="eastAsia" w:ascii="仿宋" w:hAnsi="仿宋" w:eastAsia="仿宋" w:cs="仿宋"/>
          <w:color w:val="000000" w:themeColor="text1"/>
          <w:spacing w:val="9"/>
          <w:sz w:val="24"/>
          <w:szCs w:val="24"/>
          <w:highlight w:val="none"/>
          <w14:textFill>
            <w14:solidFill>
              <w14:schemeClr w14:val="tx1"/>
            </w14:solidFill>
          </w14:textFill>
        </w:rPr>
        <w:t>商为残疾人福利单位的，此声明函将随中标结果同时公告，接受社</w:t>
      </w:r>
      <w:r>
        <w:rPr>
          <w:rFonts w:hint="eastAsia" w:ascii="仿宋" w:hAnsi="仿宋" w:eastAsia="仿宋" w:cs="仿宋"/>
          <w:color w:val="000000" w:themeColor="text1"/>
          <w:spacing w:val="8"/>
          <w:sz w:val="24"/>
          <w:szCs w:val="24"/>
          <w:highlight w:val="none"/>
          <w14:textFill>
            <w14:solidFill>
              <w14:schemeClr w14:val="tx1"/>
            </w14:solidFill>
          </w14:textFill>
        </w:rPr>
        <w:t>会监督）</w:t>
      </w:r>
    </w:p>
    <w:p w14:paraId="1DAD6F6F">
      <w:pPr>
        <w:spacing w:line="297" w:lineRule="auto"/>
        <w:rPr>
          <w:rFonts w:hint="eastAsia" w:ascii="仿宋" w:hAnsi="仿宋" w:eastAsia="仿宋" w:cs="仿宋"/>
          <w:color w:val="000000" w:themeColor="text1"/>
          <w:sz w:val="24"/>
          <w:szCs w:val="24"/>
          <w:highlight w:val="none"/>
          <w14:textFill>
            <w14:solidFill>
              <w14:schemeClr w14:val="tx1"/>
            </w14:solidFill>
          </w14:textFill>
        </w:rPr>
      </w:pPr>
    </w:p>
    <w:p w14:paraId="7EAAACA6">
      <w:pPr>
        <w:spacing w:line="297" w:lineRule="auto"/>
        <w:rPr>
          <w:rFonts w:hint="eastAsia" w:ascii="仿宋" w:hAnsi="仿宋" w:eastAsia="仿宋" w:cs="仿宋"/>
          <w:color w:val="000000" w:themeColor="text1"/>
          <w:sz w:val="24"/>
          <w:szCs w:val="24"/>
          <w:highlight w:val="none"/>
          <w14:textFill>
            <w14:solidFill>
              <w14:schemeClr w14:val="tx1"/>
            </w14:solidFill>
          </w14:textFill>
        </w:rPr>
      </w:pPr>
    </w:p>
    <w:p w14:paraId="0AA24FF8">
      <w:pPr>
        <w:spacing w:line="297" w:lineRule="auto"/>
        <w:rPr>
          <w:rFonts w:hint="eastAsia" w:ascii="仿宋" w:hAnsi="仿宋" w:eastAsia="仿宋" w:cs="仿宋"/>
          <w:color w:val="000000" w:themeColor="text1"/>
          <w:sz w:val="24"/>
          <w:szCs w:val="24"/>
          <w:highlight w:val="none"/>
          <w14:textFill>
            <w14:solidFill>
              <w14:schemeClr w14:val="tx1"/>
            </w14:solidFill>
          </w14:textFill>
        </w:rPr>
      </w:pPr>
    </w:p>
    <w:p w14:paraId="69FF8AD8">
      <w:pPr>
        <w:pStyle w:val="7"/>
        <w:spacing w:before="75" w:line="227" w:lineRule="auto"/>
        <w:ind w:left="5421"/>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8"/>
          <w:sz w:val="24"/>
          <w:szCs w:val="24"/>
          <w:highlight w:val="none"/>
          <w14:textFill>
            <w14:solidFill>
              <w14:schemeClr w14:val="tx1"/>
            </w14:solidFill>
          </w14:textFill>
        </w:rPr>
        <w:t>供应商全称</w:t>
      </w:r>
    </w:p>
    <w:p w14:paraId="09E1ECD5">
      <w:pPr>
        <w:pStyle w:val="7"/>
        <w:spacing w:before="109" w:line="227" w:lineRule="auto"/>
        <w:ind w:left="2806"/>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7"/>
          <w:sz w:val="24"/>
          <w:szCs w:val="24"/>
          <w:highlight w:val="none"/>
          <w14:textFill>
            <w14:solidFill>
              <w14:schemeClr w14:val="tx1"/>
            </w14:solidFill>
          </w14:textFill>
        </w:rPr>
        <w:t>（盖章</w:t>
      </w:r>
      <w:r>
        <w:rPr>
          <w:rFonts w:hint="eastAsia" w:ascii="仿宋" w:hAnsi="仿宋" w:eastAsia="仿宋" w:cs="仿宋"/>
          <w:color w:val="000000" w:themeColor="text1"/>
          <w:spacing w:val="-3"/>
          <w:sz w:val="24"/>
          <w:szCs w:val="24"/>
          <w:highlight w:val="none"/>
          <w14:textFill>
            <w14:solidFill>
              <w14:schemeClr w14:val="tx1"/>
            </w14:solidFill>
          </w14:textFill>
        </w:rPr>
        <w:t>）：</w:t>
      </w:r>
    </w:p>
    <w:p w14:paraId="2DC8A782">
      <w:pPr>
        <w:pStyle w:val="7"/>
        <w:spacing w:before="262" w:line="228" w:lineRule="auto"/>
        <w:ind w:left="4996"/>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pacing w:val="-23"/>
          <w:sz w:val="24"/>
          <w:szCs w:val="24"/>
          <w:highlight w:val="none"/>
          <w14:textFill>
            <w14:solidFill>
              <w14:schemeClr w14:val="tx1"/>
            </w14:solidFill>
          </w14:textFill>
        </w:rPr>
        <w:t>日期：</w:t>
      </w:r>
    </w:p>
    <w:p w14:paraId="63FAD6B1">
      <w:pPr>
        <w:pStyle w:val="7"/>
        <w:spacing w:before="264" w:line="297" w:lineRule="auto"/>
        <w:ind w:left="27" w:firstLine="7"/>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pacing w:val="7"/>
          <w:sz w:val="24"/>
          <w:szCs w:val="24"/>
          <w:highlight w:val="none"/>
          <w14:textFill>
            <w14:solidFill>
              <w14:schemeClr w14:val="tx1"/>
            </w14:solidFill>
          </w14:textFill>
        </w:rPr>
        <w:t>（备注：投标人如未提供此声明函，价格将不做相应扣除，但投标</w:t>
      </w:r>
      <w:r>
        <w:rPr>
          <w:rFonts w:hint="eastAsia" w:ascii="仿宋" w:hAnsi="仿宋" w:eastAsia="仿宋" w:cs="仿宋"/>
          <w:b/>
          <w:bCs/>
          <w:color w:val="000000" w:themeColor="text1"/>
          <w:spacing w:val="6"/>
          <w:sz w:val="24"/>
          <w:szCs w:val="24"/>
          <w:highlight w:val="none"/>
          <w14:textFill>
            <w14:solidFill>
              <w14:schemeClr w14:val="tx1"/>
            </w14:solidFill>
          </w14:textFill>
        </w:rPr>
        <w:t>不会被拒绝；</w:t>
      </w:r>
      <w:r>
        <w:rPr>
          <w:rFonts w:hint="eastAsia" w:ascii="仿宋" w:hAnsi="仿宋" w:eastAsia="仿宋" w:cs="仿宋"/>
          <w:b/>
          <w:bCs/>
          <w:color w:val="000000" w:themeColor="text1"/>
          <w:spacing w:val="3"/>
          <w:sz w:val="24"/>
          <w:szCs w:val="24"/>
          <w:highlight w:val="none"/>
          <w14:textFill>
            <w14:solidFill>
              <w14:schemeClr w14:val="tx1"/>
            </w14:solidFill>
          </w14:textFill>
        </w:rPr>
        <w:t>如未如实声明，需承担相应法律责任。）</w:t>
      </w:r>
    </w:p>
    <w:p w14:paraId="4924B8F6">
      <w:pPr>
        <w:spacing w:line="297" w:lineRule="auto"/>
        <w:rPr>
          <w:rFonts w:hint="eastAsia" w:ascii="仿宋" w:hAnsi="仿宋" w:eastAsia="仿宋" w:cs="仿宋"/>
          <w:color w:val="000000" w:themeColor="text1"/>
          <w:sz w:val="24"/>
          <w:szCs w:val="24"/>
          <w:highlight w:val="none"/>
          <w14:textFill>
            <w14:solidFill>
              <w14:schemeClr w14:val="tx1"/>
            </w14:solidFill>
          </w14:textFill>
        </w:rPr>
        <w:sectPr>
          <w:footerReference r:id="rId16" w:type="default"/>
          <w:pgSz w:w="11906" w:h="16838"/>
          <w:pgMar w:top="1431" w:right="1709" w:bottom="1260" w:left="1785" w:header="0" w:footer="1100" w:gutter="0"/>
          <w:pgNumType w:fmt="decimal"/>
          <w:cols w:space="720" w:num="1"/>
        </w:sectPr>
      </w:pPr>
    </w:p>
    <w:p w14:paraId="1C48C8CD">
      <w:pPr>
        <w:pStyle w:val="7"/>
        <w:spacing w:before="94" w:line="226" w:lineRule="auto"/>
        <w:rPr>
          <w:b/>
          <w:bCs/>
          <w:color w:val="000000" w:themeColor="text1"/>
          <w:sz w:val="28"/>
          <w:szCs w:val="28"/>
          <w:highlight w:val="none"/>
          <w14:textFill>
            <w14:solidFill>
              <w14:schemeClr w14:val="tx1"/>
            </w14:solidFill>
          </w14:textFill>
        </w:rPr>
      </w:pPr>
      <w:r>
        <w:rPr>
          <w:b/>
          <w:bCs/>
          <w:color w:val="000000" w:themeColor="text1"/>
          <w:spacing w:val="6"/>
          <w:sz w:val="28"/>
          <w:szCs w:val="28"/>
          <w:highlight w:val="none"/>
          <w14:textFill>
            <w14:solidFill>
              <w14:schemeClr w14:val="tx1"/>
            </w14:solidFill>
          </w14:textFill>
        </w:rPr>
        <w:t>质疑函范本</w:t>
      </w:r>
    </w:p>
    <w:p w14:paraId="0DB71CB8">
      <w:pPr>
        <w:spacing w:line="20" w:lineRule="exact"/>
        <w:rPr>
          <w:color w:val="000000" w:themeColor="text1"/>
          <w:highlight w:val="none"/>
          <w14:textFill>
            <w14:solidFill>
              <w14:schemeClr w14:val="tx1"/>
            </w14:solidFill>
          </w14:textFill>
        </w:rPr>
      </w:pPr>
    </w:p>
    <w:p w14:paraId="1D58EDAE">
      <w:pPr>
        <w:rPr>
          <w:rFonts w:hint="eastAsia" w:eastAsia="宋体"/>
          <w:color w:val="000000" w:themeColor="text1"/>
          <w:sz w:val="24"/>
          <w:szCs w:val="24"/>
          <w:highlight w:val="none"/>
          <w:lang w:eastAsia="zh-CN"/>
          <w14:textFill>
            <w14:solidFill>
              <w14:schemeClr w14:val="tx1"/>
            </w14:solidFill>
          </w14:textFill>
        </w:rPr>
      </w:pPr>
    </w:p>
    <w:p w14:paraId="1DC5CF37">
      <w:pPr>
        <w:rPr>
          <w:rFonts w:hint="eastAsia" w:ascii="Arial" w:eastAsia="宋体"/>
          <w:color w:val="000000" w:themeColor="text1"/>
          <w:sz w:val="24"/>
          <w:szCs w:val="24"/>
          <w:highlight w:val="none"/>
          <w:lang w:eastAsia="zh-CN"/>
          <w14:textFill>
            <w14:solidFill>
              <w14:schemeClr w14:val="tx1"/>
            </w14:solidFill>
          </w14:textFill>
        </w:rPr>
      </w:pPr>
      <w:r>
        <w:rPr>
          <w:rFonts w:hint="eastAsia" w:eastAsia="宋体"/>
          <w:color w:val="000000" w:themeColor="text1"/>
          <w:sz w:val="24"/>
          <w:szCs w:val="24"/>
          <w:highlight w:val="none"/>
          <w:lang w:eastAsia="zh-CN"/>
          <w14:textFill>
            <w14:solidFill>
              <w14:schemeClr w14:val="tx1"/>
            </w14:solidFill>
          </w14:textFill>
        </w:rPr>
        <w:t>自行按照质疑和投诉管理办法进行质疑投诉</w:t>
      </w:r>
    </w:p>
    <w:p w14:paraId="14E63317">
      <w:pPr>
        <w:rPr>
          <w:rFonts w:ascii="Arial" w:hAnsi="Arial" w:eastAsia="Arial" w:cs="Arial"/>
          <w:color w:val="000000" w:themeColor="text1"/>
          <w:sz w:val="21"/>
          <w:szCs w:val="21"/>
          <w:highlight w:val="none"/>
          <w14:textFill>
            <w14:solidFill>
              <w14:schemeClr w14:val="tx1"/>
            </w14:solidFill>
          </w14:textFill>
        </w:rPr>
        <w:sectPr>
          <w:footerReference r:id="rId17" w:type="default"/>
          <w:pgSz w:w="11906" w:h="16838"/>
          <w:pgMar w:top="1431" w:right="1687" w:bottom="1260" w:left="1687" w:header="0" w:footer="1100" w:gutter="0"/>
          <w:pgNumType w:fmt="decimal"/>
          <w:cols w:space="720" w:num="1"/>
        </w:sectPr>
      </w:pPr>
    </w:p>
    <w:p w14:paraId="0B76A293">
      <w:pPr>
        <w:rPr>
          <w:color w:val="000000" w:themeColor="text1"/>
          <w:highlight w:val="none"/>
          <w14:textFill>
            <w14:solidFill>
              <w14:schemeClr w14:val="tx1"/>
            </w14:solidFill>
          </w14:textFill>
        </w:rPr>
      </w:pPr>
    </w:p>
    <w:p w14:paraId="4EB8ECC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5CFAF8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4</w:t>
      </w:r>
      <w:r>
        <w:rPr>
          <w:rFonts w:hint="eastAsia" w:ascii="仿宋" w:hAnsi="仿宋" w:eastAsia="仿宋" w:cs="仿宋"/>
          <w:b/>
          <w:bCs/>
          <w:color w:val="000000" w:themeColor="text1"/>
          <w:sz w:val="24"/>
          <w:szCs w:val="24"/>
          <w:highlight w:val="none"/>
          <w14:textFill>
            <w14:solidFill>
              <w14:schemeClr w14:val="tx1"/>
            </w14:solidFill>
          </w14:textFill>
        </w:rPr>
        <w:t>-12其他的内容（格式自拟）</w:t>
      </w:r>
    </w:p>
    <w:p w14:paraId="5ED05F7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2F0E89C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B1FE6C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1、类似项目业绩证明（以签订的合同为准）；</w:t>
      </w:r>
    </w:p>
    <w:p w14:paraId="7C07F4D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2、项目团队相关证明材料等；</w:t>
      </w:r>
    </w:p>
    <w:p w14:paraId="70CFB9D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3、其他必要的内容。</w:t>
      </w:r>
    </w:p>
    <w:p w14:paraId="73E1F354">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ED94A3E">
      <w:pPr>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5</w:t>
      </w:r>
      <w:r>
        <w:rPr>
          <w:rFonts w:hint="eastAsia" w:ascii="仿宋" w:hAnsi="仿宋" w:eastAsia="仿宋" w:cs="仿宋"/>
          <w:b/>
          <w:bCs/>
          <w:color w:val="000000" w:themeColor="text1"/>
          <w:sz w:val="24"/>
          <w:szCs w:val="24"/>
          <w:highlight w:val="none"/>
          <w14:textFill>
            <w14:solidFill>
              <w14:schemeClr w14:val="tx1"/>
            </w14:solidFill>
          </w14:textFill>
        </w:rPr>
        <w:t>服务响应文件（格式自拟）</w:t>
      </w:r>
    </w:p>
    <w:p w14:paraId="37893295">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C7DD62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920A782">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279085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40EDAE7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7B76E0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4071533">
      <w:pPr>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br w:type="page"/>
      </w:r>
    </w:p>
    <w:p w14:paraId="56D1B01E">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附件</w:t>
      </w:r>
      <w:r>
        <w:rPr>
          <w:rFonts w:hint="eastAsia" w:ascii="仿宋" w:hAnsi="仿宋" w:eastAsia="仿宋" w:cs="仿宋"/>
          <w:b/>
          <w:bCs/>
          <w:color w:val="000000" w:themeColor="text1"/>
          <w:sz w:val="24"/>
          <w:szCs w:val="24"/>
          <w:highlight w:val="none"/>
          <w:lang w:val="en-US" w:eastAsia="zh-CN"/>
          <w14:textFill>
            <w14:solidFill>
              <w14:schemeClr w14:val="tx1"/>
            </w14:solidFill>
          </w14:textFill>
        </w:rPr>
        <w:t>6</w:t>
      </w:r>
      <w:r>
        <w:rPr>
          <w:rFonts w:hint="eastAsia" w:ascii="仿宋" w:hAnsi="仿宋" w:eastAsia="仿宋" w:cs="仿宋"/>
          <w:b/>
          <w:bCs/>
          <w:color w:val="000000" w:themeColor="text1"/>
          <w:sz w:val="24"/>
          <w:szCs w:val="24"/>
          <w:highlight w:val="none"/>
          <w14:textFill>
            <w14:solidFill>
              <w14:schemeClr w14:val="tx1"/>
            </w14:solidFill>
          </w14:textFill>
        </w:rPr>
        <w:t>：</w:t>
      </w:r>
    </w:p>
    <w:p w14:paraId="2D0A6210">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b/>
          <w:bCs/>
          <w:color w:val="000000" w:themeColor="text1"/>
          <w:sz w:val="24"/>
          <w:szCs w:val="24"/>
          <w:highlight w:val="none"/>
          <w14:textFill>
            <w14:solidFill>
              <w14:schemeClr w14:val="tx1"/>
            </w14:solidFill>
          </w14:textFill>
        </w:rPr>
      </w:pPr>
      <w:r>
        <w:rPr>
          <w:rFonts w:hint="eastAsia" w:ascii="仿宋" w:hAnsi="仿宋" w:eastAsia="仿宋" w:cs="仿宋"/>
          <w:b/>
          <w:bCs/>
          <w:color w:val="000000" w:themeColor="text1"/>
          <w:sz w:val="24"/>
          <w:szCs w:val="24"/>
          <w:highlight w:val="none"/>
          <w14:textFill>
            <w14:solidFill>
              <w14:schemeClr w14:val="tx1"/>
            </w14:solidFill>
          </w14:textFill>
        </w:rPr>
        <w:t>报价函（最后报价时提交）</w:t>
      </w:r>
    </w:p>
    <w:p w14:paraId="749657A5">
      <w:pPr>
        <w:keepNext w:val="0"/>
        <w:keepLines w:val="0"/>
        <w:pageBreakBefore w:val="0"/>
        <w:widowControl/>
        <w:kinsoku w:val="0"/>
        <w:wordWrap w:val="0"/>
        <w:overflowPunct/>
        <w:topLinePunct w:val="0"/>
        <w:autoSpaceDE w:val="0"/>
        <w:autoSpaceDN w:val="0"/>
        <w:bidi w:val="0"/>
        <w:adjustRightInd w:val="0"/>
        <w:snapToGrid w:val="0"/>
        <w:spacing w:line="360" w:lineRule="auto"/>
        <w:jc w:val="center"/>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（投标单位无需打印）</w:t>
      </w:r>
    </w:p>
    <w:p w14:paraId="1284CDA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12908729">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致：</w:t>
      </w:r>
      <w:r>
        <w:rPr>
          <w:rFonts w:hint="eastAsia" w:ascii="仿宋" w:hAnsi="仿宋" w:eastAsia="仿宋" w:cs="仿宋"/>
          <w:color w:val="000000" w:themeColor="text1"/>
          <w:sz w:val="24"/>
          <w:szCs w:val="24"/>
          <w:highlight w:val="none"/>
          <w:u w:val="single"/>
          <w:lang w:eastAsia="zh-CN"/>
          <w14:textFill>
            <w14:solidFill>
              <w14:schemeClr w14:val="tx1"/>
            </w14:solidFill>
          </w14:textFill>
        </w:rPr>
        <w:t>新疆恒泰瑞达项目管理咨询有限公司</w:t>
      </w:r>
    </w:p>
    <w:p w14:paraId="39F1F908">
      <w:pPr>
        <w:keepNext w:val="0"/>
        <w:keepLines w:val="0"/>
        <w:pageBreakBefore w:val="0"/>
        <w:widowControl/>
        <w:kinsoku w:val="0"/>
        <w:wordWrap w:val="0"/>
        <w:overflowPunct/>
        <w:topLinePunct w:val="0"/>
        <w:autoSpaceDE w:val="0"/>
        <w:autoSpaceDN w:val="0"/>
        <w:bidi w:val="0"/>
        <w:adjustRightInd w:val="0"/>
        <w:snapToGrid w:val="0"/>
        <w:spacing w:line="360" w:lineRule="auto"/>
        <w:ind w:firstLine="480" w:firstLineChars="200"/>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在审阅了</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u w:val="single"/>
          <w:lang w:eastAsia="zh-CN"/>
          <w14:textFill>
            <w14:solidFill>
              <w14:schemeClr w14:val="tx1"/>
            </w14:solidFill>
          </w14:textFill>
        </w:rPr>
        <w:t>项目</w:t>
      </w:r>
      <w:r>
        <w:rPr>
          <w:rFonts w:hint="eastAsia" w:ascii="仿宋" w:hAnsi="仿宋" w:eastAsia="仿宋" w:cs="仿宋"/>
          <w:color w:val="000000" w:themeColor="text1"/>
          <w:sz w:val="24"/>
          <w:szCs w:val="24"/>
          <w:highlight w:val="none"/>
          <w14:textFill>
            <w14:solidFill>
              <w14:schemeClr w14:val="tx1"/>
            </w14:solidFill>
          </w14:textFill>
        </w:rPr>
        <w:t>计磋商文件（项目编号：</w:t>
      </w:r>
      <w:r>
        <w:rPr>
          <w:rFonts w:hint="eastAsia" w:ascii="仿宋" w:hAnsi="仿宋" w:eastAsia="仿宋" w:cs="仿宋"/>
          <w:color w:val="000000" w:themeColor="text1"/>
          <w:sz w:val="24"/>
          <w:szCs w:val="24"/>
          <w:highlight w:val="none"/>
          <w:u w:val="single"/>
          <w:lang w:eastAsia="zh-CN"/>
          <w14:textFill>
            <w14:solidFill>
              <w14:schemeClr w14:val="tx1"/>
            </w14:solidFill>
          </w14:textFill>
        </w:rPr>
        <w:t>HTRD</w:t>
      </w:r>
      <w:r>
        <w:rPr>
          <w:rFonts w:hint="eastAsia" w:ascii="仿宋" w:hAnsi="仿宋" w:eastAsia="仿宋" w:cs="仿宋"/>
          <w:color w:val="000000" w:themeColor="text1"/>
          <w:sz w:val="24"/>
          <w:szCs w:val="24"/>
          <w:highlight w:val="none"/>
          <w:u w:val="singl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），我方下述签字人将按照竞争性磋商文件的规定提供的最后总价为</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大写：      小写：               </w:t>
      </w:r>
      <w:r>
        <w:rPr>
          <w:rFonts w:hint="eastAsia" w:ascii="仿宋" w:hAnsi="仿宋" w:eastAsia="仿宋" w:cs="仿宋"/>
          <w:color w:val="000000" w:themeColor="text1"/>
          <w:sz w:val="24"/>
          <w:szCs w:val="24"/>
          <w:highlight w:val="none"/>
          <w14:textFill>
            <w14:solidFill>
              <w14:schemeClr w14:val="tx1"/>
            </w14:solidFill>
          </w14:textFill>
        </w:rPr>
        <w:t>。并作出如下承诺：</w:t>
      </w:r>
    </w:p>
    <w:p w14:paraId="1CC22D4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1、如果我们被确定为成交供应商，我们将按照磋商后双方确认的合同条款的要求执行。</w:t>
      </w:r>
    </w:p>
    <w:p w14:paraId="328B9F3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2、我方保证忠实地执行双方所签的合同，并承担合同规定的责任和义务。</w:t>
      </w:r>
    </w:p>
    <w:p w14:paraId="674A3568">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3、我方愿意向贵方提供任何与此报价有关的数据、情况和技术资料。</w:t>
      </w:r>
    </w:p>
    <w:p w14:paraId="06708B5A">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4、服务期限</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r>
        <w:rPr>
          <w:rFonts w:hint="eastAsia" w:ascii="仿宋" w:hAnsi="仿宋" w:eastAsia="仿宋" w:cs="仿宋"/>
          <w:color w:val="000000" w:themeColor="text1"/>
          <w:sz w:val="24"/>
          <w:szCs w:val="24"/>
          <w:highlight w:val="none"/>
          <w14:textFill>
            <w14:solidFill>
              <w14:schemeClr w14:val="tx1"/>
            </w14:solidFill>
          </w14:textFill>
        </w:rPr>
        <w:t>：</w:t>
      </w:r>
      <w:r>
        <w:rPr>
          <w:rFonts w:hint="eastAsia" w:ascii="仿宋" w:hAnsi="仿宋" w:eastAsia="仿宋" w:cs="仿宋"/>
          <w:color w:val="000000" w:themeColor="text1"/>
          <w:sz w:val="24"/>
          <w:szCs w:val="24"/>
          <w:highlight w:val="none"/>
          <w:lang w:val="en-US" w:eastAsia="zh-CN"/>
          <w14:textFill>
            <w14:solidFill>
              <w14:schemeClr w14:val="tx1"/>
            </w14:solidFill>
          </w14:textFill>
        </w:rPr>
        <w:t xml:space="preserve">         。</w:t>
      </w:r>
    </w:p>
    <w:p w14:paraId="4C70715C">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5、我方提交的响应文件及报价自提交日期起</w:t>
      </w:r>
      <w:r>
        <w:rPr>
          <w:rFonts w:hint="eastAsia" w:ascii="仿宋" w:hAnsi="仿宋" w:eastAsia="仿宋" w:cs="仿宋"/>
          <w:color w:val="000000" w:themeColor="text1"/>
          <w:sz w:val="24"/>
          <w:szCs w:val="24"/>
          <w:highlight w:val="none"/>
          <w:u w:val="single"/>
          <w14:textFill>
            <w14:solidFill>
              <w14:schemeClr w14:val="tx1"/>
            </w14:solidFill>
          </w14:textFill>
        </w:rPr>
        <w:t>90</w:t>
      </w:r>
      <w:r>
        <w:rPr>
          <w:rFonts w:hint="eastAsia" w:ascii="仿宋" w:hAnsi="仿宋" w:eastAsia="仿宋" w:cs="仿宋"/>
          <w:color w:val="000000" w:themeColor="text1"/>
          <w:sz w:val="24"/>
          <w:szCs w:val="24"/>
          <w:highlight w:val="none"/>
          <w14:textFill>
            <w14:solidFill>
              <w14:schemeClr w14:val="tx1"/>
            </w14:solidFill>
          </w14:textFill>
        </w:rPr>
        <w:t>天有效，并对我方具有约束力。</w:t>
      </w:r>
    </w:p>
    <w:p w14:paraId="22709F57">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6、在正式合同准备好和签字前，本报价函及贵方的书面成交结果通知书将构成约束我们双方的合同内容。</w:t>
      </w:r>
    </w:p>
    <w:p w14:paraId="7B5949E3">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7012C1A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00688E5B">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50FC4681">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p>
    <w:p w14:paraId="3437845D">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lang w:eastAsia="zh-CN"/>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供应商：（公章）</w:t>
      </w:r>
    </w:p>
    <w:p w14:paraId="1F1035E6">
      <w:pPr>
        <w:keepNext w:val="0"/>
        <w:keepLines w:val="0"/>
        <w:pageBreakBefore w:val="0"/>
        <w:widowControl/>
        <w:kinsoku w:val="0"/>
        <w:wordWrap w:val="0"/>
        <w:overflowPunct/>
        <w:topLinePunct w:val="0"/>
        <w:autoSpaceDE w:val="0"/>
        <w:autoSpaceDN w:val="0"/>
        <w:bidi w:val="0"/>
        <w:adjustRightInd w:val="0"/>
        <w:snapToGrid w:val="0"/>
        <w:spacing w:line="360" w:lineRule="auto"/>
        <w:textAlignment w:val="baseline"/>
        <w:rPr>
          <w:rFonts w:hint="eastAsia" w:ascii="仿宋" w:hAnsi="仿宋" w:eastAsia="仿宋" w:cs="仿宋"/>
          <w:color w:val="000000" w:themeColor="text1"/>
          <w:sz w:val="24"/>
          <w:szCs w:val="24"/>
          <w:highlight w:val="none"/>
          <w14:textFill>
            <w14:solidFill>
              <w14:schemeClr w14:val="tx1"/>
            </w14:solidFill>
          </w14:textFill>
        </w:rPr>
      </w:pPr>
      <w:r>
        <w:rPr>
          <w:rFonts w:hint="eastAsia" w:ascii="仿宋" w:hAnsi="仿宋" w:eastAsia="仿宋" w:cs="仿宋"/>
          <w:color w:val="000000" w:themeColor="text1"/>
          <w:sz w:val="24"/>
          <w:szCs w:val="24"/>
          <w:highlight w:val="none"/>
          <w14:textFill>
            <w14:solidFill>
              <w14:schemeClr w14:val="tx1"/>
            </w14:solidFill>
          </w14:textFill>
        </w:rPr>
        <w:t>法定代表人或其授权代理人：（签字</w:t>
      </w:r>
      <w:r>
        <w:rPr>
          <w:rFonts w:hint="eastAsia" w:ascii="仿宋" w:hAnsi="仿宋" w:eastAsia="仿宋" w:cs="仿宋"/>
          <w:color w:val="000000" w:themeColor="text1"/>
          <w:sz w:val="24"/>
          <w:szCs w:val="24"/>
          <w:highlight w:val="none"/>
          <w:lang w:val="en-US" w:eastAsia="zh-CN"/>
          <w14:textFill>
            <w14:solidFill>
              <w14:schemeClr w14:val="tx1"/>
            </w14:solidFill>
          </w14:textFill>
        </w:rPr>
        <w:t>或盖章</w:t>
      </w:r>
      <w:r>
        <w:rPr>
          <w:rFonts w:hint="eastAsia" w:ascii="仿宋" w:hAnsi="仿宋" w:eastAsia="仿宋" w:cs="仿宋"/>
          <w:color w:val="000000" w:themeColor="text1"/>
          <w:sz w:val="24"/>
          <w:szCs w:val="24"/>
          <w:highlight w:val="none"/>
          <w14:textFill>
            <w14:solidFill>
              <w14:schemeClr w14:val="tx1"/>
            </w14:solidFill>
          </w14:textFill>
        </w:rPr>
        <w:t>）日期：年月日</w:t>
      </w:r>
    </w:p>
    <w:sectPr>
      <w:footerReference r:id="rId18" w:type="default"/>
      <w:pgSz w:w="11906" w:h="16839"/>
      <w:pgMar w:top="1440" w:right="1080" w:bottom="1440" w:left="1080" w:header="0" w:footer="1061" w:gutter="0"/>
      <w:pgNumType w:fmt="decimal"/>
      <w:cols w:space="720" w:num="1"/>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endnote w:type="separator" w:id="0">
    <w:p>
      <w:pPr>
        <w:spacing w:line="240" w:lineRule="auto"/>
      </w:pPr>
      <w:r>
        <w:separator/>
      </w:r>
    </w:p>
  </w:endnote>
  <w:endnote w:type="continuationSeparator" w:id="1">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auto"/>
    <w:pitch w:val="default"/>
    <w:sig w:usb0="E0002EFF" w:usb1="C000785B" w:usb2="00000009" w:usb3="00000000" w:csb0="400001FF" w:csb1="FFFF0000"/>
  </w:font>
  <w:font w:name="宋体">
    <w:panose1 w:val="02010600030101010101"/>
    <w:charset w:val="50"/>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楷体">
    <w:panose1 w:val="02010609060101010101"/>
    <w:charset w:val="86"/>
    <w:family w:val="auto"/>
    <w:pitch w:val="default"/>
    <w:sig w:usb0="800002BF" w:usb1="38CF7CFA" w:usb2="00000016" w:usb3="00000000" w:csb0="00040001" w:csb1="0000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3D4AA0E">
    <w:pPr>
      <w:pStyle w:val="8"/>
    </w:pPr>
    <w:r>
      <w:rPr>
        <w:sz w:val="18"/>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1"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3427B9CB">
                          <w:pPr>
                            <w:pStyle w:val="8"/>
                          </w:pPr>
                          <w:r>
                            <w:fldChar w:fldCharType="begin"/>
                          </w:r>
                          <w:r>
                            <w:instrText xml:space="preserve"> PAGE  \* MERGEFORMAT </w:instrText>
                          </w:r>
                          <w:r>
                            <w:fldChar w:fldCharType="separate"/>
                          </w:r>
                          <w:r>
                            <w:t>1</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Brhfn7MQIAAGEEAAAOAAAAAAAAAAEAIAAAAB8BAABkcnMvZTJvRG9jLnhtbFBLBQYA&#10;AAAABgAGAFkBAADCBQAAAAA=&#10;">
              <v:fill on="f" focussize="0,0"/>
              <v:stroke on="f" weight="0.5pt"/>
              <v:imagedata o:title=""/>
              <o:lock v:ext="edit" aspectratio="f"/>
              <v:textbox inset="0mm,0mm,0mm,0mm" style="mso-fit-shape-to-text:t;">
                <w:txbxContent>
                  <w:p w14:paraId="3427B9CB">
                    <w:pPr>
                      <w:pStyle w:val="8"/>
                    </w:pPr>
                    <w:r>
                      <w:fldChar w:fldCharType="begin"/>
                    </w:r>
                    <w:r>
                      <w:instrText xml:space="preserve"> PAGE  \* MERGEFORMAT </w:instrText>
                    </w:r>
                    <w:r>
                      <w:fldChar w:fldCharType="separate"/>
                    </w:r>
                    <w:r>
                      <w:t>1</w:t>
                    </w:r>
                    <w:r>
                      <w:fldChar w:fldCharType="end"/>
                    </w:r>
                  </w:p>
                </w:txbxContent>
              </v:textbox>
            </v:shape>
          </w:pict>
        </mc:Fallback>
      </mc:AlternateConten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9FB1804">
    <w:pPr>
      <w:spacing w:line="174" w:lineRule="auto"/>
      <w:ind w:left="4498"/>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1312" behindDoc="0" locked="0" layoutInCell="1" allowOverlap="1">
              <wp:simplePos x="0" y="0"/>
              <wp:positionH relativeFrom="margin">
                <wp:align>center</wp:align>
              </wp:positionH>
              <wp:positionV relativeFrom="paragraph">
                <wp:posOffset>0</wp:posOffset>
              </wp:positionV>
              <wp:extent cx="1828800" cy="1828800"/>
              <wp:effectExtent l="0" t="0" r="0" b="0"/>
              <wp:wrapNone/>
              <wp:docPr id="2"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DB22152">
                          <w:pPr>
                            <w:pStyle w:val="8"/>
                          </w:pPr>
                          <w:r>
                            <w:fldChar w:fldCharType="begin"/>
                          </w:r>
                          <w:r>
                            <w:instrText xml:space="preserve"> PAGE  \* MERGEFORMAT </w:instrText>
                          </w:r>
                          <w:r>
                            <w:fldChar w:fldCharType="separate"/>
                          </w:r>
                          <w:r>
                            <w:t>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131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SCRrQxAgAAYQ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">
              <v:fill on="f" focussize="0,0"/>
              <v:stroke on="f" weight="0.5pt"/>
              <v:imagedata o:title=""/>
              <o:lock v:ext="edit" aspectratio="f"/>
              <v:textbox inset="0mm,0mm,0mm,0mm" style="mso-fit-shape-to-text:t;">
                <w:txbxContent>
                  <w:p w14:paraId="6DB22152">
                    <w:pPr>
                      <w:pStyle w:val="8"/>
                    </w:pPr>
                    <w:r>
                      <w:fldChar w:fldCharType="begin"/>
                    </w:r>
                    <w:r>
                      <w:instrText xml:space="preserve"> PAGE  \* MERGEFORMAT </w:instrText>
                    </w:r>
                    <w:r>
                      <w:fldChar w:fldCharType="separate"/>
                    </w:r>
                    <w:r>
                      <w:t>3</w:t>
                    </w:r>
                    <w:r>
                      <w:fldChar w:fldCharType="end"/>
                    </w:r>
                  </w:p>
                </w:txbxContent>
              </v:textbox>
            </v:shape>
          </w:pict>
        </mc:Fallback>
      </mc:AlternateConten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7939E81">
    <w:pPr>
      <w:pStyle w:val="7"/>
      <w:spacing w:line="14" w:lineRule="auto"/>
      <w:rPr>
        <w:sz w:val="2"/>
      </w:rPr>
    </w:pPr>
    <w:r>
      <w:rPr>
        <w:sz w:val="2"/>
      </w:rPr>
      <mc:AlternateContent>
        <mc:Choice Requires="wps">
          <w:drawing>
            <wp:anchor distT="0" distB="0" distL="114300" distR="114300" simplePos="0" relativeHeight="251670528"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a:extLst>
                        <a:ext uri="{909E8E84-426E-40DD-AFC4-6F175D3DCCD1}">
                          <a14:hiddenFill xmlns:a14="http://schemas.microsoft.com/office/drawing/2010/main">
                            <a:solidFill>
                              <a:schemeClr val="lt1"/>
                            </a:solidFill>
                          </a14:hiddenFill>
                        </a:ext>
                        <a:ext uri="{91240B29-F687-4F45-9708-019B960494DF}">
                          <a14:hiddenLine xmlns:a14="http://schemas.microsoft.com/office/drawing/2010/main" w="6350">
                            <a:solidFill>
                              <a:prstClr val="black"/>
                            </a:solidFill>
                          </a14:hiddenLine>
                        </a:ext>
                      </a:extLst>
                    </wps:spPr>
                    <wps:style>
                      <a:lnRef idx="0">
                        <a:schemeClr val="accent1"/>
                      </a:lnRef>
                      <a:fillRef idx="0">
                        <a:schemeClr val="accent1"/>
                      </a:fillRef>
                      <a:effectRef idx="0">
                        <a:schemeClr val="accent1"/>
                      </a:effectRef>
                      <a:fontRef idx="minor">
                        <a:schemeClr val="dk1"/>
                      </a:fontRef>
                    </wps:style>
                    <wps:txbx>
                      <w:txbxContent>
                        <w:p w14:paraId="18F0D244">
                          <w:pPr>
                            <w:pStyle w:val="8"/>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052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">
              <v:fill on="f" focussize="0,0"/>
              <v:stroke on="f" weight="0.5pt"/>
              <v:imagedata o:title=""/>
              <o:lock v:ext="edit" aspectratio="f"/>
              <v:textbox inset="0mm,0mm,0mm,0mm" style="mso-fit-shape-to-text:t;">
                <w:txbxContent>
                  <w:p w14:paraId="18F0D244">
                    <w:pPr>
                      <w:pStyle w:val="8"/>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DA5F159">
    <w:pPr>
      <w:pStyle w:val="7"/>
      <w:spacing w:line="14" w:lineRule="auto"/>
      <w:rPr>
        <w:sz w:val="2"/>
      </w:rPr>
    </w:pPr>
    <w:r>
      <w:rPr>
        <w:sz w:val="2"/>
      </w:rPr>
      <mc:AlternateContent>
        <mc:Choice Requires="wps">
          <w:drawing>
            <wp:anchor distT="0" distB="0" distL="114300" distR="114300" simplePos="0" relativeHeight="251671552" behindDoc="0" locked="0" layoutInCell="1" allowOverlap="1">
              <wp:simplePos x="0" y="0"/>
              <wp:positionH relativeFrom="margin">
                <wp:align>center</wp:align>
              </wp:positionH>
              <wp:positionV relativeFrom="paragraph">
                <wp:posOffset>0</wp:posOffset>
              </wp:positionV>
              <wp:extent cx="1828800" cy="1828800"/>
              <wp:effectExtent l="0" t="0" r="0" b="0"/>
              <wp:wrapNone/>
              <wp:docPr id="5" name="文本框 5"/>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2648A544">
                          <w:pPr>
                            <w:pStyle w:val="8"/>
                          </w:pPr>
                          <w:r>
                            <w:fldChar w:fldCharType="begin"/>
                          </w:r>
                          <w:r>
                            <w:instrText xml:space="preserve"> PAGE  \* MERGEFORMAT </w:instrText>
                          </w:r>
                          <w:r>
                            <w:fldChar w:fldCharType="separate"/>
                          </w:r>
                          <w:r>
                            <w:t>45</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7155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f46tETICAABhBAAADgAAAAAAAAABACAAAAAfAQAAZHJzL2Uyb0RvYy54bWxQSwUG&#10;AAAAAAYABgBZAQAAwwUAAAAA&#10;">
              <v:fill on="f" focussize="0,0"/>
              <v:stroke on="f" weight="0.5pt"/>
              <v:imagedata o:title=""/>
              <o:lock v:ext="edit" aspectratio="f"/>
              <v:textbox inset="0mm,0mm,0mm,0mm" style="mso-fit-shape-to-text:t;">
                <w:txbxContent>
                  <w:p w14:paraId="2648A544">
                    <w:pPr>
                      <w:pStyle w:val="8"/>
                    </w:pPr>
                    <w:r>
                      <w:fldChar w:fldCharType="begin"/>
                    </w:r>
                    <w:r>
                      <w:instrText xml:space="preserve"> PAGE  \* MERGEFORMAT </w:instrText>
                    </w:r>
                    <w:r>
                      <w:fldChar w:fldCharType="separate"/>
                    </w:r>
                    <w:r>
                      <w:t>45</w:t>
                    </w:r>
                    <w:r>
                      <w:fldChar w:fldCharType="end"/>
                    </w:r>
                  </w:p>
                </w:txbxContent>
              </v:textbox>
            </v:shape>
          </w:pict>
        </mc:Fallback>
      </mc:AlternateContent>
    </w: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45FA981">
    <w:pPr>
      <w:spacing w:line="173" w:lineRule="auto"/>
      <w:ind w:left="4079"/>
      <w:rPr>
        <w:rFonts w:ascii="宋体" w:hAnsi="宋体" w:eastAsia="宋体" w:cs="宋体"/>
        <w:sz w:val="17"/>
        <w:szCs w:val="17"/>
      </w:rPr>
    </w:pPr>
    <w:r>
      <w:rPr>
        <w:sz w:val="17"/>
      </w:rPr>
      <mc:AlternateContent>
        <mc:Choice Requires="wps">
          <w:drawing>
            <wp:anchor distT="0" distB="0" distL="114300" distR="114300" simplePos="0" relativeHeight="251665408" behindDoc="0" locked="0" layoutInCell="1" allowOverlap="1">
              <wp:simplePos x="0" y="0"/>
              <wp:positionH relativeFrom="margin">
                <wp:align>center</wp:align>
              </wp:positionH>
              <wp:positionV relativeFrom="paragraph">
                <wp:posOffset>0</wp:posOffset>
              </wp:positionV>
              <wp:extent cx="1828800" cy="1828800"/>
              <wp:effectExtent l="0" t="0" r="0" b="0"/>
              <wp:wrapNone/>
              <wp:docPr id="14" name="文本框 1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4BA67FA">
                          <w:pPr>
                            <w:pStyle w:val="8"/>
                          </w:pPr>
                          <w:r>
                            <w:fldChar w:fldCharType="begin"/>
                          </w:r>
                          <w:r>
                            <w:instrText xml:space="preserve"> PAGE  \* MERGEFORMAT </w:instrText>
                          </w:r>
                          <w:r>
                            <w:fldChar w:fldCharType="separate"/>
                          </w:r>
                          <w:r>
                            <w:t>38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5408;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CMFE50yAgAAYwQAAA4AAABkcnMvZTJvRG9jLnhtbK1UzY7TMBC+I/EO&#10;lu80aYFV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QYphGxU8/vp9+&#10;Ppx+fSM4g0CNCzPE3TtExvadbRE8nAccJt5t5XX6ghGBH/IeL/KKNhKeLk0n02kOF4dv2AA/e7zu&#10;fIjvhdUkGQX1qF8nKztsQuxDh5CUzdi1VKqroTKkKejV67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IwUTnTICAABjBAAADgAAAAAAAAABACAAAAAfAQAAZHJzL2Uyb0RvYy54bWxQSwUG&#10;AAAAAAYABgBZAQAAwwUAAAAA&#10;">
              <v:fill on="f" focussize="0,0"/>
              <v:stroke on="f" weight="0.5pt"/>
              <v:imagedata o:title=""/>
              <o:lock v:ext="edit" aspectratio="f"/>
              <v:textbox inset="0mm,0mm,0mm,0mm" style="mso-fit-shape-to-text:t;">
                <w:txbxContent>
                  <w:p w14:paraId="54BA67FA">
                    <w:pPr>
                      <w:pStyle w:val="8"/>
                    </w:pPr>
                    <w:r>
                      <w:fldChar w:fldCharType="begin"/>
                    </w:r>
                    <w:r>
                      <w:instrText xml:space="preserve"> PAGE  \* MERGEFORMAT </w:instrText>
                    </w:r>
                    <w:r>
                      <w:fldChar w:fldCharType="separate"/>
                    </w:r>
                    <w:r>
                      <w:t>38</w:t>
                    </w:r>
                    <w:r>
                      <w:fldChar w:fldCharType="end"/>
                    </w:r>
                  </w:p>
                </w:txbxContent>
              </v:textbox>
            </v:shape>
          </w:pict>
        </mc:Fallback>
      </mc:AlternateConten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8D325DC">
    <w:pPr>
      <w:spacing w:line="174" w:lineRule="auto"/>
      <w:ind w:left="4349"/>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16" name="文本框 16"/>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7F0D75">
                          <w:pPr>
                            <w:pStyle w:val="8"/>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5lNNmTICAABjBAAADgAAAAAAAAABACAAAAAfAQAAZHJzL2Uyb0RvYy54bWxQSwUG&#10;AAAAAAYABgBZAQAAwwUAAAAA&#10;">
              <v:fill on="f" focussize="0,0"/>
              <v:stroke on="f" weight="0.5pt"/>
              <v:imagedata o:title=""/>
              <o:lock v:ext="edit" aspectratio="f"/>
              <v:textbox inset="0mm,0mm,0mm,0mm" style="mso-fit-shape-to-text:t;">
                <w:txbxContent>
                  <w:p w14:paraId="617F0D75">
                    <w:pPr>
                      <w:pStyle w:val="8"/>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9DA8AE7">
    <w:pPr>
      <w:spacing w:line="174" w:lineRule="auto"/>
      <w:ind w:left="434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17" name="文本框 17"/>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028C795">
                          <w:pPr>
                            <w:pStyle w:val="8"/>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KT72nYyAgAAYwQAAA4AAABkcnMvZTJvRG9jLnhtbK1UzY7TMBC+I/EO&#10;lu80aRFLVT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pPvadjICAABjBAAADgAAAAAAAAABACAAAAAfAQAAZHJzL2Uyb0RvYy54bWxQSwUG&#10;AAAAAAYABgBZAQAAwwUAAAAA&#10;">
              <v:fill on="f" focussize="0,0"/>
              <v:stroke on="f" weight="0.5pt"/>
              <v:imagedata o:title=""/>
              <o:lock v:ext="edit" aspectratio="f"/>
              <v:textbox inset="0mm,0mm,0mm,0mm" style="mso-fit-shape-to-text:t;">
                <w:txbxContent>
                  <w:p w14:paraId="0028C795">
                    <w:pPr>
                      <w:pStyle w:val="8"/>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D027F10">
    <w:pPr>
      <w:spacing w:line="174" w:lineRule="auto"/>
      <w:ind w:left="4085"/>
      <w:rPr>
        <w:rFonts w:hint="default" w:ascii="Times New Roman" w:hAnsi="Times New Roman" w:eastAsia="宋体" w:cs="Times New Roman"/>
        <w:sz w:val="18"/>
        <w:szCs w:val="18"/>
        <w:lang w:val="en-US" w:eastAsia="zh-CN"/>
      </w:rPr>
    </w:pPr>
    <w:r>
      <w:rPr>
        <w:rFonts w:hint="default"/>
        <w:sz w:val="18"/>
        <w:lang w:val="en-US"/>
      </w:rPr>
      <mc:AlternateContent>
        <mc:Choice Requires="wps">
          <w:drawing>
            <wp:anchor distT="0" distB="0" distL="114300" distR="114300" simplePos="0" relativeHeight="251666432" behindDoc="0" locked="0" layoutInCell="1" allowOverlap="1">
              <wp:simplePos x="0" y="0"/>
              <wp:positionH relativeFrom="margin">
                <wp:align>center</wp:align>
              </wp:positionH>
              <wp:positionV relativeFrom="paragraph">
                <wp:posOffset>0</wp:posOffset>
              </wp:positionV>
              <wp:extent cx="1828800" cy="1828800"/>
              <wp:effectExtent l="0" t="0" r="0" b="0"/>
              <wp:wrapNone/>
              <wp:docPr id="28" name="文本框 28"/>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56208FE2">
                          <w:pPr>
                            <w:pStyle w:val="8"/>
                          </w:pPr>
                          <w:r>
                            <w:fldChar w:fldCharType="begin"/>
                          </w:r>
                          <w:r>
                            <w:instrText xml:space="preserve"> PAGE  \* MERGEFORMAT </w:instrText>
                          </w:r>
                          <w:r>
                            <w:fldChar w:fldCharType="separate"/>
                          </w:r>
                          <w:r>
                            <w:t>46</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6432;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Czh9zICAABjBAAADgAAAAAAAAABACAAAAAfAQAAZHJzL2Uyb0RvYy54bWxQSwUG&#10;AAAAAAYABgBZAQAAwwUAAAAA&#10;">
              <v:fill on="f" focussize="0,0"/>
              <v:stroke on="f" weight="0.5pt"/>
              <v:imagedata o:title=""/>
              <o:lock v:ext="edit" aspectratio="f"/>
              <v:textbox inset="0mm,0mm,0mm,0mm" style="mso-fit-shape-to-text:t;">
                <w:txbxContent>
                  <w:p w14:paraId="56208FE2">
                    <w:pPr>
                      <w:pStyle w:val="8"/>
                    </w:pPr>
                    <w:r>
                      <w:fldChar w:fldCharType="begin"/>
                    </w:r>
                    <w:r>
                      <w:instrText xml:space="preserve"> PAGE  \* MERGEFORMAT </w:instrText>
                    </w:r>
                    <w:r>
                      <w:fldChar w:fldCharType="separate"/>
                    </w:r>
                    <w:r>
                      <w:t>46</w:t>
                    </w:r>
                    <w:r>
                      <w:fldChar w:fldCharType="end"/>
                    </w:r>
                  </w:p>
                </w:txbxContent>
              </v:textbox>
            </v:shape>
          </w:pict>
        </mc:Fallback>
      </mc:AlternateContent>
    </w: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A5C0DA">
    <w:pPr>
      <w:spacing w:line="184" w:lineRule="auto"/>
      <w:ind w:left="4085"/>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7456" behindDoc="0" locked="0" layoutInCell="1" allowOverlap="1">
              <wp:simplePos x="0" y="0"/>
              <wp:positionH relativeFrom="margin">
                <wp:align>center</wp:align>
              </wp:positionH>
              <wp:positionV relativeFrom="paragraph">
                <wp:posOffset>0</wp:posOffset>
              </wp:positionV>
              <wp:extent cx="1828800" cy="1828800"/>
              <wp:effectExtent l="0" t="0" r="0" b="0"/>
              <wp:wrapNone/>
              <wp:docPr id="29" name="文本框 29"/>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0F24A142">
                          <w:pPr>
                            <w:pStyle w:val="8"/>
                          </w:pPr>
                          <w:r>
                            <w:fldChar w:fldCharType="begin"/>
                          </w:r>
                          <w:r>
                            <w:instrText xml:space="preserve"> PAGE  \* MERGEFORMAT </w:instrText>
                          </w:r>
                          <w:r>
                            <w:fldChar w:fldCharType="separate"/>
                          </w:r>
                          <w:r>
                            <w:t>47</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7456;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IKEdhgzAgAAYwQAAA4AAAAAAAAAAQAgAAAAHwEAAGRycy9lMm9Eb2MueG1sUEsF&#10;BgAAAAAGAAYAWQEAAMQFAAAAAA==&#10;">
              <v:fill on="f" focussize="0,0"/>
              <v:stroke on="f" weight="0.5pt"/>
              <v:imagedata o:title=""/>
              <o:lock v:ext="edit" aspectratio="f"/>
              <v:textbox inset="0mm,0mm,0mm,0mm" style="mso-fit-shape-to-text:t;">
                <w:txbxContent>
                  <w:p w14:paraId="0F24A142">
                    <w:pPr>
                      <w:pStyle w:val="8"/>
                    </w:pPr>
                    <w:r>
                      <w:fldChar w:fldCharType="begin"/>
                    </w:r>
                    <w:r>
                      <w:instrText xml:space="preserve"> PAGE  \* MERGEFORMAT </w:instrText>
                    </w:r>
                    <w:r>
                      <w:fldChar w:fldCharType="separate"/>
                    </w:r>
                    <w:r>
                      <w:t>47</w:t>
                    </w:r>
                    <w:r>
                      <w:fldChar w:fldCharType="end"/>
                    </w:r>
                  </w:p>
                </w:txbxContent>
              </v:textbox>
            </v:shape>
          </w:pict>
        </mc:Fallback>
      </mc:AlternateContent>
    </w: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F339D5">
    <w:pPr>
      <w:spacing w:line="184" w:lineRule="auto"/>
      <w:ind w:left="4183"/>
      <w:rPr>
        <w:rFonts w:ascii="Times New Roman" w:hAnsi="Times New Roman" w:eastAsia="Times New Roman" w:cs="Times New Roman"/>
        <w:sz w:val="17"/>
        <w:szCs w:val="17"/>
      </w:rPr>
    </w:pPr>
    <w:r>
      <w:rPr>
        <w:sz w:val="17"/>
      </w:rPr>
      <mc:AlternateContent>
        <mc:Choice Requires="wps">
          <w:drawing>
            <wp:anchor distT="0" distB="0" distL="114300" distR="114300" simplePos="0" relativeHeight="251668480" behindDoc="0" locked="0" layoutInCell="1" allowOverlap="1">
              <wp:simplePos x="0" y="0"/>
              <wp:positionH relativeFrom="margin">
                <wp:align>center</wp:align>
              </wp:positionH>
              <wp:positionV relativeFrom="paragraph">
                <wp:posOffset>0</wp:posOffset>
              </wp:positionV>
              <wp:extent cx="1828800" cy="1828800"/>
              <wp:effectExtent l="0" t="0" r="0" b="0"/>
              <wp:wrapNone/>
              <wp:docPr id="30" name="文本框 30"/>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6120EDFD">
                          <w:pPr>
                            <w:pStyle w:val="8"/>
                          </w:pPr>
                          <w:r>
                            <w:fldChar w:fldCharType="begin"/>
                          </w:r>
                          <w:r>
                            <w:instrText xml:space="preserve"> PAGE  \* MERGEFORMAT </w:instrText>
                          </w:r>
                          <w:r>
                            <w:fldChar w:fldCharType="separate"/>
                          </w:r>
                          <w:r>
                            <w:t>48</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8480;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MDApX4y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">
              <v:fill on="f" focussize="0,0"/>
              <v:stroke on="f" weight="0.5pt"/>
              <v:imagedata o:title=""/>
              <o:lock v:ext="edit" aspectratio="f"/>
              <v:textbox inset="0mm,0mm,0mm,0mm" style="mso-fit-shape-to-text:t;">
                <w:txbxContent>
                  <w:p w14:paraId="6120EDFD">
                    <w:pPr>
                      <w:pStyle w:val="8"/>
                    </w:pPr>
                    <w:r>
                      <w:fldChar w:fldCharType="begin"/>
                    </w:r>
                    <w:r>
                      <w:instrText xml:space="preserve"> PAGE  \* MERGEFORMAT </w:instrText>
                    </w:r>
                    <w:r>
                      <w:fldChar w:fldCharType="separate"/>
                    </w:r>
                    <w:r>
                      <w:t>48</w:t>
                    </w:r>
                    <w:r>
                      <w:fldChar w:fldCharType="end"/>
                    </w:r>
                  </w:p>
                </w:txbxContent>
              </v:textbox>
            </v:shape>
          </w:pict>
        </mc:Fallback>
      </mc:AlternateContent>
    </w: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088386B">
    <w:pPr>
      <w:spacing w:line="174" w:lineRule="auto"/>
      <w:ind w:left="4345"/>
      <w:rPr>
        <w:rFonts w:ascii="Times New Roman" w:hAnsi="Times New Roman" w:eastAsia="Times New Roman" w:cs="Times New Roman"/>
        <w:sz w:val="18"/>
        <w:szCs w:val="18"/>
      </w:rPr>
    </w:pPr>
    <w:r>
      <w:rPr>
        <w:sz w:val="18"/>
      </w:rPr>
      <mc:AlternateContent>
        <mc:Choice Requires="wps">
          <w:drawing>
            <wp:anchor distT="0" distB="0" distL="114300" distR="114300" simplePos="0" relativeHeight="251669504" behindDoc="0" locked="0" layoutInCell="1" allowOverlap="1">
              <wp:simplePos x="0" y="0"/>
              <wp:positionH relativeFrom="margin">
                <wp:align>center</wp:align>
              </wp:positionH>
              <wp:positionV relativeFrom="paragraph">
                <wp:posOffset>0</wp:posOffset>
              </wp:positionV>
              <wp:extent cx="1828800" cy="1828800"/>
              <wp:effectExtent l="0" t="0" r="0" b="0"/>
              <wp:wrapNone/>
              <wp:docPr id="23" name="文本框 23"/>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BC48853">
                          <w:pPr>
                            <w:pStyle w:val="8"/>
                          </w:pPr>
                          <w:r>
                            <w:fldChar w:fldCharType="begin"/>
                          </w:r>
                          <w:r>
                            <w:instrText xml:space="preserve"> PAGE  \* MERGEFORMAT </w:instrText>
                          </w:r>
                          <w:r>
                            <w:fldChar w:fldCharType="separate"/>
                          </w:r>
                          <w:r>
                            <w:t>53</w:t>
                          </w:r>
                          <w:r>
                            <w:fldChar w:fldCharType="end"/>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top:0pt;height:144pt;width:144pt;mso-position-horizontal:center;mso-position-horizontal-relative:margin;mso-wrap-style:none;z-index:251669504;mso-width-relative:page;mso-height-relative:page;" filled="f" stroked="f" coordsize="21600,21600" o:gfxdata="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">
              <v:fill on="f" focussize="0,0"/>
              <v:stroke on="f" weight="0.5pt"/>
              <v:imagedata o:title=""/>
              <o:lock v:ext="edit" aspectratio="f"/>
              <v:textbox inset="0mm,0mm,0mm,0mm" style="mso-fit-shape-to-text:t;">
                <w:txbxContent>
                  <w:p w14:paraId="1BC48853">
                    <w:pPr>
                      <w:pStyle w:val="8"/>
                    </w:pPr>
                    <w:r>
                      <w:fldChar w:fldCharType="begin"/>
                    </w:r>
                    <w:r>
                      <w:instrText xml:space="preserve"> PAGE  \* MERGEFORMAT </w:instrText>
                    </w:r>
                    <w:r>
                      <w:fldChar w:fldCharType="separate"/>
                    </w:r>
                    <w:r>
                      <w:t>53</w:t>
                    </w:r>
                    <w:r>
                      <w:fldChar w:fldCharType="end"/>
                    </w:r>
                  </w:p>
                </w:txbxContent>
              </v:textbox>
            </v:shape>
          </w:pict>
        </mc:Fallback>
      </mc:AlternateConten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5="http://schemas.microsoft.com/office/word/2012/wordml" xmlns:w10="urn:schemas-microsoft-com:office:word"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footnote w:type="separator" w:id="0">
    <w:p>
      <w:pPr>
        <w:spacing w:line="240" w:lineRule="auto"/>
      </w:pPr>
      <w:r>
        <w:separator/>
      </w:r>
    </w:p>
  </w:footnote>
  <w:footnote w:type="continuationSeparator" w:id="1">
    <w:p>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795CAF9">
    <w:pPr>
      <w:pStyle w:val="7"/>
      <w:spacing w:line="14" w:lineRule="auto"/>
      <w:rPr>
        <w:sz w:val="2"/>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E56D2C">
    <w:pPr>
      <w:pStyle w:val="7"/>
      <w:spacing w:line="14" w:lineRule="auto"/>
      <w:rPr>
        <w:sz w:val="2"/>
      </w:rP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299F7E5">
    <w:pPr>
      <w:pStyle w:val="7"/>
      <w:spacing w:line="14" w:lineRule="auto"/>
      <w:rPr>
        <w:sz w:val="2"/>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FB3D49A"/>
    <w:multiLevelType w:val="singleLevel"/>
    <w:tmpl w:val="9FB3D49A"/>
    <w:lvl w:ilvl="0" w:tentative="0">
      <w:start w:val="6"/>
      <w:numFmt w:val="decimal"/>
      <w:suff w:val="nothing"/>
      <w:lvlText w:val="%1、"/>
      <w:lvlJc w:val="left"/>
    </w:lvl>
  </w:abstractNum>
  <w:abstractNum w:abstractNumId="1">
    <w:nsid w:val="ACC0F424"/>
    <w:multiLevelType w:val="singleLevel"/>
    <w:tmpl w:val="ACC0F424"/>
    <w:lvl w:ilvl="0" w:tentative="0">
      <w:start w:val="5"/>
      <w:numFmt w:val="decimal"/>
      <w:suff w:val="nothing"/>
      <w:lvlText w:val="（%1）"/>
      <w:lvlJc w:val="left"/>
    </w:lvl>
  </w:abstractNum>
  <w:abstractNum w:abstractNumId="2">
    <w:nsid w:val="B410E17B"/>
    <w:multiLevelType w:val="singleLevel"/>
    <w:tmpl w:val="B410E17B"/>
    <w:lvl w:ilvl="0" w:tentative="0">
      <w:start w:val="1"/>
      <w:numFmt w:val="decimal"/>
      <w:suff w:val="nothing"/>
      <w:lvlText w:val="（%1）"/>
      <w:lvlJc w:val="left"/>
      <w:pPr>
        <w:ind w:left="280" w:leftChars="0" w:firstLine="0" w:firstLineChars="0"/>
      </w:pPr>
    </w:lvl>
  </w:abstractNum>
  <w:abstractNum w:abstractNumId="3">
    <w:nsid w:val="EBB793BE"/>
    <w:multiLevelType w:val="singleLevel"/>
    <w:tmpl w:val="EBB793BE"/>
    <w:lvl w:ilvl="0" w:tentative="0">
      <w:start w:val="1"/>
      <w:numFmt w:val="decimal"/>
      <w:suff w:val="nothing"/>
      <w:lvlText w:val="%1、"/>
      <w:lvlJc w:val="left"/>
    </w:lvl>
  </w:abstractNum>
  <w:abstractNum w:abstractNumId="4">
    <w:nsid w:val="ECA2C1DE"/>
    <w:multiLevelType w:val="singleLevel"/>
    <w:tmpl w:val="ECA2C1DE"/>
    <w:lvl w:ilvl="0" w:tentative="0">
      <w:start w:val="5"/>
      <w:numFmt w:val="decimal"/>
      <w:suff w:val="nothing"/>
      <w:lvlText w:val="（%1）"/>
      <w:lvlJc w:val="left"/>
    </w:lvl>
  </w:abstractNum>
  <w:abstractNum w:abstractNumId="5">
    <w:nsid w:val="3F7D301C"/>
    <w:multiLevelType w:val="singleLevel"/>
    <w:tmpl w:val="3F7D301C"/>
    <w:lvl w:ilvl="0" w:tentative="0">
      <w:start w:val="2"/>
      <w:numFmt w:val="decimal"/>
      <w:suff w:val="nothing"/>
      <w:lvlText w:val="%1、"/>
      <w:lvlJc w:val="left"/>
    </w:lvl>
  </w:abstractNum>
  <w:abstractNum w:abstractNumId="6">
    <w:nsid w:val="50F55791"/>
    <w:multiLevelType w:val="singleLevel"/>
    <w:tmpl w:val="50F55791"/>
    <w:lvl w:ilvl="0" w:tentative="0">
      <w:start w:val="5"/>
      <w:numFmt w:val="chineseCounting"/>
      <w:suff w:val="space"/>
      <w:lvlText w:val="第%1章"/>
      <w:lvlJc w:val="left"/>
      <w:rPr>
        <w:rFonts w:hint="eastAsia"/>
      </w:rPr>
    </w:lvl>
  </w:abstractNum>
  <w:abstractNum w:abstractNumId="7">
    <w:nsid w:val="535778F6"/>
    <w:multiLevelType w:val="multilevel"/>
    <w:tmpl w:val="535778F6"/>
    <w:lvl w:ilvl="0" w:tentative="0">
      <w:start w:val="1"/>
      <w:numFmt w:val="chineseCountingThousand"/>
      <w:suff w:val="nothing"/>
      <w:lvlText w:val="%1、"/>
      <w:lvlJc w:val="left"/>
      <w:rPr>
        <w:rFonts w:hint="eastAsia"/>
        <w:b/>
        <w:i w:val="0"/>
        <w:sz w:val="24"/>
      </w:rPr>
    </w:lvl>
    <w:lvl w:ilvl="1" w:tentative="0">
      <w:start w:val="1"/>
      <w:numFmt w:val="decimal"/>
      <w:pStyle w:val="2"/>
      <w:suff w:val="nothing"/>
      <w:lvlText w:val="%2. "/>
      <w:lvlJc w:val="left"/>
      <w:rPr>
        <w:rFonts w:hint="eastAsia"/>
        <w:b w:val="0"/>
        <w:i w:val="0"/>
        <w:sz w:val="24"/>
      </w:rPr>
    </w:lvl>
    <w:lvl w:ilvl="2" w:tentative="0">
      <w:start w:val="1"/>
      <w:numFmt w:val="none"/>
      <w:suff w:val="nothing"/>
      <w:lvlText w:val=""/>
      <w:lvlJc w:val="left"/>
      <w:rPr>
        <w:rFonts w:hint="eastAsia"/>
      </w:rPr>
    </w:lvl>
    <w:lvl w:ilvl="3" w:tentative="0">
      <w:start w:val="1"/>
      <w:numFmt w:val="none"/>
      <w:suff w:val="nothing"/>
      <w:lvlText w:val=""/>
      <w:lvlJc w:val="left"/>
      <w:rPr>
        <w:rFonts w:hint="eastAsia"/>
      </w:rPr>
    </w:lvl>
    <w:lvl w:ilvl="4" w:tentative="0">
      <w:start w:val="1"/>
      <w:numFmt w:val="none"/>
      <w:pStyle w:val="4"/>
      <w:suff w:val="nothing"/>
      <w:lvlText w:val=""/>
      <w:lvlJc w:val="left"/>
      <w:rPr>
        <w:rFonts w:hint="eastAsia"/>
      </w:rPr>
    </w:lvl>
    <w:lvl w:ilvl="5" w:tentative="0">
      <w:start w:val="1"/>
      <w:numFmt w:val="none"/>
      <w:pStyle w:val="5"/>
      <w:suff w:val="nothing"/>
      <w:lvlText w:val=""/>
      <w:lvlJc w:val="left"/>
      <w:rPr>
        <w:rFonts w:hint="eastAsia"/>
      </w:rPr>
    </w:lvl>
    <w:lvl w:ilvl="6" w:tentative="0">
      <w:start w:val="1"/>
      <w:numFmt w:val="none"/>
      <w:suff w:val="nothing"/>
      <w:lvlText w:val=""/>
      <w:lvlJc w:val="left"/>
      <w:rPr>
        <w:rFonts w:hint="eastAsia"/>
      </w:rPr>
    </w:lvl>
    <w:lvl w:ilvl="7" w:tentative="0">
      <w:start w:val="1"/>
      <w:numFmt w:val="none"/>
      <w:suff w:val="nothing"/>
      <w:lvlText w:val=""/>
      <w:lvlJc w:val="left"/>
      <w:rPr>
        <w:rFonts w:hint="eastAsia"/>
      </w:rPr>
    </w:lvl>
    <w:lvl w:ilvl="8" w:tentative="0">
      <w:start w:val="1"/>
      <w:numFmt w:val="none"/>
      <w:suff w:val="nothing"/>
      <w:lvlText w:val=""/>
      <w:lvlJc w:val="left"/>
      <w:rPr>
        <w:rFonts w:hint="eastAsia"/>
      </w:rPr>
    </w:lvl>
  </w:abstractNum>
  <w:abstractNum w:abstractNumId="8">
    <w:nsid w:val="7025AAB0"/>
    <w:multiLevelType w:val="singleLevel"/>
    <w:tmpl w:val="7025AAB0"/>
    <w:lvl w:ilvl="0" w:tentative="0">
      <w:start w:val="1"/>
      <w:numFmt w:val="decimal"/>
      <w:suff w:val="nothing"/>
      <w:lvlText w:val="%1、"/>
      <w:lvlJc w:val="left"/>
    </w:lvl>
  </w:abstractNum>
  <w:abstractNum w:abstractNumId="9">
    <w:nsid w:val="7737696F"/>
    <w:multiLevelType w:val="singleLevel"/>
    <w:tmpl w:val="7737696F"/>
    <w:lvl w:ilvl="0" w:tentative="0">
      <w:start w:val="1"/>
      <w:numFmt w:val="lowerLetter"/>
      <w:lvlText w:val="%1."/>
      <w:lvlJc w:val="left"/>
      <w:pPr>
        <w:tabs>
          <w:tab w:val="left" w:pos="312"/>
        </w:tabs>
      </w:pPr>
    </w:lvl>
  </w:abstractNum>
  <w:num w:numId="1">
    <w:abstractNumId w:val="7"/>
  </w:num>
  <w:num w:numId="2">
    <w:abstractNumId w:val="4"/>
  </w:num>
  <w:num w:numId="3">
    <w:abstractNumId w:val="1"/>
  </w:num>
  <w:num w:numId="4">
    <w:abstractNumId w:val="8"/>
  </w:num>
  <w:num w:numId="5">
    <w:abstractNumId w:val="2"/>
  </w:num>
  <w:num w:numId="6">
    <w:abstractNumId w:val="0"/>
  </w:num>
  <w:num w:numId="7">
    <w:abstractNumId w:val="3"/>
  </w:num>
  <w:num w:numId="8">
    <w:abstractNumId w:val="5"/>
  </w:num>
  <w:num w:numId="9">
    <w:abstractNumId w:val="9"/>
  </w:num>
  <w:num w:numId="10">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displayBackgroundShape w:val="1"/>
  <w:documentProtection w:enforcement="0"/>
  <w:characterSpacingControl w:val="doNotCompress"/>
  <w:footnotePr>
    <w:footnote w:id="0"/>
    <w:footnote w:id="1"/>
  </w:footnotePr>
  <w:endnotePr>
    <w:endnote w:id="0"/>
    <w:endnote w:id="1"/>
  </w:endnotePr>
  <w:compat>
    <w:spaceForUL/>
    <w:ulTrailSpace/>
    <w:useFELayout/>
    <w:compatSetting w:name="compatibilityMode" w:uri="http://schemas.microsoft.com/office/word" w:val="14"/>
  </w:compat>
  <w:docVars>
    <w:docVar w:name="commondata" w:val="eyJoZGlkIjoiNjY3YTE0ZGE4MTA3Nzg3NWU5NTI1YWUxMTNiY2I1YzUifQ=="/>
  </w:docVars>
  <w:rsids>
    <w:rsidRoot w:val="00000000"/>
    <w:rsid w:val="02BB63C8"/>
    <w:rsid w:val="034F32A3"/>
    <w:rsid w:val="05482518"/>
    <w:rsid w:val="05EB7ACA"/>
    <w:rsid w:val="0D2E4E02"/>
    <w:rsid w:val="0D326C01"/>
    <w:rsid w:val="0EF621BD"/>
    <w:rsid w:val="0F055BD9"/>
    <w:rsid w:val="14BB6544"/>
    <w:rsid w:val="1F9334AB"/>
    <w:rsid w:val="23F63502"/>
    <w:rsid w:val="260D1493"/>
    <w:rsid w:val="26CA615D"/>
    <w:rsid w:val="27E14F9A"/>
    <w:rsid w:val="2F0B5F8A"/>
    <w:rsid w:val="390A550E"/>
    <w:rsid w:val="3EEE29B5"/>
    <w:rsid w:val="41E25B79"/>
    <w:rsid w:val="42FA6715"/>
    <w:rsid w:val="464A4570"/>
    <w:rsid w:val="48340CFF"/>
    <w:rsid w:val="48DB6D91"/>
    <w:rsid w:val="4934072C"/>
    <w:rsid w:val="4A3D1C7F"/>
    <w:rsid w:val="4AC622C4"/>
    <w:rsid w:val="50642410"/>
    <w:rsid w:val="5097174D"/>
    <w:rsid w:val="5999137D"/>
    <w:rsid w:val="5A343792"/>
    <w:rsid w:val="5C64289D"/>
    <w:rsid w:val="5CC6302D"/>
    <w:rsid w:val="5F940816"/>
    <w:rsid w:val="631439E6"/>
    <w:rsid w:val="644A1BF1"/>
    <w:rsid w:val="66FC5401"/>
    <w:rsid w:val="6887682D"/>
    <w:rsid w:val="6CD90D15"/>
    <w:rsid w:val="6D7673DD"/>
    <w:rsid w:val="6FCD2659"/>
    <w:rsid w:val="6FD07F4E"/>
    <w:rsid w:val="735C0E8B"/>
    <w:rsid w:val="74782958"/>
    <w:rsid w:val="78734CAC"/>
    <w:rsid w:val="7B3256EE"/>
    <w:rsid w:val="7C8926DE"/>
  </w:rsids>
  <m:mathPr>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Arial" w:hAnsi="Arial" w:eastAsia="Arial" w:cs="Arial"/>
      </w:rPr>
    </w:rPrDefault>
    <w:pPrDefault/>
  </w:docDefaults>
  <w:latentStyles w:count="260" w:defQFormat="0" w:defUnhideWhenUsed="1" w:defSemiHidden="1" w:defUIPriority="99" w:defLockedState="0">
    <w:lsdException w:qFormat="1" w:unhideWhenUsed="0" w:uiPriority="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nhideWhenUsed="0" w:uiPriority="0" w:semiHidden="0" w:name="heading 5"/>
    <w:lsdException w:qFormat="1" w:unhideWhenUsed="0" w:uiPriority="0" w:semiHidden="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qFormat="1" w:unhideWhenUsed="0" w:uiPriority="0" w:semiHidden="0" w:name="Normal Indent"/>
    <w:lsdException w:unhideWhenUsed="0" w:uiPriority="0" w:semiHidden="0" w:name="footnote text"/>
    <w:lsdException w:unhideWhenUsed="0" w:uiPriority="0" w:semiHidden="0" w:name="annotation text"/>
    <w:lsdException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qFormat="1" w:unhideWhenUsed="0" w:uiPriority="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semiHidden/>
    <w:qFormat/>
    <w:uiPriority w:val="0"/>
    <w:pPr>
      <w:kinsoku w:val="0"/>
      <w:autoSpaceDE w:val="0"/>
      <w:autoSpaceDN w:val="0"/>
      <w:adjustRightInd w:val="0"/>
      <w:snapToGrid w:val="0"/>
      <w:spacing w:line="240" w:lineRule="auto"/>
      <w:jc w:val="left"/>
      <w:textAlignment w:val="baseline"/>
    </w:pPr>
    <w:rPr>
      <w:rFonts w:ascii="Arial" w:hAnsi="Arial" w:eastAsia="Arial" w:cs="Arial"/>
      <w:snapToGrid w:val="0"/>
      <w:color w:val="000000"/>
      <w:kern w:val="0"/>
      <w:sz w:val="21"/>
      <w:szCs w:val="21"/>
      <w:lang w:val="en-US" w:eastAsia="en-US" w:bidi="ar-SA"/>
    </w:rPr>
  </w:style>
  <w:style w:type="paragraph" w:styleId="2">
    <w:name w:val="heading 2"/>
    <w:basedOn w:val="1"/>
    <w:next w:val="1"/>
    <w:qFormat/>
    <w:uiPriority w:val="0"/>
    <w:pPr>
      <w:keepNext/>
      <w:keepLines/>
      <w:numPr>
        <w:ilvl w:val="1"/>
        <w:numId w:val="1"/>
      </w:numPr>
      <w:adjustRightInd w:val="0"/>
      <w:spacing w:before="240" w:beforeLines="0" w:line="360" w:lineRule="auto"/>
      <w:jc w:val="center"/>
      <w:textAlignment w:val="baseline"/>
      <w:outlineLvl w:val="1"/>
    </w:pPr>
    <w:rPr>
      <w:rFonts w:ascii="Arial" w:hAnsi="Arial" w:eastAsia="黑体"/>
      <w:b/>
      <w:kern w:val="0"/>
      <w:sz w:val="30"/>
      <w:szCs w:val="20"/>
    </w:rPr>
  </w:style>
  <w:style w:type="paragraph" w:styleId="3">
    <w:name w:val="heading 3"/>
    <w:basedOn w:val="1"/>
    <w:next w:val="1"/>
    <w:qFormat/>
    <w:uiPriority w:val="0"/>
    <w:pPr>
      <w:keepNext/>
      <w:keepLines/>
      <w:widowControl/>
      <w:spacing w:line="540" w:lineRule="exact"/>
      <w:ind w:firstLine="601"/>
      <w:outlineLvl w:val="2"/>
    </w:pPr>
    <w:rPr>
      <w:rFonts w:ascii="宋体"/>
      <w:b/>
      <w:kern w:val="0"/>
      <w:sz w:val="28"/>
      <w:szCs w:val="20"/>
    </w:rPr>
  </w:style>
  <w:style w:type="paragraph" w:styleId="4">
    <w:name w:val="heading 5"/>
    <w:basedOn w:val="1"/>
    <w:next w:val="1"/>
    <w:qFormat/>
    <w:uiPriority w:val="0"/>
    <w:pPr>
      <w:keepNext/>
      <w:keepLines/>
      <w:numPr>
        <w:ilvl w:val="4"/>
        <w:numId w:val="1"/>
      </w:numPr>
      <w:spacing w:before="280" w:beforeLines="0" w:after="290" w:afterLines="0" w:line="376" w:lineRule="auto"/>
      <w:outlineLvl w:val="4"/>
    </w:pPr>
    <w:rPr>
      <w:b/>
      <w:sz w:val="28"/>
      <w:szCs w:val="20"/>
    </w:rPr>
  </w:style>
  <w:style w:type="paragraph" w:styleId="5">
    <w:name w:val="heading 6"/>
    <w:basedOn w:val="1"/>
    <w:next w:val="1"/>
    <w:qFormat/>
    <w:uiPriority w:val="0"/>
    <w:pPr>
      <w:keepNext/>
      <w:keepLines/>
      <w:numPr>
        <w:ilvl w:val="5"/>
        <w:numId w:val="1"/>
      </w:numPr>
      <w:spacing w:before="240" w:beforeLines="0" w:after="64" w:afterLines="0" w:line="320" w:lineRule="auto"/>
      <w:outlineLvl w:val="5"/>
    </w:pPr>
    <w:rPr>
      <w:rFonts w:ascii="Arial" w:hAnsi="Arial" w:eastAsia="黑体"/>
      <w:b/>
      <w:sz w:val="24"/>
      <w:szCs w:val="20"/>
    </w:rPr>
  </w:style>
  <w:style w:type="character" w:default="1" w:styleId="11">
    <w:name w:val="Default Paragraph Font"/>
    <w:semiHidden/>
    <w:qFormat/>
    <w:uiPriority w:val="0"/>
  </w:style>
  <w:style w:type="table" w:default="1" w:styleId="9">
    <w:name w:val="Normal Table"/>
    <w:semiHidden/>
    <w:unhideWhenUsed/>
    <w:qFormat/>
    <w:uiPriority w:val="99"/>
    <w:tblPr>
      <w:tblCellMar>
        <w:top w:w="0" w:type="dxa"/>
        <w:left w:w="108" w:type="dxa"/>
        <w:bottom w:w="0" w:type="dxa"/>
        <w:right w:w="108" w:type="dxa"/>
      </w:tblCellMar>
    </w:tblPr>
  </w:style>
  <w:style w:type="paragraph" w:styleId="6">
    <w:name w:val="Normal Indent"/>
    <w:basedOn w:val="1"/>
    <w:qFormat/>
    <w:uiPriority w:val="0"/>
    <w:pPr>
      <w:ind w:firstLine="420"/>
    </w:pPr>
  </w:style>
  <w:style w:type="paragraph" w:styleId="7">
    <w:name w:val="Body Text"/>
    <w:basedOn w:val="1"/>
    <w:semiHidden/>
    <w:qFormat/>
    <w:uiPriority w:val="0"/>
    <w:rPr>
      <w:rFonts w:ascii="Arial" w:hAnsi="Arial" w:eastAsia="Arial" w:cs="Arial"/>
      <w:sz w:val="21"/>
      <w:szCs w:val="21"/>
      <w:lang w:val="en-US" w:eastAsia="en-US" w:bidi="ar-SA"/>
    </w:rPr>
  </w:style>
  <w:style w:type="paragraph" w:styleId="8">
    <w:name w:val="footer"/>
    <w:basedOn w:val="1"/>
    <w:qFormat/>
    <w:uiPriority w:val="0"/>
    <w:pPr>
      <w:tabs>
        <w:tab w:val="center" w:pos="4153"/>
        <w:tab w:val="right" w:pos="8306"/>
      </w:tabs>
      <w:snapToGrid w:val="0"/>
      <w:jc w:val="left"/>
    </w:pPr>
    <w:rPr>
      <w:sz w:val="18"/>
    </w:rPr>
  </w:style>
  <w:style w:type="table" w:styleId="10">
    <w:name w:val="Table Grid"/>
    <w:basedOn w:val="9"/>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12">
    <w:name w:val="Table Normal"/>
    <w:semiHidden/>
    <w:unhideWhenUsed/>
    <w:qFormat/>
    <w:uiPriority w:val="0"/>
    <w:tblPr>
      <w:tblCellMar>
        <w:top w:w="0" w:type="dxa"/>
        <w:left w:w="0" w:type="dxa"/>
        <w:bottom w:w="0" w:type="dxa"/>
        <w:right w:w="0" w:type="dxa"/>
      </w:tblCellMar>
    </w:tblPr>
  </w:style>
  <w:style w:type="paragraph" w:customStyle="1" w:styleId="13">
    <w:name w:val="Table Text"/>
    <w:basedOn w:val="1"/>
    <w:semiHidden/>
    <w:qFormat/>
    <w:uiPriority w:val="0"/>
    <w:rPr>
      <w:rFonts w:ascii="楷体" w:hAnsi="楷体" w:eastAsia="楷体" w:cs="楷体"/>
      <w:sz w:val="22"/>
      <w:szCs w:val="22"/>
      <w:lang w:val="en-US" w:eastAsia="en-US" w:bidi="ar-SA"/>
    </w:rPr>
  </w:style>
  <w:style w:type="paragraph" w:customStyle="1" w:styleId="14">
    <w:name w:val="正文_1_2"/>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5">
    <w:name w:val="正文文本_0_1"/>
    <w:basedOn w:val="14"/>
    <w:qFormat/>
    <w:uiPriority w:val="0"/>
    <w:pPr>
      <w:spacing w:after="120"/>
    </w:pPr>
    <w:rPr>
      <w:rFonts w:ascii="Calibri" w:hAnsi="Calibri"/>
      <w:kern w:val="0"/>
      <w:sz w:val="20"/>
    </w:rPr>
  </w:style>
  <w:style w:type="paragraph" w:customStyle="1" w:styleId="16">
    <w:name w:val="正文_6"/>
    <w:qFormat/>
    <w:uiPriority w:val="0"/>
    <w:pPr>
      <w:widowControl w:val="0"/>
      <w:jc w:val="both"/>
    </w:pPr>
    <w:rPr>
      <w:rFonts w:ascii="Times New Roman" w:hAnsi="Times New Roman" w:eastAsia="宋体" w:cs="Times New Roman"/>
      <w:kern w:val="2"/>
      <w:sz w:val="21"/>
      <w:szCs w:val="24"/>
      <w:lang w:val="en-US" w:eastAsia="zh-CN" w:bidi="ar-SA"/>
    </w:rPr>
  </w:style>
  <w:style w:type="paragraph" w:customStyle="1" w:styleId="17">
    <w:name w:val="正文_0_0_0_0"/>
    <w:qFormat/>
    <w:uiPriority w:val="0"/>
    <w:pPr>
      <w:widowControl w:val="0"/>
      <w:jc w:val="both"/>
    </w:pPr>
    <w:rPr>
      <w:rFonts w:ascii="Calibri" w:hAnsi="Calibri" w:eastAsia="宋体" w:cs="Times New Roman"/>
      <w:kern w:val="2"/>
      <w:sz w:val="28"/>
      <w:szCs w:val="22"/>
      <w:lang w:val="en-US" w:eastAsia="zh-CN" w:bidi="ar-SA"/>
    </w:rPr>
  </w:style>
  <w:style w:type="paragraph" w:customStyle="1" w:styleId="18">
    <w:name w:val="引用1"/>
    <w:next w:val="1"/>
    <w:qFormat/>
    <w:uiPriority w:val="0"/>
    <w:pPr>
      <w:wordWrap w:val="0"/>
      <w:spacing w:before="200" w:after="160"/>
      <w:ind w:left="864" w:right="864"/>
      <w:jc w:val="center"/>
    </w:pPr>
    <w:rPr>
      <w:rFonts w:ascii="Times New Roman" w:hAnsi="Times New Roman" w:eastAsia="Times New Roman" w:cs="Times New Roman"/>
      <w:i/>
      <w:sz w:val="21"/>
      <w:lang w:val="en-US" w:eastAsia="zh-CN" w:bidi="ar-SA"/>
    </w:rPr>
  </w:style>
  <w:style w:type="paragraph" w:customStyle="1" w:styleId="19">
    <w:name w:val="Default"/>
    <w:qFormat/>
    <w:uiPriority w:val="99"/>
    <w:pPr>
      <w:widowControl w:val="0"/>
      <w:autoSpaceDE w:val="0"/>
      <w:autoSpaceDN w:val="0"/>
      <w:adjustRightInd w:val="0"/>
    </w:pPr>
    <w:rPr>
      <w:rFonts w:ascii="宋体" w:hAnsi="Times New Roman" w:eastAsia="宋体" w:cs="宋体"/>
      <w:color w:val="000000"/>
      <w:sz w:val="24"/>
      <w:szCs w:val="24"/>
      <w:lang w:val="en-US" w:eastAsia="zh-CN" w:bidi="ar-SA"/>
    </w:rPr>
  </w:style>
  <w:style w:type="character" w:customStyle="1" w:styleId="20">
    <w:name w:val="font21"/>
    <w:basedOn w:val="11"/>
    <w:qFormat/>
    <w:uiPriority w:val="0"/>
    <w:rPr>
      <w:rFonts w:hint="eastAsia" w:ascii="黑体" w:hAnsi="宋体" w:eastAsia="黑体" w:cs="黑体"/>
      <w:color w:val="000000"/>
      <w:sz w:val="18"/>
      <w:szCs w:val="18"/>
      <w:u w:val="none"/>
    </w:rPr>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header" Target="header2.xml"/><Relationship Id="rId7" Type="http://schemas.openxmlformats.org/officeDocument/2006/relationships/footer" Target="footer2.xml"/><Relationship Id="rId6" Type="http://schemas.openxmlformats.org/officeDocument/2006/relationships/footer" Target="footer1.xml"/><Relationship Id="rId5" Type="http://schemas.openxmlformats.org/officeDocument/2006/relationships/header" Target="header1.xml"/><Relationship Id="rId4" Type="http://schemas.openxmlformats.org/officeDocument/2006/relationships/endnotes" Target="endnotes.xml"/><Relationship Id="rId3" Type="http://schemas.openxmlformats.org/officeDocument/2006/relationships/footnotes" Target="footnotes.xml"/><Relationship Id="rId22" Type="http://schemas.openxmlformats.org/officeDocument/2006/relationships/fontTable" Target="fontTable.xml"/><Relationship Id="rId21" Type="http://schemas.openxmlformats.org/officeDocument/2006/relationships/numbering" Target="numbering.xml"/><Relationship Id="rId20" Type="http://schemas.openxmlformats.org/officeDocument/2006/relationships/customXml" Target="../customXml/item1.xml"/><Relationship Id="rId2" Type="http://schemas.openxmlformats.org/officeDocument/2006/relationships/settings" Target="settings.xml"/><Relationship Id="rId19" Type="http://schemas.openxmlformats.org/officeDocument/2006/relationships/theme" Target="theme/theme1.xml"/><Relationship Id="rId18" Type="http://schemas.openxmlformats.org/officeDocument/2006/relationships/footer" Target="footer11.xml"/><Relationship Id="rId17" Type="http://schemas.openxmlformats.org/officeDocument/2006/relationships/footer" Target="footer10.xml"/><Relationship Id="rId16" Type="http://schemas.openxmlformats.org/officeDocument/2006/relationships/footer" Target="footer9.xml"/><Relationship Id="rId15" Type="http://schemas.openxmlformats.org/officeDocument/2006/relationships/footer" Target="footer8.xml"/><Relationship Id="rId14" Type="http://schemas.openxmlformats.org/officeDocument/2006/relationships/footer" Target="footer7.xml"/><Relationship Id="rId13" Type="http://schemas.openxmlformats.org/officeDocument/2006/relationships/footer" Target="footer6.xml"/><Relationship Id="rId12" Type="http://schemas.openxmlformats.org/officeDocument/2006/relationships/footer" Target="footer5.xml"/><Relationship Id="rId11" Type="http://schemas.openxmlformats.org/officeDocument/2006/relationships/header" Target="header3.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atMod val="350000"/>
                <a:shade val="99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Pages>68</Pages>
  <Words>10695</Words>
  <Characters>11448</Characters>
  <TotalTime>54</TotalTime>
  <ScaleCrop>false</ScaleCrop>
  <LinksUpToDate>false</LinksUpToDate>
  <CharactersWithSpaces>11453</CharactersWithSpaces>
  <Application>WPS Office_12.1.0.20305_F1E327BC-269C-435d-A152-05C5408002CA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2024-09-29T10:33:00Z</dcterms:created>
  <dc:creator>a</dc:creator>
  <cp:lastModifiedBy> dalii</cp:lastModifiedBy>
  <dcterms:modified xsi:type="dcterms:W3CDTF">2025-03-20T03:55:20Z</dcterms:modified>
  <dc:title>广电总局政府采购</dc:titl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RO">
    <vt:lpwstr>wqlLaW5nc29mdCBQREYgdG8gV1BTIDEwMA</vt:lpwstr>
  </property>
  <property fmtid="{D5CDD505-2E9C-101B-9397-08002B2CF9AE}" pid="3" name="Created">
    <vt:filetime>2024-11-08T04:26:51Z</vt:filetime>
  </property>
  <property fmtid="{D5CDD505-2E9C-101B-9397-08002B2CF9AE}" pid="4" name="KSOProductBuildVer">
    <vt:lpwstr>2052-12.1.0.20305</vt:lpwstr>
  </property>
  <property fmtid="{D5CDD505-2E9C-101B-9397-08002B2CF9AE}" pid="5" name="ICV">
    <vt:lpwstr>11803E5C0E894BF08C1EB20FE8F40B76_12</vt:lpwstr>
  </property>
  <property fmtid="{D5CDD505-2E9C-101B-9397-08002B2CF9AE}" pid="6" name="KSOTemplateDocerSaveRecord">
    <vt:lpwstr>eyJoZGlkIjoiYTQ4YTZjNGVhNTZjYzU3ZTVhNGVmODM3ZGU0NDlkYjciLCJ1c2VySWQiOiIzNTIzNDE3MTYifQ==</vt:lpwstr>
  </property>
</Properties>
</file>