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5E50D">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rPr>
      </w:pPr>
    </w:p>
    <w:p w14:paraId="2BA30BC3">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rPr>
      </w:pPr>
    </w:p>
    <w:p w14:paraId="00BDF7F1">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rPr>
      </w:pPr>
    </w:p>
    <w:p w14:paraId="5B77972A">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rPr>
      </w:pPr>
    </w:p>
    <w:p w14:paraId="561922E9">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rPr>
      </w:pPr>
    </w:p>
    <w:p w14:paraId="368C11AD">
      <w:pPr>
        <w:keepNext w:val="0"/>
        <w:keepLines w:val="0"/>
        <w:pageBreakBefore w:val="0"/>
        <w:widowControl/>
        <w:kinsoku w:val="0"/>
        <w:wordWrap w:val="0"/>
        <w:overflowPunct/>
        <w:topLinePunct w:val="0"/>
        <w:autoSpaceDE w:val="0"/>
        <w:autoSpaceDN w:val="0"/>
        <w:bidi w:val="0"/>
        <w:adjustRightInd w:val="0"/>
        <w:snapToGrid w:val="0"/>
        <w:spacing w:before="273" w:line="360" w:lineRule="auto"/>
        <w:ind w:left="1849"/>
        <w:textAlignment w:val="baseline"/>
        <w:outlineLvl w:val="0"/>
        <w:rPr>
          <w:rFonts w:hint="eastAsia" w:ascii="仿宋" w:hAnsi="仿宋" w:eastAsia="仿宋" w:cs="仿宋"/>
          <w:b/>
          <w:bCs/>
          <w:sz w:val="84"/>
          <w:szCs w:val="84"/>
        </w:rPr>
      </w:pPr>
      <w:r>
        <w:rPr>
          <w:rFonts w:hint="eastAsia" w:ascii="仿宋" w:hAnsi="仿宋" w:eastAsia="仿宋" w:cs="仿宋"/>
          <w:b/>
          <w:bCs/>
          <w:spacing w:val="-14"/>
          <w:sz w:val="84"/>
          <w:szCs w:val="84"/>
        </w:rPr>
        <w:t>竞争性磋商文件</w:t>
      </w:r>
    </w:p>
    <w:p w14:paraId="37CDAEF8">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rPr>
      </w:pPr>
    </w:p>
    <w:p w14:paraId="67BFBE1D">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rPr>
      </w:pPr>
    </w:p>
    <w:p w14:paraId="1BC67C1B">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rPr>
      </w:pPr>
    </w:p>
    <w:p w14:paraId="581AD4B9">
      <w:pPr>
        <w:keepNext w:val="0"/>
        <w:keepLines w:val="0"/>
        <w:pageBreakBefore w:val="0"/>
        <w:widowControl/>
        <w:kinsoku w:val="0"/>
        <w:wordWrap w:val="0"/>
        <w:overflowPunct/>
        <w:topLinePunct w:val="0"/>
        <w:autoSpaceDE w:val="0"/>
        <w:autoSpaceDN w:val="0"/>
        <w:bidi w:val="0"/>
        <w:adjustRightInd w:val="0"/>
        <w:snapToGrid w:val="0"/>
        <w:spacing w:before="55" w:line="360" w:lineRule="auto"/>
        <w:jc w:val="center"/>
        <w:textAlignment w:val="baseline"/>
        <w:rPr>
          <w:rFonts w:hint="eastAsia" w:ascii="仿宋" w:hAnsi="仿宋" w:eastAsia="仿宋" w:cs="仿宋"/>
          <w:b/>
          <w:bCs/>
          <w:color w:val="auto"/>
          <w:spacing w:val="-3"/>
          <w:sz w:val="30"/>
          <w:szCs w:val="30"/>
          <w:lang w:eastAsia="zh-CN"/>
        </w:rPr>
      </w:pPr>
      <w:r>
        <w:rPr>
          <w:rFonts w:hint="eastAsia" w:ascii="仿宋" w:hAnsi="仿宋" w:eastAsia="仿宋" w:cs="仿宋"/>
          <w:b/>
          <w:bCs/>
          <w:color w:val="auto"/>
          <w:spacing w:val="-4"/>
          <w:sz w:val="30"/>
          <w:szCs w:val="30"/>
        </w:rPr>
        <w:t>项</w:t>
      </w:r>
      <w:r>
        <w:rPr>
          <w:rFonts w:hint="eastAsia" w:ascii="仿宋" w:hAnsi="仿宋" w:eastAsia="仿宋" w:cs="仿宋"/>
          <w:b/>
          <w:bCs/>
          <w:color w:val="auto"/>
          <w:spacing w:val="-3"/>
          <w:sz w:val="30"/>
          <w:szCs w:val="30"/>
        </w:rPr>
        <w:t>目名称:</w:t>
      </w:r>
      <w:r>
        <w:rPr>
          <w:rFonts w:hint="eastAsia" w:ascii="仿宋" w:hAnsi="仿宋" w:eastAsia="仿宋" w:cs="仿宋"/>
          <w:b/>
          <w:bCs/>
          <w:color w:val="auto"/>
          <w:spacing w:val="-3"/>
          <w:sz w:val="30"/>
          <w:szCs w:val="30"/>
          <w:lang w:eastAsia="zh-CN"/>
        </w:rPr>
        <w:t>哈密市第二人民医院服务机构采购项目</w:t>
      </w:r>
    </w:p>
    <w:p w14:paraId="5B26D8E9">
      <w:pPr>
        <w:keepNext w:val="0"/>
        <w:keepLines w:val="0"/>
        <w:pageBreakBefore w:val="0"/>
        <w:widowControl/>
        <w:kinsoku w:val="0"/>
        <w:wordWrap w:val="0"/>
        <w:overflowPunct/>
        <w:topLinePunct w:val="0"/>
        <w:autoSpaceDE w:val="0"/>
        <w:autoSpaceDN w:val="0"/>
        <w:bidi w:val="0"/>
        <w:adjustRightInd w:val="0"/>
        <w:snapToGrid w:val="0"/>
        <w:spacing w:before="55" w:line="360" w:lineRule="auto"/>
        <w:jc w:val="center"/>
        <w:textAlignment w:val="baseline"/>
        <w:rPr>
          <w:rFonts w:hint="default" w:ascii="仿宋" w:hAnsi="仿宋" w:eastAsia="仿宋" w:cs="仿宋"/>
          <w:b/>
          <w:bCs/>
          <w:color w:val="auto"/>
          <w:lang w:val="en-US"/>
        </w:rPr>
      </w:pPr>
      <w:r>
        <w:rPr>
          <w:rFonts w:hint="eastAsia" w:ascii="仿宋" w:hAnsi="仿宋" w:eastAsia="仿宋" w:cs="仿宋"/>
          <w:b/>
          <w:bCs/>
          <w:color w:val="auto"/>
          <w:spacing w:val="-4"/>
          <w:sz w:val="30"/>
          <w:szCs w:val="30"/>
        </w:rPr>
        <w:t>项目编号：</w:t>
      </w:r>
      <w:r>
        <w:rPr>
          <w:rFonts w:hint="eastAsia" w:ascii="仿宋" w:hAnsi="仿宋" w:eastAsia="仿宋" w:cs="仿宋"/>
          <w:b/>
          <w:bCs/>
          <w:color w:val="auto"/>
          <w:sz w:val="30"/>
          <w:szCs w:val="30"/>
          <w:u w:val="single"/>
          <w:lang w:eastAsia="zh-CN"/>
        </w:rPr>
        <w:t>HTRD2024</w:t>
      </w:r>
      <w:r>
        <w:rPr>
          <w:rFonts w:hint="eastAsia" w:ascii="仿宋" w:hAnsi="仿宋" w:eastAsia="仿宋" w:cs="仿宋"/>
          <w:b/>
          <w:bCs/>
          <w:color w:val="auto"/>
          <w:sz w:val="30"/>
          <w:szCs w:val="30"/>
          <w:u w:val="single"/>
          <w:lang w:val="en-US" w:eastAsia="zh-CN"/>
        </w:rPr>
        <w:t>1231-1</w:t>
      </w:r>
    </w:p>
    <w:p w14:paraId="0C811DB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30"/>
          <w:szCs w:val="30"/>
        </w:rPr>
      </w:pPr>
    </w:p>
    <w:p w14:paraId="6C56FBA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30"/>
          <w:szCs w:val="30"/>
        </w:rPr>
      </w:pPr>
    </w:p>
    <w:p w14:paraId="082A25C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30"/>
          <w:szCs w:val="30"/>
        </w:rPr>
      </w:pPr>
    </w:p>
    <w:p w14:paraId="4498A026">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30"/>
          <w:szCs w:val="30"/>
        </w:rPr>
      </w:pPr>
    </w:p>
    <w:p w14:paraId="4BEAFEC8">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30"/>
          <w:szCs w:val="30"/>
        </w:rPr>
      </w:pPr>
    </w:p>
    <w:p w14:paraId="6FEDEEA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30"/>
          <w:szCs w:val="30"/>
        </w:rPr>
      </w:pPr>
    </w:p>
    <w:p w14:paraId="66F6D761">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30"/>
          <w:szCs w:val="30"/>
        </w:rPr>
      </w:pPr>
    </w:p>
    <w:p w14:paraId="51CEC576">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30"/>
          <w:szCs w:val="30"/>
        </w:rPr>
      </w:pPr>
      <w:r>
        <w:rPr>
          <w:rFonts w:hint="eastAsia" w:ascii="仿宋" w:hAnsi="仿宋" w:eastAsia="仿宋" w:cs="仿宋"/>
          <w:b/>
          <w:bCs/>
          <w:color w:val="auto"/>
          <w:sz w:val="30"/>
          <w:szCs w:val="30"/>
        </w:rPr>
        <w:t>采购人：</w:t>
      </w:r>
      <w:r>
        <w:rPr>
          <w:rFonts w:hint="eastAsia" w:ascii="仿宋" w:hAnsi="仿宋" w:eastAsia="仿宋" w:cs="仿宋"/>
          <w:b/>
          <w:bCs/>
          <w:color w:val="auto"/>
          <w:spacing w:val="-3"/>
          <w:sz w:val="30"/>
          <w:szCs w:val="30"/>
        </w:rPr>
        <w:t>哈密市第二人民医院</w:t>
      </w:r>
    </w:p>
    <w:p w14:paraId="08F50B9D">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采购代理机构：</w:t>
      </w:r>
      <w:r>
        <w:rPr>
          <w:rFonts w:hint="eastAsia" w:ascii="仿宋" w:hAnsi="仿宋" w:eastAsia="仿宋" w:cs="仿宋"/>
          <w:b/>
          <w:bCs/>
          <w:sz w:val="30"/>
          <w:szCs w:val="30"/>
          <w:u w:val="single"/>
          <w:lang w:eastAsia="zh-CN"/>
        </w:rPr>
        <w:t>新疆恒泰瑞达项目管理咨询有限公司</w:t>
      </w:r>
    </w:p>
    <w:p w14:paraId="2216898A">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时间：202</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月</w:t>
      </w:r>
    </w:p>
    <w:p w14:paraId="398869F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0"/>
          <w:szCs w:val="30"/>
        </w:rPr>
      </w:pPr>
    </w:p>
    <w:p w14:paraId="456338BA">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0"/>
          <w:szCs w:val="30"/>
        </w:rPr>
      </w:pPr>
    </w:p>
    <w:p w14:paraId="642AD344">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sdt>
      <w:sdtPr>
        <w:rPr>
          <w:rFonts w:hint="eastAsia" w:ascii="仿宋" w:hAnsi="仿宋" w:eastAsia="仿宋" w:cs="仿宋"/>
          <w:sz w:val="44"/>
          <w:szCs w:val="44"/>
        </w:rPr>
        <w:id w:val="147471503"/>
        <w:docPartObj>
          <w:docPartGallery w:val="Table of Contents"/>
          <w:docPartUnique/>
        </w:docPartObj>
      </w:sdtPr>
      <w:sdtEndPr>
        <w:rPr>
          <w:rFonts w:hint="eastAsia" w:ascii="仿宋" w:hAnsi="仿宋" w:eastAsia="仿宋" w:cs="仿宋"/>
          <w:sz w:val="30"/>
          <w:szCs w:val="30"/>
        </w:rPr>
      </w:sdtEndPr>
      <w:sdtContent>
        <w:p w14:paraId="1460A09B">
          <w:pPr>
            <w:keepNext w:val="0"/>
            <w:keepLines w:val="0"/>
            <w:pageBreakBefore w:val="0"/>
            <w:widowControl/>
            <w:kinsoku w:val="0"/>
            <w:wordWrap w:val="0"/>
            <w:overflowPunct/>
            <w:topLinePunct w:val="0"/>
            <w:autoSpaceDE w:val="0"/>
            <w:autoSpaceDN w:val="0"/>
            <w:bidi w:val="0"/>
            <w:adjustRightInd w:val="0"/>
            <w:snapToGrid w:val="0"/>
            <w:spacing w:before="143" w:line="360" w:lineRule="auto"/>
            <w:ind w:left="3892"/>
            <w:textAlignment w:val="baseline"/>
            <w:rPr>
              <w:rFonts w:hint="eastAsia" w:ascii="仿宋" w:hAnsi="仿宋" w:eastAsia="仿宋" w:cs="仿宋"/>
              <w:sz w:val="44"/>
              <w:szCs w:val="44"/>
            </w:rPr>
          </w:pPr>
          <w:r>
            <w:rPr>
              <w:rFonts w:hint="eastAsia" w:ascii="仿宋" w:hAnsi="仿宋" w:eastAsia="仿宋" w:cs="仿宋"/>
              <w:b/>
              <w:bCs/>
              <w:spacing w:val="-62"/>
              <w:sz w:val="44"/>
              <w:szCs w:val="44"/>
            </w:rPr>
            <w:t>目录</w:t>
          </w:r>
        </w:p>
        <w:p w14:paraId="4607D7D0">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40536A38">
          <w:pPr>
            <w:keepNext w:val="0"/>
            <w:keepLines w:val="0"/>
            <w:pageBreakBefore w:val="0"/>
            <w:widowControl/>
            <w:tabs>
              <w:tab w:val="right" w:leader="dot" w:pos="8817"/>
            </w:tabs>
            <w:kinsoku w:val="0"/>
            <w:wordWrap w:val="0"/>
            <w:overflowPunct/>
            <w:topLinePunct w:val="0"/>
            <w:autoSpaceDE w:val="0"/>
            <w:autoSpaceDN w:val="0"/>
            <w:bidi w:val="0"/>
            <w:adjustRightInd w:val="0"/>
            <w:snapToGrid w:val="0"/>
            <w:spacing w:before="97" w:line="360" w:lineRule="auto"/>
            <w:ind w:left="227"/>
            <w:textAlignment w:val="baseline"/>
            <w:rPr>
              <w:rFonts w:hint="eastAsia" w:ascii="仿宋" w:hAnsi="仿宋" w:eastAsia="仿宋" w:cs="仿宋"/>
              <w:sz w:val="30"/>
              <w:szCs w:val="30"/>
            </w:rPr>
          </w:pPr>
          <w:bookmarkStart w:id="0" w:name="bookmark1"/>
          <w:bookmarkEnd w:id="0"/>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b/>
              <w:bCs/>
              <w:spacing w:val="-5"/>
              <w:sz w:val="30"/>
              <w:szCs w:val="30"/>
            </w:rPr>
            <w:t>第一章采购邀请</w:t>
          </w:r>
          <w:r>
            <w:rPr>
              <w:rFonts w:hint="eastAsia" w:ascii="仿宋" w:hAnsi="仿宋" w:eastAsia="仿宋" w:cs="仿宋"/>
              <w:sz w:val="30"/>
              <w:szCs w:val="30"/>
            </w:rPr>
            <w:tab/>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fldChar w:fldCharType="end"/>
          </w:r>
        </w:p>
        <w:p w14:paraId="4C7BB047">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37C69F68">
          <w:pPr>
            <w:keepNext w:val="0"/>
            <w:keepLines w:val="0"/>
            <w:pageBreakBefore w:val="0"/>
            <w:widowControl/>
            <w:tabs>
              <w:tab w:val="right" w:leader="dot" w:pos="8817"/>
            </w:tabs>
            <w:kinsoku w:val="0"/>
            <w:wordWrap w:val="0"/>
            <w:overflowPunct/>
            <w:topLinePunct w:val="0"/>
            <w:autoSpaceDE w:val="0"/>
            <w:autoSpaceDN w:val="0"/>
            <w:bidi w:val="0"/>
            <w:adjustRightInd w:val="0"/>
            <w:snapToGrid w:val="0"/>
            <w:spacing w:before="97" w:line="360" w:lineRule="auto"/>
            <w:ind w:left="227"/>
            <w:textAlignment w:val="baseline"/>
            <w:rPr>
              <w:rFonts w:hint="eastAsia" w:ascii="仿宋" w:hAnsi="仿宋" w:eastAsia="仿宋" w:cs="仿宋"/>
              <w:sz w:val="30"/>
              <w:szCs w:val="30"/>
            </w:rPr>
          </w:pPr>
          <w:bookmarkStart w:id="1" w:name="bookmark3"/>
          <w:bookmarkEnd w:id="1"/>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b/>
              <w:bCs/>
              <w:spacing w:val="-5"/>
              <w:sz w:val="30"/>
              <w:szCs w:val="30"/>
            </w:rPr>
            <w:t>第二章磋商供应商须知</w:t>
          </w:r>
          <w:r>
            <w:rPr>
              <w:rFonts w:hint="eastAsia" w:ascii="仿宋" w:hAnsi="仿宋" w:eastAsia="仿宋" w:cs="仿宋"/>
              <w:sz w:val="30"/>
              <w:szCs w:val="30"/>
            </w:rPr>
            <w:tab/>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fldChar w:fldCharType="end"/>
          </w:r>
        </w:p>
        <w:p w14:paraId="5106676D">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1A93D352">
          <w:pPr>
            <w:keepNext w:val="0"/>
            <w:keepLines w:val="0"/>
            <w:pageBreakBefore w:val="0"/>
            <w:widowControl/>
            <w:tabs>
              <w:tab w:val="right" w:leader="dot" w:pos="8815"/>
            </w:tabs>
            <w:kinsoku w:val="0"/>
            <w:wordWrap w:val="0"/>
            <w:overflowPunct/>
            <w:topLinePunct w:val="0"/>
            <w:autoSpaceDE w:val="0"/>
            <w:autoSpaceDN w:val="0"/>
            <w:bidi w:val="0"/>
            <w:adjustRightInd w:val="0"/>
            <w:snapToGrid w:val="0"/>
            <w:spacing w:before="98" w:line="360" w:lineRule="auto"/>
            <w:ind w:left="227"/>
            <w:textAlignment w:val="baseline"/>
            <w:rPr>
              <w:rFonts w:hint="eastAsia" w:ascii="仿宋" w:hAnsi="仿宋" w:eastAsia="仿宋" w:cs="仿宋"/>
              <w:sz w:val="30"/>
              <w:szCs w:val="30"/>
              <w:lang w:eastAsia="zh-CN"/>
            </w:rPr>
          </w:pPr>
          <w:bookmarkStart w:id="2" w:name="bookmark5"/>
          <w:bookmarkEnd w:id="2"/>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b/>
              <w:bCs/>
              <w:spacing w:val="-5"/>
              <w:sz w:val="30"/>
              <w:szCs w:val="30"/>
            </w:rPr>
            <w:t>第三章服务需求</w:t>
          </w:r>
          <w:r>
            <w:rPr>
              <w:rFonts w:hint="eastAsia" w:ascii="仿宋" w:hAnsi="仿宋" w:eastAsia="仿宋" w:cs="仿宋"/>
              <w:sz w:val="30"/>
              <w:szCs w:val="30"/>
            </w:rPr>
            <w:tab/>
          </w:r>
          <w:r>
            <w:rPr>
              <w:rFonts w:hint="eastAsia" w:ascii="仿宋" w:hAnsi="仿宋" w:eastAsia="仿宋" w:cs="仿宋"/>
              <w:b/>
              <w:bCs/>
              <w:spacing w:val="-2"/>
              <w:sz w:val="30"/>
              <w:szCs w:val="30"/>
            </w:rPr>
            <w:t>2</w:t>
          </w:r>
          <w:r>
            <w:rPr>
              <w:rFonts w:hint="eastAsia" w:ascii="仿宋" w:hAnsi="仿宋" w:eastAsia="仿宋" w:cs="仿宋"/>
              <w:b/>
              <w:bCs/>
              <w:spacing w:val="-2"/>
              <w:sz w:val="30"/>
              <w:szCs w:val="30"/>
            </w:rPr>
            <w:fldChar w:fldCharType="end"/>
          </w:r>
          <w:r>
            <w:rPr>
              <w:rFonts w:hint="eastAsia" w:ascii="仿宋" w:hAnsi="仿宋" w:eastAsia="仿宋" w:cs="仿宋"/>
              <w:b/>
              <w:bCs/>
              <w:spacing w:val="-2"/>
              <w:sz w:val="30"/>
              <w:szCs w:val="30"/>
              <w:lang w:val="en-US" w:eastAsia="zh-CN"/>
            </w:rPr>
            <w:t>6</w:t>
          </w:r>
        </w:p>
        <w:p w14:paraId="7EA3C81E">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789AC133">
          <w:pPr>
            <w:keepNext w:val="0"/>
            <w:keepLines w:val="0"/>
            <w:pageBreakBefore w:val="0"/>
            <w:widowControl/>
            <w:tabs>
              <w:tab w:val="right" w:leader="dot" w:pos="8817"/>
            </w:tabs>
            <w:kinsoku w:val="0"/>
            <w:wordWrap w:val="0"/>
            <w:overflowPunct/>
            <w:topLinePunct w:val="0"/>
            <w:autoSpaceDE w:val="0"/>
            <w:autoSpaceDN w:val="0"/>
            <w:bidi w:val="0"/>
            <w:adjustRightInd w:val="0"/>
            <w:snapToGrid w:val="0"/>
            <w:spacing w:before="97" w:line="360" w:lineRule="auto"/>
            <w:ind w:left="227"/>
            <w:textAlignment w:val="baseline"/>
            <w:rPr>
              <w:rFonts w:hint="eastAsia" w:ascii="仿宋" w:hAnsi="仿宋" w:eastAsia="仿宋" w:cs="仿宋"/>
              <w:sz w:val="30"/>
              <w:szCs w:val="30"/>
              <w:lang w:val="en-US" w:eastAsia="zh-CN"/>
            </w:rPr>
          </w:pPr>
          <w:bookmarkStart w:id="3" w:name="bookmark7"/>
          <w:bookmarkEnd w:id="3"/>
          <w:r>
            <w:rPr>
              <w:rFonts w:hint="eastAsia" w:ascii="仿宋" w:hAnsi="仿宋" w:eastAsia="仿宋" w:cs="仿宋"/>
            </w:rPr>
            <w:fldChar w:fldCharType="begin"/>
          </w:r>
          <w:r>
            <w:rPr>
              <w:rFonts w:hint="eastAsia" w:ascii="仿宋" w:hAnsi="仿宋" w:eastAsia="仿宋" w:cs="仿宋"/>
            </w:rPr>
            <w:instrText xml:space="preserve"> HYPERLINK \l "bookmark8" </w:instrText>
          </w:r>
          <w:r>
            <w:rPr>
              <w:rFonts w:hint="eastAsia" w:ascii="仿宋" w:hAnsi="仿宋" w:eastAsia="仿宋" w:cs="仿宋"/>
            </w:rPr>
            <w:fldChar w:fldCharType="separate"/>
          </w:r>
          <w:r>
            <w:rPr>
              <w:rFonts w:hint="eastAsia" w:ascii="仿宋" w:hAnsi="仿宋" w:eastAsia="仿宋" w:cs="仿宋"/>
              <w:b/>
              <w:bCs/>
              <w:spacing w:val="-5"/>
              <w:sz w:val="30"/>
              <w:szCs w:val="30"/>
            </w:rPr>
            <w:t>第四章合同条款</w:t>
          </w:r>
          <w:r>
            <w:rPr>
              <w:rFonts w:hint="eastAsia" w:ascii="仿宋" w:hAnsi="仿宋" w:eastAsia="仿宋" w:cs="仿宋"/>
              <w:sz w:val="30"/>
              <w:szCs w:val="30"/>
            </w:rPr>
            <w:tab/>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t>8</w:t>
          </w:r>
        </w:p>
        <w:p w14:paraId="7869DB50">
          <w:pPr>
            <w:pStyle w:val="6"/>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0DE6FB3B">
          <w:pPr>
            <w:keepNext w:val="0"/>
            <w:keepLines w:val="0"/>
            <w:pageBreakBefore w:val="0"/>
            <w:widowControl/>
            <w:tabs>
              <w:tab w:val="right" w:leader="dot" w:pos="8815"/>
            </w:tabs>
            <w:kinsoku w:val="0"/>
            <w:wordWrap w:val="0"/>
            <w:overflowPunct/>
            <w:topLinePunct w:val="0"/>
            <w:autoSpaceDE w:val="0"/>
            <w:autoSpaceDN w:val="0"/>
            <w:bidi w:val="0"/>
            <w:adjustRightInd w:val="0"/>
            <w:snapToGrid w:val="0"/>
            <w:spacing w:before="98" w:line="360" w:lineRule="auto"/>
            <w:ind w:left="227"/>
            <w:textAlignment w:val="baseline"/>
            <w:rPr>
              <w:rFonts w:hint="eastAsia" w:ascii="仿宋" w:hAnsi="仿宋" w:eastAsia="仿宋" w:cs="仿宋"/>
              <w:sz w:val="30"/>
              <w:szCs w:val="30"/>
            </w:rPr>
          </w:pPr>
          <w:bookmarkStart w:id="4" w:name="bookmark9"/>
          <w:bookmarkEnd w:id="4"/>
          <w:r>
            <w:rPr>
              <w:rFonts w:hint="eastAsia" w:ascii="仿宋" w:hAnsi="仿宋" w:eastAsia="仿宋" w:cs="仿宋"/>
            </w:rPr>
            <w:fldChar w:fldCharType="begin"/>
          </w:r>
          <w:r>
            <w:rPr>
              <w:rFonts w:hint="eastAsia" w:ascii="仿宋" w:hAnsi="仿宋" w:eastAsia="仿宋" w:cs="仿宋"/>
            </w:rPr>
            <w:instrText xml:space="preserve"> HYPERLINK \l "bookmark10" </w:instrText>
          </w:r>
          <w:r>
            <w:rPr>
              <w:rFonts w:hint="eastAsia" w:ascii="仿宋" w:hAnsi="仿宋" w:eastAsia="仿宋" w:cs="仿宋"/>
            </w:rPr>
            <w:fldChar w:fldCharType="separate"/>
          </w:r>
          <w:r>
            <w:rPr>
              <w:rFonts w:hint="eastAsia" w:ascii="仿宋" w:hAnsi="仿宋" w:eastAsia="仿宋" w:cs="仿宋"/>
              <w:b/>
              <w:bCs/>
              <w:spacing w:val="-17"/>
              <w:sz w:val="30"/>
              <w:szCs w:val="30"/>
            </w:rPr>
            <w:t>第五章附件</w:t>
          </w:r>
          <w:r>
            <w:rPr>
              <w:rFonts w:hint="eastAsia" w:ascii="仿宋" w:hAnsi="仿宋" w:eastAsia="仿宋" w:cs="仿宋"/>
              <w:sz w:val="30"/>
              <w:szCs w:val="30"/>
            </w:rPr>
            <w:tab/>
          </w:r>
          <w:r>
            <w:rPr>
              <w:rFonts w:hint="eastAsia" w:ascii="仿宋" w:hAnsi="仿宋" w:eastAsia="仿宋" w:cs="仿宋"/>
              <w:b/>
              <w:bCs/>
              <w:spacing w:val="-2"/>
              <w:sz w:val="30"/>
              <w:szCs w:val="30"/>
              <w:lang w:val="en-US" w:eastAsia="zh-CN"/>
            </w:rPr>
            <w:t>3</w:t>
          </w:r>
          <w:r>
            <w:rPr>
              <w:rFonts w:hint="eastAsia" w:ascii="仿宋" w:hAnsi="仿宋" w:eastAsia="仿宋" w:cs="仿宋"/>
              <w:b/>
              <w:bCs/>
              <w:spacing w:val="-2"/>
              <w:sz w:val="30"/>
              <w:szCs w:val="30"/>
            </w:rPr>
            <w:fldChar w:fldCharType="end"/>
          </w:r>
          <w:r>
            <w:rPr>
              <w:rFonts w:hint="eastAsia" w:ascii="仿宋" w:hAnsi="仿宋" w:eastAsia="仿宋" w:cs="仿宋"/>
              <w:b/>
              <w:bCs/>
              <w:spacing w:val="-2"/>
              <w:sz w:val="30"/>
              <w:szCs w:val="30"/>
              <w:lang w:val="en-US" w:eastAsia="zh-CN"/>
            </w:rPr>
            <w:t>7</w:t>
          </w:r>
        </w:p>
      </w:sdtContent>
    </w:sdt>
    <w:p w14:paraId="30C54CF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30"/>
          <w:szCs w:val="30"/>
        </w:rPr>
        <w:sectPr>
          <w:headerReference r:id="rId5" w:type="default"/>
          <w:footerReference r:id="rId6" w:type="default"/>
          <w:pgSz w:w="11907" w:h="16840"/>
          <w:pgMar w:top="1440" w:right="1080" w:bottom="1440" w:left="1080" w:header="0" w:footer="0" w:gutter="0"/>
          <w:pgNumType w:fmt="decimal"/>
          <w:cols w:space="720" w:num="1"/>
        </w:sectPr>
      </w:pPr>
      <w:bookmarkStart w:id="12" w:name="_GoBack"/>
      <w:bookmarkEnd w:id="12"/>
    </w:p>
    <w:p w14:paraId="4DC92FB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44"/>
          <w:szCs w:val="44"/>
        </w:rPr>
      </w:pPr>
      <w:bookmarkStart w:id="5" w:name="bookmark1"/>
      <w:bookmarkEnd w:id="5"/>
      <w:bookmarkStart w:id="6" w:name="bookmark2"/>
      <w:bookmarkEnd w:id="6"/>
      <w:r>
        <w:rPr>
          <w:rFonts w:hint="eastAsia" w:ascii="仿宋" w:hAnsi="仿宋" w:eastAsia="仿宋" w:cs="仿宋"/>
          <w:b/>
          <w:bCs/>
          <w:sz w:val="44"/>
          <w:szCs w:val="44"/>
        </w:rPr>
        <w:t>第一章采购邀请</w:t>
      </w:r>
    </w:p>
    <w:p w14:paraId="1A12681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p>
    <w:p w14:paraId="54986459">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sz w:val="24"/>
          <w:szCs w:val="24"/>
          <w:lang w:eastAsia="zh-CN"/>
        </w:rPr>
        <w:t>新疆恒泰</w:t>
      </w:r>
      <w:r>
        <w:rPr>
          <w:rFonts w:hint="eastAsia" w:ascii="仿宋" w:hAnsi="仿宋" w:eastAsia="仿宋" w:cs="仿宋"/>
          <w:color w:val="auto"/>
          <w:sz w:val="24"/>
          <w:szCs w:val="24"/>
          <w:lang w:eastAsia="zh-CN"/>
        </w:rPr>
        <w:t>瑞达项目管理咨询有限公司</w:t>
      </w:r>
      <w:r>
        <w:rPr>
          <w:rFonts w:hint="eastAsia" w:ascii="仿宋" w:hAnsi="仿宋" w:eastAsia="仿宋" w:cs="仿宋"/>
          <w:color w:val="auto"/>
          <w:sz w:val="24"/>
          <w:szCs w:val="24"/>
        </w:rPr>
        <w:t>受哈密市第二人民医院的委托，对“</w:t>
      </w:r>
      <w:r>
        <w:rPr>
          <w:rFonts w:hint="eastAsia" w:ascii="仿宋" w:hAnsi="仿宋" w:eastAsia="仿宋" w:cs="仿宋"/>
          <w:color w:val="auto"/>
          <w:sz w:val="24"/>
          <w:szCs w:val="24"/>
          <w:lang w:eastAsia="zh-CN"/>
        </w:rPr>
        <w:t>哈密市第二人民医院服务机构采购项目</w:t>
      </w:r>
      <w:r>
        <w:rPr>
          <w:rFonts w:hint="eastAsia" w:ascii="仿宋" w:hAnsi="仿宋" w:eastAsia="仿宋" w:cs="仿宋"/>
          <w:color w:val="auto"/>
          <w:sz w:val="24"/>
          <w:szCs w:val="24"/>
        </w:rPr>
        <w:t>”政府采购项目按照竞争性磋商方式进行采购，现邀请合格的供应商参加竞争性磋商。</w:t>
      </w:r>
    </w:p>
    <w:p w14:paraId="5F3920E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1.项目信息：</w:t>
      </w:r>
    </w:p>
    <w:p w14:paraId="01B7410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哈密市第二人民医院服务机构采购项目</w:t>
      </w:r>
    </w:p>
    <w:p w14:paraId="3AFB016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HTRD</w:t>
      </w:r>
      <w:r>
        <w:rPr>
          <w:rFonts w:hint="eastAsia" w:ascii="仿宋" w:hAnsi="仿宋" w:eastAsia="仿宋" w:cs="仿宋"/>
          <w:color w:val="auto"/>
          <w:sz w:val="24"/>
          <w:szCs w:val="24"/>
          <w:lang w:val="en-US" w:eastAsia="zh-CN"/>
        </w:rPr>
        <w:t>20241231-1</w:t>
      </w:r>
    </w:p>
    <w:p w14:paraId="0E4AFDC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项目预算金额：人民币</w:t>
      </w:r>
      <w:r>
        <w:rPr>
          <w:rFonts w:hint="eastAsia" w:ascii="仿宋" w:hAnsi="仿宋" w:eastAsia="仿宋" w:cs="仿宋"/>
          <w:color w:val="auto"/>
          <w:sz w:val="24"/>
          <w:szCs w:val="24"/>
          <w:lang w:val="en-US" w:eastAsia="zh-CN"/>
        </w:rPr>
        <w:t>125</w:t>
      </w:r>
      <w:r>
        <w:rPr>
          <w:rFonts w:hint="eastAsia" w:ascii="仿宋" w:hAnsi="仿宋" w:eastAsia="仿宋" w:cs="仿宋"/>
          <w:color w:val="auto"/>
          <w:sz w:val="24"/>
          <w:szCs w:val="24"/>
        </w:rPr>
        <w:t>万元</w:t>
      </w:r>
    </w:p>
    <w:p w14:paraId="4473EC1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项目最高限价：</w:t>
      </w:r>
      <w:r>
        <w:rPr>
          <w:rFonts w:hint="eastAsia" w:ascii="仿宋" w:hAnsi="仿宋" w:eastAsia="仿宋" w:cs="仿宋"/>
          <w:color w:val="auto"/>
          <w:sz w:val="24"/>
          <w:szCs w:val="24"/>
        </w:rPr>
        <w:t>人民币</w:t>
      </w:r>
      <w:r>
        <w:rPr>
          <w:rFonts w:hint="eastAsia" w:ascii="仿宋" w:hAnsi="仿宋" w:eastAsia="仿宋" w:cs="仿宋"/>
          <w:color w:val="auto"/>
          <w:sz w:val="24"/>
          <w:szCs w:val="24"/>
          <w:lang w:val="en-US" w:eastAsia="zh-CN"/>
        </w:rPr>
        <w:t>125</w:t>
      </w:r>
      <w:r>
        <w:rPr>
          <w:rFonts w:hint="eastAsia" w:ascii="仿宋" w:hAnsi="仿宋" w:eastAsia="仿宋" w:cs="仿宋"/>
          <w:color w:val="auto"/>
          <w:sz w:val="24"/>
          <w:szCs w:val="24"/>
        </w:rPr>
        <w:t>万元</w:t>
      </w:r>
    </w:p>
    <w:p w14:paraId="52759C3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服务期限：</w:t>
      </w:r>
      <w:r>
        <w:rPr>
          <w:rFonts w:hint="eastAsia" w:ascii="仿宋" w:hAnsi="仿宋" w:eastAsia="仿宋" w:cs="仿宋"/>
          <w:color w:val="auto"/>
          <w:sz w:val="24"/>
          <w:szCs w:val="24"/>
          <w:lang w:eastAsia="zh-CN"/>
        </w:rPr>
        <w:t>服务期1年。服务期满后，中标人合同约定服务内容全部完成的，采购人核定后可进行合同续签，续签次数不超过2次，每次续签服务期不超过1年。</w:t>
      </w:r>
    </w:p>
    <w:p w14:paraId="1B66454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服务地点：采购人指定地点。</w:t>
      </w:r>
    </w:p>
    <w:p w14:paraId="7F642C6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2.磋商具体要求如下：</w:t>
      </w:r>
    </w:p>
    <w:tbl>
      <w:tblPr>
        <w:tblStyle w:val="13"/>
        <w:tblW w:w="9292"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2850"/>
        <w:gridCol w:w="567"/>
        <w:gridCol w:w="650"/>
        <w:gridCol w:w="4542"/>
      </w:tblGrid>
      <w:tr w14:paraId="0C0C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83" w:type="dxa"/>
            <w:tcBorders>
              <w:top w:val="single" w:color="000000" w:sz="12" w:space="0"/>
              <w:left w:val="single" w:color="000000" w:sz="12" w:space="0"/>
            </w:tcBorders>
            <w:shd w:val="clear" w:color="auto" w:fill="C0C0C0"/>
            <w:vAlign w:val="center"/>
          </w:tcPr>
          <w:p w14:paraId="13D1580A">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2850" w:type="dxa"/>
            <w:tcBorders>
              <w:top w:val="single" w:color="000000" w:sz="12" w:space="0"/>
            </w:tcBorders>
            <w:shd w:val="clear" w:color="auto" w:fill="C0C0C0"/>
            <w:vAlign w:val="center"/>
          </w:tcPr>
          <w:p w14:paraId="6AA20B1C">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采购内容</w:t>
            </w:r>
          </w:p>
        </w:tc>
        <w:tc>
          <w:tcPr>
            <w:tcW w:w="567" w:type="dxa"/>
            <w:tcBorders>
              <w:top w:val="single" w:color="000000" w:sz="12" w:space="0"/>
            </w:tcBorders>
            <w:shd w:val="clear" w:color="auto" w:fill="C0C0C0"/>
            <w:vAlign w:val="center"/>
          </w:tcPr>
          <w:p w14:paraId="6EB9EBE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数量</w:t>
            </w:r>
          </w:p>
        </w:tc>
        <w:tc>
          <w:tcPr>
            <w:tcW w:w="650" w:type="dxa"/>
            <w:tcBorders>
              <w:top w:val="single" w:color="000000" w:sz="12" w:space="0"/>
            </w:tcBorders>
            <w:shd w:val="clear" w:color="auto" w:fill="C0C0C0"/>
            <w:vAlign w:val="center"/>
          </w:tcPr>
          <w:p w14:paraId="36BF65F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单位</w:t>
            </w:r>
          </w:p>
        </w:tc>
        <w:tc>
          <w:tcPr>
            <w:tcW w:w="4542" w:type="dxa"/>
            <w:tcBorders>
              <w:top w:val="single" w:color="000000" w:sz="12" w:space="0"/>
              <w:right w:val="single" w:color="000000" w:sz="12" w:space="0"/>
            </w:tcBorders>
            <w:shd w:val="clear" w:color="auto" w:fill="C0C0C0"/>
            <w:vAlign w:val="center"/>
          </w:tcPr>
          <w:p w14:paraId="25259C28">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项目基本概况介绍</w:t>
            </w:r>
          </w:p>
        </w:tc>
      </w:tr>
      <w:tr w14:paraId="02E9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3" w:hRule="atLeast"/>
        </w:trPr>
        <w:tc>
          <w:tcPr>
            <w:tcW w:w="683" w:type="dxa"/>
            <w:tcBorders>
              <w:left w:val="single" w:color="000000" w:sz="12" w:space="0"/>
              <w:bottom w:val="single" w:color="000000" w:sz="12" w:space="0"/>
            </w:tcBorders>
            <w:vAlign w:val="center"/>
          </w:tcPr>
          <w:p w14:paraId="4C2C8D7F">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850" w:type="dxa"/>
            <w:tcBorders>
              <w:bottom w:val="single" w:color="000000" w:sz="12" w:space="0"/>
            </w:tcBorders>
            <w:vAlign w:val="center"/>
          </w:tcPr>
          <w:p w14:paraId="47515E2A">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哈密市第二人民医院服务机构采购项目</w:t>
            </w:r>
          </w:p>
        </w:tc>
        <w:tc>
          <w:tcPr>
            <w:tcW w:w="567" w:type="dxa"/>
            <w:tcBorders>
              <w:bottom w:val="single" w:color="000000" w:sz="12" w:space="0"/>
            </w:tcBorders>
            <w:vAlign w:val="center"/>
          </w:tcPr>
          <w:p w14:paraId="5C77B76C">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50" w:type="dxa"/>
            <w:tcBorders>
              <w:bottom w:val="single" w:color="000000" w:sz="12" w:space="0"/>
            </w:tcBorders>
            <w:vAlign w:val="center"/>
          </w:tcPr>
          <w:p w14:paraId="16F5DAE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项</w:t>
            </w:r>
          </w:p>
        </w:tc>
        <w:tc>
          <w:tcPr>
            <w:tcW w:w="4542" w:type="dxa"/>
            <w:tcBorders>
              <w:bottom w:val="single" w:color="000000" w:sz="12" w:space="0"/>
              <w:right w:val="single" w:color="000000" w:sz="12" w:space="0"/>
            </w:tcBorders>
            <w:vAlign w:val="center"/>
          </w:tcPr>
          <w:p w14:paraId="252B4E36">
            <w:pPr>
              <w:keepNext w:val="0"/>
              <w:keepLines w:val="0"/>
              <w:pageBreakBefore w:val="0"/>
              <w:widowControl/>
              <w:kinsoku w:val="0"/>
              <w:wordWrap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哈密市第二人民医院服务机构采购项目</w:t>
            </w:r>
            <w:r>
              <w:rPr>
                <w:rFonts w:hint="eastAsia" w:ascii="仿宋" w:hAnsi="仿宋" w:eastAsia="仿宋" w:cs="仿宋"/>
                <w:color w:val="auto"/>
                <w:sz w:val="24"/>
                <w:szCs w:val="24"/>
              </w:rPr>
              <w:t>，具体内容详见第三章服务需求。</w:t>
            </w:r>
          </w:p>
        </w:tc>
      </w:tr>
    </w:tbl>
    <w:p w14:paraId="5CF055F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3.供应商的资格要求：</w:t>
      </w:r>
    </w:p>
    <w:p w14:paraId="6BFC031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凡是满足以下条件的供应商是合格的供应商：</w:t>
      </w:r>
    </w:p>
    <w:p w14:paraId="7777F3D7">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3.1按《中华人民共和国政府采购法》第二十二条规定：供应商参加政府采购活动应当具备下列条件：</w:t>
      </w:r>
    </w:p>
    <w:p w14:paraId="14E729E0">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3A26592A">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21E85809">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61064C7">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52B10B62">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7A2A6223">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17E0EEEA">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3.2投标人或投标人的法定代表人必须为未被列入信用中国网站(www.creditchina.gov.cn)、中国政府采购网(www.ccgp.gov.cn)信用记录失信被执行人、重大税收违法案件当事人名单、政府采购严重违法失信行为记录名单。</w:t>
      </w:r>
    </w:p>
    <w:p w14:paraId="62BCADCA">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3.3供应商必须按</w:t>
      </w:r>
      <w:r>
        <w:rPr>
          <w:rFonts w:hint="eastAsia" w:ascii="仿宋" w:hAnsi="仿宋" w:eastAsia="仿宋" w:cs="仿宋"/>
          <w:sz w:val="24"/>
          <w:szCs w:val="24"/>
          <w:lang w:eastAsia="zh-CN"/>
        </w:rPr>
        <w:t>磋商</w:t>
      </w:r>
      <w:r>
        <w:rPr>
          <w:rFonts w:hint="eastAsia" w:ascii="仿宋" w:hAnsi="仿宋" w:eastAsia="仿宋" w:cs="仿宋"/>
          <w:sz w:val="24"/>
          <w:szCs w:val="24"/>
        </w:rPr>
        <w:t>公告要求获取本项目《竞争性磋商文件》，否则无资格参加本次投标；</w:t>
      </w:r>
    </w:p>
    <w:p w14:paraId="25670A56">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3.4本项</w:t>
      </w:r>
      <w:r>
        <w:rPr>
          <w:rFonts w:hint="eastAsia" w:ascii="仿宋" w:hAnsi="仿宋" w:eastAsia="仿宋" w:cs="仿宋"/>
          <w:color w:val="auto"/>
          <w:sz w:val="24"/>
          <w:szCs w:val="24"/>
          <w:highlight w:val="none"/>
        </w:rPr>
        <w:t>目不允许转包、分包，</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7FD44DC2">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3.5本项目所需特殊资质或要求：供应商须具有有效的《保安服务许可证》或其他保安类相关资质。</w:t>
      </w:r>
    </w:p>
    <w:p w14:paraId="142FB42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4.本项目专门面向中小企业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eastAsia="zh-CN"/>
        </w:rPr>
        <w:t>需提供中小企业声明函</w:t>
      </w:r>
      <w:r>
        <w:rPr>
          <w:rFonts w:hint="eastAsia" w:ascii="仿宋" w:hAnsi="仿宋" w:eastAsia="仿宋" w:cs="仿宋"/>
          <w:color w:val="auto"/>
          <w:sz w:val="24"/>
          <w:szCs w:val="24"/>
        </w:rPr>
        <w:t>。</w:t>
      </w:r>
    </w:p>
    <w:p w14:paraId="2DE59DC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磋商文件的获取：</w:t>
      </w:r>
    </w:p>
    <w:p w14:paraId="217C741E">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sz w:val="24"/>
          <w:szCs w:val="24"/>
        </w:rPr>
      </w:pPr>
      <w:r>
        <w:rPr>
          <w:rFonts w:hint="eastAsia" w:ascii="仿宋" w:hAnsi="仿宋" w:eastAsia="仿宋" w:cs="仿宋"/>
          <w:color w:val="auto"/>
          <w:sz w:val="24"/>
          <w:szCs w:val="24"/>
        </w:rPr>
        <w:t>5.1凡有意参加投标者，</w:t>
      </w:r>
      <w:r>
        <w:rPr>
          <w:rFonts w:hint="eastAsia" w:ascii="仿宋" w:hAnsi="仿宋" w:eastAsia="仿宋" w:cs="仿宋"/>
          <w:color w:val="auto"/>
          <w:sz w:val="24"/>
          <w:szCs w:val="24"/>
          <w:highlight w:val="none"/>
        </w:rPr>
        <w:t>请于202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00：00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23：59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（法定公</w:t>
      </w:r>
      <w:r>
        <w:rPr>
          <w:rFonts w:hint="eastAsia" w:ascii="仿宋" w:hAnsi="仿宋" w:eastAsia="仿宋" w:cs="仿宋"/>
          <w:sz w:val="24"/>
          <w:szCs w:val="24"/>
        </w:rPr>
        <w:t>休日、法定节假日除外），登录政采云平台（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https://www.zcygov.cn/</w:t>
      </w:r>
      <w:r>
        <w:rPr>
          <w:rFonts w:hint="eastAsia" w:ascii="仿宋" w:hAnsi="仿宋" w:eastAsia="仿宋" w:cs="仿宋"/>
          <w:sz w:val="24"/>
          <w:szCs w:val="24"/>
        </w:rPr>
        <w:fldChar w:fldCharType="end"/>
      </w:r>
      <w:r>
        <w:rPr>
          <w:rFonts w:hint="eastAsia" w:ascii="仿宋" w:hAnsi="仿宋" w:eastAsia="仿宋" w:cs="仿宋"/>
          <w:sz w:val="24"/>
          <w:szCs w:val="24"/>
        </w:rPr>
        <w:t>）后进入“项目采购”应用，在获取采购文件菜单中选择项目，自行获取采购文件。未按上述要求获取</w:t>
      </w:r>
      <w:r>
        <w:rPr>
          <w:rFonts w:hint="eastAsia" w:ascii="仿宋" w:hAnsi="仿宋" w:eastAsia="仿宋" w:cs="仿宋"/>
          <w:sz w:val="24"/>
          <w:szCs w:val="24"/>
          <w:lang w:eastAsia="zh-CN"/>
        </w:rPr>
        <w:t>磋商</w:t>
      </w:r>
      <w:r>
        <w:rPr>
          <w:rFonts w:hint="eastAsia" w:ascii="仿宋" w:hAnsi="仿宋" w:eastAsia="仿宋" w:cs="仿宋"/>
          <w:sz w:val="24"/>
          <w:szCs w:val="24"/>
        </w:rPr>
        <w:t>文件的，其响应文件不予接收。平台操作过程中如需帮助，可联系平台客服热线95763获取支持。</w:t>
      </w:r>
    </w:p>
    <w:p w14:paraId="157E6A6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方式：</w:t>
      </w:r>
    </w:p>
    <w:p w14:paraId="5AFCE3CB">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（1）线上获取（登录政府采购云平台→项目采购→获取招标文件→申请，审核通过后可下载</w:t>
      </w:r>
      <w:r>
        <w:rPr>
          <w:rFonts w:hint="eastAsia" w:ascii="仿宋" w:hAnsi="仿宋" w:eastAsia="仿宋" w:cs="仿宋"/>
          <w:sz w:val="24"/>
          <w:szCs w:val="24"/>
          <w:lang w:eastAsia="zh-CN"/>
        </w:rPr>
        <w:t>磋商</w:t>
      </w:r>
      <w:r>
        <w:rPr>
          <w:rFonts w:hint="eastAsia" w:ascii="仿宋" w:hAnsi="仿宋" w:eastAsia="仿宋" w:cs="仿宋"/>
          <w:sz w:val="24"/>
          <w:szCs w:val="24"/>
        </w:rPr>
        <w:t>文件）。本次招标不提供纸质版</w:t>
      </w:r>
      <w:r>
        <w:rPr>
          <w:rFonts w:hint="eastAsia" w:ascii="仿宋" w:hAnsi="仿宋" w:eastAsia="仿宋" w:cs="仿宋"/>
          <w:sz w:val="24"/>
          <w:szCs w:val="24"/>
          <w:lang w:eastAsia="zh-CN"/>
        </w:rPr>
        <w:t>磋商</w:t>
      </w:r>
      <w:r>
        <w:rPr>
          <w:rFonts w:hint="eastAsia" w:ascii="仿宋" w:hAnsi="仿宋" w:eastAsia="仿宋" w:cs="仿宋"/>
          <w:sz w:val="24"/>
          <w:szCs w:val="24"/>
        </w:rPr>
        <w:t>文件。</w:t>
      </w:r>
    </w:p>
    <w:p w14:paraId="20683EB0">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（2）供应商获取</w:t>
      </w:r>
      <w:r>
        <w:rPr>
          <w:rFonts w:hint="eastAsia" w:ascii="仿宋" w:hAnsi="仿宋" w:eastAsia="仿宋" w:cs="仿宋"/>
          <w:sz w:val="24"/>
          <w:szCs w:val="24"/>
          <w:lang w:eastAsia="zh-CN"/>
        </w:rPr>
        <w:t>磋商</w:t>
      </w:r>
      <w:r>
        <w:rPr>
          <w:rFonts w:hint="eastAsia" w:ascii="仿宋" w:hAnsi="仿宋" w:eastAsia="仿宋" w:cs="仿宋"/>
          <w:sz w:val="24"/>
          <w:szCs w:val="24"/>
        </w:rPr>
        <w:t>文件前应注册成为政府采购云平台正式供应商。</w:t>
      </w:r>
    </w:p>
    <w:p w14:paraId="5A0CB8DB">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5.2竞争性磋商文件售价：每供应商0元人民币，售后不退。</w:t>
      </w:r>
    </w:p>
    <w:p w14:paraId="7CA6D47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sz w:val="24"/>
          <w:szCs w:val="24"/>
        </w:rPr>
        <w:t>6.首次响</w:t>
      </w:r>
      <w:r>
        <w:rPr>
          <w:rFonts w:hint="eastAsia" w:ascii="仿宋" w:hAnsi="仿宋" w:eastAsia="仿宋" w:cs="仿宋"/>
          <w:color w:val="auto"/>
          <w:sz w:val="24"/>
          <w:szCs w:val="24"/>
        </w:rPr>
        <w:t>应文件提交时间、截止时间及地点：</w:t>
      </w:r>
    </w:p>
    <w:p w14:paraId="4B463C49">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p>
    <w:p w14:paraId="36D63F4A">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时（北京时间）。</w:t>
      </w:r>
    </w:p>
    <w:p w14:paraId="09202506">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7D91327A">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在以上截止时间后送达到指定地点的响应文件为无效文件，该文件将被拒收。</w:t>
      </w:r>
    </w:p>
    <w:p w14:paraId="26385CD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7.最后报价提交时间及地点：</w:t>
      </w:r>
    </w:p>
    <w:p w14:paraId="583333FE">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sz w:val="24"/>
          <w:szCs w:val="24"/>
        </w:rPr>
      </w:pPr>
      <w:r>
        <w:rPr>
          <w:rFonts w:hint="eastAsia" w:ascii="仿宋" w:hAnsi="仿宋" w:eastAsia="仿宋" w:cs="仿宋"/>
          <w:color w:val="auto"/>
          <w:sz w:val="24"/>
          <w:szCs w:val="24"/>
          <w:highlight w:val="none"/>
        </w:rPr>
        <w:t>提交时间：预计为202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r>
        <w:rPr>
          <w:rFonts w:hint="eastAsia" w:ascii="仿宋" w:hAnsi="仿宋" w:eastAsia="仿宋" w:cs="仿宋"/>
          <w:sz w:val="24"/>
          <w:szCs w:val="24"/>
        </w:rPr>
        <w:t>，具体时间待磋商后另行通知。</w:t>
      </w:r>
    </w:p>
    <w:p w14:paraId="07B2CB49">
      <w:pPr>
        <w:keepNext w:val="0"/>
        <w:keepLines w:val="0"/>
        <w:pageBreakBefore w:val="0"/>
        <w:widowControl/>
        <w:kinsoku w:val="0"/>
        <w:wordWrap w:val="0"/>
        <w:overflowPunct/>
        <w:topLinePunct w:val="0"/>
        <w:autoSpaceDE w:val="0"/>
        <w:autoSpaceDN w:val="0"/>
        <w:bidi w:val="0"/>
        <w:adjustRightInd w:val="0"/>
        <w:snapToGrid w:val="0"/>
        <w:spacing w:line="360" w:lineRule="auto"/>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地点：同响应文件提交地点。</w:t>
      </w:r>
    </w:p>
    <w:p w14:paraId="34F64565">
      <w:pPr>
        <w:keepNext w:val="0"/>
        <w:keepLines w:val="0"/>
        <w:pageBreakBefore w:val="0"/>
        <w:widowControl/>
        <w:kinsoku w:val="0"/>
        <w:wordWrap w:val="0"/>
        <w:overflowPunct/>
        <w:topLinePunct w:val="0"/>
        <w:autoSpaceDE w:val="0"/>
        <w:autoSpaceDN w:val="0"/>
        <w:bidi w:val="0"/>
        <w:adjustRightInd w:val="0"/>
        <w:snapToGrid w:val="0"/>
        <w:spacing w:line="360" w:lineRule="auto"/>
        <w:ind w:left="239" w:leftChars="114"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注：电子投标中最终轮磋商、最终轮报价环节响应时间均为30分钟，若超时未响应导致的后果由供应商自行承担。最终轮报价若出现供应商填写错误的情形，默认此供应商最终轮报价与初始报价一致。</w:t>
      </w:r>
    </w:p>
    <w:p w14:paraId="50C3BE3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8.凡对竞争性磋商提出询问，请按下列方式联系：</w:t>
      </w:r>
    </w:p>
    <w:p w14:paraId="33D2A60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E907B1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采购代理机构：</w:t>
      </w:r>
      <w:r>
        <w:rPr>
          <w:rFonts w:hint="eastAsia" w:ascii="仿宋" w:hAnsi="仿宋" w:eastAsia="仿宋" w:cs="仿宋"/>
          <w:sz w:val="24"/>
          <w:szCs w:val="24"/>
          <w:u w:val="single"/>
          <w:lang w:eastAsia="zh-CN"/>
        </w:rPr>
        <w:t>新疆恒泰瑞达项目管理咨询有限公司</w:t>
      </w:r>
    </w:p>
    <w:p w14:paraId="70EB8D2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highlight w:val="none"/>
          <w:lang w:val="en-US" w:eastAsia="zh-CN"/>
        </w:rPr>
        <w:t>新疆乌鲁木齐市水磨沟区苇湖梁街道1166号首府中央花苑（亚欧国际）二期商业楼25层2501</w:t>
      </w:r>
    </w:p>
    <w:p w14:paraId="33FBBD4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马工</w:t>
      </w:r>
    </w:p>
    <w:p w14:paraId="43FC387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13095016262</w:t>
      </w:r>
    </w:p>
    <w:p w14:paraId="501213A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采购人：哈密市第二人民医院</w:t>
      </w:r>
    </w:p>
    <w:p w14:paraId="02D81FD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哈密市伊州区复兴北路28号</w:t>
      </w:r>
    </w:p>
    <w:p w14:paraId="7CA99F09">
      <w:pPr>
        <w:wordWrap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联系人：史老师</w:t>
      </w:r>
    </w:p>
    <w:p w14:paraId="12470E17">
      <w:pPr>
        <w:wordWrap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联系电话：0902-</w:t>
      </w:r>
      <w:r>
        <w:rPr>
          <w:rFonts w:hint="eastAsia" w:ascii="仿宋" w:hAnsi="仿宋" w:eastAsia="仿宋" w:cs="仿宋"/>
          <w:color w:val="auto"/>
          <w:sz w:val="24"/>
          <w:szCs w:val="24"/>
          <w:lang w:val="en-US" w:eastAsia="zh-CN"/>
        </w:rPr>
        <w:t>2323999</w:t>
      </w:r>
    </w:p>
    <w:p w14:paraId="0833BF8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single"/>
          <w:lang w:val="en-US" w:eastAsia="zh-CN"/>
        </w:rPr>
      </w:pPr>
    </w:p>
    <w:p w14:paraId="4DF3864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9EFDF9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F09285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D47AB6F">
      <w:pPr>
        <w:rPr>
          <w:rFonts w:hint="eastAsia" w:ascii="仿宋" w:hAnsi="仿宋" w:eastAsia="仿宋" w:cs="仿宋"/>
          <w:sz w:val="24"/>
          <w:szCs w:val="24"/>
        </w:rPr>
      </w:pPr>
      <w:r>
        <w:rPr>
          <w:rFonts w:hint="eastAsia" w:ascii="仿宋" w:hAnsi="仿宋" w:eastAsia="仿宋" w:cs="仿宋"/>
          <w:sz w:val="24"/>
          <w:szCs w:val="24"/>
        </w:rPr>
        <w:br w:type="page"/>
      </w:r>
    </w:p>
    <w:p w14:paraId="387D7B58">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电子招投标说明</w:t>
      </w:r>
    </w:p>
    <w:p w14:paraId="561E77C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本项目为电子招投标项目，实行网上投标，采用电子响应文件(供应商需要CA加密锁通过政采云电子投标客户端制作响应文件)，凡参加本项目供应商可自主通过新疆CA申领渠道申请政采云平台可使用的CA设备。若供应商参与投标响应，自行承担投标响应一切费用。</w:t>
      </w:r>
    </w:p>
    <w:p w14:paraId="34C9F95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2、各供应商应确保成为新疆政府采购网正式注册入库供应商，并完成CA数字证书申领。因未注册入库、未办理CA数字证书等原因造成无法响应或投标响应失败等后果由供应商自行承担。</w:t>
      </w:r>
    </w:p>
    <w:p w14:paraId="732BFA2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供应商将政采云电子交易客户端下载、安装完成后，可通过账号密码或CA登录客户端进行投标响应文件制作。在使用政采云客户端时，建议使用WIN7及以上操作系统。客户端请至新疆政府采购网（www.ccgp-xinjiang.gov.cn）下载专区查看，如有问题可拨打政采云客户服务热线95763进行咨询。</w:t>
      </w:r>
    </w:p>
    <w:p w14:paraId="21E366E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4、供应商对不见面开评标系统的技术操作咨询，可通过</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https://edu.zcygov.cn/luban/xinjiang-e-biding</w:t>
      </w:r>
      <w:r>
        <w:rPr>
          <w:rFonts w:hint="eastAsia" w:ascii="仿宋" w:hAnsi="仿宋" w:eastAsia="仿宋" w:cs="仿宋"/>
          <w:sz w:val="24"/>
          <w:szCs w:val="24"/>
        </w:rPr>
        <w:fldChar w:fldCharType="end"/>
      </w:r>
      <w:r>
        <w:rPr>
          <w:rFonts w:hint="eastAsia" w:ascii="仿宋" w:hAnsi="仿宋" w:eastAsia="仿宋" w:cs="仿宋"/>
          <w:sz w:val="24"/>
          <w:szCs w:val="24"/>
        </w:rPr>
        <w:t>自助查询，也可在政采云帮助中心常见问题解答和操作流程讲解视频中自助查询，网址为：</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https://service.zcygov.cn/#/help</w:t>
      </w:r>
      <w:r>
        <w:rPr>
          <w:rFonts w:hint="eastAsia" w:ascii="仿宋" w:hAnsi="仿宋" w:eastAsia="仿宋" w:cs="仿宋"/>
          <w:sz w:val="24"/>
          <w:szCs w:val="24"/>
        </w:rPr>
        <w:fldChar w:fldCharType="end"/>
      </w:r>
      <w:r>
        <w:rPr>
          <w:rFonts w:hint="eastAsia" w:ascii="仿宋" w:hAnsi="仿宋" w:eastAsia="仿宋" w:cs="仿宋"/>
          <w:sz w:val="24"/>
          <w:szCs w:val="24"/>
        </w:rPr>
        <w:t>，“项目采购”—“操作流程-电子招投标”—“政府采购项目电子交易管理操作指南-供应商”版面获取操作指南。</w:t>
      </w:r>
    </w:p>
    <w:p w14:paraId="4CC64B8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5、各供应商须在开标时间在政采云平台自行解密文件，请及时跟进招投标及开标流程进度，若因超时未解密成功等原因造成无法响应或投标响应失败等后果由供应商自行承担。</w:t>
      </w:r>
    </w:p>
    <w:p w14:paraId="1D4D1C4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6、为了保证开评标顺利进行，政采云线上开标功能完全实现，投标人开标所使用的电脑设备须具有视频及语音功能。</w:t>
      </w:r>
    </w:p>
    <w:p w14:paraId="6260E52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7、保证金缴纳请详细阅读第二章投标须知前附表条款号第11.1中相关内容。</w:t>
      </w:r>
    </w:p>
    <w:p w14:paraId="58E97C1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C2D46D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B6A129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4591A7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5BE669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A2F0C9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4703A3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0AEED4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A4EB7C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44"/>
          <w:szCs w:val="44"/>
        </w:rPr>
      </w:pPr>
      <w:bookmarkStart w:id="7" w:name="bookmark3"/>
      <w:bookmarkEnd w:id="7"/>
      <w:bookmarkStart w:id="8" w:name="bookmark4"/>
      <w:bookmarkEnd w:id="8"/>
    </w:p>
    <w:p w14:paraId="2AB1A648">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44"/>
          <w:szCs w:val="44"/>
        </w:rPr>
      </w:pPr>
    </w:p>
    <w:p w14:paraId="3221F49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44"/>
          <w:szCs w:val="44"/>
        </w:rPr>
      </w:pPr>
      <w:r>
        <w:rPr>
          <w:rFonts w:hint="eastAsia" w:ascii="仿宋" w:hAnsi="仿宋" w:eastAsia="仿宋" w:cs="仿宋"/>
          <w:b/>
          <w:bCs/>
          <w:sz w:val="44"/>
          <w:szCs w:val="44"/>
        </w:rPr>
        <w:t>第二章磋商供应商须知</w:t>
      </w:r>
    </w:p>
    <w:p w14:paraId="0D6BF8D9">
      <w:pPr>
        <w:rPr>
          <w:rFonts w:hint="eastAsia" w:ascii="仿宋" w:hAnsi="仿宋" w:eastAsia="仿宋" w:cs="仿宋"/>
          <w:sz w:val="24"/>
          <w:szCs w:val="24"/>
        </w:rPr>
      </w:pPr>
      <w:r>
        <w:rPr>
          <w:rFonts w:hint="eastAsia" w:ascii="仿宋" w:hAnsi="仿宋" w:eastAsia="仿宋" w:cs="仿宋"/>
          <w:sz w:val="24"/>
          <w:szCs w:val="24"/>
        </w:rPr>
        <w:br w:type="page"/>
      </w:r>
    </w:p>
    <w:p w14:paraId="78F6DD25">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磋商供应商须知前附表</w:t>
      </w:r>
    </w:p>
    <w:p w14:paraId="16DE98C8">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本表是关于要采购货物或服务的具体资料，是对磋商供应商须知的具体补充和修改，</w:t>
      </w:r>
    </w:p>
    <w:p w14:paraId="449A91D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如有矛盾，应以本表为准。</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
        <w:gridCol w:w="1428"/>
        <w:gridCol w:w="7783"/>
        <w:gridCol w:w="2"/>
      </w:tblGrid>
      <w:tr w14:paraId="56BA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top w:val="single" w:color="000000" w:sz="12" w:space="0"/>
              <w:left w:val="single" w:color="000000" w:sz="12" w:space="0"/>
            </w:tcBorders>
            <w:vAlign w:val="center"/>
          </w:tcPr>
          <w:p w14:paraId="5A9F4F77">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条款号</w:t>
            </w:r>
          </w:p>
        </w:tc>
        <w:tc>
          <w:tcPr>
            <w:tcW w:w="7785" w:type="dxa"/>
            <w:gridSpan w:val="2"/>
            <w:tcBorders>
              <w:top w:val="single" w:color="000000" w:sz="12" w:space="0"/>
              <w:right w:val="single" w:color="000000" w:sz="12" w:space="0"/>
            </w:tcBorders>
            <w:vAlign w:val="top"/>
          </w:tcPr>
          <w:p w14:paraId="20CF086D">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内容</w:t>
            </w:r>
          </w:p>
        </w:tc>
      </w:tr>
      <w:tr w14:paraId="041D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36D6F776">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7785" w:type="dxa"/>
            <w:gridSpan w:val="2"/>
            <w:tcBorders>
              <w:right w:val="single" w:color="000000" w:sz="12" w:space="0"/>
            </w:tcBorders>
            <w:vAlign w:val="top"/>
          </w:tcPr>
          <w:p w14:paraId="27D6662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采购人：哈密市第二人民医院</w:t>
            </w:r>
          </w:p>
          <w:p w14:paraId="09A3AE6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地址：哈密市伊州区复兴北路28号</w:t>
            </w:r>
          </w:p>
        </w:tc>
      </w:tr>
      <w:tr w14:paraId="3EE80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088DDA4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7785" w:type="dxa"/>
            <w:gridSpan w:val="2"/>
            <w:tcBorders>
              <w:right w:val="single" w:color="000000" w:sz="12" w:space="0"/>
            </w:tcBorders>
            <w:vAlign w:val="top"/>
          </w:tcPr>
          <w:p w14:paraId="6332775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是否允许采购进口产品：否</w:t>
            </w:r>
          </w:p>
        </w:tc>
      </w:tr>
      <w:tr w14:paraId="3029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335DEAB2">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7785" w:type="dxa"/>
            <w:gridSpan w:val="2"/>
            <w:tcBorders>
              <w:right w:val="single" w:color="000000" w:sz="12" w:space="0"/>
            </w:tcBorders>
            <w:vAlign w:val="top"/>
          </w:tcPr>
          <w:p w14:paraId="24E3AFF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是否专门面向中小企业采购：</w:t>
            </w:r>
            <w:r>
              <w:rPr>
                <w:rFonts w:hint="eastAsia" w:ascii="仿宋" w:hAnsi="仿宋" w:eastAsia="仿宋" w:cs="仿宋"/>
                <w:color w:val="auto"/>
                <w:sz w:val="24"/>
                <w:szCs w:val="24"/>
                <w:lang w:val="en-US" w:eastAsia="zh-CN"/>
              </w:rPr>
              <w:t>是</w:t>
            </w:r>
          </w:p>
        </w:tc>
      </w:tr>
      <w:tr w14:paraId="2CA8E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7F55D672">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785" w:type="dxa"/>
            <w:gridSpan w:val="2"/>
            <w:tcBorders>
              <w:right w:val="single" w:color="000000" w:sz="12" w:space="0"/>
            </w:tcBorders>
            <w:vAlign w:val="top"/>
          </w:tcPr>
          <w:p w14:paraId="3E8B080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lang w:val="en-US" w:eastAsia="zh-CN"/>
              </w:rPr>
              <w:t>所</w:t>
            </w:r>
            <w:r>
              <w:rPr>
                <w:rFonts w:hint="eastAsia" w:ascii="仿宋" w:hAnsi="仿宋" w:eastAsia="仿宋" w:cs="仿宋"/>
                <w:color w:val="auto"/>
                <w:sz w:val="24"/>
                <w:szCs w:val="24"/>
              </w:rPr>
              <w:t>属行业：租赁和商务服务业。</w:t>
            </w:r>
          </w:p>
        </w:tc>
      </w:tr>
      <w:tr w14:paraId="442D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17DED4D8">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785" w:type="dxa"/>
            <w:gridSpan w:val="2"/>
            <w:tcBorders>
              <w:right w:val="single" w:color="000000" w:sz="12" w:space="0"/>
            </w:tcBorders>
            <w:vAlign w:val="top"/>
          </w:tcPr>
          <w:p w14:paraId="23F67C3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是否为本项目面向中小企业采购预留份额：</w:t>
            </w:r>
            <w:r>
              <w:rPr>
                <w:rFonts w:hint="eastAsia" w:ascii="仿宋" w:hAnsi="仿宋" w:eastAsia="仿宋" w:cs="仿宋"/>
                <w:color w:val="auto"/>
                <w:sz w:val="24"/>
                <w:szCs w:val="24"/>
                <w:lang w:val="en-US" w:eastAsia="zh-CN"/>
              </w:rPr>
              <w:t>是</w:t>
            </w:r>
          </w:p>
        </w:tc>
      </w:tr>
      <w:tr w14:paraId="67C27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0E01436A">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7785" w:type="dxa"/>
            <w:gridSpan w:val="2"/>
            <w:tcBorders>
              <w:right w:val="single" w:color="000000" w:sz="12" w:space="0"/>
            </w:tcBorders>
            <w:vAlign w:val="top"/>
          </w:tcPr>
          <w:p w14:paraId="12D2177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是否允许联合体参加磋商：</w:t>
            </w:r>
            <w:r>
              <w:rPr>
                <w:rFonts w:hint="eastAsia" w:ascii="仿宋" w:hAnsi="仿宋" w:eastAsia="仿宋" w:cs="仿宋"/>
                <w:sz w:val="24"/>
                <w:szCs w:val="24"/>
                <w:lang w:val="en-US" w:eastAsia="zh-CN"/>
              </w:rPr>
              <w:t>否</w:t>
            </w:r>
          </w:p>
        </w:tc>
      </w:tr>
      <w:tr w14:paraId="10502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65685B56">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7785" w:type="dxa"/>
            <w:gridSpan w:val="2"/>
            <w:tcBorders>
              <w:right w:val="single" w:color="000000" w:sz="12" w:space="0"/>
            </w:tcBorders>
            <w:vAlign w:val="top"/>
          </w:tcPr>
          <w:p w14:paraId="5DCB1B1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对联合体的其他资格要求：/</w:t>
            </w:r>
          </w:p>
        </w:tc>
      </w:tr>
      <w:tr w14:paraId="41753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03A057FA">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7785" w:type="dxa"/>
            <w:gridSpan w:val="2"/>
            <w:tcBorders>
              <w:right w:val="single" w:color="000000" w:sz="12" w:space="0"/>
            </w:tcBorders>
            <w:vAlign w:val="top"/>
          </w:tcPr>
          <w:p w14:paraId="38459A1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采购需求响应文件内容要求：</w:t>
            </w:r>
          </w:p>
        </w:tc>
      </w:tr>
      <w:tr w14:paraId="1876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70ACEAF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rPr>
            </w:pPr>
            <w:r>
              <w:rPr>
                <w:rFonts w:hint="eastAsia" w:ascii="仿宋" w:hAnsi="仿宋" w:eastAsia="仿宋" w:cs="仿宋"/>
                <w:sz w:val="24"/>
                <w:szCs w:val="24"/>
                <w:lang w:val="en-US" w:eastAsia="zh-CN"/>
              </w:rPr>
              <w:t>9</w:t>
            </w:r>
          </w:p>
        </w:tc>
        <w:tc>
          <w:tcPr>
            <w:tcW w:w="7785" w:type="dxa"/>
            <w:gridSpan w:val="2"/>
            <w:tcBorders>
              <w:right w:val="single" w:color="000000" w:sz="12" w:space="0"/>
            </w:tcBorders>
            <w:vAlign w:val="top"/>
          </w:tcPr>
          <w:p w14:paraId="4A7B542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资格证明文件：</w:t>
            </w:r>
          </w:p>
          <w:p w14:paraId="4833917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1、按《中华人民共和国政府采购法》第二十二条规定：供应商参加政府采购活动应当具备下列条件：</w:t>
            </w:r>
          </w:p>
          <w:p w14:paraId="4A0E912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（1）具有独立承担民事责任的能力。提供在中华人民共和国境内有效的执照（或证书）副本复印件证明；</w:t>
            </w:r>
          </w:p>
          <w:p w14:paraId="3BA952B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（2）具有良好的商业信誉和健全的财务会计制度。提供2023年经第三方会计师事务所审计的企业财务报告或银行出具的资信证明；供应商注册时间截止投标文件递交截止日不足一年的，</w:t>
            </w:r>
            <w:r>
              <w:rPr>
                <w:rFonts w:hint="eastAsia" w:ascii="仿宋" w:hAnsi="仿宋" w:eastAsia="仿宋" w:cs="仿宋"/>
                <w:sz w:val="24"/>
                <w:szCs w:val="24"/>
                <w:lang w:eastAsia="zh-CN"/>
              </w:rPr>
              <w:t>提供投标人近三个月的财务报告或银行资信证明</w:t>
            </w:r>
            <w:r>
              <w:rPr>
                <w:rFonts w:hint="eastAsia" w:ascii="仿宋" w:hAnsi="仿宋" w:eastAsia="仿宋" w:cs="仿宋"/>
                <w:sz w:val="24"/>
                <w:szCs w:val="24"/>
              </w:rPr>
              <w:t>；</w:t>
            </w:r>
          </w:p>
          <w:p w14:paraId="5F566F9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（3）具有履行合同所必需的设备和专业技术能力。提供履行合同所必需的设备和专业技术能力的书面声明；</w:t>
            </w:r>
          </w:p>
          <w:p w14:paraId="1316032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提供近3个月中任意一个月依法缴纳税收的相关证明材料，如依法免税的，应提供相应文件证明其依法免税。提供近半年中任意一个月依法缴纳社会保险的证明复印件，</w:t>
            </w:r>
          </w:p>
          <w:p w14:paraId="6C6BBEA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如依法不需要缴纳社会保障资金的，应提供相应文件证明其依法不需要缴纳社会保障资金；</w:t>
            </w:r>
          </w:p>
          <w:p w14:paraId="20CDBE9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（5）参加政府采购活动前三年内，在经营活动中没有重大违法记录；（6）法律、行政法规规定的其他条件。</w:t>
            </w:r>
          </w:p>
          <w:p w14:paraId="626192C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2、投标人或投标人的法定代表人必须为未被列入信用中国网站(www.creditchina.gov.cn)、中国政府采购网(www.ccgp.gov.cn)信用记录失信被执行人、重大税收违法案件当事人名单、政府采购严重违法失信行为记录名单。</w:t>
            </w:r>
          </w:p>
          <w:p w14:paraId="1C120B4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3、供应商必须按</w:t>
            </w:r>
            <w:r>
              <w:rPr>
                <w:rFonts w:hint="eastAsia" w:ascii="仿宋" w:hAnsi="仿宋" w:eastAsia="仿宋" w:cs="仿宋"/>
                <w:sz w:val="24"/>
                <w:szCs w:val="24"/>
                <w:lang w:eastAsia="zh-CN"/>
              </w:rPr>
              <w:t>磋商</w:t>
            </w:r>
            <w:r>
              <w:rPr>
                <w:rFonts w:hint="eastAsia" w:ascii="仿宋" w:hAnsi="仿宋" w:eastAsia="仿宋" w:cs="仿宋"/>
                <w:sz w:val="24"/>
                <w:szCs w:val="24"/>
              </w:rPr>
              <w:t>公告要求获取本项目《竞争性磋商文件》，否则无资格参加本次投标；</w:t>
            </w:r>
          </w:p>
          <w:p w14:paraId="3F0F940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4、本项目不允许转包、分包，接受联合体投标。</w:t>
            </w:r>
          </w:p>
          <w:p w14:paraId="26845E9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5、本项目所需特殊资质或要求</w:t>
            </w:r>
            <w:r>
              <w:rPr>
                <w:rFonts w:hint="eastAsia" w:ascii="仿宋" w:hAnsi="仿宋" w:eastAsia="仿宋" w:cs="仿宋"/>
                <w:sz w:val="24"/>
                <w:szCs w:val="24"/>
                <w:highlight w:val="none"/>
              </w:rPr>
              <w:t>：供应商须具有有效的《保安服务许可证》或其他保安类相关资质。</w:t>
            </w:r>
          </w:p>
        </w:tc>
      </w:tr>
      <w:tr w14:paraId="7EB7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6AA30F4D">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785" w:type="dxa"/>
            <w:gridSpan w:val="2"/>
            <w:tcBorders>
              <w:right w:val="single" w:color="000000" w:sz="12" w:space="0"/>
            </w:tcBorders>
            <w:vAlign w:val="top"/>
          </w:tcPr>
          <w:p w14:paraId="560CC74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响应文件有效期：90日历天</w:t>
            </w:r>
          </w:p>
        </w:tc>
      </w:tr>
      <w:tr w14:paraId="667B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0" w:hRule="atLeast"/>
          <w:jc w:val="center"/>
        </w:trPr>
        <w:tc>
          <w:tcPr>
            <w:tcW w:w="1428" w:type="dxa"/>
            <w:tcBorders>
              <w:left w:val="single" w:color="000000" w:sz="12" w:space="0"/>
            </w:tcBorders>
            <w:vAlign w:val="center"/>
          </w:tcPr>
          <w:p w14:paraId="3E8FCDB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7785" w:type="dxa"/>
            <w:gridSpan w:val="2"/>
            <w:tcBorders>
              <w:right w:val="single" w:color="000000" w:sz="12" w:space="0"/>
            </w:tcBorders>
            <w:vAlign w:val="top"/>
          </w:tcPr>
          <w:p w14:paraId="2D34FC4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https://www.zcygov.cn/</w:t>
            </w:r>
            <w:r>
              <w:rPr>
                <w:rFonts w:hint="eastAsia" w:ascii="仿宋" w:hAnsi="仿宋" w:eastAsia="仿宋" w:cs="仿宋"/>
                <w:sz w:val="24"/>
                <w:szCs w:val="24"/>
              </w:rPr>
              <w:fldChar w:fldCharType="end"/>
            </w:r>
            <w:r>
              <w:rPr>
                <w:rFonts w:hint="eastAsia" w:ascii="仿宋" w:hAnsi="仿宋" w:eastAsia="仿宋" w:cs="仿宋"/>
                <w:sz w:val="24"/>
                <w:szCs w:val="24"/>
              </w:rPr>
              <w:t>）上传电子投标资料</w:t>
            </w:r>
          </w:p>
          <w:p w14:paraId="7CE91E0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1.电子加密投标文件：投标文件制作完成并生成加密标书，在投标截止时间前，供应商需将加密的投标文件上传至政采云平台，在开标时间开始后，待采购组织机构发出解密通知后30分钟内解密投标文件。</w:t>
            </w:r>
          </w:p>
          <w:p w14:paraId="4602939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a.供应商未能在投标截止时间前成功上传电子加密投标文件的投标无效。</w:t>
            </w:r>
          </w:p>
          <w:p w14:paraId="2934325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b.供应商成功上传电子加密投标文件后，可自行打印投标文件接收回执。</w:t>
            </w:r>
          </w:p>
          <w:p w14:paraId="0E23A1D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备注：投标人使用相同IP地址的，一经发现，相关部门将进一步核实，查实后按串通投标处理。</w:t>
            </w:r>
          </w:p>
        </w:tc>
      </w:tr>
      <w:tr w14:paraId="2BB55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312" w:hRule="atLeast"/>
          <w:jc w:val="center"/>
        </w:trPr>
        <w:tc>
          <w:tcPr>
            <w:tcW w:w="1428" w:type="dxa"/>
            <w:tcBorders>
              <w:left w:val="single" w:color="000000" w:sz="12" w:space="0"/>
            </w:tcBorders>
            <w:vAlign w:val="center"/>
          </w:tcPr>
          <w:p w14:paraId="3795D61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12</w:t>
            </w:r>
          </w:p>
        </w:tc>
        <w:tc>
          <w:tcPr>
            <w:tcW w:w="7785" w:type="dxa"/>
            <w:gridSpan w:val="2"/>
            <w:tcBorders>
              <w:right w:val="single" w:color="000000" w:sz="12" w:space="0"/>
            </w:tcBorders>
            <w:vAlign w:val="top"/>
          </w:tcPr>
          <w:p w14:paraId="505AB94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保证金形式：电汇支票汇票本票金融机构、担保机构出具的保函</w:t>
            </w:r>
          </w:p>
          <w:p w14:paraId="1459077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保证金数额：</w:t>
            </w:r>
            <w:r>
              <w:rPr>
                <w:rFonts w:hint="eastAsia" w:ascii="仿宋" w:hAnsi="仿宋" w:eastAsia="仿宋" w:cs="仿宋"/>
                <w:color w:val="000000" w:themeColor="text1"/>
                <w:sz w:val="24"/>
                <w:szCs w:val="24"/>
                <w:highlight w:val="none"/>
                <w:lang w:val="en-US" w:eastAsia="zh-CN"/>
                <w14:textFill>
                  <w14:solidFill>
                    <w14:schemeClr w14:val="tx1"/>
                  </w14:solidFill>
                </w14:textFill>
              </w:rPr>
              <w:t>贰</w:t>
            </w:r>
            <w:r>
              <w:rPr>
                <w:rFonts w:hint="eastAsia" w:ascii="仿宋" w:hAnsi="仿宋" w:eastAsia="仿宋" w:cs="仿宋"/>
                <w:color w:val="000000" w:themeColor="text1"/>
                <w:sz w:val="24"/>
                <w:szCs w:val="24"/>
                <w:highlight w:val="none"/>
                <w14:textFill>
                  <w14:solidFill>
                    <w14:schemeClr w14:val="tx1"/>
                  </w14:solidFill>
                </w14:textFill>
              </w:rPr>
              <w:t>万元</w:t>
            </w:r>
          </w:p>
          <w:p w14:paraId="5ECA328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保证金递交方式：</w:t>
            </w:r>
          </w:p>
          <w:p w14:paraId="014C819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磋商保证金于磋商响应截止时间（北京时间，以到账时间为准）之前从供应商基本账户以网银或银行电汇形式汇至本公司账户，否则其响应文件将被拒绝评审，供应商提交磋商保证金应充分考虑资金在途时间。</w:t>
            </w:r>
          </w:p>
          <w:p w14:paraId="002148C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单位名称：新疆恒泰瑞达项目管理咨询有限公司</w:t>
            </w:r>
          </w:p>
          <w:p w14:paraId="3C62FDC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统一信用代码：91650105MA79HXTB57</w:t>
            </w:r>
          </w:p>
          <w:p w14:paraId="697BA65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注册地址：新疆乌鲁木齐市水磨沟区苇湖梁街道1166号首府中央花苑（亚欧国际）二期商业楼25层2501</w:t>
            </w:r>
          </w:p>
          <w:p w14:paraId="0F522B8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联系电话18099149591</w:t>
            </w:r>
          </w:p>
          <w:p w14:paraId="498E567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账户号码：65050110437400000192</w:t>
            </w:r>
          </w:p>
          <w:p w14:paraId="21D8E1F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行号：105881000794</w:t>
            </w:r>
          </w:p>
          <w:p w14:paraId="2D7E41C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开户银行：中国建设银行股份有限公司乌鲁木齐天津南路支行</w:t>
            </w:r>
          </w:p>
          <w:p w14:paraId="05EAC17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注：供应商向银行办理磋商保证金汇（转）款时，应在用途栏（备注栏）准确注明“（项目编号）磋商保证金”字样，由于未按要求注明信息而导致的一切后果由供应商承担。</w:t>
            </w:r>
          </w:p>
          <w:p w14:paraId="4E2CFF3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注：1、保证金必须从供应商基本账户转出。</w:t>
            </w:r>
          </w:p>
          <w:p w14:paraId="5EF13B7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2、请在汇款时按完整的银行账号进行汇款，在汇款附言和摘要注明该项目编号。</w:t>
            </w:r>
          </w:p>
          <w:p w14:paraId="05289D6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highlight w:val="none"/>
              </w:rPr>
              <w:t>3、投标人必须在付款凭证备注栏中注明“（招标编号）投标保证金”，否则自行承担由此引致的投标无效等后果。</w:t>
            </w:r>
          </w:p>
        </w:tc>
      </w:tr>
      <w:tr w14:paraId="339CF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479" w:hRule="atLeast"/>
          <w:jc w:val="center"/>
        </w:trPr>
        <w:tc>
          <w:tcPr>
            <w:tcW w:w="1430" w:type="dxa"/>
            <w:gridSpan w:val="2"/>
            <w:tcBorders>
              <w:left w:val="single" w:color="000000" w:sz="12" w:space="0"/>
            </w:tcBorders>
            <w:vAlign w:val="center"/>
          </w:tcPr>
          <w:p w14:paraId="37ABD2AF">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7783" w:type="dxa"/>
            <w:tcBorders>
              <w:right w:val="single" w:color="000000" w:sz="12" w:space="0"/>
            </w:tcBorders>
            <w:vAlign w:val="top"/>
          </w:tcPr>
          <w:p w14:paraId="476C29B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磋商文件可以修改变动的内容：</w:t>
            </w:r>
            <w:r>
              <w:rPr>
                <w:rFonts w:hint="eastAsia" w:ascii="仿宋" w:hAnsi="仿宋" w:eastAsia="仿宋" w:cs="仿宋"/>
                <w:b/>
                <w:bCs/>
                <w:sz w:val="24"/>
                <w:szCs w:val="24"/>
              </w:rPr>
              <w:t>技术、服务要求以及合同草案条款</w:t>
            </w:r>
          </w:p>
        </w:tc>
      </w:tr>
      <w:tr w14:paraId="4E12C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444" w:hRule="atLeast"/>
          <w:jc w:val="center"/>
        </w:trPr>
        <w:tc>
          <w:tcPr>
            <w:tcW w:w="1430" w:type="dxa"/>
            <w:gridSpan w:val="2"/>
            <w:tcBorders>
              <w:left w:val="single" w:color="000000" w:sz="12" w:space="0"/>
            </w:tcBorders>
            <w:vAlign w:val="center"/>
          </w:tcPr>
          <w:p w14:paraId="495EB613">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7783" w:type="dxa"/>
            <w:tcBorders>
              <w:right w:val="single" w:color="000000" w:sz="12" w:space="0"/>
            </w:tcBorders>
            <w:vAlign w:val="top"/>
          </w:tcPr>
          <w:p w14:paraId="636DE57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磋商小组推荐成交候选人数量：</w:t>
            </w:r>
            <w:r>
              <w:rPr>
                <w:rFonts w:hint="eastAsia" w:ascii="仿宋" w:hAnsi="仿宋" w:eastAsia="仿宋" w:cs="仿宋"/>
                <w:sz w:val="24"/>
                <w:szCs w:val="24"/>
                <w:u w:val="single"/>
              </w:rPr>
              <w:t>3</w:t>
            </w:r>
            <w:r>
              <w:rPr>
                <w:rFonts w:hint="eastAsia" w:ascii="仿宋" w:hAnsi="仿宋" w:eastAsia="仿宋" w:cs="仿宋"/>
                <w:sz w:val="24"/>
                <w:szCs w:val="24"/>
              </w:rPr>
              <w:t>名</w:t>
            </w:r>
          </w:p>
        </w:tc>
      </w:tr>
      <w:tr w14:paraId="71C9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461" w:hRule="atLeast"/>
          <w:jc w:val="center"/>
        </w:trPr>
        <w:tc>
          <w:tcPr>
            <w:tcW w:w="1430" w:type="dxa"/>
            <w:gridSpan w:val="2"/>
            <w:tcBorders>
              <w:left w:val="single" w:color="000000" w:sz="12" w:space="0"/>
            </w:tcBorders>
            <w:vAlign w:val="center"/>
          </w:tcPr>
          <w:p w14:paraId="7DBC0E81">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7783" w:type="dxa"/>
            <w:tcBorders>
              <w:right w:val="single" w:color="000000" w:sz="12" w:space="0"/>
            </w:tcBorders>
            <w:vAlign w:val="top"/>
          </w:tcPr>
          <w:p w14:paraId="3599B35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小型、微型或监狱企业提供服务价格扣除比例：</w:t>
            </w:r>
            <w:r>
              <w:rPr>
                <w:rFonts w:hint="eastAsia" w:ascii="仿宋" w:hAnsi="仿宋" w:eastAsia="仿宋" w:cs="仿宋"/>
                <w:color w:val="auto"/>
                <w:sz w:val="24"/>
                <w:szCs w:val="24"/>
                <w:u w:val="single"/>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本项目专门面向中小其余不予价格扣除。</w:t>
            </w:r>
          </w:p>
        </w:tc>
      </w:tr>
      <w:tr w14:paraId="46C3A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461" w:hRule="atLeast"/>
          <w:jc w:val="center"/>
        </w:trPr>
        <w:tc>
          <w:tcPr>
            <w:tcW w:w="1430" w:type="dxa"/>
            <w:gridSpan w:val="2"/>
            <w:tcBorders>
              <w:left w:val="single" w:color="000000" w:sz="12" w:space="0"/>
            </w:tcBorders>
            <w:vAlign w:val="center"/>
          </w:tcPr>
          <w:p w14:paraId="515CB957">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7783" w:type="dxa"/>
            <w:tcBorders>
              <w:right w:val="single" w:color="000000" w:sz="12" w:space="0"/>
            </w:tcBorders>
            <w:vAlign w:val="top"/>
          </w:tcPr>
          <w:p w14:paraId="2BA0EBA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付款方式：最终付款方式以和甲方单位签订合同为主。</w:t>
            </w:r>
          </w:p>
          <w:p w14:paraId="270F951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付款币种:本次招标所述的项目资金均以人民币支付。</w:t>
            </w:r>
          </w:p>
        </w:tc>
      </w:tr>
      <w:tr w14:paraId="07BB97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3207" w:hRule="atLeast"/>
          <w:jc w:val="center"/>
        </w:trPr>
        <w:tc>
          <w:tcPr>
            <w:tcW w:w="1430" w:type="dxa"/>
            <w:gridSpan w:val="2"/>
            <w:tcBorders>
              <w:right w:val="single" w:color="000000" w:sz="6" w:space="0"/>
            </w:tcBorders>
            <w:vAlign w:val="center"/>
          </w:tcPr>
          <w:p w14:paraId="02F4713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7783" w:type="dxa"/>
            <w:tcBorders>
              <w:left w:val="single" w:color="000000" w:sz="6" w:space="0"/>
            </w:tcBorders>
            <w:vAlign w:val="top"/>
          </w:tcPr>
          <w:p w14:paraId="60756BB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是否由中标人缴纳中介代理费：是</w:t>
            </w:r>
          </w:p>
          <w:p w14:paraId="18A337C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中介代理费：参照原国家计委《招标代理服务收费管理暂行办法的通知》（计价格［2002］1980号）文件、《国家发展改革委办公厅关于招标代理服务收费有关问题的通知》（发改办价格[2003]857号）、《国家发展改革委办公厅关于招标代理服务收费有关问题的通知》（发改价格[2011]534号）、中规定的收费标准。支付形式：电汇</w:t>
            </w:r>
          </w:p>
          <w:p w14:paraId="0337FC7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支付时间：领取中标通知书前</w:t>
            </w:r>
          </w:p>
        </w:tc>
      </w:tr>
      <w:tr w14:paraId="6152EA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3207" w:hRule="atLeast"/>
          <w:jc w:val="center"/>
        </w:trPr>
        <w:tc>
          <w:tcPr>
            <w:tcW w:w="1430" w:type="dxa"/>
            <w:gridSpan w:val="2"/>
            <w:tcBorders>
              <w:right w:val="single" w:color="000000" w:sz="6" w:space="0"/>
            </w:tcBorders>
            <w:vAlign w:val="center"/>
          </w:tcPr>
          <w:p w14:paraId="5C27BD6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7783" w:type="dxa"/>
            <w:tcBorders>
              <w:left w:val="single" w:color="000000" w:sz="6" w:space="0"/>
            </w:tcBorders>
            <w:vAlign w:val="top"/>
          </w:tcPr>
          <w:p w14:paraId="0D6DFED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供应商若对竞争性磋商文件内容质疑，须按以下要求提出：①质疑函应以书面形式通知采购代理机构。采购代理机构将在收到质疑函后3个工作日内作出答复，并通知质疑供应商和其他有关供应商，供应商应留意政采云平台采购项目通知。</w:t>
            </w:r>
          </w:p>
          <w:p w14:paraId="200D883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②供应商应在法定质疑期内一次性提出所有质疑内容。</w:t>
            </w:r>
          </w:p>
          <w:p w14:paraId="2E19A03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在响应文件递交截止期前的任何时候，无论出于何种原因，采购人均可主动地或在解答供应商提出的澄清问题时对竞争性磋商文件进行修改。</w:t>
            </w:r>
          </w:p>
        </w:tc>
      </w:tr>
      <w:tr w14:paraId="0529DD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3277" w:hRule="atLeast"/>
          <w:jc w:val="center"/>
        </w:trPr>
        <w:tc>
          <w:tcPr>
            <w:tcW w:w="9213" w:type="dxa"/>
            <w:gridSpan w:val="3"/>
            <w:vAlign w:val="center"/>
          </w:tcPr>
          <w:p w14:paraId="5979D91C">
            <w:pPr>
              <w:keepNext w:val="0"/>
              <w:keepLines w:val="0"/>
              <w:pageBreakBefore w:val="0"/>
              <w:widowControl/>
              <w:kinsoku w:val="0"/>
              <w:wordWrap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rPr>
              <w:t>适用于磋商供应商须知的额外增加的变动：</w:t>
            </w:r>
          </w:p>
          <w:p w14:paraId="1BA82A6D">
            <w:pPr>
              <w:keepNext w:val="0"/>
              <w:keepLines w:val="0"/>
              <w:pageBreakBefore w:val="0"/>
              <w:widowControl/>
              <w:kinsoku w:val="0"/>
              <w:wordWrap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rPr>
              <w:t>1、中标单位在实施过程中，未经采购人同意，不得分包、转包。</w:t>
            </w:r>
          </w:p>
          <w:p w14:paraId="4ADBE706">
            <w:pPr>
              <w:keepNext w:val="0"/>
              <w:keepLines w:val="0"/>
              <w:pageBreakBefore w:val="0"/>
              <w:widowControl/>
              <w:kinsoku w:val="0"/>
              <w:wordWrap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rPr>
              <w:t>2、本项目磋商小组由采购人代表和有关专家组成，人数为三人及以上单数，其中专家不得少于总人数的三分之二，均从新疆政府采购网专家库中随机抽取。</w:t>
            </w:r>
          </w:p>
          <w:p w14:paraId="5C015DC1">
            <w:pPr>
              <w:keepNext w:val="0"/>
              <w:keepLines w:val="0"/>
              <w:pageBreakBefore w:val="0"/>
              <w:widowControl/>
              <w:kinsoku w:val="0"/>
              <w:wordWrap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rPr>
              <w:t>3、本</w:t>
            </w:r>
            <w:r>
              <w:rPr>
                <w:rFonts w:hint="eastAsia" w:ascii="仿宋" w:hAnsi="仿宋" w:eastAsia="仿宋" w:cs="仿宋"/>
                <w:sz w:val="24"/>
                <w:szCs w:val="24"/>
                <w:lang w:eastAsia="zh-CN"/>
              </w:rPr>
              <w:t>磋商</w:t>
            </w:r>
            <w:r>
              <w:rPr>
                <w:rFonts w:hint="eastAsia" w:ascii="仿宋" w:hAnsi="仿宋" w:eastAsia="仿宋" w:cs="仿宋"/>
                <w:sz w:val="24"/>
                <w:szCs w:val="24"/>
              </w:rPr>
              <w:t>文件中的重大违法记录是指供应商因违法经营受到刑事处罚或者责令停产停业吊销许可证或者执照、较大数额罚款等行政处罚。</w:t>
            </w:r>
          </w:p>
          <w:p w14:paraId="4434FFE2">
            <w:pPr>
              <w:keepNext w:val="0"/>
              <w:keepLines w:val="0"/>
              <w:pageBreakBefore w:val="0"/>
              <w:widowControl/>
              <w:kinsoku w:val="0"/>
              <w:wordWrap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rPr>
              <w:t>4、前附表是采购文件概况，前后不一致，以前附表为准。</w:t>
            </w:r>
          </w:p>
        </w:tc>
      </w:tr>
    </w:tbl>
    <w:p w14:paraId="700ADC9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236DCF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469B9A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EBD73D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B6CB5C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br w:type="textWrapping"/>
      </w:r>
    </w:p>
    <w:p w14:paraId="7016238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BC558F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676DE4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94AAE4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AECFEF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D25018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D96C31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F93700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49FB88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7F2995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33362C5">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一总则</w:t>
      </w:r>
    </w:p>
    <w:p w14:paraId="2E95CDC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8EEBBB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1．项目简介</w:t>
      </w:r>
    </w:p>
    <w:p w14:paraId="59BF411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1.1采购人名称、地址及联系方式：见</w:t>
      </w:r>
      <w:r>
        <w:rPr>
          <w:rFonts w:hint="eastAsia" w:ascii="仿宋" w:hAnsi="仿宋" w:eastAsia="仿宋" w:cs="仿宋"/>
          <w:sz w:val="24"/>
          <w:szCs w:val="24"/>
          <w:u w:val="single"/>
        </w:rPr>
        <w:t>前附表</w:t>
      </w:r>
      <w:r>
        <w:rPr>
          <w:rFonts w:hint="eastAsia" w:ascii="仿宋" w:hAnsi="仿宋" w:eastAsia="仿宋" w:cs="仿宋"/>
          <w:sz w:val="24"/>
          <w:szCs w:val="24"/>
        </w:rPr>
        <w:t>。</w:t>
      </w:r>
    </w:p>
    <w:p w14:paraId="4528D46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1.2项目名称、项目编号、包号及包名称：见第一章。</w:t>
      </w:r>
    </w:p>
    <w:p w14:paraId="7A7BB1D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1.3采购方式：竞争性磋商。</w:t>
      </w:r>
    </w:p>
    <w:p w14:paraId="6E94A31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1.4采购代理机构名称：</w:t>
      </w:r>
      <w:r>
        <w:rPr>
          <w:rFonts w:hint="eastAsia" w:ascii="仿宋" w:hAnsi="仿宋" w:eastAsia="仿宋" w:cs="仿宋"/>
          <w:sz w:val="24"/>
          <w:szCs w:val="24"/>
          <w:lang w:eastAsia="zh-CN"/>
        </w:rPr>
        <w:t>新疆恒泰瑞达项目管理咨询有限公司</w:t>
      </w:r>
    </w:p>
    <w:p w14:paraId="2FF62F4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1.5采购代理机构地址及联系方式：见第一章。</w:t>
      </w:r>
    </w:p>
    <w:p w14:paraId="0E5ECAA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1.6采购预算及分包控制金额：见第一章。</w:t>
      </w:r>
    </w:p>
    <w:p w14:paraId="0776406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2．合格供应商资格条件</w:t>
      </w:r>
    </w:p>
    <w:p w14:paraId="0234010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2.1满足以下条件的供应商是合格的磋商供应商，可以参加本次竞争性磋商：</w:t>
      </w:r>
    </w:p>
    <w:p w14:paraId="28B2EB8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（1）在中华人民共和国境内注册，能够独立承担民事责任，有生产或供应能力的本国供应商，包括法人、非法人组织或者自然人。</w:t>
      </w:r>
    </w:p>
    <w:p w14:paraId="3F079AA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（2）具备《中华人民共和国政府采购法》第二十二条关于供应商条件的规定，遵守国家、本项目采购人本级和上级财政部门政府采购的有关规定。</w:t>
      </w:r>
    </w:p>
    <w:p w14:paraId="7425D74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（3）从</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正式获得了本项目的竞争性磋商文件。</w:t>
      </w:r>
    </w:p>
    <w:p w14:paraId="586C0E9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（4）符合</w:t>
      </w:r>
      <w:r>
        <w:rPr>
          <w:rFonts w:hint="eastAsia" w:ascii="仿宋" w:hAnsi="仿宋" w:eastAsia="仿宋" w:cs="仿宋"/>
          <w:sz w:val="24"/>
          <w:szCs w:val="24"/>
          <w:u w:val="single"/>
        </w:rPr>
        <w:t>前附表</w:t>
      </w:r>
      <w:r>
        <w:rPr>
          <w:rFonts w:hint="eastAsia" w:ascii="仿宋" w:hAnsi="仿宋" w:eastAsia="仿宋" w:cs="仿宋"/>
          <w:sz w:val="24"/>
          <w:szCs w:val="24"/>
        </w:rPr>
        <w:t>中规定的其他要求。</w:t>
      </w:r>
    </w:p>
    <w:p w14:paraId="01794C6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（5）如经财政主管部门批准可以采购进口产品，将在</w:t>
      </w:r>
      <w:r>
        <w:rPr>
          <w:rFonts w:hint="eastAsia" w:ascii="仿宋" w:hAnsi="仿宋" w:eastAsia="仿宋" w:cs="仿宋"/>
          <w:sz w:val="24"/>
          <w:szCs w:val="24"/>
          <w:u w:val="single"/>
        </w:rPr>
        <w:t>前附表</w:t>
      </w:r>
      <w:r>
        <w:rPr>
          <w:rFonts w:hint="eastAsia" w:ascii="仿宋" w:hAnsi="仿宋" w:eastAsia="仿宋" w:cs="仿宋"/>
          <w:sz w:val="24"/>
          <w:szCs w:val="24"/>
        </w:rPr>
        <w:t>中写明。但供应商应保证所投产品可履行合法报通关手续进入中国关境内。若</w:t>
      </w:r>
      <w:r>
        <w:rPr>
          <w:rFonts w:hint="eastAsia" w:ascii="仿宋" w:hAnsi="仿宋" w:eastAsia="仿宋" w:cs="仿宋"/>
          <w:sz w:val="24"/>
          <w:szCs w:val="24"/>
          <w:u w:val="single"/>
        </w:rPr>
        <w:t>前附表</w:t>
      </w:r>
      <w:r>
        <w:rPr>
          <w:rFonts w:hint="eastAsia" w:ascii="仿宋" w:hAnsi="仿宋" w:eastAsia="仿宋" w:cs="仿宋"/>
          <w:sz w:val="24"/>
          <w:szCs w:val="24"/>
        </w:rPr>
        <w:t>中未写明允许采购进口产品，如供应商所投产品为进口产品，其响应文件将作为无效文件被拒绝。</w:t>
      </w:r>
    </w:p>
    <w:p w14:paraId="14ADA8B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（6）若</w:t>
      </w:r>
      <w:r>
        <w:rPr>
          <w:rFonts w:hint="eastAsia" w:ascii="仿宋" w:hAnsi="仿宋" w:eastAsia="仿宋" w:cs="仿宋"/>
          <w:sz w:val="24"/>
          <w:szCs w:val="24"/>
          <w:u w:val="single"/>
        </w:rPr>
        <w:t>前附表</w:t>
      </w:r>
      <w:r>
        <w:rPr>
          <w:rFonts w:hint="eastAsia" w:ascii="仿宋" w:hAnsi="仿宋" w:eastAsia="仿宋" w:cs="仿宋"/>
          <w:sz w:val="24"/>
          <w:szCs w:val="24"/>
        </w:rPr>
        <w:t>中写明专门面向中小企业采购的，如供应商所报产品为非中小企业产品或非中小企业承接，其响应文件将作为无效文件被拒绝。承接企业如为监狱企业或残疾人福利性单位的，视同为小型、微型企业。供应商根据《工业和信息化部、国家统计局、国家发展和改革委员会、财政部关于印发中小企业划型标准规定的通知》（工信部联企业[2011]300号）确定企业类型；也可在工业和信息化部网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"https://www.miit.gov.cn/"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https://www.miit.gov.cn/</w:t>
      </w:r>
      <w:r>
        <w:rPr>
          <w:rFonts w:hint="eastAsia" w:ascii="仿宋" w:hAnsi="仿宋" w:eastAsia="仿宋" w:cs="仿宋"/>
          <w:sz w:val="24"/>
          <w:szCs w:val="24"/>
        </w:rPr>
        <w:fldChar w:fldCharType="end"/>
      </w:r>
      <w:r>
        <w:rPr>
          <w:rFonts w:hint="eastAsia" w:ascii="仿宋" w:hAnsi="仿宋" w:eastAsia="仿宋" w:cs="仿宋"/>
          <w:sz w:val="24"/>
          <w:szCs w:val="24"/>
        </w:rPr>
        <w:t>）的“中小企业规模类型自测小程序”自助查询到企业类型。</w:t>
      </w:r>
    </w:p>
    <w:p w14:paraId="460DACE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（7）标的所属行业见</w:t>
      </w:r>
      <w:r>
        <w:rPr>
          <w:rFonts w:hint="eastAsia" w:ascii="仿宋" w:hAnsi="仿宋" w:eastAsia="仿宋" w:cs="仿宋"/>
          <w:sz w:val="24"/>
          <w:szCs w:val="24"/>
          <w:u w:val="single"/>
        </w:rPr>
        <w:t>前附表</w:t>
      </w:r>
      <w:r>
        <w:rPr>
          <w:rFonts w:hint="eastAsia" w:ascii="仿宋" w:hAnsi="仿宋" w:eastAsia="仿宋" w:cs="仿宋"/>
          <w:sz w:val="24"/>
          <w:szCs w:val="24"/>
        </w:rPr>
        <w:t>。</w:t>
      </w:r>
    </w:p>
    <w:p w14:paraId="0E69706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（8）本项目是否面向中小企业采购预留份额、措施及比例见</w:t>
      </w:r>
      <w:r>
        <w:rPr>
          <w:rFonts w:hint="eastAsia" w:ascii="仿宋" w:hAnsi="仿宋" w:eastAsia="仿宋" w:cs="仿宋"/>
          <w:sz w:val="24"/>
          <w:szCs w:val="24"/>
          <w:u w:val="single"/>
        </w:rPr>
        <w:t>前附表</w:t>
      </w:r>
      <w:r>
        <w:rPr>
          <w:rFonts w:hint="eastAsia" w:ascii="仿宋" w:hAnsi="仿宋" w:eastAsia="仿宋" w:cs="仿宋"/>
          <w:sz w:val="24"/>
          <w:szCs w:val="24"/>
        </w:rPr>
        <w:t>，若</w:t>
      </w:r>
      <w:r>
        <w:rPr>
          <w:rFonts w:hint="eastAsia" w:ascii="仿宋" w:hAnsi="仿宋" w:eastAsia="仿宋" w:cs="仿宋"/>
          <w:sz w:val="24"/>
          <w:szCs w:val="24"/>
          <w:u w:val="single"/>
        </w:rPr>
        <w:t>前附表</w:t>
      </w:r>
      <w:r>
        <w:rPr>
          <w:rFonts w:hint="eastAsia" w:ascii="仿宋" w:hAnsi="仿宋" w:eastAsia="仿宋" w:cs="仿宋"/>
          <w:sz w:val="24"/>
          <w:szCs w:val="24"/>
        </w:rPr>
        <w:t>中写明面向中小企业采购预留份额的，未达到上述比例其响应文件将作为无效文件被拒绝。承接企业如为监狱企业或残疾人福利性单位的，视同为小型、微型企业。</w:t>
      </w:r>
    </w:p>
    <w:p w14:paraId="4C19017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（9）享受中小企业扶持政策获得政府采购合同的，小微企业不得将合同分包给大中型企业，中型企业不得将合同分包给大型企业。</w:t>
      </w:r>
    </w:p>
    <w:p w14:paraId="48683B5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（10）为本项目提供整体设计、规范编制或者项目管理、监理、检测等服务的供应商，不得参加本次采购活动。</w:t>
      </w:r>
    </w:p>
    <w:p w14:paraId="7171F78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2.2如</w:t>
      </w:r>
      <w:r>
        <w:rPr>
          <w:rFonts w:hint="eastAsia" w:ascii="仿宋" w:hAnsi="仿宋" w:eastAsia="仿宋" w:cs="仿宋"/>
          <w:sz w:val="24"/>
          <w:szCs w:val="24"/>
          <w:u w:val="single"/>
        </w:rPr>
        <w:t>前附表</w:t>
      </w:r>
      <w:r>
        <w:rPr>
          <w:rFonts w:hint="eastAsia" w:ascii="仿宋" w:hAnsi="仿宋" w:eastAsia="仿宋" w:cs="仿宋"/>
          <w:sz w:val="24"/>
          <w:szCs w:val="24"/>
        </w:rPr>
        <w:t>中允许联合体参加磋商，对联合体规定如下：</w:t>
      </w:r>
    </w:p>
    <w:p w14:paraId="0A9C8AD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（1）两个以上供应商可以组成一个联合体，以一个供应商的身份磋商。</w:t>
      </w:r>
    </w:p>
    <w:p w14:paraId="3565E61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（2）联合体各方均应符合《中华人民共和国政府采购法》第二十二条规定的条件。</w:t>
      </w:r>
    </w:p>
    <w:p w14:paraId="4EFBC92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（3）采购人根据采购项目对供应商的特殊要求，联合体中至少应当有一方符合其规定。</w:t>
      </w:r>
    </w:p>
    <w:p w14:paraId="0000814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（4）联合体各方应签订共同磋商协议，明确约定联合体各方承担的工作和相应的责任，并将共同磋商协议连同响应文件一并提交。</w:t>
      </w:r>
    </w:p>
    <w:p w14:paraId="4AB0695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大中型企业和其他自然人、法人或者其他组织与小型、微型企业组成联合体共同参加磋商，共同磋商协议中应写明小型、微型企业的协议合同金额占到共同磋商协议合同总金额的比例。联合体各方均为中小企业的，联合体视同中小企业。其中，联合体各方均为小微企业的，联合体视同小微企业。</w:t>
      </w:r>
    </w:p>
    <w:p w14:paraId="074091E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（6）联合体各方签订共同磋商协议后，不得再以自己名义单独在同一项目的同一分包（或标段）中磋商，也不得组成新的联合体参加同一项目的同一分包（或标段）磋商。</w:t>
      </w:r>
    </w:p>
    <w:p w14:paraId="0995377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（7）联合体各方在同一磋商项目的同一分包（或标段）中以自己名义单独磋商或者参加其他联合体磋商的，相关磋商响应文件均无效。</w:t>
      </w:r>
    </w:p>
    <w:p w14:paraId="6EA373C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（8）对联合体的其他资格要求见</w:t>
      </w:r>
      <w:r>
        <w:rPr>
          <w:rFonts w:hint="eastAsia" w:ascii="仿宋" w:hAnsi="仿宋" w:eastAsia="仿宋" w:cs="仿宋"/>
          <w:sz w:val="24"/>
          <w:szCs w:val="24"/>
          <w:u w:val="single"/>
        </w:rPr>
        <w:t>前附表</w:t>
      </w:r>
      <w:r>
        <w:rPr>
          <w:rFonts w:hint="eastAsia" w:ascii="仿宋" w:hAnsi="仿宋" w:eastAsia="仿宋" w:cs="仿宋"/>
          <w:sz w:val="24"/>
          <w:szCs w:val="24"/>
        </w:rPr>
        <w:t>。</w:t>
      </w:r>
    </w:p>
    <w:p w14:paraId="57169BA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3．适用法律和磋商费用</w:t>
      </w:r>
    </w:p>
    <w:p w14:paraId="1E4C61D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3.1本次采购活动及由此产生的合同受《中华人民共和国政府采购法》及其他有关的法律法规制约和保护。</w:t>
      </w:r>
    </w:p>
    <w:p w14:paraId="5C434CA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3.2磋商供应商应承担自身所有与磋商活动有关的费用，不论磋商的结果如何，在任何情况下磋商组织者均无义务和责任承担这些费用。</w:t>
      </w:r>
    </w:p>
    <w:p w14:paraId="1E32D4B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8EE1C2F">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p>
    <w:p w14:paraId="30AE92B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二磋商文件</w:t>
      </w:r>
    </w:p>
    <w:p w14:paraId="7D29395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4．磋商文件构成</w:t>
      </w:r>
    </w:p>
    <w:p w14:paraId="33D40C1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4.1磋商文件包括：采购邀请（含采购公告）、磋商供应商须知、采购需求、合同条款、附件。</w:t>
      </w:r>
    </w:p>
    <w:p w14:paraId="2F5DF1C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4.2磋商供应商应认真阅读磋商文件中各有关事项、格式、条款和规范等，按要求编制响应文件，并对其提交的响应文件的真实性、合法性承担法律责任。如果磋商供应商没有按照磋商文件的要求对磋商文件做出实质性响应，该响应文件将有可能被拒绝。</w:t>
      </w:r>
    </w:p>
    <w:p w14:paraId="10438F3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5．磋商文件的澄清或者修改</w:t>
      </w:r>
    </w:p>
    <w:p w14:paraId="2FA5746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5.1在首次提交响应文件截止时间前，采购人、</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或者磋商小组可以对已发出的磋商文件进行必要的澄清或者修改，并由</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发出。澄清或者修改的内容作为磋商文件的组成部分。对磋商文件的修改，将以书面形式通知已获取磋商文件的每一磋商供应商。</w:t>
      </w:r>
    </w:p>
    <w:p w14:paraId="7318577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5.2澄清或者修改的内容可能影响响应文件编制的，</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将在提交首次响应文件截止之日5日前通知，不足5日的，将相应顺延提交首次响应文件截止时间。</w:t>
      </w:r>
    </w:p>
    <w:p w14:paraId="6DAC047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5.3在磋商过程中，磋商小组根据与供应商磋商情况，可能对采购需求中的技术、服务要求以及合同草案条款等内容作出实质性变动。对磋商文件作出的实质性变动是磋商文件的有效组成部分，磋商小组将以书面形式同时通知所有参加磋商的供应商。供应商应当按照磋商文件的变动情况和磋商小组的要求重新提交响应文件。</w:t>
      </w:r>
    </w:p>
    <w:p w14:paraId="1A2AF01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5A8603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854877D">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b/>
          <w:bCs/>
          <w:sz w:val="24"/>
          <w:szCs w:val="24"/>
        </w:rPr>
        <w:t>三响应文件的编制</w:t>
      </w:r>
    </w:p>
    <w:p w14:paraId="183099E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6．响应文件的构成</w:t>
      </w:r>
    </w:p>
    <w:p w14:paraId="0E97BF3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6.1按照磋商文件的要求，磋商供应商首次编制的响应文件具体构成如下：</w:t>
      </w:r>
    </w:p>
    <w:p w14:paraId="37FD537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（1）报价函；</w:t>
      </w:r>
    </w:p>
    <w:p w14:paraId="6273ED4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（2）参考报价表（分项报价表：如有）；</w:t>
      </w:r>
    </w:p>
    <w:p w14:paraId="49FBB70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（3）采购需求响应文件：见前附表要求；</w:t>
      </w:r>
    </w:p>
    <w:p w14:paraId="60F9C10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（4）商务条款应答表；</w:t>
      </w:r>
    </w:p>
    <w:p w14:paraId="3B06B80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（5）技术条款应答表；</w:t>
      </w:r>
    </w:p>
    <w:p w14:paraId="45F1BBC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（6）合同条款应答表；</w:t>
      </w:r>
    </w:p>
    <w:p w14:paraId="3C67144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（7）资格证明文件：见前附表要求；</w:t>
      </w:r>
    </w:p>
    <w:p w14:paraId="6FBA0C1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（8）保证金：单独递交，见本章第五条要求；</w:t>
      </w:r>
    </w:p>
    <w:p w14:paraId="1DD2E50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（9）前附表要求的其他内容。</w:t>
      </w:r>
    </w:p>
    <w:p w14:paraId="5C366CC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以上内容均为实质性要求，磋商供应商未按上述要求编写响应文件而造成内容不完整的，视为没有对磋商文件作出实质性响应，其响应文件按无效处理。</w:t>
      </w:r>
    </w:p>
    <w:p w14:paraId="6577F720">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如采购人所采购产品为政府强制采购的节能产品，供应商所报产品的品牌及型号必须为清单中有效期内产品并提供证明文件，否则其响应文件将按无效处理。</w:t>
      </w:r>
    </w:p>
    <w:p w14:paraId="15554527">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rPr>
        <w:t>如采购人所采购产品属于信息安全产品的，供应商所报产品应为经国家认证的信息安全产品，并提供由中国信息安全认证中心按国家标准认证颁发的有效认证证书，否则其响应文件将按无效处理。</w:t>
      </w:r>
    </w:p>
    <w:p w14:paraId="59F0E91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CD7E71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7．报价</w:t>
      </w:r>
    </w:p>
    <w:p w14:paraId="422FD01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7.1在提交响应文件时，供应商要按照磋商文件给出的格式提供报价函和参考报价表；在磋商结束后，供应商按照磋商小组的要求及磋商文件给出的格式提供报价函和最后报价表。报价货币应为人民币。</w:t>
      </w:r>
    </w:p>
    <w:p w14:paraId="5B94129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7.2如</w:t>
      </w:r>
      <w:r>
        <w:rPr>
          <w:rFonts w:hint="eastAsia" w:ascii="仿宋" w:hAnsi="仿宋" w:eastAsia="仿宋" w:cs="仿宋"/>
          <w:sz w:val="24"/>
          <w:szCs w:val="24"/>
          <w:u w:val="single"/>
        </w:rPr>
        <w:t>前附表</w:t>
      </w:r>
      <w:r>
        <w:rPr>
          <w:rFonts w:hint="eastAsia" w:ascii="仿宋" w:hAnsi="仿宋" w:eastAsia="仿宋" w:cs="仿宋"/>
          <w:sz w:val="24"/>
          <w:szCs w:val="24"/>
        </w:rPr>
        <w:t>中写明允许采购进口产品的，进口产品应当采用人民币报价。</w:t>
      </w:r>
    </w:p>
    <w:p w14:paraId="2AEA72C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7.3每种货物或服务只能有一个报价，不接受具有附加条件的报价，否则其响应文件将作为无效处理。</w:t>
      </w:r>
    </w:p>
    <w:p w14:paraId="720EF7D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8.响应文件有效期</w:t>
      </w:r>
    </w:p>
    <w:p w14:paraId="52674BD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8.1响应文件应自首次提交之日起，按照前附表中规定时间内保持有效，有效期短于要求的响应文件将按无效处理。</w:t>
      </w:r>
    </w:p>
    <w:p w14:paraId="1EF407E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E389F1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6393FD8">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四响应文件的递交</w:t>
      </w:r>
    </w:p>
    <w:p w14:paraId="0539E52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A9689F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9．响应文件递交</w:t>
      </w:r>
    </w:p>
    <w:p w14:paraId="3424F52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9.1磋商供应商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新疆政采云平台”。</w:t>
      </w:r>
    </w:p>
    <w:p w14:paraId="3DDF7D5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9.2未在规定时间内提交或者未按照</w:t>
      </w:r>
      <w:r>
        <w:rPr>
          <w:rFonts w:hint="eastAsia" w:ascii="仿宋" w:hAnsi="仿宋" w:eastAsia="仿宋" w:cs="仿宋"/>
          <w:sz w:val="24"/>
          <w:szCs w:val="24"/>
          <w:lang w:eastAsia="zh-CN"/>
        </w:rPr>
        <w:t>磋商</w:t>
      </w:r>
      <w:r>
        <w:rPr>
          <w:rFonts w:hint="eastAsia" w:ascii="仿宋" w:hAnsi="仿宋" w:eastAsia="仿宋" w:cs="仿宋"/>
          <w:sz w:val="24"/>
          <w:szCs w:val="24"/>
        </w:rPr>
        <w:t>文件要求密封或者标记的电子投标文件，“政采云”平台将拒收。</w:t>
      </w:r>
    </w:p>
    <w:p w14:paraId="6F83489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9.3供应商在提交响应文件截止时间前，可以对所提交的响应文件进行补充、修改或者撤回。补充、修改的内容作为响应文件的组成部分。补充、修改的内容与响应文件不一致的，以补充、修改的内容为准。</w:t>
      </w:r>
    </w:p>
    <w:p w14:paraId="57533AB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9.4供应商根据磋商小组的要求对响应文件中含义不明确、同类问题表述不一致或者有明显文字和计算错误的内容等做出的澄清、说明或者更正，以及磋商中根据磋商文件实质性变动重新提交的响应文件，其签署规定同9.2款要求。</w:t>
      </w:r>
    </w:p>
    <w:p w14:paraId="084793D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4FD52A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A396FFB">
      <w:pPr>
        <w:rPr>
          <w:rFonts w:hint="eastAsia" w:ascii="仿宋" w:hAnsi="仿宋" w:eastAsia="仿宋" w:cs="仿宋"/>
          <w:sz w:val="24"/>
          <w:szCs w:val="24"/>
        </w:rPr>
      </w:pPr>
      <w:r>
        <w:rPr>
          <w:rFonts w:hint="eastAsia" w:ascii="仿宋" w:hAnsi="仿宋" w:eastAsia="仿宋" w:cs="仿宋"/>
          <w:sz w:val="24"/>
          <w:szCs w:val="24"/>
        </w:rPr>
        <w:br w:type="page"/>
      </w:r>
    </w:p>
    <w:p w14:paraId="630F075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五保证金</w:t>
      </w:r>
    </w:p>
    <w:p w14:paraId="0154587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A56730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11．保证金的提交</w:t>
      </w:r>
    </w:p>
    <w:p w14:paraId="003536F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11.1供应商在提交响应文件截止时间前，向</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提交保证金，保证金的形式和数额见前附表要求。供应商为联合体的，可以由联合体中的一方或者多方共同交纳保证金，其交纳的保证金对联合体各方均具有约束力。</w:t>
      </w:r>
    </w:p>
    <w:p w14:paraId="5DF059B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12．保证金的没收</w:t>
      </w:r>
    </w:p>
    <w:p w14:paraId="7C0D18E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12.1发生下列情况之一，保证金将被没收：</w:t>
      </w:r>
    </w:p>
    <w:p w14:paraId="66734B6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2450302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（2）供应商在响应文件中提供虚假材料的；</w:t>
      </w:r>
    </w:p>
    <w:p w14:paraId="7DB4E23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（3）除因不可抗力或</w:t>
      </w:r>
      <w:r>
        <w:rPr>
          <w:rFonts w:hint="eastAsia" w:ascii="仿宋" w:hAnsi="仿宋" w:eastAsia="仿宋" w:cs="仿宋"/>
          <w:sz w:val="24"/>
          <w:szCs w:val="24"/>
          <w:u w:val="single"/>
        </w:rPr>
        <w:t>前附表</w:t>
      </w:r>
      <w:r>
        <w:rPr>
          <w:rFonts w:hint="eastAsia" w:ascii="仿宋" w:hAnsi="仿宋" w:eastAsia="仿宋" w:cs="仿宋"/>
          <w:sz w:val="24"/>
          <w:szCs w:val="24"/>
        </w:rPr>
        <w:t>认可的情形以外，成交供应商不与采购人签订合同的；</w:t>
      </w:r>
    </w:p>
    <w:p w14:paraId="38EA125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（4）供应商与采购人、其他供应商或者</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工作人员恶意串通的；</w:t>
      </w:r>
    </w:p>
    <w:p w14:paraId="6553899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（5）成交供应商签订合同后不向</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支付中介服务费。</w:t>
      </w:r>
    </w:p>
    <w:p w14:paraId="30EE958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13．保证金的退还</w:t>
      </w:r>
    </w:p>
    <w:p w14:paraId="4BE3CEF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13.1已提交响应文件的供应商属于前附表认可的情形的，在提交最后报价之前根据磋商情况退出磋商，保证金将及时予以退还。</w:t>
      </w:r>
    </w:p>
    <w:p w14:paraId="6AAE85C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13.2成交供应商应在与采购人签订合同之日起5个工作日内，及时联系采购代理机构办理保证金无息退还手续。</w:t>
      </w:r>
    </w:p>
    <w:p w14:paraId="23F5FC8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13.3未成交供应商的保证金将在成交通知书发出之日暨成交结果公告公布之日起5个工作日内无息退还，供应商应在成交结果公告公布后及时联系采购代理机构办理保证金退还手续。</w:t>
      </w:r>
    </w:p>
    <w:p w14:paraId="0BC77FC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13.4政府采购投标信用担保函正本不予退回。</w:t>
      </w:r>
    </w:p>
    <w:p w14:paraId="30D76C4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DBCBBF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79624B5">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六评审和磋商</w:t>
      </w:r>
    </w:p>
    <w:p w14:paraId="0E68479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14．响应文件的评审与澄清</w:t>
      </w:r>
    </w:p>
    <w:p w14:paraId="0AA8A74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14.1磋商小组在确认了磋商文件后，按照磋商文件规定的资格条件对供应商进行资格审查，符合资格条件的供应商将被认定为参加磋商的供应商。</w:t>
      </w:r>
    </w:p>
    <w:p w14:paraId="119A3D9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14.2磋商小组按照磋商文件规定的除资格条件外的其它实质性条款，对参加磋商的供应商进行有效性、完整性和响应程度的审查。未实质性响应磋商文件的供应商将按无效处理，不参加后续磋商。</w:t>
      </w:r>
    </w:p>
    <w:p w14:paraId="10C2FD5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14.3采购人将在截止递交响应文件前一天至递交响应文件截止时间后一小时期间查询供应商的信用记录，供应商存在不良信用记录的，其响应将按无效处理。</w:t>
      </w:r>
    </w:p>
    <w:p w14:paraId="755758F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14.3.1不良信用记录指：供应商在</w:t>
      </w:r>
      <w:r>
        <w:rPr>
          <w:rFonts w:hint="eastAsia" w:ascii="仿宋" w:hAnsi="仿宋" w:eastAsia="仿宋" w:cs="仿宋"/>
          <w:b/>
          <w:bCs/>
          <w:sz w:val="24"/>
          <w:szCs w:val="24"/>
        </w:rPr>
        <w:t>中国政府采购网（www.ccgp.gov.cn）</w:t>
      </w:r>
      <w:r>
        <w:rPr>
          <w:rFonts w:hint="eastAsia" w:ascii="仿宋" w:hAnsi="仿宋" w:eastAsia="仿宋" w:cs="仿宋"/>
          <w:sz w:val="24"/>
          <w:szCs w:val="24"/>
        </w:rPr>
        <w:t>被列入政府采购严重违法失信行为记录名单，或在</w:t>
      </w:r>
      <w:r>
        <w:rPr>
          <w:rFonts w:hint="eastAsia" w:ascii="仿宋" w:hAnsi="仿宋" w:eastAsia="仿宋" w:cs="仿宋"/>
          <w:b/>
          <w:bCs/>
          <w:sz w:val="24"/>
          <w:szCs w:val="24"/>
        </w:rPr>
        <w:t>“信用中国”网站（www.creditchina.gov.cn）</w:t>
      </w:r>
      <w:r>
        <w:rPr>
          <w:rFonts w:hint="eastAsia" w:ascii="仿宋" w:hAnsi="仿宋" w:eastAsia="仿宋" w:cs="仿宋"/>
          <w:sz w:val="24"/>
          <w:szCs w:val="24"/>
        </w:rPr>
        <w:t>被列入失信被执行人、重大税收违法案件当事人名单，以及存在《中华人民共和国政府采购法实施条例》第十九条规定的行政处罚记录。</w:t>
      </w:r>
    </w:p>
    <w:p w14:paraId="1C0ADDD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联合体响应的，联合体成员存在以上记录的，视同联合体存在不良信用记录。</w:t>
      </w:r>
    </w:p>
    <w:p w14:paraId="4A1EAB0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14.3.2查询及记录方式：采购代理机构经办人和采购人监督人员将查询网页打印、签字并存档备查。供应商不良信用记录以采购代理机构查询结果为准，采购代理机构查询之后，网站信息发生的任何变更均不再作为评标依据，供应商自行提供的与网站信息不一致的其他证明材料亦不作为评标依据。</w:t>
      </w:r>
    </w:p>
    <w:p w14:paraId="4D3BB36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14.4出现下列情形之一的，将被认定为未实质性响应磋商文件：</w:t>
      </w:r>
    </w:p>
    <w:p w14:paraId="733B9F8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（1）未按要求缴纳保证金的；</w:t>
      </w:r>
    </w:p>
    <w:p w14:paraId="76B855A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（2）未按照磋商文件规定要求密封、签署、盖章的；</w:t>
      </w:r>
    </w:p>
    <w:p w14:paraId="18085BF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（3）供应商在报价时采用选择性报价；</w:t>
      </w:r>
    </w:p>
    <w:p w14:paraId="3BFCD7D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（4）供应商不具备磋商文件中规定资格要求的；</w:t>
      </w:r>
    </w:p>
    <w:p w14:paraId="4C42EA9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（5）不符合法律、法规和磋商文件中规定的其他实质性要求的（本磋商文件中用*、★、※等标明的条款为实质性要求和条件）；</w:t>
      </w:r>
    </w:p>
    <w:p w14:paraId="35E84CD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（6）其他法律、法规及本磋商文件规定的属于按无效处理的响应文件的情形。</w:t>
      </w:r>
    </w:p>
    <w:p w14:paraId="09C408A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14.5如果响应文件实质上没有响应磋商文件的要求，磋商小组将予以拒绝，供应商不得通过修改或撤销不合要求的偏离或保留而使其响应文件成为实质性响应的文件。</w:t>
      </w:r>
    </w:p>
    <w:p w14:paraId="114DAF9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14.6在按照14.2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14:paraId="5C999A7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14.7对未被认定为参加磋商的供应商和其它未实质性响应磋商文件的供应商，磋商小组将及时告知。</w:t>
      </w:r>
    </w:p>
    <w:p w14:paraId="0A3CE51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15．磋商</w:t>
      </w:r>
    </w:p>
    <w:p w14:paraId="570A07D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15.1依据磋商文件的要求和各供应商响应文件的应答情况，磋商小组所有成员集中在通知的时间，与参加的供应商逐一进行一轮或多轮磋商。磋商小组将给予所有参加磋商的供应商平等的磋商机会。</w:t>
      </w:r>
    </w:p>
    <w:p w14:paraId="2085BD7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15.2磋商包括但不限于以下内容：</w:t>
      </w:r>
    </w:p>
    <w:p w14:paraId="16F78EA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（1）磋商小组根据磋商文件要求，对照各磋商供应商提交的响应文件中技术、服务以及合同草案条款等应答情况，进行确认或者询问；</w:t>
      </w:r>
    </w:p>
    <w:p w14:paraId="3A396F2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（2）按前附表修改变动磋商文件，并及时以书面形式同时通知所有参加磋商的供应商；</w:t>
      </w:r>
    </w:p>
    <w:p w14:paraId="6347F00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（3）针对修改变动的磋商文件，与所有参加磋商的供应商进行确认或者询问。</w:t>
      </w:r>
    </w:p>
    <w:p w14:paraId="6A5469A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16．保密原则</w:t>
      </w:r>
    </w:p>
    <w:p w14:paraId="1CAF8C5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16.1磋商小组成员以及与磋商工作有关的人员不得泄露评审和磋商过程中获悉的国家秘密、商业秘密，不得超越法规的规定向无关人员告知评审和磋商情况。</w:t>
      </w:r>
    </w:p>
    <w:p w14:paraId="37FCBEA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C35B97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FE3C2F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七最后报价</w:t>
      </w:r>
    </w:p>
    <w:p w14:paraId="5AE6493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17．最后报价和最终采购需求的提交</w:t>
      </w:r>
    </w:p>
    <w:p w14:paraId="33106CA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17.1磋商结束后，所有实质性响应的供应商应在磋商小组规定时间内提交最后报价。如果磋商文件不能详细列明采购标的技术、服务要求，磋商结束后，磋商小组将按照少数服从多数的原则投票推荐3家以上</w:t>
      </w:r>
      <w:r>
        <w:rPr>
          <w:rFonts w:hint="eastAsia" w:ascii="仿宋" w:hAnsi="仿宋" w:eastAsia="仿宋" w:cs="仿宋"/>
          <w:color w:val="auto"/>
          <w:sz w:val="24"/>
          <w:szCs w:val="24"/>
        </w:rPr>
        <w:t>供应商的设计方案或者解决方案，并要求其在规定时间内提交最后报价。特殊情况请参见《政府采购竞争性磋商采购方式管理暂行办法》和《财政部关于政府采购竞争性磋商采购方式管理暂行办法有关问题的补充通知》。</w:t>
      </w:r>
    </w:p>
    <w:p w14:paraId="5A9A61F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17.2最后报价是供应商响应文件的有效组成部分。</w:t>
      </w:r>
    </w:p>
    <w:p w14:paraId="57EE8DD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17.3最后报价由报价函和最后报价表组成，须密封上传递交，仅需一份，签署规定同本章9.2款要求。</w:t>
      </w:r>
    </w:p>
    <w:p w14:paraId="5EAC1C4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18．逾期提交的最后报价</w:t>
      </w:r>
    </w:p>
    <w:p w14:paraId="263A6A6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18.1最后报价须在磋商小组规定的时间内送达指定地点。逾期提交最后报价的磋商供应商将被取消授予合同的资格。</w:t>
      </w:r>
    </w:p>
    <w:p w14:paraId="779BD5F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8D091E6">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八综合评审</w:t>
      </w:r>
    </w:p>
    <w:p w14:paraId="1B47FB0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19．评审</w:t>
      </w:r>
    </w:p>
    <w:p w14:paraId="540CA68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19.1磋商小组采用综合评分法对各个提交最后报价的供应商进行评审。</w:t>
      </w:r>
    </w:p>
    <w:p w14:paraId="11B7F79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19.2磋商小组各成员应当独立对每个有效响应的文件进行评价、打分，然后汇总每个供应商的得分，计算得分平均值，以平均值高低进行排序。分值计算保留小数点后一位，</w:t>
      </w:r>
    </w:p>
    <w:p w14:paraId="3F14F8A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第二位四舍五入。</w:t>
      </w:r>
    </w:p>
    <w:p w14:paraId="599C314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BA43C6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221BCB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九确定成交候选供应商</w:t>
      </w:r>
    </w:p>
    <w:p w14:paraId="5549774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20．确定成交候选供应商原则</w:t>
      </w:r>
    </w:p>
    <w:p w14:paraId="4D6AE6A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20.1磋商小组按照打分结果由高到低的顺序提出成交候选供应商，推荐数量见</w:t>
      </w:r>
      <w:r>
        <w:rPr>
          <w:rFonts w:hint="eastAsia" w:ascii="仿宋" w:hAnsi="仿宋" w:eastAsia="仿宋" w:cs="仿宋"/>
          <w:sz w:val="24"/>
          <w:szCs w:val="24"/>
          <w:u w:val="single"/>
        </w:rPr>
        <w:t>前附表</w:t>
      </w:r>
      <w:r>
        <w:rPr>
          <w:rFonts w:hint="eastAsia" w:ascii="仿宋" w:hAnsi="仿宋" w:eastAsia="仿宋" w:cs="仿宋"/>
          <w:sz w:val="24"/>
          <w:szCs w:val="24"/>
        </w:rPr>
        <w:t>。被推荐为成交候选供应商的最后报价应不高于本项目采购预算或分包控制金额。</w:t>
      </w:r>
    </w:p>
    <w:p w14:paraId="101F0D9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20.2如出现评审得分相同的，按照最后报价由低到高的顺序推荐。如出现评审得分且最后报价相同的，按照技术指标优劣顺序推荐。</w:t>
      </w:r>
    </w:p>
    <w:p w14:paraId="1ADF885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21．政府采购政策功能的落实</w:t>
      </w:r>
    </w:p>
    <w:p w14:paraId="6C3F496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21.1根据《政府采购促进中小企业发展管理办法》（财库[2020]46号）的规定，对满足价格扣除条件且在响应文件中提交了《中小企业声明函》的投标人，小微企业报价给予前附表中比例的扣除，用扣除后的价格参与评审。具体扣除比例见前附表。</w:t>
      </w:r>
    </w:p>
    <w:p w14:paraId="15318AA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专门面向中小企业采购或预留份额的情况不适用。</w:t>
      </w:r>
    </w:p>
    <w:p w14:paraId="3556E92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21.2根据《关于政府采购支持监狱企业发展有关问题的通知》（财库[2014]68号）的规定，对满足价格扣除条件且在磋商响应文件中提交了相应的证明材料的监狱企业，其磋商最后报价将按扣除后的价格参与评审，具体扣除比例见前附表。</w:t>
      </w:r>
    </w:p>
    <w:p w14:paraId="5BA8353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21.3列入节能产品目录或环境标志产品目录或无线局域网产品目录的货物将予以优先采购，磋商供应商应提供相关证明，其磋商最后报价将按扣除后的价格参与评审，具体扣除比例见前附表。</w:t>
      </w:r>
    </w:p>
    <w:p w14:paraId="643C63D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21.4对于即属于小/微企业又属于监狱企业，不重复进行报价扣除。</w:t>
      </w:r>
    </w:p>
    <w:p w14:paraId="27AD003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21.5大中型企业与小微企业组成联合体或者允许大中型企业向一家或者多家小微企业分包的采购项目，对于联合协议或者分包意向协议约定小微企业的合同份额占到总金额30%以上的，对联合体或者大中型企业的报价给与前附表中比例的扣除，用扣除后的价格参加评审。组成联合体或者接受分包的小微企业与联合体内其他企业、分包企业之间存在直接控股、管理关系的，不享受价格扣除优惠政策。</w:t>
      </w:r>
    </w:p>
    <w:p w14:paraId="777927D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联合体各方均为小型、微型企业和监狱企业的，联合体视同为小型、微型企业和监狱企业。</w:t>
      </w:r>
    </w:p>
    <w:p w14:paraId="46BCDA4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21.6政府采购货物、工程和服务项目中涉及商品包装和快递包装的，供应商提供产品及相关快递服务的具体包装要求请详见《商品包装政府采购需求标准（试行）》、《快递</w:t>
      </w:r>
    </w:p>
    <w:p w14:paraId="5201224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包装政府采购需求标准（试行）》。</w:t>
      </w:r>
    </w:p>
    <w:p w14:paraId="020C505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22．最终评价确定</w:t>
      </w:r>
    </w:p>
    <w:p w14:paraId="6ABB4FD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22.1采购人有权对推荐为成交候选供应商的供应商的资格条件及价格计算方面进行审查。22.2采购人从评审报告提出的成交候选供应商中，按照排序由高到低的原则确定成交供应商，也可以书面授权磋商小组直接确定成交供应商。</w:t>
      </w:r>
    </w:p>
    <w:p w14:paraId="53DE256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23．签订合同</w:t>
      </w:r>
    </w:p>
    <w:p w14:paraId="4C580C0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23.1</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将以书面形式向成交供应商发出成交结果通知。</w:t>
      </w:r>
    </w:p>
    <w:p w14:paraId="686CFC0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23.2成交结果通知书发出后，采购人将与成交供应商签订合同。</w:t>
      </w:r>
    </w:p>
    <w:p w14:paraId="25727B8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24.采购终止</w:t>
      </w:r>
    </w:p>
    <w:p w14:paraId="1068293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24.1出现下列情形之一的，采购人或者</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将终止竞争性磋商采购活动，发布项目终止公告并说明原因，重新开展采购活动：</w:t>
      </w:r>
    </w:p>
    <w:p w14:paraId="5168F0A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（1）在采购活动中因重大变故，采购任务取消的；</w:t>
      </w:r>
    </w:p>
    <w:p w14:paraId="7CDFA57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（2）因情况变化，不再符合规定的竞争性磋商采购方式适用情形的；</w:t>
      </w:r>
    </w:p>
    <w:p w14:paraId="7D0821C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（3）出现影响采购公正的违法、违规行为的；</w:t>
      </w:r>
    </w:p>
    <w:p w14:paraId="3D31925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（4）在采购过程中符合要求的供应商或者报价未超过采购预算的供应商不满足要求的；</w:t>
      </w:r>
    </w:p>
    <w:p w14:paraId="5F1EF34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（5）磋商小组未确认磋商文件的。</w:t>
      </w:r>
    </w:p>
    <w:p w14:paraId="57112C9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39BDA5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19A3AB1">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十中介服务费</w:t>
      </w:r>
    </w:p>
    <w:p w14:paraId="5211D3F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25.中介服务费</w:t>
      </w:r>
    </w:p>
    <w:p w14:paraId="3364A0F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25.1成交供应商与采购人签订合同后，</w:t>
      </w:r>
      <w:r>
        <w:rPr>
          <w:rFonts w:hint="eastAsia" w:ascii="仿宋" w:hAnsi="仿宋" w:eastAsia="仿宋" w:cs="仿宋"/>
          <w:sz w:val="24"/>
          <w:szCs w:val="24"/>
          <w:lang w:eastAsia="zh-CN"/>
        </w:rPr>
        <w:t>新疆恒泰瑞达项目管理咨询有限公司</w:t>
      </w:r>
      <w:r>
        <w:rPr>
          <w:rFonts w:hint="eastAsia" w:ascii="仿宋" w:hAnsi="仿宋" w:eastAsia="仿宋" w:cs="仿宋"/>
          <w:sz w:val="24"/>
          <w:szCs w:val="24"/>
        </w:rPr>
        <w:t>将参照原国家计委《招标代理服务收费管理暂行办法的通知》（计价格［2002］1980号）文件、《国家发展改革委办公厅关于招标代理服务收费有关问题的通知》（发改办价格[2003]857号）、《国家发展改革委办公厅关于招标代理服务收费有关问题的通知》（发改价格[2011]534号）、中规定的收费标准计算方法计算，向成交供应商收取中介服务费，收取费率见前附表。</w:t>
      </w:r>
    </w:p>
    <w:p w14:paraId="195D035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7" w:type="default"/>
          <w:pgSz w:w="11907" w:h="16840"/>
          <w:pgMar w:top="1440" w:right="1080" w:bottom="1440" w:left="1080" w:header="0" w:footer="992" w:gutter="0"/>
          <w:pgNumType w:fmt="decimal"/>
          <w:cols w:space="720" w:num="1"/>
        </w:sectPr>
      </w:pPr>
    </w:p>
    <w:p w14:paraId="5AA16AB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评分表（满分100分）</w:t>
      </w:r>
    </w:p>
    <w:p w14:paraId="3885BCD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资格审查表</w:t>
      </w:r>
    </w:p>
    <w:p w14:paraId="56A6890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（本次招标需审查的资格，响应人不填）</w:t>
      </w:r>
    </w:p>
    <w:tbl>
      <w:tblPr>
        <w:tblStyle w:val="13"/>
        <w:tblpPr w:leftFromText="180" w:rightFromText="180" w:vertAnchor="text" w:horzAnchor="page" w:tblpX="1059" w:tblpY="424"/>
        <w:tblOverlap w:val="never"/>
        <w:tblW w:w="18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5946"/>
        <w:gridCol w:w="1213"/>
        <w:gridCol w:w="709"/>
        <w:gridCol w:w="777"/>
        <w:gridCol w:w="587"/>
        <w:gridCol w:w="6533"/>
        <w:gridCol w:w="1439"/>
        <w:gridCol w:w="845"/>
      </w:tblGrid>
      <w:tr w14:paraId="52B21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8817" w:type="dxa"/>
          <w:trHeight w:val="567" w:hRule="atLeast"/>
        </w:trPr>
        <w:tc>
          <w:tcPr>
            <w:tcW w:w="695" w:type="dxa"/>
            <w:vMerge w:val="restart"/>
            <w:tcBorders>
              <w:bottom w:val="nil"/>
            </w:tcBorders>
            <w:vAlign w:val="top"/>
          </w:tcPr>
          <w:p w14:paraId="76E3624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30271E4">
            <w:pPr>
              <w:keepNext w:val="0"/>
              <w:keepLines w:val="0"/>
              <w:pageBreakBefore w:val="0"/>
              <w:widowControl/>
              <w:kinsoku w:val="0"/>
              <w:wordWrap w:val="0"/>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pPr>
          </w:p>
          <w:p w14:paraId="78D3C2B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418964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响应人名称</w:t>
            </w:r>
          </w:p>
        </w:tc>
        <w:tc>
          <w:tcPr>
            <w:tcW w:w="9232" w:type="dxa"/>
            <w:gridSpan w:val="5"/>
            <w:vAlign w:val="top"/>
          </w:tcPr>
          <w:p w14:paraId="1A243AC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审查项目</w:t>
            </w:r>
          </w:p>
        </w:tc>
      </w:tr>
      <w:tr w14:paraId="192F8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8817" w:type="dxa"/>
          <w:trHeight w:val="9705" w:hRule="atLeast"/>
        </w:trPr>
        <w:tc>
          <w:tcPr>
            <w:tcW w:w="695" w:type="dxa"/>
            <w:vMerge w:val="continue"/>
            <w:tcBorders>
              <w:top w:val="nil"/>
            </w:tcBorders>
            <w:vAlign w:val="top"/>
          </w:tcPr>
          <w:p w14:paraId="1E5CD26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5946" w:type="dxa"/>
            <w:vAlign w:val="top"/>
          </w:tcPr>
          <w:p w14:paraId="5397063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5AEF62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按《中华人民共和国政府采购法》第二十二条规定：供应商参加政府采购活动应当具备下列条件：</w:t>
            </w:r>
          </w:p>
          <w:p w14:paraId="2EBF431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（1）具有独立承担民事责任的能力。提供在中华人民共和国境内有效的执照（或证书）副本复印件证明；</w:t>
            </w:r>
          </w:p>
          <w:p w14:paraId="146DB67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（2）具有良好的商业信誉和健全的财务会计制度。提供2023年经第三方会计师事务所审计的企业财务报告或银行出具的资信证明；供应商注册时间截止投标文件递交截止日不足一年的，</w:t>
            </w:r>
            <w:r>
              <w:rPr>
                <w:rFonts w:hint="eastAsia" w:ascii="仿宋" w:hAnsi="仿宋" w:eastAsia="仿宋" w:cs="仿宋"/>
                <w:sz w:val="24"/>
                <w:szCs w:val="24"/>
                <w:lang w:eastAsia="zh-CN"/>
              </w:rPr>
              <w:t>提供投标人近三个月的财务报告或银行资信证明</w:t>
            </w:r>
            <w:r>
              <w:rPr>
                <w:rFonts w:hint="eastAsia" w:ascii="仿宋" w:hAnsi="仿宋" w:eastAsia="仿宋" w:cs="仿宋"/>
                <w:sz w:val="24"/>
                <w:szCs w:val="24"/>
              </w:rPr>
              <w:t>；</w:t>
            </w:r>
          </w:p>
          <w:p w14:paraId="292CA54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（3）具有履行合同所必需的设备和专业技术能力。提供履行合同所必需的设备和专业技术能力的书面声明；</w:t>
            </w:r>
          </w:p>
          <w:p w14:paraId="164FDC1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提供近3个月中任意一个月依法缴纳税收的相关证明材料，如依法免税的，应提供相应文件证明其依法免税。提供近半年中任意一个月依法缴纳社会保险的证明复印件，</w:t>
            </w:r>
          </w:p>
          <w:p w14:paraId="2680CF1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如依法不需要缴纳社会保障资金的，应提供相应文件证明其依法不需要缴纳社会保障资金；</w:t>
            </w:r>
          </w:p>
          <w:p w14:paraId="28F8C124">
            <w:pPr>
              <w:keepNext w:val="0"/>
              <w:keepLines w:val="0"/>
              <w:pageBreakBefore w:val="0"/>
              <w:widowControl/>
              <w:numPr>
                <w:ilvl w:val="0"/>
                <w:numId w:val="2"/>
              </w:numPr>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w:t>
            </w:r>
          </w:p>
          <w:p w14:paraId="737B622B">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（6）法律、行政法规规定的其他条件。</w:t>
            </w:r>
          </w:p>
        </w:tc>
        <w:tc>
          <w:tcPr>
            <w:tcW w:w="1213" w:type="dxa"/>
            <w:vAlign w:val="top"/>
          </w:tcPr>
          <w:p w14:paraId="74079B2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4A1F07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投标人或投标人的法定代表人必须为未被列入信用中国网站(www.creditchina.gov.cn)、中国政府采购网(www.ccgp.gov.cn)信用记录失信被执行人、重大税收违法案件当事人名单、政府采购严重违法失信行为记录名单。</w:t>
            </w:r>
          </w:p>
        </w:tc>
        <w:tc>
          <w:tcPr>
            <w:tcW w:w="709" w:type="dxa"/>
            <w:vAlign w:val="top"/>
          </w:tcPr>
          <w:p w14:paraId="7EBF4B0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4994BD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法人授权书</w:t>
            </w:r>
            <w:r>
              <w:rPr>
                <w:rFonts w:hint="eastAsia" w:ascii="仿宋" w:hAnsi="仿宋" w:eastAsia="仿宋" w:cs="仿宋"/>
                <w:sz w:val="24"/>
                <w:szCs w:val="24"/>
                <w:lang w:val="en-US" w:eastAsia="zh-CN"/>
              </w:rPr>
              <w:t>及身份证明</w:t>
            </w:r>
          </w:p>
        </w:tc>
        <w:tc>
          <w:tcPr>
            <w:tcW w:w="777" w:type="dxa"/>
            <w:vAlign w:val="top"/>
          </w:tcPr>
          <w:p w14:paraId="011DAAE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供应商须具有有效的《保安服务许可证》或其他保安类相关资质。</w:t>
            </w:r>
          </w:p>
        </w:tc>
        <w:tc>
          <w:tcPr>
            <w:tcW w:w="587" w:type="dxa"/>
            <w:vAlign w:val="top"/>
          </w:tcPr>
          <w:p w14:paraId="06C5FF5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rPr>
            </w:pPr>
          </w:p>
          <w:p w14:paraId="3141F03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本项目专门面向中小企业</w:t>
            </w:r>
            <w:r>
              <w:rPr>
                <w:rFonts w:hint="eastAsia" w:ascii="仿宋" w:hAnsi="仿宋" w:eastAsia="仿宋" w:cs="仿宋"/>
                <w:color w:val="auto"/>
                <w:sz w:val="24"/>
                <w:szCs w:val="24"/>
                <w:highlight w:val="none"/>
                <w:lang w:eastAsia="zh-CN"/>
              </w:rPr>
              <w:t>，需提供中小企业声明函</w:t>
            </w:r>
            <w:r>
              <w:rPr>
                <w:rFonts w:hint="eastAsia" w:ascii="仿宋" w:hAnsi="仿宋" w:eastAsia="仿宋" w:cs="仿宋"/>
                <w:color w:val="auto"/>
                <w:sz w:val="24"/>
                <w:szCs w:val="24"/>
                <w:highlight w:val="none"/>
              </w:rPr>
              <w:t>。</w:t>
            </w:r>
          </w:p>
        </w:tc>
      </w:tr>
      <w:tr w14:paraId="0B8A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5" w:type="dxa"/>
            <w:vAlign w:val="top"/>
          </w:tcPr>
          <w:p w14:paraId="5C856BF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5946" w:type="dxa"/>
            <w:vAlign w:val="top"/>
          </w:tcPr>
          <w:p w14:paraId="020B7B8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13" w:type="dxa"/>
            <w:vAlign w:val="top"/>
          </w:tcPr>
          <w:p w14:paraId="7FD2DD3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09" w:type="dxa"/>
            <w:vAlign w:val="top"/>
          </w:tcPr>
          <w:p w14:paraId="06D4BA8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77" w:type="dxa"/>
            <w:vAlign w:val="top"/>
          </w:tcPr>
          <w:p w14:paraId="1C2A3D9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587" w:type="dxa"/>
            <w:vAlign w:val="top"/>
          </w:tcPr>
          <w:p w14:paraId="2790669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6533" w:type="dxa"/>
            <w:vMerge w:val="restart"/>
            <w:tcBorders>
              <w:top w:val="nil"/>
              <w:bottom w:val="nil"/>
            </w:tcBorders>
            <w:vAlign w:val="top"/>
          </w:tcPr>
          <w:p w14:paraId="77E95028">
            <w:pPr>
              <w:rPr>
                <w:rFonts w:hint="eastAsia"/>
              </w:rPr>
            </w:pPr>
          </w:p>
        </w:tc>
        <w:tc>
          <w:tcPr>
            <w:tcW w:w="1439" w:type="dxa"/>
            <w:vAlign w:val="top"/>
          </w:tcPr>
          <w:p w14:paraId="5658749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845" w:type="dxa"/>
            <w:vAlign w:val="top"/>
          </w:tcPr>
          <w:p w14:paraId="12A9655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3B5CF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95" w:type="dxa"/>
            <w:vAlign w:val="top"/>
          </w:tcPr>
          <w:p w14:paraId="5371A87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5946" w:type="dxa"/>
            <w:vAlign w:val="top"/>
          </w:tcPr>
          <w:p w14:paraId="7B10DD9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13" w:type="dxa"/>
            <w:vAlign w:val="top"/>
          </w:tcPr>
          <w:p w14:paraId="3B49AC1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09" w:type="dxa"/>
            <w:vAlign w:val="top"/>
          </w:tcPr>
          <w:p w14:paraId="01D1F84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77" w:type="dxa"/>
            <w:vAlign w:val="top"/>
          </w:tcPr>
          <w:p w14:paraId="1A7662E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587" w:type="dxa"/>
            <w:vAlign w:val="top"/>
          </w:tcPr>
          <w:p w14:paraId="006EEF0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6533" w:type="dxa"/>
            <w:vMerge w:val="continue"/>
            <w:tcBorders>
              <w:bottom w:val="nil"/>
            </w:tcBorders>
            <w:vAlign w:val="top"/>
          </w:tcPr>
          <w:p w14:paraId="77659D9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439" w:type="dxa"/>
            <w:vAlign w:val="top"/>
          </w:tcPr>
          <w:p w14:paraId="1917013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845" w:type="dxa"/>
            <w:vAlign w:val="top"/>
          </w:tcPr>
          <w:p w14:paraId="5883801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0CBA7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95" w:type="dxa"/>
            <w:vAlign w:val="top"/>
          </w:tcPr>
          <w:p w14:paraId="549B0DC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5946" w:type="dxa"/>
            <w:vAlign w:val="top"/>
          </w:tcPr>
          <w:p w14:paraId="4420069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13" w:type="dxa"/>
            <w:vAlign w:val="top"/>
          </w:tcPr>
          <w:p w14:paraId="4AECF65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09" w:type="dxa"/>
            <w:vAlign w:val="top"/>
          </w:tcPr>
          <w:p w14:paraId="78A4918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77" w:type="dxa"/>
            <w:vAlign w:val="top"/>
          </w:tcPr>
          <w:p w14:paraId="553B005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587" w:type="dxa"/>
            <w:vAlign w:val="top"/>
          </w:tcPr>
          <w:p w14:paraId="47999E4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6533" w:type="dxa"/>
            <w:vMerge w:val="continue"/>
            <w:tcBorders>
              <w:bottom w:val="nil"/>
            </w:tcBorders>
            <w:vAlign w:val="top"/>
          </w:tcPr>
          <w:p w14:paraId="56FBADA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439" w:type="dxa"/>
            <w:vAlign w:val="top"/>
          </w:tcPr>
          <w:p w14:paraId="0E0A6FB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845" w:type="dxa"/>
            <w:vAlign w:val="top"/>
          </w:tcPr>
          <w:p w14:paraId="50E5078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bl>
    <w:p w14:paraId="30316B1E">
      <w:pPr>
        <w:keepNext w:val="0"/>
        <w:keepLines w:val="0"/>
        <w:pageBreakBefore w:val="0"/>
        <w:widowControl/>
        <w:kinsoku w:val="0"/>
        <w:wordWrap w:val="0"/>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pPr>
    </w:p>
    <w:p w14:paraId="0C30280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79F485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p>
    <w:p w14:paraId="157A456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p>
    <w:p w14:paraId="351FFE8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p>
    <w:p w14:paraId="0C6AF7A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符合性审查表</w:t>
      </w:r>
    </w:p>
    <w:p w14:paraId="046FDE2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bl>
      <w:tblPr>
        <w:tblStyle w:val="13"/>
        <w:tblW w:w="9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15"/>
        <w:gridCol w:w="6809"/>
        <w:gridCol w:w="746"/>
        <w:gridCol w:w="746"/>
      </w:tblGrid>
      <w:tr w14:paraId="316E9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51A5A672">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审查事项</w:t>
            </w:r>
          </w:p>
        </w:tc>
        <w:tc>
          <w:tcPr>
            <w:tcW w:w="0" w:type="auto"/>
            <w:vAlign w:val="center"/>
          </w:tcPr>
          <w:p w14:paraId="41A9BC55">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要求说明</w:t>
            </w:r>
          </w:p>
        </w:tc>
        <w:tc>
          <w:tcPr>
            <w:tcW w:w="0" w:type="auto"/>
            <w:vAlign w:val="center"/>
          </w:tcPr>
          <w:p w14:paraId="0995FFA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投标人名称</w:t>
            </w:r>
          </w:p>
        </w:tc>
        <w:tc>
          <w:tcPr>
            <w:tcW w:w="0" w:type="auto"/>
            <w:vAlign w:val="center"/>
          </w:tcPr>
          <w:p w14:paraId="0DB193B6">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投标人名称</w:t>
            </w:r>
          </w:p>
        </w:tc>
      </w:tr>
      <w:tr w14:paraId="49C6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73716851">
            <w:pPr>
              <w:keepNext w:val="0"/>
              <w:keepLines w:val="0"/>
              <w:pageBreakBefore w:val="0"/>
              <w:widowControl/>
              <w:kinsoku w:val="0"/>
              <w:wordWrap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rPr>
              <w:t>符合联合体规定</w:t>
            </w:r>
          </w:p>
        </w:tc>
        <w:tc>
          <w:tcPr>
            <w:tcW w:w="0" w:type="auto"/>
            <w:vAlign w:val="center"/>
          </w:tcPr>
          <w:p w14:paraId="7C2C1A7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val="en-US" w:eastAsia="zh-CN"/>
              </w:rPr>
              <w:t>不</w:t>
            </w:r>
            <w:r>
              <w:rPr>
                <w:rFonts w:hint="eastAsia" w:ascii="仿宋" w:hAnsi="仿宋" w:eastAsia="仿宋" w:cs="仿宋"/>
                <w:sz w:val="24"/>
                <w:szCs w:val="24"/>
              </w:rPr>
              <w:t>接受联合体</w:t>
            </w:r>
          </w:p>
        </w:tc>
        <w:tc>
          <w:tcPr>
            <w:tcW w:w="0" w:type="auto"/>
            <w:vAlign w:val="center"/>
          </w:tcPr>
          <w:p w14:paraId="2376EC6D">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0" w:type="auto"/>
            <w:vAlign w:val="center"/>
          </w:tcPr>
          <w:p w14:paraId="76FE7B9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141F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60D56C2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满足投标人的关联性要求</w:t>
            </w:r>
          </w:p>
        </w:tc>
        <w:tc>
          <w:tcPr>
            <w:tcW w:w="0" w:type="auto"/>
            <w:vAlign w:val="center"/>
          </w:tcPr>
          <w:p w14:paraId="104949F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响应单位负责人不是同一人，不存在控股、管理关系的不同投标人参加同一招标项目投标。（提供声明，格式自拟。）</w:t>
            </w:r>
          </w:p>
        </w:tc>
        <w:tc>
          <w:tcPr>
            <w:tcW w:w="0" w:type="auto"/>
            <w:vAlign w:val="center"/>
          </w:tcPr>
          <w:p w14:paraId="09420B2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0" w:type="auto"/>
            <w:vAlign w:val="center"/>
          </w:tcPr>
          <w:p w14:paraId="18D9C371">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4EC87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24AC65B7">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未参与其他服务</w:t>
            </w:r>
          </w:p>
        </w:tc>
        <w:tc>
          <w:tcPr>
            <w:tcW w:w="0" w:type="auto"/>
            <w:vAlign w:val="center"/>
          </w:tcPr>
          <w:p w14:paraId="7A38A576">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未为本项目提供整体设计、规范编制或者项目管理、监理、检测等服务（提供声明，格式自拟。）</w:t>
            </w:r>
          </w:p>
        </w:tc>
        <w:tc>
          <w:tcPr>
            <w:tcW w:w="0" w:type="auto"/>
            <w:vAlign w:val="center"/>
          </w:tcPr>
          <w:p w14:paraId="10FA164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0" w:type="auto"/>
            <w:vAlign w:val="center"/>
          </w:tcPr>
          <w:p w14:paraId="378D515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13B0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6B9901D2">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报价未超过预算或最高限价</w:t>
            </w:r>
          </w:p>
        </w:tc>
        <w:tc>
          <w:tcPr>
            <w:tcW w:w="0" w:type="auto"/>
            <w:vAlign w:val="center"/>
          </w:tcPr>
          <w:p w14:paraId="092E1661">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投标人报价不得超过</w:t>
            </w:r>
            <w:r>
              <w:rPr>
                <w:rFonts w:hint="eastAsia" w:ascii="仿宋" w:hAnsi="仿宋" w:eastAsia="仿宋" w:cs="仿宋"/>
                <w:sz w:val="24"/>
                <w:szCs w:val="24"/>
                <w:lang w:eastAsia="zh-CN"/>
              </w:rPr>
              <w:t>磋商</w:t>
            </w:r>
            <w:r>
              <w:rPr>
                <w:rFonts w:hint="eastAsia" w:ascii="仿宋" w:hAnsi="仿宋" w:eastAsia="仿宋" w:cs="仿宋"/>
                <w:sz w:val="24"/>
                <w:szCs w:val="24"/>
              </w:rPr>
              <w:t>文件规定的预算金额或者最高限价</w:t>
            </w:r>
          </w:p>
        </w:tc>
        <w:tc>
          <w:tcPr>
            <w:tcW w:w="0" w:type="auto"/>
            <w:vAlign w:val="center"/>
          </w:tcPr>
          <w:p w14:paraId="56BFA62F">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0" w:type="auto"/>
            <w:vAlign w:val="center"/>
          </w:tcPr>
          <w:p w14:paraId="51240A6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1086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19BECDC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满足投标范围的完整性要求</w:t>
            </w:r>
          </w:p>
        </w:tc>
        <w:tc>
          <w:tcPr>
            <w:tcW w:w="0" w:type="auto"/>
            <w:vAlign w:val="center"/>
          </w:tcPr>
          <w:p w14:paraId="41C4A8F8">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符合文件要求</w:t>
            </w:r>
          </w:p>
        </w:tc>
        <w:tc>
          <w:tcPr>
            <w:tcW w:w="0" w:type="auto"/>
            <w:vAlign w:val="center"/>
          </w:tcPr>
          <w:p w14:paraId="061C2E35">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0" w:type="auto"/>
            <w:vAlign w:val="center"/>
          </w:tcPr>
          <w:p w14:paraId="6A1263C6">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46EE2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6364DCE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保证金符合要求</w:t>
            </w:r>
          </w:p>
        </w:tc>
        <w:tc>
          <w:tcPr>
            <w:tcW w:w="0" w:type="auto"/>
            <w:vAlign w:val="center"/>
          </w:tcPr>
          <w:p w14:paraId="008D66BD">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投标保证金缴纳凭证</w:t>
            </w:r>
          </w:p>
        </w:tc>
        <w:tc>
          <w:tcPr>
            <w:tcW w:w="0" w:type="auto"/>
            <w:vAlign w:val="center"/>
          </w:tcPr>
          <w:p w14:paraId="373EAEB3">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0" w:type="auto"/>
            <w:vAlign w:val="center"/>
          </w:tcPr>
          <w:p w14:paraId="24922B91">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5F83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0" w:type="auto"/>
            <w:vAlign w:val="center"/>
          </w:tcPr>
          <w:p w14:paraId="544BF75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投标有效期满足要求</w:t>
            </w:r>
          </w:p>
        </w:tc>
        <w:tc>
          <w:tcPr>
            <w:tcW w:w="0" w:type="auto"/>
            <w:vAlign w:val="center"/>
          </w:tcPr>
          <w:p w14:paraId="0E97FDF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90日历日</w:t>
            </w:r>
          </w:p>
        </w:tc>
        <w:tc>
          <w:tcPr>
            <w:tcW w:w="0" w:type="auto"/>
            <w:vAlign w:val="center"/>
          </w:tcPr>
          <w:p w14:paraId="48A1276A">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0" w:type="auto"/>
            <w:vAlign w:val="center"/>
          </w:tcPr>
          <w:p w14:paraId="77D2F9D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2C80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4888CAA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接受算术修正</w:t>
            </w:r>
          </w:p>
        </w:tc>
        <w:tc>
          <w:tcPr>
            <w:tcW w:w="0" w:type="auto"/>
            <w:vAlign w:val="center"/>
          </w:tcPr>
          <w:p w14:paraId="0E838C3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（提供声明，格式自拟。）</w:t>
            </w:r>
          </w:p>
        </w:tc>
        <w:tc>
          <w:tcPr>
            <w:tcW w:w="0" w:type="auto"/>
            <w:vAlign w:val="center"/>
          </w:tcPr>
          <w:p w14:paraId="0B844E1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0" w:type="auto"/>
            <w:vAlign w:val="center"/>
          </w:tcPr>
          <w:p w14:paraId="350DD18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50768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tcBorders>
              <w:top w:val="nil"/>
            </w:tcBorders>
            <w:vAlign w:val="center"/>
          </w:tcPr>
          <w:p w14:paraId="2FDB5EC1">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签署和盖章符合要求</w:t>
            </w:r>
          </w:p>
        </w:tc>
        <w:tc>
          <w:tcPr>
            <w:tcW w:w="0" w:type="auto"/>
            <w:tcBorders>
              <w:top w:val="nil"/>
            </w:tcBorders>
            <w:vAlign w:val="center"/>
          </w:tcPr>
          <w:p w14:paraId="38D04A4D">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eastAsia="zh-CN"/>
              </w:rPr>
              <w:t>磋商</w:t>
            </w:r>
            <w:r>
              <w:rPr>
                <w:rFonts w:hint="eastAsia" w:ascii="仿宋" w:hAnsi="仿宋" w:eastAsia="仿宋" w:cs="仿宋"/>
                <w:sz w:val="24"/>
                <w:szCs w:val="24"/>
              </w:rPr>
              <w:t>文件规定要求签署、盖章</w:t>
            </w:r>
          </w:p>
        </w:tc>
        <w:tc>
          <w:tcPr>
            <w:tcW w:w="0" w:type="auto"/>
            <w:tcBorders>
              <w:top w:val="nil"/>
            </w:tcBorders>
            <w:vAlign w:val="top"/>
          </w:tcPr>
          <w:p w14:paraId="12585B9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0" w:type="auto"/>
            <w:tcBorders>
              <w:top w:val="nil"/>
            </w:tcBorders>
            <w:vAlign w:val="top"/>
          </w:tcPr>
          <w:p w14:paraId="5523BEE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05BF9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7340BCBF">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未发现串通投标</w:t>
            </w:r>
          </w:p>
        </w:tc>
        <w:tc>
          <w:tcPr>
            <w:tcW w:w="0" w:type="auto"/>
            <w:vAlign w:val="center"/>
          </w:tcPr>
          <w:p w14:paraId="64097A8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未发现属于串通投标，或者依法被视为串通投标的情况</w:t>
            </w:r>
          </w:p>
        </w:tc>
        <w:tc>
          <w:tcPr>
            <w:tcW w:w="0" w:type="auto"/>
            <w:vAlign w:val="top"/>
          </w:tcPr>
          <w:p w14:paraId="25DBDFA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0" w:type="auto"/>
            <w:vAlign w:val="top"/>
          </w:tcPr>
          <w:p w14:paraId="3F73AEF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1B1D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7FF49B8A">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其他实质性要求或内容</w:t>
            </w:r>
          </w:p>
        </w:tc>
        <w:tc>
          <w:tcPr>
            <w:tcW w:w="0" w:type="auto"/>
            <w:vAlign w:val="center"/>
          </w:tcPr>
          <w:p w14:paraId="29501FC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符合文件要求</w:t>
            </w:r>
          </w:p>
        </w:tc>
        <w:tc>
          <w:tcPr>
            <w:tcW w:w="0" w:type="auto"/>
            <w:vAlign w:val="top"/>
          </w:tcPr>
          <w:p w14:paraId="2D02DC7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0" w:type="auto"/>
            <w:vAlign w:val="top"/>
          </w:tcPr>
          <w:p w14:paraId="7863799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1628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0" w:type="auto"/>
            <w:vAlign w:val="center"/>
          </w:tcPr>
          <w:p w14:paraId="6C303F92">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结论</w:t>
            </w:r>
          </w:p>
        </w:tc>
        <w:tc>
          <w:tcPr>
            <w:tcW w:w="0" w:type="auto"/>
            <w:vAlign w:val="center"/>
          </w:tcPr>
          <w:p w14:paraId="456109C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0" w:type="auto"/>
            <w:vAlign w:val="top"/>
          </w:tcPr>
          <w:p w14:paraId="7829CA3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0" w:type="auto"/>
            <w:vAlign w:val="top"/>
          </w:tcPr>
          <w:p w14:paraId="4790281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bl>
    <w:p w14:paraId="1FC9577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57FE989">
      <w:pPr>
        <w:rPr>
          <w:rFonts w:hint="eastAsia" w:ascii="仿宋" w:hAnsi="仿宋" w:eastAsia="仿宋" w:cs="仿宋"/>
          <w:sz w:val="24"/>
          <w:szCs w:val="24"/>
        </w:rPr>
      </w:pPr>
      <w:r>
        <w:rPr>
          <w:rFonts w:hint="eastAsia" w:ascii="仿宋" w:hAnsi="仿宋" w:eastAsia="仿宋" w:cs="仿宋"/>
          <w:sz w:val="24"/>
          <w:szCs w:val="24"/>
        </w:rPr>
        <w:br w:type="page"/>
      </w:r>
    </w:p>
    <w:p w14:paraId="0AC8D29E">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2:评审标准</w:t>
      </w:r>
    </w:p>
    <w:tbl>
      <w:tblPr>
        <w:tblStyle w:val="13"/>
        <w:tblW w:w="8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1256"/>
        <w:gridCol w:w="5840"/>
        <w:gridCol w:w="501"/>
      </w:tblGrid>
      <w:tr w14:paraId="08A2B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917" w:type="dxa"/>
            <w:vAlign w:val="top"/>
          </w:tcPr>
          <w:p w14:paraId="410DA949">
            <w:pPr>
              <w:rPr>
                <w:rFonts w:ascii="Arial"/>
                <w:sz w:val="21"/>
              </w:rPr>
            </w:pPr>
          </w:p>
        </w:tc>
        <w:tc>
          <w:tcPr>
            <w:tcW w:w="7096" w:type="dxa"/>
            <w:gridSpan w:val="2"/>
            <w:vAlign w:val="top"/>
          </w:tcPr>
          <w:p w14:paraId="7CF054E3">
            <w:pPr>
              <w:spacing w:line="429" w:lineRule="auto"/>
              <w:rPr>
                <w:rFonts w:ascii="Arial"/>
                <w:sz w:val="21"/>
              </w:rPr>
            </w:pPr>
          </w:p>
          <w:p w14:paraId="1635CD4A">
            <w:pPr>
              <w:pStyle w:val="14"/>
              <w:spacing w:before="68" w:line="220" w:lineRule="auto"/>
              <w:ind w:left="3130"/>
              <w:rPr>
                <w:sz w:val="21"/>
                <w:szCs w:val="21"/>
              </w:rPr>
            </w:pPr>
            <w:r>
              <w:rPr>
                <w:spacing w:val="-2"/>
                <w:sz w:val="21"/>
                <w:szCs w:val="21"/>
              </w:rPr>
              <w:t>评分办法</w:t>
            </w:r>
          </w:p>
        </w:tc>
        <w:tc>
          <w:tcPr>
            <w:tcW w:w="501" w:type="dxa"/>
            <w:textDirection w:val="tbRlV"/>
            <w:vAlign w:val="top"/>
          </w:tcPr>
          <w:p w14:paraId="083379BE">
            <w:pPr>
              <w:pStyle w:val="14"/>
              <w:spacing w:before="138" w:line="208" w:lineRule="auto"/>
              <w:ind w:left="92"/>
              <w:rPr>
                <w:sz w:val="21"/>
                <w:szCs w:val="21"/>
              </w:rPr>
            </w:pPr>
            <w:r>
              <w:rPr>
                <w:spacing w:val="46"/>
                <w:sz w:val="21"/>
                <w:szCs w:val="21"/>
              </w:rPr>
              <w:t>满分分值</w:t>
            </w:r>
          </w:p>
        </w:tc>
      </w:tr>
      <w:tr w14:paraId="257E4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917" w:type="dxa"/>
            <w:vAlign w:val="top"/>
          </w:tcPr>
          <w:p w14:paraId="16A6A173">
            <w:pPr>
              <w:spacing w:line="294" w:lineRule="auto"/>
              <w:rPr>
                <w:rFonts w:ascii="Arial"/>
                <w:sz w:val="21"/>
              </w:rPr>
            </w:pPr>
          </w:p>
          <w:p w14:paraId="02113692">
            <w:pPr>
              <w:spacing w:line="294" w:lineRule="auto"/>
              <w:rPr>
                <w:rFonts w:ascii="Arial"/>
                <w:sz w:val="21"/>
              </w:rPr>
            </w:pPr>
          </w:p>
          <w:p w14:paraId="1560EADD">
            <w:pPr>
              <w:spacing w:line="295" w:lineRule="auto"/>
              <w:rPr>
                <w:rFonts w:ascii="Arial"/>
                <w:sz w:val="21"/>
              </w:rPr>
            </w:pPr>
          </w:p>
          <w:p w14:paraId="1084B12F">
            <w:pPr>
              <w:spacing w:line="295" w:lineRule="auto"/>
              <w:rPr>
                <w:rFonts w:ascii="Arial"/>
                <w:sz w:val="21"/>
              </w:rPr>
            </w:pPr>
          </w:p>
          <w:p w14:paraId="2BD065D8">
            <w:pPr>
              <w:pStyle w:val="14"/>
              <w:spacing w:before="69" w:line="230" w:lineRule="auto"/>
              <w:ind w:left="227" w:right="192" w:hanging="32"/>
              <w:rPr>
                <w:sz w:val="21"/>
                <w:szCs w:val="21"/>
              </w:rPr>
            </w:pPr>
            <w:r>
              <w:rPr>
                <w:spacing w:val="-8"/>
                <w:sz w:val="21"/>
                <w:szCs w:val="21"/>
              </w:rPr>
              <w:t>报价</w:t>
            </w:r>
            <w:r>
              <w:rPr>
                <w:spacing w:val="-5"/>
                <w:sz w:val="21"/>
                <w:szCs w:val="21"/>
              </w:rPr>
              <w:t>30分</w:t>
            </w:r>
          </w:p>
        </w:tc>
        <w:tc>
          <w:tcPr>
            <w:tcW w:w="7096" w:type="dxa"/>
            <w:gridSpan w:val="2"/>
            <w:vAlign w:val="top"/>
          </w:tcPr>
          <w:p w14:paraId="4935A633">
            <w:pPr>
              <w:pStyle w:val="14"/>
              <w:spacing w:before="28" w:line="229" w:lineRule="auto"/>
              <w:ind w:left="108" w:right="99"/>
              <w:rPr>
                <w:sz w:val="21"/>
                <w:szCs w:val="21"/>
              </w:rPr>
            </w:pPr>
            <w:r>
              <w:rPr>
                <w:spacing w:val="-2"/>
                <w:sz w:val="21"/>
                <w:szCs w:val="21"/>
              </w:rPr>
              <w:t>价格分应当采用低价优先法计算，满足磋商文件要求且报价最低的为评审基</w:t>
            </w:r>
            <w:r>
              <w:rPr>
                <w:spacing w:val="-1"/>
                <w:sz w:val="21"/>
                <w:szCs w:val="21"/>
              </w:rPr>
              <w:t>准价，价格得分=（评审基准价/投标报价）×价格分值</w:t>
            </w:r>
          </w:p>
          <w:p w14:paraId="0B3E13B6">
            <w:pPr>
              <w:pStyle w:val="14"/>
              <w:spacing w:before="24" w:line="218" w:lineRule="auto"/>
              <w:ind w:left="109"/>
              <w:rPr>
                <w:sz w:val="21"/>
                <w:szCs w:val="21"/>
              </w:rPr>
            </w:pPr>
            <w:r>
              <w:rPr>
                <w:spacing w:val="-1"/>
                <w:sz w:val="21"/>
                <w:szCs w:val="21"/>
              </w:rPr>
              <w:t>投标报价超过采购预算价的按废标处理</w:t>
            </w:r>
          </w:p>
          <w:p w14:paraId="46ED099E">
            <w:pPr>
              <w:pStyle w:val="14"/>
              <w:spacing w:before="23" w:line="229" w:lineRule="auto"/>
              <w:ind w:left="122" w:right="1557" w:hanging="16"/>
              <w:rPr>
                <w:sz w:val="21"/>
                <w:szCs w:val="21"/>
              </w:rPr>
            </w:pPr>
            <w:r>
              <w:rPr>
                <w:spacing w:val="-2"/>
                <w:sz w:val="21"/>
                <w:szCs w:val="21"/>
              </w:rPr>
              <w:t>对于投标报价明显低于正常市场价格的提供相关证明文件。</w:t>
            </w:r>
            <w:r>
              <w:rPr>
                <w:spacing w:val="-4"/>
                <w:sz w:val="21"/>
                <w:szCs w:val="21"/>
              </w:rPr>
              <w:t>1.投标价格评分采用低价优先法计算；</w:t>
            </w:r>
          </w:p>
          <w:p w14:paraId="0A830133">
            <w:pPr>
              <w:pStyle w:val="14"/>
              <w:spacing w:before="23" w:line="233" w:lineRule="auto"/>
              <w:ind w:left="118" w:right="99" w:hanging="9"/>
              <w:jc w:val="both"/>
              <w:rPr>
                <w:sz w:val="21"/>
                <w:szCs w:val="21"/>
              </w:rPr>
            </w:pPr>
            <w:r>
              <w:rPr>
                <w:spacing w:val="-2"/>
                <w:sz w:val="21"/>
                <w:szCs w:val="21"/>
              </w:rPr>
              <w:t>2.评标基准价：满足磋商文件要求且经修正，依据政府采购政策进行价格扣除后的最低报价为评标基准价（本项目为专门面向中小企业，不进行价格扣</w:t>
            </w:r>
            <w:r>
              <w:rPr>
                <w:spacing w:val="-20"/>
                <w:w w:val="98"/>
                <w:sz w:val="21"/>
                <w:szCs w:val="21"/>
              </w:rPr>
              <w:t>除</w:t>
            </w:r>
            <w:r>
              <w:rPr>
                <w:spacing w:val="-12"/>
                <w:sz w:val="21"/>
                <w:szCs w:val="21"/>
              </w:rPr>
              <w:t>）；</w:t>
            </w:r>
          </w:p>
          <w:p w14:paraId="53DD4598">
            <w:pPr>
              <w:pStyle w:val="14"/>
              <w:spacing w:before="23" w:line="227" w:lineRule="auto"/>
              <w:ind w:left="109" w:right="99" w:firstLine="1"/>
              <w:jc w:val="both"/>
              <w:rPr>
                <w:sz w:val="21"/>
                <w:szCs w:val="21"/>
              </w:rPr>
            </w:pPr>
            <w:r>
              <w:rPr>
                <w:spacing w:val="-2"/>
                <w:sz w:val="21"/>
                <w:szCs w:val="21"/>
              </w:rPr>
              <w:t>3.修正后投标报价：磋商小组以开标一览表中投标报价为基础，对其进行修</w:t>
            </w:r>
            <w:r>
              <w:rPr>
                <w:spacing w:val="-3"/>
                <w:sz w:val="21"/>
                <w:szCs w:val="21"/>
              </w:rPr>
              <w:t>正，依据政府采购政策进行价格扣除后，作为投标报价计算的依据（本项目为专门面向中小企业，不进行价格扣除）。</w:t>
            </w:r>
          </w:p>
        </w:tc>
        <w:tc>
          <w:tcPr>
            <w:tcW w:w="501" w:type="dxa"/>
            <w:vAlign w:val="top"/>
          </w:tcPr>
          <w:p w14:paraId="6AC6292A">
            <w:pPr>
              <w:spacing w:line="242" w:lineRule="auto"/>
              <w:rPr>
                <w:rFonts w:ascii="Arial"/>
                <w:sz w:val="21"/>
              </w:rPr>
            </w:pPr>
          </w:p>
          <w:p w14:paraId="2B0BF11A">
            <w:pPr>
              <w:spacing w:line="242" w:lineRule="auto"/>
              <w:rPr>
                <w:rFonts w:ascii="Arial"/>
                <w:sz w:val="21"/>
              </w:rPr>
            </w:pPr>
          </w:p>
          <w:p w14:paraId="1BF873D6">
            <w:pPr>
              <w:spacing w:line="243" w:lineRule="auto"/>
              <w:rPr>
                <w:rFonts w:ascii="Arial"/>
                <w:sz w:val="21"/>
              </w:rPr>
            </w:pPr>
          </w:p>
          <w:p w14:paraId="32874B17">
            <w:pPr>
              <w:spacing w:line="243" w:lineRule="auto"/>
              <w:rPr>
                <w:rFonts w:ascii="Arial"/>
                <w:sz w:val="21"/>
              </w:rPr>
            </w:pPr>
          </w:p>
          <w:p w14:paraId="1B7E1AFA">
            <w:pPr>
              <w:spacing w:line="243" w:lineRule="auto"/>
              <w:rPr>
                <w:rFonts w:ascii="Arial"/>
                <w:sz w:val="21"/>
              </w:rPr>
            </w:pPr>
          </w:p>
          <w:p w14:paraId="6CD97788">
            <w:pPr>
              <w:pStyle w:val="14"/>
              <w:spacing w:before="68" w:line="237" w:lineRule="auto"/>
              <w:ind w:left="152" w:right="138" w:hanging="24"/>
              <w:rPr>
                <w:sz w:val="21"/>
                <w:szCs w:val="21"/>
              </w:rPr>
            </w:pPr>
            <w:r>
              <w:rPr>
                <w:spacing w:val="-7"/>
                <w:sz w:val="21"/>
                <w:szCs w:val="21"/>
              </w:rPr>
              <w:t>30</w:t>
            </w:r>
            <w:r>
              <w:rPr>
                <w:spacing w:val="-11"/>
                <w:sz w:val="21"/>
                <w:szCs w:val="21"/>
              </w:rPr>
              <w:t>分</w:t>
            </w:r>
          </w:p>
        </w:tc>
      </w:tr>
      <w:tr w14:paraId="044D9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917" w:type="dxa"/>
            <w:vAlign w:val="top"/>
          </w:tcPr>
          <w:p w14:paraId="10E746D4">
            <w:pPr>
              <w:pStyle w:val="14"/>
              <w:spacing w:before="168" w:line="233" w:lineRule="auto"/>
              <w:ind w:left="113" w:right="173" w:firstLine="1"/>
              <w:rPr>
                <w:sz w:val="21"/>
                <w:szCs w:val="21"/>
              </w:rPr>
            </w:pPr>
            <w:r>
              <w:rPr>
                <w:spacing w:val="-5"/>
                <w:sz w:val="21"/>
                <w:szCs w:val="21"/>
              </w:rPr>
              <w:t>商务部</w:t>
            </w:r>
            <w:r>
              <w:rPr>
                <w:spacing w:val="-12"/>
                <w:sz w:val="21"/>
                <w:szCs w:val="21"/>
              </w:rPr>
              <w:t>分10</w:t>
            </w:r>
            <w:r>
              <w:rPr>
                <w:sz w:val="21"/>
                <w:szCs w:val="21"/>
              </w:rPr>
              <w:t>分</w:t>
            </w:r>
          </w:p>
        </w:tc>
        <w:tc>
          <w:tcPr>
            <w:tcW w:w="1256" w:type="dxa"/>
            <w:vAlign w:val="top"/>
          </w:tcPr>
          <w:p w14:paraId="5C2ABA36">
            <w:pPr>
              <w:pStyle w:val="14"/>
              <w:spacing w:before="303" w:line="230" w:lineRule="auto"/>
              <w:ind w:left="187" w:right="194" w:firstLine="23"/>
              <w:rPr>
                <w:sz w:val="21"/>
                <w:szCs w:val="21"/>
              </w:rPr>
            </w:pPr>
            <w:r>
              <w:rPr>
                <w:spacing w:val="-3"/>
                <w:sz w:val="21"/>
                <w:szCs w:val="21"/>
              </w:rPr>
              <w:t>企业业绩</w:t>
            </w:r>
            <w:r>
              <w:rPr>
                <w:spacing w:val="-10"/>
                <w:sz w:val="21"/>
                <w:szCs w:val="21"/>
              </w:rPr>
              <w:t>（10分）</w:t>
            </w:r>
          </w:p>
        </w:tc>
        <w:tc>
          <w:tcPr>
            <w:tcW w:w="5840" w:type="dxa"/>
            <w:vAlign w:val="top"/>
          </w:tcPr>
          <w:p w14:paraId="082F4700">
            <w:pPr>
              <w:pStyle w:val="14"/>
              <w:spacing w:before="32" w:line="229" w:lineRule="auto"/>
              <w:ind w:left="108" w:right="99"/>
              <w:rPr>
                <w:sz w:val="21"/>
                <w:szCs w:val="21"/>
              </w:rPr>
            </w:pPr>
            <w:r>
              <w:rPr>
                <w:spacing w:val="-5"/>
                <w:sz w:val="21"/>
                <w:szCs w:val="21"/>
              </w:rPr>
              <w:t>供应商提供近三年（202</w:t>
            </w:r>
            <w:r>
              <w:rPr>
                <w:rFonts w:hint="eastAsia"/>
                <w:spacing w:val="-5"/>
                <w:sz w:val="21"/>
                <w:szCs w:val="21"/>
                <w:lang w:val="en-US" w:eastAsia="zh-CN"/>
              </w:rPr>
              <w:t>2</w:t>
            </w:r>
            <w:r>
              <w:rPr>
                <w:spacing w:val="-5"/>
                <w:sz w:val="21"/>
                <w:szCs w:val="21"/>
              </w:rPr>
              <w:t>年1月至今）“承担过类似业绩</w:t>
            </w:r>
            <w:r>
              <w:rPr>
                <w:spacing w:val="-6"/>
                <w:sz w:val="21"/>
                <w:szCs w:val="21"/>
              </w:rPr>
              <w:t>”每</w:t>
            </w:r>
            <w:r>
              <w:rPr>
                <w:spacing w:val="-8"/>
                <w:sz w:val="21"/>
                <w:szCs w:val="21"/>
              </w:rPr>
              <w:t>提供1项得2分，满分10分。</w:t>
            </w:r>
          </w:p>
          <w:p w14:paraId="76C4ABE4">
            <w:pPr>
              <w:pStyle w:val="14"/>
              <w:spacing w:before="24" w:line="220" w:lineRule="auto"/>
              <w:ind w:left="111" w:right="143" w:hanging="3"/>
              <w:rPr>
                <w:sz w:val="21"/>
                <w:szCs w:val="21"/>
              </w:rPr>
            </w:pPr>
            <w:r>
              <w:rPr>
                <w:b/>
                <w:bCs/>
                <w:spacing w:val="-3"/>
                <w:sz w:val="21"/>
                <w:szCs w:val="21"/>
              </w:rPr>
              <w:t>注：提供中标/成交通知书和合同复印件（加盖公章</w:t>
            </w:r>
            <w:r>
              <w:rPr>
                <w:b/>
                <w:bCs/>
                <w:spacing w:val="13"/>
                <w:sz w:val="21"/>
                <w:szCs w:val="21"/>
              </w:rPr>
              <w:t>），</w:t>
            </w:r>
            <w:r>
              <w:rPr>
                <w:b/>
                <w:bCs/>
                <w:spacing w:val="-3"/>
                <w:sz w:val="21"/>
                <w:szCs w:val="21"/>
              </w:rPr>
              <w:t>否则</w:t>
            </w:r>
            <w:r>
              <w:rPr>
                <w:b/>
                <w:bCs/>
                <w:spacing w:val="-5"/>
                <w:sz w:val="21"/>
                <w:szCs w:val="21"/>
              </w:rPr>
              <w:t>不得分。</w:t>
            </w:r>
          </w:p>
        </w:tc>
        <w:tc>
          <w:tcPr>
            <w:tcW w:w="501" w:type="dxa"/>
            <w:vAlign w:val="top"/>
          </w:tcPr>
          <w:p w14:paraId="15CF9F60">
            <w:pPr>
              <w:spacing w:line="268" w:lineRule="auto"/>
              <w:rPr>
                <w:rFonts w:ascii="Arial"/>
                <w:sz w:val="21"/>
              </w:rPr>
            </w:pPr>
          </w:p>
          <w:p w14:paraId="620590F2">
            <w:pPr>
              <w:pStyle w:val="14"/>
              <w:spacing w:before="68" w:line="237" w:lineRule="auto"/>
              <w:ind w:left="152" w:right="138" w:hanging="13"/>
              <w:rPr>
                <w:sz w:val="21"/>
                <w:szCs w:val="21"/>
              </w:rPr>
            </w:pPr>
            <w:r>
              <w:rPr>
                <w:spacing w:val="-12"/>
                <w:sz w:val="21"/>
                <w:szCs w:val="21"/>
              </w:rPr>
              <w:t>10</w:t>
            </w:r>
            <w:r>
              <w:rPr>
                <w:spacing w:val="-11"/>
                <w:sz w:val="21"/>
                <w:szCs w:val="21"/>
              </w:rPr>
              <w:t>分</w:t>
            </w:r>
          </w:p>
        </w:tc>
      </w:tr>
      <w:tr w14:paraId="1C06B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917" w:type="dxa"/>
            <w:vMerge w:val="restart"/>
            <w:vAlign w:val="top"/>
          </w:tcPr>
          <w:p w14:paraId="743A7D68">
            <w:pPr>
              <w:spacing w:line="245" w:lineRule="auto"/>
              <w:rPr>
                <w:rFonts w:ascii="Arial"/>
                <w:sz w:val="21"/>
              </w:rPr>
            </w:pPr>
          </w:p>
          <w:p w14:paraId="7BAE19DA">
            <w:pPr>
              <w:spacing w:line="245" w:lineRule="auto"/>
              <w:rPr>
                <w:rFonts w:ascii="Arial"/>
                <w:sz w:val="21"/>
              </w:rPr>
            </w:pPr>
          </w:p>
          <w:p w14:paraId="1112FC46">
            <w:pPr>
              <w:spacing w:line="245" w:lineRule="auto"/>
              <w:rPr>
                <w:rFonts w:ascii="Arial"/>
                <w:sz w:val="21"/>
              </w:rPr>
            </w:pPr>
          </w:p>
          <w:p w14:paraId="5913A1D1">
            <w:pPr>
              <w:spacing w:line="245" w:lineRule="auto"/>
              <w:rPr>
                <w:rFonts w:ascii="Arial"/>
                <w:sz w:val="21"/>
              </w:rPr>
            </w:pPr>
          </w:p>
          <w:p w14:paraId="3D0549EA">
            <w:pPr>
              <w:spacing w:line="245" w:lineRule="auto"/>
              <w:rPr>
                <w:rFonts w:ascii="Arial"/>
                <w:sz w:val="21"/>
              </w:rPr>
            </w:pPr>
          </w:p>
          <w:p w14:paraId="4DB579C4">
            <w:pPr>
              <w:spacing w:line="245" w:lineRule="auto"/>
              <w:rPr>
                <w:rFonts w:ascii="Arial"/>
                <w:sz w:val="21"/>
              </w:rPr>
            </w:pPr>
          </w:p>
          <w:p w14:paraId="2245F1C9">
            <w:pPr>
              <w:spacing w:line="245" w:lineRule="auto"/>
              <w:rPr>
                <w:rFonts w:ascii="Arial"/>
                <w:sz w:val="21"/>
              </w:rPr>
            </w:pPr>
          </w:p>
          <w:p w14:paraId="44432ED2">
            <w:pPr>
              <w:spacing w:line="245" w:lineRule="auto"/>
              <w:rPr>
                <w:rFonts w:ascii="Arial"/>
                <w:sz w:val="21"/>
              </w:rPr>
            </w:pPr>
          </w:p>
          <w:p w14:paraId="029D287E">
            <w:pPr>
              <w:spacing w:line="245" w:lineRule="auto"/>
              <w:rPr>
                <w:rFonts w:ascii="Arial"/>
                <w:sz w:val="21"/>
              </w:rPr>
            </w:pPr>
          </w:p>
          <w:p w14:paraId="74FA5B29">
            <w:pPr>
              <w:spacing w:line="245" w:lineRule="auto"/>
              <w:rPr>
                <w:rFonts w:ascii="Arial"/>
                <w:sz w:val="21"/>
              </w:rPr>
            </w:pPr>
          </w:p>
          <w:p w14:paraId="30D438C1">
            <w:pPr>
              <w:spacing w:line="246" w:lineRule="auto"/>
              <w:rPr>
                <w:rFonts w:ascii="Arial"/>
                <w:sz w:val="21"/>
              </w:rPr>
            </w:pPr>
          </w:p>
          <w:p w14:paraId="4B0FE850">
            <w:pPr>
              <w:spacing w:line="246" w:lineRule="auto"/>
              <w:rPr>
                <w:rFonts w:ascii="Arial"/>
                <w:sz w:val="21"/>
              </w:rPr>
            </w:pPr>
          </w:p>
          <w:p w14:paraId="7DA4FE77">
            <w:pPr>
              <w:spacing w:line="246" w:lineRule="auto"/>
              <w:rPr>
                <w:rFonts w:ascii="Arial"/>
                <w:sz w:val="21"/>
              </w:rPr>
            </w:pPr>
          </w:p>
          <w:p w14:paraId="2D17E504">
            <w:pPr>
              <w:pStyle w:val="14"/>
              <w:spacing w:before="68" w:line="220" w:lineRule="auto"/>
              <w:ind w:left="145"/>
              <w:rPr>
                <w:sz w:val="21"/>
                <w:szCs w:val="21"/>
              </w:rPr>
            </w:pPr>
            <w:r>
              <w:rPr>
                <w:spacing w:val="-3"/>
                <w:sz w:val="21"/>
                <w:szCs w:val="21"/>
              </w:rPr>
              <w:t>技术部</w:t>
            </w:r>
          </w:p>
          <w:p w14:paraId="1A9615C8">
            <w:pPr>
              <w:pStyle w:val="14"/>
              <w:spacing w:before="22" w:line="220" w:lineRule="auto"/>
              <w:ind w:left="199"/>
              <w:rPr>
                <w:sz w:val="21"/>
                <w:szCs w:val="21"/>
              </w:rPr>
            </w:pPr>
            <w:r>
              <w:rPr>
                <w:spacing w:val="-6"/>
                <w:sz w:val="21"/>
                <w:szCs w:val="21"/>
              </w:rPr>
              <w:t>分60</w:t>
            </w:r>
          </w:p>
          <w:p w14:paraId="5A083E6F">
            <w:pPr>
              <w:pStyle w:val="14"/>
              <w:spacing w:before="22" w:line="220" w:lineRule="auto"/>
              <w:ind w:left="357"/>
              <w:rPr>
                <w:sz w:val="21"/>
                <w:szCs w:val="21"/>
              </w:rPr>
            </w:pPr>
            <w:r>
              <w:rPr>
                <w:sz w:val="21"/>
                <w:szCs w:val="21"/>
              </w:rPr>
              <w:t>分</w:t>
            </w:r>
          </w:p>
        </w:tc>
        <w:tc>
          <w:tcPr>
            <w:tcW w:w="1256" w:type="dxa"/>
            <w:vAlign w:val="top"/>
          </w:tcPr>
          <w:p w14:paraId="32BD33F3">
            <w:pPr>
              <w:spacing w:line="321" w:lineRule="auto"/>
              <w:rPr>
                <w:rFonts w:ascii="Arial"/>
                <w:sz w:val="21"/>
              </w:rPr>
            </w:pPr>
          </w:p>
          <w:p w14:paraId="0B74D25E">
            <w:pPr>
              <w:spacing w:line="321" w:lineRule="auto"/>
              <w:rPr>
                <w:rFonts w:ascii="Arial"/>
                <w:sz w:val="21"/>
              </w:rPr>
            </w:pPr>
          </w:p>
          <w:p w14:paraId="22987C2D">
            <w:pPr>
              <w:pStyle w:val="14"/>
              <w:spacing w:before="68" w:line="233" w:lineRule="auto"/>
              <w:ind w:left="208" w:right="206" w:firstLine="3"/>
              <w:jc w:val="both"/>
              <w:rPr>
                <w:sz w:val="21"/>
                <w:szCs w:val="21"/>
              </w:rPr>
            </w:pPr>
            <w:r>
              <w:rPr>
                <w:spacing w:val="-4"/>
                <w:sz w:val="21"/>
                <w:szCs w:val="21"/>
              </w:rPr>
              <w:t>安保相关</w:t>
            </w:r>
            <w:r>
              <w:rPr>
                <w:spacing w:val="-3"/>
                <w:sz w:val="21"/>
                <w:szCs w:val="21"/>
              </w:rPr>
              <w:t>协调措施</w:t>
            </w:r>
            <w:r>
              <w:rPr>
                <w:spacing w:val="-1"/>
                <w:sz w:val="21"/>
                <w:szCs w:val="21"/>
              </w:rPr>
              <w:t>（4分）</w:t>
            </w:r>
          </w:p>
        </w:tc>
        <w:tc>
          <w:tcPr>
            <w:tcW w:w="5840" w:type="dxa"/>
            <w:vAlign w:val="top"/>
          </w:tcPr>
          <w:p w14:paraId="162CB9FF">
            <w:pPr>
              <w:pStyle w:val="14"/>
              <w:spacing w:before="32" w:line="234" w:lineRule="auto"/>
              <w:ind w:left="106" w:right="1" w:firstLine="1"/>
              <w:jc w:val="both"/>
              <w:rPr>
                <w:sz w:val="21"/>
                <w:szCs w:val="21"/>
              </w:rPr>
            </w:pPr>
            <w:r>
              <w:rPr>
                <w:spacing w:val="-2"/>
                <w:sz w:val="21"/>
                <w:szCs w:val="21"/>
              </w:rPr>
              <w:t>供应商在本项目服务中，对相关单位（消防、社区等）的沟通</w:t>
            </w:r>
            <w:r>
              <w:rPr>
                <w:spacing w:val="-6"/>
                <w:sz w:val="21"/>
                <w:szCs w:val="21"/>
              </w:rPr>
              <w:t>协调措施。①能够与相关服务区域有关管理单位进行有效沟通，</w:t>
            </w:r>
            <w:r>
              <w:rPr>
                <w:spacing w:val="-2"/>
                <w:sz w:val="21"/>
                <w:szCs w:val="21"/>
              </w:rPr>
              <w:t>②协助业主协调工作范围内的外部问题，③有具体沟通协调措施，④提出合理化建议等方面进行打分。</w:t>
            </w:r>
          </w:p>
          <w:p w14:paraId="13CE1C29">
            <w:pPr>
              <w:pStyle w:val="14"/>
              <w:spacing w:before="22" w:line="230" w:lineRule="auto"/>
              <w:ind w:left="110" w:right="99" w:hanging="2"/>
              <w:jc w:val="both"/>
              <w:rPr>
                <w:sz w:val="21"/>
                <w:szCs w:val="21"/>
              </w:rPr>
            </w:pPr>
            <w:r>
              <w:rPr>
                <w:spacing w:val="-3"/>
                <w:sz w:val="21"/>
                <w:szCs w:val="21"/>
              </w:rPr>
              <w:t>供应商提供的以上4项安保相关协调措施可行性进行评审，内</w:t>
            </w:r>
            <w:r>
              <w:rPr>
                <w:spacing w:val="-2"/>
                <w:sz w:val="21"/>
                <w:szCs w:val="21"/>
              </w:rPr>
              <w:t>容描述清晰、合理可行、能充分结合本项目实际情况的每符合</w:t>
            </w:r>
            <w:r>
              <w:rPr>
                <w:spacing w:val="-4"/>
                <w:sz w:val="21"/>
                <w:szCs w:val="21"/>
              </w:rPr>
              <w:t>一项得1分，共计4分；每项存在不全面、不合理或没有针对性之处的每项得0.5分；未提供不得分。</w:t>
            </w:r>
          </w:p>
        </w:tc>
        <w:tc>
          <w:tcPr>
            <w:tcW w:w="501" w:type="dxa"/>
            <w:vAlign w:val="top"/>
          </w:tcPr>
          <w:p w14:paraId="2138C6AE">
            <w:pPr>
              <w:spacing w:line="270" w:lineRule="auto"/>
              <w:rPr>
                <w:rFonts w:ascii="Arial"/>
                <w:sz w:val="21"/>
              </w:rPr>
            </w:pPr>
          </w:p>
          <w:p w14:paraId="30D3DB87">
            <w:pPr>
              <w:spacing w:line="271" w:lineRule="auto"/>
              <w:rPr>
                <w:rFonts w:ascii="Arial"/>
                <w:sz w:val="21"/>
              </w:rPr>
            </w:pPr>
          </w:p>
          <w:p w14:paraId="6828F140">
            <w:pPr>
              <w:spacing w:line="271" w:lineRule="auto"/>
              <w:rPr>
                <w:rFonts w:ascii="Arial"/>
                <w:sz w:val="21"/>
              </w:rPr>
            </w:pPr>
          </w:p>
          <w:p w14:paraId="45A3C5FC">
            <w:pPr>
              <w:pStyle w:val="14"/>
              <w:spacing w:before="69" w:line="238" w:lineRule="auto"/>
              <w:ind w:left="153" w:right="138" w:firstLine="22"/>
              <w:rPr>
                <w:sz w:val="21"/>
                <w:szCs w:val="21"/>
              </w:rPr>
            </w:pPr>
            <w:r>
              <w:rPr>
                <w:spacing w:val="-8"/>
                <w:sz w:val="21"/>
                <w:szCs w:val="21"/>
              </w:rPr>
              <w:t>4</w:t>
            </w:r>
            <w:r>
              <w:rPr>
                <w:spacing w:val="-11"/>
                <w:sz w:val="21"/>
                <w:szCs w:val="21"/>
              </w:rPr>
              <w:t>分</w:t>
            </w:r>
          </w:p>
        </w:tc>
      </w:tr>
      <w:tr w14:paraId="6E8D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1" w:hRule="atLeast"/>
        </w:trPr>
        <w:tc>
          <w:tcPr>
            <w:tcW w:w="917" w:type="dxa"/>
            <w:vMerge w:val="continue"/>
            <w:vAlign w:val="top"/>
          </w:tcPr>
          <w:p w14:paraId="4359DD7B">
            <w:pPr>
              <w:rPr>
                <w:rFonts w:ascii="Arial"/>
                <w:sz w:val="21"/>
              </w:rPr>
            </w:pPr>
          </w:p>
        </w:tc>
        <w:tc>
          <w:tcPr>
            <w:tcW w:w="1256" w:type="dxa"/>
            <w:vAlign w:val="top"/>
          </w:tcPr>
          <w:p w14:paraId="16F32315">
            <w:pPr>
              <w:spacing w:line="259" w:lineRule="auto"/>
              <w:rPr>
                <w:rFonts w:ascii="Arial"/>
                <w:sz w:val="21"/>
              </w:rPr>
            </w:pPr>
          </w:p>
          <w:p w14:paraId="4F9653CF">
            <w:pPr>
              <w:spacing w:line="259" w:lineRule="auto"/>
              <w:rPr>
                <w:rFonts w:ascii="Arial"/>
                <w:sz w:val="21"/>
              </w:rPr>
            </w:pPr>
          </w:p>
          <w:p w14:paraId="57C71C3F">
            <w:pPr>
              <w:spacing w:line="259" w:lineRule="auto"/>
              <w:rPr>
                <w:rFonts w:ascii="Arial"/>
                <w:sz w:val="21"/>
              </w:rPr>
            </w:pPr>
          </w:p>
          <w:p w14:paraId="06384418">
            <w:pPr>
              <w:spacing w:line="259" w:lineRule="auto"/>
              <w:rPr>
                <w:rFonts w:ascii="Arial"/>
                <w:sz w:val="21"/>
              </w:rPr>
            </w:pPr>
          </w:p>
          <w:p w14:paraId="7677E88F">
            <w:pPr>
              <w:spacing w:line="260" w:lineRule="auto"/>
              <w:rPr>
                <w:rFonts w:ascii="Arial"/>
                <w:sz w:val="21"/>
              </w:rPr>
            </w:pPr>
          </w:p>
          <w:p w14:paraId="581111B6">
            <w:pPr>
              <w:spacing w:line="260" w:lineRule="auto"/>
              <w:rPr>
                <w:rFonts w:ascii="Arial"/>
                <w:sz w:val="21"/>
              </w:rPr>
            </w:pPr>
          </w:p>
          <w:p w14:paraId="0E7291D9">
            <w:pPr>
              <w:pStyle w:val="14"/>
              <w:spacing w:before="68" w:line="230" w:lineRule="auto"/>
              <w:ind w:left="108" w:firstLine="98"/>
              <w:rPr>
                <w:sz w:val="21"/>
                <w:szCs w:val="21"/>
              </w:rPr>
            </w:pPr>
            <w:r>
              <w:rPr>
                <w:spacing w:val="-12"/>
                <w:sz w:val="21"/>
                <w:szCs w:val="21"/>
              </w:rPr>
              <w:t>项目实施</w:t>
            </w:r>
            <w:r>
              <w:rPr>
                <w:spacing w:val="-28"/>
                <w:sz w:val="21"/>
                <w:szCs w:val="21"/>
              </w:rPr>
              <w:t>方案（14分）</w:t>
            </w:r>
          </w:p>
        </w:tc>
        <w:tc>
          <w:tcPr>
            <w:tcW w:w="5840" w:type="dxa"/>
            <w:vAlign w:val="top"/>
          </w:tcPr>
          <w:p w14:paraId="278B1E5D">
            <w:pPr>
              <w:pStyle w:val="14"/>
              <w:spacing w:before="54" w:line="219" w:lineRule="auto"/>
              <w:ind w:left="108"/>
              <w:rPr>
                <w:sz w:val="21"/>
                <w:szCs w:val="21"/>
              </w:rPr>
            </w:pPr>
            <w:r>
              <w:rPr>
                <w:spacing w:val="-5"/>
                <w:sz w:val="21"/>
                <w:szCs w:val="21"/>
              </w:rPr>
              <w:t>针对本项目制定实施方案：</w:t>
            </w:r>
          </w:p>
          <w:p w14:paraId="19069E1E">
            <w:pPr>
              <w:pStyle w:val="14"/>
              <w:spacing w:before="62" w:line="220" w:lineRule="auto"/>
              <w:ind w:left="123"/>
              <w:rPr>
                <w:sz w:val="21"/>
                <w:szCs w:val="21"/>
              </w:rPr>
            </w:pPr>
            <w:r>
              <w:rPr>
                <w:spacing w:val="-4"/>
                <w:sz w:val="21"/>
                <w:szCs w:val="21"/>
              </w:rPr>
              <w:t>1.安保管理服务水平的整体设想及策划；</w:t>
            </w:r>
          </w:p>
          <w:p w14:paraId="2A5E59FE">
            <w:pPr>
              <w:pStyle w:val="14"/>
              <w:spacing w:before="62" w:line="219" w:lineRule="auto"/>
              <w:ind w:left="110"/>
              <w:rPr>
                <w:sz w:val="21"/>
                <w:szCs w:val="21"/>
              </w:rPr>
            </w:pPr>
            <w:r>
              <w:rPr>
                <w:spacing w:val="-3"/>
                <w:sz w:val="21"/>
                <w:szCs w:val="21"/>
              </w:rPr>
              <w:t>2.拟采取的管理方式、工作计划和物资装备计划；</w:t>
            </w:r>
          </w:p>
          <w:p w14:paraId="142659A9">
            <w:pPr>
              <w:pStyle w:val="14"/>
              <w:spacing w:before="63" w:line="220" w:lineRule="auto"/>
              <w:ind w:left="112"/>
              <w:rPr>
                <w:sz w:val="21"/>
                <w:szCs w:val="21"/>
              </w:rPr>
            </w:pPr>
            <w:r>
              <w:rPr>
                <w:spacing w:val="-5"/>
                <w:sz w:val="21"/>
                <w:szCs w:val="21"/>
              </w:rPr>
              <w:t>3.人员的配备、培训计划；</w:t>
            </w:r>
          </w:p>
          <w:p w14:paraId="6DEAB915">
            <w:pPr>
              <w:pStyle w:val="14"/>
              <w:spacing w:before="62" w:line="219" w:lineRule="auto"/>
              <w:ind w:left="110"/>
              <w:rPr>
                <w:rFonts w:hint="eastAsia" w:eastAsia="楷体"/>
                <w:sz w:val="21"/>
                <w:szCs w:val="21"/>
                <w:lang w:eastAsia="zh-CN"/>
              </w:rPr>
            </w:pPr>
            <w:r>
              <w:rPr>
                <w:spacing w:val="-5"/>
                <w:sz w:val="21"/>
                <w:szCs w:val="21"/>
              </w:rPr>
              <w:t>4.管理规章制度计划；</w:t>
            </w:r>
          </w:p>
          <w:p w14:paraId="59A42E0E">
            <w:pPr>
              <w:pStyle w:val="14"/>
              <w:spacing w:before="62" w:line="219" w:lineRule="auto"/>
              <w:ind w:left="110"/>
              <w:rPr>
                <w:spacing w:val="-3"/>
                <w:sz w:val="21"/>
                <w:szCs w:val="21"/>
              </w:rPr>
            </w:pPr>
            <w:r>
              <w:rPr>
                <w:rFonts w:hint="eastAsia"/>
                <w:spacing w:val="-3"/>
                <w:sz w:val="21"/>
                <w:szCs w:val="21"/>
              </w:rPr>
              <w:t>5.关于人员的着装及服务意识培训及要求；</w:t>
            </w:r>
          </w:p>
          <w:p w14:paraId="5A692349">
            <w:pPr>
              <w:pStyle w:val="14"/>
              <w:spacing w:before="62" w:line="219" w:lineRule="auto"/>
              <w:ind w:left="110"/>
              <w:rPr>
                <w:sz w:val="21"/>
                <w:szCs w:val="21"/>
              </w:rPr>
            </w:pPr>
            <w:r>
              <w:rPr>
                <w:spacing w:val="-3"/>
                <w:sz w:val="21"/>
                <w:szCs w:val="21"/>
              </w:rPr>
              <w:t>6.管理、检查、考核及奖惩措施</w:t>
            </w:r>
            <w:r>
              <w:rPr>
                <w:spacing w:val="-4"/>
                <w:sz w:val="21"/>
                <w:szCs w:val="21"/>
              </w:rPr>
              <w:t>；</w:t>
            </w:r>
          </w:p>
          <w:p w14:paraId="10EBC15C">
            <w:pPr>
              <w:pStyle w:val="14"/>
              <w:spacing w:before="63" w:line="220" w:lineRule="auto"/>
              <w:ind w:left="113"/>
              <w:rPr>
                <w:sz w:val="21"/>
                <w:szCs w:val="21"/>
              </w:rPr>
            </w:pPr>
            <w:r>
              <w:rPr>
                <w:spacing w:val="-4"/>
                <w:sz w:val="21"/>
                <w:szCs w:val="21"/>
              </w:rPr>
              <w:t>7.安全防护保证措施。</w:t>
            </w:r>
          </w:p>
          <w:p w14:paraId="4CEF1A1C">
            <w:pPr>
              <w:pStyle w:val="14"/>
              <w:spacing w:before="63" w:line="259" w:lineRule="auto"/>
              <w:ind w:left="110" w:right="99" w:hanging="2"/>
              <w:jc w:val="both"/>
              <w:rPr>
                <w:sz w:val="21"/>
                <w:szCs w:val="21"/>
              </w:rPr>
            </w:pPr>
            <w:r>
              <w:rPr>
                <w:spacing w:val="-3"/>
                <w:sz w:val="21"/>
                <w:szCs w:val="21"/>
              </w:rPr>
              <w:t>供应商提供的以上7项实施方案可行性进行评审，内容描述清</w:t>
            </w:r>
            <w:r>
              <w:rPr>
                <w:spacing w:val="-2"/>
                <w:sz w:val="21"/>
                <w:szCs w:val="21"/>
              </w:rPr>
              <w:t>晰、合理可行、能充分结合本项目实际情况</w:t>
            </w:r>
            <w:r>
              <w:rPr>
                <w:spacing w:val="-3"/>
                <w:sz w:val="21"/>
                <w:szCs w:val="21"/>
              </w:rPr>
              <w:t>的每符合一项得2</w:t>
            </w:r>
            <w:r>
              <w:rPr>
                <w:sz w:val="21"/>
                <w:szCs w:val="21"/>
              </w:rPr>
              <w:t>分，共计14分；每项存在不全面、不合理或没有针对性之处</w:t>
            </w:r>
            <w:r>
              <w:rPr>
                <w:spacing w:val="-6"/>
                <w:sz w:val="21"/>
                <w:szCs w:val="21"/>
              </w:rPr>
              <w:t>的每项得1分；未提供不得分。</w:t>
            </w:r>
          </w:p>
        </w:tc>
        <w:tc>
          <w:tcPr>
            <w:tcW w:w="501" w:type="dxa"/>
            <w:vAlign w:val="top"/>
          </w:tcPr>
          <w:p w14:paraId="62DEECCE">
            <w:pPr>
              <w:spacing w:line="265" w:lineRule="auto"/>
              <w:rPr>
                <w:rFonts w:ascii="Arial"/>
                <w:sz w:val="21"/>
              </w:rPr>
            </w:pPr>
          </w:p>
          <w:p w14:paraId="449E276D">
            <w:pPr>
              <w:spacing w:line="265" w:lineRule="auto"/>
              <w:rPr>
                <w:rFonts w:ascii="Arial"/>
                <w:sz w:val="21"/>
              </w:rPr>
            </w:pPr>
          </w:p>
          <w:p w14:paraId="43ACBBBD">
            <w:pPr>
              <w:spacing w:line="265" w:lineRule="auto"/>
              <w:rPr>
                <w:rFonts w:ascii="Arial"/>
                <w:sz w:val="21"/>
              </w:rPr>
            </w:pPr>
          </w:p>
          <w:p w14:paraId="41CA72F3">
            <w:pPr>
              <w:spacing w:line="265" w:lineRule="auto"/>
              <w:rPr>
                <w:rFonts w:ascii="Arial"/>
                <w:sz w:val="21"/>
              </w:rPr>
            </w:pPr>
          </w:p>
          <w:p w14:paraId="6CB249A6">
            <w:pPr>
              <w:spacing w:line="265" w:lineRule="auto"/>
              <w:rPr>
                <w:rFonts w:ascii="Arial"/>
                <w:sz w:val="21"/>
              </w:rPr>
            </w:pPr>
          </w:p>
          <w:p w14:paraId="0B6AB3D7">
            <w:pPr>
              <w:spacing w:line="266" w:lineRule="auto"/>
              <w:rPr>
                <w:rFonts w:ascii="Arial"/>
                <w:sz w:val="21"/>
              </w:rPr>
            </w:pPr>
          </w:p>
          <w:p w14:paraId="4BF71588">
            <w:pPr>
              <w:pStyle w:val="14"/>
              <w:spacing w:before="69" w:line="238" w:lineRule="auto"/>
              <w:ind w:left="152" w:right="138" w:hanging="13"/>
              <w:rPr>
                <w:sz w:val="21"/>
                <w:szCs w:val="21"/>
              </w:rPr>
            </w:pPr>
            <w:r>
              <w:rPr>
                <w:spacing w:val="-12"/>
                <w:sz w:val="21"/>
                <w:szCs w:val="21"/>
              </w:rPr>
              <w:t>14</w:t>
            </w:r>
            <w:r>
              <w:rPr>
                <w:spacing w:val="-11"/>
                <w:sz w:val="21"/>
                <w:szCs w:val="21"/>
              </w:rPr>
              <w:t>分</w:t>
            </w:r>
          </w:p>
        </w:tc>
      </w:tr>
      <w:tr w14:paraId="14604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17" w:type="dxa"/>
            <w:vMerge w:val="continue"/>
            <w:vAlign w:val="top"/>
          </w:tcPr>
          <w:p w14:paraId="2B9D6CAE">
            <w:pPr>
              <w:rPr>
                <w:rFonts w:ascii="Arial"/>
                <w:sz w:val="21"/>
              </w:rPr>
            </w:pPr>
          </w:p>
        </w:tc>
        <w:tc>
          <w:tcPr>
            <w:tcW w:w="1256" w:type="dxa"/>
            <w:vMerge w:val="restart"/>
            <w:vAlign w:val="top"/>
          </w:tcPr>
          <w:p w14:paraId="60F76FB4">
            <w:pPr>
              <w:spacing w:line="375" w:lineRule="auto"/>
              <w:rPr>
                <w:rFonts w:ascii="Arial"/>
                <w:sz w:val="21"/>
              </w:rPr>
            </w:pPr>
          </w:p>
          <w:p w14:paraId="14F53B02">
            <w:pPr>
              <w:pStyle w:val="14"/>
              <w:spacing w:before="68" w:line="230" w:lineRule="auto"/>
              <w:ind w:left="187" w:right="194" w:firstLine="20"/>
              <w:rPr>
                <w:sz w:val="21"/>
                <w:szCs w:val="21"/>
              </w:rPr>
            </w:pPr>
            <w:r>
              <w:rPr>
                <w:spacing w:val="-3"/>
                <w:sz w:val="21"/>
                <w:szCs w:val="21"/>
              </w:rPr>
              <w:t>应急预案</w:t>
            </w:r>
            <w:r>
              <w:rPr>
                <w:spacing w:val="-10"/>
                <w:sz w:val="21"/>
                <w:szCs w:val="21"/>
              </w:rPr>
              <w:t>（</w:t>
            </w:r>
            <w:r>
              <w:rPr>
                <w:rFonts w:hint="eastAsia"/>
                <w:spacing w:val="-10"/>
                <w:sz w:val="21"/>
                <w:szCs w:val="21"/>
                <w:lang w:val="en-US" w:eastAsia="zh-CN"/>
              </w:rPr>
              <w:t>2</w:t>
            </w:r>
            <w:r>
              <w:rPr>
                <w:spacing w:val="-10"/>
                <w:sz w:val="21"/>
                <w:szCs w:val="21"/>
              </w:rPr>
              <w:t>0分）</w:t>
            </w:r>
          </w:p>
        </w:tc>
        <w:tc>
          <w:tcPr>
            <w:tcW w:w="5840" w:type="dxa"/>
            <w:vAlign w:val="top"/>
          </w:tcPr>
          <w:p w14:paraId="69CCCBD3">
            <w:pPr>
              <w:pStyle w:val="14"/>
              <w:spacing w:before="37" w:line="219" w:lineRule="auto"/>
              <w:ind w:left="108"/>
              <w:rPr>
                <w:sz w:val="21"/>
                <w:szCs w:val="21"/>
              </w:rPr>
            </w:pPr>
            <w:r>
              <w:rPr>
                <w:spacing w:val="-5"/>
                <w:sz w:val="21"/>
                <w:szCs w:val="21"/>
              </w:rPr>
              <w:t>根据供应商提供的应急预案：</w:t>
            </w:r>
          </w:p>
          <w:p w14:paraId="7B5DB82F">
            <w:pPr>
              <w:pStyle w:val="14"/>
              <w:spacing w:before="22" w:line="220" w:lineRule="auto"/>
              <w:ind w:left="123"/>
              <w:rPr>
                <w:sz w:val="21"/>
                <w:szCs w:val="21"/>
              </w:rPr>
            </w:pPr>
            <w:r>
              <w:rPr>
                <w:spacing w:val="-6"/>
                <w:sz w:val="21"/>
                <w:szCs w:val="21"/>
              </w:rPr>
              <w:t>1.火灾事故应急预案；</w:t>
            </w:r>
          </w:p>
          <w:p w14:paraId="346376C9">
            <w:pPr>
              <w:pStyle w:val="14"/>
              <w:spacing w:before="22" w:line="220" w:lineRule="auto"/>
              <w:ind w:left="110"/>
              <w:rPr>
                <w:sz w:val="21"/>
                <w:szCs w:val="21"/>
              </w:rPr>
            </w:pPr>
            <w:r>
              <w:rPr>
                <w:spacing w:val="-4"/>
                <w:sz w:val="21"/>
                <w:szCs w:val="21"/>
              </w:rPr>
              <w:t>2.治安案件、突发刑事案件预案；</w:t>
            </w:r>
          </w:p>
          <w:p w14:paraId="70693EF3">
            <w:pPr>
              <w:pStyle w:val="14"/>
              <w:spacing w:before="22" w:line="220" w:lineRule="auto"/>
              <w:ind w:left="112"/>
              <w:rPr>
                <w:sz w:val="21"/>
                <w:szCs w:val="21"/>
              </w:rPr>
            </w:pPr>
            <w:r>
              <w:rPr>
                <w:spacing w:val="-6"/>
                <w:sz w:val="21"/>
                <w:szCs w:val="21"/>
              </w:rPr>
              <w:t>3.群体事件预案；</w:t>
            </w:r>
          </w:p>
          <w:p w14:paraId="1F15B1BA">
            <w:pPr>
              <w:pStyle w:val="14"/>
              <w:spacing w:before="22" w:line="201" w:lineRule="auto"/>
              <w:ind w:left="107"/>
              <w:rPr>
                <w:spacing w:val="-6"/>
                <w:sz w:val="21"/>
                <w:szCs w:val="21"/>
              </w:rPr>
            </w:pPr>
            <w:r>
              <w:rPr>
                <w:spacing w:val="-6"/>
                <w:sz w:val="21"/>
                <w:szCs w:val="21"/>
              </w:rPr>
              <w:t>4.地震预案；</w:t>
            </w:r>
          </w:p>
          <w:p w14:paraId="2180DB48">
            <w:pPr>
              <w:pStyle w:val="14"/>
              <w:spacing w:before="33" w:line="220" w:lineRule="auto"/>
              <w:ind w:left="112"/>
              <w:rPr>
                <w:sz w:val="21"/>
                <w:szCs w:val="21"/>
              </w:rPr>
            </w:pPr>
            <w:r>
              <w:rPr>
                <w:spacing w:val="-4"/>
                <w:sz w:val="21"/>
                <w:szCs w:val="21"/>
              </w:rPr>
              <w:t>5.触电、突发停电应急预案；</w:t>
            </w:r>
          </w:p>
          <w:p w14:paraId="2BB847A6">
            <w:pPr>
              <w:pStyle w:val="14"/>
              <w:spacing w:before="21" w:line="219" w:lineRule="auto"/>
              <w:ind w:left="109"/>
              <w:rPr>
                <w:sz w:val="21"/>
                <w:szCs w:val="21"/>
              </w:rPr>
            </w:pPr>
            <w:r>
              <w:rPr>
                <w:spacing w:val="-7"/>
                <w:sz w:val="21"/>
                <w:szCs w:val="21"/>
              </w:rPr>
              <w:t>6.防汛防暴雨应急准备；</w:t>
            </w:r>
          </w:p>
          <w:p w14:paraId="542CF816">
            <w:pPr>
              <w:pStyle w:val="14"/>
              <w:spacing w:before="22" w:line="220" w:lineRule="auto"/>
              <w:ind w:left="113"/>
              <w:rPr>
                <w:sz w:val="21"/>
                <w:szCs w:val="21"/>
              </w:rPr>
            </w:pPr>
            <w:r>
              <w:rPr>
                <w:spacing w:val="-5"/>
                <w:sz w:val="21"/>
                <w:szCs w:val="21"/>
              </w:rPr>
              <w:t>7.突发水浸应急预案；</w:t>
            </w:r>
          </w:p>
          <w:p w14:paraId="710F9633">
            <w:pPr>
              <w:pStyle w:val="14"/>
              <w:spacing w:before="22" w:line="220" w:lineRule="auto"/>
              <w:ind w:left="109"/>
              <w:rPr>
                <w:sz w:val="21"/>
                <w:szCs w:val="21"/>
              </w:rPr>
            </w:pPr>
            <w:r>
              <w:rPr>
                <w:spacing w:val="-5"/>
                <w:sz w:val="21"/>
                <w:szCs w:val="21"/>
              </w:rPr>
              <w:t>8.气体泄漏应急预案；</w:t>
            </w:r>
          </w:p>
          <w:p w14:paraId="6FF17651">
            <w:pPr>
              <w:pStyle w:val="14"/>
              <w:spacing w:before="21" w:line="220" w:lineRule="auto"/>
              <w:ind w:left="109"/>
              <w:rPr>
                <w:sz w:val="21"/>
                <w:szCs w:val="21"/>
              </w:rPr>
            </w:pPr>
            <w:r>
              <w:rPr>
                <w:spacing w:val="-5"/>
                <w:sz w:val="21"/>
                <w:szCs w:val="21"/>
              </w:rPr>
              <w:t>9.高空坠物应急预案；</w:t>
            </w:r>
          </w:p>
          <w:p w14:paraId="09C56489">
            <w:pPr>
              <w:pStyle w:val="14"/>
              <w:spacing w:before="22" w:line="233" w:lineRule="auto"/>
              <w:ind w:left="109" w:right="7" w:firstLine="13"/>
              <w:rPr>
                <w:sz w:val="21"/>
                <w:szCs w:val="21"/>
              </w:rPr>
            </w:pPr>
            <w:r>
              <w:rPr>
                <w:spacing w:val="-7"/>
                <w:sz w:val="21"/>
                <w:szCs w:val="21"/>
              </w:rPr>
              <w:t>10.管理服务应急预案（包含但不限于酒醉者闹事、精神病人、</w:t>
            </w:r>
            <w:r>
              <w:rPr>
                <w:spacing w:val="-6"/>
                <w:sz w:val="21"/>
                <w:szCs w:val="21"/>
              </w:rPr>
              <w:t>陌生人乱窜乱走、失物处理、狗咬伤人、意外受伤、车辆冲闸）</w:t>
            </w:r>
            <w:r>
              <w:rPr>
                <w:spacing w:val="-11"/>
                <w:sz w:val="21"/>
                <w:szCs w:val="21"/>
              </w:rPr>
              <w:t>等。</w:t>
            </w:r>
          </w:p>
          <w:p w14:paraId="30DF5E0A">
            <w:pPr>
              <w:pStyle w:val="14"/>
              <w:spacing w:before="23" w:line="227" w:lineRule="auto"/>
              <w:ind w:left="108" w:right="165"/>
              <w:jc w:val="both"/>
              <w:rPr>
                <w:sz w:val="21"/>
                <w:szCs w:val="21"/>
              </w:rPr>
            </w:pPr>
            <w:r>
              <w:rPr>
                <w:spacing w:val="-2"/>
                <w:sz w:val="21"/>
                <w:szCs w:val="21"/>
              </w:rPr>
              <w:t>供应商提供的以上10项内容进行评审，内容描述清晰、合理可行、能充分结合本项目实际情况的每项得</w:t>
            </w:r>
            <w:r>
              <w:rPr>
                <w:rFonts w:hint="eastAsia"/>
                <w:spacing w:val="-2"/>
                <w:sz w:val="21"/>
                <w:szCs w:val="21"/>
                <w:lang w:val="en-US" w:eastAsia="zh-CN"/>
              </w:rPr>
              <w:t>2</w:t>
            </w:r>
            <w:r>
              <w:rPr>
                <w:spacing w:val="-2"/>
                <w:sz w:val="21"/>
                <w:szCs w:val="21"/>
              </w:rPr>
              <w:t>分；</w:t>
            </w:r>
            <w:r>
              <w:rPr>
                <w:sz w:val="21"/>
                <w:szCs w:val="21"/>
              </w:rPr>
              <w:t>每项存在不全面、不合理或没有针对性之处</w:t>
            </w:r>
            <w:r>
              <w:rPr>
                <w:spacing w:val="-6"/>
                <w:sz w:val="21"/>
                <w:szCs w:val="21"/>
              </w:rPr>
              <w:t>的每项得1分；未提供不得分。</w:t>
            </w:r>
          </w:p>
        </w:tc>
        <w:tc>
          <w:tcPr>
            <w:tcW w:w="501" w:type="dxa"/>
            <w:vAlign w:val="top"/>
          </w:tcPr>
          <w:p w14:paraId="677A894D">
            <w:pPr>
              <w:spacing w:line="409" w:lineRule="auto"/>
              <w:rPr>
                <w:rFonts w:ascii="Arial"/>
                <w:sz w:val="21"/>
              </w:rPr>
            </w:pPr>
          </w:p>
          <w:p w14:paraId="42D42CAD">
            <w:pPr>
              <w:pStyle w:val="14"/>
              <w:spacing w:before="69" w:line="237" w:lineRule="auto"/>
              <w:ind w:left="152" w:right="138" w:hanging="13"/>
              <w:rPr>
                <w:sz w:val="21"/>
                <w:szCs w:val="21"/>
              </w:rPr>
            </w:pPr>
            <w:r>
              <w:rPr>
                <w:rFonts w:hint="eastAsia"/>
                <w:spacing w:val="-12"/>
                <w:sz w:val="21"/>
                <w:szCs w:val="21"/>
                <w:lang w:val="en-US" w:eastAsia="zh-CN"/>
              </w:rPr>
              <w:t>2</w:t>
            </w:r>
            <w:r>
              <w:rPr>
                <w:spacing w:val="-12"/>
                <w:sz w:val="21"/>
                <w:szCs w:val="21"/>
              </w:rPr>
              <w:t>0</w:t>
            </w:r>
            <w:r>
              <w:rPr>
                <w:spacing w:val="-11"/>
                <w:sz w:val="21"/>
                <w:szCs w:val="21"/>
              </w:rPr>
              <w:t>分</w:t>
            </w:r>
          </w:p>
        </w:tc>
      </w:tr>
      <w:tr w14:paraId="749C2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17" w:type="dxa"/>
            <w:vMerge w:val="continue"/>
            <w:vAlign w:val="top"/>
          </w:tcPr>
          <w:p w14:paraId="0308C211">
            <w:pPr>
              <w:rPr>
                <w:rFonts w:ascii="Arial"/>
                <w:sz w:val="21"/>
              </w:rPr>
            </w:pPr>
          </w:p>
        </w:tc>
        <w:tc>
          <w:tcPr>
            <w:tcW w:w="1256" w:type="dxa"/>
            <w:vMerge w:val="restart"/>
            <w:vAlign w:val="top"/>
          </w:tcPr>
          <w:p w14:paraId="227E0F1D">
            <w:pPr>
              <w:spacing w:line="307" w:lineRule="auto"/>
              <w:rPr>
                <w:rFonts w:ascii="Arial"/>
                <w:sz w:val="21"/>
              </w:rPr>
            </w:pPr>
          </w:p>
          <w:p w14:paraId="3036E6C5">
            <w:pPr>
              <w:spacing w:line="307" w:lineRule="auto"/>
              <w:rPr>
                <w:rFonts w:ascii="Arial"/>
                <w:sz w:val="21"/>
              </w:rPr>
            </w:pPr>
          </w:p>
          <w:p w14:paraId="40A4916C">
            <w:pPr>
              <w:spacing w:line="307" w:lineRule="auto"/>
              <w:rPr>
                <w:rFonts w:ascii="Arial"/>
                <w:sz w:val="21"/>
              </w:rPr>
            </w:pPr>
          </w:p>
          <w:p w14:paraId="2870E8CE">
            <w:pPr>
              <w:pStyle w:val="14"/>
              <w:spacing w:before="68" w:line="230" w:lineRule="auto"/>
              <w:ind w:left="187" w:right="194" w:firstLine="22"/>
              <w:rPr>
                <w:sz w:val="21"/>
                <w:szCs w:val="21"/>
              </w:rPr>
            </w:pPr>
            <w:r>
              <w:rPr>
                <w:spacing w:val="-3"/>
                <w:sz w:val="21"/>
                <w:szCs w:val="21"/>
              </w:rPr>
              <w:t>人员配置</w:t>
            </w:r>
            <w:r>
              <w:rPr>
                <w:spacing w:val="-10"/>
                <w:sz w:val="21"/>
                <w:szCs w:val="21"/>
              </w:rPr>
              <w:t>（</w:t>
            </w:r>
            <w:r>
              <w:rPr>
                <w:rFonts w:hint="eastAsia"/>
                <w:spacing w:val="-10"/>
                <w:sz w:val="21"/>
                <w:szCs w:val="21"/>
                <w:lang w:val="en-US" w:eastAsia="zh-CN"/>
              </w:rPr>
              <w:t>1</w:t>
            </w:r>
            <w:r>
              <w:rPr>
                <w:spacing w:val="-10"/>
                <w:sz w:val="21"/>
                <w:szCs w:val="21"/>
              </w:rPr>
              <w:t>9分）</w:t>
            </w:r>
          </w:p>
        </w:tc>
        <w:tc>
          <w:tcPr>
            <w:tcW w:w="5840" w:type="dxa"/>
            <w:vAlign w:val="top"/>
          </w:tcPr>
          <w:p w14:paraId="40794E69">
            <w:pPr>
              <w:pStyle w:val="14"/>
              <w:spacing w:before="31" w:line="227" w:lineRule="auto"/>
              <w:ind w:left="110" w:right="108" w:hanging="2"/>
              <w:jc w:val="both"/>
              <w:rPr>
                <w:sz w:val="21"/>
                <w:szCs w:val="21"/>
              </w:rPr>
            </w:pPr>
            <w:r>
              <w:rPr>
                <w:spacing w:val="-2"/>
                <w:sz w:val="21"/>
                <w:szCs w:val="21"/>
              </w:rPr>
              <w:t>拟派保安队长是具有两年以上相关工作经验（</w:t>
            </w:r>
            <w:r>
              <w:rPr>
                <w:spacing w:val="-3"/>
                <w:sz w:val="21"/>
                <w:szCs w:val="21"/>
              </w:rPr>
              <w:t>包括两年）得3分，同时具有保安师证书的，加2分（需提供人员身份证</w:t>
            </w:r>
            <w:r>
              <w:rPr>
                <w:spacing w:val="-2"/>
                <w:sz w:val="21"/>
                <w:szCs w:val="21"/>
              </w:rPr>
              <w:t>明、学历证书、保安师证书，以上证明材料扫描件）。</w:t>
            </w:r>
          </w:p>
        </w:tc>
        <w:tc>
          <w:tcPr>
            <w:tcW w:w="501" w:type="dxa"/>
            <w:vAlign w:val="top"/>
          </w:tcPr>
          <w:p w14:paraId="1E92917F">
            <w:pPr>
              <w:pStyle w:val="14"/>
              <w:spacing w:before="206" w:line="236" w:lineRule="auto"/>
              <w:ind w:left="153" w:right="138" w:firstLine="27"/>
              <w:rPr>
                <w:sz w:val="21"/>
                <w:szCs w:val="21"/>
              </w:rPr>
            </w:pPr>
            <w:r>
              <w:rPr>
                <w:spacing w:val="-13"/>
                <w:sz w:val="21"/>
                <w:szCs w:val="21"/>
              </w:rPr>
              <w:t>5</w:t>
            </w:r>
            <w:r>
              <w:rPr>
                <w:spacing w:val="-11"/>
                <w:sz w:val="21"/>
                <w:szCs w:val="21"/>
              </w:rPr>
              <w:t>分</w:t>
            </w:r>
          </w:p>
        </w:tc>
      </w:tr>
      <w:tr w14:paraId="3F1C7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917" w:type="dxa"/>
            <w:vMerge w:val="continue"/>
            <w:vAlign w:val="top"/>
          </w:tcPr>
          <w:p w14:paraId="3B3CAA29">
            <w:pPr>
              <w:rPr>
                <w:rFonts w:ascii="Arial"/>
                <w:sz w:val="21"/>
              </w:rPr>
            </w:pPr>
          </w:p>
        </w:tc>
        <w:tc>
          <w:tcPr>
            <w:tcW w:w="1256" w:type="dxa"/>
            <w:vMerge w:val="continue"/>
            <w:vAlign w:val="top"/>
          </w:tcPr>
          <w:p w14:paraId="76DAFADE">
            <w:pPr>
              <w:rPr>
                <w:rFonts w:ascii="Arial"/>
                <w:sz w:val="21"/>
              </w:rPr>
            </w:pPr>
          </w:p>
        </w:tc>
        <w:tc>
          <w:tcPr>
            <w:tcW w:w="5840" w:type="dxa"/>
            <w:vAlign w:val="top"/>
          </w:tcPr>
          <w:p w14:paraId="450B79A1">
            <w:pPr>
              <w:pStyle w:val="14"/>
              <w:spacing w:before="35" w:line="229" w:lineRule="auto"/>
              <w:ind w:left="109" w:right="40" w:firstLine="17"/>
              <w:jc w:val="both"/>
              <w:rPr>
                <w:sz w:val="21"/>
                <w:szCs w:val="21"/>
              </w:rPr>
            </w:pPr>
            <w:r>
              <w:rPr>
                <w:spacing w:val="-5"/>
                <w:sz w:val="21"/>
                <w:szCs w:val="21"/>
              </w:rPr>
              <w:t>团队人员具有二级及以上保安证，每提供1人加1分，最高得</w:t>
            </w:r>
            <w:r>
              <w:rPr>
                <w:rFonts w:hint="eastAsia"/>
                <w:sz w:val="21"/>
                <w:szCs w:val="21"/>
                <w:lang w:val="en-US" w:eastAsia="zh-CN"/>
              </w:rPr>
              <w:t>6</w:t>
            </w:r>
            <w:r>
              <w:rPr>
                <w:spacing w:val="-11"/>
                <w:sz w:val="21"/>
                <w:szCs w:val="21"/>
              </w:rPr>
              <w:t>分，团队人员具有三级及以上保安证，每提供1人加0.5分，</w:t>
            </w:r>
            <w:r>
              <w:rPr>
                <w:spacing w:val="-2"/>
                <w:sz w:val="21"/>
                <w:szCs w:val="21"/>
              </w:rPr>
              <w:t>最高得</w:t>
            </w:r>
            <w:r>
              <w:rPr>
                <w:rFonts w:hint="eastAsia"/>
                <w:spacing w:val="-21"/>
                <w:sz w:val="21"/>
                <w:szCs w:val="21"/>
                <w:lang w:val="en-US" w:eastAsia="zh-CN"/>
              </w:rPr>
              <w:t>6</w:t>
            </w:r>
            <w:r>
              <w:rPr>
                <w:spacing w:val="-2"/>
                <w:sz w:val="21"/>
                <w:szCs w:val="21"/>
              </w:rPr>
              <w:t>分，需提供人员身份证明、学历证书、保安证，以</w:t>
            </w:r>
            <w:r>
              <w:rPr>
                <w:spacing w:val="-4"/>
                <w:sz w:val="21"/>
                <w:szCs w:val="21"/>
              </w:rPr>
              <w:t>上证明材料扫描件。</w:t>
            </w:r>
          </w:p>
        </w:tc>
        <w:tc>
          <w:tcPr>
            <w:tcW w:w="501" w:type="dxa"/>
            <w:vAlign w:val="top"/>
          </w:tcPr>
          <w:p w14:paraId="0EA296D8">
            <w:pPr>
              <w:spacing w:line="270" w:lineRule="auto"/>
              <w:rPr>
                <w:rFonts w:ascii="Arial"/>
                <w:sz w:val="21"/>
              </w:rPr>
            </w:pPr>
          </w:p>
          <w:p w14:paraId="12ADD0B2">
            <w:pPr>
              <w:pStyle w:val="14"/>
              <w:spacing w:before="68" w:line="237" w:lineRule="auto"/>
              <w:ind w:left="152" w:right="138" w:hanging="13"/>
              <w:rPr>
                <w:sz w:val="21"/>
                <w:szCs w:val="21"/>
              </w:rPr>
            </w:pPr>
            <w:r>
              <w:rPr>
                <w:rFonts w:hint="eastAsia"/>
                <w:sz w:val="21"/>
                <w:szCs w:val="21"/>
                <w:lang w:val="en-US" w:eastAsia="zh-CN"/>
              </w:rPr>
              <w:t>6</w:t>
            </w:r>
            <w:r>
              <w:rPr>
                <w:spacing w:val="-11"/>
                <w:sz w:val="21"/>
                <w:szCs w:val="21"/>
              </w:rPr>
              <w:t>分</w:t>
            </w:r>
          </w:p>
        </w:tc>
      </w:tr>
      <w:tr w14:paraId="7EDEB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17" w:type="dxa"/>
            <w:vMerge w:val="continue"/>
            <w:vAlign w:val="top"/>
          </w:tcPr>
          <w:p w14:paraId="09DC72C6">
            <w:pPr>
              <w:rPr>
                <w:rFonts w:ascii="Arial"/>
                <w:sz w:val="21"/>
              </w:rPr>
            </w:pPr>
          </w:p>
        </w:tc>
        <w:tc>
          <w:tcPr>
            <w:tcW w:w="1256" w:type="dxa"/>
            <w:vMerge w:val="continue"/>
            <w:vAlign w:val="top"/>
          </w:tcPr>
          <w:p w14:paraId="3FEA8E3D">
            <w:pPr>
              <w:rPr>
                <w:rFonts w:ascii="Arial"/>
                <w:sz w:val="21"/>
              </w:rPr>
            </w:pPr>
          </w:p>
        </w:tc>
        <w:tc>
          <w:tcPr>
            <w:tcW w:w="5840" w:type="dxa"/>
            <w:vAlign w:val="top"/>
          </w:tcPr>
          <w:p w14:paraId="7324411B">
            <w:pPr>
              <w:pStyle w:val="14"/>
              <w:spacing w:before="35" w:line="219" w:lineRule="auto"/>
              <w:ind w:left="110" w:right="73" w:hanging="2"/>
              <w:rPr>
                <w:sz w:val="21"/>
                <w:szCs w:val="21"/>
              </w:rPr>
            </w:pPr>
            <w:r>
              <w:rPr>
                <w:spacing w:val="-9"/>
                <w:sz w:val="21"/>
                <w:szCs w:val="21"/>
              </w:rPr>
              <w:t>拟投入本项目的人员有退役军、警的，每人加</w:t>
            </w:r>
            <w:r>
              <w:rPr>
                <w:spacing w:val="-10"/>
                <w:sz w:val="21"/>
                <w:szCs w:val="21"/>
              </w:rPr>
              <w:t>1分，最多加</w:t>
            </w:r>
            <w:r>
              <w:rPr>
                <w:rFonts w:hint="eastAsia"/>
                <w:spacing w:val="-10"/>
                <w:sz w:val="21"/>
                <w:szCs w:val="21"/>
                <w:lang w:val="en-US" w:eastAsia="zh-CN"/>
              </w:rPr>
              <w:t>3</w:t>
            </w:r>
            <w:r>
              <w:rPr>
                <w:spacing w:val="-1"/>
                <w:sz w:val="21"/>
                <w:szCs w:val="21"/>
              </w:rPr>
              <w:t>分（需提供人员身份证明、退役军、警相关证明材料扫描件）</w:t>
            </w:r>
          </w:p>
        </w:tc>
        <w:tc>
          <w:tcPr>
            <w:tcW w:w="501" w:type="dxa"/>
            <w:vAlign w:val="top"/>
          </w:tcPr>
          <w:p w14:paraId="4F92185E">
            <w:pPr>
              <w:pStyle w:val="14"/>
              <w:spacing w:before="69" w:line="204" w:lineRule="auto"/>
              <w:ind w:left="152" w:right="138" w:hanging="13"/>
              <w:rPr>
                <w:sz w:val="21"/>
                <w:szCs w:val="21"/>
              </w:rPr>
            </w:pPr>
            <w:r>
              <w:rPr>
                <w:rFonts w:hint="eastAsia"/>
                <w:spacing w:val="-12"/>
                <w:sz w:val="21"/>
                <w:szCs w:val="21"/>
                <w:lang w:val="en-US" w:eastAsia="zh-CN"/>
              </w:rPr>
              <w:t>3</w:t>
            </w:r>
            <w:r>
              <w:rPr>
                <w:spacing w:val="-11"/>
                <w:sz w:val="21"/>
                <w:szCs w:val="21"/>
              </w:rPr>
              <w:t>分</w:t>
            </w:r>
          </w:p>
        </w:tc>
      </w:tr>
      <w:tr w14:paraId="04DD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17" w:type="dxa"/>
            <w:vMerge w:val="continue"/>
            <w:vAlign w:val="top"/>
          </w:tcPr>
          <w:p w14:paraId="0DF32E24">
            <w:pPr>
              <w:rPr>
                <w:rFonts w:ascii="Arial"/>
                <w:sz w:val="21"/>
              </w:rPr>
            </w:pPr>
          </w:p>
        </w:tc>
        <w:tc>
          <w:tcPr>
            <w:tcW w:w="1256" w:type="dxa"/>
            <w:vMerge w:val="continue"/>
            <w:vAlign w:val="top"/>
          </w:tcPr>
          <w:p w14:paraId="2FA41960">
            <w:pPr>
              <w:rPr>
                <w:rFonts w:ascii="Arial"/>
                <w:sz w:val="21"/>
              </w:rPr>
            </w:pPr>
          </w:p>
        </w:tc>
        <w:tc>
          <w:tcPr>
            <w:tcW w:w="5840" w:type="dxa"/>
            <w:vAlign w:val="top"/>
          </w:tcPr>
          <w:p w14:paraId="7C4ADFBA">
            <w:pPr>
              <w:pStyle w:val="14"/>
              <w:spacing w:before="35" w:line="219" w:lineRule="auto"/>
              <w:ind w:left="110" w:right="73" w:hanging="2"/>
              <w:rPr>
                <w:rFonts w:hint="default"/>
                <w:spacing w:val="-9"/>
                <w:sz w:val="21"/>
                <w:szCs w:val="21"/>
                <w:highlight w:val="none"/>
                <w:lang w:val="en-US"/>
              </w:rPr>
            </w:pPr>
            <w:r>
              <w:rPr>
                <w:rFonts w:hint="eastAsia"/>
                <w:spacing w:val="-9"/>
                <w:sz w:val="21"/>
                <w:szCs w:val="21"/>
                <w:highlight w:val="none"/>
                <w:lang w:eastAsia="zh-CN"/>
              </w:rPr>
              <w:t>①消控室值班人员需具备相关证书，至少提供两个</w:t>
            </w:r>
            <w:r>
              <w:rPr>
                <w:rFonts w:hint="eastAsia"/>
                <w:spacing w:val="-9"/>
                <w:sz w:val="21"/>
                <w:szCs w:val="21"/>
                <w:highlight w:val="none"/>
                <w:lang w:val="en-US" w:eastAsia="zh-CN"/>
              </w:rPr>
              <w:t>具有中级证书的</w:t>
            </w:r>
            <w:r>
              <w:rPr>
                <w:rFonts w:hint="eastAsia"/>
                <w:spacing w:val="-9"/>
                <w:sz w:val="21"/>
                <w:szCs w:val="21"/>
                <w:highlight w:val="none"/>
                <w:lang w:eastAsia="zh-CN"/>
              </w:rPr>
              <w:t>消控室值班人员</w:t>
            </w:r>
            <w:r>
              <w:rPr>
                <w:rFonts w:hint="eastAsia"/>
                <w:spacing w:val="-9"/>
                <w:sz w:val="21"/>
                <w:szCs w:val="21"/>
                <w:highlight w:val="none"/>
                <w:lang w:val="en-US" w:eastAsia="zh-CN"/>
              </w:rPr>
              <w:t>得2分；②在2人基础上每多提供一个具备中级证书的</w:t>
            </w:r>
            <w:r>
              <w:rPr>
                <w:rFonts w:hint="eastAsia"/>
                <w:spacing w:val="-9"/>
                <w:sz w:val="21"/>
                <w:szCs w:val="21"/>
                <w:highlight w:val="none"/>
                <w:lang w:eastAsia="zh-CN"/>
              </w:rPr>
              <w:t>消控室值班人员</w:t>
            </w:r>
            <w:r>
              <w:rPr>
                <w:rFonts w:hint="eastAsia"/>
                <w:spacing w:val="-9"/>
                <w:sz w:val="21"/>
                <w:szCs w:val="21"/>
                <w:highlight w:val="none"/>
                <w:lang w:val="en-US" w:eastAsia="zh-CN"/>
              </w:rPr>
              <w:t>加0.5分，最高加3分。本项最高得5分。</w:t>
            </w:r>
          </w:p>
        </w:tc>
        <w:tc>
          <w:tcPr>
            <w:tcW w:w="501" w:type="dxa"/>
            <w:vAlign w:val="top"/>
          </w:tcPr>
          <w:p w14:paraId="49111B5D">
            <w:pPr>
              <w:pStyle w:val="14"/>
              <w:spacing w:before="69" w:line="204" w:lineRule="auto"/>
              <w:ind w:left="152" w:right="138" w:hanging="13"/>
              <w:rPr>
                <w:rFonts w:hint="eastAsia" w:eastAsia="楷体"/>
                <w:spacing w:val="-12"/>
                <w:sz w:val="21"/>
                <w:szCs w:val="21"/>
                <w:highlight w:val="none"/>
                <w:lang w:val="en-US" w:eastAsia="zh-CN"/>
              </w:rPr>
            </w:pPr>
            <w:r>
              <w:rPr>
                <w:rFonts w:hint="eastAsia"/>
                <w:spacing w:val="-12"/>
                <w:sz w:val="21"/>
                <w:szCs w:val="21"/>
                <w:highlight w:val="none"/>
                <w:lang w:val="en-US" w:eastAsia="zh-CN"/>
              </w:rPr>
              <w:t>5分</w:t>
            </w:r>
          </w:p>
        </w:tc>
      </w:tr>
      <w:tr w14:paraId="599D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17" w:type="dxa"/>
            <w:vMerge w:val="continue"/>
            <w:vAlign w:val="top"/>
          </w:tcPr>
          <w:p w14:paraId="1163C9CA">
            <w:pPr>
              <w:rPr>
                <w:rFonts w:ascii="Arial"/>
                <w:sz w:val="21"/>
              </w:rPr>
            </w:pPr>
          </w:p>
        </w:tc>
        <w:tc>
          <w:tcPr>
            <w:tcW w:w="1256" w:type="dxa"/>
            <w:vAlign w:val="top"/>
          </w:tcPr>
          <w:p w14:paraId="087AFF43">
            <w:pPr>
              <w:pStyle w:val="14"/>
              <w:spacing w:before="172" w:line="230" w:lineRule="auto"/>
              <w:ind w:left="238" w:right="206" w:hanging="31"/>
              <w:rPr>
                <w:sz w:val="21"/>
                <w:szCs w:val="21"/>
              </w:rPr>
            </w:pPr>
            <w:r>
              <w:rPr>
                <w:spacing w:val="-3"/>
                <w:sz w:val="21"/>
                <w:szCs w:val="21"/>
              </w:rPr>
              <w:t>服务承诺</w:t>
            </w:r>
            <w:r>
              <w:rPr>
                <w:spacing w:val="-10"/>
                <w:sz w:val="21"/>
                <w:szCs w:val="21"/>
              </w:rPr>
              <w:t>（3分）</w:t>
            </w:r>
          </w:p>
        </w:tc>
        <w:tc>
          <w:tcPr>
            <w:tcW w:w="5840" w:type="dxa"/>
            <w:vAlign w:val="top"/>
          </w:tcPr>
          <w:p w14:paraId="57B1ECC7">
            <w:pPr>
              <w:pStyle w:val="14"/>
              <w:spacing w:before="35" w:line="227" w:lineRule="auto"/>
              <w:ind w:left="109" w:right="99" w:hanging="1"/>
              <w:rPr>
                <w:sz w:val="21"/>
                <w:szCs w:val="21"/>
                <w:highlight w:val="none"/>
              </w:rPr>
            </w:pPr>
            <w:r>
              <w:rPr>
                <w:spacing w:val="-1"/>
                <w:sz w:val="21"/>
                <w:szCs w:val="21"/>
                <w:highlight w:val="none"/>
              </w:rPr>
              <w:t>供应商所提供的服务</w:t>
            </w:r>
            <w:r>
              <w:rPr>
                <w:rFonts w:hint="eastAsia"/>
                <w:spacing w:val="-1"/>
                <w:sz w:val="21"/>
                <w:szCs w:val="21"/>
                <w:highlight w:val="none"/>
                <w:lang w:eastAsia="zh-CN"/>
              </w:rPr>
              <w:t>能</w:t>
            </w:r>
            <w:r>
              <w:rPr>
                <w:spacing w:val="-1"/>
                <w:sz w:val="21"/>
                <w:szCs w:val="21"/>
                <w:highlight w:val="none"/>
              </w:rPr>
              <w:t>完全</w:t>
            </w:r>
            <w:r>
              <w:rPr>
                <w:rFonts w:hint="eastAsia"/>
                <w:spacing w:val="-1"/>
                <w:sz w:val="21"/>
                <w:szCs w:val="21"/>
                <w:highlight w:val="none"/>
                <w:lang w:eastAsia="zh-CN"/>
              </w:rPr>
              <w:t>熟悉并</w:t>
            </w:r>
            <w:r>
              <w:rPr>
                <w:spacing w:val="-1"/>
                <w:sz w:val="21"/>
                <w:szCs w:val="21"/>
                <w:highlight w:val="none"/>
              </w:rPr>
              <w:t>满足</w:t>
            </w:r>
            <w:r>
              <w:rPr>
                <w:rFonts w:hint="eastAsia"/>
                <w:spacing w:val="-1"/>
                <w:sz w:val="21"/>
                <w:szCs w:val="21"/>
                <w:highlight w:val="none"/>
                <w:lang w:eastAsia="zh-CN"/>
              </w:rPr>
              <w:t>服务单位当地的政策要求，提供相关承诺等证明材料。</w:t>
            </w:r>
          </w:p>
        </w:tc>
        <w:tc>
          <w:tcPr>
            <w:tcW w:w="501" w:type="dxa"/>
            <w:vAlign w:val="top"/>
          </w:tcPr>
          <w:p w14:paraId="38850B0C">
            <w:pPr>
              <w:pStyle w:val="14"/>
              <w:spacing w:before="207" w:line="237" w:lineRule="auto"/>
              <w:ind w:left="153" w:right="138" w:firstLine="27"/>
              <w:rPr>
                <w:sz w:val="21"/>
                <w:szCs w:val="21"/>
                <w:highlight w:val="none"/>
              </w:rPr>
            </w:pPr>
            <w:r>
              <w:rPr>
                <w:spacing w:val="-13"/>
                <w:sz w:val="21"/>
                <w:szCs w:val="21"/>
                <w:highlight w:val="none"/>
              </w:rPr>
              <w:t>3</w:t>
            </w:r>
            <w:r>
              <w:rPr>
                <w:spacing w:val="-11"/>
                <w:sz w:val="21"/>
                <w:szCs w:val="21"/>
                <w:highlight w:val="none"/>
              </w:rPr>
              <w:t>分</w:t>
            </w:r>
          </w:p>
        </w:tc>
      </w:tr>
    </w:tbl>
    <w:p w14:paraId="4F53912F">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p>
    <w:p w14:paraId="4193ABF0">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注1：价格分数保留两位小数。</w:t>
      </w:r>
    </w:p>
    <w:p w14:paraId="23654334">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2：根据《政府采购促进中小企业发展管理办法》（财库﹝2020﹞46号）和《财政部司法部关于政府采购支持监狱企业发展有关问题的通知》（财库〔2014〕68号）的规定，对满足价格扣除条件且在响应文件中提交了《中小企业声明函》或省级以上监狱管理局、戒毒管理局（含新疆生产建设兵团）出具的属于监狱企业的证明文件的供应商，其投标报价扣除前附表中规定的比例后参与评审。</w:t>
      </w:r>
    </w:p>
    <w:p w14:paraId="67358A8A">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注3：联合协议中约定，小型、微型企业和监狱企业的协议合同金额占到联合体协议合同总金额30%以上的，可给予联合体前附表中规定比例的价格扣除。</w:t>
      </w:r>
    </w:p>
    <w:p w14:paraId="6D1D082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联合体各方均为小型、微型企业和监狱企业的，联合体视同为小型、微型企业和监狱企业。</w:t>
      </w:r>
    </w:p>
    <w:p w14:paraId="0A3D3445">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注4：供应商所投产品如被列入财政部与国家主管部门颁发的节能产品目录或环境标志产品目录或无线局域网产品目录，应提供相关证明，在评标时予以优先采购。</w:t>
      </w:r>
    </w:p>
    <w:p w14:paraId="6764BAF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注5：如采购人所采购产品为政府强制采购的节能产品，供应商所投产品的品牌及型号必须为清单中有效期内产品并提供证明文件，否则其投标将作为无效投标被拒绝。</w:t>
      </w:r>
    </w:p>
    <w:p w14:paraId="10AA826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28571F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DDD40D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5BBB181">
      <w:pPr>
        <w:rPr>
          <w:rFonts w:hint="eastAsia" w:ascii="仿宋" w:hAnsi="仿宋" w:eastAsia="仿宋" w:cs="仿宋"/>
          <w:b/>
          <w:bCs/>
          <w:color w:val="auto"/>
          <w:sz w:val="44"/>
          <w:szCs w:val="44"/>
        </w:rPr>
      </w:pPr>
      <w:bookmarkStart w:id="9" w:name="bookmark5"/>
      <w:bookmarkEnd w:id="9"/>
      <w:bookmarkStart w:id="10" w:name="bookmark6"/>
      <w:bookmarkEnd w:id="10"/>
      <w:r>
        <w:rPr>
          <w:rFonts w:hint="eastAsia" w:ascii="仿宋" w:hAnsi="仿宋" w:eastAsia="仿宋" w:cs="仿宋"/>
          <w:b/>
          <w:bCs/>
          <w:color w:val="auto"/>
          <w:sz w:val="44"/>
          <w:szCs w:val="44"/>
        </w:rPr>
        <w:br w:type="page"/>
      </w:r>
    </w:p>
    <w:p w14:paraId="5BEE6C14">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第三章服务需求</w:t>
      </w:r>
    </w:p>
    <w:p w14:paraId="673D1180">
      <w:pPr>
        <w:numPr>
          <w:ilvl w:val="0"/>
          <w:numId w:val="3"/>
        </w:numPr>
        <w:spacing w:line="400" w:lineRule="exact"/>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b/>
          <w:bCs/>
          <w:sz w:val="24"/>
          <w:szCs w:val="24"/>
          <w:lang w:eastAsia="zh-CN"/>
        </w:rPr>
        <w:t>服务区域范围：</w:t>
      </w:r>
    </w:p>
    <w:p w14:paraId="33DCB952">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1、哈密市第二人民医院（伊州区复兴北路28号），医院所属各楼宇、场地及附属设施；</w:t>
      </w:r>
    </w:p>
    <w:p w14:paraId="05E71C4A">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2、哈密市第二人民院分院（哈密市妇女儿童医院、伊州区新民六路），旧楼所在区域、场地及附属设施；</w:t>
      </w:r>
    </w:p>
    <w:p w14:paraId="444F8CDD">
      <w:pPr>
        <w:widowControl w:val="0"/>
        <w:numPr>
          <w:ilvl w:val="0"/>
          <w:numId w:val="0"/>
        </w:numPr>
        <w:spacing w:line="400" w:lineRule="exact"/>
        <w:jc w:val="both"/>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二、服务期限：</w:t>
      </w:r>
    </w:p>
    <w:p w14:paraId="4AA8C331">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lang w:eastAsia="zh-CN"/>
        </w:rPr>
      </w:pPr>
      <w:r>
        <w:rPr>
          <w:rFonts w:hint="eastAsia" w:ascii="方正仿宋_GB2312" w:hAnsi="方正仿宋_GB2312" w:eastAsia="方正仿宋_GB2312" w:cs="方正仿宋_GB2312"/>
          <w:b w:val="0"/>
          <w:bCs w:val="0"/>
          <w:sz w:val="24"/>
          <w:szCs w:val="24"/>
          <w:lang w:eastAsia="zh-CN"/>
        </w:rPr>
        <w:t>服务期1年。服务期满后，中标人合同约定服务内容全部完成的，采购人核定后可进行合同续签，续签次数不超过2次，每次续签服务期不超过1年。</w:t>
      </w:r>
    </w:p>
    <w:p w14:paraId="55252422">
      <w:pPr>
        <w:widowControl w:val="0"/>
        <w:numPr>
          <w:ilvl w:val="0"/>
          <w:numId w:val="0"/>
        </w:numPr>
        <w:spacing w:line="400" w:lineRule="exact"/>
        <w:jc w:val="both"/>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b/>
          <w:bCs/>
          <w:sz w:val="24"/>
          <w:szCs w:val="24"/>
          <w:lang w:eastAsia="zh-CN"/>
        </w:rPr>
        <w:t>二、岗位需求及人数配置：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049"/>
        <w:gridCol w:w="900"/>
        <w:gridCol w:w="914"/>
        <w:gridCol w:w="996"/>
        <w:gridCol w:w="1159"/>
        <w:gridCol w:w="1077"/>
        <w:gridCol w:w="1350"/>
        <w:gridCol w:w="514"/>
      </w:tblGrid>
      <w:tr w14:paraId="5F87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1FD9A24E">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序号</w:t>
            </w:r>
          </w:p>
        </w:tc>
        <w:tc>
          <w:tcPr>
            <w:tcW w:w="1049" w:type="dxa"/>
          </w:tcPr>
          <w:p w14:paraId="2F82E6BC">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岗位</w:t>
            </w:r>
          </w:p>
        </w:tc>
        <w:tc>
          <w:tcPr>
            <w:tcW w:w="900" w:type="dxa"/>
          </w:tcPr>
          <w:p w14:paraId="7835D4D9">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工作地点</w:t>
            </w:r>
          </w:p>
        </w:tc>
        <w:tc>
          <w:tcPr>
            <w:tcW w:w="914" w:type="dxa"/>
          </w:tcPr>
          <w:p w14:paraId="5E14767A">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需求人数</w:t>
            </w:r>
          </w:p>
        </w:tc>
        <w:tc>
          <w:tcPr>
            <w:tcW w:w="996" w:type="dxa"/>
          </w:tcPr>
          <w:p w14:paraId="49F94EB7">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年龄要求</w:t>
            </w:r>
          </w:p>
        </w:tc>
        <w:tc>
          <w:tcPr>
            <w:tcW w:w="1159" w:type="dxa"/>
          </w:tcPr>
          <w:p w14:paraId="2C4793A6">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持证资格要求</w:t>
            </w:r>
          </w:p>
        </w:tc>
        <w:tc>
          <w:tcPr>
            <w:tcW w:w="1077" w:type="dxa"/>
          </w:tcPr>
          <w:p w14:paraId="7E36E3EB">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文化程度</w:t>
            </w:r>
          </w:p>
        </w:tc>
        <w:tc>
          <w:tcPr>
            <w:tcW w:w="1350" w:type="dxa"/>
          </w:tcPr>
          <w:p w14:paraId="6672F253">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口语交流水平</w:t>
            </w:r>
          </w:p>
        </w:tc>
        <w:tc>
          <w:tcPr>
            <w:tcW w:w="514" w:type="dxa"/>
          </w:tcPr>
          <w:p w14:paraId="532F211A">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r w14:paraId="36F2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156290E0">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w:t>
            </w:r>
          </w:p>
        </w:tc>
        <w:tc>
          <w:tcPr>
            <w:tcW w:w="1049" w:type="dxa"/>
          </w:tcPr>
          <w:p w14:paraId="655464C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rPr>
              <w:t>入口人行通道岗</w:t>
            </w:r>
          </w:p>
        </w:tc>
        <w:tc>
          <w:tcPr>
            <w:tcW w:w="900" w:type="dxa"/>
          </w:tcPr>
          <w:p w14:paraId="46BFD634">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总院</w:t>
            </w:r>
          </w:p>
        </w:tc>
        <w:tc>
          <w:tcPr>
            <w:tcW w:w="914" w:type="dxa"/>
          </w:tcPr>
          <w:p w14:paraId="59BD8BE5">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w:t>
            </w:r>
          </w:p>
        </w:tc>
        <w:tc>
          <w:tcPr>
            <w:tcW w:w="996" w:type="dxa"/>
          </w:tcPr>
          <w:p w14:paraId="5864142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18-50</w:t>
            </w:r>
          </w:p>
        </w:tc>
        <w:tc>
          <w:tcPr>
            <w:tcW w:w="1159" w:type="dxa"/>
          </w:tcPr>
          <w:p w14:paraId="246B8620">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保安证</w:t>
            </w:r>
          </w:p>
        </w:tc>
        <w:tc>
          <w:tcPr>
            <w:tcW w:w="1077" w:type="dxa"/>
          </w:tcPr>
          <w:p w14:paraId="480DDCFA">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初中及以上</w:t>
            </w:r>
          </w:p>
        </w:tc>
        <w:tc>
          <w:tcPr>
            <w:tcW w:w="1350" w:type="dxa"/>
          </w:tcPr>
          <w:p w14:paraId="17650D43">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国语流畅交流，沟通无障碍</w:t>
            </w:r>
          </w:p>
        </w:tc>
        <w:tc>
          <w:tcPr>
            <w:tcW w:w="514" w:type="dxa"/>
          </w:tcPr>
          <w:p w14:paraId="5B45417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r w14:paraId="4773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1BD670F1">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w:t>
            </w:r>
          </w:p>
        </w:tc>
        <w:tc>
          <w:tcPr>
            <w:tcW w:w="1049" w:type="dxa"/>
          </w:tcPr>
          <w:p w14:paraId="5888C827">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rPr>
              <w:t>车辆入口岗</w:t>
            </w:r>
          </w:p>
        </w:tc>
        <w:tc>
          <w:tcPr>
            <w:tcW w:w="900" w:type="dxa"/>
          </w:tcPr>
          <w:p w14:paraId="69112AC0">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总院</w:t>
            </w:r>
          </w:p>
        </w:tc>
        <w:tc>
          <w:tcPr>
            <w:tcW w:w="914" w:type="dxa"/>
          </w:tcPr>
          <w:p w14:paraId="7F62067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w:t>
            </w:r>
          </w:p>
        </w:tc>
        <w:tc>
          <w:tcPr>
            <w:tcW w:w="996" w:type="dxa"/>
          </w:tcPr>
          <w:p w14:paraId="5F92177C">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val="en-US" w:eastAsia="zh-CN"/>
              </w:rPr>
              <w:t>18-50</w:t>
            </w:r>
          </w:p>
        </w:tc>
        <w:tc>
          <w:tcPr>
            <w:tcW w:w="1159" w:type="dxa"/>
          </w:tcPr>
          <w:p w14:paraId="25E39B31">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保安证</w:t>
            </w:r>
          </w:p>
        </w:tc>
        <w:tc>
          <w:tcPr>
            <w:tcW w:w="1077" w:type="dxa"/>
          </w:tcPr>
          <w:p w14:paraId="54E279F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初中及以上</w:t>
            </w:r>
          </w:p>
        </w:tc>
        <w:tc>
          <w:tcPr>
            <w:tcW w:w="1350" w:type="dxa"/>
          </w:tcPr>
          <w:p w14:paraId="51887A96">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国语流畅交流，沟通无障碍</w:t>
            </w:r>
          </w:p>
        </w:tc>
        <w:tc>
          <w:tcPr>
            <w:tcW w:w="514" w:type="dxa"/>
          </w:tcPr>
          <w:p w14:paraId="03B229D6">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r w14:paraId="3926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14E3E79B">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w:t>
            </w:r>
          </w:p>
        </w:tc>
        <w:tc>
          <w:tcPr>
            <w:tcW w:w="1049" w:type="dxa"/>
          </w:tcPr>
          <w:p w14:paraId="227DE255">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rPr>
              <w:t>巡逻岗</w:t>
            </w:r>
          </w:p>
        </w:tc>
        <w:tc>
          <w:tcPr>
            <w:tcW w:w="900" w:type="dxa"/>
          </w:tcPr>
          <w:p w14:paraId="05EB30A3">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总院</w:t>
            </w:r>
          </w:p>
        </w:tc>
        <w:tc>
          <w:tcPr>
            <w:tcW w:w="914" w:type="dxa"/>
          </w:tcPr>
          <w:p w14:paraId="347A1E79">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w:t>
            </w:r>
          </w:p>
        </w:tc>
        <w:tc>
          <w:tcPr>
            <w:tcW w:w="996" w:type="dxa"/>
          </w:tcPr>
          <w:p w14:paraId="21D1EC6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val="en-US" w:eastAsia="zh-CN"/>
              </w:rPr>
              <w:t>18-50</w:t>
            </w:r>
          </w:p>
        </w:tc>
        <w:tc>
          <w:tcPr>
            <w:tcW w:w="1159" w:type="dxa"/>
          </w:tcPr>
          <w:p w14:paraId="28B29909">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保安证</w:t>
            </w:r>
          </w:p>
        </w:tc>
        <w:tc>
          <w:tcPr>
            <w:tcW w:w="1077" w:type="dxa"/>
          </w:tcPr>
          <w:p w14:paraId="47020267">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初中及以上</w:t>
            </w:r>
          </w:p>
        </w:tc>
        <w:tc>
          <w:tcPr>
            <w:tcW w:w="1350" w:type="dxa"/>
          </w:tcPr>
          <w:p w14:paraId="15554AE4">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国语流畅交流，沟通无障碍</w:t>
            </w:r>
          </w:p>
        </w:tc>
        <w:tc>
          <w:tcPr>
            <w:tcW w:w="514" w:type="dxa"/>
          </w:tcPr>
          <w:p w14:paraId="4C346151">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r w14:paraId="7538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030C69C0">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w:t>
            </w:r>
          </w:p>
        </w:tc>
        <w:tc>
          <w:tcPr>
            <w:tcW w:w="1049" w:type="dxa"/>
          </w:tcPr>
          <w:p w14:paraId="24EA2043">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rPr>
              <w:t>中控监控岗</w:t>
            </w:r>
          </w:p>
        </w:tc>
        <w:tc>
          <w:tcPr>
            <w:tcW w:w="900" w:type="dxa"/>
          </w:tcPr>
          <w:p w14:paraId="7AE6CD04">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eastAsia="zh-CN"/>
              </w:rPr>
              <w:t>总院</w:t>
            </w:r>
          </w:p>
        </w:tc>
        <w:tc>
          <w:tcPr>
            <w:tcW w:w="914" w:type="dxa"/>
          </w:tcPr>
          <w:p w14:paraId="1A0E43BB">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w:t>
            </w:r>
          </w:p>
        </w:tc>
        <w:tc>
          <w:tcPr>
            <w:tcW w:w="996" w:type="dxa"/>
          </w:tcPr>
          <w:p w14:paraId="0E89C45C">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val="en-US" w:eastAsia="zh-CN"/>
              </w:rPr>
              <w:t>18-50</w:t>
            </w:r>
          </w:p>
        </w:tc>
        <w:tc>
          <w:tcPr>
            <w:tcW w:w="1159" w:type="dxa"/>
          </w:tcPr>
          <w:p w14:paraId="4CBE4541">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lang w:val="en-US" w:eastAsia="zh-CN"/>
              </w:rPr>
              <w:t>中</w:t>
            </w:r>
            <w:r>
              <w:rPr>
                <w:rFonts w:hint="eastAsia" w:ascii="方正仿宋_GB2312" w:hAnsi="方正仿宋_GB2312" w:eastAsia="方正仿宋_GB2312" w:cs="方正仿宋_GB2312"/>
                <w:b w:val="0"/>
                <w:bCs w:val="0"/>
                <w:sz w:val="24"/>
                <w:szCs w:val="24"/>
              </w:rPr>
              <w:t>级</w:t>
            </w:r>
            <w:r>
              <w:rPr>
                <w:rFonts w:hint="eastAsia" w:ascii="方正仿宋_GB2312" w:hAnsi="方正仿宋_GB2312" w:eastAsia="方正仿宋_GB2312" w:cs="方正仿宋_GB2312"/>
                <w:b w:val="0"/>
                <w:bCs w:val="0"/>
                <w:sz w:val="24"/>
                <w:szCs w:val="24"/>
                <w:lang w:val="en-US" w:eastAsia="zh-CN"/>
              </w:rPr>
              <w:t>/初级</w:t>
            </w:r>
            <w:r>
              <w:rPr>
                <w:rFonts w:hint="eastAsia" w:ascii="方正仿宋_GB2312" w:hAnsi="方正仿宋_GB2312" w:eastAsia="方正仿宋_GB2312" w:cs="方正仿宋_GB2312"/>
                <w:b w:val="0"/>
                <w:bCs w:val="0"/>
                <w:sz w:val="24"/>
                <w:szCs w:val="24"/>
              </w:rPr>
              <w:t>构筑物消防证</w:t>
            </w:r>
          </w:p>
        </w:tc>
        <w:tc>
          <w:tcPr>
            <w:tcW w:w="1077" w:type="dxa"/>
          </w:tcPr>
          <w:p w14:paraId="0CB0E5EE">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初中及以上</w:t>
            </w:r>
          </w:p>
        </w:tc>
        <w:tc>
          <w:tcPr>
            <w:tcW w:w="1350" w:type="dxa"/>
          </w:tcPr>
          <w:p w14:paraId="6B1CC6E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国语流畅交流，沟通无障碍</w:t>
            </w:r>
          </w:p>
        </w:tc>
        <w:tc>
          <w:tcPr>
            <w:tcW w:w="514" w:type="dxa"/>
          </w:tcPr>
          <w:p w14:paraId="5B1830DA">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r w14:paraId="0A9B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7C39A08D">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5</w:t>
            </w:r>
          </w:p>
        </w:tc>
        <w:tc>
          <w:tcPr>
            <w:tcW w:w="1049" w:type="dxa"/>
          </w:tcPr>
          <w:p w14:paraId="04CC42B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rPr>
              <w:t>消防巡查岗</w:t>
            </w:r>
          </w:p>
        </w:tc>
        <w:tc>
          <w:tcPr>
            <w:tcW w:w="900" w:type="dxa"/>
          </w:tcPr>
          <w:p w14:paraId="4A89F190">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总院</w:t>
            </w:r>
          </w:p>
        </w:tc>
        <w:tc>
          <w:tcPr>
            <w:tcW w:w="914" w:type="dxa"/>
          </w:tcPr>
          <w:p w14:paraId="740EB628">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w:t>
            </w:r>
          </w:p>
        </w:tc>
        <w:tc>
          <w:tcPr>
            <w:tcW w:w="996" w:type="dxa"/>
          </w:tcPr>
          <w:p w14:paraId="0225814B">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val="en-US" w:eastAsia="zh-CN"/>
              </w:rPr>
              <w:t>18-50</w:t>
            </w:r>
          </w:p>
        </w:tc>
        <w:tc>
          <w:tcPr>
            <w:tcW w:w="1159" w:type="dxa"/>
          </w:tcPr>
          <w:p w14:paraId="4DBA451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lang w:eastAsia="zh-CN"/>
              </w:rPr>
              <w:t>中</w:t>
            </w:r>
            <w:r>
              <w:rPr>
                <w:rFonts w:hint="eastAsia" w:ascii="方正仿宋_GB2312" w:hAnsi="方正仿宋_GB2312" w:eastAsia="方正仿宋_GB2312" w:cs="方正仿宋_GB2312"/>
                <w:b w:val="0"/>
                <w:bCs w:val="0"/>
                <w:sz w:val="24"/>
                <w:szCs w:val="24"/>
              </w:rPr>
              <w:t>级构筑物消防证</w:t>
            </w:r>
          </w:p>
        </w:tc>
        <w:tc>
          <w:tcPr>
            <w:tcW w:w="1077" w:type="dxa"/>
          </w:tcPr>
          <w:p w14:paraId="0C34CD44">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初中及以上</w:t>
            </w:r>
          </w:p>
        </w:tc>
        <w:tc>
          <w:tcPr>
            <w:tcW w:w="1350" w:type="dxa"/>
          </w:tcPr>
          <w:p w14:paraId="261CD9FE">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国语流畅交流，沟通无障碍</w:t>
            </w:r>
          </w:p>
        </w:tc>
        <w:tc>
          <w:tcPr>
            <w:tcW w:w="514" w:type="dxa"/>
          </w:tcPr>
          <w:p w14:paraId="176555F8">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r w14:paraId="7074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6EF30404">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6</w:t>
            </w:r>
          </w:p>
        </w:tc>
        <w:tc>
          <w:tcPr>
            <w:tcW w:w="1049" w:type="dxa"/>
          </w:tcPr>
          <w:p w14:paraId="69AF8E9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队长</w:t>
            </w:r>
          </w:p>
        </w:tc>
        <w:tc>
          <w:tcPr>
            <w:tcW w:w="900" w:type="dxa"/>
          </w:tcPr>
          <w:p w14:paraId="7D62709A">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eastAsia="zh-CN"/>
              </w:rPr>
              <w:t>总院</w:t>
            </w:r>
            <w:r>
              <w:rPr>
                <w:rFonts w:hint="eastAsia" w:ascii="方正仿宋_GB2312" w:hAnsi="方正仿宋_GB2312" w:eastAsia="方正仿宋_GB2312" w:cs="方正仿宋_GB2312"/>
                <w:b w:val="0"/>
                <w:bCs w:val="0"/>
                <w:sz w:val="24"/>
                <w:szCs w:val="24"/>
                <w:vertAlign w:val="baseline"/>
                <w:lang w:val="en-US" w:eastAsia="zh-CN"/>
              </w:rPr>
              <w:t>/分院</w:t>
            </w:r>
          </w:p>
        </w:tc>
        <w:tc>
          <w:tcPr>
            <w:tcW w:w="914" w:type="dxa"/>
          </w:tcPr>
          <w:p w14:paraId="5E0819BC">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w:t>
            </w:r>
          </w:p>
        </w:tc>
        <w:tc>
          <w:tcPr>
            <w:tcW w:w="996" w:type="dxa"/>
          </w:tcPr>
          <w:p w14:paraId="3491EC13">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val="en-US" w:eastAsia="zh-CN"/>
              </w:rPr>
              <w:t>18-50</w:t>
            </w:r>
          </w:p>
        </w:tc>
        <w:tc>
          <w:tcPr>
            <w:tcW w:w="1159" w:type="dxa"/>
          </w:tcPr>
          <w:p w14:paraId="3A6C1E17">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企事业单位本岗位两年实践工作经验（入场前考核）</w:t>
            </w:r>
          </w:p>
        </w:tc>
        <w:tc>
          <w:tcPr>
            <w:tcW w:w="1077" w:type="dxa"/>
          </w:tcPr>
          <w:p w14:paraId="714DB7AE">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初中及以上</w:t>
            </w:r>
          </w:p>
        </w:tc>
        <w:tc>
          <w:tcPr>
            <w:tcW w:w="1350" w:type="dxa"/>
          </w:tcPr>
          <w:p w14:paraId="7B0764CC">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国语流畅交流，沟通无障碍</w:t>
            </w:r>
          </w:p>
        </w:tc>
        <w:tc>
          <w:tcPr>
            <w:tcW w:w="514" w:type="dxa"/>
          </w:tcPr>
          <w:p w14:paraId="54A9D0B5">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r w14:paraId="23E2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19AB8B88">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7</w:t>
            </w:r>
          </w:p>
        </w:tc>
        <w:tc>
          <w:tcPr>
            <w:tcW w:w="1049" w:type="dxa"/>
          </w:tcPr>
          <w:p w14:paraId="20456B8A">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大门安检</w:t>
            </w:r>
          </w:p>
        </w:tc>
        <w:tc>
          <w:tcPr>
            <w:tcW w:w="900" w:type="dxa"/>
          </w:tcPr>
          <w:p w14:paraId="0CDBB929">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分院</w:t>
            </w:r>
          </w:p>
        </w:tc>
        <w:tc>
          <w:tcPr>
            <w:tcW w:w="914" w:type="dxa"/>
          </w:tcPr>
          <w:p w14:paraId="4529E077">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3</w:t>
            </w:r>
          </w:p>
        </w:tc>
        <w:tc>
          <w:tcPr>
            <w:tcW w:w="996" w:type="dxa"/>
          </w:tcPr>
          <w:p w14:paraId="70EF2660">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val="en-US" w:eastAsia="zh-CN"/>
              </w:rPr>
              <w:t>18-50</w:t>
            </w:r>
          </w:p>
        </w:tc>
        <w:tc>
          <w:tcPr>
            <w:tcW w:w="1159" w:type="dxa"/>
          </w:tcPr>
          <w:p w14:paraId="4309E129">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保安证</w:t>
            </w:r>
          </w:p>
        </w:tc>
        <w:tc>
          <w:tcPr>
            <w:tcW w:w="1077" w:type="dxa"/>
          </w:tcPr>
          <w:p w14:paraId="680C3FE4">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c>
          <w:tcPr>
            <w:tcW w:w="1350" w:type="dxa"/>
          </w:tcPr>
          <w:p w14:paraId="6F68CDF5">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国语流畅交流，沟通无障碍</w:t>
            </w:r>
          </w:p>
        </w:tc>
        <w:tc>
          <w:tcPr>
            <w:tcW w:w="514" w:type="dxa"/>
          </w:tcPr>
          <w:p w14:paraId="7181118E">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r w14:paraId="3C1B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3EEE380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8</w:t>
            </w:r>
          </w:p>
        </w:tc>
        <w:tc>
          <w:tcPr>
            <w:tcW w:w="1049" w:type="dxa"/>
          </w:tcPr>
          <w:p w14:paraId="420A2BE0">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中控监控岗</w:t>
            </w:r>
          </w:p>
        </w:tc>
        <w:tc>
          <w:tcPr>
            <w:tcW w:w="900" w:type="dxa"/>
          </w:tcPr>
          <w:p w14:paraId="028A8DCE">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分院</w:t>
            </w:r>
          </w:p>
        </w:tc>
        <w:tc>
          <w:tcPr>
            <w:tcW w:w="914" w:type="dxa"/>
          </w:tcPr>
          <w:p w14:paraId="248ED4DD">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w:t>
            </w:r>
          </w:p>
        </w:tc>
        <w:tc>
          <w:tcPr>
            <w:tcW w:w="996" w:type="dxa"/>
          </w:tcPr>
          <w:p w14:paraId="59AF7E5A">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val="en-US" w:eastAsia="zh-CN"/>
              </w:rPr>
              <w:t>18-50</w:t>
            </w:r>
          </w:p>
        </w:tc>
        <w:tc>
          <w:tcPr>
            <w:tcW w:w="1159" w:type="dxa"/>
          </w:tcPr>
          <w:p w14:paraId="5215F31F">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lang w:val="en-US" w:eastAsia="zh-CN"/>
              </w:rPr>
              <w:t>中</w:t>
            </w:r>
            <w:r>
              <w:rPr>
                <w:rFonts w:hint="eastAsia" w:ascii="方正仿宋_GB2312" w:hAnsi="方正仿宋_GB2312" w:eastAsia="方正仿宋_GB2312" w:cs="方正仿宋_GB2312"/>
                <w:b w:val="0"/>
                <w:bCs w:val="0"/>
                <w:sz w:val="24"/>
                <w:szCs w:val="24"/>
              </w:rPr>
              <w:t>级</w:t>
            </w:r>
            <w:r>
              <w:rPr>
                <w:rFonts w:hint="eastAsia" w:ascii="方正仿宋_GB2312" w:hAnsi="方正仿宋_GB2312" w:eastAsia="方正仿宋_GB2312" w:cs="方正仿宋_GB2312"/>
                <w:b w:val="0"/>
                <w:bCs w:val="0"/>
                <w:sz w:val="24"/>
                <w:szCs w:val="24"/>
                <w:lang w:eastAsia="zh-CN"/>
              </w:rPr>
              <w:t>（</w:t>
            </w:r>
            <w:r>
              <w:rPr>
                <w:rFonts w:hint="eastAsia" w:ascii="方正仿宋_GB2312" w:hAnsi="方正仿宋_GB2312" w:eastAsia="方正仿宋_GB2312" w:cs="方正仿宋_GB2312"/>
                <w:b w:val="0"/>
                <w:bCs w:val="0"/>
                <w:sz w:val="24"/>
                <w:szCs w:val="24"/>
                <w:lang w:val="en-US" w:eastAsia="zh-CN"/>
              </w:rPr>
              <w:t>至少一名）/初级</w:t>
            </w:r>
            <w:r>
              <w:rPr>
                <w:rFonts w:hint="eastAsia" w:ascii="方正仿宋_GB2312" w:hAnsi="方正仿宋_GB2312" w:eastAsia="方正仿宋_GB2312" w:cs="方正仿宋_GB2312"/>
                <w:b w:val="0"/>
                <w:bCs w:val="0"/>
                <w:sz w:val="24"/>
                <w:szCs w:val="24"/>
              </w:rPr>
              <w:t>构筑物消防证</w:t>
            </w:r>
          </w:p>
        </w:tc>
        <w:tc>
          <w:tcPr>
            <w:tcW w:w="1077" w:type="dxa"/>
          </w:tcPr>
          <w:p w14:paraId="4807CF58">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c>
          <w:tcPr>
            <w:tcW w:w="1350" w:type="dxa"/>
          </w:tcPr>
          <w:p w14:paraId="1473C035">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国语流畅交流，沟通无障碍</w:t>
            </w:r>
          </w:p>
        </w:tc>
        <w:tc>
          <w:tcPr>
            <w:tcW w:w="514" w:type="dxa"/>
          </w:tcPr>
          <w:p w14:paraId="67391564">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r w14:paraId="2673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Pr>
          <w:p w14:paraId="364BD88C">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9</w:t>
            </w:r>
          </w:p>
        </w:tc>
        <w:tc>
          <w:tcPr>
            <w:tcW w:w="1049" w:type="dxa"/>
          </w:tcPr>
          <w:p w14:paraId="15E56A64">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eastAsia="zh-CN"/>
              </w:rPr>
              <w:t>合计人数</w:t>
            </w:r>
          </w:p>
        </w:tc>
        <w:tc>
          <w:tcPr>
            <w:tcW w:w="900" w:type="dxa"/>
          </w:tcPr>
          <w:p w14:paraId="68AFD367">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c>
          <w:tcPr>
            <w:tcW w:w="914" w:type="dxa"/>
          </w:tcPr>
          <w:p w14:paraId="56819446">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20</w:t>
            </w:r>
          </w:p>
        </w:tc>
        <w:tc>
          <w:tcPr>
            <w:tcW w:w="996" w:type="dxa"/>
          </w:tcPr>
          <w:p w14:paraId="16216108">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r>
              <w:rPr>
                <w:rFonts w:hint="eastAsia" w:ascii="方正仿宋_GB2312" w:hAnsi="方正仿宋_GB2312" w:eastAsia="方正仿宋_GB2312" w:cs="方正仿宋_GB2312"/>
                <w:b w:val="0"/>
                <w:bCs w:val="0"/>
                <w:sz w:val="24"/>
                <w:szCs w:val="24"/>
                <w:vertAlign w:val="baseline"/>
                <w:lang w:val="en-US" w:eastAsia="zh-CN"/>
              </w:rPr>
              <w:t>18-50</w:t>
            </w:r>
          </w:p>
        </w:tc>
        <w:tc>
          <w:tcPr>
            <w:tcW w:w="1159" w:type="dxa"/>
          </w:tcPr>
          <w:p w14:paraId="6188BA9D">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c>
          <w:tcPr>
            <w:tcW w:w="1077" w:type="dxa"/>
          </w:tcPr>
          <w:p w14:paraId="08807005">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c>
          <w:tcPr>
            <w:tcW w:w="1350" w:type="dxa"/>
          </w:tcPr>
          <w:p w14:paraId="5A3C7F3E">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c>
          <w:tcPr>
            <w:tcW w:w="514" w:type="dxa"/>
          </w:tcPr>
          <w:p w14:paraId="79176F58">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vertAlign w:val="baseline"/>
                <w:lang w:eastAsia="zh-CN"/>
              </w:rPr>
            </w:pPr>
          </w:p>
        </w:tc>
      </w:tr>
    </w:tbl>
    <w:p w14:paraId="37275611">
      <w:pPr>
        <w:widowControl w:val="0"/>
        <w:numPr>
          <w:ilvl w:val="0"/>
          <w:numId w:val="0"/>
        </w:numPr>
        <w:spacing w:line="400" w:lineRule="exact"/>
        <w:jc w:val="both"/>
        <w:rPr>
          <w:rFonts w:hint="eastAsia" w:ascii="方正仿宋_GB2312" w:hAnsi="方正仿宋_GB2312" w:eastAsia="方正仿宋_GB2312" w:cs="方正仿宋_GB2312"/>
          <w:b/>
          <w:bCs/>
          <w:sz w:val="24"/>
          <w:szCs w:val="24"/>
          <w:lang w:eastAsia="zh-CN"/>
        </w:rPr>
      </w:pPr>
    </w:p>
    <w:p w14:paraId="3A0F7E03">
      <w:pPr>
        <w:widowControl w:val="0"/>
        <w:numPr>
          <w:ilvl w:val="0"/>
          <w:numId w:val="0"/>
        </w:numPr>
        <w:spacing w:line="400" w:lineRule="exact"/>
        <w:ind w:leftChars="0"/>
        <w:jc w:val="both"/>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b/>
          <w:bCs/>
          <w:sz w:val="24"/>
          <w:szCs w:val="24"/>
          <w:lang w:eastAsia="zh-CN"/>
        </w:rPr>
        <w:t>三、主要工作范围</w:t>
      </w:r>
    </w:p>
    <w:p w14:paraId="2980B2D0">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1、入院人员、车辆的安全检查</w:t>
      </w:r>
    </w:p>
    <w:p w14:paraId="79386FFC">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2、院属场地、楼宇及附属设施的安全隐患排查、车辆（含非机动车）通行秩序的疏导、指引</w:t>
      </w:r>
    </w:p>
    <w:p w14:paraId="52081E12">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3、消控/监控中心的值守</w:t>
      </w:r>
    </w:p>
    <w:p w14:paraId="4830A4CD">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4、各类突发情况的应急处置、现场安全保障</w:t>
      </w:r>
    </w:p>
    <w:p w14:paraId="1CB91AAB">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5、极端天气时的全院场地安全保障（清理积雪、积冰、积水、沙尘）</w:t>
      </w:r>
    </w:p>
    <w:p w14:paraId="2B697428">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6、工作区域的日常环境卫生清洁</w:t>
      </w:r>
    </w:p>
    <w:p w14:paraId="6F7E2159">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7、参与医院爱国卫生、文明城市创建活动工作</w:t>
      </w:r>
    </w:p>
    <w:p w14:paraId="4720CAF6">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8、参与医院绿植维护、垃圾清运工作</w:t>
      </w:r>
    </w:p>
    <w:p w14:paraId="5916C2CB">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9、医院临时性工作任务</w:t>
      </w:r>
    </w:p>
    <w:p w14:paraId="79EDB865">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10、根据医院需求，承担对医院1名归口部门管理人员的保安员证培训取证任务。</w:t>
      </w:r>
    </w:p>
    <w:p w14:paraId="72FF1CC8">
      <w:pPr>
        <w:widowControl w:val="0"/>
        <w:numPr>
          <w:ilvl w:val="0"/>
          <w:numId w:val="0"/>
        </w:numPr>
        <w:spacing w:line="400" w:lineRule="exact"/>
        <w:ind w:left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11、特殊情况下，能够立即增配合格保安力量应对医院现场保障</w:t>
      </w:r>
    </w:p>
    <w:p w14:paraId="5F34B147">
      <w:pPr>
        <w:widowControl w:val="0"/>
        <w:numPr>
          <w:ilvl w:val="0"/>
          <w:numId w:val="0"/>
        </w:numPr>
        <w:spacing w:line="400" w:lineRule="exact"/>
        <w:ind w:leftChars="0"/>
        <w:jc w:val="both"/>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四、着装要求</w:t>
      </w:r>
    </w:p>
    <w:p w14:paraId="64FFDD96">
      <w:pPr>
        <w:widowControl w:val="0"/>
        <w:numPr>
          <w:ilvl w:val="0"/>
          <w:numId w:val="0"/>
        </w:numPr>
        <w:spacing w:line="400" w:lineRule="exact"/>
        <w:jc w:val="both"/>
        <w:rPr>
          <w:rFonts w:hint="eastAsia" w:ascii="方正仿宋_GB2312" w:hAnsi="方正仿宋_GB2312" w:eastAsia="方正仿宋_GB2312" w:cs="方正仿宋_GB2312"/>
          <w:b/>
          <w:bCs/>
          <w:sz w:val="24"/>
          <w:szCs w:val="24"/>
          <w:lang w:val="en-US" w:eastAsia="zh-CN"/>
        </w:rPr>
      </w:pPr>
      <w:r>
        <w:rPr>
          <w:rFonts w:hint="eastAsia" w:ascii="宋体" w:hAnsi="宋体" w:eastAsia="宋体" w:cs="宋体"/>
          <w:b w:val="0"/>
          <w:bCs w:val="0"/>
          <w:sz w:val="24"/>
          <w:szCs w:val="24"/>
          <w:lang w:val="en-US" w:eastAsia="zh-CN"/>
        </w:rPr>
        <w:t>着2011式保安制服和相应配件，黑色皮鞋，白色勤务手套，冬季着大衣、棉帽、黑色作战靴。</w:t>
      </w:r>
    </w:p>
    <w:p w14:paraId="142B2B73">
      <w:pPr>
        <w:widowControl w:val="0"/>
        <w:numPr>
          <w:ilvl w:val="0"/>
          <w:numId w:val="4"/>
        </w:numPr>
        <w:spacing w:line="400" w:lineRule="exact"/>
        <w:ind w:leftChars="0"/>
        <w:jc w:val="both"/>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工作时段要求</w:t>
      </w:r>
    </w:p>
    <w:p w14:paraId="0A8CA315">
      <w:pPr>
        <w:widowControl w:val="0"/>
        <w:numPr>
          <w:ilvl w:val="0"/>
          <w:numId w:val="0"/>
        </w:numPr>
        <w:spacing w:line="400" w:lineRule="exact"/>
        <w:jc w:val="both"/>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lang w:eastAsia="zh-CN"/>
        </w:rPr>
        <w:t>岗位</w:t>
      </w:r>
      <w:r>
        <w:rPr>
          <w:rFonts w:hint="eastAsia" w:ascii="方正仿宋_GB2312" w:hAnsi="方正仿宋_GB2312" w:eastAsia="方正仿宋_GB2312" w:cs="方正仿宋_GB2312"/>
          <w:b w:val="0"/>
          <w:bCs w:val="0"/>
          <w:sz w:val="24"/>
          <w:szCs w:val="24"/>
        </w:rPr>
        <w:t>24小时值勤</w:t>
      </w:r>
    </w:p>
    <w:p w14:paraId="196CF22F">
      <w:pPr>
        <w:widowControl w:val="0"/>
        <w:numPr>
          <w:ilvl w:val="0"/>
          <w:numId w:val="4"/>
        </w:numPr>
        <w:spacing w:line="400" w:lineRule="exact"/>
        <w:ind w:left="0" w:leftChars="0" w:firstLine="0" w:firstLineChars="0"/>
        <w:jc w:val="both"/>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基本装备设施要求</w:t>
      </w:r>
    </w:p>
    <w:p w14:paraId="4833552E">
      <w:pPr>
        <w:widowControl w:val="0"/>
        <w:numPr>
          <w:ilvl w:val="0"/>
          <w:numId w:val="0"/>
        </w:numPr>
        <w:spacing w:line="400" w:lineRule="exact"/>
        <w:ind w:leftChars="0" w:firstLine="480" w:firstLineChars="200"/>
        <w:jc w:val="both"/>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color w:val="000000"/>
          <w:kern w:val="0"/>
          <w:sz w:val="24"/>
          <w:szCs w:val="24"/>
          <w:lang w:val="en-US" w:eastAsia="zh-CN" w:bidi="ar"/>
        </w:rPr>
        <w:t>保安服、防刺服、战术背心、防割手套、护目镜、头盔、盾牌、防爆叉、大头棒、强光手电筒、对讲机、车底探测仪、金属探测仪、手持喇叭等岗位需要的设施。</w:t>
      </w:r>
    </w:p>
    <w:p w14:paraId="68C0429C">
      <w:pPr>
        <w:widowControl w:val="0"/>
        <w:numPr>
          <w:ilvl w:val="0"/>
          <w:numId w:val="4"/>
        </w:numPr>
        <w:spacing w:line="400" w:lineRule="exact"/>
        <w:ind w:left="0" w:leftChars="0" w:firstLine="0" w:firstLineChars="0"/>
        <w:jc w:val="both"/>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b/>
          <w:bCs/>
          <w:sz w:val="24"/>
          <w:szCs w:val="24"/>
          <w:lang w:eastAsia="zh-CN"/>
        </w:rPr>
        <w:t>考核要求：详见合同附件</w:t>
      </w:r>
    </w:p>
    <w:p w14:paraId="0E79C53A">
      <w:pPr>
        <w:pStyle w:val="6"/>
        <w:rPr>
          <w:rFonts w:hint="eastAsia" w:ascii="方正仿宋_GB2312" w:hAnsi="方正仿宋_GB2312" w:eastAsia="方正仿宋_GB2312" w:cs="方正仿宋_GB2312"/>
          <w:sz w:val="24"/>
          <w:szCs w:val="24"/>
        </w:rPr>
      </w:pPr>
    </w:p>
    <w:p w14:paraId="21FCBAB6">
      <w:pPr>
        <w:widowControl w:val="0"/>
        <w:numPr>
          <w:ilvl w:val="0"/>
          <w:numId w:val="4"/>
        </w:numPr>
        <w:spacing w:line="400" w:lineRule="exact"/>
        <w:ind w:left="0" w:leftChars="0" w:firstLine="0" w:firstLineChars="0"/>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bCs/>
          <w:sz w:val="24"/>
          <w:szCs w:val="24"/>
          <w:lang w:eastAsia="zh-CN"/>
        </w:rPr>
        <w:t>费用结算：</w:t>
      </w:r>
      <w:r>
        <w:rPr>
          <w:rFonts w:hint="eastAsia" w:ascii="方正仿宋_GB2312" w:hAnsi="方正仿宋_GB2312" w:eastAsia="方正仿宋_GB2312" w:cs="方正仿宋_GB2312"/>
          <w:b w:val="0"/>
          <w:bCs w:val="0"/>
          <w:sz w:val="24"/>
          <w:szCs w:val="24"/>
          <w:lang w:eastAsia="zh-CN"/>
        </w:rPr>
        <w:t>考核合格后</w:t>
      </w:r>
      <w:r>
        <w:rPr>
          <w:rFonts w:hint="eastAsia" w:ascii="方正仿宋_GB2312" w:hAnsi="方正仿宋_GB2312" w:eastAsia="方正仿宋_GB2312" w:cs="方正仿宋_GB2312"/>
          <w:b w:val="0"/>
          <w:bCs w:val="0"/>
          <w:sz w:val="24"/>
          <w:szCs w:val="24"/>
          <w:lang w:val="en-US" w:eastAsia="zh-CN"/>
        </w:rPr>
        <w:t>次月结算，如未严格按照约定落实工作，被考核一分，对应扣除年度服务费0.01%的当月服务费。</w:t>
      </w:r>
    </w:p>
    <w:p w14:paraId="4187160B">
      <w:pPr>
        <w:widowControl w:val="0"/>
        <w:numPr>
          <w:ilvl w:val="0"/>
          <w:numId w:val="4"/>
        </w:numPr>
        <w:spacing w:line="400" w:lineRule="exact"/>
        <w:ind w:left="0" w:leftChars="0" w:firstLine="0" w:firstLineChars="0"/>
        <w:jc w:val="both"/>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以上内容为医院基本需求及要求，具体各岗位应如何将工作开展更好，整体团队工作如何有序推进，需投标单位进行自行现场踏勘，根据以上主要工作范围结合医院实际情况制定切实可行的详细岗位工作计划，专业实施方案。</w:t>
      </w:r>
    </w:p>
    <w:p w14:paraId="16F5CEEE">
      <w:pPr>
        <w:widowControl w:val="0"/>
        <w:numPr>
          <w:ilvl w:val="0"/>
          <w:numId w:val="0"/>
        </w:numPr>
        <w:spacing w:line="400" w:lineRule="exact"/>
        <w:ind w:leftChars="0"/>
        <w:jc w:val="both"/>
        <w:rPr>
          <w:rFonts w:hint="eastAsia" w:ascii="方正仿宋_GB2312" w:hAnsi="方正仿宋_GB2312" w:eastAsia="方正仿宋_GB2312" w:cs="方正仿宋_GB2312"/>
          <w:b/>
          <w:bCs/>
          <w:sz w:val="24"/>
          <w:szCs w:val="24"/>
          <w:lang w:eastAsia="zh-CN"/>
        </w:rPr>
      </w:pPr>
    </w:p>
    <w:p w14:paraId="65E97808">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FF0000"/>
          <w:sz w:val="44"/>
          <w:szCs w:val="44"/>
        </w:rPr>
      </w:pPr>
    </w:p>
    <w:p w14:paraId="073651AB">
      <w:pPr>
        <w:keepNext w:val="0"/>
        <w:keepLines w:val="0"/>
        <w:pageBreakBefore w:val="0"/>
        <w:widowControl/>
        <w:numPr>
          <w:ilvl w:val="0"/>
          <w:numId w:val="5"/>
        </w:numPr>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44"/>
          <w:szCs w:val="44"/>
        </w:rPr>
      </w:pPr>
      <w:r>
        <w:rPr>
          <w:rFonts w:hint="eastAsia" w:ascii="仿宋" w:hAnsi="仿宋" w:eastAsia="仿宋" w:cs="仿宋"/>
          <w:b/>
          <w:bCs/>
          <w:color w:val="auto"/>
          <w:sz w:val="44"/>
          <w:szCs w:val="44"/>
        </w:rPr>
        <w:t>合同条款</w:t>
      </w:r>
    </w:p>
    <w:p w14:paraId="17645815">
      <w:pPr>
        <w:pStyle w:val="6"/>
        <w:numPr>
          <w:ilvl w:val="0"/>
          <w:numId w:val="0"/>
        </w:numPr>
        <w:rPr>
          <w:rFonts w:hint="eastAsia" w:eastAsia="宋体"/>
          <w:b/>
          <w:bCs/>
          <w:lang w:eastAsia="zh-CN"/>
        </w:rPr>
      </w:pPr>
      <w:r>
        <w:rPr>
          <w:rFonts w:hint="eastAsia" w:eastAsia="宋体"/>
          <w:b/>
          <w:bCs/>
          <w:lang w:eastAsia="zh-CN"/>
        </w:rPr>
        <w:t>注：合同仅供参考，双方对模板进行删减协商沟通</w:t>
      </w:r>
    </w:p>
    <w:p w14:paraId="0AD60761">
      <w:pPr>
        <w:pStyle w:val="15"/>
        <w:rPr>
          <w:rFonts w:hint="eastAsia" w:ascii="仿宋" w:hAnsi="仿宋" w:eastAsia="仿宋" w:cs="仿宋"/>
          <w:b/>
          <w:sz w:val="24"/>
          <w:highlight w:val="none"/>
        </w:rPr>
      </w:pPr>
      <w:r>
        <w:rPr>
          <w:rFonts w:hint="eastAsia" w:ascii="仿宋" w:hAnsi="仿宋" w:eastAsia="仿宋" w:cs="仿宋"/>
          <w:b/>
          <w:sz w:val="24"/>
          <w:highlight w:val="none"/>
        </w:rPr>
        <w:t>一、合同格式：</w:t>
      </w:r>
    </w:p>
    <w:p w14:paraId="0476D611">
      <w:pPr>
        <w:pStyle w:val="15"/>
        <w:jc w:val="center"/>
        <w:rPr>
          <w:rFonts w:hint="eastAsia" w:ascii="仿宋" w:hAnsi="仿宋" w:eastAsia="仿宋" w:cs="仿宋"/>
          <w:b/>
          <w:sz w:val="52"/>
          <w:szCs w:val="52"/>
          <w:highlight w:val="none"/>
        </w:rPr>
      </w:pPr>
    </w:p>
    <w:p w14:paraId="4DB226DF">
      <w:pPr>
        <w:spacing w:before="78" w:line="328" w:lineRule="auto"/>
        <w:ind w:left="3926" w:right="3888" w:firstLine="2"/>
        <w:jc w:val="both"/>
        <w:rPr>
          <w:rFonts w:ascii="宋体" w:hAnsi="宋体" w:eastAsia="宋体" w:cs="宋体"/>
          <w:sz w:val="52"/>
          <w:szCs w:val="52"/>
        </w:rPr>
      </w:pPr>
      <w:r>
        <w:rPr>
          <w:rFonts w:ascii="宋体" w:hAnsi="宋体" w:eastAsia="宋体" w:cs="宋体"/>
          <w:b/>
          <w:bCs/>
          <w:spacing w:val="-28"/>
          <w:sz w:val="52"/>
          <w:szCs w:val="52"/>
        </w:rPr>
        <w:t>保</w:t>
      </w:r>
      <w:r>
        <w:rPr>
          <w:rFonts w:ascii="宋体" w:hAnsi="宋体" w:eastAsia="宋体" w:cs="宋体"/>
          <w:b/>
          <w:bCs/>
          <w:spacing w:val="-26"/>
          <w:sz w:val="52"/>
          <w:szCs w:val="52"/>
        </w:rPr>
        <w:t>安服务</w:t>
      </w:r>
      <w:r>
        <w:rPr>
          <w:rFonts w:ascii="宋体" w:hAnsi="宋体" w:eastAsia="宋体" w:cs="宋体"/>
          <w:b/>
          <w:bCs/>
          <w:spacing w:val="-6"/>
          <w:sz w:val="52"/>
          <w:szCs w:val="52"/>
        </w:rPr>
        <w:t>合同</w:t>
      </w:r>
    </w:p>
    <w:p w14:paraId="4EB34CF1">
      <w:pPr>
        <w:pStyle w:val="6"/>
        <w:spacing w:line="249" w:lineRule="auto"/>
      </w:pPr>
    </w:p>
    <w:p w14:paraId="3B328309">
      <w:pPr>
        <w:pStyle w:val="6"/>
        <w:spacing w:line="249" w:lineRule="auto"/>
      </w:pPr>
    </w:p>
    <w:p w14:paraId="5944AA1B">
      <w:pPr>
        <w:pStyle w:val="6"/>
        <w:spacing w:line="250" w:lineRule="auto"/>
      </w:pPr>
    </w:p>
    <w:p w14:paraId="0F79A4BC">
      <w:pPr>
        <w:spacing w:before="199" w:line="296" w:lineRule="auto"/>
        <w:ind w:left="26" w:right="4113" w:firstLine="1602"/>
        <w:rPr>
          <w:rFonts w:ascii="宋体" w:hAnsi="宋体" w:eastAsia="宋体" w:cs="宋体"/>
          <w:spacing w:val="-10"/>
          <w:sz w:val="36"/>
          <w:szCs w:val="36"/>
        </w:rPr>
      </w:pPr>
      <w:r>
        <w:rPr>
          <w:rFonts w:ascii="宋体" w:hAnsi="宋体" w:eastAsia="宋体" w:cs="宋体"/>
          <w:spacing w:val="-10"/>
          <w:sz w:val="36"/>
          <w:szCs w:val="36"/>
        </w:rPr>
        <w:t>项目名称：</w:t>
      </w:r>
    </w:p>
    <w:p w14:paraId="4DDD03B7">
      <w:pPr>
        <w:spacing w:before="199" w:line="296" w:lineRule="auto"/>
        <w:ind w:left="26" w:right="4113" w:firstLine="1602"/>
        <w:rPr>
          <w:rFonts w:ascii="宋体" w:hAnsi="宋体" w:eastAsia="宋体" w:cs="宋体"/>
          <w:sz w:val="36"/>
          <w:szCs w:val="36"/>
        </w:rPr>
      </w:pPr>
      <w:r>
        <w:rPr>
          <w:rFonts w:ascii="宋体" w:hAnsi="宋体" w:eastAsia="宋体" w:cs="宋体"/>
          <w:spacing w:val="-16"/>
          <w:sz w:val="36"/>
          <w:szCs w:val="36"/>
        </w:rPr>
        <w:t>招标编号：</w:t>
      </w:r>
    </w:p>
    <w:p w14:paraId="5F1EEE18">
      <w:pPr>
        <w:spacing w:before="1" w:line="219" w:lineRule="auto"/>
        <w:ind w:left="745"/>
        <w:rPr>
          <w:rFonts w:ascii="宋体" w:hAnsi="宋体" w:eastAsia="宋体" w:cs="宋体"/>
          <w:sz w:val="36"/>
          <w:szCs w:val="36"/>
        </w:rPr>
      </w:pPr>
      <w:r>
        <w:rPr>
          <w:rFonts w:ascii="宋体" w:hAnsi="宋体" w:eastAsia="宋体" w:cs="宋体"/>
          <w:spacing w:val="-2"/>
          <w:sz w:val="36"/>
          <w:szCs w:val="36"/>
        </w:rPr>
        <w:t>签订日期：二〇二年月</w:t>
      </w:r>
    </w:p>
    <w:p w14:paraId="12F00DA1">
      <w:pPr>
        <w:spacing w:line="219" w:lineRule="auto"/>
        <w:rPr>
          <w:rFonts w:ascii="宋体" w:hAnsi="宋体" w:eastAsia="宋体" w:cs="宋体"/>
          <w:sz w:val="36"/>
          <w:szCs w:val="36"/>
        </w:rPr>
        <w:sectPr>
          <w:footerReference r:id="rId8" w:type="default"/>
          <w:pgSz w:w="11906" w:h="16839"/>
          <w:pgMar w:top="400" w:right="1785" w:bottom="0" w:left="1785" w:header="0" w:footer="0" w:gutter="0"/>
          <w:pgNumType w:fmt="decimal"/>
          <w:cols w:space="720" w:num="1"/>
        </w:sectPr>
      </w:pPr>
    </w:p>
    <w:p w14:paraId="1E579C6A">
      <w:pPr>
        <w:pStyle w:val="6"/>
        <w:spacing w:line="255" w:lineRule="auto"/>
      </w:pPr>
    </w:p>
    <w:p w14:paraId="42AF00B4">
      <w:pPr>
        <w:pStyle w:val="6"/>
        <w:spacing w:line="255" w:lineRule="auto"/>
      </w:pPr>
    </w:p>
    <w:p w14:paraId="7756ACD8">
      <w:pPr>
        <w:pStyle w:val="6"/>
        <w:spacing w:line="256" w:lineRule="auto"/>
      </w:pPr>
    </w:p>
    <w:p w14:paraId="0B47FE62">
      <w:pPr>
        <w:pStyle w:val="6"/>
        <w:spacing w:line="256" w:lineRule="auto"/>
      </w:pPr>
    </w:p>
    <w:p w14:paraId="30B8F5D2">
      <w:pPr>
        <w:spacing w:before="91" w:line="278" w:lineRule="auto"/>
        <w:ind w:left="43" w:right="5494" w:firstLine="8"/>
        <w:rPr>
          <w:rFonts w:ascii="宋体" w:hAnsi="宋体" w:eastAsia="宋体" w:cs="宋体"/>
          <w:b/>
          <w:bCs/>
          <w:spacing w:val="-6"/>
          <w:sz w:val="24"/>
          <w:szCs w:val="24"/>
        </w:rPr>
      </w:pPr>
      <w:r>
        <w:rPr>
          <w:rFonts w:ascii="宋体" w:hAnsi="宋体" w:eastAsia="宋体" w:cs="宋体"/>
          <w:b/>
          <w:bCs/>
          <w:spacing w:val="-6"/>
          <w:sz w:val="24"/>
          <w:szCs w:val="24"/>
        </w:rPr>
        <w:t>甲方：</w:t>
      </w:r>
    </w:p>
    <w:p w14:paraId="4C1335E8">
      <w:pPr>
        <w:spacing w:before="91" w:line="278" w:lineRule="auto"/>
        <w:ind w:left="43" w:right="5494" w:firstLine="8"/>
        <w:rPr>
          <w:rFonts w:ascii="宋体" w:hAnsi="宋体" w:eastAsia="宋体" w:cs="宋体"/>
          <w:sz w:val="24"/>
          <w:szCs w:val="24"/>
        </w:rPr>
      </w:pPr>
      <w:r>
        <w:rPr>
          <w:rFonts w:ascii="宋体" w:hAnsi="宋体" w:eastAsia="宋体" w:cs="宋体"/>
          <w:b/>
          <w:bCs/>
          <w:spacing w:val="-14"/>
          <w:sz w:val="24"/>
          <w:szCs w:val="24"/>
        </w:rPr>
        <w:t>乙方：</w:t>
      </w:r>
    </w:p>
    <w:p w14:paraId="3F9EE490">
      <w:pPr>
        <w:spacing w:before="120" w:line="351" w:lineRule="auto"/>
        <w:ind w:left="20" w:right="154" w:firstLine="481"/>
        <w:jc w:val="both"/>
        <w:rPr>
          <w:rFonts w:ascii="宋体" w:hAnsi="宋体" w:eastAsia="宋体" w:cs="宋体"/>
          <w:sz w:val="24"/>
          <w:szCs w:val="24"/>
        </w:rPr>
      </w:pPr>
      <w:r>
        <w:rPr>
          <w:rFonts w:ascii="宋体" w:hAnsi="宋体" w:eastAsia="宋体" w:cs="宋体"/>
          <w:sz w:val="24"/>
          <w:szCs w:val="24"/>
        </w:rPr>
        <w:t>经组织的招标采购编号</w:t>
      </w:r>
      <w:r>
        <w:rPr>
          <w:rFonts w:ascii="宋体" w:hAnsi="宋体" w:eastAsia="宋体" w:cs="宋体"/>
          <w:spacing w:val="-8"/>
          <w:sz w:val="24"/>
          <w:szCs w:val="24"/>
        </w:rPr>
        <w:t>：，</w:t>
      </w:r>
      <w:r>
        <w:rPr>
          <w:rFonts w:ascii="宋体" w:hAnsi="宋体" w:eastAsia="宋体" w:cs="宋体"/>
          <w:sz w:val="24"/>
          <w:szCs w:val="24"/>
        </w:rPr>
        <w:t>项目名称：，经评定乙方为本项目的中标方</w:t>
      </w:r>
      <w:r>
        <w:rPr>
          <w:rFonts w:ascii="宋体" w:hAnsi="宋体" w:eastAsia="宋体" w:cs="宋体"/>
          <w:spacing w:val="-1"/>
          <w:sz w:val="24"/>
          <w:szCs w:val="24"/>
        </w:rPr>
        <w:t>，中标金</w:t>
      </w:r>
      <w:r>
        <w:rPr>
          <w:rFonts w:ascii="宋体" w:hAnsi="宋体" w:eastAsia="宋体" w:cs="宋体"/>
          <w:spacing w:val="-6"/>
          <w:sz w:val="24"/>
          <w:szCs w:val="24"/>
        </w:rPr>
        <w:t>额为：元人民币。</w:t>
      </w:r>
    </w:p>
    <w:p w14:paraId="2FBA4CB7">
      <w:pPr>
        <w:spacing w:before="35" w:line="351" w:lineRule="auto"/>
        <w:ind w:left="21" w:right="154" w:firstLine="480"/>
        <w:jc w:val="both"/>
        <w:rPr>
          <w:rFonts w:ascii="宋体" w:hAnsi="宋体" w:eastAsia="宋体" w:cs="宋体"/>
          <w:sz w:val="24"/>
          <w:szCs w:val="24"/>
        </w:rPr>
      </w:pPr>
      <w:r>
        <w:rPr>
          <w:rFonts w:ascii="宋体" w:hAnsi="宋体" w:eastAsia="宋体" w:cs="宋体"/>
          <w:spacing w:val="-9"/>
          <w:sz w:val="24"/>
          <w:szCs w:val="24"/>
        </w:rPr>
        <w:t>依照《中华人民共和国民法典》及其他有关法律、法规、规章，并结合乌市</w:t>
      </w:r>
      <w:r>
        <w:rPr>
          <w:rFonts w:ascii="宋体" w:hAnsi="宋体" w:eastAsia="宋体" w:cs="宋体"/>
          <w:spacing w:val="-6"/>
          <w:sz w:val="24"/>
          <w:szCs w:val="24"/>
        </w:rPr>
        <w:t>市有关规定及本项目的具体情况，遵循平等、自愿、公平和诚实信用的原</w:t>
      </w:r>
      <w:r>
        <w:rPr>
          <w:rFonts w:ascii="宋体" w:hAnsi="宋体" w:eastAsia="宋体" w:cs="宋体"/>
          <w:spacing w:val="-7"/>
          <w:sz w:val="24"/>
          <w:szCs w:val="24"/>
        </w:rPr>
        <w:t>则，双</w:t>
      </w:r>
      <w:r>
        <w:rPr>
          <w:rFonts w:ascii="宋体" w:hAnsi="宋体" w:eastAsia="宋体" w:cs="宋体"/>
          <w:spacing w:val="-3"/>
          <w:sz w:val="24"/>
          <w:szCs w:val="24"/>
        </w:rPr>
        <w:t>方就本项目协商一致，订立本合同。</w:t>
      </w:r>
    </w:p>
    <w:p w14:paraId="5E228FE7">
      <w:pPr>
        <w:spacing w:before="34" w:line="220" w:lineRule="auto"/>
        <w:ind w:left="24"/>
        <w:rPr>
          <w:rFonts w:ascii="宋体" w:hAnsi="宋体" w:eastAsia="宋体" w:cs="宋体"/>
          <w:sz w:val="24"/>
          <w:szCs w:val="24"/>
        </w:rPr>
      </w:pPr>
      <w:r>
        <w:rPr>
          <w:rFonts w:ascii="宋体" w:hAnsi="宋体" w:eastAsia="宋体" w:cs="宋体"/>
          <w:b/>
          <w:bCs/>
          <w:spacing w:val="-4"/>
          <w:sz w:val="24"/>
          <w:szCs w:val="24"/>
        </w:rPr>
        <w:t>一、项目概况：</w:t>
      </w:r>
    </w:p>
    <w:p w14:paraId="71D9A23E">
      <w:pPr>
        <w:spacing w:before="182" w:line="219" w:lineRule="auto"/>
        <w:ind w:left="504"/>
        <w:rPr>
          <w:rFonts w:ascii="宋体" w:hAnsi="宋体" w:eastAsia="宋体" w:cs="宋体"/>
          <w:sz w:val="24"/>
          <w:szCs w:val="24"/>
        </w:rPr>
      </w:pPr>
      <w:r>
        <w:rPr>
          <w:rFonts w:ascii="宋体" w:hAnsi="宋体" w:eastAsia="宋体" w:cs="宋体"/>
          <w:spacing w:val="-1"/>
          <w:sz w:val="24"/>
          <w:szCs w:val="24"/>
        </w:rPr>
        <w:t>项目名称：</w:t>
      </w:r>
    </w:p>
    <w:p w14:paraId="1BA6AB0B">
      <w:pPr>
        <w:spacing w:before="35" w:line="220" w:lineRule="auto"/>
        <w:ind w:left="501"/>
        <w:rPr>
          <w:rFonts w:ascii="宋体" w:hAnsi="宋体" w:eastAsia="宋体" w:cs="宋体"/>
          <w:sz w:val="24"/>
          <w:szCs w:val="24"/>
        </w:rPr>
      </w:pPr>
      <w:r>
        <w:rPr>
          <w:rFonts w:ascii="宋体" w:hAnsi="宋体" w:eastAsia="宋体" w:cs="宋体"/>
          <w:spacing w:val="-3"/>
          <w:sz w:val="24"/>
          <w:szCs w:val="24"/>
        </w:rPr>
        <w:t>项目内容：</w:t>
      </w:r>
    </w:p>
    <w:p w14:paraId="1EE97C66">
      <w:pPr>
        <w:spacing w:before="183" w:line="220" w:lineRule="auto"/>
        <w:ind w:left="24"/>
        <w:rPr>
          <w:rFonts w:ascii="宋体" w:hAnsi="宋体" w:eastAsia="宋体" w:cs="宋体"/>
          <w:sz w:val="24"/>
          <w:szCs w:val="24"/>
        </w:rPr>
      </w:pPr>
      <w:r>
        <w:rPr>
          <w:rFonts w:ascii="宋体" w:hAnsi="宋体" w:eastAsia="宋体" w:cs="宋体"/>
          <w:b/>
          <w:bCs/>
          <w:spacing w:val="-4"/>
          <w:sz w:val="24"/>
          <w:szCs w:val="24"/>
        </w:rPr>
        <w:t>二、项目期限：</w:t>
      </w:r>
    </w:p>
    <w:p w14:paraId="6D0F1398">
      <w:pPr>
        <w:spacing w:before="34" w:line="220" w:lineRule="auto"/>
        <w:ind w:left="20"/>
        <w:rPr>
          <w:rFonts w:ascii="宋体" w:hAnsi="宋体" w:eastAsia="宋体" w:cs="宋体"/>
          <w:sz w:val="24"/>
          <w:szCs w:val="24"/>
        </w:rPr>
      </w:pPr>
      <w:r>
        <w:rPr>
          <w:rFonts w:ascii="宋体" w:hAnsi="宋体" w:eastAsia="宋体" w:cs="宋体"/>
          <w:b/>
          <w:bCs/>
          <w:spacing w:val="-4"/>
          <w:sz w:val="24"/>
          <w:szCs w:val="24"/>
        </w:rPr>
        <w:t>三、付款方式</w:t>
      </w:r>
    </w:p>
    <w:p w14:paraId="0D74B702">
      <w:pPr>
        <w:spacing w:before="33" w:line="220" w:lineRule="auto"/>
        <w:ind w:left="43"/>
        <w:rPr>
          <w:rFonts w:ascii="宋体" w:hAnsi="宋体" w:eastAsia="宋体" w:cs="宋体"/>
          <w:sz w:val="24"/>
          <w:szCs w:val="24"/>
        </w:rPr>
      </w:pPr>
      <w:r>
        <w:rPr>
          <w:rFonts w:ascii="宋体" w:hAnsi="宋体" w:eastAsia="宋体" w:cs="宋体"/>
          <w:b/>
          <w:bCs/>
          <w:spacing w:val="-5"/>
          <w:sz w:val="24"/>
          <w:szCs w:val="24"/>
        </w:rPr>
        <w:t>四、安全责任和权利：</w:t>
      </w:r>
    </w:p>
    <w:p w14:paraId="70C1337F">
      <w:pPr>
        <w:spacing w:before="184" w:line="353" w:lineRule="auto"/>
        <w:ind w:left="21" w:right="6" w:firstLine="479"/>
        <w:rPr>
          <w:rFonts w:ascii="宋体" w:hAnsi="宋体" w:eastAsia="宋体" w:cs="宋体"/>
          <w:sz w:val="24"/>
          <w:szCs w:val="24"/>
        </w:rPr>
      </w:pPr>
      <w:r>
        <w:rPr>
          <w:rFonts w:ascii="宋体" w:hAnsi="宋体" w:eastAsia="宋体" w:cs="宋体"/>
          <w:spacing w:val="-3"/>
          <w:sz w:val="24"/>
          <w:szCs w:val="24"/>
        </w:rPr>
        <w:t>方经协商达成以下合同：</w:t>
      </w:r>
    </w:p>
    <w:p w14:paraId="3C76A63A">
      <w:pPr>
        <w:spacing w:before="34" w:line="220" w:lineRule="auto"/>
        <w:ind w:left="500"/>
        <w:rPr>
          <w:rFonts w:ascii="宋体" w:hAnsi="宋体" w:eastAsia="宋体" w:cs="宋体"/>
          <w:sz w:val="24"/>
          <w:szCs w:val="24"/>
        </w:rPr>
      </w:pPr>
      <w:r>
        <w:rPr>
          <w:rFonts w:ascii="宋体" w:hAnsi="宋体" w:eastAsia="宋体" w:cs="宋体"/>
          <w:spacing w:val="-4"/>
          <w:sz w:val="24"/>
          <w:szCs w:val="24"/>
        </w:rPr>
        <w:t>第一条甲方的职责及应尽的义务</w:t>
      </w:r>
    </w:p>
    <w:p w14:paraId="69C0CC06">
      <w:pPr>
        <w:spacing w:before="182" w:line="219" w:lineRule="auto"/>
        <w:ind w:left="518"/>
        <w:rPr>
          <w:rFonts w:ascii="宋体" w:hAnsi="宋体" w:eastAsia="宋体" w:cs="宋体"/>
          <w:sz w:val="24"/>
          <w:szCs w:val="24"/>
        </w:rPr>
      </w:pPr>
      <w:r>
        <w:rPr>
          <w:rFonts w:ascii="宋体" w:hAnsi="宋体" w:eastAsia="宋体" w:cs="宋体"/>
          <w:spacing w:val="-4"/>
          <w:sz w:val="24"/>
          <w:szCs w:val="24"/>
        </w:rPr>
        <w:t>1.为保安员提供必要的工作设施及设备。</w:t>
      </w:r>
    </w:p>
    <w:p w14:paraId="1FEE29D6">
      <w:pPr>
        <w:spacing w:before="183" w:line="220" w:lineRule="auto"/>
        <w:ind w:left="503"/>
        <w:rPr>
          <w:rFonts w:ascii="宋体" w:hAnsi="宋体" w:eastAsia="宋体" w:cs="宋体"/>
          <w:sz w:val="24"/>
          <w:szCs w:val="24"/>
        </w:rPr>
      </w:pPr>
      <w:r>
        <w:rPr>
          <w:rFonts w:ascii="宋体" w:hAnsi="宋体" w:eastAsia="宋体" w:cs="宋体"/>
          <w:spacing w:val="-2"/>
          <w:sz w:val="24"/>
          <w:szCs w:val="24"/>
        </w:rPr>
        <w:t>2.指派专人协助乙方对保安员进行管理，其他职工不参与管理。</w:t>
      </w:r>
    </w:p>
    <w:p w14:paraId="292CF3E8">
      <w:pPr>
        <w:spacing w:before="182" w:line="347" w:lineRule="auto"/>
        <w:ind w:left="40" w:right="66" w:firstLine="465"/>
        <w:rPr>
          <w:rFonts w:ascii="宋体" w:hAnsi="宋体" w:eastAsia="宋体" w:cs="宋体"/>
          <w:sz w:val="24"/>
          <w:szCs w:val="24"/>
        </w:rPr>
      </w:pPr>
      <w:r>
        <w:rPr>
          <w:rFonts w:ascii="宋体" w:hAnsi="宋体" w:eastAsia="宋体" w:cs="宋体"/>
          <w:spacing w:val="-3"/>
          <w:sz w:val="24"/>
          <w:szCs w:val="24"/>
        </w:rPr>
        <w:t>3.保安员提出的合理化建议应支持和采纳并采取整改措施。对做出特殊</w:t>
      </w:r>
      <w:r>
        <w:rPr>
          <w:rFonts w:ascii="宋体" w:hAnsi="宋体" w:eastAsia="宋体" w:cs="宋体"/>
          <w:spacing w:val="-4"/>
          <w:sz w:val="24"/>
          <w:szCs w:val="24"/>
        </w:rPr>
        <w:t>贡献</w:t>
      </w:r>
      <w:r>
        <w:rPr>
          <w:rFonts w:ascii="宋体" w:hAnsi="宋体" w:eastAsia="宋体" w:cs="宋体"/>
          <w:spacing w:val="-5"/>
          <w:sz w:val="24"/>
          <w:szCs w:val="24"/>
        </w:rPr>
        <w:t>的保安员应给予表扬和奖励。</w:t>
      </w:r>
    </w:p>
    <w:p w14:paraId="5FB41261">
      <w:pPr>
        <w:spacing w:before="34" w:line="220" w:lineRule="auto"/>
        <w:ind w:left="500"/>
        <w:rPr>
          <w:rFonts w:ascii="宋体" w:hAnsi="宋体" w:eastAsia="宋体" w:cs="宋体"/>
          <w:sz w:val="24"/>
          <w:szCs w:val="24"/>
        </w:rPr>
      </w:pPr>
      <w:r>
        <w:rPr>
          <w:rFonts w:ascii="宋体" w:hAnsi="宋体" w:eastAsia="宋体" w:cs="宋体"/>
          <w:spacing w:val="-3"/>
          <w:sz w:val="24"/>
          <w:szCs w:val="24"/>
        </w:rPr>
        <w:t>第二条乙方的职责及应尽的义务</w:t>
      </w:r>
    </w:p>
    <w:p w14:paraId="22C4977A">
      <w:pPr>
        <w:spacing w:before="178" w:line="357" w:lineRule="auto"/>
        <w:ind w:left="20" w:firstLine="480"/>
        <w:rPr>
          <w:rFonts w:ascii="宋体" w:hAnsi="宋体" w:eastAsia="宋体" w:cs="宋体"/>
          <w:sz w:val="24"/>
          <w:szCs w:val="24"/>
        </w:rPr>
      </w:pPr>
      <w:r>
        <w:rPr>
          <w:rFonts w:ascii="宋体" w:hAnsi="宋体" w:eastAsia="宋体" w:cs="宋体"/>
          <w:spacing w:val="-3"/>
          <w:sz w:val="24"/>
          <w:szCs w:val="24"/>
        </w:rPr>
        <w:t>保安班长：要以身作则、吃苦在先、讲究奉献；贯彻落实任务要求与保安服务班长的工作安排，组织实施安全保卫整体方案；负责安排保安的日常</w:t>
      </w:r>
      <w:r>
        <w:rPr>
          <w:rFonts w:ascii="宋体" w:hAnsi="宋体" w:eastAsia="宋体" w:cs="宋体"/>
          <w:spacing w:val="-8"/>
          <w:sz w:val="24"/>
          <w:szCs w:val="24"/>
        </w:rPr>
        <w:t>工作；督促检查在岗人员履行岗位职责情况，纠正队员违规违纪行为；坚持讲评，</w:t>
      </w:r>
      <w:r>
        <w:rPr>
          <w:rFonts w:ascii="宋体" w:hAnsi="宋体" w:eastAsia="宋体" w:cs="宋体"/>
          <w:spacing w:val="-3"/>
          <w:sz w:val="24"/>
          <w:szCs w:val="24"/>
        </w:rPr>
        <w:t>不流于形式，形成良好的队风；处理各岗位的突发事件，重大情况及时报告；妥善保管好提供的设备器材，严格制定和执行设备交接班制度；指挥组织保安队员做好重大活动的安全保卫与秩序维护保障工作；做好各岗位的执勤情况</w:t>
      </w:r>
      <w:r>
        <w:rPr>
          <w:rFonts w:ascii="宋体" w:hAnsi="宋体" w:eastAsia="宋体" w:cs="宋体"/>
          <w:spacing w:val="-11"/>
          <w:sz w:val="24"/>
          <w:szCs w:val="24"/>
        </w:rPr>
        <w:t>汇总记录；</w:t>
      </w:r>
    </w:p>
    <w:p w14:paraId="2D199BAA">
      <w:pPr>
        <w:spacing w:before="28" w:line="356" w:lineRule="auto"/>
        <w:ind w:left="19" w:right="2" w:firstLine="508"/>
        <w:jc w:val="both"/>
        <w:rPr>
          <w:rFonts w:ascii="宋体" w:hAnsi="宋体" w:eastAsia="宋体" w:cs="宋体"/>
          <w:sz w:val="24"/>
          <w:szCs w:val="24"/>
        </w:rPr>
      </w:pPr>
      <w:r>
        <w:rPr>
          <w:rFonts w:ascii="宋体" w:hAnsi="宋体" w:eastAsia="宋体" w:cs="宋体"/>
          <w:spacing w:val="-4"/>
          <w:sz w:val="24"/>
          <w:szCs w:val="24"/>
        </w:rPr>
        <w:t>门卫管理：严格人员、车辆、物资进出管理；按时立岗，礼貌待人，树立良</w:t>
      </w:r>
      <w:r>
        <w:rPr>
          <w:rFonts w:ascii="宋体" w:hAnsi="宋体" w:eastAsia="宋体" w:cs="宋体"/>
          <w:spacing w:val="-3"/>
          <w:sz w:val="24"/>
          <w:szCs w:val="24"/>
        </w:rPr>
        <w:t>好的窗口形象；对外来人员要与其相关单位和部门进行联系确认后，实行访客系</w:t>
      </w:r>
      <w:r>
        <w:rPr>
          <w:rFonts w:ascii="宋体" w:hAnsi="宋体" w:eastAsia="宋体" w:cs="宋体"/>
          <w:spacing w:val="-8"/>
          <w:sz w:val="24"/>
          <w:szCs w:val="24"/>
        </w:rPr>
        <w:t>统登记制度，禁止闲杂人员混入；督促加强相关单位各部门的人员服从管理；</w:t>
      </w:r>
      <w:r>
        <w:rPr>
          <w:rFonts w:ascii="宋体" w:hAnsi="宋体" w:eastAsia="宋体" w:cs="宋体"/>
          <w:spacing w:val="-3"/>
          <w:sz w:val="24"/>
          <w:szCs w:val="24"/>
        </w:rPr>
        <w:t>对携物出门实行出门证验审制度，防止财物流失；维护责任区域秩序，与各岗位互通信息；值班室无闲杂人员滞留，保持内外环境整洁卫生，门前卫生三包及防疫相关工作，完成</w:t>
      </w:r>
      <w:r>
        <w:rPr>
          <w:rFonts w:hint="eastAsia" w:ascii="宋体" w:hAnsi="宋体" w:eastAsia="宋体" w:cs="宋体"/>
          <w:spacing w:val="-3"/>
          <w:sz w:val="24"/>
          <w:szCs w:val="24"/>
          <w:lang w:val="en-US" w:eastAsia="zh-CN"/>
        </w:rPr>
        <w:t>甲方</w:t>
      </w:r>
      <w:r>
        <w:rPr>
          <w:rFonts w:ascii="宋体" w:hAnsi="宋体" w:eastAsia="宋体" w:cs="宋体"/>
          <w:spacing w:val="-3"/>
          <w:sz w:val="24"/>
          <w:szCs w:val="24"/>
        </w:rPr>
        <w:t>交办的其他事项。</w:t>
      </w:r>
    </w:p>
    <w:p w14:paraId="0900EAE1">
      <w:pPr>
        <w:spacing w:line="356" w:lineRule="auto"/>
        <w:rPr>
          <w:rFonts w:ascii="宋体" w:hAnsi="宋体" w:eastAsia="宋体" w:cs="宋体"/>
          <w:sz w:val="24"/>
          <w:szCs w:val="24"/>
        </w:rPr>
        <w:sectPr>
          <w:pgSz w:w="11906" w:h="16839"/>
          <w:pgMar w:top="400" w:right="1730" w:bottom="0" w:left="1785" w:header="0" w:footer="0" w:gutter="0"/>
          <w:pgNumType w:fmt="decimal"/>
          <w:cols w:space="720" w:num="1"/>
        </w:sectPr>
      </w:pPr>
    </w:p>
    <w:p w14:paraId="46BF717B">
      <w:pPr>
        <w:pStyle w:val="6"/>
        <w:spacing w:line="267" w:lineRule="auto"/>
      </w:pPr>
    </w:p>
    <w:p w14:paraId="58E5771C">
      <w:pPr>
        <w:pStyle w:val="6"/>
        <w:spacing w:line="267" w:lineRule="auto"/>
      </w:pPr>
    </w:p>
    <w:p w14:paraId="27C7D123">
      <w:pPr>
        <w:pStyle w:val="6"/>
        <w:spacing w:line="268" w:lineRule="auto"/>
      </w:pPr>
    </w:p>
    <w:p w14:paraId="23BC4B28">
      <w:pPr>
        <w:pStyle w:val="6"/>
        <w:spacing w:line="268" w:lineRule="auto"/>
      </w:pPr>
    </w:p>
    <w:p w14:paraId="524B8F79">
      <w:pPr>
        <w:spacing w:before="78" w:line="220" w:lineRule="auto"/>
        <w:ind w:left="24"/>
        <w:rPr>
          <w:rFonts w:ascii="宋体" w:hAnsi="宋体" w:eastAsia="宋体" w:cs="宋体"/>
          <w:sz w:val="24"/>
          <w:szCs w:val="24"/>
        </w:rPr>
      </w:pPr>
      <w:r>
        <w:rPr>
          <w:rFonts w:ascii="宋体" w:hAnsi="宋体" w:eastAsia="宋体" w:cs="宋体"/>
          <w:b/>
          <w:bCs/>
          <w:spacing w:val="-3"/>
          <w:sz w:val="24"/>
          <w:szCs w:val="24"/>
        </w:rPr>
        <w:t>五、安全目标管理、培训过程管理及考核奖惩</w:t>
      </w:r>
    </w:p>
    <w:p w14:paraId="38BA4167">
      <w:pPr>
        <w:spacing w:before="182" w:line="220" w:lineRule="auto"/>
        <w:ind w:left="518"/>
        <w:rPr>
          <w:rFonts w:ascii="宋体" w:hAnsi="宋体" w:eastAsia="宋体" w:cs="宋体"/>
          <w:sz w:val="24"/>
          <w:szCs w:val="24"/>
        </w:rPr>
      </w:pPr>
      <w:r>
        <w:rPr>
          <w:rFonts w:ascii="宋体" w:hAnsi="宋体" w:eastAsia="宋体" w:cs="宋体"/>
          <w:b/>
          <w:bCs/>
          <w:spacing w:val="-6"/>
          <w:sz w:val="24"/>
          <w:szCs w:val="24"/>
        </w:rPr>
        <w:t>1.质量目标要求</w:t>
      </w:r>
    </w:p>
    <w:p w14:paraId="10E5698F">
      <w:pPr>
        <w:spacing w:before="181" w:line="290" w:lineRule="auto"/>
        <w:ind w:left="25" w:right="85" w:firstLine="492"/>
        <w:rPr>
          <w:rFonts w:ascii="宋体" w:hAnsi="宋体" w:eastAsia="宋体" w:cs="宋体"/>
          <w:sz w:val="24"/>
          <w:szCs w:val="24"/>
        </w:rPr>
      </w:pPr>
      <w:r>
        <w:rPr>
          <w:rFonts w:ascii="宋体" w:hAnsi="宋体" w:eastAsia="宋体" w:cs="宋体"/>
          <w:spacing w:val="-2"/>
          <w:sz w:val="24"/>
          <w:szCs w:val="24"/>
        </w:rPr>
        <w:t>1.1依托行业标准，根据</w:t>
      </w:r>
      <w:r>
        <w:rPr>
          <w:rFonts w:hint="eastAsia" w:ascii="宋体" w:hAnsi="宋体" w:eastAsia="宋体" w:cs="宋体"/>
          <w:spacing w:val="-2"/>
          <w:sz w:val="24"/>
          <w:szCs w:val="24"/>
          <w:lang w:val="en-US" w:eastAsia="zh-CN"/>
        </w:rPr>
        <w:t>甲方</w:t>
      </w:r>
      <w:r>
        <w:rPr>
          <w:rFonts w:ascii="宋体" w:hAnsi="宋体" w:eastAsia="宋体" w:cs="宋体"/>
          <w:spacing w:val="-2"/>
          <w:sz w:val="24"/>
          <w:szCs w:val="24"/>
        </w:rPr>
        <w:t>管理规定与服务要求，制订切实可行的</w:t>
      </w:r>
      <w:r>
        <w:rPr>
          <w:rFonts w:hint="eastAsia" w:ascii="宋体" w:hAnsi="宋体" w:eastAsia="宋体" w:cs="宋体"/>
          <w:spacing w:val="-2"/>
          <w:sz w:val="24"/>
          <w:szCs w:val="24"/>
          <w:lang w:val="en-US" w:eastAsia="zh-CN"/>
        </w:rPr>
        <w:t>甲方</w:t>
      </w:r>
      <w:r>
        <w:rPr>
          <w:rFonts w:ascii="宋体" w:hAnsi="宋体" w:eastAsia="宋体" w:cs="宋体"/>
          <w:spacing w:val="-2"/>
          <w:sz w:val="24"/>
          <w:szCs w:val="24"/>
        </w:rPr>
        <w:t>保</w:t>
      </w:r>
      <w:r>
        <w:rPr>
          <w:rFonts w:ascii="宋体" w:hAnsi="宋体" w:eastAsia="宋体" w:cs="宋体"/>
          <w:spacing w:val="-3"/>
          <w:sz w:val="24"/>
          <w:szCs w:val="24"/>
        </w:rPr>
        <w:t>安服务整体方案和应急预案，突发事件反应迅速，预案处置有力；</w:t>
      </w:r>
    </w:p>
    <w:p w14:paraId="4AED44A0">
      <w:pPr>
        <w:spacing w:before="181" w:line="290" w:lineRule="auto"/>
        <w:ind w:left="22" w:right="85" w:firstLine="495"/>
        <w:rPr>
          <w:rFonts w:ascii="宋体" w:hAnsi="宋体" w:eastAsia="宋体" w:cs="宋体"/>
          <w:sz w:val="24"/>
          <w:szCs w:val="24"/>
        </w:rPr>
      </w:pPr>
      <w:r>
        <w:rPr>
          <w:rFonts w:ascii="宋体" w:hAnsi="宋体" w:eastAsia="宋体" w:cs="宋体"/>
          <w:spacing w:val="-2"/>
          <w:sz w:val="24"/>
          <w:szCs w:val="24"/>
        </w:rPr>
        <w:t>1.2依法办事，文明值勤，严格管理，保障</w:t>
      </w:r>
      <w:r>
        <w:rPr>
          <w:rFonts w:hint="eastAsia" w:ascii="宋体" w:hAnsi="宋体" w:eastAsia="宋体" w:cs="宋体"/>
          <w:spacing w:val="-2"/>
          <w:sz w:val="24"/>
          <w:szCs w:val="24"/>
          <w:lang w:val="en-US" w:eastAsia="zh-CN"/>
        </w:rPr>
        <w:t>医院</w:t>
      </w:r>
      <w:r>
        <w:rPr>
          <w:rFonts w:ascii="宋体" w:hAnsi="宋体" w:eastAsia="宋体" w:cs="宋体"/>
          <w:spacing w:val="-2"/>
          <w:sz w:val="24"/>
          <w:szCs w:val="24"/>
        </w:rPr>
        <w:t>及内部财产和人身安全不受</w:t>
      </w:r>
      <w:r>
        <w:rPr>
          <w:rFonts w:ascii="宋体" w:hAnsi="宋体" w:eastAsia="宋体" w:cs="宋体"/>
          <w:spacing w:val="-4"/>
          <w:sz w:val="24"/>
          <w:szCs w:val="24"/>
        </w:rPr>
        <w:t>侵害，维护正常的秩序；</w:t>
      </w:r>
    </w:p>
    <w:p w14:paraId="313A5585">
      <w:pPr>
        <w:spacing w:before="182" w:line="290" w:lineRule="auto"/>
        <w:ind w:left="22" w:right="85" w:firstLine="495"/>
        <w:rPr>
          <w:rFonts w:ascii="宋体" w:hAnsi="宋体" w:eastAsia="宋体" w:cs="宋体"/>
          <w:sz w:val="24"/>
          <w:szCs w:val="24"/>
        </w:rPr>
      </w:pPr>
      <w:r>
        <w:rPr>
          <w:rFonts w:ascii="宋体" w:hAnsi="宋体" w:eastAsia="宋体" w:cs="宋体"/>
          <w:spacing w:val="-2"/>
          <w:sz w:val="24"/>
          <w:szCs w:val="24"/>
        </w:rPr>
        <w:t>1.3全年无责任事故和责任案件发生，</w:t>
      </w:r>
      <w:r>
        <w:rPr>
          <w:rFonts w:hint="eastAsia" w:ascii="宋体" w:hAnsi="宋体" w:eastAsia="宋体" w:cs="宋体"/>
          <w:spacing w:val="-2"/>
          <w:sz w:val="24"/>
          <w:szCs w:val="24"/>
          <w:lang w:val="en-US" w:eastAsia="zh-CN"/>
        </w:rPr>
        <w:t>甲方</w:t>
      </w:r>
      <w:r>
        <w:rPr>
          <w:rFonts w:ascii="宋体" w:hAnsi="宋体" w:eastAsia="宋体" w:cs="宋体"/>
          <w:spacing w:val="-2"/>
          <w:sz w:val="24"/>
          <w:szCs w:val="24"/>
        </w:rPr>
        <w:t>对安全保卫管理工作普遍认可，有安全感，对保安服务满意率在90%以上。</w:t>
      </w:r>
    </w:p>
    <w:p w14:paraId="2A4F5090">
      <w:pPr>
        <w:spacing w:before="182" w:line="220" w:lineRule="auto"/>
        <w:ind w:left="503"/>
        <w:rPr>
          <w:rFonts w:ascii="宋体" w:hAnsi="宋体" w:eastAsia="宋体" w:cs="宋体"/>
          <w:sz w:val="24"/>
          <w:szCs w:val="24"/>
        </w:rPr>
      </w:pPr>
      <w:r>
        <w:rPr>
          <w:rFonts w:ascii="宋体" w:hAnsi="宋体" w:eastAsia="宋体" w:cs="宋体"/>
          <w:b/>
          <w:bCs/>
          <w:spacing w:val="-4"/>
          <w:sz w:val="24"/>
          <w:szCs w:val="24"/>
        </w:rPr>
        <w:t>2.服务质量要求</w:t>
      </w:r>
    </w:p>
    <w:p w14:paraId="5980F650">
      <w:pPr>
        <w:spacing w:before="182" w:line="220" w:lineRule="auto"/>
        <w:ind w:left="503"/>
        <w:rPr>
          <w:rFonts w:ascii="宋体" w:hAnsi="宋体" w:eastAsia="宋体" w:cs="宋体"/>
          <w:sz w:val="24"/>
          <w:szCs w:val="24"/>
        </w:rPr>
      </w:pPr>
      <w:r>
        <w:rPr>
          <w:rFonts w:ascii="宋体" w:hAnsi="宋体" w:eastAsia="宋体" w:cs="宋体"/>
          <w:spacing w:val="-2"/>
          <w:sz w:val="24"/>
          <w:szCs w:val="24"/>
        </w:rPr>
        <w:t>2.1树立“服务第一，用户至上”的思想，保障</w:t>
      </w:r>
      <w:r>
        <w:rPr>
          <w:rFonts w:ascii="宋体" w:hAnsi="宋体" w:eastAsia="宋体" w:cs="宋体"/>
          <w:spacing w:val="-3"/>
          <w:sz w:val="24"/>
          <w:szCs w:val="24"/>
        </w:rPr>
        <w:t>师生的人身、财产安全；</w:t>
      </w:r>
    </w:p>
    <w:p w14:paraId="2105E27C">
      <w:pPr>
        <w:spacing w:before="182" w:line="290" w:lineRule="auto"/>
        <w:ind w:left="20" w:right="85" w:firstLine="482"/>
        <w:rPr>
          <w:rFonts w:ascii="宋体" w:hAnsi="宋体" w:eastAsia="宋体" w:cs="宋体"/>
          <w:sz w:val="24"/>
          <w:szCs w:val="24"/>
        </w:rPr>
      </w:pPr>
      <w:r>
        <w:rPr>
          <w:rFonts w:ascii="宋体" w:hAnsi="宋体" w:eastAsia="宋体" w:cs="宋体"/>
          <w:spacing w:val="-2"/>
          <w:sz w:val="24"/>
          <w:szCs w:val="24"/>
        </w:rPr>
        <w:t>2.2管理要坚持原则、工作慎密严谨；服务要以人为本、主动热情；处理问</w:t>
      </w:r>
      <w:r>
        <w:rPr>
          <w:rFonts w:ascii="宋体" w:hAnsi="宋体" w:eastAsia="宋体" w:cs="宋体"/>
          <w:spacing w:val="-6"/>
          <w:sz w:val="24"/>
          <w:szCs w:val="24"/>
        </w:rPr>
        <w:t>题要高度警惕、有理有节；</w:t>
      </w:r>
    </w:p>
    <w:p w14:paraId="49D992C1">
      <w:pPr>
        <w:spacing w:before="182" w:line="220" w:lineRule="auto"/>
        <w:ind w:left="503"/>
        <w:rPr>
          <w:rFonts w:ascii="宋体" w:hAnsi="宋体" w:eastAsia="宋体" w:cs="宋体"/>
          <w:sz w:val="24"/>
          <w:szCs w:val="24"/>
        </w:rPr>
      </w:pPr>
      <w:r>
        <w:rPr>
          <w:rFonts w:ascii="宋体" w:hAnsi="宋体" w:eastAsia="宋体" w:cs="宋体"/>
          <w:spacing w:val="-3"/>
          <w:sz w:val="24"/>
          <w:szCs w:val="24"/>
        </w:rPr>
        <w:t>2.3坚持原则，针对不同服务对象，区别对待，灵活操作，妥善处理；</w:t>
      </w:r>
    </w:p>
    <w:p w14:paraId="2DC7E274">
      <w:pPr>
        <w:spacing w:before="183" w:line="290" w:lineRule="auto"/>
        <w:ind w:left="46" w:right="85" w:firstLine="456"/>
        <w:rPr>
          <w:rFonts w:ascii="宋体" w:hAnsi="宋体" w:eastAsia="宋体" w:cs="宋体"/>
          <w:sz w:val="24"/>
          <w:szCs w:val="24"/>
        </w:rPr>
      </w:pPr>
      <w:r>
        <w:rPr>
          <w:rFonts w:ascii="宋体" w:hAnsi="宋体" w:eastAsia="宋体" w:cs="宋体"/>
          <w:spacing w:val="-2"/>
          <w:sz w:val="24"/>
          <w:szCs w:val="24"/>
        </w:rPr>
        <w:t>2.4上岗人员仪表整洁，统一着装，挂牌上岗，规范管理，礼貌待人，保持</w:t>
      </w:r>
      <w:r>
        <w:rPr>
          <w:rFonts w:ascii="宋体" w:hAnsi="宋体" w:eastAsia="宋体" w:cs="宋体"/>
          <w:spacing w:val="-12"/>
          <w:sz w:val="24"/>
          <w:szCs w:val="24"/>
        </w:rPr>
        <w:t>岗位卫生整洁；</w:t>
      </w:r>
    </w:p>
    <w:p w14:paraId="454526BF">
      <w:pPr>
        <w:spacing w:before="182" w:line="219" w:lineRule="auto"/>
        <w:ind w:left="503"/>
        <w:rPr>
          <w:rFonts w:ascii="宋体" w:hAnsi="宋体" w:eastAsia="宋体" w:cs="宋体"/>
          <w:sz w:val="24"/>
          <w:szCs w:val="24"/>
        </w:rPr>
      </w:pPr>
      <w:r>
        <w:rPr>
          <w:rFonts w:ascii="宋体" w:hAnsi="宋体" w:eastAsia="宋体" w:cs="宋体"/>
          <w:spacing w:val="-2"/>
          <w:sz w:val="24"/>
          <w:szCs w:val="24"/>
        </w:rPr>
        <w:t>2.5依法办事，文明值勤，严禁与师生发生</w:t>
      </w:r>
      <w:r>
        <w:rPr>
          <w:rFonts w:ascii="宋体" w:hAnsi="宋体" w:eastAsia="宋体" w:cs="宋体"/>
          <w:spacing w:val="-3"/>
          <w:sz w:val="24"/>
          <w:szCs w:val="24"/>
        </w:rPr>
        <w:t>争吵或冲突。</w:t>
      </w:r>
    </w:p>
    <w:p w14:paraId="66596B21">
      <w:pPr>
        <w:spacing w:before="183" w:line="220" w:lineRule="auto"/>
        <w:ind w:left="505"/>
        <w:rPr>
          <w:rFonts w:ascii="宋体" w:hAnsi="宋体" w:eastAsia="宋体" w:cs="宋体"/>
          <w:sz w:val="24"/>
          <w:szCs w:val="24"/>
        </w:rPr>
      </w:pPr>
      <w:r>
        <w:rPr>
          <w:rFonts w:ascii="宋体" w:hAnsi="宋体" w:eastAsia="宋体" w:cs="宋体"/>
          <w:b/>
          <w:bCs/>
          <w:spacing w:val="-3"/>
          <w:sz w:val="24"/>
          <w:szCs w:val="24"/>
        </w:rPr>
        <w:t>3.队伍建设与管理要求</w:t>
      </w:r>
    </w:p>
    <w:p w14:paraId="52B3ACA1">
      <w:pPr>
        <w:spacing w:before="182" w:line="313" w:lineRule="auto"/>
        <w:ind w:left="21" w:firstLine="483"/>
        <w:rPr>
          <w:rFonts w:ascii="宋体" w:hAnsi="宋体" w:eastAsia="宋体" w:cs="宋体"/>
          <w:sz w:val="24"/>
          <w:szCs w:val="24"/>
        </w:rPr>
      </w:pPr>
      <w:r>
        <w:rPr>
          <w:rFonts w:ascii="宋体" w:hAnsi="宋体" w:eastAsia="宋体" w:cs="宋体"/>
          <w:spacing w:val="-2"/>
          <w:sz w:val="24"/>
          <w:szCs w:val="24"/>
        </w:rPr>
        <w:t>3.1保安公司负责提供进驻保安人员值勤所需的装备器材（防刺服、防割手</w:t>
      </w:r>
      <w:r>
        <w:rPr>
          <w:rFonts w:ascii="宋体" w:hAnsi="宋体" w:eastAsia="宋体" w:cs="宋体"/>
          <w:spacing w:val="-7"/>
          <w:sz w:val="24"/>
          <w:szCs w:val="24"/>
        </w:rPr>
        <w:t>套、白手套、头盔、红袖标、上岗证、盾牌、对讲机、大头棒、打击棒、大钢</w:t>
      </w:r>
      <w:r>
        <w:rPr>
          <w:rFonts w:ascii="宋体" w:hAnsi="宋体" w:eastAsia="宋体" w:cs="宋体"/>
          <w:spacing w:val="-8"/>
          <w:sz w:val="24"/>
          <w:szCs w:val="24"/>
        </w:rPr>
        <w:t>叉、</w:t>
      </w:r>
      <w:r>
        <w:rPr>
          <w:rFonts w:ascii="宋体" w:hAnsi="宋体" w:eastAsia="宋体" w:cs="宋体"/>
          <w:spacing w:val="-3"/>
          <w:sz w:val="24"/>
          <w:szCs w:val="24"/>
        </w:rPr>
        <w:t>小钢叉、强光手电、）通讯设备、常用办公耗材等；</w:t>
      </w:r>
    </w:p>
    <w:p w14:paraId="27F83368">
      <w:pPr>
        <w:spacing w:before="185" w:line="289" w:lineRule="auto"/>
        <w:ind w:left="27" w:right="85" w:firstLine="477"/>
        <w:rPr>
          <w:rFonts w:ascii="宋体" w:hAnsi="宋体" w:eastAsia="宋体" w:cs="宋体"/>
          <w:sz w:val="24"/>
          <w:szCs w:val="24"/>
        </w:rPr>
      </w:pPr>
      <w:r>
        <w:rPr>
          <w:rFonts w:ascii="宋体" w:hAnsi="宋体" w:eastAsia="宋体" w:cs="宋体"/>
          <w:spacing w:val="-2"/>
          <w:sz w:val="24"/>
          <w:szCs w:val="24"/>
        </w:rPr>
        <w:t>3.2从</w:t>
      </w:r>
      <w:r>
        <w:rPr>
          <w:rFonts w:hint="eastAsia" w:ascii="宋体" w:hAnsi="宋体" w:eastAsia="宋体" w:cs="宋体"/>
          <w:spacing w:val="-2"/>
          <w:sz w:val="24"/>
          <w:szCs w:val="24"/>
          <w:lang w:val="en-US" w:eastAsia="zh-CN"/>
        </w:rPr>
        <w:t>甲方</w:t>
      </w:r>
      <w:r>
        <w:rPr>
          <w:rFonts w:ascii="宋体" w:hAnsi="宋体" w:eastAsia="宋体" w:cs="宋体"/>
          <w:spacing w:val="-2"/>
          <w:sz w:val="24"/>
          <w:szCs w:val="24"/>
        </w:rPr>
        <w:t>安全实际出发，经常性开展在岗人员业务培训和紧</w:t>
      </w:r>
      <w:r>
        <w:rPr>
          <w:rFonts w:ascii="宋体" w:hAnsi="宋体" w:eastAsia="宋体" w:cs="宋体"/>
          <w:spacing w:val="-4"/>
          <w:sz w:val="24"/>
          <w:szCs w:val="24"/>
        </w:rPr>
        <w:t>急预案演练每月一次（以安保科通知为准</w:t>
      </w:r>
      <w:r>
        <w:rPr>
          <w:rFonts w:ascii="宋体" w:hAnsi="宋体" w:eastAsia="宋体" w:cs="宋体"/>
          <w:spacing w:val="1"/>
          <w:sz w:val="24"/>
          <w:szCs w:val="24"/>
        </w:rPr>
        <w:t>）；</w:t>
      </w:r>
    </w:p>
    <w:p w14:paraId="31477D25">
      <w:pPr>
        <w:spacing w:before="182" w:line="290" w:lineRule="auto"/>
        <w:ind w:left="40" w:right="85" w:firstLine="465"/>
        <w:rPr>
          <w:rFonts w:ascii="宋体" w:hAnsi="宋体" w:eastAsia="宋体" w:cs="宋体"/>
          <w:sz w:val="24"/>
          <w:szCs w:val="24"/>
        </w:rPr>
      </w:pPr>
      <w:r>
        <w:rPr>
          <w:rFonts w:ascii="宋体" w:hAnsi="宋体" w:eastAsia="宋体" w:cs="宋体"/>
          <w:spacing w:val="-2"/>
          <w:sz w:val="24"/>
          <w:szCs w:val="24"/>
        </w:rPr>
        <w:t>3.3内部管理体制及规章制度健全，设立保</w:t>
      </w:r>
      <w:r>
        <w:rPr>
          <w:rFonts w:ascii="宋体" w:hAnsi="宋体" w:eastAsia="宋体" w:cs="宋体"/>
          <w:spacing w:val="-3"/>
          <w:sz w:val="24"/>
          <w:szCs w:val="24"/>
        </w:rPr>
        <w:t>安服务班长，全面负责保安队伍</w:t>
      </w:r>
      <w:r>
        <w:rPr>
          <w:rFonts w:ascii="宋体" w:hAnsi="宋体" w:eastAsia="宋体" w:cs="宋体"/>
          <w:spacing w:val="-11"/>
          <w:sz w:val="24"/>
          <w:szCs w:val="24"/>
        </w:rPr>
        <w:t>的规范化管理；</w:t>
      </w:r>
    </w:p>
    <w:p w14:paraId="06F09B47">
      <w:pPr>
        <w:spacing w:before="185" w:line="332" w:lineRule="auto"/>
        <w:ind w:left="21" w:right="85" w:firstLine="483"/>
        <w:rPr>
          <w:rFonts w:ascii="宋体" w:hAnsi="宋体" w:eastAsia="宋体" w:cs="宋体"/>
          <w:sz w:val="24"/>
          <w:szCs w:val="24"/>
        </w:rPr>
      </w:pPr>
      <w:r>
        <w:rPr>
          <w:rFonts w:ascii="宋体" w:hAnsi="宋体" w:eastAsia="宋体" w:cs="宋体"/>
          <w:spacing w:val="-2"/>
          <w:sz w:val="24"/>
          <w:szCs w:val="24"/>
        </w:rPr>
        <w:t>3.4保安公司在自主用工的同时，采取切实有效措施维护保安队伍的稳定，</w:t>
      </w:r>
      <w:r>
        <w:rPr>
          <w:rFonts w:ascii="宋体" w:hAnsi="宋体" w:eastAsia="宋体" w:cs="宋体"/>
          <w:spacing w:val="4"/>
          <w:sz w:val="24"/>
          <w:szCs w:val="24"/>
        </w:rPr>
        <w:t>严格控制非违纪原因的人员轮换比例，合同期限内</w:t>
      </w:r>
      <w:r>
        <w:rPr>
          <w:rFonts w:ascii="宋体" w:hAnsi="宋体" w:eastAsia="宋体" w:cs="宋体"/>
          <w:spacing w:val="3"/>
          <w:sz w:val="24"/>
          <w:szCs w:val="24"/>
        </w:rPr>
        <w:t>不超过合同总人数的30%;</w:t>
      </w:r>
      <w:r>
        <w:rPr>
          <w:rFonts w:ascii="宋体" w:hAnsi="宋体" w:eastAsia="宋体" w:cs="宋体"/>
          <w:spacing w:val="-3"/>
          <w:sz w:val="24"/>
          <w:szCs w:val="24"/>
        </w:rPr>
        <w:t>保安主要管理员更换，需至少提前一个月以书面形式通知我方，其他队员更换至少提前三天通知我方；做出的承诺必须兑现；确保服务质量不因人员变动而受影</w:t>
      </w:r>
      <w:r>
        <w:rPr>
          <w:rFonts w:ascii="宋体" w:hAnsi="宋体" w:eastAsia="宋体" w:cs="宋体"/>
          <w:spacing w:val="-17"/>
          <w:sz w:val="24"/>
          <w:szCs w:val="24"/>
        </w:rPr>
        <w:t>响；</w:t>
      </w:r>
    </w:p>
    <w:p w14:paraId="312A6D30">
      <w:pPr>
        <w:spacing w:line="332" w:lineRule="auto"/>
        <w:rPr>
          <w:rFonts w:ascii="宋体" w:hAnsi="宋体" w:eastAsia="宋体" w:cs="宋体"/>
          <w:sz w:val="24"/>
          <w:szCs w:val="24"/>
        </w:rPr>
        <w:sectPr>
          <w:pgSz w:w="11906" w:h="16839"/>
          <w:pgMar w:top="400" w:right="1711" w:bottom="0" w:left="1785" w:header="0" w:footer="0" w:gutter="0"/>
          <w:pgNumType w:fmt="decimal"/>
          <w:cols w:space="720" w:num="1"/>
        </w:sectPr>
      </w:pPr>
    </w:p>
    <w:p w14:paraId="04BE5C12">
      <w:pPr>
        <w:pStyle w:val="6"/>
        <w:spacing w:line="267" w:lineRule="auto"/>
      </w:pPr>
    </w:p>
    <w:p w14:paraId="5E70BEB8">
      <w:pPr>
        <w:pStyle w:val="6"/>
        <w:spacing w:line="268" w:lineRule="auto"/>
      </w:pPr>
    </w:p>
    <w:p w14:paraId="3070CE08">
      <w:pPr>
        <w:pStyle w:val="6"/>
        <w:spacing w:line="268" w:lineRule="auto"/>
      </w:pPr>
    </w:p>
    <w:p w14:paraId="312EC09D">
      <w:pPr>
        <w:pStyle w:val="6"/>
        <w:spacing w:line="268" w:lineRule="auto"/>
      </w:pPr>
    </w:p>
    <w:p w14:paraId="64B786F8">
      <w:pPr>
        <w:spacing w:before="78" w:line="351" w:lineRule="auto"/>
        <w:ind w:left="22" w:right="94" w:firstLine="482"/>
        <w:jc w:val="both"/>
        <w:rPr>
          <w:rFonts w:ascii="宋体" w:hAnsi="宋体" w:eastAsia="宋体" w:cs="宋体"/>
          <w:sz w:val="24"/>
          <w:szCs w:val="24"/>
        </w:rPr>
      </w:pPr>
      <w:r>
        <w:rPr>
          <w:rFonts w:ascii="宋体" w:hAnsi="宋体" w:eastAsia="宋体" w:cs="宋体"/>
          <w:spacing w:val="-7"/>
          <w:sz w:val="24"/>
          <w:szCs w:val="24"/>
        </w:rPr>
        <w:t>3.5保安应聘、录用、离职等管理档案规范，手续齐全，并交</w:t>
      </w:r>
      <w:r>
        <w:rPr>
          <w:rFonts w:hint="eastAsia" w:ascii="宋体" w:hAnsi="宋体" w:eastAsia="宋体" w:cs="宋体"/>
          <w:spacing w:val="-7"/>
          <w:sz w:val="24"/>
          <w:szCs w:val="24"/>
          <w:lang w:val="en-US" w:eastAsia="zh-CN"/>
        </w:rPr>
        <w:t>甲方</w:t>
      </w:r>
      <w:r>
        <w:rPr>
          <w:rFonts w:ascii="宋体" w:hAnsi="宋体" w:eastAsia="宋体" w:cs="宋体"/>
          <w:spacing w:val="-7"/>
          <w:sz w:val="24"/>
          <w:szCs w:val="24"/>
        </w:rPr>
        <w:t>所</w:t>
      </w:r>
      <w:r>
        <w:rPr>
          <w:rFonts w:ascii="宋体" w:hAnsi="宋体" w:eastAsia="宋体" w:cs="宋体"/>
          <w:spacing w:val="-3"/>
          <w:sz w:val="24"/>
          <w:szCs w:val="24"/>
        </w:rPr>
        <w:t>属社区备案；非本市户口从业保安应主动接受当地公安机关暂住证的办理和暂住人口的管理；离职保安严禁擅自进入。</w:t>
      </w:r>
    </w:p>
    <w:p w14:paraId="5A49C0D3">
      <w:pPr>
        <w:spacing w:before="34" w:line="220" w:lineRule="auto"/>
        <w:ind w:left="499"/>
        <w:rPr>
          <w:rFonts w:ascii="宋体" w:hAnsi="宋体" w:eastAsia="宋体" w:cs="宋体"/>
          <w:sz w:val="24"/>
          <w:szCs w:val="24"/>
        </w:rPr>
      </w:pPr>
      <w:r>
        <w:rPr>
          <w:rFonts w:ascii="宋体" w:hAnsi="宋体" w:eastAsia="宋体" w:cs="宋体"/>
          <w:b/>
          <w:bCs/>
          <w:spacing w:val="-3"/>
          <w:sz w:val="24"/>
          <w:szCs w:val="24"/>
        </w:rPr>
        <w:t>4.人员素质要求</w:t>
      </w:r>
    </w:p>
    <w:p w14:paraId="06EC3F76">
      <w:pPr>
        <w:spacing w:before="181" w:line="290" w:lineRule="auto"/>
        <w:ind w:left="22" w:right="94" w:firstLine="477"/>
        <w:rPr>
          <w:rFonts w:ascii="宋体" w:hAnsi="宋体" w:eastAsia="宋体" w:cs="宋体"/>
          <w:sz w:val="24"/>
          <w:szCs w:val="24"/>
        </w:rPr>
      </w:pPr>
      <w:r>
        <w:rPr>
          <w:rFonts w:ascii="宋体" w:hAnsi="宋体" w:eastAsia="宋体" w:cs="宋体"/>
          <w:spacing w:val="-1"/>
          <w:sz w:val="24"/>
          <w:szCs w:val="24"/>
        </w:rPr>
        <w:t>4.1保安从业人员应知法，懂法，依法办事</w:t>
      </w:r>
      <w:r>
        <w:rPr>
          <w:rFonts w:ascii="宋体" w:hAnsi="宋体" w:eastAsia="宋体" w:cs="宋体"/>
          <w:spacing w:val="-2"/>
          <w:sz w:val="24"/>
          <w:szCs w:val="24"/>
        </w:rPr>
        <w:t>，灵活执行安全保卫整体方</w:t>
      </w:r>
      <w:r>
        <w:rPr>
          <w:rFonts w:ascii="宋体" w:hAnsi="宋体" w:eastAsia="宋体" w:cs="宋体"/>
          <w:spacing w:val="-3"/>
          <w:sz w:val="24"/>
          <w:szCs w:val="24"/>
        </w:rPr>
        <w:t>案，必须严格遵守保安从业规范，模范遵守安全管理规定；</w:t>
      </w:r>
    </w:p>
    <w:p w14:paraId="5C264D74">
      <w:pPr>
        <w:spacing w:before="182" w:line="290" w:lineRule="auto"/>
        <w:ind w:left="21" w:right="94" w:firstLine="478"/>
        <w:rPr>
          <w:rFonts w:ascii="宋体" w:hAnsi="宋体" w:eastAsia="宋体" w:cs="宋体"/>
          <w:sz w:val="24"/>
          <w:szCs w:val="24"/>
        </w:rPr>
      </w:pPr>
      <w:r>
        <w:rPr>
          <w:rFonts w:ascii="宋体" w:hAnsi="宋体" w:eastAsia="宋体" w:cs="宋体"/>
          <w:spacing w:val="-1"/>
          <w:sz w:val="24"/>
          <w:szCs w:val="24"/>
        </w:rPr>
        <w:t>4.2保安服务班长，有较高的政治思想素养</w:t>
      </w:r>
      <w:r>
        <w:rPr>
          <w:rFonts w:ascii="宋体" w:hAnsi="宋体" w:eastAsia="宋体" w:cs="宋体"/>
          <w:spacing w:val="-2"/>
          <w:sz w:val="24"/>
          <w:szCs w:val="24"/>
        </w:rPr>
        <w:t>和业务管理水平，有较强的组织</w:t>
      </w:r>
      <w:r>
        <w:rPr>
          <w:rFonts w:ascii="宋体" w:hAnsi="宋体" w:eastAsia="宋体" w:cs="宋体"/>
          <w:spacing w:val="-4"/>
          <w:sz w:val="24"/>
          <w:szCs w:val="24"/>
        </w:rPr>
        <w:t>协调能力，受过专门的安全保卫业务培训；</w:t>
      </w:r>
    </w:p>
    <w:p w14:paraId="4AEBDC08">
      <w:pPr>
        <w:spacing w:before="183" w:line="289" w:lineRule="auto"/>
        <w:ind w:left="24" w:right="28" w:firstLine="475"/>
        <w:rPr>
          <w:rFonts w:ascii="宋体" w:hAnsi="宋体" w:eastAsia="宋体" w:cs="宋体"/>
          <w:sz w:val="24"/>
          <w:szCs w:val="24"/>
        </w:rPr>
      </w:pPr>
      <w:r>
        <w:rPr>
          <w:rFonts w:ascii="宋体" w:hAnsi="宋体" w:eastAsia="宋体" w:cs="宋体"/>
          <w:spacing w:val="-7"/>
          <w:sz w:val="24"/>
          <w:szCs w:val="24"/>
        </w:rPr>
        <w:t>4.3保安人员素质条件：以受过职业训练为主体，年龄18~5</w:t>
      </w:r>
      <w:r>
        <w:rPr>
          <w:rFonts w:ascii="宋体" w:hAnsi="宋体" w:eastAsia="宋体" w:cs="宋体"/>
          <w:spacing w:val="-8"/>
          <w:sz w:val="24"/>
          <w:szCs w:val="24"/>
        </w:rPr>
        <w:t>5岁，身体健康，没有传染病及精神病等不能控制自己行为能力的疾病史，体貌端正，无犯罪记录；</w:t>
      </w:r>
    </w:p>
    <w:p w14:paraId="09943998">
      <w:pPr>
        <w:spacing w:before="183" w:line="290" w:lineRule="auto"/>
        <w:ind w:left="21" w:firstLine="478"/>
        <w:rPr>
          <w:rFonts w:ascii="宋体" w:hAnsi="宋体" w:eastAsia="宋体" w:cs="宋体"/>
          <w:sz w:val="24"/>
          <w:szCs w:val="24"/>
        </w:rPr>
      </w:pPr>
      <w:r>
        <w:rPr>
          <w:rFonts w:ascii="宋体" w:hAnsi="宋体" w:eastAsia="宋体" w:cs="宋体"/>
          <w:spacing w:val="-6"/>
          <w:sz w:val="24"/>
          <w:szCs w:val="24"/>
        </w:rPr>
        <w:t>4.4所有保安人员上岗前须提供人员信息材料进行审核，经审核通过后，</w:t>
      </w:r>
      <w:r>
        <w:rPr>
          <w:rFonts w:ascii="宋体" w:hAnsi="宋体" w:eastAsia="宋体" w:cs="宋体"/>
          <w:spacing w:val="-9"/>
          <w:sz w:val="24"/>
          <w:szCs w:val="24"/>
        </w:rPr>
        <w:t>方可持证上岗；</w:t>
      </w:r>
    </w:p>
    <w:p w14:paraId="32931D40">
      <w:pPr>
        <w:spacing w:before="183" w:line="313" w:lineRule="auto"/>
        <w:ind w:left="26" w:right="94" w:firstLine="473"/>
        <w:rPr>
          <w:rFonts w:ascii="宋体" w:hAnsi="宋体" w:eastAsia="宋体" w:cs="宋体"/>
          <w:sz w:val="24"/>
          <w:szCs w:val="24"/>
        </w:rPr>
      </w:pPr>
      <w:r>
        <w:rPr>
          <w:rFonts w:ascii="宋体" w:hAnsi="宋体" w:eastAsia="宋体" w:cs="宋体"/>
          <w:spacing w:val="-1"/>
          <w:sz w:val="24"/>
          <w:szCs w:val="24"/>
        </w:rPr>
        <w:t>4.5对所聘用的保安人员要有吃苦耐劳的精神和</w:t>
      </w:r>
      <w:r>
        <w:rPr>
          <w:rFonts w:ascii="宋体" w:hAnsi="宋体" w:eastAsia="宋体" w:cs="宋体"/>
          <w:spacing w:val="-2"/>
          <w:sz w:val="24"/>
          <w:szCs w:val="24"/>
        </w:rPr>
        <w:t>高度的责任感，持保安证上</w:t>
      </w:r>
      <w:r>
        <w:rPr>
          <w:rFonts w:ascii="宋体" w:hAnsi="宋体" w:eastAsia="宋体" w:cs="宋体"/>
          <w:spacing w:val="-3"/>
          <w:sz w:val="24"/>
          <w:szCs w:val="24"/>
        </w:rPr>
        <w:t>岗，熟知管理制度，严格认真履行岗位职责，善于发现各类问题，具备一</w:t>
      </w:r>
      <w:r>
        <w:rPr>
          <w:rFonts w:ascii="宋体" w:hAnsi="宋体" w:eastAsia="宋体" w:cs="宋体"/>
          <w:spacing w:val="-4"/>
          <w:sz w:val="24"/>
          <w:szCs w:val="24"/>
        </w:rPr>
        <w:t>定的工作经验和处置突发事件的能力；</w:t>
      </w:r>
    </w:p>
    <w:p w14:paraId="5DF23AA1">
      <w:pPr>
        <w:spacing w:before="184" w:line="313" w:lineRule="auto"/>
        <w:ind w:left="19" w:right="94" w:firstLine="480"/>
        <w:rPr>
          <w:rFonts w:ascii="宋体" w:hAnsi="宋体" w:eastAsia="宋体" w:cs="宋体"/>
          <w:sz w:val="24"/>
          <w:szCs w:val="24"/>
        </w:rPr>
      </w:pPr>
      <w:r>
        <w:rPr>
          <w:rFonts w:ascii="宋体" w:hAnsi="宋体" w:eastAsia="宋体" w:cs="宋体"/>
          <w:spacing w:val="-1"/>
          <w:sz w:val="24"/>
          <w:szCs w:val="24"/>
        </w:rPr>
        <w:t>4.6在岗保安必须严格遵守文明安检规章制度，</w:t>
      </w:r>
      <w:r>
        <w:rPr>
          <w:rFonts w:ascii="宋体" w:hAnsi="宋体" w:eastAsia="宋体" w:cs="宋体"/>
          <w:spacing w:val="-2"/>
          <w:sz w:val="24"/>
          <w:szCs w:val="24"/>
        </w:rPr>
        <w:t>模范遵守管理规定，公</w:t>
      </w:r>
      <w:r>
        <w:rPr>
          <w:rFonts w:ascii="宋体" w:hAnsi="宋体" w:eastAsia="宋体" w:cs="宋体"/>
          <w:spacing w:val="-3"/>
          <w:sz w:val="24"/>
          <w:szCs w:val="24"/>
        </w:rPr>
        <w:t>司及班长要加强对保安的管理，有完善的约束机制，确保保安在</w:t>
      </w:r>
      <w:r>
        <w:rPr>
          <w:rFonts w:hint="eastAsia" w:ascii="宋体" w:hAnsi="宋体" w:eastAsia="宋体" w:cs="宋体"/>
          <w:spacing w:val="-3"/>
          <w:sz w:val="24"/>
          <w:szCs w:val="24"/>
          <w:lang w:val="en-US" w:eastAsia="zh-CN"/>
        </w:rPr>
        <w:t>医院</w:t>
      </w:r>
      <w:r>
        <w:rPr>
          <w:rFonts w:ascii="宋体" w:hAnsi="宋体" w:eastAsia="宋体" w:cs="宋体"/>
          <w:spacing w:val="-3"/>
          <w:sz w:val="24"/>
          <w:szCs w:val="24"/>
        </w:rPr>
        <w:t>内无违规事</w:t>
      </w:r>
      <w:r>
        <w:rPr>
          <w:rFonts w:ascii="宋体" w:hAnsi="宋体" w:eastAsia="宋体" w:cs="宋体"/>
          <w:spacing w:val="-11"/>
          <w:sz w:val="24"/>
          <w:szCs w:val="24"/>
        </w:rPr>
        <w:t>件的发生；</w:t>
      </w:r>
    </w:p>
    <w:p w14:paraId="21EA1059">
      <w:pPr>
        <w:spacing w:before="182" w:line="220" w:lineRule="auto"/>
        <w:ind w:left="499"/>
        <w:rPr>
          <w:rFonts w:ascii="宋体" w:hAnsi="宋体" w:eastAsia="宋体" w:cs="宋体"/>
          <w:sz w:val="24"/>
          <w:szCs w:val="24"/>
        </w:rPr>
      </w:pPr>
      <w:r>
        <w:rPr>
          <w:rFonts w:ascii="宋体" w:hAnsi="宋体" w:eastAsia="宋体" w:cs="宋体"/>
          <w:spacing w:val="-5"/>
          <w:sz w:val="24"/>
          <w:szCs w:val="24"/>
        </w:rPr>
        <w:t>4.7对于安检设备需持资格证上岗；</w:t>
      </w:r>
    </w:p>
    <w:p w14:paraId="0CFBA7B5">
      <w:pPr>
        <w:spacing w:before="182" w:line="290" w:lineRule="auto"/>
        <w:ind w:left="504" w:right="341" w:hanging="5"/>
        <w:rPr>
          <w:rFonts w:ascii="宋体" w:hAnsi="宋体" w:eastAsia="宋体" w:cs="宋体"/>
          <w:sz w:val="24"/>
          <w:szCs w:val="24"/>
        </w:rPr>
      </w:pPr>
      <w:r>
        <w:rPr>
          <w:rFonts w:ascii="宋体" w:hAnsi="宋体" w:eastAsia="宋体" w:cs="宋体"/>
          <w:spacing w:val="-3"/>
          <w:sz w:val="24"/>
          <w:szCs w:val="24"/>
        </w:rPr>
        <w:t>4.8以上所有人员学历至少达到初中以上水平，必须使用国家通用语言。</w:t>
      </w:r>
      <w:r>
        <w:rPr>
          <w:rFonts w:ascii="宋体" w:hAnsi="宋体" w:eastAsia="宋体" w:cs="宋体"/>
          <w:spacing w:val="-2"/>
          <w:sz w:val="24"/>
          <w:szCs w:val="24"/>
        </w:rPr>
        <w:t>5.工作衔接要求</w:t>
      </w:r>
    </w:p>
    <w:p w14:paraId="4BDA6008">
      <w:pPr>
        <w:spacing w:before="183" w:line="313" w:lineRule="auto"/>
        <w:ind w:left="22" w:right="94" w:firstLine="482"/>
        <w:rPr>
          <w:rFonts w:ascii="宋体" w:hAnsi="宋体" w:eastAsia="宋体" w:cs="宋体"/>
          <w:sz w:val="24"/>
          <w:szCs w:val="24"/>
        </w:rPr>
      </w:pPr>
      <w:r>
        <w:rPr>
          <w:rFonts w:ascii="宋体" w:hAnsi="宋体" w:eastAsia="宋体" w:cs="宋体"/>
          <w:spacing w:val="-2"/>
          <w:sz w:val="24"/>
          <w:szCs w:val="24"/>
        </w:rPr>
        <w:t>5.1根据保安行业服务标准规定要求，落实安全保</w:t>
      </w:r>
      <w:r>
        <w:rPr>
          <w:rFonts w:ascii="宋体" w:hAnsi="宋体" w:eastAsia="宋体" w:cs="宋体"/>
          <w:spacing w:val="-3"/>
          <w:sz w:val="24"/>
          <w:szCs w:val="24"/>
        </w:rPr>
        <w:t>卫整体方案，独立运作，结合安全保卫工作的实际变化提出合理建议并在实践中不断完善和有效提升安全保卫整体实力；</w:t>
      </w:r>
    </w:p>
    <w:p w14:paraId="0457529B">
      <w:pPr>
        <w:spacing w:before="181" w:line="313" w:lineRule="auto"/>
        <w:ind w:left="19" w:right="94" w:firstLine="485"/>
        <w:rPr>
          <w:rFonts w:ascii="宋体" w:hAnsi="宋体" w:eastAsia="宋体" w:cs="宋体"/>
          <w:sz w:val="24"/>
          <w:szCs w:val="24"/>
        </w:rPr>
      </w:pPr>
      <w:r>
        <w:rPr>
          <w:rFonts w:ascii="宋体" w:hAnsi="宋体" w:eastAsia="宋体" w:cs="宋体"/>
          <w:spacing w:val="-2"/>
          <w:sz w:val="24"/>
          <w:szCs w:val="24"/>
        </w:rPr>
        <w:t>5.2保安服务班长必须与保卫科进行必要的工作交流机制；每周保安进行讲</w:t>
      </w:r>
      <w:r>
        <w:rPr>
          <w:rFonts w:ascii="宋体" w:hAnsi="宋体" w:eastAsia="宋体" w:cs="宋体"/>
          <w:spacing w:val="-3"/>
          <w:sz w:val="24"/>
          <w:szCs w:val="24"/>
        </w:rPr>
        <w:t>评，定期培训，每天上午汇报每天所承担的安全保卫工作开展情况及治安信息的</w:t>
      </w:r>
      <w:r>
        <w:rPr>
          <w:rFonts w:ascii="宋体" w:hAnsi="宋体" w:eastAsia="宋体" w:cs="宋体"/>
          <w:spacing w:val="-5"/>
          <w:sz w:val="24"/>
          <w:szCs w:val="24"/>
        </w:rPr>
        <w:t>反馈，重大情况须及时报告；</w:t>
      </w:r>
    </w:p>
    <w:p w14:paraId="1015A1F7">
      <w:pPr>
        <w:spacing w:before="185" w:line="289" w:lineRule="auto"/>
        <w:ind w:left="18" w:right="94" w:firstLine="486"/>
        <w:rPr>
          <w:rFonts w:ascii="宋体" w:hAnsi="宋体" w:eastAsia="宋体" w:cs="宋体"/>
          <w:sz w:val="24"/>
          <w:szCs w:val="24"/>
        </w:rPr>
      </w:pPr>
      <w:r>
        <w:rPr>
          <w:rFonts w:ascii="宋体" w:hAnsi="宋体" w:eastAsia="宋体" w:cs="宋体"/>
          <w:spacing w:val="-2"/>
          <w:sz w:val="24"/>
          <w:szCs w:val="24"/>
        </w:rPr>
        <w:t>5.3做好详细的执勤中发现的安全隐患、违规事件的处理、我方指令、请示</w:t>
      </w:r>
      <w:r>
        <w:rPr>
          <w:rFonts w:ascii="宋体" w:hAnsi="宋体" w:eastAsia="宋体" w:cs="宋体"/>
          <w:spacing w:val="-3"/>
          <w:sz w:val="24"/>
          <w:szCs w:val="24"/>
        </w:rPr>
        <w:t>报告情况及保安队伍的管理等的记录，保存完好，以备核查；</w:t>
      </w:r>
    </w:p>
    <w:p w14:paraId="0ACAF388">
      <w:pPr>
        <w:spacing w:line="289" w:lineRule="auto"/>
        <w:rPr>
          <w:rFonts w:ascii="宋体" w:hAnsi="宋体" w:eastAsia="宋体" w:cs="宋体"/>
          <w:sz w:val="24"/>
          <w:szCs w:val="24"/>
        </w:rPr>
        <w:sectPr>
          <w:pgSz w:w="11906" w:h="16839"/>
          <w:pgMar w:top="400" w:right="1702" w:bottom="0" w:left="1785" w:header="0" w:footer="0" w:gutter="0"/>
          <w:pgNumType w:fmt="decimal"/>
          <w:cols w:space="720" w:num="1"/>
        </w:sectPr>
      </w:pPr>
    </w:p>
    <w:p w14:paraId="4615C53E">
      <w:pPr>
        <w:pStyle w:val="6"/>
        <w:spacing w:line="267" w:lineRule="auto"/>
      </w:pPr>
    </w:p>
    <w:p w14:paraId="7068BE87">
      <w:pPr>
        <w:pStyle w:val="6"/>
        <w:spacing w:line="267" w:lineRule="auto"/>
      </w:pPr>
    </w:p>
    <w:p w14:paraId="70FB9B1A">
      <w:pPr>
        <w:pStyle w:val="6"/>
        <w:spacing w:line="268" w:lineRule="auto"/>
      </w:pPr>
    </w:p>
    <w:p w14:paraId="055FD4F0">
      <w:pPr>
        <w:pStyle w:val="6"/>
        <w:spacing w:line="268" w:lineRule="auto"/>
      </w:pPr>
    </w:p>
    <w:p w14:paraId="0E059F24">
      <w:pPr>
        <w:spacing w:before="78" w:line="220" w:lineRule="auto"/>
        <w:ind w:left="505"/>
        <w:rPr>
          <w:rFonts w:ascii="宋体" w:hAnsi="宋体" w:eastAsia="宋体" w:cs="宋体"/>
          <w:sz w:val="24"/>
          <w:szCs w:val="24"/>
        </w:rPr>
      </w:pPr>
      <w:r>
        <w:rPr>
          <w:rFonts w:ascii="宋体" w:hAnsi="宋体" w:eastAsia="宋体" w:cs="宋体"/>
          <w:spacing w:val="-2"/>
          <w:sz w:val="24"/>
          <w:szCs w:val="24"/>
        </w:rPr>
        <w:t>5.4与相关的单位和部门保持必要的工作沟通，形成群防群治体系。</w:t>
      </w:r>
    </w:p>
    <w:p w14:paraId="2D63D009">
      <w:pPr>
        <w:spacing w:before="182" w:line="220" w:lineRule="auto"/>
        <w:ind w:left="502"/>
        <w:rPr>
          <w:rFonts w:ascii="宋体" w:hAnsi="宋体" w:eastAsia="宋体" w:cs="宋体"/>
          <w:sz w:val="24"/>
          <w:szCs w:val="24"/>
        </w:rPr>
      </w:pPr>
      <w:r>
        <w:rPr>
          <w:rFonts w:ascii="宋体" w:hAnsi="宋体" w:eastAsia="宋体" w:cs="宋体"/>
          <w:b/>
          <w:bCs/>
          <w:spacing w:val="-3"/>
          <w:sz w:val="24"/>
          <w:szCs w:val="24"/>
        </w:rPr>
        <w:t>6.岗位人员数量要求</w:t>
      </w:r>
    </w:p>
    <w:p w14:paraId="037C073B">
      <w:pPr>
        <w:spacing w:before="182" w:line="219" w:lineRule="auto"/>
        <w:ind w:left="502"/>
        <w:rPr>
          <w:rFonts w:ascii="宋体" w:hAnsi="宋体" w:eastAsia="宋体" w:cs="宋体"/>
          <w:sz w:val="24"/>
          <w:szCs w:val="24"/>
        </w:rPr>
      </w:pPr>
      <w:r>
        <w:rPr>
          <w:rFonts w:ascii="宋体" w:hAnsi="宋体" w:eastAsia="宋体" w:cs="宋体"/>
          <w:spacing w:val="-2"/>
          <w:sz w:val="24"/>
          <w:szCs w:val="24"/>
        </w:rPr>
        <w:t>6.1供应商必须按招标人确定的下列岗位人员数量要求，配备保安力量。</w:t>
      </w:r>
    </w:p>
    <w:p w14:paraId="056EAD7A">
      <w:pPr>
        <w:spacing w:before="182" w:line="290" w:lineRule="auto"/>
        <w:ind w:left="25" w:right="34" w:firstLine="477"/>
        <w:rPr>
          <w:rFonts w:hint="default" w:ascii="宋体" w:hAnsi="宋体" w:eastAsia="宋体" w:cs="宋体"/>
          <w:sz w:val="24"/>
          <w:szCs w:val="24"/>
          <w:lang w:val="en-US" w:eastAsia="zh-CN"/>
        </w:rPr>
      </w:pPr>
      <w:r>
        <w:rPr>
          <w:rFonts w:ascii="宋体" w:hAnsi="宋体" w:eastAsia="宋体" w:cs="宋体"/>
          <w:sz w:val="24"/>
          <w:szCs w:val="24"/>
        </w:rPr>
        <w:t>6.2</w:t>
      </w:r>
      <w:r>
        <w:rPr>
          <w:rFonts w:hint="eastAsia" w:ascii="宋体" w:hAnsi="宋体" w:eastAsia="宋体" w:cs="宋体"/>
          <w:sz w:val="24"/>
          <w:szCs w:val="24"/>
          <w:lang w:val="en-US" w:eastAsia="zh-CN"/>
        </w:rPr>
        <w:t>符合甲方要求</w:t>
      </w:r>
    </w:p>
    <w:p w14:paraId="305FB1F0">
      <w:pPr>
        <w:spacing w:before="183" w:line="351" w:lineRule="auto"/>
        <w:ind w:left="21" w:right="34" w:firstLine="480"/>
        <w:jc w:val="both"/>
        <w:rPr>
          <w:rFonts w:ascii="宋体" w:hAnsi="宋体" w:eastAsia="宋体" w:cs="宋体"/>
          <w:sz w:val="24"/>
          <w:szCs w:val="24"/>
        </w:rPr>
      </w:pPr>
      <w:r>
        <w:rPr>
          <w:rFonts w:ascii="宋体" w:hAnsi="宋体" w:eastAsia="宋体" w:cs="宋体"/>
          <w:spacing w:val="-3"/>
          <w:sz w:val="24"/>
          <w:szCs w:val="24"/>
        </w:rPr>
        <w:t>6.3.附表所列保安人员岗数，为供应商必须保证的到岗保安人数，不含根据</w:t>
      </w:r>
      <w:r>
        <w:rPr>
          <w:rFonts w:ascii="宋体" w:hAnsi="宋体" w:eastAsia="宋体" w:cs="宋体"/>
          <w:spacing w:val="-6"/>
          <w:sz w:val="24"/>
          <w:szCs w:val="24"/>
        </w:rPr>
        <w:t>有关法规给予劳动者必要的休息日。供应商在组织、安排保安工作时，</w:t>
      </w:r>
      <w:r>
        <w:rPr>
          <w:rFonts w:ascii="宋体" w:hAnsi="宋体" w:eastAsia="宋体" w:cs="宋体"/>
          <w:spacing w:val="-7"/>
          <w:sz w:val="24"/>
          <w:szCs w:val="24"/>
        </w:rPr>
        <w:t>应符合国</w:t>
      </w:r>
      <w:r>
        <w:rPr>
          <w:rFonts w:ascii="宋体" w:hAnsi="宋体" w:eastAsia="宋体" w:cs="宋体"/>
          <w:spacing w:val="-3"/>
          <w:sz w:val="24"/>
          <w:szCs w:val="24"/>
        </w:rPr>
        <w:t>家相关法规，维护保安人员的正当权益。</w:t>
      </w:r>
    </w:p>
    <w:p w14:paraId="73192557">
      <w:pPr>
        <w:spacing w:before="34" w:line="220" w:lineRule="auto"/>
        <w:ind w:left="506"/>
        <w:rPr>
          <w:rFonts w:ascii="宋体" w:hAnsi="宋体" w:eastAsia="宋体" w:cs="宋体"/>
          <w:sz w:val="24"/>
          <w:szCs w:val="24"/>
        </w:rPr>
      </w:pPr>
      <w:r>
        <w:rPr>
          <w:rFonts w:ascii="宋体" w:hAnsi="宋体" w:eastAsia="宋体" w:cs="宋体"/>
          <w:b/>
          <w:bCs/>
          <w:spacing w:val="-5"/>
          <w:sz w:val="24"/>
          <w:szCs w:val="24"/>
        </w:rPr>
        <w:t>7.奖励条款</w:t>
      </w:r>
    </w:p>
    <w:p w14:paraId="0F307DAA">
      <w:pPr>
        <w:spacing w:before="182" w:line="219" w:lineRule="auto"/>
        <w:ind w:left="506"/>
        <w:rPr>
          <w:rFonts w:ascii="宋体" w:hAnsi="宋体" w:eastAsia="宋体" w:cs="宋体"/>
          <w:sz w:val="24"/>
          <w:szCs w:val="24"/>
        </w:rPr>
      </w:pPr>
      <w:r>
        <w:rPr>
          <w:rFonts w:ascii="宋体" w:hAnsi="宋体" w:eastAsia="宋体" w:cs="宋体"/>
          <w:spacing w:val="-2"/>
          <w:sz w:val="24"/>
          <w:szCs w:val="24"/>
        </w:rPr>
        <w:t>7.1严格遵守各项规章制度，在工作中表现优秀，有突出贡献者。</w:t>
      </w:r>
    </w:p>
    <w:p w14:paraId="4D8DFCEC">
      <w:pPr>
        <w:spacing w:before="184" w:line="290" w:lineRule="auto"/>
        <w:ind w:left="21" w:right="34" w:firstLine="484"/>
        <w:rPr>
          <w:rFonts w:ascii="宋体" w:hAnsi="宋体" w:eastAsia="宋体" w:cs="宋体"/>
          <w:sz w:val="24"/>
          <w:szCs w:val="24"/>
        </w:rPr>
      </w:pPr>
      <w:r>
        <w:rPr>
          <w:rFonts w:ascii="宋体" w:hAnsi="宋体" w:eastAsia="宋体" w:cs="宋体"/>
          <w:spacing w:val="-2"/>
          <w:sz w:val="24"/>
          <w:szCs w:val="24"/>
        </w:rPr>
        <w:t>7.2见义勇为，拾金不昧，尽职尽责，在保护他人及集体财产方面有突出贡</w:t>
      </w:r>
      <w:r>
        <w:rPr>
          <w:rFonts w:ascii="宋体" w:hAnsi="宋体" w:eastAsia="宋体" w:cs="宋体"/>
          <w:spacing w:val="-11"/>
          <w:sz w:val="24"/>
          <w:szCs w:val="24"/>
        </w:rPr>
        <w:t>献者。</w:t>
      </w:r>
    </w:p>
    <w:p w14:paraId="55D5F7C4">
      <w:pPr>
        <w:spacing w:before="181" w:line="220" w:lineRule="auto"/>
        <w:ind w:left="506"/>
        <w:rPr>
          <w:rFonts w:ascii="宋体" w:hAnsi="宋体" w:eastAsia="宋体" w:cs="宋体"/>
          <w:sz w:val="24"/>
          <w:szCs w:val="24"/>
        </w:rPr>
      </w:pPr>
      <w:r>
        <w:rPr>
          <w:rFonts w:ascii="宋体" w:hAnsi="宋体" w:eastAsia="宋体" w:cs="宋体"/>
          <w:spacing w:val="-3"/>
          <w:sz w:val="24"/>
          <w:szCs w:val="24"/>
        </w:rPr>
        <w:t>7.3工作中敢于同犯罪分子作斗争，有突出贡献者。</w:t>
      </w:r>
    </w:p>
    <w:p w14:paraId="67A4CE57">
      <w:pPr>
        <w:spacing w:before="182" w:line="219" w:lineRule="auto"/>
        <w:ind w:left="506"/>
        <w:rPr>
          <w:rFonts w:ascii="宋体" w:hAnsi="宋体" w:eastAsia="宋体" w:cs="宋体"/>
          <w:sz w:val="24"/>
          <w:szCs w:val="24"/>
        </w:rPr>
      </w:pPr>
      <w:r>
        <w:rPr>
          <w:rFonts w:ascii="宋体" w:hAnsi="宋体" w:eastAsia="宋体" w:cs="宋体"/>
          <w:spacing w:val="-2"/>
          <w:sz w:val="24"/>
          <w:szCs w:val="24"/>
        </w:rPr>
        <w:t>7.4工作中肯钻研，能够提出建设性意见，并被采纳取得实效</w:t>
      </w:r>
      <w:r>
        <w:rPr>
          <w:rFonts w:ascii="宋体" w:hAnsi="宋体" w:eastAsia="宋体" w:cs="宋体"/>
          <w:spacing w:val="-3"/>
          <w:sz w:val="24"/>
          <w:szCs w:val="24"/>
        </w:rPr>
        <w:t>者。</w:t>
      </w:r>
    </w:p>
    <w:p w14:paraId="7ADAC034">
      <w:pPr>
        <w:spacing w:before="185" w:line="290" w:lineRule="auto"/>
        <w:ind w:left="501" w:right="1086" w:firstLine="4"/>
        <w:rPr>
          <w:rFonts w:ascii="宋体" w:hAnsi="宋体" w:eastAsia="宋体" w:cs="宋体"/>
          <w:sz w:val="24"/>
          <w:szCs w:val="24"/>
        </w:rPr>
      </w:pPr>
      <w:r>
        <w:rPr>
          <w:rFonts w:ascii="宋体" w:hAnsi="宋体" w:eastAsia="宋体" w:cs="宋体"/>
          <w:spacing w:val="-2"/>
          <w:sz w:val="24"/>
          <w:szCs w:val="24"/>
        </w:rPr>
        <w:t>7.5符合以上条件之一的保安人员，将给予50-500元不等的奖励</w:t>
      </w:r>
      <w:r>
        <w:rPr>
          <w:rFonts w:ascii="宋体" w:hAnsi="宋体" w:eastAsia="宋体" w:cs="宋体"/>
          <w:spacing w:val="-9"/>
          <w:sz w:val="24"/>
          <w:szCs w:val="24"/>
        </w:rPr>
        <w:t>和表扬。</w:t>
      </w:r>
    </w:p>
    <w:p w14:paraId="676DC868">
      <w:pPr>
        <w:spacing w:before="181" w:line="219" w:lineRule="auto"/>
        <w:ind w:left="506"/>
        <w:rPr>
          <w:rFonts w:ascii="宋体" w:hAnsi="宋体" w:eastAsia="宋体" w:cs="宋体"/>
          <w:sz w:val="24"/>
          <w:szCs w:val="24"/>
        </w:rPr>
      </w:pPr>
      <w:r>
        <w:rPr>
          <w:rFonts w:ascii="宋体" w:hAnsi="宋体" w:eastAsia="宋体" w:cs="宋体"/>
          <w:spacing w:val="-3"/>
          <w:sz w:val="24"/>
          <w:szCs w:val="24"/>
        </w:rPr>
        <w:t>7.6以上奖励条款实施主体为</w:t>
      </w:r>
      <w:r>
        <w:rPr>
          <w:rFonts w:hint="eastAsia" w:ascii="宋体" w:hAnsi="宋体" w:eastAsia="宋体" w:cs="宋体"/>
          <w:spacing w:val="-3"/>
          <w:sz w:val="24"/>
          <w:szCs w:val="24"/>
          <w:lang w:val="en-US" w:eastAsia="zh-CN"/>
        </w:rPr>
        <w:t>甲方</w:t>
      </w:r>
      <w:r>
        <w:rPr>
          <w:rFonts w:ascii="宋体" w:hAnsi="宋体" w:eastAsia="宋体" w:cs="宋体"/>
          <w:spacing w:val="-4"/>
          <w:sz w:val="24"/>
          <w:szCs w:val="24"/>
        </w:rPr>
        <w:t>。</w:t>
      </w:r>
    </w:p>
    <w:p w14:paraId="0B0B2C53">
      <w:pPr>
        <w:spacing w:before="183" w:line="220" w:lineRule="auto"/>
        <w:ind w:left="501"/>
        <w:rPr>
          <w:rFonts w:ascii="宋体" w:hAnsi="宋体" w:eastAsia="宋体" w:cs="宋体"/>
          <w:sz w:val="24"/>
          <w:szCs w:val="24"/>
        </w:rPr>
      </w:pPr>
      <w:r>
        <w:rPr>
          <w:rFonts w:ascii="宋体" w:hAnsi="宋体" w:eastAsia="宋体" w:cs="宋体"/>
          <w:b/>
          <w:bCs/>
          <w:spacing w:val="-4"/>
          <w:sz w:val="24"/>
          <w:szCs w:val="24"/>
        </w:rPr>
        <w:t>8.惩处条款</w:t>
      </w:r>
    </w:p>
    <w:p w14:paraId="18418ABE">
      <w:pPr>
        <w:spacing w:before="182" w:line="290" w:lineRule="auto"/>
        <w:ind w:left="21" w:right="34" w:firstLine="480"/>
        <w:rPr>
          <w:rFonts w:ascii="宋体" w:hAnsi="宋体" w:eastAsia="宋体" w:cs="宋体"/>
          <w:sz w:val="24"/>
          <w:szCs w:val="24"/>
        </w:rPr>
      </w:pPr>
      <w:r>
        <w:rPr>
          <w:rFonts w:ascii="宋体" w:hAnsi="宋体" w:eastAsia="宋体" w:cs="宋体"/>
          <w:spacing w:val="-2"/>
          <w:sz w:val="24"/>
          <w:szCs w:val="24"/>
        </w:rPr>
        <w:t>8.1出现下列情形之一的，乙方保安员有下列情形之一者，每人次甲方</w:t>
      </w:r>
      <w:r>
        <w:rPr>
          <w:rFonts w:ascii="宋体" w:hAnsi="宋体" w:eastAsia="宋体" w:cs="宋体"/>
          <w:spacing w:val="-3"/>
          <w:sz w:val="24"/>
          <w:szCs w:val="24"/>
        </w:rPr>
        <w:t>将从</w:t>
      </w:r>
      <w:r>
        <w:rPr>
          <w:rFonts w:ascii="宋体" w:hAnsi="宋体" w:eastAsia="宋体" w:cs="宋体"/>
          <w:spacing w:val="-4"/>
          <w:sz w:val="24"/>
          <w:szCs w:val="24"/>
        </w:rPr>
        <w:t>支付给乙方的安保费中扣除100元。</w:t>
      </w:r>
    </w:p>
    <w:p w14:paraId="63BF762B">
      <w:pPr>
        <w:spacing w:before="183" w:line="217" w:lineRule="auto"/>
        <w:ind w:left="499"/>
        <w:rPr>
          <w:rFonts w:ascii="宋体" w:hAnsi="宋体" w:eastAsia="宋体" w:cs="宋体"/>
          <w:sz w:val="24"/>
          <w:szCs w:val="24"/>
        </w:rPr>
      </w:pPr>
      <w:r>
        <w:rPr>
          <w:rFonts w:ascii="宋体" w:hAnsi="宋体" w:eastAsia="宋体" w:cs="宋体"/>
          <w:spacing w:val="-5"/>
          <w:sz w:val="24"/>
          <w:szCs w:val="24"/>
        </w:rPr>
        <w:t>①迟到或早退20分钟以内。</w:t>
      </w:r>
    </w:p>
    <w:p w14:paraId="25E32327">
      <w:pPr>
        <w:spacing w:before="184" w:line="290" w:lineRule="auto"/>
        <w:ind w:left="24" w:firstLine="474"/>
        <w:rPr>
          <w:rFonts w:ascii="宋体" w:hAnsi="宋体" w:eastAsia="宋体" w:cs="宋体"/>
          <w:sz w:val="24"/>
          <w:szCs w:val="24"/>
        </w:rPr>
      </w:pPr>
      <w:r>
        <w:rPr>
          <w:rFonts w:ascii="宋体" w:hAnsi="宋体" w:eastAsia="宋体" w:cs="宋体"/>
          <w:spacing w:val="-2"/>
          <w:sz w:val="24"/>
          <w:szCs w:val="24"/>
        </w:rPr>
        <w:t>③在岗期间，吸烟、聊天、玩手机、嬉闹喧哗、办私事等与工作无关的事，</w:t>
      </w:r>
      <w:r>
        <w:rPr>
          <w:rFonts w:ascii="宋体" w:hAnsi="宋体" w:eastAsia="宋体" w:cs="宋体"/>
          <w:spacing w:val="-10"/>
          <w:sz w:val="24"/>
          <w:szCs w:val="24"/>
        </w:rPr>
        <w:t>扣款100元。</w:t>
      </w:r>
    </w:p>
    <w:p w14:paraId="1AE8DD0B">
      <w:pPr>
        <w:spacing w:before="181" w:line="290" w:lineRule="auto"/>
        <w:ind w:left="43" w:right="34" w:firstLine="458"/>
        <w:rPr>
          <w:rFonts w:ascii="宋体" w:hAnsi="宋体" w:eastAsia="宋体" w:cs="宋体"/>
          <w:sz w:val="24"/>
          <w:szCs w:val="24"/>
        </w:rPr>
      </w:pPr>
      <w:r>
        <w:rPr>
          <w:rFonts w:ascii="宋体" w:hAnsi="宋体" w:eastAsia="宋体" w:cs="宋体"/>
          <w:spacing w:val="-2"/>
          <w:sz w:val="24"/>
          <w:szCs w:val="24"/>
        </w:rPr>
        <w:t>8.2乙方保安员有下列情形之一者，每人次甲方将从支付给乙方</w:t>
      </w:r>
      <w:r>
        <w:rPr>
          <w:rFonts w:ascii="宋体" w:hAnsi="宋体" w:eastAsia="宋体" w:cs="宋体"/>
          <w:spacing w:val="-3"/>
          <w:sz w:val="24"/>
          <w:szCs w:val="24"/>
        </w:rPr>
        <w:t>的安保费用</w:t>
      </w:r>
      <w:r>
        <w:rPr>
          <w:rFonts w:ascii="宋体" w:hAnsi="宋体" w:eastAsia="宋体" w:cs="宋体"/>
          <w:spacing w:val="-9"/>
          <w:sz w:val="24"/>
          <w:szCs w:val="24"/>
        </w:rPr>
        <w:t>中扣除300元。</w:t>
      </w:r>
    </w:p>
    <w:p w14:paraId="5931879B">
      <w:pPr>
        <w:spacing w:before="183" w:line="217" w:lineRule="auto"/>
        <w:ind w:left="499"/>
        <w:rPr>
          <w:rFonts w:ascii="宋体" w:hAnsi="宋体" w:eastAsia="宋体" w:cs="宋体"/>
          <w:spacing w:val="-3"/>
          <w:sz w:val="24"/>
          <w:szCs w:val="24"/>
        </w:rPr>
      </w:pPr>
      <w:r>
        <w:rPr>
          <w:rFonts w:ascii="宋体" w:hAnsi="宋体" w:eastAsia="宋体" w:cs="宋体"/>
          <w:spacing w:val="-3"/>
          <w:sz w:val="24"/>
          <w:szCs w:val="24"/>
        </w:rPr>
        <w:t>①放入穿戴宗教服饰或疑似宗教服饰人员。</w:t>
      </w:r>
    </w:p>
    <w:p w14:paraId="1082200D">
      <w:pPr>
        <w:spacing w:line="209" w:lineRule="auto"/>
        <w:ind w:left="498"/>
        <w:rPr>
          <w:rFonts w:ascii="宋体" w:hAnsi="宋体" w:eastAsia="宋体" w:cs="宋体"/>
          <w:sz w:val="24"/>
          <w:szCs w:val="24"/>
        </w:rPr>
      </w:pPr>
      <w:r>
        <w:rPr>
          <w:rFonts w:ascii="宋体" w:hAnsi="宋体" w:eastAsia="宋体" w:cs="宋体"/>
          <w:spacing w:val="-8"/>
          <w:sz w:val="24"/>
          <w:szCs w:val="24"/>
        </w:rPr>
        <w:t>②脱岗。</w:t>
      </w:r>
    </w:p>
    <w:p w14:paraId="2FD2D68E">
      <w:pPr>
        <w:spacing w:before="183" w:line="217" w:lineRule="auto"/>
        <w:ind w:left="499"/>
        <w:rPr>
          <w:rFonts w:ascii="宋体" w:hAnsi="宋体" w:eastAsia="宋体" w:cs="宋体"/>
          <w:spacing w:val="-3"/>
          <w:sz w:val="24"/>
          <w:szCs w:val="24"/>
        </w:rPr>
      </w:pPr>
    </w:p>
    <w:p w14:paraId="7AB1281B">
      <w:pPr>
        <w:spacing w:line="217" w:lineRule="auto"/>
        <w:rPr>
          <w:rFonts w:ascii="宋体" w:hAnsi="宋体" w:eastAsia="宋体" w:cs="宋体"/>
          <w:sz w:val="24"/>
          <w:szCs w:val="24"/>
        </w:rPr>
        <w:sectPr>
          <w:footerReference r:id="rId9" w:type="default"/>
          <w:pgSz w:w="11906" w:h="16839"/>
          <w:pgMar w:top="400" w:right="1762" w:bottom="2178" w:left="1785" w:header="0" w:footer="1895" w:gutter="0"/>
          <w:pgNumType w:fmt="decimal"/>
          <w:cols w:space="720" w:num="1"/>
        </w:sectPr>
      </w:pPr>
    </w:p>
    <w:p w14:paraId="72DE93FF">
      <w:pPr>
        <w:pStyle w:val="6"/>
        <w:spacing w:line="267" w:lineRule="auto"/>
      </w:pPr>
    </w:p>
    <w:p w14:paraId="6718F9B2">
      <w:pPr>
        <w:pStyle w:val="6"/>
        <w:spacing w:line="268" w:lineRule="auto"/>
      </w:pPr>
    </w:p>
    <w:p w14:paraId="0C93C64A">
      <w:pPr>
        <w:pStyle w:val="6"/>
        <w:spacing w:line="268" w:lineRule="auto"/>
      </w:pPr>
    </w:p>
    <w:p w14:paraId="119AA83F">
      <w:pPr>
        <w:pStyle w:val="6"/>
        <w:spacing w:line="268" w:lineRule="auto"/>
      </w:pPr>
    </w:p>
    <w:p w14:paraId="61DE4D86">
      <w:pPr>
        <w:spacing w:before="78" w:line="217" w:lineRule="auto"/>
        <w:ind w:left="498"/>
        <w:rPr>
          <w:rFonts w:ascii="宋体" w:hAnsi="宋体" w:eastAsia="宋体" w:cs="宋体"/>
          <w:sz w:val="24"/>
          <w:szCs w:val="24"/>
        </w:rPr>
      </w:pPr>
      <w:r>
        <w:rPr>
          <w:rFonts w:ascii="宋体" w:hAnsi="宋体" w:eastAsia="宋体" w:cs="宋体"/>
          <w:spacing w:val="-4"/>
          <w:sz w:val="24"/>
          <w:szCs w:val="24"/>
        </w:rPr>
        <w:t>③迟到或早退超过20分钟。</w:t>
      </w:r>
    </w:p>
    <w:p w14:paraId="5D214A48">
      <w:pPr>
        <w:spacing w:before="185" w:line="217" w:lineRule="auto"/>
        <w:ind w:left="498"/>
        <w:rPr>
          <w:rFonts w:ascii="宋体" w:hAnsi="宋体" w:eastAsia="宋体" w:cs="宋体"/>
          <w:sz w:val="24"/>
          <w:szCs w:val="24"/>
        </w:rPr>
      </w:pPr>
      <w:r>
        <w:rPr>
          <w:rFonts w:ascii="宋体" w:hAnsi="宋体" w:eastAsia="宋体" w:cs="宋体"/>
          <w:spacing w:val="-6"/>
          <w:sz w:val="24"/>
          <w:szCs w:val="24"/>
        </w:rPr>
        <w:t>④酒后上岗。</w:t>
      </w:r>
    </w:p>
    <w:p w14:paraId="645123C3">
      <w:pPr>
        <w:spacing w:before="185" w:line="217" w:lineRule="auto"/>
        <w:ind w:left="498"/>
        <w:rPr>
          <w:rFonts w:ascii="宋体" w:hAnsi="宋体" w:eastAsia="宋体" w:cs="宋体"/>
          <w:sz w:val="24"/>
          <w:szCs w:val="24"/>
        </w:rPr>
      </w:pPr>
      <w:r>
        <w:rPr>
          <w:rFonts w:ascii="宋体" w:hAnsi="宋体" w:eastAsia="宋体" w:cs="宋体"/>
          <w:spacing w:val="-3"/>
          <w:sz w:val="24"/>
          <w:szCs w:val="24"/>
        </w:rPr>
        <w:t>⑤</w:t>
      </w:r>
      <w:r>
        <w:rPr>
          <w:rFonts w:hint="eastAsia" w:ascii="宋体" w:hAnsi="宋体" w:eastAsia="宋体" w:cs="宋体"/>
          <w:spacing w:val="-3"/>
          <w:sz w:val="24"/>
          <w:szCs w:val="24"/>
          <w:lang w:eastAsia="zh-CN"/>
        </w:rPr>
        <w:t>未</w:t>
      </w:r>
      <w:r>
        <w:rPr>
          <w:rFonts w:ascii="宋体" w:hAnsi="宋体" w:eastAsia="宋体" w:cs="宋体"/>
          <w:spacing w:val="-3"/>
          <w:sz w:val="24"/>
          <w:szCs w:val="24"/>
        </w:rPr>
        <w:t>严格执行《外来人员检查制度》。</w:t>
      </w:r>
    </w:p>
    <w:p w14:paraId="40C395BA">
      <w:pPr>
        <w:spacing w:before="185" w:line="219" w:lineRule="auto"/>
        <w:ind w:left="501"/>
        <w:rPr>
          <w:rFonts w:hint="eastAsia" w:ascii="宋体" w:hAnsi="宋体" w:eastAsia="宋体" w:cs="宋体"/>
          <w:sz w:val="24"/>
          <w:szCs w:val="24"/>
          <w:lang w:eastAsia="zh-CN"/>
        </w:rPr>
      </w:pPr>
      <w:r>
        <w:rPr>
          <w:rFonts w:ascii="宋体" w:hAnsi="宋体" w:eastAsia="宋体" w:cs="宋体"/>
          <w:spacing w:val="-2"/>
          <w:sz w:val="24"/>
          <w:szCs w:val="24"/>
        </w:rPr>
        <w:t>8.3以上惩处条款实施主体为</w:t>
      </w:r>
      <w:r>
        <w:rPr>
          <w:rFonts w:hint="eastAsia" w:ascii="宋体" w:hAnsi="宋体" w:eastAsia="宋体" w:cs="宋体"/>
          <w:spacing w:val="-2"/>
          <w:sz w:val="24"/>
          <w:szCs w:val="24"/>
          <w:lang w:val="en-US" w:eastAsia="zh-CN"/>
        </w:rPr>
        <w:t>甲方</w:t>
      </w:r>
    </w:p>
    <w:p w14:paraId="0559CC26">
      <w:pPr>
        <w:spacing w:before="183" w:line="220" w:lineRule="auto"/>
        <w:ind w:left="501"/>
        <w:rPr>
          <w:rFonts w:ascii="宋体" w:hAnsi="宋体" w:eastAsia="宋体" w:cs="宋体"/>
          <w:sz w:val="24"/>
          <w:szCs w:val="24"/>
        </w:rPr>
      </w:pPr>
      <w:r>
        <w:rPr>
          <w:rFonts w:ascii="宋体" w:hAnsi="宋体" w:eastAsia="宋体" w:cs="宋体"/>
          <w:b/>
          <w:bCs/>
          <w:spacing w:val="-4"/>
          <w:sz w:val="24"/>
          <w:szCs w:val="24"/>
        </w:rPr>
        <w:t>9.辞退条款</w:t>
      </w:r>
    </w:p>
    <w:p w14:paraId="7C74C9F1">
      <w:pPr>
        <w:spacing w:before="182" w:line="220" w:lineRule="auto"/>
        <w:ind w:left="501"/>
        <w:rPr>
          <w:rFonts w:ascii="宋体" w:hAnsi="宋体" w:eastAsia="宋体" w:cs="宋体"/>
          <w:sz w:val="24"/>
          <w:szCs w:val="24"/>
        </w:rPr>
      </w:pPr>
      <w:r>
        <w:rPr>
          <w:rFonts w:ascii="宋体" w:hAnsi="宋体" w:eastAsia="宋体" w:cs="宋体"/>
          <w:spacing w:val="-6"/>
          <w:sz w:val="24"/>
          <w:szCs w:val="24"/>
        </w:rPr>
        <w:t>9.1无故旷工2次，或24小时失联。</w:t>
      </w:r>
    </w:p>
    <w:p w14:paraId="602E70FD">
      <w:pPr>
        <w:spacing w:before="183" w:line="219" w:lineRule="auto"/>
        <w:ind w:left="501"/>
        <w:rPr>
          <w:rFonts w:ascii="宋体" w:hAnsi="宋体" w:eastAsia="宋体" w:cs="宋体"/>
          <w:sz w:val="24"/>
          <w:szCs w:val="24"/>
        </w:rPr>
      </w:pPr>
      <w:r>
        <w:rPr>
          <w:rFonts w:ascii="宋体" w:hAnsi="宋体" w:eastAsia="宋体" w:cs="宋体"/>
          <w:spacing w:val="-4"/>
          <w:sz w:val="24"/>
          <w:szCs w:val="24"/>
        </w:rPr>
        <w:t>9.2值勤中多次擅自脱岗。</w:t>
      </w:r>
    </w:p>
    <w:p w14:paraId="019E2B2C">
      <w:pPr>
        <w:spacing w:before="183" w:line="220" w:lineRule="auto"/>
        <w:ind w:left="501"/>
        <w:rPr>
          <w:rFonts w:ascii="宋体" w:hAnsi="宋体" w:eastAsia="宋体" w:cs="宋体"/>
          <w:sz w:val="24"/>
          <w:szCs w:val="24"/>
        </w:rPr>
      </w:pPr>
      <w:r>
        <w:rPr>
          <w:rFonts w:ascii="宋体" w:hAnsi="宋体" w:eastAsia="宋体" w:cs="宋体"/>
          <w:spacing w:val="-6"/>
          <w:sz w:val="24"/>
          <w:szCs w:val="24"/>
        </w:rPr>
        <w:t>9.3酗酒后上岗。</w:t>
      </w:r>
    </w:p>
    <w:p w14:paraId="03A62A08">
      <w:pPr>
        <w:spacing w:before="182" w:line="220" w:lineRule="auto"/>
        <w:ind w:left="501"/>
        <w:rPr>
          <w:rFonts w:ascii="宋体" w:hAnsi="宋体" w:eastAsia="宋体" w:cs="宋体"/>
          <w:sz w:val="24"/>
          <w:szCs w:val="24"/>
        </w:rPr>
      </w:pPr>
      <w:r>
        <w:rPr>
          <w:rFonts w:ascii="宋体" w:hAnsi="宋体" w:eastAsia="宋体" w:cs="宋体"/>
          <w:spacing w:val="-4"/>
          <w:sz w:val="24"/>
          <w:szCs w:val="24"/>
        </w:rPr>
        <w:t>9.4不服从管理，造成严重后果。</w:t>
      </w:r>
    </w:p>
    <w:p w14:paraId="7D8FA5B7">
      <w:pPr>
        <w:spacing w:before="182" w:line="220" w:lineRule="auto"/>
        <w:ind w:left="501"/>
        <w:rPr>
          <w:rFonts w:ascii="宋体" w:hAnsi="宋体" w:eastAsia="宋体" w:cs="宋体"/>
          <w:sz w:val="24"/>
          <w:szCs w:val="24"/>
        </w:rPr>
      </w:pPr>
      <w:r>
        <w:rPr>
          <w:rFonts w:ascii="宋体" w:hAnsi="宋体" w:eastAsia="宋体" w:cs="宋体"/>
          <w:spacing w:val="-4"/>
          <w:sz w:val="24"/>
          <w:szCs w:val="24"/>
        </w:rPr>
        <w:t>9.5因工作失职而造成公共财产损失严重。</w:t>
      </w:r>
    </w:p>
    <w:p w14:paraId="66E980F4">
      <w:pPr>
        <w:spacing w:before="182" w:line="220" w:lineRule="auto"/>
        <w:ind w:left="501"/>
        <w:rPr>
          <w:rFonts w:ascii="宋体" w:hAnsi="宋体" w:eastAsia="宋体" w:cs="宋体"/>
          <w:sz w:val="24"/>
          <w:szCs w:val="24"/>
        </w:rPr>
      </w:pPr>
      <w:r>
        <w:rPr>
          <w:rFonts w:ascii="宋体" w:hAnsi="宋体" w:eastAsia="宋体" w:cs="宋体"/>
          <w:spacing w:val="-3"/>
          <w:sz w:val="24"/>
          <w:szCs w:val="24"/>
        </w:rPr>
        <w:t>9.6对师生员工有辱骂、殴打、恐吓等粗野言行。</w:t>
      </w:r>
    </w:p>
    <w:p w14:paraId="16C7181B">
      <w:pPr>
        <w:spacing w:before="182" w:line="219" w:lineRule="auto"/>
        <w:ind w:left="501"/>
        <w:rPr>
          <w:rFonts w:ascii="宋体" w:hAnsi="宋体" w:eastAsia="宋体" w:cs="宋体"/>
          <w:sz w:val="24"/>
          <w:szCs w:val="24"/>
        </w:rPr>
      </w:pPr>
      <w:r>
        <w:rPr>
          <w:rFonts w:ascii="宋体" w:hAnsi="宋体" w:eastAsia="宋体" w:cs="宋体"/>
          <w:spacing w:val="-4"/>
          <w:sz w:val="24"/>
          <w:szCs w:val="24"/>
        </w:rPr>
        <w:t>9.7盗窃</w:t>
      </w:r>
      <w:r>
        <w:rPr>
          <w:rFonts w:hint="eastAsia" w:ascii="宋体" w:hAnsi="宋体" w:eastAsia="宋体" w:cs="宋体"/>
          <w:spacing w:val="-4"/>
          <w:sz w:val="24"/>
          <w:szCs w:val="24"/>
          <w:lang w:val="en-US" w:eastAsia="zh-CN"/>
        </w:rPr>
        <w:t>甲方</w:t>
      </w:r>
      <w:r>
        <w:rPr>
          <w:rFonts w:ascii="宋体" w:hAnsi="宋体" w:eastAsia="宋体" w:cs="宋体"/>
          <w:spacing w:val="-4"/>
          <w:sz w:val="24"/>
          <w:szCs w:val="24"/>
        </w:rPr>
        <w:t>财物。</w:t>
      </w:r>
    </w:p>
    <w:p w14:paraId="7F543C6F">
      <w:pPr>
        <w:spacing w:before="183" w:line="220" w:lineRule="auto"/>
        <w:ind w:left="501"/>
        <w:rPr>
          <w:rFonts w:ascii="宋体" w:hAnsi="宋体" w:eastAsia="宋体" w:cs="宋体"/>
          <w:sz w:val="24"/>
          <w:szCs w:val="24"/>
        </w:rPr>
      </w:pPr>
      <w:r>
        <w:rPr>
          <w:rFonts w:ascii="宋体" w:hAnsi="宋体" w:eastAsia="宋体" w:cs="宋体"/>
          <w:spacing w:val="-4"/>
          <w:sz w:val="24"/>
          <w:szCs w:val="24"/>
        </w:rPr>
        <w:t>9.8利用职务之便，谋取个人私利。</w:t>
      </w:r>
    </w:p>
    <w:p w14:paraId="638EEC89">
      <w:pPr>
        <w:spacing w:before="182" w:line="219" w:lineRule="auto"/>
        <w:ind w:left="501"/>
        <w:rPr>
          <w:rFonts w:ascii="宋体" w:hAnsi="宋体" w:eastAsia="宋体" w:cs="宋体"/>
          <w:sz w:val="24"/>
          <w:szCs w:val="24"/>
        </w:rPr>
      </w:pPr>
      <w:r>
        <w:rPr>
          <w:rFonts w:ascii="宋体" w:hAnsi="宋体" w:eastAsia="宋体" w:cs="宋体"/>
          <w:spacing w:val="-3"/>
          <w:sz w:val="24"/>
          <w:szCs w:val="24"/>
        </w:rPr>
        <w:t>9.9违反国家法律、法规，被司法机关收审者。</w:t>
      </w:r>
    </w:p>
    <w:p w14:paraId="2F698B5A">
      <w:pPr>
        <w:spacing w:before="183" w:line="220" w:lineRule="auto"/>
        <w:ind w:left="501"/>
        <w:rPr>
          <w:rFonts w:ascii="宋体" w:hAnsi="宋体" w:eastAsia="宋体" w:cs="宋体"/>
          <w:sz w:val="24"/>
          <w:szCs w:val="24"/>
        </w:rPr>
      </w:pPr>
      <w:r>
        <w:rPr>
          <w:rFonts w:ascii="宋体" w:hAnsi="宋体" w:eastAsia="宋体" w:cs="宋体"/>
          <w:spacing w:val="-4"/>
          <w:sz w:val="24"/>
          <w:szCs w:val="24"/>
        </w:rPr>
        <w:t>9.10其它被认为重度违纪的行为。</w:t>
      </w:r>
    </w:p>
    <w:p w14:paraId="42530635">
      <w:pPr>
        <w:spacing w:before="308" w:line="220" w:lineRule="auto"/>
        <w:ind w:left="22"/>
        <w:rPr>
          <w:rFonts w:ascii="宋体" w:hAnsi="宋体" w:eastAsia="宋体" w:cs="宋体"/>
          <w:sz w:val="24"/>
          <w:szCs w:val="24"/>
        </w:rPr>
      </w:pPr>
      <w:r>
        <w:rPr>
          <w:rFonts w:ascii="宋体" w:hAnsi="宋体" w:eastAsia="宋体" w:cs="宋体"/>
          <w:b/>
          <w:bCs/>
          <w:spacing w:val="-3"/>
          <w:sz w:val="24"/>
          <w:szCs w:val="24"/>
        </w:rPr>
        <w:t>六、合同的变更、终止和违约责任</w:t>
      </w:r>
    </w:p>
    <w:p w14:paraId="248EBB2F">
      <w:pPr>
        <w:spacing w:before="275" w:line="220" w:lineRule="auto"/>
        <w:ind w:left="38"/>
        <w:rPr>
          <w:rFonts w:ascii="宋体" w:hAnsi="宋体" w:eastAsia="宋体" w:cs="宋体"/>
          <w:sz w:val="24"/>
          <w:szCs w:val="24"/>
        </w:rPr>
      </w:pPr>
      <w:r>
        <w:rPr>
          <w:rFonts w:ascii="宋体" w:hAnsi="宋体" w:eastAsia="宋体" w:cs="宋体"/>
          <w:spacing w:val="-2"/>
          <w:sz w:val="24"/>
          <w:szCs w:val="24"/>
        </w:rPr>
        <w:t>1、双方可以合理变更约定的工作范围，但应当协商一致。</w:t>
      </w:r>
    </w:p>
    <w:p w14:paraId="3DC0C820">
      <w:pPr>
        <w:pStyle w:val="6"/>
        <w:spacing w:line="314" w:lineRule="auto"/>
      </w:pPr>
    </w:p>
    <w:p w14:paraId="08DBA07D">
      <w:pPr>
        <w:spacing w:before="79" w:line="417" w:lineRule="auto"/>
        <w:ind w:left="23" w:right="113"/>
        <w:rPr>
          <w:rFonts w:ascii="宋体" w:hAnsi="宋体" w:eastAsia="宋体" w:cs="宋体"/>
          <w:sz w:val="24"/>
          <w:szCs w:val="24"/>
        </w:rPr>
      </w:pPr>
      <w:r>
        <w:rPr>
          <w:rFonts w:ascii="宋体" w:hAnsi="宋体" w:eastAsia="宋体" w:cs="宋体"/>
          <w:spacing w:val="-1"/>
          <w:sz w:val="24"/>
          <w:szCs w:val="24"/>
        </w:rPr>
        <w:t>2、在合同期限内，未经甲乙双方协商一致，任何一方不得对本合</w:t>
      </w:r>
      <w:r>
        <w:rPr>
          <w:rFonts w:ascii="宋体" w:hAnsi="宋体" w:eastAsia="宋体" w:cs="宋体"/>
          <w:spacing w:val="-2"/>
          <w:sz w:val="24"/>
          <w:szCs w:val="24"/>
        </w:rPr>
        <w:t>同所规定的员工薪金、工作条件、工作范围、工作时间等实施调整。</w:t>
      </w:r>
    </w:p>
    <w:p w14:paraId="528AC185">
      <w:pPr>
        <w:spacing w:before="155" w:line="424" w:lineRule="auto"/>
        <w:ind w:left="19" w:firstLine="5"/>
        <w:jc w:val="both"/>
        <w:rPr>
          <w:rFonts w:ascii="宋体" w:hAnsi="宋体" w:eastAsia="宋体" w:cs="宋体"/>
          <w:sz w:val="24"/>
          <w:szCs w:val="24"/>
        </w:rPr>
      </w:pPr>
      <w:r>
        <w:rPr>
          <w:rFonts w:ascii="宋体" w:hAnsi="宋体" w:eastAsia="宋体" w:cs="宋体"/>
          <w:spacing w:val="-5"/>
          <w:sz w:val="24"/>
          <w:szCs w:val="24"/>
        </w:rPr>
        <w:t>3、一方破产或由各自的债权人接管其业务时，另一方可以书面形式终止本合同。</w:t>
      </w:r>
      <w:r>
        <w:rPr>
          <w:rFonts w:ascii="宋体" w:hAnsi="宋体" w:eastAsia="宋体" w:cs="宋体"/>
          <w:spacing w:val="1"/>
          <w:sz w:val="24"/>
          <w:szCs w:val="24"/>
        </w:rPr>
        <w:t>4、在合同有效期内，一方明确表示或以自己的行</w:t>
      </w:r>
      <w:r>
        <w:rPr>
          <w:rFonts w:ascii="宋体" w:hAnsi="宋体" w:eastAsia="宋体" w:cs="宋体"/>
          <w:sz w:val="24"/>
          <w:szCs w:val="24"/>
        </w:rPr>
        <w:t>为表明不履行本合同约定义务</w:t>
      </w:r>
      <w:r>
        <w:rPr>
          <w:rFonts w:ascii="宋体" w:hAnsi="宋体" w:eastAsia="宋体" w:cs="宋体"/>
          <w:spacing w:val="-1"/>
          <w:sz w:val="24"/>
          <w:szCs w:val="24"/>
        </w:rPr>
        <w:t>的，守约方可以解除合同，并要求其按合同总</w:t>
      </w:r>
      <w:r>
        <w:rPr>
          <w:rFonts w:ascii="宋体" w:hAnsi="宋体" w:eastAsia="宋体" w:cs="宋体"/>
          <w:spacing w:val="-2"/>
          <w:sz w:val="24"/>
          <w:szCs w:val="24"/>
        </w:rPr>
        <w:t>价款的30%承担违约金，且追究其</w:t>
      </w:r>
      <w:r>
        <w:rPr>
          <w:rFonts w:ascii="宋体" w:hAnsi="宋体" w:eastAsia="宋体" w:cs="宋体"/>
          <w:spacing w:val="-7"/>
          <w:sz w:val="24"/>
          <w:szCs w:val="24"/>
        </w:rPr>
        <w:t>法律责任。</w:t>
      </w:r>
    </w:p>
    <w:p w14:paraId="444E468E">
      <w:pPr>
        <w:spacing w:before="35" w:line="417" w:lineRule="auto"/>
        <w:ind w:left="51" w:right="226" w:hanging="26"/>
        <w:rPr>
          <w:rFonts w:ascii="宋体" w:hAnsi="宋体" w:eastAsia="宋体" w:cs="宋体"/>
          <w:sz w:val="24"/>
          <w:szCs w:val="24"/>
        </w:rPr>
      </w:pPr>
      <w:r>
        <w:rPr>
          <w:rFonts w:ascii="宋体" w:hAnsi="宋体" w:eastAsia="宋体" w:cs="宋体"/>
          <w:spacing w:val="-1"/>
          <w:sz w:val="24"/>
          <w:szCs w:val="24"/>
        </w:rPr>
        <w:t>5、在合同履行期间，因不可抗力或其他客观原因导致本合同不能继续履行</w:t>
      </w:r>
      <w:r>
        <w:rPr>
          <w:rFonts w:ascii="宋体" w:hAnsi="宋体" w:eastAsia="宋体" w:cs="宋体"/>
          <w:spacing w:val="-2"/>
          <w:sz w:val="24"/>
          <w:szCs w:val="24"/>
        </w:rPr>
        <w:t>时，</w:t>
      </w:r>
      <w:r>
        <w:rPr>
          <w:rFonts w:ascii="宋体" w:hAnsi="宋体" w:eastAsia="宋体" w:cs="宋体"/>
          <w:spacing w:val="-5"/>
          <w:sz w:val="24"/>
          <w:szCs w:val="24"/>
        </w:rPr>
        <w:t>甲乙双方可以协商解除本合同。</w:t>
      </w:r>
    </w:p>
    <w:p w14:paraId="651F50EF">
      <w:pPr>
        <w:spacing w:before="155" w:line="220" w:lineRule="auto"/>
        <w:ind w:left="22"/>
        <w:rPr>
          <w:rFonts w:ascii="宋体" w:hAnsi="宋体" w:eastAsia="宋体" w:cs="宋体"/>
          <w:sz w:val="24"/>
          <w:szCs w:val="24"/>
        </w:rPr>
      </w:pPr>
      <w:r>
        <w:rPr>
          <w:rFonts w:ascii="宋体" w:hAnsi="宋体" w:eastAsia="宋体" w:cs="宋体"/>
          <w:spacing w:val="1"/>
          <w:sz w:val="24"/>
          <w:szCs w:val="24"/>
        </w:rPr>
        <w:t>6、任何一方有违反合同的行为，应就该违</w:t>
      </w:r>
      <w:r>
        <w:rPr>
          <w:rFonts w:ascii="宋体" w:hAnsi="宋体" w:eastAsia="宋体" w:cs="宋体"/>
          <w:sz w:val="24"/>
          <w:szCs w:val="24"/>
        </w:rPr>
        <w:t>约行为，承担相应责任，给对方造成</w:t>
      </w:r>
    </w:p>
    <w:p w14:paraId="72DF925F">
      <w:pPr>
        <w:spacing w:line="220" w:lineRule="auto"/>
        <w:rPr>
          <w:rFonts w:ascii="宋体" w:hAnsi="宋体" w:eastAsia="宋体" w:cs="宋体"/>
          <w:sz w:val="24"/>
          <w:szCs w:val="24"/>
        </w:rPr>
      </w:pPr>
    </w:p>
    <w:p w14:paraId="7B781983">
      <w:pPr>
        <w:bidi w:val="0"/>
        <w:rPr>
          <w:rFonts w:ascii="Arial" w:hAnsi="Arial" w:eastAsia="Arial" w:cs="Arial"/>
          <w:snapToGrid w:val="0"/>
          <w:color w:val="000000"/>
          <w:kern w:val="0"/>
          <w:sz w:val="21"/>
          <w:szCs w:val="21"/>
          <w:lang w:val="en-US" w:eastAsia="en-US" w:bidi="ar-SA"/>
        </w:rPr>
      </w:pPr>
    </w:p>
    <w:p w14:paraId="13441B0B">
      <w:pPr>
        <w:bidi w:val="0"/>
        <w:rPr>
          <w:lang w:val="en-US" w:eastAsia="en-US"/>
        </w:rPr>
      </w:pPr>
    </w:p>
    <w:p w14:paraId="69CD2CA8">
      <w:pPr>
        <w:tabs>
          <w:tab w:val="left" w:pos="3634"/>
        </w:tabs>
        <w:bidi w:val="0"/>
        <w:jc w:val="left"/>
        <w:rPr>
          <w:rFonts w:hint="default" w:eastAsia="宋体"/>
          <w:lang w:val="en-US" w:eastAsia="zh-CN"/>
        </w:rPr>
        <w:sectPr>
          <w:footerReference r:id="rId10" w:type="default"/>
          <w:pgSz w:w="11906" w:h="16839"/>
          <w:pgMar w:top="400" w:right="1623" w:bottom="400" w:left="1785" w:header="0" w:footer="0" w:gutter="0"/>
          <w:pgNumType w:fmt="decimal"/>
          <w:cols w:space="720" w:num="1"/>
        </w:sectPr>
      </w:pPr>
      <w:r>
        <w:rPr>
          <w:rFonts w:hint="eastAsia" w:eastAsia="宋体"/>
          <w:lang w:val="en-US" w:eastAsia="zh-CN"/>
        </w:rPr>
        <w:tab/>
        <w:t>33</w:t>
      </w:r>
    </w:p>
    <w:p w14:paraId="27080FF2">
      <w:pPr>
        <w:pStyle w:val="6"/>
        <w:spacing w:line="299" w:lineRule="auto"/>
      </w:pPr>
    </w:p>
    <w:p w14:paraId="4108643C">
      <w:pPr>
        <w:pStyle w:val="6"/>
        <w:spacing w:line="299" w:lineRule="auto"/>
      </w:pPr>
    </w:p>
    <w:p w14:paraId="05F0BC69">
      <w:pPr>
        <w:pStyle w:val="6"/>
        <w:spacing w:line="299" w:lineRule="auto"/>
      </w:pPr>
    </w:p>
    <w:p w14:paraId="648A3485">
      <w:pPr>
        <w:pStyle w:val="6"/>
        <w:spacing w:line="300" w:lineRule="auto"/>
      </w:pPr>
    </w:p>
    <w:p w14:paraId="515BB648">
      <w:pPr>
        <w:spacing w:before="78" w:line="417" w:lineRule="auto"/>
        <w:ind w:left="20" w:right="85"/>
        <w:rPr>
          <w:rFonts w:ascii="宋体" w:hAnsi="宋体" w:eastAsia="宋体" w:cs="宋体"/>
          <w:sz w:val="24"/>
          <w:szCs w:val="24"/>
        </w:rPr>
      </w:pPr>
      <w:r>
        <w:rPr>
          <w:rFonts w:ascii="宋体" w:hAnsi="宋体" w:eastAsia="宋体" w:cs="宋体"/>
          <w:spacing w:val="-3"/>
          <w:sz w:val="24"/>
          <w:szCs w:val="24"/>
        </w:rPr>
        <w:t>损失的还应赔偿损失（包括诉讼费、律师费等一切因诉讼所发生的费用）。如属</w:t>
      </w:r>
      <w:r>
        <w:rPr>
          <w:rFonts w:ascii="宋体" w:hAnsi="宋体" w:eastAsia="宋体" w:cs="宋体"/>
          <w:spacing w:val="-2"/>
          <w:sz w:val="24"/>
          <w:szCs w:val="24"/>
        </w:rPr>
        <w:t>双方的过失，应根据实际情况，由双方分别承担违约责任。</w:t>
      </w:r>
    </w:p>
    <w:p w14:paraId="41849128">
      <w:pPr>
        <w:spacing w:before="34" w:line="422" w:lineRule="auto"/>
        <w:ind w:left="20" w:right="85" w:firstLine="5"/>
        <w:jc w:val="both"/>
        <w:rPr>
          <w:rFonts w:ascii="宋体" w:hAnsi="宋体" w:eastAsia="宋体" w:cs="宋体"/>
          <w:sz w:val="24"/>
          <w:szCs w:val="24"/>
        </w:rPr>
      </w:pPr>
      <w:r>
        <w:rPr>
          <w:rFonts w:ascii="宋体" w:hAnsi="宋体" w:eastAsia="宋体" w:cs="宋体"/>
          <w:spacing w:val="1"/>
          <w:sz w:val="24"/>
          <w:szCs w:val="24"/>
        </w:rPr>
        <w:t>7、乙方未按照合同规定履行义务时，应向甲方承担当月保安服务费总额10%的</w:t>
      </w:r>
      <w:r>
        <w:rPr>
          <w:rFonts w:ascii="宋体" w:hAnsi="宋体" w:eastAsia="宋体" w:cs="宋体"/>
          <w:spacing w:val="-6"/>
          <w:sz w:val="24"/>
          <w:szCs w:val="24"/>
        </w:rPr>
        <w:t>违约金。经甲方再次催促仍不履行义务时，甲方有权单方解除合同，且乙</w:t>
      </w:r>
      <w:r>
        <w:rPr>
          <w:rFonts w:ascii="宋体" w:hAnsi="宋体" w:eastAsia="宋体" w:cs="宋体"/>
          <w:spacing w:val="-7"/>
          <w:sz w:val="24"/>
          <w:szCs w:val="24"/>
        </w:rPr>
        <w:t>方应向</w:t>
      </w:r>
      <w:r>
        <w:rPr>
          <w:rFonts w:ascii="宋体" w:hAnsi="宋体" w:eastAsia="宋体" w:cs="宋体"/>
          <w:spacing w:val="-3"/>
          <w:sz w:val="24"/>
          <w:szCs w:val="24"/>
        </w:rPr>
        <w:t>甲方支付当月保安服务费总额30%的违约金。</w:t>
      </w:r>
    </w:p>
    <w:p w14:paraId="2602FBEB">
      <w:pPr>
        <w:spacing w:before="35" w:line="417" w:lineRule="auto"/>
        <w:ind w:left="21" w:right="94"/>
        <w:rPr>
          <w:rFonts w:ascii="宋体" w:hAnsi="宋体" w:eastAsia="宋体" w:cs="宋体"/>
          <w:sz w:val="24"/>
          <w:szCs w:val="24"/>
        </w:rPr>
      </w:pPr>
      <w:r>
        <w:rPr>
          <w:rFonts w:ascii="宋体" w:hAnsi="宋体" w:eastAsia="宋体" w:cs="宋体"/>
          <w:sz w:val="24"/>
          <w:szCs w:val="24"/>
        </w:rPr>
        <w:t>8、乙方未按照合同规定履行义务或对甲方提出的要求三次不整改时，甲方有权</w:t>
      </w:r>
      <w:r>
        <w:rPr>
          <w:rFonts w:ascii="宋体" w:hAnsi="宋体" w:eastAsia="宋体" w:cs="宋体"/>
          <w:spacing w:val="-2"/>
          <w:sz w:val="24"/>
          <w:szCs w:val="24"/>
        </w:rPr>
        <w:t>单方解除合同，并由其他保安公司派遣安保人员。</w:t>
      </w:r>
    </w:p>
    <w:p w14:paraId="355BAC12">
      <w:pPr>
        <w:spacing w:before="154" w:line="220" w:lineRule="auto"/>
        <w:ind w:left="19"/>
        <w:rPr>
          <w:rFonts w:ascii="宋体" w:hAnsi="宋体" w:eastAsia="宋体" w:cs="宋体"/>
          <w:sz w:val="24"/>
          <w:szCs w:val="24"/>
        </w:rPr>
      </w:pPr>
      <w:r>
        <w:rPr>
          <w:rFonts w:ascii="宋体" w:hAnsi="宋体" w:eastAsia="宋体" w:cs="宋体"/>
          <w:b/>
          <w:bCs/>
          <w:spacing w:val="-4"/>
          <w:sz w:val="24"/>
          <w:szCs w:val="24"/>
        </w:rPr>
        <w:t>七、其他条款</w:t>
      </w:r>
    </w:p>
    <w:p w14:paraId="0AD0AF3B">
      <w:pPr>
        <w:spacing w:before="275" w:line="417" w:lineRule="auto"/>
        <w:ind w:left="19" w:right="106" w:firstLine="18"/>
        <w:rPr>
          <w:rFonts w:ascii="宋体" w:hAnsi="宋体" w:eastAsia="宋体" w:cs="宋体"/>
          <w:sz w:val="24"/>
          <w:szCs w:val="24"/>
        </w:rPr>
      </w:pPr>
      <w:r>
        <w:rPr>
          <w:rFonts w:ascii="宋体" w:hAnsi="宋体" w:eastAsia="宋体" w:cs="宋体"/>
          <w:spacing w:val="-1"/>
          <w:sz w:val="24"/>
          <w:szCs w:val="24"/>
        </w:rPr>
        <w:t>1、在本合同履行过程中，如发生争议，双方应协商解决；如协商不成，本合同</w:t>
      </w:r>
      <w:r>
        <w:rPr>
          <w:rFonts w:ascii="宋体" w:hAnsi="宋体" w:eastAsia="宋体" w:cs="宋体"/>
          <w:spacing w:val="-2"/>
          <w:sz w:val="24"/>
          <w:szCs w:val="24"/>
        </w:rPr>
        <w:t>任何一方均有权向甲方所在地人民法院提起诉讼。</w:t>
      </w:r>
    </w:p>
    <w:p w14:paraId="22962322">
      <w:pPr>
        <w:spacing w:before="35" w:line="417" w:lineRule="auto"/>
        <w:ind w:left="43" w:right="95" w:hanging="20"/>
        <w:rPr>
          <w:rFonts w:ascii="宋体" w:hAnsi="宋体" w:eastAsia="宋体" w:cs="宋体"/>
          <w:sz w:val="24"/>
          <w:szCs w:val="24"/>
        </w:rPr>
      </w:pPr>
      <w:r>
        <w:rPr>
          <w:rFonts w:ascii="宋体" w:hAnsi="宋体" w:eastAsia="宋体" w:cs="宋体"/>
          <w:sz w:val="24"/>
          <w:szCs w:val="24"/>
        </w:rPr>
        <w:t>2、本合同约定以外事项，双方应协商解决或另签订补充合同，补充合同系本合</w:t>
      </w:r>
      <w:r>
        <w:rPr>
          <w:rFonts w:ascii="宋体" w:hAnsi="宋体" w:eastAsia="宋体" w:cs="宋体"/>
          <w:spacing w:val="-4"/>
          <w:sz w:val="24"/>
          <w:szCs w:val="24"/>
        </w:rPr>
        <w:t>同不可分割的一部分，与本合同具有同等效力。</w:t>
      </w:r>
    </w:p>
    <w:p w14:paraId="5600C219">
      <w:pPr>
        <w:spacing w:before="37" w:line="417" w:lineRule="auto"/>
        <w:ind w:left="41" w:right="95" w:hanging="15"/>
        <w:rPr>
          <w:rFonts w:ascii="宋体" w:hAnsi="宋体" w:eastAsia="宋体" w:cs="宋体"/>
          <w:sz w:val="24"/>
          <w:szCs w:val="24"/>
        </w:rPr>
      </w:pPr>
      <w:r>
        <w:rPr>
          <w:rFonts w:ascii="宋体" w:hAnsi="宋体" w:eastAsia="宋体" w:cs="宋体"/>
          <w:sz w:val="24"/>
          <w:szCs w:val="24"/>
        </w:rPr>
        <w:t>3、根据合同要求所规定如乙方保安人员出现违反规定事宜，甲方有权向乙方提</w:t>
      </w:r>
      <w:r>
        <w:rPr>
          <w:rFonts w:ascii="宋体" w:hAnsi="宋体" w:eastAsia="宋体" w:cs="宋体"/>
          <w:spacing w:val="-3"/>
          <w:sz w:val="24"/>
          <w:szCs w:val="24"/>
        </w:rPr>
        <w:t>出处理意见，乙方根据保安管理规定进行处罚。</w:t>
      </w:r>
    </w:p>
    <w:p w14:paraId="2D431B4B">
      <w:pPr>
        <w:spacing w:before="34" w:line="424" w:lineRule="auto"/>
        <w:ind w:left="21" w:hanging="1"/>
        <w:jc w:val="both"/>
        <w:rPr>
          <w:rFonts w:ascii="宋体" w:hAnsi="宋体" w:eastAsia="宋体" w:cs="宋体"/>
          <w:sz w:val="24"/>
          <w:szCs w:val="24"/>
        </w:rPr>
      </w:pPr>
      <w:r>
        <w:rPr>
          <w:rFonts w:ascii="宋体" w:hAnsi="宋体" w:eastAsia="宋体" w:cs="宋体"/>
          <w:spacing w:val="1"/>
          <w:sz w:val="24"/>
          <w:szCs w:val="24"/>
        </w:rPr>
        <w:t>4、本合同尾部载明的双方地址、电话等信息，</w:t>
      </w:r>
      <w:r>
        <w:rPr>
          <w:rFonts w:ascii="宋体" w:hAnsi="宋体" w:eastAsia="宋体" w:cs="宋体"/>
          <w:sz w:val="24"/>
          <w:szCs w:val="24"/>
        </w:rPr>
        <w:t>系双方有效联系方式，如发生变</w:t>
      </w:r>
      <w:r>
        <w:rPr>
          <w:rFonts w:ascii="宋体" w:hAnsi="宋体" w:eastAsia="宋体" w:cs="宋体"/>
          <w:spacing w:val="-7"/>
          <w:sz w:val="24"/>
          <w:szCs w:val="24"/>
        </w:rPr>
        <w:t>更，应提前书面通知另一方，否则依该联系方式送达相关文书的，视为送</w:t>
      </w:r>
      <w:r>
        <w:rPr>
          <w:rFonts w:ascii="宋体" w:hAnsi="宋体" w:eastAsia="宋体" w:cs="宋体"/>
          <w:spacing w:val="-8"/>
          <w:sz w:val="24"/>
          <w:szCs w:val="24"/>
        </w:rPr>
        <w:t>达成功。</w:t>
      </w:r>
      <w:r>
        <w:rPr>
          <w:rFonts w:ascii="宋体" w:hAnsi="宋体" w:eastAsia="宋体" w:cs="宋体"/>
          <w:spacing w:val="1"/>
          <w:sz w:val="24"/>
          <w:szCs w:val="24"/>
        </w:rPr>
        <w:t>5、未经另外一方的事先书面同意，任何一</w:t>
      </w:r>
      <w:r>
        <w:rPr>
          <w:rFonts w:ascii="宋体" w:hAnsi="宋体" w:eastAsia="宋体" w:cs="宋体"/>
          <w:sz w:val="24"/>
          <w:szCs w:val="24"/>
        </w:rPr>
        <w:t>方均不得向第三方或其关联企业转让</w:t>
      </w:r>
      <w:r>
        <w:rPr>
          <w:rFonts w:ascii="宋体" w:hAnsi="宋体" w:eastAsia="宋体" w:cs="宋体"/>
          <w:spacing w:val="-4"/>
          <w:sz w:val="24"/>
          <w:szCs w:val="24"/>
        </w:rPr>
        <w:t>本合同项下的权利义务。</w:t>
      </w:r>
    </w:p>
    <w:p w14:paraId="0F899114">
      <w:pPr>
        <w:pStyle w:val="6"/>
        <w:spacing w:line="388" w:lineRule="auto"/>
      </w:pPr>
    </w:p>
    <w:p w14:paraId="4AAA7389">
      <w:pPr>
        <w:spacing w:before="78" w:line="347" w:lineRule="auto"/>
        <w:ind w:left="24" w:right="50" w:firstLine="477"/>
        <w:rPr>
          <w:rFonts w:ascii="宋体" w:hAnsi="宋体" w:eastAsia="宋体" w:cs="宋体"/>
          <w:sz w:val="24"/>
          <w:szCs w:val="24"/>
        </w:rPr>
      </w:pPr>
      <w:r>
        <w:rPr>
          <w:rFonts w:ascii="宋体" w:hAnsi="宋体" w:eastAsia="宋体" w:cs="宋体"/>
          <w:spacing w:val="-2"/>
          <w:sz w:val="24"/>
          <w:szCs w:val="24"/>
        </w:rPr>
        <w:t>本合同从盖章、签字后生效至服务结束后失效。以上条款双方应共同遵守，</w:t>
      </w:r>
      <w:r>
        <w:rPr>
          <w:rFonts w:ascii="宋体" w:hAnsi="宋体" w:eastAsia="宋体" w:cs="宋体"/>
          <w:spacing w:val="-3"/>
          <w:sz w:val="24"/>
          <w:szCs w:val="24"/>
        </w:rPr>
        <w:t>不得违约，未尽事宜双方协商解决。</w:t>
      </w:r>
    </w:p>
    <w:p w14:paraId="206B4333">
      <w:pPr>
        <w:spacing w:before="35" w:line="219" w:lineRule="auto"/>
        <w:ind w:left="501"/>
        <w:rPr>
          <w:rFonts w:ascii="宋体" w:hAnsi="宋体" w:eastAsia="宋体" w:cs="宋体"/>
          <w:spacing w:val="-2"/>
          <w:sz w:val="24"/>
          <w:szCs w:val="24"/>
        </w:rPr>
      </w:pPr>
      <w:r>
        <w:rPr>
          <w:rFonts w:ascii="宋体" w:hAnsi="宋体" w:eastAsia="宋体" w:cs="宋体"/>
          <w:spacing w:val="-2"/>
          <w:sz w:val="24"/>
          <w:szCs w:val="24"/>
        </w:rPr>
        <w:t>本合同一式肆份，甲方执贰份，乙方执贰份，自签定之日起生效。</w:t>
      </w:r>
    </w:p>
    <w:p w14:paraId="1BC102E7">
      <w:pPr>
        <w:pStyle w:val="6"/>
        <w:rPr>
          <w:rFonts w:ascii="宋体" w:hAnsi="宋体" w:eastAsia="宋体" w:cs="宋体"/>
          <w:spacing w:val="-2"/>
          <w:sz w:val="24"/>
          <w:szCs w:val="24"/>
        </w:rPr>
      </w:pPr>
    </w:p>
    <w:p w14:paraId="65C8E11E">
      <w:pPr>
        <w:pStyle w:val="7"/>
        <w:rPr>
          <w:rFonts w:ascii="宋体" w:hAnsi="宋体" w:eastAsia="宋体" w:cs="宋体"/>
          <w:spacing w:val="-2"/>
          <w:sz w:val="24"/>
          <w:szCs w:val="24"/>
        </w:rPr>
      </w:pPr>
    </w:p>
    <w:p w14:paraId="40A818D0">
      <w:pPr>
        <w:rPr>
          <w:rFonts w:ascii="宋体" w:hAnsi="宋体" w:eastAsia="宋体" w:cs="宋体"/>
          <w:spacing w:val="-2"/>
          <w:sz w:val="24"/>
          <w:szCs w:val="24"/>
        </w:rPr>
      </w:pPr>
    </w:p>
    <w:p w14:paraId="1EB3EF7E">
      <w:pPr>
        <w:pStyle w:val="6"/>
        <w:rPr>
          <w:rFonts w:ascii="宋体" w:hAnsi="宋体" w:eastAsia="宋体" w:cs="宋体"/>
          <w:spacing w:val="-2"/>
          <w:sz w:val="24"/>
          <w:szCs w:val="24"/>
        </w:rPr>
      </w:pPr>
    </w:p>
    <w:p w14:paraId="1B38562F">
      <w:pPr>
        <w:pStyle w:val="7"/>
        <w:rPr>
          <w:rFonts w:ascii="宋体" w:hAnsi="宋体" w:eastAsia="宋体" w:cs="宋体"/>
          <w:spacing w:val="-2"/>
          <w:sz w:val="24"/>
          <w:szCs w:val="24"/>
        </w:rPr>
      </w:pPr>
    </w:p>
    <w:p w14:paraId="5AD49762">
      <w:pPr>
        <w:rPr>
          <w:rFonts w:ascii="宋体" w:hAnsi="宋体" w:eastAsia="宋体" w:cs="宋体"/>
          <w:spacing w:val="-2"/>
          <w:sz w:val="24"/>
          <w:szCs w:val="24"/>
        </w:rPr>
      </w:pPr>
    </w:p>
    <w:p w14:paraId="45E009E9">
      <w:pPr>
        <w:pStyle w:val="6"/>
        <w:jc w:val="cente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34</w:t>
      </w:r>
    </w:p>
    <w:p w14:paraId="758E8FB7">
      <w:pPr>
        <w:pStyle w:val="7"/>
        <w:rPr>
          <w:rFonts w:ascii="宋体" w:hAnsi="宋体" w:eastAsia="宋体" w:cs="宋体"/>
          <w:spacing w:val="-2"/>
          <w:sz w:val="24"/>
          <w:szCs w:val="24"/>
        </w:rPr>
      </w:pPr>
    </w:p>
    <w:p w14:paraId="39EB9062">
      <w:pPr>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附件：考核要求</w:t>
      </w:r>
    </w:p>
    <w:tbl>
      <w:tblPr>
        <w:tblStyle w:val="13"/>
        <w:tblpPr w:leftFromText="180" w:rightFromText="180" w:vertAnchor="text" w:horzAnchor="page" w:tblpX="1901" w:tblpY="485"/>
        <w:tblOverlap w:val="never"/>
        <w:tblW w:w="10180" w:type="dxa"/>
        <w:tblInd w:w="-26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76"/>
        <w:gridCol w:w="1061"/>
        <w:gridCol w:w="1039"/>
        <w:gridCol w:w="5792"/>
        <w:gridCol w:w="905"/>
        <w:gridCol w:w="27"/>
        <w:gridCol w:w="7"/>
        <w:gridCol w:w="673"/>
      </w:tblGrid>
      <w:tr w14:paraId="5EF2E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699" w:hRule="atLeast"/>
        </w:trPr>
        <w:tc>
          <w:tcPr>
            <w:tcW w:w="676" w:type="dxa"/>
            <w:textDirection w:val="tbRlV"/>
            <w:vAlign w:val="top"/>
          </w:tcPr>
          <w:p w14:paraId="01A1956B">
            <w:pPr>
              <w:pStyle w:val="14"/>
              <w:spacing w:before="285" w:line="210" w:lineRule="auto"/>
              <w:ind w:left="76"/>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序号</w:t>
            </w:r>
          </w:p>
        </w:tc>
        <w:tc>
          <w:tcPr>
            <w:tcW w:w="0" w:type="auto"/>
            <w:vAlign w:val="top"/>
          </w:tcPr>
          <w:p w14:paraId="670B7E1F">
            <w:pPr>
              <w:pStyle w:val="14"/>
              <w:spacing w:before="232" w:line="220" w:lineRule="auto"/>
              <w:ind w:left="100"/>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8"/>
                <w:sz w:val="24"/>
                <w:szCs w:val="24"/>
              </w:rPr>
              <w:t>分类</w:t>
            </w:r>
          </w:p>
        </w:tc>
        <w:tc>
          <w:tcPr>
            <w:tcW w:w="1039" w:type="dxa"/>
            <w:vAlign w:val="top"/>
          </w:tcPr>
          <w:p w14:paraId="3AD45710">
            <w:pPr>
              <w:pStyle w:val="14"/>
              <w:spacing w:before="75" w:line="249" w:lineRule="auto"/>
              <w:ind w:left="100" w:right="180" w:firstLine="5"/>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10"/>
                <w:sz w:val="24"/>
                <w:szCs w:val="24"/>
              </w:rPr>
              <w:t>总分</w:t>
            </w:r>
            <w:r>
              <w:rPr>
                <w:rFonts w:hint="eastAsia" w:ascii="方正仿宋_GB2312" w:hAnsi="方正仿宋_GB2312" w:eastAsia="方正仿宋_GB2312" w:cs="方正仿宋_GB2312"/>
                <w:b w:val="0"/>
                <w:bCs w:val="0"/>
                <w:color w:val="auto"/>
                <w:spacing w:val="-3"/>
                <w:sz w:val="24"/>
                <w:szCs w:val="24"/>
              </w:rPr>
              <w:t>值</w:t>
            </w:r>
          </w:p>
        </w:tc>
        <w:tc>
          <w:tcPr>
            <w:tcW w:w="5792" w:type="dxa"/>
            <w:vAlign w:val="top"/>
          </w:tcPr>
          <w:p w14:paraId="32EB68D6">
            <w:pPr>
              <w:pStyle w:val="14"/>
              <w:spacing w:before="232" w:line="220" w:lineRule="auto"/>
              <w:ind w:left="105"/>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工作质量及考核标准</w:t>
            </w:r>
          </w:p>
        </w:tc>
        <w:tc>
          <w:tcPr>
            <w:tcW w:w="939" w:type="dxa"/>
            <w:gridSpan w:val="3"/>
            <w:vAlign w:val="top"/>
          </w:tcPr>
          <w:p w14:paraId="1CD2F92B">
            <w:pPr>
              <w:pStyle w:val="14"/>
              <w:spacing w:before="75" w:line="249" w:lineRule="auto"/>
              <w:ind w:left="115" w:right="299" w:firstLine="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6"/>
                <w:sz w:val="24"/>
                <w:szCs w:val="24"/>
              </w:rPr>
              <w:t>单项分</w:t>
            </w:r>
            <w:r>
              <w:rPr>
                <w:rFonts w:hint="eastAsia" w:ascii="方正仿宋_GB2312" w:hAnsi="方正仿宋_GB2312" w:eastAsia="方正仿宋_GB2312" w:cs="方正仿宋_GB2312"/>
                <w:b w:val="0"/>
                <w:bCs w:val="0"/>
                <w:color w:val="auto"/>
                <w:spacing w:val="-3"/>
                <w:sz w:val="24"/>
                <w:szCs w:val="24"/>
              </w:rPr>
              <w:t>值</w:t>
            </w:r>
          </w:p>
        </w:tc>
      </w:tr>
      <w:tr w14:paraId="5B7E7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restart"/>
            <w:tcBorders>
              <w:bottom w:val="nil"/>
            </w:tcBorders>
            <w:vAlign w:val="top"/>
          </w:tcPr>
          <w:p w14:paraId="794C1168">
            <w:pPr>
              <w:spacing w:line="300" w:lineRule="auto"/>
              <w:rPr>
                <w:rFonts w:hint="eastAsia" w:ascii="方正仿宋_GB2312" w:hAnsi="方正仿宋_GB2312" w:eastAsia="方正仿宋_GB2312" w:cs="方正仿宋_GB2312"/>
                <w:b w:val="0"/>
                <w:bCs w:val="0"/>
                <w:color w:val="auto"/>
                <w:sz w:val="24"/>
                <w:szCs w:val="24"/>
              </w:rPr>
            </w:pPr>
          </w:p>
          <w:p w14:paraId="7390ECCA">
            <w:pPr>
              <w:spacing w:line="301" w:lineRule="auto"/>
              <w:rPr>
                <w:rFonts w:hint="eastAsia" w:ascii="方正仿宋_GB2312" w:hAnsi="方正仿宋_GB2312" w:eastAsia="方正仿宋_GB2312" w:cs="方正仿宋_GB2312"/>
                <w:b w:val="0"/>
                <w:bCs w:val="0"/>
                <w:color w:val="auto"/>
                <w:sz w:val="24"/>
                <w:szCs w:val="24"/>
              </w:rPr>
            </w:pPr>
          </w:p>
          <w:p w14:paraId="702D1DD8">
            <w:pPr>
              <w:pStyle w:val="14"/>
              <w:spacing w:before="78" w:line="182" w:lineRule="auto"/>
              <w:ind w:left="264"/>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1</w:t>
            </w:r>
          </w:p>
        </w:tc>
        <w:tc>
          <w:tcPr>
            <w:tcW w:w="0" w:type="auto"/>
            <w:vMerge w:val="restart"/>
            <w:tcBorders>
              <w:bottom w:val="nil"/>
            </w:tcBorders>
            <w:vAlign w:val="top"/>
          </w:tcPr>
          <w:p w14:paraId="3C56487E">
            <w:pPr>
              <w:spacing w:line="289" w:lineRule="auto"/>
              <w:rPr>
                <w:rFonts w:hint="eastAsia" w:ascii="方正仿宋_GB2312" w:hAnsi="方正仿宋_GB2312" w:eastAsia="方正仿宋_GB2312" w:cs="方正仿宋_GB2312"/>
                <w:b w:val="0"/>
                <w:bCs w:val="0"/>
                <w:color w:val="auto"/>
                <w:sz w:val="24"/>
                <w:szCs w:val="24"/>
              </w:rPr>
            </w:pPr>
          </w:p>
          <w:p w14:paraId="44ABA70D">
            <w:pPr>
              <w:spacing w:line="289" w:lineRule="auto"/>
              <w:rPr>
                <w:rFonts w:hint="eastAsia" w:ascii="方正仿宋_GB2312" w:hAnsi="方正仿宋_GB2312" w:eastAsia="方正仿宋_GB2312" w:cs="方正仿宋_GB2312"/>
                <w:b w:val="0"/>
                <w:bCs w:val="0"/>
                <w:color w:val="auto"/>
                <w:sz w:val="24"/>
                <w:szCs w:val="24"/>
              </w:rPr>
            </w:pPr>
          </w:p>
          <w:p w14:paraId="28703462">
            <w:pPr>
              <w:pStyle w:val="14"/>
              <w:spacing w:before="71" w:line="220" w:lineRule="auto"/>
              <w:ind w:left="9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5"/>
                <w:sz w:val="24"/>
                <w:szCs w:val="24"/>
              </w:rPr>
              <w:t>上级通报</w:t>
            </w:r>
          </w:p>
        </w:tc>
        <w:tc>
          <w:tcPr>
            <w:tcW w:w="1039" w:type="dxa"/>
            <w:vMerge w:val="restart"/>
            <w:tcBorders>
              <w:bottom w:val="nil"/>
            </w:tcBorders>
            <w:vAlign w:val="top"/>
          </w:tcPr>
          <w:p w14:paraId="65E3A7B6">
            <w:pPr>
              <w:spacing w:line="301" w:lineRule="auto"/>
              <w:rPr>
                <w:rFonts w:hint="eastAsia" w:ascii="方正仿宋_GB2312" w:hAnsi="方正仿宋_GB2312" w:eastAsia="方正仿宋_GB2312" w:cs="方正仿宋_GB2312"/>
                <w:b w:val="0"/>
                <w:bCs w:val="0"/>
                <w:color w:val="auto"/>
                <w:sz w:val="24"/>
                <w:szCs w:val="24"/>
              </w:rPr>
            </w:pPr>
          </w:p>
          <w:p w14:paraId="7F63F3DD">
            <w:pPr>
              <w:spacing w:line="301" w:lineRule="auto"/>
              <w:rPr>
                <w:rFonts w:hint="eastAsia" w:ascii="方正仿宋_GB2312" w:hAnsi="方正仿宋_GB2312" w:eastAsia="方正仿宋_GB2312" w:cs="方正仿宋_GB2312"/>
                <w:b w:val="0"/>
                <w:bCs w:val="0"/>
                <w:color w:val="auto"/>
                <w:sz w:val="24"/>
                <w:szCs w:val="24"/>
              </w:rPr>
            </w:pPr>
          </w:p>
          <w:p w14:paraId="118B0171">
            <w:pPr>
              <w:pStyle w:val="14"/>
              <w:spacing w:before="78" w:line="181" w:lineRule="auto"/>
              <w:ind w:left="104"/>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4"/>
                <w:sz w:val="24"/>
                <w:szCs w:val="24"/>
              </w:rPr>
              <w:t>20</w:t>
            </w:r>
          </w:p>
        </w:tc>
        <w:tc>
          <w:tcPr>
            <w:tcW w:w="5792" w:type="dxa"/>
            <w:vAlign w:val="top"/>
          </w:tcPr>
          <w:p w14:paraId="175A5125">
            <w:pPr>
              <w:pStyle w:val="14"/>
              <w:spacing w:before="133" w:line="220" w:lineRule="auto"/>
              <w:ind w:left="102"/>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2"/>
                <w:sz w:val="24"/>
                <w:szCs w:val="24"/>
              </w:rPr>
              <w:t>被自治区、</w:t>
            </w:r>
            <w:r>
              <w:rPr>
                <w:rFonts w:hint="eastAsia" w:ascii="方正仿宋_GB2312" w:hAnsi="方正仿宋_GB2312" w:eastAsia="方正仿宋_GB2312" w:cs="方正仿宋_GB2312"/>
                <w:b w:val="0"/>
                <w:bCs w:val="0"/>
                <w:color w:val="auto"/>
                <w:spacing w:val="-2"/>
                <w:sz w:val="24"/>
                <w:szCs w:val="24"/>
                <w:lang w:val="en-US" w:eastAsia="zh-CN"/>
              </w:rPr>
              <w:t>哈密市</w:t>
            </w:r>
            <w:r>
              <w:rPr>
                <w:rFonts w:hint="eastAsia" w:ascii="方正仿宋_GB2312" w:hAnsi="方正仿宋_GB2312" w:eastAsia="方正仿宋_GB2312" w:cs="方正仿宋_GB2312"/>
                <w:b w:val="0"/>
                <w:bCs w:val="0"/>
                <w:color w:val="auto"/>
                <w:spacing w:val="-2"/>
                <w:sz w:val="24"/>
                <w:szCs w:val="24"/>
              </w:rPr>
              <w:t>（含卫健委）、相关单位通报</w:t>
            </w:r>
          </w:p>
        </w:tc>
        <w:tc>
          <w:tcPr>
            <w:tcW w:w="939" w:type="dxa"/>
            <w:gridSpan w:val="3"/>
            <w:vAlign w:val="top"/>
          </w:tcPr>
          <w:p w14:paraId="49D01CDB">
            <w:pPr>
              <w:pStyle w:val="14"/>
              <w:spacing w:before="163" w:line="182" w:lineRule="auto"/>
              <w:ind w:left="134"/>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7"/>
                <w:sz w:val="24"/>
                <w:szCs w:val="24"/>
              </w:rPr>
              <w:t>10</w:t>
            </w:r>
          </w:p>
        </w:tc>
      </w:tr>
      <w:tr w14:paraId="23D2D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tcBorders>
              <w:top w:val="nil"/>
              <w:bottom w:val="nil"/>
            </w:tcBorders>
            <w:vAlign w:val="top"/>
          </w:tcPr>
          <w:p w14:paraId="239E56EC">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131320E9">
            <w:pPr>
              <w:rPr>
                <w:rFonts w:hint="eastAsia" w:ascii="方正仿宋_GB2312" w:hAnsi="方正仿宋_GB2312" w:eastAsia="方正仿宋_GB2312" w:cs="方正仿宋_GB2312"/>
                <w:b w:val="0"/>
                <w:bCs w:val="0"/>
                <w:color w:val="auto"/>
                <w:sz w:val="24"/>
                <w:szCs w:val="24"/>
              </w:rPr>
            </w:pPr>
          </w:p>
        </w:tc>
        <w:tc>
          <w:tcPr>
            <w:tcW w:w="1039" w:type="dxa"/>
            <w:vMerge w:val="continue"/>
            <w:tcBorders>
              <w:top w:val="nil"/>
              <w:bottom w:val="nil"/>
            </w:tcBorders>
            <w:vAlign w:val="top"/>
          </w:tcPr>
          <w:p w14:paraId="36C3652C">
            <w:pPr>
              <w:rPr>
                <w:rFonts w:hint="eastAsia" w:ascii="方正仿宋_GB2312" w:hAnsi="方正仿宋_GB2312" w:eastAsia="方正仿宋_GB2312" w:cs="方正仿宋_GB2312"/>
                <w:b w:val="0"/>
                <w:bCs w:val="0"/>
                <w:color w:val="auto"/>
                <w:sz w:val="24"/>
                <w:szCs w:val="24"/>
              </w:rPr>
            </w:pPr>
          </w:p>
        </w:tc>
        <w:tc>
          <w:tcPr>
            <w:tcW w:w="5792" w:type="dxa"/>
            <w:vAlign w:val="top"/>
          </w:tcPr>
          <w:p w14:paraId="2EC396A0">
            <w:pPr>
              <w:pStyle w:val="14"/>
              <w:spacing w:before="134" w:line="220" w:lineRule="auto"/>
              <w:ind w:left="102"/>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被</w:t>
            </w:r>
            <w:r>
              <w:rPr>
                <w:rFonts w:hint="eastAsia" w:ascii="方正仿宋_GB2312" w:hAnsi="方正仿宋_GB2312" w:eastAsia="方正仿宋_GB2312" w:cs="方正仿宋_GB2312"/>
                <w:b w:val="0"/>
                <w:bCs w:val="0"/>
                <w:color w:val="auto"/>
                <w:spacing w:val="-3"/>
                <w:sz w:val="24"/>
                <w:szCs w:val="24"/>
                <w:lang w:val="en-US" w:eastAsia="zh-CN"/>
              </w:rPr>
              <w:t>伊州区</w:t>
            </w:r>
            <w:r>
              <w:rPr>
                <w:rFonts w:hint="eastAsia" w:ascii="方正仿宋_GB2312" w:hAnsi="方正仿宋_GB2312" w:eastAsia="方正仿宋_GB2312" w:cs="方正仿宋_GB2312"/>
                <w:b w:val="0"/>
                <w:bCs w:val="0"/>
                <w:color w:val="auto"/>
                <w:spacing w:val="-3"/>
                <w:sz w:val="24"/>
                <w:szCs w:val="24"/>
              </w:rPr>
              <w:t>相关单位（含卫</w:t>
            </w:r>
            <w:r>
              <w:rPr>
                <w:rFonts w:hint="eastAsia" w:ascii="方正仿宋_GB2312" w:hAnsi="方正仿宋_GB2312" w:eastAsia="方正仿宋_GB2312" w:cs="方正仿宋_GB2312"/>
                <w:b w:val="0"/>
                <w:bCs w:val="0"/>
                <w:color w:val="auto"/>
                <w:spacing w:val="-3"/>
                <w:sz w:val="24"/>
                <w:szCs w:val="24"/>
                <w:lang w:val="en-US" w:eastAsia="zh-CN"/>
              </w:rPr>
              <w:t>健</w:t>
            </w:r>
            <w:r>
              <w:rPr>
                <w:rFonts w:hint="eastAsia" w:ascii="方正仿宋_GB2312" w:hAnsi="方正仿宋_GB2312" w:eastAsia="方正仿宋_GB2312" w:cs="方正仿宋_GB2312"/>
                <w:b w:val="0"/>
                <w:bCs w:val="0"/>
                <w:color w:val="auto"/>
                <w:spacing w:val="-3"/>
                <w:sz w:val="24"/>
                <w:szCs w:val="24"/>
              </w:rPr>
              <w:t>委）级通报</w:t>
            </w:r>
          </w:p>
        </w:tc>
        <w:tc>
          <w:tcPr>
            <w:tcW w:w="939" w:type="dxa"/>
            <w:gridSpan w:val="3"/>
            <w:vAlign w:val="top"/>
          </w:tcPr>
          <w:p w14:paraId="0B80382E">
            <w:pPr>
              <w:pStyle w:val="14"/>
              <w:spacing w:before="165" w:line="181" w:lineRule="auto"/>
              <w:ind w:left="118"/>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6</w:t>
            </w:r>
          </w:p>
        </w:tc>
      </w:tr>
      <w:tr w14:paraId="55C46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tcBorders>
              <w:top w:val="nil"/>
            </w:tcBorders>
            <w:vAlign w:val="top"/>
          </w:tcPr>
          <w:p w14:paraId="16D2DE90">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tcBorders>
            <w:vAlign w:val="top"/>
          </w:tcPr>
          <w:p w14:paraId="37E340FC">
            <w:pPr>
              <w:rPr>
                <w:rFonts w:hint="eastAsia" w:ascii="方正仿宋_GB2312" w:hAnsi="方正仿宋_GB2312" w:eastAsia="方正仿宋_GB2312" w:cs="方正仿宋_GB2312"/>
                <w:b w:val="0"/>
                <w:bCs w:val="0"/>
                <w:color w:val="auto"/>
                <w:sz w:val="24"/>
                <w:szCs w:val="24"/>
              </w:rPr>
            </w:pPr>
          </w:p>
        </w:tc>
        <w:tc>
          <w:tcPr>
            <w:tcW w:w="1039" w:type="dxa"/>
            <w:vMerge w:val="continue"/>
            <w:tcBorders>
              <w:top w:val="nil"/>
            </w:tcBorders>
            <w:vAlign w:val="top"/>
          </w:tcPr>
          <w:p w14:paraId="50460DE3">
            <w:pPr>
              <w:rPr>
                <w:rFonts w:hint="eastAsia" w:ascii="方正仿宋_GB2312" w:hAnsi="方正仿宋_GB2312" w:eastAsia="方正仿宋_GB2312" w:cs="方正仿宋_GB2312"/>
                <w:b w:val="0"/>
                <w:bCs w:val="0"/>
                <w:color w:val="auto"/>
                <w:sz w:val="24"/>
                <w:szCs w:val="24"/>
              </w:rPr>
            </w:pPr>
          </w:p>
        </w:tc>
        <w:tc>
          <w:tcPr>
            <w:tcW w:w="5792" w:type="dxa"/>
            <w:vAlign w:val="top"/>
          </w:tcPr>
          <w:p w14:paraId="16CF89EB">
            <w:pPr>
              <w:pStyle w:val="14"/>
              <w:spacing w:before="135" w:line="220" w:lineRule="auto"/>
              <w:ind w:left="104"/>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4"/>
                <w:sz w:val="24"/>
                <w:szCs w:val="24"/>
              </w:rPr>
              <w:t>社区、医院通报</w:t>
            </w:r>
          </w:p>
        </w:tc>
        <w:tc>
          <w:tcPr>
            <w:tcW w:w="939" w:type="dxa"/>
            <w:gridSpan w:val="3"/>
            <w:vAlign w:val="top"/>
          </w:tcPr>
          <w:p w14:paraId="4781DFB0">
            <w:pPr>
              <w:pStyle w:val="14"/>
              <w:spacing w:before="166" w:line="181" w:lineRule="auto"/>
              <w:ind w:left="115"/>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4</w:t>
            </w:r>
          </w:p>
        </w:tc>
      </w:tr>
      <w:tr w14:paraId="64739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restart"/>
            <w:tcBorders>
              <w:bottom w:val="nil"/>
            </w:tcBorders>
            <w:vAlign w:val="top"/>
          </w:tcPr>
          <w:p w14:paraId="09065DB5">
            <w:pPr>
              <w:spacing w:line="302" w:lineRule="auto"/>
              <w:rPr>
                <w:rFonts w:hint="eastAsia" w:ascii="方正仿宋_GB2312" w:hAnsi="方正仿宋_GB2312" w:eastAsia="方正仿宋_GB2312" w:cs="方正仿宋_GB2312"/>
                <w:b w:val="0"/>
                <w:bCs w:val="0"/>
                <w:color w:val="auto"/>
                <w:sz w:val="24"/>
                <w:szCs w:val="24"/>
              </w:rPr>
            </w:pPr>
          </w:p>
          <w:p w14:paraId="300CCF76">
            <w:pPr>
              <w:spacing w:line="303" w:lineRule="auto"/>
              <w:rPr>
                <w:rFonts w:hint="eastAsia" w:ascii="方正仿宋_GB2312" w:hAnsi="方正仿宋_GB2312" w:eastAsia="方正仿宋_GB2312" w:cs="方正仿宋_GB2312"/>
                <w:b w:val="0"/>
                <w:bCs w:val="0"/>
                <w:color w:val="auto"/>
                <w:sz w:val="24"/>
                <w:szCs w:val="24"/>
              </w:rPr>
            </w:pPr>
          </w:p>
          <w:p w14:paraId="297D2D2F">
            <w:pPr>
              <w:pStyle w:val="14"/>
              <w:spacing w:before="78" w:line="181" w:lineRule="auto"/>
              <w:ind w:left="24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2</w:t>
            </w:r>
          </w:p>
        </w:tc>
        <w:tc>
          <w:tcPr>
            <w:tcW w:w="0" w:type="auto"/>
            <w:vMerge w:val="restart"/>
            <w:tcBorders>
              <w:bottom w:val="nil"/>
            </w:tcBorders>
            <w:vAlign w:val="top"/>
          </w:tcPr>
          <w:p w14:paraId="62D85DBB">
            <w:pPr>
              <w:spacing w:line="290" w:lineRule="auto"/>
              <w:rPr>
                <w:rFonts w:hint="eastAsia" w:ascii="方正仿宋_GB2312" w:hAnsi="方正仿宋_GB2312" w:eastAsia="方正仿宋_GB2312" w:cs="方正仿宋_GB2312"/>
                <w:b w:val="0"/>
                <w:bCs w:val="0"/>
                <w:color w:val="auto"/>
                <w:sz w:val="24"/>
                <w:szCs w:val="24"/>
              </w:rPr>
            </w:pPr>
          </w:p>
          <w:p w14:paraId="328491B7">
            <w:pPr>
              <w:spacing w:line="291" w:lineRule="auto"/>
              <w:rPr>
                <w:rFonts w:hint="eastAsia" w:ascii="方正仿宋_GB2312" w:hAnsi="方正仿宋_GB2312" w:eastAsia="方正仿宋_GB2312" w:cs="方正仿宋_GB2312"/>
                <w:b w:val="0"/>
                <w:bCs w:val="0"/>
                <w:color w:val="auto"/>
                <w:sz w:val="24"/>
                <w:szCs w:val="24"/>
              </w:rPr>
            </w:pPr>
          </w:p>
          <w:p w14:paraId="65228DA7">
            <w:pPr>
              <w:pStyle w:val="14"/>
              <w:spacing w:before="71" w:line="219" w:lineRule="auto"/>
              <w:ind w:left="97"/>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4"/>
                <w:sz w:val="24"/>
                <w:szCs w:val="24"/>
              </w:rPr>
              <w:t>考勤要求</w:t>
            </w:r>
          </w:p>
        </w:tc>
        <w:tc>
          <w:tcPr>
            <w:tcW w:w="1039" w:type="dxa"/>
            <w:vMerge w:val="restart"/>
            <w:tcBorders>
              <w:bottom w:val="nil"/>
            </w:tcBorders>
            <w:vAlign w:val="top"/>
          </w:tcPr>
          <w:p w14:paraId="58E09098">
            <w:pPr>
              <w:spacing w:line="302" w:lineRule="auto"/>
              <w:rPr>
                <w:rFonts w:hint="eastAsia" w:ascii="方正仿宋_GB2312" w:hAnsi="方正仿宋_GB2312" w:eastAsia="方正仿宋_GB2312" w:cs="方正仿宋_GB2312"/>
                <w:b w:val="0"/>
                <w:bCs w:val="0"/>
                <w:color w:val="auto"/>
                <w:sz w:val="24"/>
                <w:szCs w:val="24"/>
              </w:rPr>
            </w:pPr>
          </w:p>
          <w:p w14:paraId="758B50C4">
            <w:pPr>
              <w:spacing w:line="303" w:lineRule="auto"/>
              <w:rPr>
                <w:rFonts w:hint="eastAsia" w:ascii="方正仿宋_GB2312" w:hAnsi="方正仿宋_GB2312" w:eastAsia="方正仿宋_GB2312" w:cs="方正仿宋_GB2312"/>
                <w:b w:val="0"/>
                <w:bCs w:val="0"/>
                <w:color w:val="auto"/>
                <w:sz w:val="24"/>
                <w:szCs w:val="24"/>
              </w:rPr>
            </w:pPr>
          </w:p>
          <w:p w14:paraId="5EFA7489">
            <w:pPr>
              <w:pStyle w:val="14"/>
              <w:spacing w:before="78" w:line="181" w:lineRule="auto"/>
              <w:ind w:left="103"/>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6</w:t>
            </w:r>
          </w:p>
        </w:tc>
        <w:tc>
          <w:tcPr>
            <w:tcW w:w="5792" w:type="dxa"/>
            <w:vAlign w:val="top"/>
          </w:tcPr>
          <w:p w14:paraId="3DF88B3F">
            <w:pPr>
              <w:pStyle w:val="14"/>
              <w:spacing w:before="137" w:line="220" w:lineRule="auto"/>
              <w:ind w:left="102"/>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5"/>
                <w:sz w:val="24"/>
                <w:szCs w:val="24"/>
              </w:rPr>
              <w:t>迟到、早退30分钟以上</w:t>
            </w:r>
          </w:p>
        </w:tc>
        <w:tc>
          <w:tcPr>
            <w:tcW w:w="939" w:type="dxa"/>
            <w:gridSpan w:val="3"/>
            <w:vAlign w:val="top"/>
          </w:tcPr>
          <w:p w14:paraId="6E374B4D">
            <w:pPr>
              <w:pStyle w:val="14"/>
              <w:spacing w:before="167" w:line="181" w:lineRule="auto"/>
              <w:ind w:left="12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3</w:t>
            </w:r>
          </w:p>
        </w:tc>
      </w:tr>
      <w:tr w14:paraId="125FD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tcBorders>
              <w:top w:val="nil"/>
              <w:bottom w:val="nil"/>
            </w:tcBorders>
            <w:vAlign w:val="top"/>
          </w:tcPr>
          <w:p w14:paraId="5A8076AB">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3F8E6149">
            <w:pPr>
              <w:rPr>
                <w:rFonts w:hint="eastAsia" w:ascii="方正仿宋_GB2312" w:hAnsi="方正仿宋_GB2312" w:eastAsia="方正仿宋_GB2312" w:cs="方正仿宋_GB2312"/>
                <w:b w:val="0"/>
                <w:bCs w:val="0"/>
                <w:color w:val="auto"/>
                <w:sz w:val="24"/>
                <w:szCs w:val="24"/>
              </w:rPr>
            </w:pPr>
          </w:p>
        </w:tc>
        <w:tc>
          <w:tcPr>
            <w:tcW w:w="1039" w:type="dxa"/>
            <w:vMerge w:val="continue"/>
            <w:tcBorders>
              <w:top w:val="nil"/>
              <w:bottom w:val="nil"/>
            </w:tcBorders>
            <w:vAlign w:val="top"/>
          </w:tcPr>
          <w:p w14:paraId="1E34569A">
            <w:pPr>
              <w:rPr>
                <w:rFonts w:hint="eastAsia" w:ascii="方正仿宋_GB2312" w:hAnsi="方正仿宋_GB2312" w:eastAsia="方正仿宋_GB2312" w:cs="方正仿宋_GB2312"/>
                <w:b w:val="0"/>
                <w:bCs w:val="0"/>
                <w:color w:val="auto"/>
                <w:sz w:val="24"/>
                <w:szCs w:val="24"/>
              </w:rPr>
            </w:pPr>
          </w:p>
        </w:tc>
        <w:tc>
          <w:tcPr>
            <w:tcW w:w="5792" w:type="dxa"/>
            <w:vAlign w:val="top"/>
          </w:tcPr>
          <w:p w14:paraId="10FA66E4">
            <w:pPr>
              <w:pStyle w:val="14"/>
              <w:spacing w:before="138" w:line="220" w:lineRule="auto"/>
              <w:ind w:left="102"/>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6"/>
                <w:sz w:val="24"/>
                <w:szCs w:val="24"/>
              </w:rPr>
              <w:t>迟到、早退10分钟以上30分钟以下</w:t>
            </w:r>
          </w:p>
        </w:tc>
        <w:tc>
          <w:tcPr>
            <w:tcW w:w="939" w:type="dxa"/>
            <w:gridSpan w:val="3"/>
            <w:vAlign w:val="top"/>
          </w:tcPr>
          <w:p w14:paraId="2C93A338">
            <w:pPr>
              <w:pStyle w:val="14"/>
              <w:spacing w:before="168" w:line="181" w:lineRule="auto"/>
              <w:ind w:left="11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2</w:t>
            </w:r>
          </w:p>
        </w:tc>
      </w:tr>
      <w:tr w14:paraId="5B484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tcBorders>
              <w:top w:val="nil"/>
            </w:tcBorders>
            <w:vAlign w:val="top"/>
          </w:tcPr>
          <w:p w14:paraId="2B4D2808">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tcBorders>
            <w:vAlign w:val="top"/>
          </w:tcPr>
          <w:p w14:paraId="3F641FA1">
            <w:pPr>
              <w:rPr>
                <w:rFonts w:hint="eastAsia" w:ascii="方正仿宋_GB2312" w:hAnsi="方正仿宋_GB2312" w:eastAsia="方正仿宋_GB2312" w:cs="方正仿宋_GB2312"/>
                <w:b w:val="0"/>
                <w:bCs w:val="0"/>
                <w:color w:val="auto"/>
                <w:sz w:val="24"/>
                <w:szCs w:val="24"/>
              </w:rPr>
            </w:pPr>
          </w:p>
        </w:tc>
        <w:tc>
          <w:tcPr>
            <w:tcW w:w="1039" w:type="dxa"/>
            <w:vMerge w:val="continue"/>
            <w:tcBorders>
              <w:top w:val="nil"/>
            </w:tcBorders>
            <w:vAlign w:val="top"/>
          </w:tcPr>
          <w:p w14:paraId="464FEC86">
            <w:pPr>
              <w:rPr>
                <w:rFonts w:hint="eastAsia" w:ascii="方正仿宋_GB2312" w:hAnsi="方正仿宋_GB2312" w:eastAsia="方正仿宋_GB2312" w:cs="方正仿宋_GB2312"/>
                <w:b w:val="0"/>
                <w:bCs w:val="0"/>
                <w:color w:val="auto"/>
                <w:sz w:val="24"/>
                <w:szCs w:val="24"/>
              </w:rPr>
            </w:pPr>
          </w:p>
        </w:tc>
        <w:tc>
          <w:tcPr>
            <w:tcW w:w="5792" w:type="dxa"/>
            <w:vAlign w:val="top"/>
          </w:tcPr>
          <w:p w14:paraId="2F665822">
            <w:pPr>
              <w:pStyle w:val="14"/>
              <w:spacing w:before="138" w:line="220" w:lineRule="auto"/>
              <w:ind w:left="102"/>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6"/>
                <w:sz w:val="24"/>
                <w:szCs w:val="24"/>
              </w:rPr>
              <w:t>迟到、早退10分钟以内</w:t>
            </w:r>
          </w:p>
        </w:tc>
        <w:tc>
          <w:tcPr>
            <w:tcW w:w="939" w:type="dxa"/>
            <w:gridSpan w:val="3"/>
            <w:vAlign w:val="top"/>
          </w:tcPr>
          <w:p w14:paraId="7593B053">
            <w:pPr>
              <w:pStyle w:val="14"/>
              <w:spacing w:before="168" w:line="182" w:lineRule="auto"/>
              <w:ind w:left="134"/>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1</w:t>
            </w:r>
          </w:p>
        </w:tc>
      </w:tr>
      <w:tr w14:paraId="5B56B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restart"/>
            <w:vAlign w:val="top"/>
          </w:tcPr>
          <w:p w14:paraId="303DF670">
            <w:pPr>
              <w:spacing w:line="248" w:lineRule="auto"/>
              <w:rPr>
                <w:rFonts w:hint="eastAsia" w:ascii="方正仿宋_GB2312" w:hAnsi="方正仿宋_GB2312" w:eastAsia="方正仿宋_GB2312" w:cs="方正仿宋_GB2312"/>
                <w:b w:val="0"/>
                <w:bCs w:val="0"/>
                <w:color w:val="auto"/>
                <w:sz w:val="24"/>
                <w:szCs w:val="24"/>
              </w:rPr>
            </w:pPr>
          </w:p>
          <w:p w14:paraId="1C45201B">
            <w:pPr>
              <w:spacing w:line="248" w:lineRule="auto"/>
              <w:rPr>
                <w:rFonts w:hint="eastAsia" w:ascii="方正仿宋_GB2312" w:hAnsi="方正仿宋_GB2312" w:eastAsia="方正仿宋_GB2312" w:cs="方正仿宋_GB2312"/>
                <w:b w:val="0"/>
                <w:bCs w:val="0"/>
                <w:color w:val="auto"/>
                <w:sz w:val="24"/>
                <w:szCs w:val="24"/>
              </w:rPr>
            </w:pPr>
          </w:p>
          <w:p w14:paraId="549F4714">
            <w:pPr>
              <w:spacing w:line="248" w:lineRule="auto"/>
              <w:rPr>
                <w:rFonts w:hint="eastAsia" w:ascii="方正仿宋_GB2312" w:hAnsi="方正仿宋_GB2312" w:eastAsia="方正仿宋_GB2312" w:cs="方正仿宋_GB2312"/>
                <w:b w:val="0"/>
                <w:bCs w:val="0"/>
                <w:color w:val="auto"/>
                <w:sz w:val="24"/>
                <w:szCs w:val="24"/>
              </w:rPr>
            </w:pPr>
          </w:p>
          <w:p w14:paraId="1C7A4FDD">
            <w:pPr>
              <w:spacing w:line="248" w:lineRule="auto"/>
              <w:rPr>
                <w:rFonts w:hint="eastAsia" w:ascii="方正仿宋_GB2312" w:hAnsi="方正仿宋_GB2312" w:eastAsia="方正仿宋_GB2312" w:cs="方正仿宋_GB2312"/>
                <w:b w:val="0"/>
                <w:bCs w:val="0"/>
                <w:color w:val="auto"/>
                <w:sz w:val="24"/>
                <w:szCs w:val="24"/>
              </w:rPr>
            </w:pPr>
          </w:p>
          <w:p w14:paraId="0BDF010F">
            <w:pPr>
              <w:spacing w:line="248" w:lineRule="auto"/>
              <w:rPr>
                <w:rFonts w:hint="eastAsia" w:ascii="方正仿宋_GB2312" w:hAnsi="方正仿宋_GB2312" w:eastAsia="方正仿宋_GB2312" w:cs="方正仿宋_GB2312"/>
                <w:b w:val="0"/>
                <w:bCs w:val="0"/>
                <w:color w:val="auto"/>
                <w:sz w:val="24"/>
                <w:szCs w:val="24"/>
              </w:rPr>
            </w:pPr>
          </w:p>
          <w:p w14:paraId="016A4606">
            <w:pPr>
              <w:spacing w:line="248" w:lineRule="auto"/>
              <w:rPr>
                <w:rFonts w:hint="eastAsia" w:ascii="方正仿宋_GB2312" w:hAnsi="方正仿宋_GB2312" w:eastAsia="方正仿宋_GB2312" w:cs="方正仿宋_GB2312"/>
                <w:b w:val="0"/>
                <w:bCs w:val="0"/>
                <w:color w:val="auto"/>
                <w:sz w:val="24"/>
                <w:szCs w:val="24"/>
              </w:rPr>
            </w:pPr>
          </w:p>
          <w:p w14:paraId="6E70327F">
            <w:pPr>
              <w:spacing w:line="248" w:lineRule="auto"/>
              <w:rPr>
                <w:rFonts w:hint="eastAsia" w:ascii="方正仿宋_GB2312" w:hAnsi="方正仿宋_GB2312" w:eastAsia="方正仿宋_GB2312" w:cs="方正仿宋_GB2312"/>
                <w:b w:val="0"/>
                <w:bCs w:val="0"/>
                <w:color w:val="auto"/>
                <w:sz w:val="24"/>
                <w:szCs w:val="24"/>
              </w:rPr>
            </w:pPr>
          </w:p>
          <w:p w14:paraId="35306288">
            <w:pPr>
              <w:spacing w:line="249" w:lineRule="auto"/>
              <w:rPr>
                <w:rFonts w:hint="eastAsia" w:ascii="方正仿宋_GB2312" w:hAnsi="方正仿宋_GB2312" w:eastAsia="方正仿宋_GB2312" w:cs="方正仿宋_GB2312"/>
                <w:b w:val="0"/>
                <w:bCs w:val="0"/>
                <w:color w:val="auto"/>
                <w:sz w:val="24"/>
                <w:szCs w:val="24"/>
              </w:rPr>
            </w:pPr>
          </w:p>
          <w:p w14:paraId="212490BA">
            <w:pPr>
              <w:spacing w:line="249" w:lineRule="auto"/>
              <w:rPr>
                <w:rFonts w:hint="eastAsia" w:ascii="方正仿宋_GB2312" w:hAnsi="方正仿宋_GB2312" w:eastAsia="方正仿宋_GB2312" w:cs="方正仿宋_GB2312"/>
                <w:b w:val="0"/>
                <w:bCs w:val="0"/>
                <w:color w:val="auto"/>
                <w:sz w:val="24"/>
                <w:szCs w:val="24"/>
              </w:rPr>
            </w:pPr>
          </w:p>
          <w:p w14:paraId="7ABDADEE">
            <w:pPr>
              <w:spacing w:line="249" w:lineRule="auto"/>
              <w:rPr>
                <w:rFonts w:hint="eastAsia" w:ascii="方正仿宋_GB2312" w:hAnsi="方正仿宋_GB2312" w:eastAsia="方正仿宋_GB2312" w:cs="方正仿宋_GB2312"/>
                <w:b w:val="0"/>
                <w:bCs w:val="0"/>
                <w:color w:val="auto"/>
                <w:sz w:val="24"/>
                <w:szCs w:val="24"/>
              </w:rPr>
            </w:pPr>
          </w:p>
          <w:p w14:paraId="2EA5AD71">
            <w:pPr>
              <w:spacing w:line="249" w:lineRule="auto"/>
              <w:rPr>
                <w:rFonts w:hint="eastAsia" w:ascii="方正仿宋_GB2312" w:hAnsi="方正仿宋_GB2312" w:eastAsia="方正仿宋_GB2312" w:cs="方正仿宋_GB2312"/>
                <w:b w:val="0"/>
                <w:bCs w:val="0"/>
                <w:color w:val="auto"/>
                <w:sz w:val="24"/>
                <w:szCs w:val="24"/>
              </w:rPr>
            </w:pPr>
          </w:p>
          <w:p w14:paraId="4839C32D">
            <w:pPr>
              <w:spacing w:line="249" w:lineRule="auto"/>
              <w:rPr>
                <w:rFonts w:hint="eastAsia" w:ascii="方正仿宋_GB2312" w:hAnsi="方正仿宋_GB2312" w:eastAsia="方正仿宋_GB2312" w:cs="方正仿宋_GB2312"/>
                <w:b w:val="0"/>
                <w:bCs w:val="0"/>
                <w:color w:val="auto"/>
                <w:sz w:val="24"/>
                <w:szCs w:val="24"/>
              </w:rPr>
            </w:pPr>
          </w:p>
          <w:p w14:paraId="41251E6E">
            <w:pPr>
              <w:spacing w:line="249" w:lineRule="auto"/>
              <w:rPr>
                <w:rFonts w:hint="eastAsia" w:ascii="方正仿宋_GB2312" w:hAnsi="方正仿宋_GB2312" w:eastAsia="方正仿宋_GB2312" w:cs="方正仿宋_GB2312"/>
                <w:b w:val="0"/>
                <w:bCs w:val="0"/>
                <w:color w:val="auto"/>
                <w:sz w:val="24"/>
                <w:szCs w:val="24"/>
              </w:rPr>
            </w:pPr>
          </w:p>
          <w:p w14:paraId="53FD7FC8">
            <w:pPr>
              <w:spacing w:line="249" w:lineRule="auto"/>
              <w:rPr>
                <w:rFonts w:hint="eastAsia" w:ascii="方正仿宋_GB2312" w:hAnsi="方正仿宋_GB2312" w:eastAsia="方正仿宋_GB2312" w:cs="方正仿宋_GB2312"/>
                <w:b w:val="0"/>
                <w:bCs w:val="0"/>
                <w:color w:val="auto"/>
                <w:sz w:val="24"/>
                <w:szCs w:val="24"/>
              </w:rPr>
            </w:pPr>
          </w:p>
          <w:p w14:paraId="5ED70165">
            <w:pPr>
              <w:spacing w:line="249" w:lineRule="auto"/>
              <w:rPr>
                <w:rFonts w:hint="eastAsia" w:ascii="方正仿宋_GB2312" w:hAnsi="方正仿宋_GB2312" w:eastAsia="方正仿宋_GB2312" w:cs="方正仿宋_GB2312"/>
                <w:b w:val="0"/>
                <w:bCs w:val="0"/>
                <w:color w:val="auto"/>
                <w:sz w:val="24"/>
                <w:szCs w:val="24"/>
              </w:rPr>
            </w:pPr>
          </w:p>
          <w:p w14:paraId="21228C07">
            <w:pPr>
              <w:spacing w:line="249" w:lineRule="auto"/>
              <w:rPr>
                <w:rFonts w:hint="eastAsia" w:ascii="方正仿宋_GB2312" w:hAnsi="方正仿宋_GB2312" w:eastAsia="方正仿宋_GB2312" w:cs="方正仿宋_GB2312"/>
                <w:b w:val="0"/>
                <w:bCs w:val="0"/>
                <w:color w:val="auto"/>
                <w:sz w:val="24"/>
                <w:szCs w:val="24"/>
              </w:rPr>
            </w:pPr>
          </w:p>
          <w:p w14:paraId="2C6C3CB6">
            <w:pPr>
              <w:spacing w:line="249" w:lineRule="auto"/>
              <w:rPr>
                <w:rFonts w:hint="eastAsia" w:ascii="方正仿宋_GB2312" w:hAnsi="方正仿宋_GB2312" w:eastAsia="方正仿宋_GB2312" w:cs="方正仿宋_GB2312"/>
                <w:b w:val="0"/>
                <w:bCs w:val="0"/>
                <w:color w:val="auto"/>
                <w:sz w:val="24"/>
                <w:szCs w:val="24"/>
              </w:rPr>
            </w:pPr>
          </w:p>
          <w:p w14:paraId="1B78B556">
            <w:pPr>
              <w:pStyle w:val="14"/>
              <w:spacing w:before="78" w:line="181" w:lineRule="auto"/>
              <w:ind w:left="25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3</w:t>
            </w:r>
          </w:p>
        </w:tc>
        <w:tc>
          <w:tcPr>
            <w:tcW w:w="0" w:type="auto"/>
            <w:vMerge w:val="restart"/>
            <w:tcBorders>
              <w:bottom w:val="nil"/>
            </w:tcBorders>
            <w:vAlign w:val="top"/>
          </w:tcPr>
          <w:p w14:paraId="10EACE3E">
            <w:pPr>
              <w:spacing w:line="247" w:lineRule="auto"/>
              <w:rPr>
                <w:rFonts w:hint="eastAsia" w:ascii="方正仿宋_GB2312" w:hAnsi="方正仿宋_GB2312" w:eastAsia="方正仿宋_GB2312" w:cs="方正仿宋_GB2312"/>
                <w:b w:val="0"/>
                <w:bCs w:val="0"/>
                <w:color w:val="auto"/>
                <w:sz w:val="24"/>
                <w:szCs w:val="24"/>
              </w:rPr>
            </w:pPr>
          </w:p>
          <w:p w14:paraId="20C45BB8">
            <w:pPr>
              <w:spacing w:line="247" w:lineRule="auto"/>
              <w:rPr>
                <w:rFonts w:hint="eastAsia" w:ascii="方正仿宋_GB2312" w:hAnsi="方正仿宋_GB2312" w:eastAsia="方正仿宋_GB2312" w:cs="方正仿宋_GB2312"/>
                <w:b w:val="0"/>
                <w:bCs w:val="0"/>
                <w:color w:val="auto"/>
                <w:sz w:val="24"/>
                <w:szCs w:val="24"/>
              </w:rPr>
            </w:pPr>
          </w:p>
          <w:p w14:paraId="25042762">
            <w:pPr>
              <w:spacing w:line="247" w:lineRule="auto"/>
              <w:rPr>
                <w:rFonts w:hint="eastAsia" w:ascii="方正仿宋_GB2312" w:hAnsi="方正仿宋_GB2312" w:eastAsia="方正仿宋_GB2312" w:cs="方正仿宋_GB2312"/>
                <w:b w:val="0"/>
                <w:bCs w:val="0"/>
                <w:color w:val="auto"/>
                <w:sz w:val="24"/>
                <w:szCs w:val="24"/>
              </w:rPr>
            </w:pPr>
          </w:p>
          <w:p w14:paraId="7C2E0ACD">
            <w:pPr>
              <w:spacing w:line="247" w:lineRule="auto"/>
              <w:rPr>
                <w:rFonts w:hint="eastAsia" w:ascii="方正仿宋_GB2312" w:hAnsi="方正仿宋_GB2312" w:eastAsia="方正仿宋_GB2312" w:cs="方正仿宋_GB2312"/>
                <w:b w:val="0"/>
                <w:bCs w:val="0"/>
                <w:color w:val="auto"/>
                <w:sz w:val="24"/>
                <w:szCs w:val="24"/>
              </w:rPr>
            </w:pPr>
          </w:p>
          <w:p w14:paraId="09CA1A1E">
            <w:pPr>
              <w:spacing w:line="247" w:lineRule="auto"/>
              <w:rPr>
                <w:rFonts w:hint="eastAsia" w:ascii="方正仿宋_GB2312" w:hAnsi="方正仿宋_GB2312" w:eastAsia="方正仿宋_GB2312" w:cs="方正仿宋_GB2312"/>
                <w:b w:val="0"/>
                <w:bCs w:val="0"/>
                <w:color w:val="auto"/>
                <w:sz w:val="24"/>
                <w:szCs w:val="24"/>
              </w:rPr>
            </w:pPr>
          </w:p>
          <w:p w14:paraId="143D49E8">
            <w:pPr>
              <w:spacing w:line="247" w:lineRule="auto"/>
              <w:rPr>
                <w:rFonts w:hint="eastAsia" w:ascii="方正仿宋_GB2312" w:hAnsi="方正仿宋_GB2312" w:eastAsia="方正仿宋_GB2312" w:cs="方正仿宋_GB2312"/>
                <w:b w:val="0"/>
                <w:bCs w:val="0"/>
                <w:color w:val="auto"/>
                <w:sz w:val="24"/>
                <w:szCs w:val="24"/>
              </w:rPr>
            </w:pPr>
          </w:p>
          <w:p w14:paraId="7E5BDBC5">
            <w:pPr>
              <w:spacing w:line="247" w:lineRule="auto"/>
              <w:rPr>
                <w:rFonts w:hint="eastAsia" w:ascii="方正仿宋_GB2312" w:hAnsi="方正仿宋_GB2312" w:eastAsia="方正仿宋_GB2312" w:cs="方正仿宋_GB2312"/>
                <w:b w:val="0"/>
                <w:bCs w:val="0"/>
                <w:color w:val="auto"/>
                <w:sz w:val="24"/>
                <w:szCs w:val="24"/>
              </w:rPr>
            </w:pPr>
          </w:p>
          <w:p w14:paraId="504CE709">
            <w:pPr>
              <w:spacing w:line="247" w:lineRule="auto"/>
              <w:rPr>
                <w:rFonts w:hint="eastAsia" w:ascii="方正仿宋_GB2312" w:hAnsi="方正仿宋_GB2312" w:eastAsia="方正仿宋_GB2312" w:cs="方正仿宋_GB2312"/>
                <w:b w:val="0"/>
                <w:bCs w:val="0"/>
                <w:color w:val="auto"/>
                <w:sz w:val="24"/>
                <w:szCs w:val="24"/>
              </w:rPr>
            </w:pPr>
          </w:p>
          <w:p w14:paraId="5E8FE8CD">
            <w:pPr>
              <w:spacing w:line="247" w:lineRule="auto"/>
              <w:rPr>
                <w:rFonts w:hint="eastAsia" w:ascii="方正仿宋_GB2312" w:hAnsi="方正仿宋_GB2312" w:eastAsia="方正仿宋_GB2312" w:cs="方正仿宋_GB2312"/>
                <w:b w:val="0"/>
                <w:bCs w:val="0"/>
                <w:color w:val="auto"/>
                <w:sz w:val="24"/>
                <w:szCs w:val="24"/>
              </w:rPr>
            </w:pPr>
          </w:p>
          <w:p w14:paraId="1C8F1062">
            <w:pPr>
              <w:spacing w:line="247" w:lineRule="auto"/>
              <w:rPr>
                <w:rFonts w:hint="eastAsia" w:ascii="方正仿宋_GB2312" w:hAnsi="方正仿宋_GB2312" w:eastAsia="方正仿宋_GB2312" w:cs="方正仿宋_GB2312"/>
                <w:b w:val="0"/>
                <w:bCs w:val="0"/>
                <w:color w:val="auto"/>
                <w:sz w:val="24"/>
                <w:szCs w:val="24"/>
              </w:rPr>
            </w:pPr>
          </w:p>
          <w:p w14:paraId="6389AE1E">
            <w:pPr>
              <w:spacing w:line="247" w:lineRule="auto"/>
              <w:rPr>
                <w:rFonts w:hint="eastAsia" w:ascii="方正仿宋_GB2312" w:hAnsi="方正仿宋_GB2312" w:eastAsia="方正仿宋_GB2312" w:cs="方正仿宋_GB2312"/>
                <w:b w:val="0"/>
                <w:bCs w:val="0"/>
                <w:color w:val="auto"/>
                <w:sz w:val="24"/>
                <w:szCs w:val="24"/>
              </w:rPr>
            </w:pPr>
          </w:p>
          <w:p w14:paraId="628620FF">
            <w:pPr>
              <w:spacing w:line="247" w:lineRule="auto"/>
              <w:rPr>
                <w:rFonts w:hint="eastAsia" w:ascii="方正仿宋_GB2312" w:hAnsi="方正仿宋_GB2312" w:eastAsia="方正仿宋_GB2312" w:cs="方正仿宋_GB2312"/>
                <w:b w:val="0"/>
                <w:bCs w:val="0"/>
                <w:color w:val="auto"/>
                <w:sz w:val="24"/>
                <w:szCs w:val="24"/>
              </w:rPr>
            </w:pPr>
          </w:p>
          <w:p w14:paraId="585C6894">
            <w:pPr>
              <w:spacing w:line="247" w:lineRule="auto"/>
              <w:rPr>
                <w:rFonts w:hint="eastAsia" w:ascii="方正仿宋_GB2312" w:hAnsi="方正仿宋_GB2312" w:eastAsia="方正仿宋_GB2312" w:cs="方正仿宋_GB2312"/>
                <w:b w:val="0"/>
                <w:bCs w:val="0"/>
                <w:color w:val="auto"/>
                <w:sz w:val="24"/>
                <w:szCs w:val="24"/>
              </w:rPr>
            </w:pPr>
          </w:p>
          <w:p w14:paraId="74466487">
            <w:pPr>
              <w:spacing w:line="247" w:lineRule="auto"/>
              <w:rPr>
                <w:rFonts w:hint="eastAsia" w:ascii="方正仿宋_GB2312" w:hAnsi="方正仿宋_GB2312" w:eastAsia="方正仿宋_GB2312" w:cs="方正仿宋_GB2312"/>
                <w:b w:val="0"/>
                <w:bCs w:val="0"/>
                <w:color w:val="auto"/>
                <w:sz w:val="24"/>
                <w:szCs w:val="24"/>
              </w:rPr>
            </w:pPr>
          </w:p>
          <w:p w14:paraId="32B6C63A">
            <w:pPr>
              <w:spacing w:line="248" w:lineRule="auto"/>
              <w:rPr>
                <w:rFonts w:hint="eastAsia" w:ascii="方正仿宋_GB2312" w:hAnsi="方正仿宋_GB2312" w:eastAsia="方正仿宋_GB2312" w:cs="方正仿宋_GB2312"/>
                <w:b w:val="0"/>
                <w:bCs w:val="0"/>
                <w:color w:val="auto"/>
                <w:sz w:val="24"/>
                <w:szCs w:val="24"/>
              </w:rPr>
            </w:pPr>
          </w:p>
          <w:p w14:paraId="55DBC5DE">
            <w:pPr>
              <w:spacing w:line="248" w:lineRule="auto"/>
              <w:rPr>
                <w:rFonts w:hint="eastAsia" w:ascii="方正仿宋_GB2312" w:hAnsi="方正仿宋_GB2312" w:eastAsia="方正仿宋_GB2312" w:cs="方正仿宋_GB2312"/>
                <w:b w:val="0"/>
                <w:bCs w:val="0"/>
                <w:color w:val="auto"/>
                <w:sz w:val="24"/>
                <w:szCs w:val="24"/>
              </w:rPr>
            </w:pPr>
          </w:p>
          <w:p w14:paraId="5C8FDCFE">
            <w:pPr>
              <w:spacing w:line="248" w:lineRule="auto"/>
              <w:rPr>
                <w:rFonts w:hint="eastAsia" w:ascii="方正仿宋_GB2312" w:hAnsi="方正仿宋_GB2312" w:eastAsia="方正仿宋_GB2312" w:cs="方正仿宋_GB2312"/>
                <w:b w:val="0"/>
                <w:bCs w:val="0"/>
                <w:color w:val="auto"/>
                <w:sz w:val="24"/>
                <w:szCs w:val="24"/>
              </w:rPr>
            </w:pPr>
          </w:p>
          <w:p w14:paraId="1660AA68">
            <w:pPr>
              <w:pStyle w:val="14"/>
              <w:spacing w:before="72" w:line="220" w:lineRule="auto"/>
              <w:ind w:left="10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5"/>
                <w:sz w:val="24"/>
                <w:szCs w:val="24"/>
              </w:rPr>
              <w:t>履职情况</w:t>
            </w:r>
          </w:p>
        </w:tc>
        <w:tc>
          <w:tcPr>
            <w:tcW w:w="1039" w:type="dxa"/>
            <w:vMerge w:val="restart"/>
            <w:vAlign w:val="top"/>
          </w:tcPr>
          <w:p w14:paraId="46FB9ABB">
            <w:pPr>
              <w:spacing w:line="248" w:lineRule="auto"/>
              <w:rPr>
                <w:rFonts w:hint="eastAsia" w:ascii="方正仿宋_GB2312" w:hAnsi="方正仿宋_GB2312" w:eastAsia="方正仿宋_GB2312" w:cs="方正仿宋_GB2312"/>
                <w:b w:val="0"/>
                <w:bCs w:val="0"/>
                <w:color w:val="auto"/>
                <w:sz w:val="24"/>
                <w:szCs w:val="24"/>
              </w:rPr>
            </w:pPr>
          </w:p>
          <w:p w14:paraId="59CB2472">
            <w:pPr>
              <w:spacing w:line="248" w:lineRule="auto"/>
              <w:rPr>
                <w:rFonts w:hint="eastAsia" w:ascii="方正仿宋_GB2312" w:hAnsi="方正仿宋_GB2312" w:eastAsia="方正仿宋_GB2312" w:cs="方正仿宋_GB2312"/>
                <w:b w:val="0"/>
                <w:bCs w:val="0"/>
                <w:color w:val="auto"/>
                <w:sz w:val="24"/>
                <w:szCs w:val="24"/>
              </w:rPr>
            </w:pPr>
          </w:p>
          <w:p w14:paraId="113DD17E">
            <w:pPr>
              <w:spacing w:line="248" w:lineRule="auto"/>
              <w:rPr>
                <w:rFonts w:hint="eastAsia" w:ascii="方正仿宋_GB2312" w:hAnsi="方正仿宋_GB2312" w:eastAsia="方正仿宋_GB2312" w:cs="方正仿宋_GB2312"/>
                <w:b w:val="0"/>
                <w:bCs w:val="0"/>
                <w:color w:val="auto"/>
                <w:sz w:val="24"/>
                <w:szCs w:val="24"/>
              </w:rPr>
            </w:pPr>
          </w:p>
          <w:p w14:paraId="6564D41A">
            <w:pPr>
              <w:spacing w:line="248" w:lineRule="auto"/>
              <w:rPr>
                <w:rFonts w:hint="eastAsia" w:ascii="方正仿宋_GB2312" w:hAnsi="方正仿宋_GB2312" w:eastAsia="方正仿宋_GB2312" w:cs="方正仿宋_GB2312"/>
                <w:b w:val="0"/>
                <w:bCs w:val="0"/>
                <w:color w:val="auto"/>
                <w:sz w:val="24"/>
                <w:szCs w:val="24"/>
              </w:rPr>
            </w:pPr>
          </w:p>
          <w:p w14:paraId="6407C6B2">
            <w:pPr>
              <w:spacing w:line="248" w:lineRule="auto"/>
              <w:rPr>
                <w:rFonts w:hint="eastAsia" w:ascii="方正仿宋_GB2312" w:hAnsi="方正仿宋_GB2312" w:eastAsia="方正仿宋_GB2312" w:cs="方正仿宋_GB2312"/>
                <w:b w:val="0"/>
                <w:bCs w:val="0"/>
                <w:color w:val="auto"/>
                <w:sz w:val="24"/>
                <w:szCs w:val="24"/>
              </w:rPr>
            </w:pPr>
          </w:p>
          <w:p w14:paraId="6F3BBDA8">
            <w:pPr>
              <w:spacing w:line="248" w:lineRule="auto"/>
              <w:rPr>
                <w:rFonts w:hint="eastAsia" w:ascii="方正仿宋_GB2312" w:hAnsi="方正仿宋_GB2312" w:eastAsia="方正仿宋_GB2312" w:cs="方正仿宋_GB2312"/>
                <w:b w:val="0"/>
                <w:bCs w:val="0"/>
                <w:color w:val="auto"/>
                <w:sz w:val="24"/>
                <w:szCs w:val="24"/>
              </w:rPr>
            </w:pPr>
          </w:p>
          <w:p w14:paraId="6C15CC79">
            <w:pPr>
              <w:spacing w:line="248" w:lineRule="auto"/>
              <w:rPr>
                <w:rFonts w:hint="eastAsia" w:ascii="方正仿宋_GB2312" w:hAnsi="方正仿宋_GB2312" w:eastAsia="方正仿宋_GB2312" w:cs="方正仿宋_GB2312"/>
                <w:b w:val="0"/>
                <w:bCs w:val="0"/>
                <w:color w:val="auto"/>
                <w:sz w:val="24"/>
                <w:szCs w:val="24"/>
              </w:rPr>
            </w:pPr>
          </w:p>
          <w:p w14:paraId="3DD8CBD3">
            <w:pPr>
              <w:spacing w:line="249" w:lineRule="auto"/>
              <w:rPr>
                <w:rFonts w:hint="eastAsia" w:ascii="方正仿宋_GB2312" w:hAnsi="方正仿宋_GB2312" w:eastAsia="方正仿宋_GB2312" w:cs="方正仿宋_GB2312"/>
                <w:b w:val="0"/>
                <w:bCs w:val="0"/>
                <w:color w:val="auto"/>
                <w:sz w:val="24"/>
                <w:szCs w:val="24"/>
              </w:rPr>
            </w:pPr>
          </w:p>
          <w:p w14:paraId="7CC351F2">
            <w:pPr>
              <w:spacing w:line="249" w:lineRule="auto"/>
              <w:rPr>
                <w:rFonts w:hint="eastAsia" w:ascii="方正仿宋_GB2312" w:hAnsi="方正仿宋_GB2312" w:eastAsia="方正仿宋_GB2312" w:cs="方正仿宋_GB2312"/>
                <w:b w:val="0"/>
                <w:bCs w:val="0"/>
                <w:color w:val="auto"/>
                <w:sz w:val="24"/>
                <w:szCs w:val="24"/>
              </w:rPr>
            </w:pPr>
          </w:p>
          <w:p w14:paraId="4AC992A5">
            <w:pPr>
              <w:spacing w:line="249" w:lineRule="auto"/>
              <w:rPr>
                <w:rFonts w:hint="eastAsia" w:ascii="方正仿宋_GB2312" w:hAnsi="方正仿宋_GB2312" w:eastAsia="方正仿宋_GB2312" w:cs="方正仿宋_GB2312"/>
                <w:b w:val="0"/>
                <w:bCs w:val="0"/>
                <w:color w:val="auto"/>
                <w:sz w:val="24"/>
                <w:szCs w:val="24"/>
              </w:rPr>
            </w:pPr>
          </w:p>
          <w:p w14:paraId="219D5BC3">
            <w:pPr>
              <w:spacing w:line="249" w:lineRule="auto"/>
              <w:rPr>
                <w:rFonts w:hint="eastAsia" w:ascii="方正仿宋_GB2312" w:hAnsi="方正仿宋_GB2312" w:eastAsia="方正仿宋_GB2312" w:cs="方正仿宋_GB2312"/>
                <w:b w:val="0"/>
                <w:bCs w:val="0"/>
                <w:color w:val="auto"/>
                <w:sz w:val="24"/>
                <w:szCs w:val="24"/>
              </w:rPr>
            </w:pPr>
          </w:p>
          <w:p w14:paraId="411AECB6">
            <w:pPr>
              <w:spacing w:line="249" w:lineRule="auto"/>
              <w:rPr>
                <w:rFonts w:hint="eastAsia" w:ascii="方正仿宋_GB2312" w:hAnsi="方正仿宋_GB2312" w:eastAsia="方正仿宋_GB2312" w:cs="方正仿宋_GB2312"/>
                <w:b w:val="0"/>
                <w:bCs w:val="0"/>
                <w:color w:val="auto"/>
                <w:sz w:val="24"/>
                <w:szCs w:val="24"/>
              </w:rPr>
            </w:pPr>
          </w:p>
          <w:p w14:paraId="3C841A4E">
            <w:pPr>
              <w:spacing w:line="249" w:lineRule="auto"/>
              <w:rPr>
                <w:rFonts w:hint="eastAsia" w:ascii="方正仿宋_GB2312" w:hAnsi="方正仿宋_GB2312" w:eastAsia="方正仿宋_GB2312" w:cs="方正仿宋_GB2312"/>
                <w:b w:val="0"/>
                <w:bCs w:val="0"/>
                <w:color w:val="auto"/>
                <w:sz w:val="24"/>
                <w:szCs w:val="24"/>
              </w:rPr>
            </w:pPr>
          </w:p>
          <w:p w14:paraId="324C05CD">
            <w:pPr>
              <w:spacing w:line="249" w:lineRule="auto"/>
              <w:rPr>
                <w:rFonts w:hint="eastAsia" w:ascii="方正仿宋_GB2312" w:hAnsi="方正仿宋_GB2312" w:eastAsia="方正仿宋_GB2312" w:cs="方正仿宋_GB2312"/>
                <w:b w:val="0"/>
                <w:bCs w:val="0"/>
                <w:color w:val="auto"/>
                <w:sz w:val="24"/>
                <w:szCs w:val="24"/>
              </w:rPr>
            </w:pPr>
          </w:p>
          <w:p w14:paraId="39BEACC3">
            <w:pPr>
              <w:spacing w:line="249" w:lineRule="auto"/>
              <w:rPr>
                <w:rFonts w:hint="eastAsia" w:ascii="方正仿宋_GB2312" w:hAnsi="方正仿宋_GB2312" w:eastAsia="方正仿宋_GB2312" w:cs="方正仿宋_GB2312"/>
                <w:b w:val="0"/>
                <w:bCs w:val="0"/>
                <w:color w:val="auto"/>
                <w:sz w:val="24"/>
                <w:szCs w:val="24"/>
              </w:rPr>
            </w:pPr>
          </w:p>
          <w:p w14:paraId="416EC55D">
            <w:pPr>
              <w:spacing w:line="249" w:lineRule="auto"/>
              <w:rPr>
                <w:rFonts w:hint="eastAsia" w:ascii="方正仿宋_GB2312" w:hAnsi="方正仿宋_GB2312" w:eastAsia="方正仿宋_GB2312" w:cs="方正仿宋_GB2312"/>
                <w:b w:val="0"/>
                <w:bCs w:val="0"/>
                <w:color w:val="auto"/>
                <w:sz w:val="24"/>
                <w:szCs w:val="24"/>
              </w:rPr>
            </w:pPr>
          </w:p>
          <w:p w14:paraId="133DAB38">
            <w:pPr>
              <w:spacing w:line="249" w:lineRule="auto"/>
              <w:rPr>
                <w:rFonts w:hint="eastAsia" w:ascii="方正仿宋_GB2312" w:hAnsi="方正仿宋_GB2312" w:eastAsia="方正仿宋_GB2312" w:cs="方正仿宋_GB2312"/>
                <w:b w:val="0"/>
                <w:bCs w:val="0"/>
                <w:color w:val="auto"/>
                <w:sz w:val="24"/>
                <w:szCs w:val="24"/>
              </w:rPr>
            </w:pPr>
          </w:p>
          <w:p w14:paraId="2D336C96">
            <w:pPr>
              <w:pStyle w:val="14"/>
              <w:spacing w:before="78" w:line="181" w:lineRule="auto"/>
              <w:ind w:left="107"/>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4"/>
                <w:sz w:val="24"/>
                <w:szCs w:val="24"/>
              </w:rPr>
              <w:t>70</w:t>
            </w:r>
          </w:p>
        </w:tc>
        <w:tc>
          <w:tcPr>
            <w:tcW w:w="5792" w:type="dxa"/>
            <w:vAlign w:val="top"/>
          </w:tcPr>
          <w:p w14:paraId="10CA2876">
            <w:pPr>
              <w:pStyle w:val="14"/>
              <w:spacing w:before="139" w:line="225" w:lineRule="auto"/>
              <w:ind w:left="102"/>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4"/>
                <w:sz w:val="24"/>
                <w:szCs w:val="24"/>
              </w:rPr>
              <w:t>违法乱纪</w:t>
            </w:r>
          </w:p>
        </w:tc>
        <w:tc>
          <w:tcPr>
            <w:tcW w:w="939" w:type="dxa"/>
            <w:gridSpan w:val="3"/>
            <w:vAlign w:val="top"/>
          </w:tcPr>
          <w:p w14:paraId="1A3E2142">
            <w:pPr>
              <w:pStyle w:val="14"/>
              <w:spacing w:before="169" w:line="182" w:lineRule="auto"/>
              <w:ind w:left="134"/>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7"/>
                <w:sz w:val="24"/>
                <w:szCs w:val="24"/>
              </w:rPr>
              <w:t>10</w:t>
            </w:r>
          </w:p>
        </w:tc>
      </w:tr>
      <w:tr w14:paraId="4123C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0EEBF26C">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72866A7A">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67CA4E4D">
            <w:pPr>
              <w:rPr>
                <w:rFonts w:hint="eastAsia" w:ascii="方正仿宋_GB2312" w:hAnsi="方正仿宋_GB2312" w:eastAsia="方正仿宋_GB2312" w:cs="方正仿宋_GB2312"/>
                <w:b w:val="0"/>
                <w:bCs w:val="0"/>
                <w:color w:val="auto"/>
                <w:sz w:val="24"/>
                <w:szCs w:val="24"/>
              </w:rPr>
            </w:pPr>
          </w:p>
        </w:tc>
        <w:tc>
          <w:tcPr>
            <w:tcW w:w="5792" w:type="dxa"/>
            <w:vAlign w:val="top"/>
          </w:tcPr>
          <w:p w14:paraId="744406BC">
            <w:pPr>
              <w:pStyle w:val="14"/>
              <w:spacing w:before="141" w:line="220" w:lineRule="auto"/>
              <w:ind w:left="103"/>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疫情防控履职不尽责、工作不到位</w:t>
            </w:r>
          </w:p>
        </w:tc>
        <w:tc>
          <w:tcPr>
            <w:tcW w:w="939" w:type="dxa"/>
            <w:gridSpan w:val="3"/>
            <w:vAlign w:val="top"/>
          </w:tcPr>
          <w:p w14:paraId="6753BCCF">
            <w:pPr>
              <w:pStyle w:val="14"/>
              <w:spacing w:before="171" w:line="181" w:lineRule="auto"/>
              <w:ind w:left="117"/>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8</w:t>
            </w:r>
          </w:p>
        </w:tc>
      </w:tr>
      <w:tr w14:paraId="4F591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79858B7C">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5B8C239E">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126EC043">
            <w:pPr>
              <w:rPr>
                <w:rFonts w:hint="eastAsia" w:ascii="方正仿宋_GB2312" w:hAnsi="方正仿宋_GB2312" w:eastAsia="方正仿宋_GB2312" w:cs="方正仿宋_GB2312"/>
                <w:b w:val="0"/>
                <w:bCs w:val="0"/>
                <w:color w:val="auto"/>
                <w:sz w:val="24"/>
                <w:szCs w:val="24"/>
              </w:rPr>
            </w:pPr>
          </w:p>
        </w:tc>
        <w:tc>
          <w:tcPr>
            <w:tcW w:w="5792" w:type="dxa"/>
            <w:vAlign w:val="top"/>
          </w:tcPr>
          <w:p w14:paraId="3BE3C1C0">
            <w:pPr>
              <w:pStyle w:val="14"/>
              <w:spacing w:before="141" w:line="220" w:lineRule="auto"/>
              <w:ind w:left="12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6"/>
                <w:sz w:val="24"/>
                <w:szCs w:val="24"/>
              </w:rPr>
              <w:t>内外勾结、监守自盗</w:t>
            </w:r>
          </w:p>
        </w:tc>
        <w:tc>
          <w:tcPr>
            <w:tcW w:w="939" w:type="dxa"/>
            <w:gridSpan w:val="3"/>
            <w:vAlign w:val="top"/>
          </w:tcPr>
          <w:p w14:paraId="6CD18448">
            <w:pPr>
              <w:pStyle w:val="14"/>
              <w:spacing w:before="172" w:line="181" w:lineRule="auto"/>
              <w:ind w:left="115"/>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4</w:t>
            </w:r>
          </w:p>
        </w:tc>
      </w:tr>
      <w:tr w14:paraId="7E328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4190F661">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0CC6C405">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1DB7B030">
            <w:pPr>
              <w:rPr>
                <w:rFonts w:hint="eastAsia" w:ascii="方正仿宋_GB2312" w:hAnsi="方正仿宋_GB2312" w:eastAsia="方正仿宋_GB2312" w:cs="方正仿宋_GB2312"/>
                <w:b w:val="0"/>
                <w:bCs w:val="0"/>
                <w:color w:val="auto"/>
                <w:sz w:val="24"/>
                <w:szCs w:val="24"/>
              </w:rPr>
            </w:pPr>
          </w:p>
        </w:tc>
        <w:tc>
          <w:tcPr>
            <w:tcW w:w="5792" w:type="dxa"/>
            <w:vAlign w:val="top"/>
          </w:tcPr>
          <w:p w14:paraId="744F44EB">
            <w:pPr>
              <w:pStyle w:val="14"/>
              <w:spacing w:before="142" w:line="220" w:lineRule="auto"/>
              <w:ind w:left="107"/>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殴打过检、医务人员及来院就诊患者</w:t>
            </w:r>
          </w:p>
        </w:tc>
        <w:tc>
          <w:tcPr>
            <w:tcW w:w="939" w:type="dxa"/>
            <w:gridSpan w:val="3"/>
            <w:vAlign w:val="top"/>
          </w:tcPr>
          <w:p w14:paraId="37F91CB3">
            <w:pPr>
              <w:pStyle w:val="14"/>
              <w:spacing w:before="173" w:line="181" w:lineRule="auto"/>
              <w:ind w:left="115"/>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4</w:t>
            </w:r>
          </w:p>
        </w:tc>
      </w:tr>
      <w:tr w14:paraId="00437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35BB910A">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2C460E36">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67750135">
            <w:pPr>
              <w:rPr>
                <w:rFonts w:hint="eastAsia" w:ascii="方正仿宋_GB2312" w:hAnsi="方正仿宋_GB2312" w:eastAsia="方正仿宋_GB2312" w:cs="方正仿宋_GB2312"/>
                <w:b w:val="0"/>
                <w:bCs w:val="0"/>
                <w:color w:val="auto"/>
                <w:sz w:val="24"/>
                <w:szCs w:val="24"/>
              </w:rPr>
            </w:pPr>
          </w:p>
        </w:tc>
        <w:tc>
          <w:tcPr>
            <w:tcW w:w="5792" w:type="dxa"/>
            <w:vAlign w:val="top"/>
          </w:tcPr>
          <w:p w14:paraId="22A9A9B8">
            <w:pPr>
              <w:pStyle w:val="14"/>
              <w:spacing w:before="143" w:line="220" w:lineRule="auto"/>
              <w:ind w:left="102"/>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顶撞、不服从上级领导</w:t>
            </w:r>
          </w:p>
        </w:tc>
        <w:tc>
          <w:tcPr>
            <w:tcW w:w="939" w:type="dxa"/>
            <w:gridSpan w:val="3"/>
            <w:vAlign w:val="top"/>
          </w:tcPr>
          <w:p w14:paraId="70EAB560">
            <w:pPr>
              <w:pStyle w:val="14"/>
              <w:spacing w:before="174" w:line="181" w:lineRule="auto"/>
              <w:ind w:left="115"/>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4</w:t>
            </w:r>
          </w:p>
        </w:tc>
      </w:tr>
      <w:tr w14:paraId="4B110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0FFB698A">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5B86D3EA">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76C9BEAD">
            <w:pPr>
              <w:rPr>
                <w:rFonts w:hint="eastAsia" w:ascii="方正仿宋_GB2312" w:hAnsi="方正仿宋_GB2312" w:eastAsia="方正仿宋_GB2312" w:cs="方正仿宋_GB2312"/>
                <w:b w:val="0"/>
                <w:bCs w:val="0"/>
                <w:color w:val="auto"/>
                <w:sz w:val="24"/>
                <w:szCs w:val="24"/>
              </w:rPr>
            </w:pPr>
          </w:p>
        </w:tc>
        <w:tc>
          <w:tcPr>
            <w:tcW w:w="5792" w:type="dxa"/>
            <w:vAlign w:val="top"/>
          </w:tcPr>
          <w:p w14:paraId="3AA92034">
            <w:pPr>
              <w:pStyle w:val="14"/>
              <w:spacing w:before="145" w:line="220" w:lineRule="auto"/>
              <w:ind w:left="106"/>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5"/>
                <w:sz w:val="24"/>
                <w:szCs w:val="24"/>
              </w:rPr>
              <w:t>酒后上岗</w:t>
            </w:r>
          </w:p>
        </w:tc>
        <w:tc>
          <w:tcPr>
            <w:tcW w:w="939" w:type="dxa"/>
            <w:gridSpan w:val="3"/>
            <w:vAlign w:val="top"/>
          </w:tcPr>
          <w:p w14:paraId="17CFA19E">
            <w:pPr>
              <w:pStyle w:val="14"/>
              <w:spacing w:before="175" w:line="181" w:lineRule="auto"/>
              <w:ind w:left="115"/>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4</w:t>
            </w:r>
          </w:p>
        </w:tc>
      </w:tr>
      <w:tr w14:paraId="6078D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40842001">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57C7FD14">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36598710">
            <w:pPr>
              <w:rPr>
                <w:rFonts w:hint="eastAsia" w:ascii="方正仿宋_GB2312" w:hAnsi="方正仿宋_GB2312" w:eastAsia="方正仿宋_GB2312" w:cs="方正仿宋_GB2312"/>
                <w:b w:val="0"/>
                <w:bCs w:val="0"/>
                <w:color w:val="auto"/>
                <w:sz w:val="24"/>
                <w:szCs w:val="24"/>
              </w:rPr>
            </w:pPr>
          </w:p>
        </w:tc>
        <w:tc>
          <w:tcPr>
            <w:tcW w:w="5792" w:type="dxa"/>
            <w:vAlign w:val="top"/>
          </w:tcPr>
          <w:p w14:paraId="2F70A7F0">
            <w:pPr>
              <w:pStyle w:val="14"/>
              <w:spacing w:before="145" w:line="220" w:lineRule="auto"/>
              <w:ind w:left="114"/>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4"/>
                <w:sz w:val="24"/>
                <w:szCs w:val="24"/>
              </w:rPr>
              <w:t>临岗人员不符合维稳要求</w:t>
            </w:r>
          </w:p>
        </w:tc>
        <w:tc>
          <w:tcPr>
            <w:tcW w:w="939" w:type="dxa"/>
            <w:gridSpan w:val="3"/>
            <w:vAlign w:val="top"/>
          </w:tcPr>
          <w:p w14:paraId="276D0F3B">
            <w:pPr>
              <w:pStyle w:val="14"/>
              <w:spacing w:before="176" w:line="181" w:lineRule="auto"/>
              <w:ind w:left="115"/>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4</w:t>
            </w:r>
          </w:p>
        </w:tc>
      </w:tr>
      <w:tr w14:paraId="4984E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30C6A659">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032F9ECA">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4BB8083F">
            <w:pPr>
              <w:rPr>
                <w:rFonts w:hint="eastAsia" w:ascii="方正仿宋_GB2312" w:hAnsi="方正仿宋_GB2312" w:eastAsia="方正仿宋_GB2312" w:cs="方正仿宋_GB2312"/>
                <w:b w:val="0"/>
                <w:bCs w:val="0"/>
                <w:color w:val="auto"/>
                <w:sz w:val="24"/>
                <w:szCs w:val="24"/>
              </w:rPr>
            </w:pPr>
          </w:p>
        </w:tc>
        <w:tc>
          <w:tcPr>
            <w:tcW w:w="5792" w:type="dxa"/>
            <w:vAlign w:val="top"/>
          </w:tcPr>
          <w:p w14:paraId="0509B853">
            <w:pPr>
              <w:pStyle w:val="14"/>
              <w:spacing w:before="147" w:line="220" w:lineRule="auto"/>
              <w:ind w:left="10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在岗期间脱岗、睡岗、串岗</w:t>
            </w:r>
          </w:p>
        </w:tc>
        <w:tc>
          <w:tcPr>
            <w:tcW w:w="939" w:type="dxa"/>
            <w:gridSpan w:val="3"/>
            <w:vAlign w:val="top"/>
          </w:tcPr>
          <w:p w14:paraId="1B53369F">
            <w:pPr>
              <w:pStyle w:val="14"/>
              <w:spacing w:before="177" w:line="181" w:lineRule="auto"/>
              <w:ind w:left="12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3</w:t>
            </w:r>
          </w:p>
        </w:tc>
      </w:tr>
      <w:tr w14:paraId="5008F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4EA66B71">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32EB92E5">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1B03CE22">
            <w:pPr>
              <w:rPr>
                <w:rFonts w:hint="eastAsia" w:ascii="方正仿宋_GB2312" w:hAnsi="方正仿宋_GB2312" w:eastAsia="方正仿宋_GB2312" w:cs="方正仿宋_GB2312"/>
                <w:b w:val="0"/>
                <w:bCs w:val="0"/>
                <w:color w:val="auto"/>
                <w:sz w:val="24"/>
                <w:szCs w:val="24"/>
              </w:rPr>
            </w:pPr>
          </w:p>
        </w:tc>
        <w:tc>
          <w:tcPr>
            <w:tcW w:w="5792" w:type="dxa"/>
            <w:vAlign w:val="top"/>
          </w:tcPr>
          <w:p w14:paraId="79D502EC">
            <w:pPr>
              <w:pStyle w:val="14"/>
              <w:spacing w:before="147" w:line="220" w:lineRule="auto"/>
              <w:ind w:left="106"/>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故意损坏安检设备及岗位物品</w:t>
            </w:r>
          </w:p>
        </w:tc>
        <w:tc>
          <w:tcPr>
            <w:tcW w:w="939" w:type="dxa"/>
            <w:gridSpan w:val="3"/>
            <w:vAlign w:val="top"/>
          </w:tcPr>
          <w:p w14:paraId="7CFBC8D8">
            <w:pPr>
              <w:pStyle w:val="14"/>
              <w:spacing w:before="178" w:line="181" w:lineRule="auto"/>
              <w:ind w:left="12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3</w:t>
            </w:r>
          </w:p>
        </w:tc>
      </w:tr>
      <w:tr w14:paraId="382BE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055EB20D">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33DC6D86">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4A19D4C7">
            <w:pPr>
              <w:rPr>
                <w:rFonts w:hint="eastAsia" w:ascii="方正仿宋_GB2312" w:hAnsi="方正仿宋_GB2312" w:eastAsia="方正仿宋_GB2312" w:cs="方正仿宋_GB2312"/>
                <w:b w:val="0"/>
                <w:bCs w:val="0"/>
                <w:color w:val="auto"/>
                <w:sz w:val="24"/>
                <w:szCs w:val="24"/>
              </w:rPr>
            </w:pPr>
          </w:p>
        </w:tc>
        <w:tc>
          <w:tcPr>
            <w:tcW w:w="5792" w:type="dxa"/>
            <w:vAlign w:val="top"/>
          </w:tcPr>
          <w:p w14:paraId="7EF3D2A0">
            <w:pPr>
              <w:pStyle w:val="14"/>
              <w:spacing w:before="148" w:line="220" w:lineRule="auto"/>
              <w:ind w:left="12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4"/>
                <w:sz w:val="24"/>
                <w:szCs w:val="24"/>
              </w:rPr>
              <w:t>内部闹不团结，造谣生事，打架斗殴</w:t>
            </w:r>
          </w:p>
        </w:tc>
        <w:tc>
          <w:tcPr>
            <w:tcW w:w="939" w:type="dxa"/>
            <w:gridSpan w:val="3"/>
            <w:vAlign w:val="top"/>
          </w:tcPr>
          <w:p w14:paraId="01BDB6BA">
            <w:pPr>
              <w:pStyle w:val="14"/>
              <w:spacing w:before="179" w:line="181" w:lineRule="auto"/>
              <w:ind w:left="12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3</w:t>
            </w:r>
          </w:p>
        </w:tc>
      </w:tr>
      <w:tr w14:paraId="2E445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99" w:hRule="atLeast"/>
        </w:trPr>
        <w:tc>
          <w:tcPr>
            <w:tcW w:w="676" w:type="dxa"/>
            <w:vMerge w:val="continue"/>
            <w:vAlign w:val="top"/>
          </w:tcPr>
          <w:p w14:paraId="10400056">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23EFFDD8">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77B5EECD">
            <w:pPr>
              <w:rPr>
                <w:rFonts w:hint="eastAsia" w:ascii="方正仿宋_GB2312" w:hAnsi="方正仿宋_GB2312" w:eastAsia="方正仿宋_GB2312" w:cs="方正仿宋_GB2312"/>
                <w:b w:val="0"/>
                <w:bCs w:val="0"/>
                <w:color w:val="auto"/>
                <w:sz w:val="24"/>
                <w:szCs w:val="24"/>
              </w:rPr>
            </w:pPr>
          </w:p>
        </w:tc>
        <w:tc>
          <w:tcPr>
            <w:tcW w:w="0" w:type="auto"/>
            <w:vAlign w:val="top"/>
          </w:tcPr>
          <w:p w14:paraId="03EA524E">
            <w:pPr>
              <w:pStyle w:val="14"/>
              <w:spacing w:before="149" w:line="220" w:lineRule="auto"/>
              <w:ind w:left="10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捡到物品不上交</w:t>
            </w:r>
          </w:p>
        </w:tc>
        <w:tc>
          <w:tcPr>
            <w:tcW w:w="939" w:type="dxa"/>
            <w:gridSpan w:val="3"/>
            <w:vAlign w:val="top"/>
          </w:tcPr>
          <w:p w14:paraId="6207FCE1">
            <w:pPr>
              <w:pStyle w:val="14"/>
              <w:spacing w:before="180" w:line="181" w:lineRule="auto"/>
              <w:ind w:left="12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3</w:t>
            </w:r>
          </w:p>
        </w:tc>
      </w:tr>
      <w:tr w14:paraId="63E01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73" w:type="dxa"/>
          <w:trHeight w:val="478" w:hRule="atLeast"/>
        </w:trPr>
        <w:tc>
          <w:tcPr>
            <w:tcW w:w="676" w:type="dxa"/>
            <w:vMerge w:val="continue"/>
            <w:vAlign w:val="top"/>
          </w:tcPr>
          <w:p w14:paraId="36F0F9EC">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6719E08E">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4EEB7BF6">
            <w:pPr>
              <w:rPr>
                <w:rFonts w:hint="eastAsia" w:ascii="方正仿宋_GB2312" w:hAnsi="方正仿宋_GB2312" w:eastAsia="方正仿宋_GB2312" w:cs="方正仿宋_GB2312"/>
                <w:b w:val="0"/>
                <w:bCs w:val="0"/>
                <w:color w:val="auto"/>
                <w:sz w:val="24"/>
                <w:szCs w:val="24"/>
              </w:rPr>
            </w:pPr>
          </w:p>
        </w:tc>
        <w:tc>
          <w:tcPr>
            <w:tcW w:w="0" w:type="auto"/>
            <w:vAlign w:val="top"/>
          </w:tcPr>
          <w:p w14:paraId="7064C610">
            <w:pPr>
              <w:pStyle w:val="14"/>
              <w:spacing w:before="150" w:line="220" w:lineRule="auto"/>
              <w:ind w:left="106"/>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未按规定人数上岗，影响工作质量</w:t>
            </w:r>
          </w:p>
        </w:tc>
        <w:tc>
          <w:tcPr>
            <w:tcW w:w="939" w:type="dxa"/>
            <w:gridSpan w:val="3"/>
            <w:vAlign w:val="top"/>
          </w:tcPr>
          <w:p w14:paraId="4EB72A3F">
            <w:pPr>
              <w:pStyle w:val="14"/>
              <w:spacing w:before="181" w:line="181" w:lineRule="auto"/>
              <w:ind w:left="11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2</w:t>
            </w:r>
          </w:p>
        </w:tc>
      </w:tr>
      <w:tr w14:paraId="07A3C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676" w:type="dxa"/>
            <w:vMerge w:val="continue"/>
            <w:vAlign w:val="top"/>
          </w:tcPr>
          <w:p w14:paraId="3EA4C3D5">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4C0276FD">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7C6B4748">
            <w:pPr>
              <w:rPr>
                <w:rFonts w:hint="eastAsia" w:ascii="方正仿宋_GB2312" w:hAnsi="方正仿宋_GB2312" w:eastAsia="方正仿宋_GB2312" w:cs="方正仿宋_GB2312"/>
                <w:b w:val="0"/>
                <w:bCs w:val="0"/>
                <w:color w:val="auto"/>
                <w:sz w:val="24"/>
                <w:szCs w:val="24"/>
              </w:rPr>
            </w:pPr>
          </w:p>
        </w:tc>
        <w:tc>
          <w:tcPr>
            <w:tcW w:w="0" w:type="auto"/>
            <w:vAlign w:val="top"/>
          </w:tcPr>
          <w:p w14:paraId="6EAE1170">
            <w:pPr>
              <w:pStyle w:val="14"/>
              <w:spacing w:before="151" w:line="220" w:lineRule="auto"/>
              <w:ind w:left="106"/>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辱骂过检、医务人员及患者</w:t>
            </w:r>
          </w:p>
        </w:tc>
        <w:tc>
          <w:tcPr>
            <w:tcW w:w="932" w:type="dxa"/>
            <w:gridSpan w:val="2"/>
            <w:tcBorders>
              <w:right w:val="single" w:color="auto" w:sz="4" w:space="0"/>
            </w:tcBorders>
            <w:vAlign w:val="top"/>
          </w:tcPr>
          <w:p w14:paraId="54EF59CB">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2</w:t>
            </w:r>
          </w:p>
        </w:tc>
        <w:tc>
          <w:tcPr>
            <w:tcW w:w="680" w:type="dxa"/>
            <w:gridSpan w:val="2"/>
            <w:vMerge w:val="restart"/>
            <w:tcBorders>
              <w:top w:val="nil"/>
              <w:left w:val="single" w:color="auto" w:sz="4" w:space="0"/>
            </w:tcBorders>
            <w:vAlign w:val="top"/>
          </w:tcPr>
          <w:p w14:paraId="19162E32">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p>
        </w:tc>
      </w:tr>
      <w:tr w14:paraId="4FBE5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676" w:type="dxa"/>
            <w:vMerge w:val="continue"/>
            <w:vAlign w:val="top"/>
          </w:tcPr>
          <w:p w14:paraId="24171016">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31E63272">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5F2A9659">
            <w:pPr>
              <w:rPr>
                <w:rFonts w:hint="eastAsia" w:ascii="方正仿宋_GB2312" w:hAnsi="方正仿宋_GB2312" w:eastAsia="方正仿宋_GB2312" w:cs="方正仿宋_GB2312"/>
                <w:b w:val="0"/>
                <w:bCs w:val="0"/>
                <w:color w:val="auto"/>
                <w:sz w:val="24"/>
                <w:szCs w:val="24"/>
              </w:rPr>
            </w:pPr>
          </w:p>
        </w:tc>
        <w:tc>
          <w:tcPr>
            <w:tcW w:w="0" w:type="auto"/>
            <w:vAlign w:val="top"/>
          </w:tcPr>
          <w:p w14:paraId="62324969">
            <w:pPr>
              <w:pStyle w:val="14"/>
              <w:spacing w:before="151" w:line="220" w:lineRule="auto"/>
              <w:ind w:left="101"/>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近身检查不到位</w:t>
            </w:r>
          </w:p>
        </w:tc>
        <w:tc>
          <w:tcPr>
            <w:tcW w:w="932" w:type="dxa"/>
            <w:gridSpan w:val="2"/>
            <w:tcBorders>
              <w:right w:val="single" w:color="auto" w:sz="4" w:space="0"/>
            </w:tcBorders>
            <w:vAlign w:val="top"/>
          </w:tcPr>
          <w:p w14:paraId="69657CFE">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2</w:t>
            </w:r>
          </w:p>
        </w:tc>
        <w:tc>
          <w:tcPr>
            <w:tcW w:w="680" w:type="dxa"/>
            <w:gridSpan w:val="2"/>
            <w:vMerge w:val="continue"/>
            <w:tcBorders>
              <w:left w:val="single" w:color="auto" w:sz="4" w:space="0"/>
            </w:tcBorders>
            <w:vAlign w:val="top"/>
          </w:tcPr>
          <w:p w14:paraId="5C2113F3">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p>
        </w:tc>
      </w:tr>
      <w:tr w14:paraId="65032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676" w:type="dxa"/>
            <w:vMerge w:val="continue"/>
            <w:vAlign w:val="top"/>
          </w:tcPr>
          <w:p w14:paraId="5BA735EA">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7B4AF809">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75B53CA7">
            <w:pPr>
              <w:rPr>
                <w:rFonts w:hint="eastAsia" w:ascii="方正仿宋_GB2312" w:hAnsi="方正仿宋_GB2312" w:eastAsia="方正仿宋_GB2312" w:cs="方正仿宋_GB2312"/>
                <w:b w:val="0"/>
                <w:bCs w:val="0"/>
                <w:color w:val="auto"/>
                <w:sz w:val="24"/>
                <w:szCs w:val="24"/>
              </w:rPr>
            </w:pPr>
          </w:p>
        </w:tc>
        <w:tc>
          <w:tcPr>
            <w:tcW w:w="0" w:type="auto"/>
            <w:vAlign w:val="top"/>
          </w:tcPr>
          <w:p w14:paraId="6E84057C">
            <w:pPr>
              <w:pStyle w:val="14"/>
              <w:spacing w:before="151" w:line="220" w:lineRule="auto"/>
              <w:ind w:left="112"/>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医护人员及患者发生争执不及时制止</w:t>
            </w:r>
          </w:p>
        </w:tc>
        <w:tc>
          <w:tcPr>
            <w:tcW w:w="932" w:type="dxa"/>
            <w:gridSpan w:val="2"/>
            <w:tcBorders>
              <w:right w:val="single" w:color="auto" w:sz="4" w:space="0"/>
            </w:tcBorders>
            <w:vAlign w:val="top"/>
          </w:tcPr>
          <w:p w14:paraId="7B0E2C14">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2</w:t>
            </w:r>
          </w:p>
        </w:tc>
        <w:tc>
          <w:tcPr>
            <w:tcW w:w="680" w:type="dxa"/>
            <w:gridSpan w:val="2"/>
            <w:vMerge w:val="continue"/>
            <w:tcBorders>
              <w:left w:val="single" w:color="auto" w:sz="4" w:space="0"/>
            </w:tcBorders>
            <w:vAlign w:val="top"/>
          </w:tcPr>
          <w:p w14:paraId="4ECADF1C">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p>
        </w:tc>
      </w:tr>
      <w:tr w14:paraId="06032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676" w:type="dxa"/>
            <w:vMerge w:val="continue"/>
            <w:vAlign w:val="top"/>
          </w:tcPr>
          <w:p w14:paraId="0C6E9CCE">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bottom w:val="nil"/>
            </w:tcBorders>
            <w:vAlign w:val="top"/>
          </w:tcPr>
          <w:p w14:paraId="5A5A651A">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742CA536">
            <w:pPr>
              <w:rPr>
                <w:rFonts w:hint="eastAsia" w:ascii="方正仿宋_GB2312" w:hAnsi="方正仿宋_GB2312" w:eastAsia="方正仿宋_GB2312" w:cs="方正仿宋_GB2312"/>
                <w:b w:val="0"/>
                <w:bCs w:val="0"/>
                <w:color w:val="auto"/>
                <w:sz w:val="24"/>
                <w:szCs w:val="24"/>
              </w:rPr>
            </w:pPr>
          </w:p>
        </w:tc>
        <w:tc>
          <w:tcPr>
            <w:tcW w:w="0" w:type="auto"/>
            <w:vAlign w:val="top"/>
          </w:tcPr>
          <w:p w14:paraId="27021E56">
            <w:pPr>
              <w:pStyle w:val="14"/>
              <w:spacing w:before="151" w:line="219" w:lineRule="auto"/>
              <w:ind w:left="106"/>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消极怠工，精神懒散</w:t>
            </w:r>
          </w:p>
        </w:tc>
        <w:tc>
          <w:tcPr>
            <w:tcW w:w="905" w:type="dxa"/>
            <w:tcBorders>
              <w:right w:val="single" w:color="auto" w:sz="4" w:space="0"/>
            </w:tcBorders>
            <w:vAlign w:val="top"/>
          </w:tcPr>
          <w:p w14:paraId="3436D812">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2</w:t>
            </w:r>
          </w:p>
        </w:tc>
        <w:tc>
          <w:tcPr>
            <w:tcW w:w="707" w:type="dxa"/>
            <w:gridSpan w:val="3"/>
            <w:vMerge w:val="restart"/>
            <w:tcBorders>
              <w:left w:val="single" w:color="auto" w:sz="4" w:space="0"/>
              <w:bottom w:val="nil"/>
            </w:tcBorders>
            <w:vAlign w:val="top"/>
          </w:tcPr>
          <w:p w14:paraId="0F96B687">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p>
        </w:tc>
      </w:tr>
      <w:tr w14:paraId="4B9CB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676" w:type="dxa"/>
            <w:vMerge w:val="continue"/>
            <w:vAlign w:val="top"/>
          </w:tcPr>
          <w:p w14:paraId="5271DBD6">
            <w:pPr>
              <w:rPr>
                <w:rFonts w:hint="eastAsia" w:ascii="方正仿宋_GB2312" w:hAnsi="方正仿宋_GB2312" w:eastAsia="方正仿宋_GB2312" w:cs="方正仿宋_GB2312"/>
                <w:b w:val="0"/>
                <w:bCs w:val="0"/>
                <w:color w:val="auto"/>
                <w:sz w:val="24"/>
                <w:szCs w:val="24"/>
              </w:rPr>
            </w:pPr>
          </w:p>
        </w:tc>
        <w:tc>
          <w:tcPr>
            <w:tcW w:w="0" w:type="auto"/>
            <w:vMerge w:val="continue"/>
            <w:tcBorders>
              <w:top w:val="nil"/>
            </w:tcBorders>
            <w:vAlign w:val="top"/>
          </w:tcPr>
          <w:p w14:paraId="7C859D5D">
            <w:pPr>
              <w:rPr>
                <w:rFonts w:hint="eastAsia" w:ascii="方正仿宋_GB2312" w:hAnsi="方正仿宋_GB2312" w:eastAsia="方正仿宋_GB2312" w:cs="方正仿宋_GB2312"/>
                <w:b w:val="0"/>
                <w:bCs w:val="0"/>
                <w:color w:val="auto"/>
                <w:sz w:val="24"/>
                <w:szCs w:val="24"/>
              </w:rPr>
            </w:pPr>
          </w:p>
        </w:tc>
        <w:tc>
          <w:tcPr>
            <w:tcW w:w="1039" w:type="dxa"/>
            <w:vMerge w:val="continue"/>
            <w:vAlign w:val="top"/>
          </w:tcPr>
          <w:p w14:paraId="349E7C04">
            <w:pPr>
              <w:rPr>
                <w:rFonts w:hint="eastAsia" w:ascii="方正仿宋_GB2312" w:hAnsi="方正仿宋_GB2312" w:eastAsia="方正仿宋_GB2312" w:cs="方正仿宋_GB2312"/>
                <w:b w:val="0"/>
                <w:bCs w:val="0"/>
                <w:color w:val="auto"/>
                <w:sz w:val="24"/>
                <w:szCs w:val="24"/>
              </w:rPr>
            </w:pPr>
          </w:p>
        </w:tc>
        <w:tc>
          <w:tcPr>
            <w:tcW w:w="0" w:type="auto"/>
            <w:vAlign w:val="top"/>
          </w:tcPr>
          <w:p w14:paraId="31C4A70C">
            <w:pPr>
              <w:pStyle w:val="14"/>
              <w:spacing w:before="152" w:line="220" w:lineRule="auto"/>
              <w:ind w:left="104"/>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pacing w:val="-3"/>
                <w:sz w:val="24"/>
                <w:szCs w:val="24"/>
              </w:rPr>
              <w:t>上岗人员工作不到位、不作为、乱作为</w:t>
            </w:r>
          </w:p>
        </w:tc>
        <w:tc>
          <w:tcPr>
            <w:tcW w:w="905" w:type="dxa"/>
            <w:tcBorders>
              <w:right w:val="single" w:color="auto" w:sz="4" w:space="0"/>
            </w:tcBorders>
            <w:vAlign w:val="top"/>
          </w:tcPr>
          <w:p w14:paraId="3DDD456F">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r>
              <w:rPr>
                <w:rFonts w:hint="eastAsia" w:ascii="方正仿宋_GB2312" w:hAnsi="方正仿宋_GB2312" w:eastAsia="方正仿宋_GB2312" w:cs="方正仿宋_GB2312"/>
                <w:b w:val="0"/>
                <w:bCs w:val="0"/>
                <w:color w:val="auto"/>
                <w:sz w:val="24"/>
                <w:szCs w:val="24"/>
              </w:rPr>
              <w:t>2</w:t>
            </w:r>
          </w:p>
        </w:tc>
        <w:tc>
          <w:tcPr>
            <w:tcW w:w="707" w:type="dxa"/>
            <w:gridSpan w:val="3"/>
            <w:vMerge w:val="continue"/>
            <w:tcBorders>
              <w:left w:val="single" w:color="auto" w:sz="4" w:space="0"/>
              <w:bottom w:val="nil"/>
            </w:tcBorders>
            <w:vAlign w:val="top"/>
          </w:tcPr>
          <w:p w14:paraId="7BDA8FB1">
            <w:pPr>
              <w:pStyle w:val="14"/>
              <w:spacing w:before="182" w:line="181" w:lineRule="auto"/>
              <w:ind w:left="119"/>
              <w:rPr>
                <w:rFonts w:hint="eastAsia" w:ascii="方正仿宋_GB2312" w:hAnsi="方正仿宋_GB2312" w:eastAsia="方正仿宋_GB2312" w:cs="方正仿宋_GB2312"/>
                <w:b w:val="0"/>
                <w:bCs w:val="0"/>
                <w:color w:val="auto"/>
                <w:sz w:val="24"/>
                <w:szCs w:val="24"/>
              </w:rPr>
            </w:pPr>
          </w:p>
        </w:tc>
      </w:tr>
    </w:tbl>
    <w:p w14:paraId="0B0BB6BF">
      <w:pPr>
        <w:pStyle w:val="6"/>
        <w:rPr>
          <w:rFonts w:hint="eastAsia"/>
          <w:lang w:eastAsia="zh-CN"/>
        </w:rPr>
      </w:pPr>
    </w:p>
    <w:tbl>
      <w:tblPr>
        <w:tblStyle w:val="13"/>
        <w:tblpPr w:leftFromText="180" w:rightFromText="180" w:vertAnchor="text" w:horzAnchor="page" w:tblpX="1904" w:tblpY="1"/>
        <w:tblOverlap w:val="never"/>
        <w:tblW w:w="95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0"/>
        <w:gridCol w:w="1033"/>
        <w:gridCol w:w="928"/>
        <w:gridCol w:w="5922"/>
        <w:gridCol w:w="917"/>
      </w:tblGrid>
      <w:tr w14:paraId="58CCA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700" w:type="dxa"/>
            <w:vMerge w:val="restart"/>
            <w:tcBorders>
              <w:top w:val="nil"/>
              <w:bottom w:val="nil"/>
            </w:tcBorders>
            <w:vAlign w:val="top"/>
          </w:tcPr>
          <w:p w14:paraId="6BA5A9C1">
            <w:pPr>
              <w:rPr>
                <w:rFonts w:hint="eastAsia" w:ascii="方正仿宋_GB2312" w:hAnsi="方正仿宋_GB2312" w:eastAsia="方正仿宋_GB2312" w:cs="方正仿宋_GB2312"/>
                <w:color w:val="auto"/>
                <w:sz w:val="24"/>
                <w:szCs w:val="24"/>
              </w:rPr>
            </w:pPr>
          </w:p>
        </w:tc>
        <w:tc>
          <w:tcPr>
            <w:tcW w:w="1033" w:type="dxa"/>
            <w:vMerge w:val="restart"/>
            <w:tcBorders>
              <w:top w:val="nil"/>
              <w:bottom w:val="nil"/>
            </w:tcBorders>
            <w:vAlign w:val="top"/>
          </w:tcPr>
          <w:p w14:paraId="59843324">
            <w:pPr>
              <w:rPr>
                <w:rFonts w:hint="eastAsia" w:ascii="方正仿宋_GB2312" w:hAnsi="方正仿宋_GB2312" w:eastAsia="方正仿宋_GB2312" w:cs="方正仿宋_GB2312"/>
                <w:color w:val="auto"/>
                <w:sz w:val="24"/>
                <w:szCs w:val="24"/>
              </w:rPr>
            </w:pPr>
          </w:p>
        </w:tc>
        <w:tc>
          <w:tcPr>
            <w:tcW w:w="928" w:type="dxa"/>
            <w:vMerge w:val="restart"/>
            <w:tcBorders>
              <w:top w:val="nil"/>
              <w:bottom w:val="nil"/>
            </w:tcBorders>
            <w:vAlign w:val="top"/>
          </w:tcPr>
          <w:p w14:paraId="4C9BA1F6">
            <w:pPr>
              <w:rPr>
                <w:rFonts w:hint="eastAsia" w:ascii="方正仿宋_GB2312" w:hAnsi="方正仿宋_GB2312" w:eastAsia="方正仿宋_GB2312" w:cs="方正仿宋_GB2312"/>
                <w:color w:val="auto"/>
                <w:sz w:val="24"/>
                <w:szCs w:val="24"/>
              </w:rPr>
            </w:pPr>
          </w:p>
        </w:tc>
        <w:tc>
          <w:tcPr>
            <w:tcW w:w="5922" w:type="dxa"/>
            <w:tcBorders>
              <w:top w:val="nil"/>
            </w:tcBorders>
            <w:vAlign w:val="top"/>
          </w:tcPr>
          <w:p w14:paraId="780CDC7D">
            <w:pPr>
              <w:pStyle w:val="14"/>
              <w:spacing w:before="141" w:line="220" w:lineRule="auto"/>
              <w:ind w:left="102"/>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4"/>
                <w:sz w:val="24"/>
                <w:szCs w:val="24"/>
              </w:rPr>
              <w:t>每月换岗人数不得超过总人数的15%</w:t>
            </w:r>
          </w:p>
        </w:tc>
        <w:tc>
          <w:tcPr>
            <w:tcW w:w="917" w:type="dxa"/>
            <w:tcBorders>
              <w:top w:val="nil"/>
            </w:tcBorders>
            <w:vAlign w:val="top"/>
          </w:tcPr>
          <w:p w14:paraId="4240598A">
            <w:pPr>
              <w:pStyle w:val="14"/>
              <w:spacing w:before="172" w:line="181" w:lineRule="auto"/>
              <w:ind w:left="119"/>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p>
        </w:tc>
      </w:tr>
      <w:tr w14:paraId="1B54C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00" w:type="dxa"/>
            <w:vMerge w:val="continue"/>
            <w:tcBorders>
              <w:top w:val="nil"/>
              <w:bottom w:val="nil"/>
            </w:tcBorders>
            <w:vAlign w:val="top"/>
          </w:tcPr>
          <w:p w14:paraId="26C5DFE8">
            <w:pPr>
              <w:rPr>
                <w:rFonts w:hint="eastAsia" w:ascii="方正仿宋_GB2312" w:hAnsi="方正仿宋_GB2312" w:eastAsia="方正仿宋_GB2312" w:cs="方正仿宋_GB2312"/>
                <w:color w:val="auto"/>
                <w:sz w:val="24"/>
                <w:szCs w:val="24"/>
              </w:rPr>
            </w:pPr>
          </w:p>
        </w:tc>
        <w:tc>
          <w:tcPr>
            <w:tcW w:w="1033" w:type="dxa"/>
            <w:vMerge w:val="continue"/>
            <w:tcBorders>
              <w:top w:val="nil"/>
              <w:bottom w:val="nil"/>
            </w:tcBorders>
            <w:vAlign w:val="top"/>
          </w:tcPr>
          <w:p w14:paraId="5D5A5F0B">
            <w:pPr>
              <w:rPr>
                <w:rFonts w:hint="eastAsia" w:ascii="方正仿宋_GB2312" w:hAnsi="方正仿宋_GB2312" w:eastAsia="方正仿宋_GB2312" w:cs="方正仿宋_GB2312"/>
                <w:color w:val="auto"/>
                <w:sz w:val="24"/>
                <w:szCs w:val="24"/>
              </w:rPr>
            </w:pPr>
          </w:p>
        </w:tc>
        <w:tc>
          <w:tcPr>
            <w:tcW w:w="928" w:type="dxa"/>
            <w:vMerge w:val="continue"/>
            <w:tcBorders>
              <w:top w:val="nil"/>
              <w:bottom w:val="nil"/>
            </w:tcBorders>
            <w:vAlign w:val="top"/>
          </w:tcPr>
          <w:p w14:paraId="1AC647D5">
            <w:pPr>
              <w:rPr>
                <w:rFonts w:hint="eastAsia" w:ascii="方正仿宋_GB2312" w:hAnsi="方正仿宋_GB2312" w:eastAsia="方正仿宋_GB2312" w:cs="方正仿宋_GB2312"/>
                <w:color w:val="auto"/>
                <w:sz w:val="24"/>
                <w:szCs w:val="24"/>
              </w:rPr>
            </w:pPr>
          </w:p>
        </w:tc>
        <w:tc>
          <w:tcPr>
            <w:tcW w:w="5922" w:type="dxa"/>
            <w:vAlign w:val="top"/>
          </w:tcPr>
          <w:p w14:paraId="40CDA26A">
            <w:pPr>
              <w:pStyle w:val="14"/>
              <w:spacing w:before="132" w:line="219" w:lineRule="auto"/>
              <w:ind w:left="10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4"/>
                <w:sz w:val="24"/>
                <w:szCs w:val="24"/>
              </w:rPr>
              <w:t>无故不参加会议</w:t>
            </w:r>
          </w:p>
        </w:tc>
        <w:tc>
          <w:tcPr>
            <w:tcW w:w="917" w:type="dxa"/>
            <w:vAlign w:val="top"/>
          </w:tcPr>
          <w:p w14:paraId="46D45F15">
            <w:pPr>
              <w:pStyle w:val="14"/>
              <w:spacing w:before="162" w:line="182" w:lineRule="auto"/>
              <w:ind w:left="13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r w14:paraId="28136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00" w:type="dxa"/>
            <w:vMerge w:val="continue"/>
            <w:tcBorders>
              <w:top w:val="nil"/>
              <w:bottom w:val="nil"/>
            </w:tcBorders>
            <w:vAlign w:val="top"/>
          </w:tcPr>
          <w:p w14:paraId="7C047AA8">
            <w:pPr>
              <w:rPr>
                <w:rFonts w:hint="eastAsia" w:ascii="方正仿宋_GB2312" w:hAnsi="方正仿宋_GB2312" w:eastAsia="方正仿宋_GB2312" w:cs="方正仿宋_GB2312"/>
                <w:color w:val="auto"/>
                <w:sz w:val="24"/>
                <w:szCs w:val="24"/>
              </w:rPr>
            </w:pPr>
          </w:p>
        </w:tc>
        <w:tc>
          <w:tcPr>
            <w:tcW w:w="1033" w:type="dxa"/>
            <w:vMerge w:val="continue"/>
            <w:tcBorders>
              <w:top w:val="nil"/>
              <w:bottom w:val="nil"/>
            </w:tcBorders>
            <w:vAlign w:val="top"/>
          </w:tcPr>
          <w:p w14:paraId="0C753D22">
            <w:pPr>
              <w:rPr>
                <w:rFonts w:hint="eastAsia" w:ascii="方正仿宋_GB2312" w:hAnsi="方正仿宋_GB2312" w:eastAsia="方正仿宋_GB2312" w:cs="方正仿宋_GB2312"/>
                <w:color w:val="auto"/>
                <w:sz w:val="24"/>
                <w:szCs w:val="24"/>
              </w:rPr>
            </w:pPr>
          </w:p>
        </w:tc>
        <w:tc>
          <w:tcPr>
            <w:tcW w:w="928" w:type="dxa"/>
            <w:vMerge w:val="continue"/>
            <w:tcBorders>
              <w:top w:val="nil"/>
              <w:bottom w:val="nil"/>
            </w:tcBorders>
            <w:vAlign w:val="top"/>
          </w:tcPr>
          <w:p w14:paraId="40F22B4B">
            <w:pPr>
              <w:rPr>
                <w:rFonts w:hint="eastAsia" w:ascii="方正仿宋_GB2312" w:hAnsi="方正仿宋_GB2312" w:eastAsia="方正仿宋_GB2312" w:cs="方正仿宋_GB2312"/>
                <w:color w:val="auto"/>
                <w:sz w:val="24"/>
                <w:szCs w:val="24"/>
              </w:rPr>
            </w:pPr>
          </w:p>
        </w:tc>
        <w:tc>
          <w:tcPr>
            <w:tcW w:w="5922" w:type="dxa"/>
            <w:vAlign w:val="top"/>
          </w:tcPr>
          <w:p w14:paraId="1C342C7D">
            <w:pPr>
              <w:pStyle w:val="14"/>
              <w:spacing w:before="134" w:line="220" w:lineRule="auto"/>
              <w:ind w:left="10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3"/>
                <w:sz w:val="24"/>
                <w:szCs w:val="24"/>
              </w:rPr>
              <w:t>安检设备故障不及时上报</w:t>
            </w:r>
          </w:p>
        </w:tc>
        <w:tc>
          <w:tcPr>
            <w:tcW w:w="917" w:type="dxa"/>
            <w:vAlign w:val="top"/>
          </w:tcPr>
          <w:p w14:paraId="0EBF5808">
            <w:pPr>
              <w:pStyle w:val="14"/>
              <w:spacing w:before="164" w:line="182" w:lineRule="auto"/>
              <w:ind w:left="13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r w14:paraId="5FD9A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00" w:type="dxa"/>
            <w:vMerge w:val="continue"/>
            <w:tcBorders>
              <w:top w:val="nil"/>
              <w:bottom w:val="nil"/>
            </w:tcBorders>
            <w:vAlign w:val="top"/>
          </w:tcPr>
          <w:p w14:paraId="1F747CAC">
            <w:pPr>
              <w:rPr>
                <w:rFonts w:hint="eastAsia" w:ascii="方正仿宋_GB2312" w:hAnsi="方正仿宋_GB2312" w:eastAsia="方正仿宋_GB2312" w:cs="方正仿宋_GB2312"/>
                <w:color w:val="auto"/>
                <w:sz w:val="24"/>
                <w:szCs w:val="24"/>
              </w:rPr>
            </w:pPr>
          </w:p>
        </w:tc>
        <w:tc>
          <w:tcPr>
            <w:tcW w:w="1033" w:type="dxa"/>
            <w:vMerge w:val="continue"/>
            <w:tcBorders>
              <w:top w:val="nil"/>
              <w:bottom w:val="nil"/>
            </w:tcBorders>
            <w:vAlign w:val="top"/>
          </w:tcPr>
          <w:p w14:paraId="05F08627">
            <w:pPr>
              <w:rPr>
                <w:rFonts w:hint="eastAsia" w:ascii="方正仿宋_GB2312" w:hAnsi="方正仿宋_GB2312" w:eastAsia="方正仿宋_GB2312" w:cs="方正仿宋_GB2312"/>
                <w:color w:val="auto"/>
                <w:sz w:val="24"/>
                <w:szCs w:val="24"/>
              </w:rPr>
            </w:pPr>
          </w:p>
        </w:tc>
        <w:tc>
          <w:tcPr>
            <w:tcW w:w="928" w:type="dxa"/>
            <w:vMerge w:val="continue"/>
            <w:tcBorders>
              <w:top w:val="nil"/>
              <w:bottom w:val="nil"/>
            </w:tcBorders>
            <w:vAlign w:val="top"/>
          </w:tcPr>
          <w:p w14:paraId="05A34906">
            <w:pPr>
              <w:rPr>
                <w:rFonts w:hint="eastAsia" w:ascii="方正仿宋_GB2312" w:hAnsi="方正仿宋_GB2312" w:eastAsia="方正仿宋_GB2312" w:cs="方正仿宋_GB2312"/>
                <w:color w:val="auto"/>
                <w:sz w:val="24"/>
                <w:szCs w:val="24"/>
              </w:rPr>
            </w:pPr>
          </w:p>
        </w:tc>
        <w:tc>
          <w:tcPr>
            <w:tcW w:w="5922" w:type="dxa"/>
            <w:vAlign w:val="top"/>
          </w:tcPr>
          <w:p w14:paraId="7C9C6761">
            <w:pPr>
              <w:pStyle w:val="14"/>
              <w:spacing w:before="136" w:line="220" w:lineRule="auto"/>
              <w:ind w:left="10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3"/>
                <w:sz w:val="24"/>
                <w:szCs w:val="24"/>
              </w:rPr>
              <w:t>未经上级领导批准，私自顶岗、换岗</w:t>
            </w:r>
          </w:p>
        </w:tc>
        <w:tc>
          <w:tcPr>
            <w:tcW w:w="917" w:type="dxa"/>
            <w:vAlign w:val="top"/>
          </w:tcPr>
          <w:p w14:paraId="202777B8">
            <w:pPr>
              <w:pStyle w:val="14"/>
              <w:spacing w:before="166" w:line="182" w:lineRule="auto"/>
              <w:ind w:left="13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r w14:paraId="7FBF5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00" w:type="dxa"/>
            <w:vMerge w:val="continue"/>
            <w:tcBorders>
              <w:top w:val="nil"/>
              <w:bottom w:val="nil"/>
            </w:tcBorders>
            <w:vAlign w:val="top"/>
          </w:tcPr>
          <w:p w14:paraId="234192C2">
            <w:pPr>
              <w:rPr>
                <w:rFonts w:hint="eastAsia" w:ascii="方正仿宋_GB2312" w:hAnsi="方正仿宋_GB2312" w:eastAsia="方正仿宋_GB2312" w:cs="方正仿宋_GB2312"/>
                <w:color w:val="auto"/>
                <w:sz w:val="24"/>
                <w:szCs w:val="24"/>
              </w:rPr>
            </w:pPr>
          </w:p>
        </w:tc>
        <w:tc>
          <w:tcPr>
            <w:tcW w:w="1033" w:type="dxa"/>
            <w:vMerge w:val="continue"/>
            <w:tcBorders>
              <w:top w:val="nil"/>
              <w:bottom w:val="nil"/>
            </w:tcBorders>
            <w:vAlign w:val="top"/>
          </w:tcPr>
          <w:p w14:paraId="49AFA2D6">
            <w:pPr>
              <w:rPr>
                <w:rFonts w:hint="eastAsia" w:ascii="方正仿宋_GB2312" w:hAnsi="方正仿宋_GB2312" w:eastAsia="方正仿宋_GB2312" w:cs="方正仿宋_GB2312"/>
                <w:color w:val="auto"/>
                <w:sz w:val="24"/>
                <w:szCs w:val="24"/>
              </w:rPr>
            </w:pPr>
          </w:p>
        </w:tc>
        <w:tc>
          <w:tcPr>
            <w:tcW w:w="928" w:type="dxa"/>
            <w:vMerge w:val="continue"/>
            <w:tcBorders>
              <w:top w:val="nil"/>
              <w:bottom w:val="nil"/>
            </w:tcBorders>
            <w:vAlign w:val="top"/>
          </w:tcPr>
          <w:p w14:paraId="5A03F99F">
            <w:pPr>
              <w:rPr>
                <w:rFonts w:hint="eastAsia" w:ascii="方正仿宋_GB2312" w:hAnsi="方正仿宋_GB2312" w:eastAsia="方正仿宋_GB2312" w:cs="方正仿宋_GB2312"/>
                <w:color w:val="auto"/>
                <w:sz w:val="24"/>
                <w:szCs w:val="24"/>
              </w:rPr>
            </w:pPr>
          </w:p>
        </w:tc>
        <w:tc>
          <w:tcPr>
            <w:tcW w:w="5922" w:type="dxa"/>
            <w:vAlign w:val="top"/>
          </w:tcPr>
          <w:p w14:paraId="297EA1C5">
            <w:pPr>
              <w:pStyle w:val="14"/>
              <w:spacing w:before="138" w:line="219" w:lineRule="auto"/>
              <w:ind w:left="101"/>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3"/>
                <w:sz w:val="24"/>
                <w:szCs w:val="24"/>
              </w:rPr>
              <w:t>在岗期间不文明执勤</w:t>
            </w:r>
          </w:p>
        </w:tc>
        <w:tc>
          <w:tcPr>
            <w:tcW w:w="917" w:type="dxa"/>
            <w:vAlign w:val="top"/>
          </w:tcPr>
          <w:p w14:paraId="01C7A41E">
            <w:pPr>
              <w:pStyle w:val="14"/>
              <w:spacing w:before="168" w:line="182" w:lineRule="auto"/>
              <w:ind w:left="13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r w14:paraId="065A2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700" w:type="dxa"/>
            <w:vMerge w:val="continue"/>
            <w:tcBorders>
              <w:top w:val="nil"/>
              <w:bottom w:val="nil"/>
            </w:tcBorders>
            <w:vAlign w:val="top"/>
          </w:tcPr>
          <w:p w14:paraId="5FC12932">
            <w:pPr>
              <w:rPr>
                <w:rFonts w:hint="eastAsia" w:ascii="方正仿宋_GB2312" w:hAnsi="方正仿宋_GB2312" w:eastAsia="方正仿宋_GB2312" w:cs="方正仿宋_GB2312"/>
                <w:color w:val="auto"/>
                <w:sz w:val="24"/>
                <w:szCs w:val="24"/>
              </w:rPr>
            </w:pPr>
          </w:p>
        </w:tc>
        <w:tc>
          <w:tcPr>
            <w:tcW w:w="1033" w:type="dxa"/>
            <w:vMerge w:val="continue"/>
            <w:tcBorders>
              <w:top w:val="nil"/>
              <w:bottom w:val="nil"/>
            </w:tcBorders>
            <w:vAlign w:val="top"/>
          </w:tcPr>
          <w:p w14:paraId="65E9FC9C">
            <w:pPr>
              <w:rPr>
                <w:rFonts w:hint="eastAsia" w:ascii="方正仿宋_GB2312" w:hAnsi="方正仿宋_GB2312" w:eastAsia="方正仿宋_GB2312" w:cs="方正仿宋_GB2312"/>
                <w:color w:val="auto"/>
                <w:sz w:val="24"/>
                <w:szCs w:val="24"/>
              </w:rPr>
            </w:pPr>
          </w:p>
        </w:tc>
        <w:tc>
          <w:tcPr>
            <w:tcW w:w="928" w:type="dxa"/>
            <w:vMerge w:val="continue"/>
            <w:tcBorders>
              <w:top w:val="nil"/>
              <w:bottom w:val="nil"/>
            </w:tcBorders>
            <w:vAlign w:val="top"/>
          </w:tcPr>
          <w:p w14:paraId="16B09E95">
            <w:pPr>
              <w:rPr>
                <w:rFonts w:hint="eastAsia" w:ascii="方正仿宋_GB2312" w:hAnsi="方正仿宋_GB2312" w:eastAsia="方正仿宋_GB2312" w:cs="方正仿宋_GB2312"/>
                <w:color w:val="auto"/>
                <w:sz w:val="24"/>
                <w:szCs w:val="24"/>
              </w:rPr>
            </w:pPr>
          </w:p>
        </w:tc>
        <w:tc>
          <w:tcPr>
            <w:tcW w:w="5922" w:type="dxa"/>
            <w:vAlign w:val="top"/>
          </w:tcPr>
          <w:p w14:paraId="3B8EA57F">
            <w:pPr>
              <w:pStyle w:val="14"/>
              <w:spacing w:before="93" w:line="249" w:lineRule="auto"/>
              <w:ind w:left="101" w:right="79"/>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4"/>
                <w:sz w:val="24"/>
                <w:szCs w:val="24"/>
              </w:rPr>
              <w:t>在岗闲谈，吃东西、看书报、听收音机、玩手机、扎堆聊天，</w:t>
            </w:r>
            <w:r>
              <w:rPr>
                <w:rFonts w:hint="eastAsia" w:ascii="方正仿宋_GB2312" w:hAnsi="方正仿宋_GB2312" w:eastAsia="方正仿宋_GB2312" w:cs="方正仿宋_GB2312"/>
                <w:b/>
                <w:bCs/>
                <w:color w:val="auto"/>
                <w:spacing w:val="-3"/>
                <w:sz w:val="24"/>
                <w:szCs w:val="24"/>
              </w:rPr>
              <w:t>在岗吸烟，做与工作无关的事情。</w:t>
            </w:r>
          </w:p>
        </w:tc>
        <w:tc>
          <w:tcPr>
            <w:tcW w:w="917" w:type="dxa"/>
            <w:vAlign w:val="top"/>
          </w:tcPr>
          <w:p w14:paraId="77DDC17E">
            <w:pPr>
              <w:pStyle w:val="14"/>
              <w:spacing w:before="280" w:line="182" w:lineRule="auto"/>
              <w:ind w:left="13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r w14:paraId="46493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00" w:type="dxa"/>
            <w:vMerge w:val="continue"/>
            <w:tcBorders>
              <w:top w:val="nil"/>
              <w:bottom w:val="nil"/>
            </w:tcBorders>
            <w:vAlign w:val="top"/>
          </w:tcPr>
          <w:p w14:paraId="733EE5B0">
            <w:pPr>
              <w:rPr>
                <w:rFonts w:hint="eastAsia" w:ascii="方正仿宋_GB2312" w:hAnsi="方正仿宋_GB2312" w:eastAsia="方正仿宋_GB2312" w:cs="方正仿宋_GB2312"/>
                <w:color w:val="auto"/>
                <w:sz w:val="24"/>
                <w:szCs w:val="24"/>
              </w:rPr>
            </w:pPr>
          </w:p>
        </w:tc>
        <w:tc>
          <w:tcPr>
            <w:tcW w:w="1033" w:type="dxa"/>
            <w:vMerge w:val="continue"/>
            <w:tcBorders>
              <w:top w:val="nil"/>
              <w:bottom w:val="nil"/>
            </w:tcBorders>
            <w:vAlign w:val="top"/>
          </w:tcPr>
          <w:p w14:paraId="36A97F0A">
            <w:pPr>
              <w:rPr>
                <w:rFonts w:hint="eastAsia" w:ascii="方正仿宋_GB2312" w:hAnsi="方正仿宋_GB2312" w:eastAsia="方正仿宋_GB2312" w:cs="方正仿宋_GB2312"/>
                <w:color w:val="auto"/>
                <w:sz w:val="24"/>
                <w:szCs w:val="24"/>
              </w:rPr>
            </w:pPr>
          </w:p>
        </w:tc>
        <w:tc>
          <w:tcPr>
            <w:tcW w:w="928" w:type="dxa"/>
            <w:vMerge w:val="continue"/>
            <w:tcBorders>
              <w:top w:val="nil"/>
              <w:bottom w:val="nil"/>
            </w:tcBorders>
            <w:vAlign w:val="top"/>
          </w:tcPr>
          <w:p w14:paraId="5B79C9B2">
            <w:pPr>
              <w:rPr>
                <w:rFonts w:hint="eastAsia" w:ascii="方正仿宋_GB2312" w:hAnsi="方正仿宋_GB2312" w:eastAsia="方正仿宋_GB2312" w:cs="方正仿宋_GB2312"/>
                <w:color w:val="auto"/>
                <w:sz w:val="24"/>
                <w:szCs w:val="24"/>
              </w:rPr>
            </w:pPr>
          </w:p>
        </w:tc>
        <w:tc>
          <w:tcPr>
            <w:tcW w:w="5922" w:type="dxa"/>
            <w:vAlign w:val="top"/>
          </w:tcPr>
          <w:p w14:paraId="20024108">
            <w:pPr>
              <w:pStyle w:val="14"/>
              <w:spacing w:before="142" w:line="220" w:lineRule="auto"/>
              <w:ind w:left="10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3"/>
                <w:sz w:val="24"/>
                <w:szCs w:val="24"/>
              </w:rPr>
              <w:t>未按规定向监控指挥中心报备</w:t>
            </w:r>
          </w:p>
        </w:tc>
        <w:tc>
          <w:tcPr>
            <w:tcW w:w="917" w:type="dxa"/>
            <w:vAlign w:val="top"/>
          </w:tcPr>
          <w:p w14:paraId="4BD780F3">
            <w:pPr>
              <w:pStyle w:val="14"/>
              <w:spacing w:before="173" w:line="181" w:lineRule="auto"/>
              <w:ind w:left="118"/>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pacing w:val="-3"/>
                <w:sz w:val="24"/>
                <w:szCs w:val="24"/>
              </w:rPr>
              <w:t>0.5</w:t>
            </w:r>
          </w:p>
        </w:tc>
      </w:tr>
      <w:tr w14:paraId="57D74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700" w:type="dxa"/>
            <w:vMerge w:val="continue"/>
            <w:tcBorders>
              <w:top w:val="nil"/>
            </w:tcBorders>
            <w:vAlign w:val="top"/>
          </w:tcPr>
          <w:p w14:paraId="5DB729C3">
            <w:pPr>
              <w:rPr>
                <w:rFonts w:hint="eastAsia" w:ascii="方正仿宋_GB2312" w:hAnsi="方正仿宋_GB2312" w:eastAsia="方正仿宋_GB2312" w:cs="方正仿宋_GB2312"/>
                <w:color w:val="auto"/>
                <w:sz w:val="24"/>
                <w:szCs w:val="24"/>
              </w:rPr>
            </w:pPr>
          </w:p>
        </w:tc>
        <w:tc>
          <w:tcPr>
            <w:tcW w:w="1033" w:type="dxa"/>
            <w:vMerge w:val="continue"/>
            <w:tcBorders>
              <w:top w:val="nil"/>
            </w:tcBorders>
            <w:vAlign w:val="top"/>
          </w:tcPr>
          <w:p w14:paraId="493EB8EE">
            <w:pPr>
              <w:rPr>
                <w:rFonts w:hint="eastAsia" w:ascii="方正仿宋_GB2312" w:hAnsi="方正仿宋_GB2312" w:eastAsia="方正仿宋_GB2312" w:cs="方正仿宋_GB2312"/>
                <w:color w:val="auto"/>
                <w:sz w:val="24"/>
                <w:szCs w:val="24"/>
              </w:rPr>
            </w:pPr>
          </w:p>
        </w:tc>
        <w:tc>
          <w:tcPr>
            <w:tcW w:w="928" w:type="dxa"/>
            <w:vMerge w:val="continue"/>
            <w:tcBorders>
              <w:top w:val="nil"/>
            </w:tcBorders>
            <w:vAlign w:val="top"/>
          </w:tcPr>
          <w:p w14:paraId="39998304">
            <w:pPr>
              <w:rPr>
                <w:rFonts w:hint="eastAsia" w:ascii="方正仿宋_GB2312" w:hAnsi="方正仿宋_GB2312" w:eastAsia="方正仿宋_GB2312" w:cs="方正仿宋_GB2312"/>
                <w:color w:val="auto"/>
                <w:sz w:val="24"/>
                <w:szCs w:val="24"/>
              </w:rPr>
            </w:pPr>
          </w:p>
        </w:tc>
        <w:tc>
          <w:tcPr>
            <w:tcW w:w="5922" w:type="dxa"/>
            <w:vAlign w:val="top"/>
          </w:tcPr>
          <w:p w14:paraId="26E322C3">
            <w:pPr>
              <w:pStyle w:val="14"/>
              <w:spacing w:before="144" w:line="220" w:lineRule="auto"/>
              <w:ind w:left="10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3"/>
                <w:sz w:val="24"/>
                <w:szCs w:val="24"/>
              </w:rPr>
              <w:t>不认真填写交接班记录</w:t>
            </w:r>
          </w:p>
        </w:tc>
        <w:tc>
          <w:tcPr>
            <w:tcW w:w="917" w:type="dxa"/>
            <w:vAlign w:val="top"/>
          </w:tcPr>
          <w:p w14:paraId="18ADCA06">
            <w:pPr>
              <w:pStyle w:val="14"/>
              <w:spacing w:before="175" w:line="181" w:lineRule="auto"/>
              <w:ind w:left="118"/>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pacing w:val="-3"/>
                <w:sz w:val="24"/>
                <w:szCs w:val="24"/>
              </w:rPr>
              <w:t>0.5</w:t>
            </w:r>
          </w:p>
        </w:tc>
      </w:tr>
      <w:tr w14:paraId="60976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700" w:type="dxa"/>
            <w:vMerge w:val="restart"/>
            <w:tcBorders>
              <w:bottom w:val="nil"/>
            </w:tcBorders>
            <w:vAlign w:val="top"/>
          </w:tcPr>
          <w:p w14:paraId="2B9CFA54">
            <w:pPr>
              <w:spacing w:line="291" w:lineRule="auto"/>
              <w:rPr>
                <w:rFonts w:hint="eastAsia" w:ascii="方正仿宋_GB2312" w:hAnsi="方正仿宋_GB2312" w:eastAsia="方正仿宋_GB2312" w:cs="方正仿宋_GB2312"/>
                <w:color w:val="auto"/>
                <w:sz w:val="24"/>
                <w:szCs w:val="24"/>
              </w:rPr>
            </w:pPr>
          </w:p>
          <w:p w14:paraId="24C16F4E">
            <w:pPr>
              <w:spacing w:line="291" w:lineRule="auto"/>
              <w:rPr>
                <w:rFonts w:hint="eastAsia" w:ascii="方正仿宋_GB2312" w:hAnsi="方正仿宋_GB2312" w:eastAsia="方正仿宋_GB2312" w:cs="方正仿宋_GB2312"/>
                <w:color w:val="auto"/>
                <w:sz w:val="24"/>
                <w:szCs w:val="24"/>
              </w:rPr>
            </w:pPr>
          </w:p>
          <w:p w14:paraId="4861CB02">
            <w:pPr>
              <w:spacing w:line="292" w:lineRule="auto"/>
              <w:rPr>
                <w:rFonts w:hint="eastAsia" w:ascii="方正仿宋_GB2312" w:hAnsi="方正仿宋_GB2312" w:eastAsia="方正仿宋_GB2312" w:cs="方正仿宋_GB2312"/>
                <w:color w:val="auto"/>
                <w:sz w:val="24"/>
                <w:szCs w:val="24"/>
              </w:rPr>
            </w:pPr>
          </w:p>
          <w:p w14:paraId="4423F67E">
            <w:pPr>
              <w:pStyle w:val="14"/>
              <w:spacing w:before="78" w:line="181" w:lineRule="auto"/>
              <w:ind w:left="245"/>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w:t>
            </w:r>
          </w:p>
        </w:tc>
        <w:tc>
          <w:tcPr>
            <w:tcW w:w="1033" w:type="dxa"/>
            <w:vMerge w:val="restart"/>
            <w:tcBorders>
              <w:bottom w:val="nil"/>
            </w:tcBorders>
            <w:vAlign w:val="top"/>
          </w:tcPr>
          <w:p w14:paraId="7EFA227A">
            <w:pPr>
              <w:spacing w:line="283" w:lineRule="auto"/>
              <w:rPr>
                <w:rFonts w:hint="eastAsia" w:ascii="方正仿宋_GB2312" w:hAnsi="方正仿宋_GB2312" w:eastAsia="方正仿宋_GB2312" w:cs="方正仿宋_GB2312"/>
                <w:color w:val="auto"/>
                <w:sz w:val="24"/>
                <w:szCs w:val="24"/>
              </w:rPr>
            </w:pPr>
          </w:p>
          <w:p w14:paraId="56D8D098">
            <w:pPr>
              <w:spacing w:line="283" w:lineRule="auto"/>
              <w:rPr>
                <w:rFonts w:hint="eastAsia" w:ascii="方正仿宋_GB2312" w:hAnsi="方正仿宋_GB2312" w:eastAsia="方正仿宋_GB2312" w:cs="方正仿宋_GB2312"/>
                <w:color w:val="auto"/>
                <w:sz w:val="24"/>
                <w:szCs w:val="24"/>
              </w:rPr>
            </w:pPr>
          </w:p>
          <w:p w14:paraId="231B6B86">
            <w:pPr>
              <w:spacing w:line="284" w:lineRule="auto"/>
              <w:rPr>
                <w:rFonts w:hint="eastAsia" w:ascii="方正仿宋_GB2312" w:hAnsi="方正仿宋_GB2312" w:eastAsia="方正仿宋_GB2312" w:cs="方正仿宋_GB2312"/>
                <w:color w:val="auto"/>
                <w:sz w:val="24"/>
                <w:szCs w:val="24"/>
              </w:rPr>
            </w:pPr>
          </w:p>
          <w:p w14:paraId="28BC15B3">
            <w:pPr>
              <w:pStyle w:val="14"/>
              <w:spacing w:before="71" w:line="220" w:lineRule="auto"/>
              <w:ind w:left="121"/>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10"/>
                <w:sz w:val="24"/>
                <w:szCs w:val="24"/>
              </w:rPr>
              <w:t>岗位要求</w:t>
            </w:r>
          </w:p>
        </w:tc>
        <w:tc>
          <w:tcPr>
            <w:tcW w:w="928" w:type="dxa"/>
            <w:vMerge w:val="restart"/>
            <w:tcBorders>
              <w:bottom w:val="nil"/>
            </w:tcBorders>
            <w:vAlign w:val="top"/>
          </w:tcPr>
          <w:p w14:paraId="2AB65AF0">
            <w:pPr>
              <w:spacing w:line="291" w:lineRule="auto"/>
              <w:rPr>
                <w:rFonts w:hint="eastAsia" w:ascii="方正仿宋_GB2312" w:hAnsi="方正仿宋_GB2312" w:eastAsia="方正仿宋_GB2312" w:cs="方正仿宋_GB2312"/>
                <w:color w:val="auto"/>
                <w:sz w:val="24"/>
                <w:szCs w:val="24"/>
              </w:rPr>
            </w:pPr>
          </w:p>
          <w:p w14:paraId="672413A8">
            <w:pPr>
              <w:spacing w:line="291" w:lineRule="auto"/>
              <w:rPr>
                <w:rFonts w:hint="eastAsia" w:ascii="方正仿宋_GB2312" w:hAnsi="方正仿宋_GB2312" w:eastAsia="方正仿宋_GB2312" w:cs="方正仿宋_GB2312"/>
                <w:color w:val="auto"/>
                <w:sz w:val="24"/>
                <w:szCs w:val="24"/>
              </w:rPr>
            </w:pPr>
          </w:p>
          <w:p w14:paraId="5D5B5D9E">
            <w:pPr>
              <w:spacing w:line="292" w:lineRule="auto"/>
              <w:rPr>
                <w:rFonts w:hint="eastAsia" w:ascii="方正仿宋_GB2312" w:hAnsi="方正仿宋_GB2312" w:eastAsia="方正仿宋_GB2312" w:cs="方正仿宋_GB2312"/>
                <w:color w:val="auto"/>
                <w:sz w:val="24"/>
                <w:szCs w:val="24"/>
              </w:rPr>
            </w:pPr>
          </w:p>
          <w:p w14:paraId="72EE0DC1">
            <w:pPr>
              <w:pStyle w:val="14"/>
              <w:spacing w:before="78" w:line="181" w:lineRule="auto"/>
              <w:ind w:left="1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w:t>
            </w:r>
          </w:p>
        </w:tc>
        <w:tc>
          <w:tcPr>
            <w:tcW w:w="5922" w:type="dxa"/>
            <w:vAlign w:val="top"/>
          </w:tcPr>
          <w:p w14:paraId="1A9DF950">
            <w:pPr>
              <w:pStyle w:val="14"/>
              <w:spacing w:before="146" w:line="220" w:lineRule="auto"/>
              <w:ind w:left="10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3"/>
                <w:sz w:val="24"/>
                <w:szCs w:val="24"/>
              </w:rPr>
              <w:t>不遵守仪容仪表管理规定</w:t>
            </w:r>
          </w:p>
        </w:tc>
        <w:tc>
          <w:tcPr>
            <w:tcW w:w="917" w:type="dxa"/>
            <w:vAlign w:val="top"/>
          </w:tcPr>
          <w:p w14:paraId="04D85309">
            <w:pPr>
              <w:pStyle w:val="14"/>
              <w:spacing w:before="176" w:line="182" w:lineRule="auto"/>
              <w:ind w:left="13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r w14:paraId="5E0E0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700" w:type="dxa"/>
            <w:vMerge w:val="continue"/>
            <w:tcBorders>
              <w:top w:val="nil"/>
              <w:bottom w:val="nil"/>
            </w:tcBorders>
            <w:vAlign w:val="top"/>
          </w:tcPr>
          <w:p w14:paraId="4892D006">
            <w:pPr>
              <w:rPr>
                <w:rFonts w:hint="eastAsia" w:ascii="方正仿宋_GB2312" w:hAnsi="方正仿宋_GB2312" w:eastAsia="方正仿宋_GB2312" w:cs="方正仿宋_GB2312"/>
                <w:color w:val="auto"/>
                <w:sz w:val="24"/>
                <w:szCs w:val="24"/>
              </w:rPr>
            </w:pPr>
          </w:p>
        </w:tc>
        <w:tc>
          <w:tcPr>
            <w:tcW w:w="1033" w:type="dxa"/>
            <w:vMerge w:val="continue"/>
            <w:tcBorders>
              <w:top w:val="nil"/>
              <w:bottom w:val="nil"/>
            </w:tcBorders>
            <w:vAlign w:val="top"/>
          </w:tcPr>
          <w:p w14:paraId="631F7FDE">
            <w:pPr>
              <w:rPr>
                <w:rFonts w:hint="eastAsia" w:ascii="方正仿宋_GB2312" w:hAnsi="方正仿宋_GB2312" w:eastAsia="方正仿宋_GB2312" w:cs="方正仿宋_GB2312"/>
                <w:color w:val="auto"/>
                <w:sz w:val="24"/>
                <w:szCs w:val="24"/>
              </w:rPr>
            </w:pPr>
          </w:p>
        </w:tc>
        <w:tc>
          <w:tcPr>
            <w:tcW w:w="928" w:type="dxa"/>
            <w:vMerge w:val="continue"/>
            <w:tcBorders>
              <w:top w:val="nil"/>
              <w:bottom w:val="nil"/>
            </w:tcBorders>
            <w:vAlign w:val="top"/>
          </w:tcPr>
          <w:p w14:paraId="3C689906">
            <w:pPr>
              <w:rPr>
                <w:rFonts w:hint="eastAsia" w:ascii="方正仿宋_GB2312" w:hAnsi="方正仿宋_GB2312" w:eastAsia="方正仿宋_GB2312" w:cs="方正仿宋_GB2312"/>
                <w:color w:val="auto"/>
                <w:sz w:val="24"/>
                <w:szCs w:val="24"/>
              </w:rPr>
            </w:pPr>
          </w:p>
        </w:tc>
        <w:tc>
          <w:tcPr>
            <w:tcW w:w="5922" w:type="dxa"/>
            <w:vAlign w:val="top"/>
          </w:tcPr>
          <w:p w14:paraId="318CEA51">
            <w:pPr>
              <w:pStyle w:val="14"/>
              <w:spacing w:before="147" w:line="219" w:lineRule="auto"/>
              <w:ind w:left="10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4"/>
                <w:sz w:val="24"/>
                <w:szCs w:val="24"/>
              </w:rPr>
              <w:t>不遵守请销假制度</w:t>
            </w:r>
          </w:p>
        </w:tc>
        <w:tc>
          <w:tcPr>
            <w:tcW w:w="917" w:type="dxa"/>
            <w:vAlign w:val="top"/>
          </w:tcPr>
          <w:p w14:paraId="2678B009">
            <w:pPr>
              <w:pStyle w:val="14"/>
              <w:spacing w:before="177" w:line="182" w:lineRule="auto"/>
              <w:ind w:left="13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r w14:paraId="132D9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700" w:type="dxa"/>
            <w:vMerge w:val="continue"/>
            <w:tcBorders>
              <w:top w:val="nil"/>
              <w:bottom w:val="nil"/>
            </w:tcBorders>
            <w:vAlign w:val="top"/>
          </w:tcPr>
          <w:p w14:paraId="066986B7">
            <w:pPr>
              <w:rPr>
                <w:rFonts w:hint="eastAsia" w:ascii="方正仿宋_GB2312" w:hAnsi="方正仿宋_GB2312" w:eastAsia="方正仿宋_GB2312" w:cs="方正仿宋_GB2312"/>
                <w:color w:val="auto"/>
                <w:sz w:val="24"/>
                <w:szCs w:val="24"/>
              </w:rPr>
            </w:pPr>
          </w:p>
        </w:tc>
        <w:tc>
          <w:tcPr>
            <w:tcW w:w="1033" w:type="dxa"/>
            <w:vMerge w:val="continue"/>
            <w:tcBorders>
              <w:top w:val="nil"/>
              <w:bottom w:val="nil"/>
            </w:tcBorders>
            <w:vAlign w:val="top"/>
          </w:tcPr>
          <w:p w14:paraId="7BCFBCF8">
            <w:pPr>
              <w:rPr>
                <w:rFonts w:hint="eastAsia" w:ascii="方正仿宋_GB2312" w:hAnsi="方正仿宋_GB2312" w:eastAsia="方正仿宋_GB2312" w:cs="方正仿宋_GB2312"/>
                <w:color w:val="auto"/>
                <w:sz w:val="24"/>
                <w:szCs w:val="24"/>
              </w:rPr>
            </w:pPr>
          </w:p>
        </w:tc>
        <w:tc>
          <w:tcPr>
            <w:tcW w:w="928" w:type="dxa"/>
            <w:vMerge w:val="continue"/>
            <w:tcBorders>
              <w:top w:val="nil"/>
              <w:bottom w:val="nil"/>
            </w:tcBorders>
            <w:vAlign w:val="top"/>
          </w:tcPr>
          <w:p w14:paraId="226DE6D6">
            <w:pPr>
              <w:rPr>
                <w:rFonts w:hint="eastAsia" w:ascii="方正仿宋_GB2312" w:hAnsi="方正仿宋_GB2312" w:eastAsia="方正仿宋_GB2312" w:cs="方正仿宋_GB2312"/>
                <w:color w:val="auto"/>
                <w:sz w:val="24"/>
                <w:szCs w:val="24"/>
              </w:rPr>
            </w:pPr>
          </w:p>
        </w:tc>
        <w:tc>
          <w:tcPr>
            <w:tcW w:w="5922" w:type="dxa"/>
            <w:vAlign w:val="top"/>
          </w:tcPr>
          <w:p w14:paraId="601A13EF">
            <w:pPr>
              <w:pStyle w:val="14"/>
              <w:spacing w:before="148" w:line="220" w:lineRule="auto"/>
              <w:ind w:left="10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4"/>
                <w:sz w:val="24"/>
                <w:szCs w:val="24"/>
              </w:rPr>
              <w:t>不使用文明用语</w:t>
            </w:r>
          </w:p>
        </w:tc>
        <w:tc>
          <w:tcPr>
            <w:tcW w:w="917" w:type="dxa"/>
            <w:vAlign w:val="top"/>
          </w:tcPr>
          <w:p w14:paraId="12BA1125">
            <w:pPr>
              <w:pStyle w:val="14"/>
              <w:spacing w:before="178" w:line="182" w:lineRule="auto"/>
              <w:ind w:left="13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r w14:paraId="12E6D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700" w:type="dxa"/>
            <w:vMerge w:val="continue"/>
            <w:tcBorders>
              <w:top w:val="nil"/>
            </w:tcBorders>
            <w:vAlign w:val="top"/>
          </w:tcPr>
          <w:p w14:paraId="1A1E552F">
            <w:pPr>
              <w:rPr>
                <w:rFonts w:hint="eastAsia" w:ascii="方正仿宋_GB2312" w:hAnsi="方正仿宋_GB2312" w:eastAsia="方正仿宋_GB2312" w:cs="方正仿宋_GB2312"/>
                <w:color w:val="auto"/>
                <w:sz w:val="24"/>
                <w:szCs w:val="24"/>
              </w:rPr>
            </w:pPr>
          </w:p>
        </w:tc>
        <w:tc>
          <w:tcPr>
            <w:tcW w:w="1033" w:type="dxa"/>
            <w:vMerge w:val="continue"/>
            <w:tcBorders>
              <w:top w:val="nil"/>
            </w:tcBorders>
            <w:vAlign w:val="top"/>
          </w:tcPr>
          <w:p w14:paraId="34A55B98">
            <w:pPr>
              <w:rPr>
                <w:rFonts w:hint="eastAsia" w:ascii="方正仿宋_GB2312" w:hAnsi="方正仿宋_GB2312" w:eastAsia="方正仿宋_GB2312" w:cs="方正仿宋_GB2312"/>
                <w:color w:val="auto"/>
                <w:sz w:val="24"/>
                <w:szCs w:val="24"/>
              </w:rPr>
            </w:pPr>
          </w:p>
        </w:tc>
        <w:tc>
          <w:tcPr>
            <w:tcW w:w="928" w:type="dxa"/>
            <w:vMerge w:val="continue"/>
            <w:tcBorders>
              <w:top w:val="nil"/>
            </w:tcBorders>
            <w:vAlign w:val="top"/>
          </w:tcPr>
          <w:p w14:paraId="33EF1BD1">
            <w:pPr>
              <w:rPr>
                <w:rFonts w:hint="eastAsia" w:ascii="方正仿宋_GB2312" w:hAnsi="方正仿宋_GB2312" w:eastAsia="方正仿宋_GB2312" w:cs="方正仿宋_GB2312"/>
                <w:color w:val="auto"/>
                <w:sz w:val="24"/>
                <w:szCs w:val="24"/>
              </w:rPr>
            </w:pPr>
          </w:p>
        </w:tc>
        <w:tc>
          <w:tcPr>
            <w:tcW w:w="5922" w:type="dxa"/>
            <w:vAlign w:val="top"/>
          </w:tcPr>
          <w:p w14:paraId="367A50C8">
            <w:pPr>
              <w:pStyle w:val="14"/>
              <w:spacing w:before="149" w:line="220" w:lineRule="auto"/>
              <w:ind w:left="12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pacing w:val="-4"/>
                <w:sz w:val="24"/>
                <w:szCs w:val="24"/>
              </w:rPr>
              <w:t>岗位、办公室卫生不到位、物品摆放不到位</w:t>
            </w:r>
          </w:p>
        </w:tc>
        <w:tc>
          <w:tcPr>
            <w:tcW w:w="917" w:type="dxa"/>
            <w:vAlign w:val="top"/>
          </w:tcPr>
          <w:p w14:paraId="16160FE1">
            <w:pPr>
              <w:pStyle w:val="14"/>
              <w:spacing w:before="179" w:line="182" w:lineRule="auto"/>
              <w:ind w:left="134"/>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r>
    </w:tbl>
    <w:p w14:paraId="341C8CFD">
      <w:pPr>
        <w:pStyle w:val="6"/>
        <w:spacing w:line="460" w:lineRule="auto"/>
      </w:pPr>
    </w:p>
    <w:p w14:paraId="6B02FB92">
      <w:pPr>
        <w:spacing w:before="91" w:line="221" w:lineRule="auto"/>
        <w:ind w:left="58"/>
        <w:rPr>
          <w:rFonts w:ascii="宋体" w:hAnsi="宋体" w:eastAsia="宋体" w:cs="宋体"/>
          <w:spacing w:val="-20"/>
          <w:sz w:val="28"/>
          <w:szCs w:val="28"/>
        </w:rPr>
      </w:pPr>
    </w:p>
    <w:p w14:paraId="363A42F8">
      <w:pPr>
        <w:spacing w:before="91" w:line="221" w:lineRule="auto"/>
        <w:ind w:left="58"/>
        <w:rPr>
          <w:rFonts w:ascii="宋体" w:hAnsi="宋体" w:eastAsia="宋体" w:cs="宋体"/>
          <w:sz w:val="28"/>
          <w:szCs w:val="28"/>
        </w:rPr>
      </w:pPr>
      <w:r>
        <w:rPr>
          <w:rFonts w:ascii="宋体" w:hAnsi="宋体" w:eastAsia="宋体" w:cs="宋体"/>
          <w:spacing w:val="-20"/>
          <w:sz w:val="28"/>
          <w:szCs w:val="28"/>
        </w:rPr>
        <w:t>甲方：乙方：</w:t>
      </w:r>
    </w:p>
    <w:p w14:paraId="4E237E57">
      <w:pPr>
        <w:spacing w:before="288" w:line="219" w:lineRule="auto"/>
        <w:ind w:left="24"/>
        <w:rPr>
          <w:rFonts w:ascii="宋体" w:hAnsi="宋体" w:eastAsia="宋体" w:cs="宋体"/>
          <w:sz w:val="28"/>
          <w:szCs w:val="28"/>
        </w:rPr>
      </w:pPr>
      <w:r>
        <w:rPr>
          <w:rFonts w:ascii="宋体" w:hAnsi="宋体" w:eastAsia="宋体" w:cs="宋体"/>
          <w:spacing w:val="-3"/>
          <w:sz w:val="28"/>
          <w:szCs w:val="28"/>
        </w:rPr>
        <w:t>单位名称：单位名称：</w:t>
      </w:r>
    </w:p>
    <w:p w14:paraId="1FAA5593">
      <w:pPr>
        <w:pStyle w:val="6"/>
        <w:spacing w:line="248" w:lineRule="auto"/>
      </w:pPr>
    </w:p>
    <w:p w14:paraId="5E6689F2">
      <w:pPr>
        <w:spacing w:before="91" w:line="219" w:lineRule="auto"/>
        <w:ind w:left="30"/>
        <w:rPr>
          <w:rFonts w:ascii="宋体" w:hAnsi="宋体" w:eastAsia="宋体" w:cs="宋体"/>
          <w:sz w:val="28"/>
          <w:szCs w:val="28"/>
        </w:rPr>
      </w:pPr>
      <w:r>
        <w:rPr>
          <w:rFonts w:ascii="宋体" w:hAnsi="宋体" w:eastAsia="宋体" w:cs="宋体"/>
          <w:spacing w:val="-7"/>
          <w:sz w:val="28"/>
          <w:szCs w:val="28"/>
        </w:rPr>
        <w:t>公章：公章：</w:t>
      </w:r>
    </w:p>
    <w:p w14:paraId="11106D73">
      <w:pPr>
        <w:pStyle w:val="6"/>
        <w:spacing w:line="273" w:lineRule="auto"/>
      </w:pPr>
    </w:p>
    <w:p w14:paraId="77FBEA12">
      <w:pPr>
        <w:spacing w:before="91" w:line="220" w:lineRule="auto"/>
        <w:ind w:left="23"/>
        <w:rPr>
          <w:rFonts w:ascii="宋体" w:hAnsi="宋体" w:eastAsia="宋体" w:cs="宋体"/>
          <w:sz w:val="28"/>
          <w:szCs w:val="28"/>
        </w:rPr>
      </w:pPr>
      <w:r>
        <w:rPr>
          <w:rFonts w:ascii="宋体" w:hAnsi="宋体" w:eastAsia="宋体" w:cs="宋体"/>
          <w:spacing w:val="-3"/>
          <w:sz w:val="28"/>
          <w:szCs w:val="28"/>
        </w:rPr>
        <w:t>法定代表人或授权代理人签字：法定代表人或授权代理人签字：</w:t>
      </w:r>
    </w:p>
    <w:p w14:paraId="603D6F6C">
      <w:pPr>
        <w:pStyle w:val="6"/>
        <w:spacing w:line="272" w:lineRule="auto"/>
      </w:pPr>
    </w:p>
    <w:p w14:paraId="49D5FEAC">
      <w:pPr>
        <w:spacing w:before="91" w:line="222" w:lineRule="auto"/>
        <w:ind w:left="54"/>
        <w:rPr>
          <w:rFonts w:ascii="宋体" w:hAnsi="宋体" w:eastAsia="宋体" w:cs="宋体"/>
          <w:sz w:val="28"/>
          <w:szCs w:val="28"/>
        </w:rPr>
      </w:pPr>
      <w:r>
        <w:rPr>
          <w:rFonts w:ascii="宋体" w:hAnsi="宋体" w:eastAsia="宋体" w:cs="宋体"/>
          <w:spacing w:val="-7"/>
          <w:sz w:val="28"/>
          <w:szCs w:val="28"/>
        </w:rPr>
        <w:t>电话：电话：</w:t>
      </w:r>
    </w:p>
    <w:p w14:paraId="7EEADC15">
      <w:pPr>
        <w:spacing w:before="287" w:line="219" w:lineRule="auto"/>
        <w:ind w:left="19"/>
        <w:rPr>
          <w:rFonts w:ascii="宋体" w:hAnsi="宋体" w:eastAsia="宋体" w:cs="宋体"/>
          <w:sz w:val="28"/>
          <w:szCs w:val="28"/>
        </w:rPr>
      </w:pPr>
      <w:r>
        <w:rPr>
          <w:rFonts w:ascii="宋体" w:hAnsi="宋体" w:eastAsia="宋体" w:cs="宋体"/>
          <w:spacing w:val="-2"/>
          <w:sz w:val="28"/>
          <w:szCs w:val="28"/>
        </w:rPr>
        <w:t>传真：传真：</w:t>
      </w:r>
    </w:p>
    <w:p w14:paraId="37CA3A58">
      <w:pPr>
        <w:spacing w:before="155" w:line="241" w:lineRule="auto"/>
        <w:ind w:left="1174" w:right="3248" w:hanging="1153"/>
        <w:rPr>
          <w:rFonts w:hint="eastAsia" w:ascii="宋体" w:hAnsi="宋体" w:eastAsia="宋体" w:cs="宋体"/>
          <w:sz w:val="21"/>
          <w:szCs w:val="21"/>
          <w:lang w:eastAsia="zh-CN"/>
        </w:rPr>
      </w:pPr>
      <w:r>
        <w:rPr>
          <w:rFonts w:ascii="宋体" w:hAnsi="宋体" w:eastAsia="宋体" w:cs="宋体"/>
          <w:spacing w:val="-3"/>
          <w:sz w:val="24"/>
          <w:szCs w:val="24"/>
        </w:rPr>
        <w:t>开户银行：开户银行：</w:t>
      </w:r>
    </w:p>
    <w:p w14:paraId="4F9F8353">
      <w:pPr>
        <w:spacing w:line="117" w:lineRule="exact"/>
      </w:pPr>
    </w:p>
    <w:p w14:paraId="612CFADD">
      <w:pPr>
        <w:spacing w:line="117" w:lineRule="exact"/>
        <w:sectPr>
          <w:pgSz w:w="11906" w:h="16839"/>
          <w:pgMar w:top="400" w:right="1785" w:bottom="400" w:left="1785" w:header="0" w:footer="0" w:gutter="0"/>
          <w:pgNumType w:fmt="decimal"/>
          <w:cols w:equalWidth="0" w:num="1">
            <w:col w:w="8335"/>
          </w:cols>
        </w:sectPr>
      </w:pPr>
    </w:p>
    <w:p w14:paraId="4CB047D5">
      <w:pPr>
        <w:spacing w:before="56" w:line="220" w:lineRule="auto"/>
        <w:ind w:left="32"/>
        <w:rPr>
          <w:rFonts w:ascii="宋体" w:hAnsi="宋体" w:eastAsia="宋体" w:cs="宋体"/>
          <w:sz w:val="28"/>
          <w:szCs w:val="28"/>
        </w:rPr>
      </w:pPr>
      <w:r>
        <w:rPr>
          <w:rFonts w:ascii="宋体" w:hAnsi="宋体" w:eastAsia="宋体" w:cs="宋体"/>
          <w:spacing w:val="-2"/>
          <w:sz w:val="28"/>
          <w:szCs w:val="28"/>
        </w:rPr>
        <w:t>帐号：</w:t>
      </w:r>
    </w:p>
    <w:p w14:paraId="3840907D">
      <w:pPr>
        <w:pStyle w:val="6"/>
        <w:spacing w:line="301" w:lineRule="auto"/>
      </w:pPr>
    </w:p>
    <w:p w14:paraId="21A27AD7">
      <w:pPr>
        <w:pStyle w:val="6"/>
        <w:spacing w:line="302" w:lineRule="auto"/>
      </w:pPr>
    </w:p>
    <w:p w14:paraId="3F8D732A">
      <w:pPr>
        <w:pStyle w:val="6"/>
        <w:spacing w:line="302" w:lineRule="auto"/>
      </w:pPr>
    </w:p>
    <w:p w14:paraId="762A0FB4">
      <w:pPr>
        <w:spacing w:before="92" w:line="185" w:lineRule="auto"/>
        <w:ind w:left="22"/>
        <w:rPr>
          <w:rFonts w:ascii="宋体" w:hAnsi="宋体" w:eastAsia="宋体" w:cs="宋体"/>
          <w:sz w:val="28"/>
          <w:szCs w:val="28"/>
        </w:rPr>
      </w:pPr>
      <w:r>
        <w:rPr>
          <w:rFonts w:ascii="宋体" w:hAnsi="宋体" w:eastAsia="宋体" w:cs="宋体"/>
          <w:spacing w:val="-3"/>
          <w:sz w:val="28"/>
          <w:szCs w:val="28"/>
        </w:rPr>
        <w:t>签订时间：年月日</w:t>
      </w:r>
    </w:p>
    <w:p w14:paraId="104CC1E0">
      <w:pPr>
        <w:pStyle w:val="6"/>
        <w:spacing w:line="14" w:lineRule="auto"/>
        <w:rPr>
          <w:sz w:val="2"/>
        </w:rPr>
      </w:pPr>
      <w:r>
        <w:rPr>
          <w:sz w:val="2"/>
          <w:szCs w:val="2"/>
        </w:rPr>
        <w:br w:type="column"/>
      </w:r>
    </w:p>
    <w:p w14:paraId="08F30173">
      <w:pPr>
        <w:spacing w:before="55" w:line="220" w:lineRule="auto"/>
        <w:ind w:left="10"/>
        <w:rPr>
          <w:rFonts w:ascii="宋体" w:hAnsi="宋体" w:eastAsia="宋体" w:cs="宋体"/>
          <w:sz w:val="28"/>
          <w:szCs w:val="28"/>
        </w:rPr>
      </w:pPr>
      <w:r>
        <w:rPr>
          <w:rFonts w:ascii="宋体" w:hAnsi="宋体" w:eastAsia="宋体" w:cs="宋体"/>
          <w:spacing w:val="-20"/>
          <w:sz w:val="28"/>
          <w:szCs w:val="28"/>
        </w:rPr>
        <w:t>帐号：</w:t>
      </w:r>
    </w:p>
    <w:p w14:paraId="3B2CDD20">
      <w:pPr>
        <w:pStyle w:val="6"/>
        <w:spacing w:line="301" w:lineRule="auto"/>
      </w:pPr>
    </w:p>
    <w:p w14:paraId="2F948392">
      <w:pPr>
        <w:pStyle w:val="6"/>
        <w:spacing w:line="302" w:lineRule="auto"/>
      </w:pPr>
    </w:p>
    <w:p w14:paraId="16BBD2AB">
      <w:pPr>
        <w:pStyle w:val="6"/>
        <w:spacing w:line="302" w:lineRule="auto"/>
      </w:pPr>
    </w:p>
    <w:p w14:paraId="10F956B8">
      <w:pPr>
        <w:spacing w:before="92" w:line="185" w:lineRule="auto"/>
        <w:rPr>
          <w:rFonts w:ascii="宋体" w:hAnsi="宋体" w:eastAsia="宋体" w:cs="宋体"/>
          <w:sz w:val="28"/>
          <w:szCs w:val="28"/>
        </w:rPr>
      </w:pPr>
      <w:r>
        <w:rPr>
          <w:rFonts w:ascii="宋体" w:hAnsi="宋体" w:eastAsia="宋体" w:cs="宋体"/>
          <w:spacing w:val="-3"/>
          <w:sz w:val="28"/>
          <w:szCs w:val="28"/>
        </w:rPr>
        <w:t>签订时间：年月日</w:t>
      </w:r>
    </w:p>
    <w:p w14:paraId="14A2B6C9">
      <w:pPr>
        <w:spacing w:line="185" w:lineRule="auto"/>
        <w:rPr>
          <w:rFonts w:ascii="宋体" w:hAnsi="宋体" w:eastAsia="宋体" w:cs="宋体"/>
          <w:sz w:val="28"/>
          <w:szCs w:val="28"/>
        </w:rPr>
        <w:sectPr>
          <w:type w:val="continuous"/>
          <w:pgSz w:w="11906" w:h="16839"/>
          <w:pgMar w:top="400" w:right="1785" w:bottom="400" w:left="1785" w:header="0" w:footer="0" w:gutter="0"/>
          <w:pgNumType w:fmt="decimal"/>
          <w:cols w:equalWidth="0" w:num="2">
            <w:col w:w="3983" w:space="100"/>
            <w:col w:w="4253"/>
          </w:cols>
        </w:sectPr>
      </w:pPr>
    </w:p>
    <w:p w14:paraId="6FF59B07">
      <w:pPr>
        <w:pStyle w:val="6"/>
        <w:spacing w:line="253" w:lineRule="auto"/>
      </w:pPr>
    </w:p>
    <w:p w14:paraId="74BABB9A">
      <w:pPr>
        <w:pStyle w:val="6"/>
        <w:spacing w:line="254" w:lineRule="auto"/>
      </w:pPr>
    </w:p>
    <w:p w14:paraId="58ACA20B">
      <w:pPr>
        <w:pStyle w:val="6"/>
        <w:spacing w:line="254" w:lineRule="auto"/>
      </w:pPr>
    </w:p>
    <w:p w14:paraId="0FEEF7E4">
      <w:pPr>
        <w:pStyle w:val="6"/>
        <w:spacing w:line="254" w:lineRule="auto"/>
      </w:pPr>
    </w:p>
    <w:p w14:paraId="08A9FA20">
      <w:pPr>
        <w:pStyle w:val="6"/>
        <w:spacing w:line="254" w:lineRule="auto"/>
      </w:pPr>
    </w:p>
    <w:p w14:paraId="0339987E">
      <w:pPr>
        <w:pStyle w:val="6"/>
        <w:spacing w:line="254" w:lineRule="auto"/>
      </w:pPr>
    </w:p>
    <w:p w14:paraId="4237FBD5">
      <w:pPr>
        <w:pStyle w:val="6"/>
        <w:spacing w:line="254" w:lineRule="auto"/>
      </w:pPr>
    </w:p>
    <w:p w14:paraId="7D035CA5">
      <w:pPr>
        <w:pStyle w:val="6"/>
        <w:spacing w:line="254" w:lineRule="auto"/>
      </w:pPr>
    </w:p>
    <w:p w14:paraId="15A3E4DB">
      <w:pPr>
        <w:spacing w:before="105" w:line="272" w:lineRule="auto"/>
        <w:ind w:left="27" w:right="41" w:firstLine="4"/>
        <w:rPr>
          <w:rFonts w:ascii="宋体" w:hAnsi="宋体" w:eastAsia="宋体" w:cs="宋体"/>
          <w:sz w:val="32"/>
          <w:szCs w:val="32"/>
        </w:rPr>
      </w:pPr>
      <w:r>
        <w:rPr>
          <w:rFonts w:ascii="宋体" w:hAnsi="宋体" w:eastAsia="宋体" w:cs="宋体"/>
          <w:b/>
          <w:bCs/>
          <w:spacing w:val="-6"/>
          <w:sz w:val="32"/>
          <w:szCs w:val="32"/>
        </w:rPr>
        <w:t>（以上合同模板为参考，具体以</w:t>
      </w:r>
      <w:r>
        <w:rPr>
          <w:rFonts w:hint="eastAsia" w:ascii="宋体" w:hAnsi="宋体" w:eastAsia="宋体" w:cs="宋体"/>
          <w:b/>
          <w:bCs/>
          <w:spacing w:val="-6"/>
          <w:sz w:val="32"/>
          <w:szCs w:val="32"/>
          <w:lang w:val="en-US" w:eastAsia="zh-CN"/>
        </w:rPr>
        <w:t>实际</w:t>
      </w:r>
      <w:r>
        <w:rPr>
          <w:rFonts w:ascii="宋体" w:hAnsi="宋体" w:eastAsia="宋体" w:cs="宋体"/>
          <w:b/>
          <w:bCs/>
          <w:spacing w:val="-6"/>
          <w:sz w:val="32"/>
          <w:szCs w:val="32"/>
        </w:rPr>
        <w:t>提供合同</w:t>
      </w:r>
      <w:r>
        <w:rPr>
          <w:rFonts w:ascii="宋体" w:hAnsi="宋体" w:eastAsia="宋体" w:cs="宋体"/>
          <w:b/>
          <w:bCs/>
          <w:spacing w:val="-9"/>
          <w:sz w:val="32"/>
          <w:szCs w:val="32"/>
        </w:rPr>
        <w:t>为准）</w:t>
      </w:r>
    </w:p>
    <w:p w14:paraId="3212CCD3">
      <w:pPr>
        <w:spacing w:line="272" w:lineRule="auto"/>
        <w:rPr>
          <w:rFonts w:ascii="宋体" w:hAnsi="宋体" w:eastAsia="宋体" w:cs="宋体"/>
          <w:sz w:val="32"/>
          <w:szCs w:val="32"/>
        </w:rPr>
        <w:sectPr>
          <w:type w:val="continuous"/>
          <w:pgSz w:w="11906" w:h="16839"/>
          <w:pgMar w:top="400" w:right="1785" w:bottom="400" w:left="1785" w:header="0" w:footer="0" w:gutter="0"/>
          <w:pgNumType w:fmt="decimal"/>
          <w:cols w:equalWidth="0" w:num="1">
            <w:col w:w="8335"/>
          </w:cols>
        </w:sectPr>
      </w:pPr>
    </w:p>
    <w:p w14:paraId="6362445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DB6681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A25716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275701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86CFEC0">
      <w:pPr>
        <w:keepNext w:val="0"/>
        <w:keepLines w:val="0"/>
        <w:pageBreakBefore w:val="0"/>
        <w:widowControl/>
        <w:numPr>
          <w:ilvl w:val="0"/>
          <w:numId w:val="6"/>
        </w:numPr>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44"/>
          <w:szCs w:val="44"/>
        </w:rPr>
      </w:pPr>
      <w:bookmarkStart w:id="11" w:name="bookmark10"/>
      <w:bookmarkEnd w:id="11"/>
      <w:r>
        <w:rPr>
          <w:rFonts w:hint="eastAsia" w:ascii="仿宋" w:hAnsi="仿宋" w:eastAsia="仿宋" w:cs="仿宋"/>
          <w:b/>
          <w:bCs/>
          <w:sz w:val="44"/>
          <w:szCs w:val="44"/>
        </w:rPr>
        <w:t>附件</w:t>
      </w:r>
    </w:p>
    <w:p w14:paraId="59B8A174">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44"/>
          <w:szCs w:val="44"/>
        </w:rPr>
      </w:pPr>
      <w:r>
        <w:rPr>
          <w:rFonts w:hint="eastAsia" w:ascii="仿宋" w:hAnsi="仿宋" w:eastAsia="仿宋" w:cs="仿宋"/>
          <w:b/>
          <w:bCs/>
          <w:sz w:val="44"/>
          <w:szCs w:val="44"/>
        </w:rPr>
        <w:t>（磋商响应文件格式）</w:t>
      </w:r>
    </w:p>
    <w:p w14:paraId="53E2774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42BF8B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0C80C4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3CFFE4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B84FD7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86E5C3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7C5FB8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9B4851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E1DCE5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8E4707F">
      <w:pPr>
        <w:rPr>
          <w:rFonts w:hint="eastAsia" w:ascii="仿宋" w:hAnsi="仿宋" w:eastAsia="仿宋" w:cs="仿宋"/>
          <w:sz w:val="24"/>
          <w:szCs w:val="24"/>
        </w:rPr>
      </w:pPr>
      <w:r>
        <w:rPr>
          <w:rFonts w:hint="eastAsia" w:ascii="仿宋" w:hAnsi="仿宋" w:eastAsia="仿宋" w:cs="仿宋"/>
          <w:sz w:val="24"/>
          <w:szCs w:val="24"/>
        </w:rPr>
        <w:br w:type="page"/>
      </w:r>
    </w:p>
    <w:p w14:paraId="5D5B410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附件1：</w:t>
      </w:r>
    </w:p>
    <w:p w14:paraId="1859C353">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报价函</w:t>
      </w:r>
    </w:p>
    <w:p w14:paraId="4C34DE8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375810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致：</w:t>
      </w:r>
      <w:r>
        <w:rPr>
          <w:rFonts w:hint="eastAsia" w:ascii="仿宋" w:hAnsi="仿宋" w:eastAsia="仿宋" w:cs="仿宋"/>
          <w:sz w:val="24"/>
          <w:szCs w:val="24"/>
          <w:lang w:eastAsia="zh-CN"/>
        </w:rPr>
        <w:t>新疆恒泰瑞达项目管理咨询有限公司</w:t>
      </w:r>
    </w:p>
    <w:p w14:paraId="43762271">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在审阅了计磋商文件（项目编号：</w:t>
      </w:r>
      <w:r>
        <w:rPr>
          <w:rFonts w:hint="eastAsia" w:ascii="仿宋" w:hAnsi="仿宋" w:eastAsia="仿宋" w:cs="仿宋"/>
          <w:sz w:val="24"/>
          <w:szCs w:val="24"/>
          <w:u w:val="single"/>
          <w:lang w:eastAsia="zh-CN"/>
        </w:rPr>
        <w:t>HTRD</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），我方下述签字人将按照竞争性磋商文件的规定提供总价为</w:t>
      </w:r>
      <w:r>
        <w:rPr>
          <w:rFonts w:hint="eastAsia" w:ascii="仿宋" w:hAnsi="仿宋" w:eastAsia="仿宋" w:cs="仿宋"/>
          <w:sz w:val="24"/>
          <w:szCs w:val="24"/>
          <w:lang w:val="en-US" w:eastAsia="zh-CN"/>
        </w:rPr>
        <w:t xml:space="preserve"> 大写：    小写：          </w:t>
      </w:r>
      <w:r>
        <w:rPr>
          <w:rFonts w:hint="eastAsia" w:ascii="仿宋" w:hAnsi="仿宋" w:eastAsia="仿宋" w:cs="仿宋"/>
          <w:sz w:val="24"/>
          <w:szCs w:val="24"/>
        </w:rPr>
        <w:t>，服务期限：</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。并作出如下承诺：</w:t>
      </w:r>
    </w:p>
    <w:p w14:paraId="3171BF4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1、如果我们被确定为成交供应商，我们将按照磋商后双方确认的合同条款的要求执行。</w:t>
      </w:r>
    </w:p>
    <w:p w14:paraId="39A8A13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2、我方保证忠实地执行双方所签的合同，并承担合同规定的责任和义务。</w:t>
      </w:r>
    </w:p>
    <w:p w14:paraId="7748C29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3、我方愿意向贵方提供任何与此报价有关的数据、情况和技术资料。</w:t>
      </w:r>
    </w:p>
    <w:p w14:paraId="799C470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4、服务期限：</w:t>
      </w:r>
      <w:r>
        <w:rPr>
          <w:rFonts w:hint="eastAsia" w:ascii="仿宋" w:hAnsi="仿宋" w:eastAsia="仿宋" w:cs="仿宋"/>
          <w:sz w:val="24"/>
          <w:szCs w:val="24"/>
          <w:highlight w:val="none"/>
          <w:lang w:val="en-US" w:eastAsia="zh-CN"/>
        </w:rPr>
        <w:t>。</w:t>
      </w:r>
    </w:p>
    <w:p w14:paraId="4717DC1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5、我方提交的响应文件及报价自提交日期起</w:t>
      </w:r>
      <w:r>
        <w:rPr>
          <w:rFonts w:hint="eastAsia" w:ascii="仿宋" w:hAnsi="仿宋" w:eastAsia="仿宋" w:cs="仿宋"/>
          <w:sz w:val="24"/>
          <w:szCs w:val="24"/>
          <w:u w:val="single"/>
        </w:rPr>
        <w:t>90</w:t>
      </w:r>
      <w:r>
        <w:rPr>
          <w:rFonts w:hint="eastAsia" w:ascii="仿宋" w:hAnsi="仿宋" w:eastAsia="仿宋" w:cs="仿宋"/>
          <w:sz w:val="24"/>
          <w:szCs w:val="24"/>
        </w:rPr>
        <w:t>天有效，并对我方具有约束力。</w:t>
      </w:r>
    </w:p>
    <w:p w14:paraId="00D2C3D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6、在正式合同准备好和签字前，本报价函及贵方的书面成交结果通知书将构成约束我们双方的合同内容。</w:t>
      </w:r>
    </w:p>
    <w:p w14:paraId="09A8984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EA0EE6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D0BAEA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75649F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8675E3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供应商：（公章）</w:t>
      </w:r>
    </w:p>
    <w:p w14:paraId="30787A0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法定代表人或其授权代理人：（签字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w:t>
      </w:r>
    </w:p>
    <w:p w14:paraId="1F7A3310">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AD7F222">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1BF8946C">
      <w:pPr>
        <w:rPr>
          <w:rFonts w:hint="eastAsia" w:ascii="仿宋" w:hAnsi="仿宋" w:eastAsia="仿宋" w:cs="仿宋"/>
          <w:b/>
          <w:bCs/>
          <w:sz w:val="24"/>
          <w:szCs w:val="24"/>
        </w:rPr>
      </w:pPr>
      <w:r>
        <w:rPr>
          <w:rFonts w:hint="eastAsia" w:ascii="仿宋" w:hAnsi="仿宋" w:eastAsia="仿宋" w:cs="仿宋"/>
          <w:b/>
          <w:bCs/>
          <w:sz w:val="24"/>
          <w:szCs w:val="24"/>
        </w:rPr>
        <w:br w:type="page"/>
      </w:r>
    </w:p>
    <w:p w14:paraId="419A2F4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附件2：</w:t>
      </w:r>
    </w:p>
    <w:p w14:paraId="7B5B69C4">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分项报价表（</w:t>
      </w:r>
      <w:r>
        <w:rPr>
          <w:rFonts w:hint="eastAsia" w:ascii="仿宋" w:hAnsi="仿宋" w:eastAsia="仿宋" w:cs="仿宋"/>
          <w:b/>
          <w:bCs/>
          <w:sz w:val="24"/>
          <w:szCs w:val="24"/>
          <w:lang w:eastAsia="zh-CN"/>
        </w:rPr>
        <w:t>必须提供</w:t>
      </w:r>
      <w:r>
        <w:rPr>
          <w:rFonts w:hint="eastAsia" w:ascii="仿宋" w:hAnsi="仿宋" w:eastAsia="仿宋" w:cs="仿宋"/>
          <w:b/>
          <w:bCs/>
          <w:sz w:val="24"/>
          <w:szCs w:val="24"/>
        </w:rPr>
        <w:t>）</w:t>
      </w:r>
    </w:p>
    <w:p w14:paraId="409369E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价格单位：人民币元</w:t>
      </w:r>
    </w:p>
    <w:tbl>
      <w:tblPr>
        <w:tblStyle w:val="13"/>
        <w:tblW w:w="9198"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3284"/>
        <w:gridCol w:w="1354"/>
        <w:gridCol w:w="1783"/>
        <w:gridCol w:w="1991"/>
      </w:tblGrid>
      <w:tr w14:paraId="25DD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786" w:type="dxa"/>
            <w:tcBorders>
              <w:left w:val="single" w:color="000000" w:sz="8" w:space="0"/>
            </w:tcBorders>
            <w:vAlign w:val="center"/>
          </w:tcPr>
          <w:p w14:paraId="079DE5CB">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3284" w:type="dxa"/>
            <w:vAlign w:val="center"/>
          </w:tcPr>
          <w:p w14:paraId="3D126923">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rPr>
              <w:t>分项名称</w:t>
            </w:r>
            <w:r>
              <w:rPr>
                <w:rFonts w:hint="eastAsia" w:ascii="仿宋" w:hAnsi="仿宋" w:eastAsia="仿宋" w:cs="仿宋"/>
                <w:sz w:val="24"/>
                <w:szCs w:val="24"/>
                <w:lang w:eastAsia="zh-CN"/>
              </w:rPr>
              <w:t>（各个岗位名称）</w:t>
            </w:r>
          </w:p>
        </w:tc>
        <w:tc>
          <w:tcPr>
            <w:tcW w:w="1354" w:type="dxa"/>
            <w:vAlign w:val="center"/>
          </w:tcPr>
          <w:p w14:paraId="0D9C726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数量</w:t>
            </w:r>
          </w:p>
        </w:tc>
        <w:tc>
          <w:tcPr>
            <w:tcW w:w="1783" w:type="dxa"/>
            <w:vAlign w:val="center"/>
          </w:tcPr>
          <w:p w14:paraId="7BE53939">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rPr>
              <w:t>单价</w:t>
            </w:r>
            <w:r>
              <w:rPr>
                <w:rFonts w:hint="eastAsia" w:ascii="仿宋" w:hAnsi="仿宋" w:eastAsia="仿宋" w:cs="仿宋"/>
                <w:sz w:val="24"/>
                <w:szCs w:val="24"/>
                <w:lang w:eastAsia="zh-CN"/>
              </w:rPr>
              <w:t>（岗位人员工资）</w:t>
            </w:r>
          </w:p>
        </w:tc>
        <w:tc>
          <w:tcPr>
            <w:tcW w:w="1991" w:type="dxa"/>
            <w:vAlign w:val="center"/>
          </w:tcPr>
          <w:p w14:paraId="10846E97">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总价</w:t>
            </w:r>
          </w:p>
        </w:tc>
      </w:tr>
      <w:tr w14:paraId="328E4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tcBorders>
              <w:left w:val="single" w:color="000000" w:sz="8" w:space="0"/>
            </w:tcBorders>
            <w:vAlign w:val="top"/>
          </w:tcPr>
          <w:p w14:paraId="052EB87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1A0AE3F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432E005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0C60DED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00A9265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567AE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tcBorders>
              <w:left w:val="single" w:color="000000" w:sz="8" w:space="0"/>
            </w:tcBorders>
            <w:vAlign w:val="top"/>
          </w:tcPr>
          <w:p w14:paraId="439CD6D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64B02D1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10E944B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646A8AB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419B01C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56B25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tcBorders>
              <w:left w:val="single" w:color="000000" w:sz="8" w:space="0"/>
            </w:tcBorders>
            <w:vAlign w:val="top"/>
          </w:tcPr>
          <w:p w14:paraId="1234818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15F773E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43244F6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5CF228D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304444D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551E7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4601A84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3B87DEA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739EF58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2C5A91E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309E64F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5D59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0C273F0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33B994D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45E8F4A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0469DEA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7454EA9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32D8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15B4179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586CEE0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49616A1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536C6CB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643D541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189F7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27D3B94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072576E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5D70D1B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30DF191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209777C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26927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0C469BB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5DBF8B1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083A572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6943DCC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3C718B7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46325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86" w:type="dxa"/>
            <w:vAlign w:val="top"/>
          </w:tcPr>
          <w:p w14:paraId="3A6E4D6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5A5C346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7834862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57B1A25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52751C3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7D4D9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86" w:type="dxa"/>
            <w:vAlign w:val="top"/>
          </w:tcPr>
          <w:p w14:paraId="784AF03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19C41DA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407589A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4F1EF24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17E2BD5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bl>
    <w:p w14:paraId="67130CE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注：报岗位人员工资时需综合考虑各种费用包括管理费等其他必须考虑的费用；如增加人员，按此工资结算。</w:t>
      </w:r>
    </w:p>
    <w:p w14:paraId="35915B6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9C395B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90B3A4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B1BBF4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供应商：（公章）</w:t>
      </w:r>
    </w:p>
    <w:p w14:paraId="1357686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法定代表人或其授权代理人：（签字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w:t>
      </w:r>
    </w:p>
    <w:p w14:paraId="12B888A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7DCFB20F">
      <w:pPr>
        <w:rPr>
          <w:rFonts w:hint="eastAsia" w:ascii="仿宋" w:hAnsi="仿宋" w:eastAsia="仿宋" w:cs="仿宋"/>
          <w:b/>
          <w:bCs/>
          <w:sz w:val="24"/>
          <w:szCs w:val="24"/>
        </w:rPr>
      </w:pPr>
      <w:r>
        <w:rPr>
          <w:rFonts w:hint="eastAsia" w:ascii="仿宋" w:hAnsi="仿宋" w:eastAsia="仿宋" w:cs="仿宋"/>
          <w:b/>
          <w:bCs/>
          <w:sz w:val="24"/>
          <w:szCs w:val="24"/>
        </w:rPr>
        <w:br w:type="page"/>
      </w:r>
    </w:p>
    <w:p w14:paraId="0B81CBD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附件3</w:t>
      </w:r>
      <w:r>
        <w:rPr>
          <w:rFonts w:hint="eastAsia" w:ascii="仿宋" w:hAnsi="仿宋" w:eastAsia="仿宋" w:cs="仿宋"/>
          <w:sz w:val="24"/>
          <w:szCs w:val="24"/>
        </w:rPr>
        <w:t>：</w:t>
      </w:r>
    </w:p>
    <w:p w14:paraId="1BDE899F">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商务条款应答表</w:t>
      </w:r>
    </w:p>
    <w:p w14:paraId="2762DD1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bl>
      <w:tblPr>
        <w:tblStyle w:val="13"/>
        <w:tblW w:w="87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3536"/>
        <w:gridCol w:w="3416"/>
        <w:gridCol w:w="1287"/>
      </w:tblGrid>
      <w:tr w14:paraId="6B313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532" w:type="dxa"/>
            <w:textDirection w:val="tbRlV"/>
            <w:vAlign w:val="top"/>
          </w:tcPr>
          <w:p w14:paraId="7B7CAC9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3536" w:type="dxa"/>
            <w:vAlign w:val="top"/>
          </w:tcPr>
          <w:p w14:paraId="715328E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1E2B54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B6A030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竞争性磋商文件要求</w:t>
            </w:r>
          </w:p>
        </w:tc>
        <w:tc>
          <w:tcPr>
            <w:tcW w:w="3416" w:type="dxa"/>
            <w:vAlign w:val="top"/>
          </w:tcPr>
          <w:p w14:paraId="2E44A11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0AAB20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DB6F71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响应文件应答</w:t>
            </w:r>
          </w:p>
        </w:tc>
        <w:tc>
          <w:tcPr>
            <w:tcW w:w="1287" w:type="dxa"/>
            <w:vAlign w:val="top"/>
          </w:tcPr>
          <w:p w14:paraId="0AC351A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0E679D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3A32D6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偏差</w:t>
            </w:r>
          </w:p>
        </w:tc>
      </w:tr>
      <w:tr w14:paraId="27196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1002BFB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0AC3A64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5047786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013C5BE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4AC7D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344782E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61214A8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3F95882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6BF7D0D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2360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2B58790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7E9085D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3B00AC7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7C522F8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2AEB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7C9E9B0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10F0360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2291C46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494EE14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6EDA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067D70C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0F8EE2B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69CCB0A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4778D25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524C9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7836644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79FD2CD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76FA250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51D166B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08CA1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786DF73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2BBCB88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63D3824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6D1774C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743BE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32" w:type="dxa"/>
            <w:vAlign w:val="top"/>
          </w:tcPr>
          <w:p w14:paraId="5530BE2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1F40A41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2907DD5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1C90B30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bl>
    <w:p w14:paraId="4E471F9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注：凡对商务条款有偏离的必须在此表中反应，正、负偏差均应描述。</w:t>
      </w:r>
    </w:p>
    <w:p w14:paraId="6A14D2A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4129C6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930BDC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供应商：（公章）</w:t>
      </w:r>
    </w:p>
    <w:p w14:paraId="046297E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法定代表人或其授权代理人：（签字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w:t>
      </w:r>
    </w:p>
    <w:p w14:paraId="2F014BD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4A2400B0">
      <w:pPr>
        <w:rPr>
          <w:rFonts w:hint="eastAsia" w:ascii="仿宋" w:hAnsi="仿宋" w:eastAsia="仿宋" w:cs="仿宋"/>
          <w:b/>
          <w:bCs/>
          <w:sz w:val="24"/>
          <w:szCs w:val="24"/>
        </w:rPr>
      </w:pPr>
      <w:r>
        <w:rPr>
          <w:rFonts w:hint="eastAsia" w:ascii="仿宋" w:hAnsi="仿宋" w:eastAsia="仿宋" w:cs="仿宋"/>
          <w:b/>
          <w:bCs/>
          <w:sz w:val="24"/>
          <w:szCs w:val="24"/>
        </w:rPr>
        <w:br w:type="page"/>
      </w:r>
    </w:p>
    <w:p w14:paraId="037FEBB2">
      <w:pPr>
        <w:keepNext w:val="0"/>
        <w:keepLines w:val="0"/>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bCs/>
          <w:sz w:val="24"/>
          <w:szCs w:val="24"/>
        </w:rPr>
      </w:pPr>
      <w:r>
        <w:rPr>
          <w:rFonts w:hint="eastAsia" w:ascii="仿宋" w:hAnsi="仿宋" w:eastAsia="仿宋" w:cs="仿宋"/>
          <w:b/>
          <w:bCs/>
          <w:sz w:val="24"/>
          <w:szCs w:val="24"/>
        </w:rPr>
        <w:t>附件4：</w:t>
      </w:r>
    </w:p>
    <w:p w14:paraId="19747607">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技术条款应答表</w:t>
      </w:r>
    </w:p>
    <w:p w14:paraId="203185C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bl>
      <w:tblPr>
        <w:tblStyle w:val="13"/>
        <w:tblW w:w="87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3536"/>
        <w:gridCol w:w="3416"/>
        <w:gridCol w:w="1287"/>
      </w:tblGrid>
      <w:tr w14:paraId="50357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532" w:type="dxa"/>
            <w:textDirection w:val="tbRlV"/>
            <w:vAlign w:val="top"/>
          </w:tcPr>
          <w:p w14:paraId="7A6AB82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3536" w:type="dxa"/>
            <w:vAlign w:val="top"/>
          </w:tcPr>
          <w:p w14:paraId="2E01D79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3FD9CF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15144C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竞争性磋商文件要求</w:t>
            </w:r>
          </w:p>
        </w:tc>
        <w:tc>
          <w:tcPr>
            <w:tcW w:w="3416" w:type="dxa"/>
            <w:vAlign w:val="top"/>
          </w:tcPr>
          <w:p w14:paraId="3118B57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E4D300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45C813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响应文件应答</w:t>
            </w:r>
          </w:p>
        </w:tc>
        <w:tc>
          <w:tcPr>
            <w:tcW w:w="1287" w:type="dxa"/>
            <w:vAlign w:val="top"/>
          </w:tcPr>
          <w:p w14:paraId="7AEBC75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B992E8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926CC7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偏差</w:t>
            </w:r>
          </w:p>
        </w:tc>
      </w:tr>
      <w:tr w14:paraId="7895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1E35EAA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1F21FF6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38BECEF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024A7FA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08B9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775F4F9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431B4EF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396302B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6A5BF51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21DA6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32C53D7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03322BC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490FFBC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1F0D9E5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75657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7B506FA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68DBB2E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09BAD61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6E1E43F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0CA71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7C07506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3A4530D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28C18BC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127769D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1B765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21874C4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0025184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3E39666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7875040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2F93F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2" w:type="dxa"/>
            <w:vAlign w:val="top"/>
          </w:tcPr>
          <w:p w14:paraId="19D296E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037BB51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3128C5C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349C00B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3C48A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32" w:type="dxa"/>
            <w:vAlign w:val="top"/>
          </w:tcPr>
          <w:p w14:paraId="08C6C3E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536" w:type="dxa"/>
            <w:vAlign w:val="top"/>
          </w:tcPr>
          <w:p w14:paraId="12325A1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416" w:type="dxa"/>
            <w:vAlign w:val="top"/>
          </w:tcPr>
          <w:p w14:paraId="42E8CA5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87" w:type="dxa"/>
            <w:vAlign w:val="top"/>
          </w:tcPr>
          <w:p w14:paraId="3E0A9E2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bl>
    <w:p w14:paraId="3EE15F2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注：凡对技术条款有偏离的必须在此表中反应，正、负偏差均应描述。</w:t>
      </w:r>
    </w:p>
    <w:p w14:paraId="6E8102D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9D4490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FDAE13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8BE427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39FA3E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供应商：（公章）</w:t>
      </w:r>
    </w:p>
    <w:p w14:paraId="703357E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法定代表人或其授权代理人：（签字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w:t>
      </w:r>
    </w:p>
    <w:p w14:paraId="233FA81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215ED213">
      <w:pPr>
        <w:rPr>
          <w:rFonts w:hint="eastAsia" w:ascii="仿宋" w:hAnsi="仿宋" w:eastAsia="仿宋" w:cs="仿宋"/>
          <w:b/>
          <w:bCs/>
          <w:sz w:val="24"/>
          <w:szCs w:val="24"/>
        </w:rPr>
      </w:pPr>
      <w:r>
        <w:rPr>
          <w:rFonts w:hint="eastAsia" w:ascii="仿宋" w:hAnsi="仿宋" w:eastAsia="仿宋" w:cs="仿宋"/>
          <w:b/>
          <w:bCs/>
          <w:sz w:val="24"/>
          <w:szCs w:val="24"/>
        </w:rPr>
        <w:br w:type="page"/>
      </w:r>
    </w:p>
    <w:p w14:paraId="21E57653">
      <w:pPr>
        <w:rPr>
          <w:rFonts w:hint="eastAsia" w:ascii="仿宋" w:hAnsi="仿宋" w:eastAsia="仿宋" w:cs="仿宋"/>
          <w:sz w:val="24"/>
          <w:szCs w:val="24"/>
        </w:rPr>
      </w:pPr>
    </w:p>
    <w:p w14:paraId="0613F5D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：资格证明文件</w:t>
      </w:r>
    </w:p>
    <w:p w14:paraId="3BE45B9F">
      <w:pPr>
        <w:pStyle w:val="3"/>
        <w:spacing w:before="191"/>
        <w:ind w:left="301"/>
        <w:jc w:val="center"/>
        <w:rPr>
          <w:rFonts w:hint="eastAsia" w:ascii="宋体" w:hAnsi="宋体" w:cs="宋体"/>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w:t>
      </w:r>
      <w:r>
        <w:rPr>
          <w:rFonts w:hint="eastAsia" w:ascii="宋体" w:hAnsi="宋体" w:cs="宋体"/>
        </w:rPr>
        <w:t>法定代表人身份证明及法定代表人授权委托书</w:t>
      </w:r>
    </w:p>
    <w:p w14:paraId="44A43AF7">
      <w:pPr>
        <w:pStyle w:val="4"/>
        <w:ind w:left="296"/>
        <w:jc w:val="center"/>
        <w:rPr>
          <w:rFonts w:hint="eastAsia" w:ascii="宋体" w:hAnsi="宋体" w:eastAsia="宋体" w:cs="宋体"/>
        </w:rPr>
      </w:pPr>
      <w:r>
        <w:rPr>
          <w:rFonts w:hint="eastAsia" w:ascii="宋体" w:hAnsi="宋体" w:eastAsia="宋体" w:cs="宋体"/>
        </w:rPr>
        <w:t>1、法定代表人身份证明</w:t>
      </w:r>
    </w:p>
    <w:p w14:paraId="4F4B3C2A">
      <w:pPr>
        <w:spacing w:before="4"/>
        <w:rPr>
          <w:rFonts w:hint="eastAsia" w:ascii="宋体" w:hAnsi="宋体" w:cs="宋体"/>
          <w:b/>
          <w:sz w:val="26"/>
        </w:rPr>
      </w:pPr>
    </w:p>
    <w:p w14:paraId="0039C0F9">
      <w:pPr>
        <w:tabs>
          <w:tab w:val="left" w:pos="1791"/>
        </w:tabs>
        <w:autoSpaceDE w:val="0"/>
        <w:autoSpaceDN w:val="0"/>
        <w:spacing w:line="360" w:lineRule="auto"/>
        <w:ind w:left="711"/>
        <w:rPr>
          <w:rFonts w:hint="eastAsia" w:ascii="宋体" w:hAnsi="宋体" w:cs="宋体"/>
          <w:sz w:val="24"/>
        </w:rPr>
      </w:pPr>
      <w:r>
        <w:rPr>
          <w:rFonts w:hint="eastAsia" w:ascii="宋体" w:hAnsi="宋体" w:cs="宋体"/>
          <w:sz w:val="24"/>
          <w:u w:val="single"/>
        </w:rPr>
        <w:tab/>
      </w:r>
      <w:r>
        <w:rPr>
          <w:rFonts w:hint="eastAsia" w:ascii="宋体" w:hAnsi="宋体" w:cs="宋体"/>
          <w:sz w:val="24"/>
        </w:rPr>
        <w:t>（招标人）：</w:t>
      </w:r>
    </w:p>
    <w:p w14:paraId="457D831D">
      <w:pPr>
        <w:tabs>
          <w:tab w:val="left" w:pos="2690"/>
          <w:tab w:val="left" w:pos="6050"/>
        </w:tabs>
        <w:autoSpaceDE w:val="0"/>
        <w:autoSpaceDN w:val="0"/>
        <w:spacing w:line="360" w:lineRule="auto"/>
        <w:ind w:left="231" w:right="-38" w:firstLine="480"/>
        <w:rPr>
          <w:rFonts w:hint="eastAsia" w:ascii="宋体" w:hAnsi="宋体" w:cs="宋体"/>
          <w:sz w:val="24"/>
        </w:rPr>
      </w:pPr>
      <w:r>
        <w:rPr>
          <w:rFonts w:hint="eastAsia" w:ascii="宋体" w:hAnsi="宋体" w:cs="宋体"/>
          <w:sz w:val="24"/>
        </w:rPr>
        <w:t>兹证明</w:t>
      </w:r>
      <w:r>
        <w:rPr>
          <w:rFonts w:hint="eastAsia" w:ascii="宋体" w:hAnsi="宋体" w:cs="宋体"/>
          <w:sz w:val="24"/>
          <w:u w:val="single"/>
        </w:rPr>
        <w:tab/>
      </w:r>
      <w:r>
        <w:rPr>
          <w:rFonts w:hint="eastAsia" w:ascii="宋体" w:hAnsi="宋体" w:cs="宋体"/>
          <w:sz w:val="24"/>
        </w:rPr>
        <w:t>同志在我单位任</w:t>
      </w:r>
      <w:r>
        <w:rPr>
          <w:rFonts w:hint="eastAsia" w:ascii="宋体" w:hAnsi="宋体" w:cs="宋体"/>
          <w:sz w:val="24"/>
          <w:u w:val="single"/>
        </w:rPr>
        <w:tab/>
      </w:r>
      <w:r>
        <w:rPr>
          <w:rFonts w:hint="eastAsia" w:ascii="宋体" w:hAnsi="宋体" w:cs="宋体"/>
          <w:sz w:val="24"/>
        </w:rPr>
        <w:t>（职务</w:t>
      </w:r>
      <w:r>
        <w:rPr>
          <w:rFonts w:hint="eastAsia" w:ascii="宋体" w:hAnsi="宋体" w:cs="宋体"/>
          <w:spacing w:val="-33"/>
          <w:sz w:val="24"/>
        </w:rPr>
        <w:t>），</w:t>
      </w:r>
      <w:r>
        <w:rPr>
          <w:rFonts w:hint="eastAsia" w:ascii="宋体" w:hAnsi="宋体" w:cs="宋体"/>
          <w:sz w:val="24"/>
        </w:rPr>
        <w:t>是我单位的法定代表人（或分支机构负责人）。</w:t>
      </w:r>
    </w:p>
    <w:p w14:paraId="0F05C2E4">
      <w:pPr>
        <w:autoSpaceDE w:val="0"/>
        <w:autoSpaceDN w:val="0"/>
        <w:spacing w:line="360" w:lineRule="auto"/>
        <w:ind w:left="711"/>
        <w:rPr>
          <w:rFonts w:hint="eastAsia" w:ascii="宋体" w:hAnsi="宋体" w:cs="宋体"/>
          <w:sz w:val="24"/>
        </w:rPr>
      </w:pPr>
      <w:r>
        <w:rPr>
          <w:rFonts w:hint="eastAsia" w:ascii="宋体" w:hAnsi="宋体" w:cs="宋体"/>
          <w:sz w:val="24"/>
        </w:rPr>
        <w:t>附法定代表人（或分支机构负责人）基本情况：</w:t>
      </w:r>
    </w:p>
    <w:p w14:paraId="6DD1E67F">
      <w:pPr>
        <w:tabs>
          <w:tab w:val="left" w:pos="1570"/>
          <w:tab w:val="left" w:pos="3969"/>
          <w:tab w:val="left" w:pos="6091"/>
          <w:tab w:val="left" w:pos="7370"/>
          <w:tab w:val="left" w:pos="8131"/>
        </w:tabs>
        <w:autoSpaceDE w:val="0"/>
        <w:autoSpaceDN w:val="0"/>
        <w:spacing w:line="360" w:lineRule="auto"/>
        <w:ind w:left="711" w:right="1632"/>
        <w:jc w:val="left"/>
        <w:rPr>
          <w:rFonts w:hint="eastAsia" w:ascii="宋体" w:hAnsi="宋体" w:eastAsia="宋体" w:cs="宋体"/>
          <w:spacing w:val="10"/>
          <w:sz w:val="24"/>
          <w:u w:val="single"/>
          <w:lang w:eastAsia="zh-CN"/>
        </w:rPr>
      </w:pPr>
      <w:r>
        <w:rPr>
          <w:rFonts w:hint="eastAsia" w:ascii="宋体" w:hAnsi="宋体" w:cs="宋体"/>
          <w:sz w:val="24"/>
        </w:rPr>
        <w:t>姓名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性别</w:t>
      </w:r>
      <w:r>
        <w:rPr>
          <w:rFonts w:hint="eastAsia" w:ascii="宋体" w:hAnsi="宋体" w:cs="宋体"/>
          <w:sz w:val="24"/>
          <w:u w:val="single"/>
        </w:rPr>
        <w:tab/>
      </w:r>
      <w:r>
        <w:rPr>
          <w:rFonts w:hint="eastAsia" w:ascii="宋体" w:hAnsi="宋体" w:cs="宋体"/>
          <w:sz w:val="24"/>
        </w:rPr>
        <w:t>年龄</w:t>
      </w:r>
      <w:r>
        <w:rPr>
          <w:rFonts w:hint="eastAsia" w:ascii="宋体" w:hAnsi="宋体" w:cs="宋体"/>
          <w:sz w:val="24"/>
          <w:u w:val="single"/>
        </w:rPr>
        <w:tab/>
      </w:r>
      <w:r>
        <w:rPr>
          <w:rFonts w:hint="eastAsia" w:ascii="宋体" w:hAnsi="宋体" w:cs="宋体"/>
          <w:sz w:val="24"/>
          <w:u w:val="single"/>
        </w:rPr>
        <w:tab/>
      </w:r>
    </w:p>
    <w:p w14:paraId="13DBCB6F">
      <w:pPr>
        <w:tabs>
          <w:tab w:val="left" w:pos="1570"/>
          <w:tab w:val="left" w:pos="3969"/>
          <w:tab w:val="left" w:pos="6091"/>
          <w:tab w:val="left" w:pos="7370"/>
          <w:tab w:val="left" w:pos="8131"/>
        </w:tabs>
        <w:autoSpaceDE w:val="0"/>
        <w:autoSpaceDN w:val="0"/>
        <w:spacing w:line="360" w:lineRule="auto"/>
        <w:ind w:left="711" w:right="1632"/>
        <w:jc w:val="left"/>
        <w:rPr>
          <w:rFonts w:hint="eastAsia" w:ascii="宋体" w:hAnsi="宋体" w:cs="宋体"/>
          <w:sz w:val="24"/>
        </w:rPr>
      </w:pPr>
      <w:r>
        <w:rPr>
          <w:rFonts w:hint="eastAsia" w:ascii="宋体" w:hAnsi="宋体" w:cs="宋体"/>
          <w:spacing w:val="-1"/>
          <w:sz w:val="24"/>
        </w:rPr>
        <w:t>身</w:t>
      </w:r>
      <w:r>
        <w:rPr>
          <w:rFonts w:hint="eastAsia" w:ascii="宋体" w:hAnsi="宋体" w:cs="宋体"/>
          <w:sz w:val="24"/>
        </w:rPr>
        <w:t>份证号码：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3924E77B">
      <w:pPr>
        <w:tabs>
          <w:tab w:val="left" w:pos="4071"/>
          <w:tab w:val="left" w:pos="7370"/>
        </w:tabs>
        <w:autoSpaceDE w:val="0"/>
        <w:autoSpaceDN w:val="0"/>
        <w:spacing w:line="360" w:lineRule="auto"/>
        <w:ind w:left="711" w:right="2393"/>
        <w:rPr>
          <w:rFonts w:hint="eastAsia" w:ascii="宋体" w:hAnsi="宋体" w:cs="宋体"/>
          <w:sz w:val="24"/>
          <w:u w:val="single"/>
        </w:rPr>
      </w:pPr>
      <w:r>
        <w:rPr>
          <w:rFonts w:hint="eastAsia" w:ascii="宋体" w:hAnsi="宋体" w:cs="宋体"/>
          <w:spacing w:val="-1"/>
          <w:sz w:val="24"/>
        </w:rPr>
        <w:t>通</w:t>
      </w:r>
      <w:r>
        <w:rPr>
          <w:rFonts w:hint="eastAsia" w:ascii="宋体" w:hAnsi="宋体" w:cs="宋体"/>
          <w:sz w:val="24"/>
        </w:rPr>
        <w:t>讯地址：</w:t>
      </w:r>
      <w:r>
        <w:rPr>
          <w:rFonts w:hint="eastAsia" w:ascii="宋体" w:hAnsi="宋体" w:cs="宋体"/>
          <w:sz w:val="24"/>
          <w:u w:val="single"/>
        </w:rPr>
        <w:tab/>
      </w:r>
      <w:r>
        <w:rPr>
          <w:rFonts w:hint="eastAsia" w:ascii="宋体" w:hAnsi="宋体" w:cs="宋体"/>
          <w:sz w:val="24"/>
          <w:u w:val="single"/>
        </w:rPr>
        <w:tab/>
      </w:r>
    </w:p>
    <w:p w14:paraId="35708F23">
      <w:pPr>
        <w:tabs>
          <w:tab w:val="left" w:pos="4071"/>
          <w:tab w:val="left" w:pos="7370"/>
        </w:tabs>
        <w:autoSpaceDE w:val="0"/>
        <w:autoSpaceDN w:val="0"/>
        <w:spacing w:line="360" w:lineRule="auto"/>
        <w:ind w:left="711" w:right="2393"/>
        <w:rPr>
          <w:rFonts w:hint="eastAsia" w:ascii="宋体" w:hAnsi="宋体" w:cs="宋体"/>
          <w:sz w:val="24"/>
        </w:rPr>
      </w:pPr>
      <w:r>
        <w:rPr>
          <w:rFonts w:hint="eastAsia" w:ascii="宋体" w:hAnsi="宋体" w:cs="宋体"/>
          <w:sz w:val="24"/>
        </w:rPr>
        <w:t>电话号码：</w:t>
      </w:r>
      <w:r>
        <w:rPr>
          <w:rFonts w:hint="eastAsia" w:ascii="宋体" w:hAnsi="宋体" w:cs="宋体"/>
          <w:sz w:val="24"/>
          <w:u w:val="single"/>
        </w:rPr>
        <w:tab/>
      </w:r>
      <w:r>
        <w:rPr>
          <w:rFonts w:hint="eastAsia" w:ascii="宋体" w:hAnsi="宋体" w:cs="宋体"/>
          <w:spacing w:val="-1"/>
          <w:sz w:val="24"/>
        </w:rPr>
        <w:t>邮</w:t>
      </w:r>
      <w:r>
        <w:rPr>
          <w:rFonts w:hint="eastAsia" w:ascii="宋体" w:hAnsi="宋体" w:cs="宋体"/>
          <w:sz w:val="24"/>
        </w:rPr>
        <w:t>编：</w:t>
      </w:r>
      <w:r>
        <w:rPr>
          <w:rFonts w:hint="eastAsia" w:ascii="宋体" w:hAnsi="宋体" w:cs="宋体"/>
          <w:sz w:val="24"/>
          <w:u w:val="single"/>
        </w:rPr>
        <w:tab/>
      </w:r>
    </w:p>
    <w:p w14:paraId="051FE052">
      <w:pPr>
        <w:autoSpaceDE w:val="0"/>
        <w:autoSpaceDN w:val="0"/>
        <w:spacing w:line="360" w:lineRule="auto"/>
        <w:rPr>
          <w:rFonts w:hint="eastAsia" w:ascii="宋体" w:hAnsi="宋体" w:cs="宋体"/>
          <w:sz w:val="24"/>
        </w:rPr>
      </w:pPr>
    </w:p>
    <w:p w14:paraId="27A92398">
      <w:pPr>
        <w:tabs>
          <w:tab w:val="left" w:pos="5631"/>
          <w:tab w:val="left" w:pos="6471"/>
        </w:tabs>
        <w:autoSpaceDE w:val="0"/>
        <w:autoSpaceDN w:val="0"/>
        <w:spacing w:line="360" w:lineRule="auto"/>
        <w:ind w:right="1282" w:firstLine="3840" w:firstLineChars="1600"/>
        <w:rPr>
          <w:rFonts w:hint="eastAsia" w:ascii="宋体" w:hAnsi="宋体" w:eastAsia="宋体" w:cs="宋体"/>
          <w:sz w:val="24"/>
          <w:lang w:eastAsia="zh-CN"/>
        </w:rPr>
      </w:pPr>
      <w:r>
        <w:rPr>
          <w:rFonts w:hint="eastAsia" w:ascii="宋体" w:hAnsi="宋体" w:cs="宋体"/>
          <w:sz w:val="24"/>
          <w:lang w:eastAsia="zh-CN"/>
        </w:rPr>
        <w:t>供应商</w:t>
      </w:r>
      <w:r>
        <w:rPr>
          <w:rFonts w:hint="eastAsia" w:ascii="宋体" w:hAnsi="宋体" w:cs="宋体"/>
          <w:sz w:val="24"/>
        </w:rPr>
        <w:t>名称（电子签章）：</w:t>
      </w:r>
    </w:p>
    <w:p w14:paraId="33FB7988">
      <w:pPr>
        <w:tabs>
          <w:tab w:val="left" w:pos="5631"/>
          <w:tab w:val="left" w:pos="6471"/>
        </w:tabs>
        <w:autoSpaceDE w:val="0"/>
        <w:autoSpaceDN w:val="0"/>
        <w:spacing w:line="360" w:lineRule="auto"/>
        <w:ind w:right="1282" w:firstLine="720" w:firstLineChars="300"/>
        <w:rPr>
          <w:rFonts w:hint="eastAsia" w:ascii="宋体" w:hAnsi="宋体" w:cs="宋体"/>
          <w:sz w:val="24"/>
        </w:rPr>
      </w:pPr>
    </w:p>
    <w:p w14:paraId="200890D3">
      <w:pPr>
        <w:tabs>
          <w:tab w:val="left" w:pos="5631"/>
          <w:tab w:val="left" w:pos="6471"/>
        </w:tabs>
        <w:autoSpaceDE w:val="0"/>
        <w:autoSpaceDN w:val="0"/>
        <w:spacing w:line="360" w:lineRule="auto"/>
        <w:ind w:right="1282" w:firstLine="3840" w:firstLineChars="1600"/>
        <w:rPr>
          <w:rFonts w:hint="eastAsia" w:ascii="宋体" w:hAnsi="宋体" w:eastAsia="宋体" w:cs="宋体"/>
          <w:sz w:val="24"/>
          <w:lang w:eastAsia="zh-CN"/>
        </w:rPr>
      </w:pPr>
      <w:r>
        <w:rPr>
          <w:rFonts w:hint="eastAsia" w:ascii="宋体" w:hAnsi="宋体" w:cs="宋体"/>
          <w:sz w:val="24"/>
        </w:rPr>
        <w:t>法定代表人（电子签名）：</w:t>
      </w:r>
    </w:p>
    <w:p w14:paraId="45378E7C">
      <w:pPr>
        <w:tabs>
          <w:tab w:val="left" w:pos="5631"/>
          <w:tab w:val="left" w:pos="6471"/>
        </w:tabs>
        <w:autoSpaceDE w:val="0"/>
        <w:autoSpaceDN w:val="0"/>
        <w:spacing w:line="360" w:lineRule="auto"/>
        <w:ind w:right="1282" w:firstLine="720" w:firstLineChars="300"/>
        <w:rPr>
          <w:rFonts w:hint="eastAsia" w:ascii="宋体" w:hAnsi="宋体" w:cs="宋体"/>
          <w:sz w:val="24"/>
        </w:rPr>
      </w:pPr>
    </w:p>
    <w:p w14:paraId="2C5C9AA9">
      <w:pPr>
        <w:tabs>
          <w:tab w:val="left" w:pos="5631"/>
          <w:tab w:val="left" w:pos="6471"/>
        </w:tabs>
        <w:autoSpaceDE w:val="0"/>
        <w:autoSpaceDN w:val="0"/>
        <w:spacing w:line="360" w:lineRule="auto"/>
        <w:ind w:right="1282" w:firstLine="5520" w:firstLineChars="2300"/>
        <w:rPr>
          <w:rFonts w:hint="eastAsia" w:ascii="宋体" w:hAnsi="宋体" w:cs="宋体"/>
          <w:sz w:val="24"/>
        </w:rPr>
      </w:pPr>
      <w:r>
        <w:rPr>
          <w:rFonts w:hint="eastAsia" w:ascii="宋体" w:hAnsi="宋体" w:cs="宋体"/>
          <w:sz w:val="24"/>
        </w:rPr>
        <w:t>日期：年月日</w:t>
      </w:r>
    </w:p>
    <w:p w14:paraId="36FF4A79">
      <w:pPr>
        <w:pStyle w:val="4"/>
        <w:spacing w:before="151"/>
        <w:ind w:left="790"/>
        <w:jc w:val="left"/>
        <w:rPr>
          <w:rFonts w:hint="eastAsia" w:ascii="宋体" w:hAnsi="宋体" w:eastAsia="宋体" w:cs="宋体"/>
        </w:rPr>
      </w:pPr>
      <w:r>
        <w:rPr>
          <w:rFonts w:hint="eastAsia" w:ascii="宋体" w:hAnsi="宋体" w:eastAsia="宋体" w:cs="宋体"/>
        </w:rPr>
        <w:t>附：法定代表人（或分支机构负责人）《居民身份证》扫描件正反面</w:t>
      </w:r>
    </w:p>
    <w:p w14:paraId="060A1A1A">
      <w:pPr>
        <w:spacing w:before="12"/>
        <w:rPr>
          <w:rFonts w:hint="eastAsia" w:ascii="宋体" w:hAnsi="宋体" w:cs="宋体"/>
          <w:b/>
          <w:sz w:val="18"/>
        </w:rPr>
      </w:pPr>
    </w:p>
    <w:p w14:paraId="576B3982">
      <w:pPr>
        <w:rPr>
          <w:rFonts w:hint="eastAsia" w:ascii="宋体" w:hAnsi="宋体" w:cs="宋体"/>
          <w:b/>
          <w:sz w:val="20"/>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page">
                  <wp:posOffset>1050925</wp:posOffset>
                </wp:positionH>
                <wp:positionV relativeFrom="paragraph">
                  <wp:posOffset>71755</wp:posOffset>
                </wp:positionV>
                <wp:extent cx="2630805" cy="1898650"/>
                <wp:effectExtent l="4445" t="4445" r="12700" b="20955"/>
                <wp:wrapNone/>
                <wp:docPr id="17" name="文本框 17"/>
                <wp:cNvGraphicFramePr/>
                <a:graphic xmlns:a="http://schemas.openxmlformats.org/drawingml/2006/main">
                  <a:graphicData uri="http://schemas.microsoft.com/office/word/2010/wordprocessingShape">
                    <wps:wsp>
                      <wps:cNvSpPr txBox="1"/>
                      <wps:spPr>
                        <a:xfrm>
                          <a:off x="0" y="0"/>
                          <a:ext cx="2630805" cy="1898650"/>
                        </a:xfrm>
                        <a:prstGeom prst="rect">
                          <a:avLst/>
                        </a:prstGeom>
                        <a:noFill/>
                        <a:ln w="6096" cap="flat" cmpd="sng">
                          <a:solidFill>
                            <a:srgbClr val="000000"/>
                          </a:solidFill>
                          <a:prstDash val="solid"/>
                          <a:miter/>
                          <a:headEnd type="none" w="med" len="med"/>
                          <a:tailEnd type="none" w="med" len="med"/>
                        </a:ln>
                        <a:effectLst/>
                      </wps:spPr>
                      <wps:txbx>
                        <w:txbxContent>
                          <w:p w14:paraId="07EADF40"/>
                          <w:p w14:paraId="0D078806"/>
                          <w:p w14:paraId="787D6363">
                            <w:pPr>
                              <w:pStyle w:val="2"/>
                              <w:numPr>
                                <w:ilvl w:val="0"/>
                                <w:numId w:val="0"/>
                              </w:numPr>
                              <w:jc w:val="both"/>
                            </w:pPr>
                          </w:p>
                          <w:p w14:paraId="1277A43F">
                            <w:pPr>
                              <w:spacing w:before="154"/>
                              <w:ind w:left="1211"/>
                            </w:pPr>
                            <w:r>
                              <w:t>（身份证</w:t>
                            </w:r>
                            <w:r>
                              <w:rPr>
                                <w:rFonts w:hint="eastAsia"/>
                                <w:lang w:val="en-US" w:eastAsia="zh-CN"/>
                              </w:rPr>
                              <w:t>国徽</w:t>
                            </w:r>
                            <w:r>
                              <w:t>面）</w:t>
                            </w:r>
                          </w:p>
                        </w:txbxContent>
                      </wps:txbx>
                      <wps:bodyPr lIns="0" tIns="0" rIns="0" bIns="0" upright="1"/>
                    </wps:wsp>
                  </a:graphicData>
                </a:graphic>
              </wp:anchor>
            </w:drawing>
          </mc:Choice>
          <mc:Fallback>
            <w:pict>
              <v:shape id="_x0000_s1026" o:spid="_x0000_s1026" o:spt="202" type="#_x0000_t202" style="position:absolute;left:0pt;margin-left:82.75pt;margin-top:5.65pt;height:149.5pt;width:207.15pt;mso-position-horizontal-relative:page;z-index:251661312;mso-width-relative:page;mso-height-relative:page;" filled="f" stroked="t" coordsize="21600,21600" o:gfxdata="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gnzVvWAAAACgEA&#10;AA8AAAAAAAAAAQAgAAAAIgAAAGRycy9kb3ducmV2LnhtbFBLAQIUABQAAAAIAIdO4kAFRVfbHAIA&#10;AEIEAAAOAAAAAAAAAAEAIAAAACUBAABkcnMvZTJvRG9jLnhtbFBLBQYAAAAABgAGAFkBAACzBQAA&#10;AAA=&#10;">
                <v:fill on="f" focussize="0,0"/>
                <v:stroke weight="0.48pt" color="#000000" joinstyle="miter"/>
                <v:imagedata o:title=""/>
                <o:lock v:ext="edit" aspectratio="f"/>
                <v:textbox inset="0mm,0mm,0mm,0mm">
                  <w:txbxContent>
                    <w:p w14:paraId="07EADF40"/>
                    <w:p w14:paraId="0D078806"/>
                    <w:p w14:paraId="787D6363">
                      <w:pPr>
                        <w:pStyle w:val="2"/>
                        <w:numPr>
                          <w:ilvl w:val="0"/>
                          <w:numId w:val="0"/>
                        </w:numPr>
                        <w:jc w:val="both"/>
                      </w:pPr>
                    </w:p>
                    <w:p w14:paraId="1277A43F">
                      <w:pPr>
                        <w:spacing w:before="154"/>
                        <w:ind w:left="1211"/>
                      </w:pPr>
                      <w:r>
                        <w:t>（身份证</w:t>
                      </w:r>
                      <w:r>
                        <w:rPr>
                          <w:rFonts w:hint="eastAsia"/>
                          <w:lang w:val="en-US" w:eastAsia="zh-CN"/>
                        </w:rPr>
                        <w:t>国徽</w:t>
                      </w:r>
                      <w:r>
                        <w:t>面）</w:t>
                      </w:r>
                    </w:p>
                  </w:txbxContent>
                </v:textbox>
              </v:shape>
            </w:pict>
          </mc:Fallback>
        </mc:AlternateContent>
      </w:r>
      <w:r>
        <w:rPr>
          <w:rFonts w:hint="eastAsia" w:ascii="宋体" w:hAnsi="宋体" w:cs="宋体"/>
        </w:rPr>
        <mc:AlternateContent>
          <mc:Choice Requires="wps">
            <w:drawing>
              <wp:anchor distT="0" distB="0" distL="114300" distR="114300" simplePos="0" relativeHeight="251660288" behindDoc="1" locked="0" layoutInCell="1" allowOverlap="1">
                <wp:simplePos x="0" y="0"/>
                <wp:positionH relativeFrom="page">
                  <wp:posOffset>3682365</wp:posOffset>
                </wp:positionH>
                <wp:positionV relativeFrom="paragraph">
                  <wp:posOffset>58420</wp:posOffset>
                </wp:positionV>
                <wp:extent cx="2632075" cy="1898015"/>
                <wp:effectExtent l="5080" t="4445" r="10795" b="21590"/>
                <wp:wrapTopAndBottom/>
                <wp:docPr id="16" name="文本框 16"/>
                <wp:cNvGraphicFramePr/>
                <a:graphic xmlns:a="http://schemas.openxmlformats.org/drawingml/2006/main">
                  <a:graphicData uri="http://schemas.microsoft.com/office/word/2010/wordprocessingShape">
                    <wps:wsp>
                      <wps:cNvSpPr txBox="1"/>
                      <wps:spPr>
                        <a:xfrm>
                          <a:off x="0" y="0"/>
                          <a:ext cx="2632075" cy="1898015"/>
                        </a:xfrm>
                        <a:prstGeom prst="rect">
                          <a:avLst/>
                        </a:prstGeom>
                        <a:noFill/>
                        <a:ln w="6096" cap="flat" cmpd="sng">
                          <a:solidFill>
                            <a:srgbClr val="000000"/>
                          </a:solidFill>
                          <a:prstDash val="solid"/>
                          <a:miter/>
                          <a:headEnd type="none" w="med" len="med"/>
                          <a:tailEnd type="none" w="med" len="med"/>
                        </a:ln>
                        <a:effectLst/>
                      </wps:spPr>
                      <wps:txbx>
                        <w:txbxContent>
                          <w:p w14:paraId="4CF9CD1A">
                            <w:pPr>
                              <w:rPr>
                                <w:b/>
                              </w:rPr>
                            </w:pPr>
                          </w:p>
                          <w:p w14:paraId="38ACA0B7">
                            <w:pPr>
                              <w:rPr>
                                <w:b/>
                              </w:rPr>
                            </w:pPr>
                          </w:p>
                          <w:p w14:paraId="51FD5249">
                            <w:pPr>
                              <w:pStyle w:val="2"/>
                              <w:numPr>
                                <w:ilvl w:val="0"/>
                                <w:numId w:val="0"/>
                              </w:numPr>
                              <w:jc w:val="both"/>
                            </w:pPr>
                          </w:p>
                          <w:p w14:paraId="07EDB42C">
                            <w:pPr>
                              <w:spacing w:before="154"/>
                              <w:ind w:left="1211"/>
                            </w:pPr>
                            <w:r>
                              <w:t>（身份证</w:t>
                            </w:r>
                            <w:r>
                              <w:rPr>
                                <w:rFonts w:hint="eastAsia"/>
                                <w:lang w:val="en-US" w:eastAsia="zh-CN"/>
                              </w:rPr>
                              <w:t>人像</w:t>
                            </w:r>
                            <w:r>
                              <w:t>面）</w:t>
                            </w:r>
                          </w:p>
                        </w:txbxContent>
                      </wps:txbx>
                      <wps:bodyPr lIns="0" tIns="0" rIns="0" bIns="0" upright="1"/>
                    </wps:wsp>
                  </a:graphicData>
                </a:graphic>
              </wp:anchor>
            </w:drawing>
          </mc:Choice>
          <mc:Fallback>
            <w:pict>
              <v:shape id="_x0000_s1026" o:spid="_x0000_s1026" o:spt="202" type="#_x0000_t202" style="position:absolute;left:0pt;margin-left:289.95pt;margin-top:4.6pt;height:149.45pt;width:207.25pt;mso-position-horizontal-relative:page;mso-wrap-distance-bottom:0pt;mso-wrap-distance-top:0pt;z-index:-251656192;mso-width-relative:page;mso-height-relative:page;" filled="f" stroked="t" coordsize="21600,21600" o:gfxdata="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Q4miXXAAAACQEA&#10;AA8AAAAAAAAAAQAgAAAAIgAAAGRycy9kb3ducmV2LnhtbFBLAQIUABQAAAAIAIdO4kBmibCeGwIA&#10;AEIEAAAOAAAAAAAAAAEAIAAAACYBAABkcnMvZTJvRG9jLnhtbFBLBQYAAAAABgAGAFkBAACzBQAA&#10;AAA=&#10;">
                <v:fill on="f" focussize="0,0"/>
                <v:stroke weight="0.48pt" color="#000000" joinstyle="miter"/>
                <v:imagedata o:title=""/>
                <o:lock v:ext="edit" aspectratio="f"/>
                <v:textbox inset="0mm,0mm,0mm,0mm">
                  <w:txbxContent>
                    <w:p w14:paraId="4CF9CD1A">
                      <w:pPr>
                        <w:rPr>
                          <w:b/>
                        </w:rPr>
                      </w:pPr>
                    </w:p>
                    <w:p w14:paraId="38ACA0B7">
                      <w:pPr>
                        <w:rPr>
                          <w:b/>
                        </w:rPr>
                      </w:pPr>
                    </w:p>
                    <w:p w14:paraId="51FD5249">
                      <w:pPr>
                        <w:pStyle w:val="2"/>
                        <w:numPr>
                          <w:ilvl w:val="0"/>
                          <w:numId w:val="0"/>
                        </w:numPr>
                        <w:jc w:val="both"/>
                      </w:pPr>
                    </w:p>
                    <w:p w14:paraId="07EDB42C">
                      <w:pPr>
                        <w:spacing w:before="154"/>
                        <w:ind w:left="1211"/>
                      </w:pPr>
                      <w:r>
                        <w:t>（身份证</w:t>
                      </w:r>
                      <w:r>
                        <w:rPr>
                          <w:rFonts w:hint="eastAsia"/>
                          <w:lang w:val="en-US" w:eastAsia="zh-CN"/>
                        </w:rPr>
                        <w:t>人像</w:t>
                      </w:r>
                      <w:r>
                        <w:t>面）</w:t>
                      </w:r>
                    </w:p>
                  </w:txbxContent>
                </v:textbox>
                <w10:wrap type="topAndBottom"/>
              </v:shape>
            </w:pict>
          </mc:Fallback>
        </mc:AlternateContent>
      </w:r>
    </w:p>
    <w:p w14:paraId="553ECC7F">
      <w:pPr>
        <w:rPr>
          <w:rFonts w:hint="eastAsia" w:ascii="宋体" w:hAnsi="宋体" w:cs="宋体"/>
          <w:b/>
          <w:sz w:val="20"/>
        </w:rPr>
      </w:pPr>
    </w:p>
    <w:p w14:paraId="1984397C">
      <w:pPr>
        <w:rPr>
          <w:rFonts w:hint="eastAsia" w:ascii="宋体" w:hAnsi="宋体" w:cs="宋体"/>
          <w:b/>
          <w:sz w:val="20"/>
        </w:rPr>
      </w:pPr>
    </w:p>
    <w:p w14:paraId="22B2AEB1">
      <w:pPr>
        <w:rPr>
          <w:rFonts w:hint="eastAsia" w:ascii="宋体" w:hAnsi="宋体" w:cs="宋体"/>
          <w:b/>
          <w:sz w:val="20"/>
        </w:rPr>
      </w:pPr>
    </w:p>
    <w:p w14:paraId="55343EB5">
      <w:pPr>
        <w:pStyle w:val="4"/>
        <w:spacing w:before="61"/>
        <w:ind w:left="296"/>
        <w:jc w:val="center"/>
        <w:rPr>
          <w:rFonts w:hint="eastAsia" w:ascii="宋体" w:hAnsi="宋体" w:eastAsia="宋体" w:cs="宋体"/>
        </w:rPr>
      </w:pPr>
      <w:r>
        <w:rPr>
          <w:rFonts w:hint="eastAsia" w:ascii="宋体" w:hAnsi="宋体" w:eastAsia="宋体" w:cs="宋体"/>
        </w:rPr>
        <w:t>2、法定代表人授权委托书</w:t>
      </w:r>
    </w:p>
    <w:p w14:paraId="4390EA5A">
      <w:pPr>
        <w:spacing w:before="11"/>
        <w:rPr>
          <w:rFonts w:hint="eastAsia" w:ascii="宋体" w:hAnsi="宋体" w:cs="宋体"/>
          <w:b/>
          <w:sz w:val="31"/>
        </w:rPr>
      </w:pPr>
    </w:p>
    <w:p w14:paraId="5D101565">
      <w:pPr>
        <w:autoSpaceDE w:val="0"/>
        <w:autoSpaceDN w:val="0"/>
        <w:spacing w:line="360" w:lineRule="auto"/>
        <w:ind w:left="231" w:right="631" w:firstLine="480"/>
        <w:rPr>
          <w:rFonts w:hint="eastAsia" w:ascii="宋体" w:hAnsi="宋体" w:cs="宋体"/>
          <w:sz w:val="24"/>
        </w:rPr>
      </w:pPr>
      <w:r>
        <w:rPr>
          <w:rFonts w:hint="eastAsia" w:ascii="宋体" w:hAnsi="宋体" w:cs="宋体"/>
          <w:sz w:val="24"/>
        </w:rPr>
        <w:t>本授权书声明：注册于</w:t>
      </w:r>
      <w:r>
        <w:rPr>
          <w:rFonts w:hint="eastAsia" w:ascii="宋体" w:hAnsi="宋体" w:cs="宋体"/>
          <w:sz w:val="24"/>
          <w:u w:val="single"/>
        </w:rPr>
        <w:t>（地区的名称）</w:t>
      </w:r>
      <w:r>
        <w:rPr>
          <w:rFonts w:hint="eastAsia" w:ascii="宋体" w:hAnsi="宋体" w:cs="宋体"/>
          <w:sz w:val="24"/>
        </w:rPr>
        <w:t>的</w:t>
      </w:r>
      <w:r>
        <w:rPr>
          <w:rFonts w:hint="eastAsia" w:ascii="宋体" w:hAnsi="宋体" w:cs="宋体"/>
          <w:sz w:val="24"/>
          <w:u w:val="single"/>
        </w:rPr>
        <w:t>（公司名称）</w:t>
      </w:r>
      <w:r>
        <w:rPr>
          <w:rFonts w:hint="eastAsia" w:ascii="宋体" w:hAnsi="宋体" w:cs="宋体"/>
          <w:spacing w:val="-2"/>
          <w:sz w:val="24"/>
        </w:rPr>
        <w:t>，在下面签字的法定代表</w:t>
      </w:r>
      <w:r>
        <w:rPr>
          <w:rFonts w:hint="eastAsia" w:ascii="宋体" w:hAnsi="宋体" w:cs="宋体"/>
          <w:sz w:val="24"/>
        </w:rPr>
        <w:t>人（或分支机构负责人）</w:t>
      </w:r>
      <w:r>
        <w:rPr>
          <w:rFonts w:hint="eastAsia" w:ascii="宋体" w:hAnsi="宋体" w:cs="宋体"/>
          <w:sz w:val="24"/>
          <w:u w:val="single"/>
        </w:rPr>
        <w:t>（姓名、职务）</w:t>
      </w:r>
      <w:r>
        <w:rPr>
          <w:rFonts w:hint="eastAsia" w:ascii="宋体" w:hAnsi="宋体" w:cs="宋体"/>
          <w:sz w:val="24"/>
        </w:rPr>
        <w:t>，代表本公司委托在下面签字的</w:t>
      </w:r>
      <w:r>
        <w:rPr>
          <w:rFonts w:hint="eastAsia" w:ascii="宋体" w:hAnsi="宋体" w:cs="宋体"/>
          <w:sz w:val="24"/>
          <w:u w:val="single"/>
        </w:rPr>
        <w:t>（被授权人的姓名、职务）</w:t>
      </w:r>
      <w:r>
        <w:rPr>
          <w:rFonts w:hint="eastAsia" w:ascii="宋体" w:hAnsi="宋体" w:cs="宋体"/>
          <w:sz w:val="24"/>
        </w:rPr>
        <w:t>为本公司的合法代理人，代理人根据授权，以我方名义签署、澄清确</w:t>
      </w:r>
      <w:r>
        <w:rPr>
          <w:rFonts w:hint="eastAsia" w:ascii="宋体" w:hAnsi="宋体" w:cs="宋体"/>
          <w:spacing w:val="-8"/>
          <w:sz w:val="24"/>
        </w:rPr>
        <w:t>认、递交、撤回、修改</w:t>
      </w:r>
      <w:r>
        <w:rPr>
          <w:rFonts w:hint="eastAsia" w:ascii="宋体" w:hAnsi="宋体" w:cs="宋体"/>
          <w:sz w:val="24"/>
          <w:u w:val="single"/>
        </w:rPr>
        <w:t>(项目名称</w:t>
      </w:r>
      <w:r>
        <w:rPr>
          <w:rFonts w:hint="eastAsia" w:ascii="宋体" w:hAnsi="宋体" w:cs="宋体"/>
          <w:spacing w:val="-15"/>
          <w:sz w:val="24"/>
          <w:u w:val="single"/>
        </w:rPr>
        <w:t>）</w:t>
      </w:r>
      <w:r>
        <w:rPr>
          <w:rFonts w:hint="eastAsia" w:ascii="宋体" w:hAnsi="宋体" w:cs="宋体"/>
          <w:spacing w:val="-4"/>
          <w:sz w:val="24"/>
        </w:rPr>
        <w:t>的</w:t>
      </w:r>
      <w:r>
        <w:rPr>
          <w:rFonts w:hint="eastAsia" w:ascii="宋体" w:hAnsi="宋体" w:cs="宋体"/>
          <w:spacing w:val="-4"/>
          <w:sz w:val="24"/>
          <w:lang w:eastAsia="zh-CN"/>
        </w:rPr>
        <w:t>响应文件</w:t>
      </w:r>
      <w:r>
        <w:rPr>
          <w:rFonts w:hint="eastAsia" w:ascii="宋体" w:hAnsi="宋体" w:cs="宋体"/>
          <w:spacing w:val="-4"/>
          <w:sz w:val="24"/>
        </w:rPr>
        <w:t>、签订合同和处理有关事宜，其法律后果由我方承担。</w:t>
      </w:r>
    </w:p>
    <w:p w14:paraId="45DA6099">
      <w:pPr>
        <w:autoSpaceDE w:val="0"/>
        <w:autoSpaceDN w:val="0"/>
        <w:spacing w:line="360" w:lineRule="auto"/>
        <w:rPr>
          <w:rFonts w:hint="eastAsia" w:ascii="宋体" w:hAnsi="宋体" w:cs="宋体"/>
          <w:sz w:val="24"/>
        </w:rPr>
      </w:pPr>
    </w:p>
    <w:p w14:paraId="7C693A92">
      <w:pPr>
        <w:autoSpaceDE w:val="0"/>
        <w:autoSpaceDN w:val="0"/>
        <w:spacing w:line="360" w:lineRule="auto"/>
        <w:ind w:left="711" w:right="842"/>
        <w:rPr>
          <w:rFonts w:hint="eastAsia" w:ascii="宋体" w:hAnsi="宋体" w:cs="宋体"/>
          <w:sz w:val="24"/>
        </w:rPr>
      </w:pPr>
      <w:r>
        <w:rPr>
          <w:rFonts w:hint="eastAsia" w:ascii="宋体" w:hAnsi="宋体" w:cs="宋体"/>
          <w:sz w:val="24"/>
        </w:rPr>
        <w:t>委托期限：自本委托书签署之日起至投标有效期期满。代理人无转委托权。</w:t>
      </w:r>
    </w:p>
    <w:p w14:paraId="340996D9">
      <w:pPr>
        <w:autoSpaceDE w:val="0"/>
        <w:autoSpaceDN w:val="0"/>
        <w:spacing w:line="360" w:lineRule="auto"/>
        <w:ind w:left="713"/>
        <w:rPr>
          <w:rFonts w:hint="default" w:ascii="宋体" w:hAnsi="宋体" w:eastAsia="宋体" w:cs="宋体"/>
          <w:sz w:val="24"/>
          <w:lang w:val="en-US" w:eastAsia="zh-CN"/>
        </w:rPr>
      </w:pPr>
      <w:r>
        <w:rPr>
          <w:rFonts w:hint="eastAsia" w:ascii="宋体" w:hAnsi="宋体" w:cs="宋体"/>
          <w:sz w:val="24"/>
        </w:rPr>
        <w:t>附：委托代理人的身份证</w:t>
      </w:r>
      <w:r>
        <w:rPr>
          <w:rFonts w:hint="eastAsia" w:ascii="宋体" w:hAnsi="宋体" w:cs="宋体"/>
          <w:sz w:val="24"/>
          <w:lang w:val="en-US" w:eastAsia="zh-CN"/>
        </w:rPr>
        <w:t>扫描件和法定代表人身份证扫描件</w:t>
      </w:r>
    </w:p>
    <w:p w14:paraId="2F721F31">
      <w:pPr>
        <w:ind w:left="4494"/>
        <w:rPr>
          <w:rFonts w:hint="eastAsia" w:ascii="宋体" w:hAnsi="宋体" w:cs="宋体"/>
          <w:sz w:val="20"/>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page">
                  <wp:posOffset>813435</wp:posOffset>
                </wp:positionH>
                <wp:positionV relativeFrom="paragraph">
                  <wp:posOffset>3175</wp:posOffset>
                </wp:positionV>
                <wp:extent cx="2764790" cy="1911350"/>
                <wp:effectExtent l="4445" t="5080" r="12065" b="7620"/>
                <wp:wrapNone/>
                <wp:docPr id="18" name="文本框 18"/>
                <wp:cNvGraphicFramePr/>
                <a:graphic xmlns:a="http://schemas.openxmlformats.org/drawingml/2006/main">
                  <a:graphicData uri="http://schemas.microsoft.com/office/word/2010/wordprocessingShape">
                    <wps:wsp>
                      <wps:cNvSpPr txBox="1"/>
                      <wps:spPr>
                        <a:xfrm>
                          <a:off x="0" y="0"/>
                          <a:ext cx="2764790" cy="1911350"/>
                        </a:xfrm>
                        <a:prstGeom prst="rect">
                          <a:avLst/>
                        </a:prstGeom>
                        <a:noFill/>
                        <a:ln w="6096" cap="flat" cmpd="sng">
                          <a:solidFill>
                            <a:srgbClr val="000000"/>
                          </a:solidFill>
                          <a:prstDash val="solid"/>
                          <a:miter/>
                          <a:headEnd type="none" w="med" len="med"/>
                          <a:tailEnd type="none" w="med" len="med"/>
                        </a:ln>
                        <a:effectLst/>
                      </wps:spPr>
                      <wps:txbx>
                        <w:txbxContent>
                          <w:p w14:paraId="2CA4EF9A"/>
                          <w:p w14:paraId="6B66E33F"/>
                          <w:p w14:paraId="719861CD">
                            <w:pPr>
                              <w:spacing w:before="163"/>
                              <w:ind w:left="1211"/>
                            </w:pPr>
                          </w:p>
                          <w:p w14:paraId="16728428">
                            <w:pPr>
                              <w:spacing w:before="163"/>
                              <w:ind w:left="1211"/>
                            </w:pPr>
                            <w:r>
                              <w:t>（身份证</w:t>
                            </w:r>
                            <w:r>
                              <w:rPr>
                                <w:rFonts w:hint="eastAsia"/>
                                <w:lang w:val="en-US" w:eastAsia="zh-CN"/>
                              </w:rPr>
                              <w:t>国徽面</w:t>
                            </w:r>
                            <w:r>
                              <w:t>）</w:t>
                            </w:r>
                          </w:p>
                        </w:txbxContent>
                      </wps:txbx>
                      <wps:bodyPr lIns="0" tIns="0" rIns="0" bIns="0" upright="1"/>
                    </wps:wsp>
                  </a:graphicData>
                </a:graphic>
              </wp:anchor>
            </w:drawing>
          </mc:Choice>
          <mc:Fallback>
            <w:pict>
              <v:shape id="_x0000_s1026" o:spid="_x0000_s1026" o:spt="202" type="#_x0000_t202" style="position:absolute;left:0pt;margin-left:64.05pt;margin-top:0.25pt;height:150.5pt;width:217.7pt;mso-position-horizontal-relative:page;z-index:251662336;mso-width-relative:page;mso-height-relative:page;" filled="f" stroked="t" coordsize="21600,21600" o:gfxdata="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NMU29UAAAAIAQAA&#10;DwAAAAAAAAABACAAAAAiAAAAZHJzL2Rvd25yZXYueG1sUEsBAhQAFAAAAAgAh07iQLzqHrwcAgAA&#10;QgQAAA4AAAAAAAAAAQAgAAAAJAEAAGRycy9lMm9Eb2MueG1sUEsFBgAAAAAGAAYAWQEAALIFAAAA&#10;AA==&#10;">
                <v:fill on="f" focussize="0,0"/>
                <v:stroke weight="0.48pt" color="#000000" joinstyle="miter"/>
                <v:imagedata o:title=""/>
                <o:lock v:ext="edit" aspectratio="f"/>
                <v:textbox inset="0mm,0mm,0mm,0mm">
                  <w:txbxContent>
                    <w:p w14:paraId="2CA4EF9A"/>
                    <w:p w14:paraId="6B66E33F"/>
                    <w:p w14:paraId="719861CD">
                      <w:pPr>
                        <w:spacing w:before="163"/>
                        <w:ind w:left="1211"/>
                      </w:pPr>
                    </w:p>
                    <w:p w14:paraId="16728428">
                      <w:pPr>
                        <w:spacing w:before="163"/>
                        <w:ind w:left="1211"/>
                      </w:pPr>
                      <w:r>
                        <w:t>（身份证</w:t>
                      </w:r>
                      <w:r>
                        <w:rPr>
                          <w:rFonts w:hint="eastAsia"/>
                          <w:lang w:val="en-US" w:eastAsia="zh-CN"/>
                        </w:rPr>
                        <w:t>国徽面</w:t>
                      </w:r>
                      <w:r>
                        <w:t>）</w:t>
                      </w:r>
                    </w:p>
                  </w:txbxContent>
                </v:textbox>
              </v:shape>
            </w:pict>
          </mc:Fallback>
        </mc:AlternateContent>
      </w:r>
      <w:r>
        <w:rPr>
          <w:rFonts w:hint="eastAsia" w:ascii="宋体" w:hAnsi="宋体" w:cs="宋体"/>
          <w:sz w:val="20"/>
        </w:rPr>
        <mc:AlternateContent>
          <mc:Choice Requires="wps">
            <w:drawing>
              <wp:inline distT="0" distB="0" distL="114300" distR="114300">
                <wp:extent cx="2917190" cy="1911350"/>
                <wp:effectExtent l="4445" t="5080" r="12065" b="7620"/>
                <wp:docPr id="12" name="文本框 12"/>
                <wp:cNvGraphicFramePr/>
                <a:graphic xmlns:a="http://schemas.openxmlformats.org/drawingml/2006/main">
                  <a:graphicData uri="http://schemas.microsoft.com/office/word/2010/wordprocessingShape">
                    <wps:wsp>
                      <wps:cNvSpPr txBox="1">
                        <a:spLocks noRot="1"/>
                      </wps:cNvSpPr>
                      <wps:spPr>
                        <a:xfrm>
                          <a:off x="0" y="0"/>
                          <a:ext cx="2917190" cy="1911350"/>
                        </a:xfrm>
                        <a:prstGeom prst="rect">
                          <a:avLst/>
                        </a:prstGeom>
                        <a:noFill/>
                        <a:ln w="6096" cap="flat" cmpd="sng">
                          <a:solidFill>
                            <a:srgbClr val="000000"/>
                          </a:solidFill>
                          <a:prstDash val="solid"/>
                          <a:miter/>
                          <a:headEnd type="none" w="med" len="med"/>
                          <a:tailEnd type="none" w="med" len="med"/>
                        </a:ln>
                        <a:effectLst/>
                      </wps:spPr>
                      <wps:txbx>
                        <w:txbxContent>
                          <w:p w14:paraId="28F0BB14"/>
                          <w:p w14:paraId="24FD2A5A"/>
                          <w:p w14:paraId="093D175A">
                            <w:pPr>
                              <w:spacing w:before="163"/>
                              <w:ind w:left="1211"/>
                            </w:pPr>
                          </w:p>
                          <w:p w14:paraId="4FAF807D">
                            <w:pPr>
                              <w:spacing w:before="163"/>
                              <w:ind w:left="1211"/>
                            </w:pPr>
                            <w:r>
                              <w:t>（身份证</w:t>
                            </w:r>
                            <w:r>
                              <w:rPr>
                                <w:rFonts w:hint="eastAsia"/>
                                <w:lang w:val="en-US" w:eastAsia="zh-CN"/>
                              </w:rPr>
                              <w:t>人像</w:t>
                            </w:r>
                            <w:r>
                              <w:t>面）</w:t>
                            </w:r>
                          </w:p>
                        </w:txbxContent>
                      </wps:txbx>
                      <wps:bodyPr lIns="0" tIns="0" rIns="0" bIns="0" upright="1"/>
                    </wps:wsp>
                  </a:graphicData>
                </a:graphic>
              </wp:inline>
            </w:drawing>
          </mc:Choice>
          <mc:Fallback>
            <w:pict>
              <v:shape id="_x0000_s1026" o:spid="_x0000_s1026" o:spt="202" type="#_x0000_t202" style="height:150.5pt;width:229.7pt;" filled="f" stroked="t" coordsize="21600,21600" o:gfxdata="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v63+jUAAAABQEAAA8AAAAAAAAAAQAgAAAAIgAAAGRycy9kb3ducmV2LnhtbFBLAQIUABQAAAAI&#10;AIdO4kAxAos/KgIAAGUEAAAOAAAAAAAAAAEAIAAAACMBAABkcnMvZTJvRG9jLnhtbFBLBQYAAAAA&#10;BgAGAFkBAAC/BQAAAAA=&#10;">
                <v:fill on="f" focussize="0,0"/>
                <v:stroke weight="0.48pt" color="#000000" joinstyle="miter"/>
                <v:imagedata o:title=""/>
                <o:lock v:ext="edit" rotation="t" aspectratio="f"/>
                <v:textbox inset="0mm,0mm,0mm,0mm">
                  <w:txbxContent>
                    <w:p w14:paraId="28F0BB14"/>
                    <w:p w14:paraId="24FD2A5A"/>
                    <w:p w14:paraId="093D175A">
                      <w:pPr>
                        <w:spacing w:before="163"/>
                        <w:ind w:left="1211"/>
                      </w:pPr>
                    </w:p>
                    <w:p w14:paraId="4FAF807D">
                      <w:pPr>
                        <w:spacing w:before="163"/>
                        <w:ind w:left="1211"/>
                      </w:pPr>
                      <w:r>
                        <w:t>（身份证</w:t>
                      </w:r>
                      <w:r>
                        <w:rPr>
                          <w:rFonts w:hint="eastAsia"/>
                          <w:lang w:val="en-US" w:eastAsia="zh-CN"/>
                        </w:rPr>
                        <w:t>人像</w:t>
                      </w:r>
                      <w:r>
                        <w:t>面）</w:t>
                      </w:r>
                    </w:p>
                  </w:txbxContent>
                </v:textbox>
                <w10:wrap type="none"/>
                <w10:anchorlock/>
              </v:shape>
            </w:pict>
          </mc:Fallback>
        </mc:AlternateContent>
      </w:r>
    </w:p>
    <w:p w14:paraId="3813B3B7">
      <w:pPr>
        <w:rPr>
          <w:rFonts w:hint="eastAsia" w:ascii="宋体" w:hAnsi="宋体" w:cs="宋体"/>
          <w:sz w:val="20"/>
        </w:rPr>
      </w:pPr>
    </w:p>
    <w:tbl>
      <w:tblPr>
        <w:tblStyle w:val="1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4606"/>
      </w:tblGrid>
      <w:tr w14:paraId="08C8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4341" w:type="dxa"/>
            <w:noWrap w:val="0"/>
            <w:vAlign w:val="top"/>
          </w:tcPr>
          <w:p w14:paraId="1EAB43CC">
            <w:pPr>
              <w:widowControl w:val="0"/>
              <w:spacing w:before="163"/>
              <w:ind w:left="1211"/>
            </w:pPr>
            <w:r>
              <w:t>（身份证</w:t>
            </w:r>
            <w:r>
              <w:rPr>
                <w:rFonts w:hint="eastAsia"/>
                <w:lang w:val="en-US" w:eastAsia="zh-CN"/>
              </w:rPr>
              <w:t>国徽面</w:t>
            </w:r>
            <w:r>
              <w:t>）</w:t>
            </w:r>
          </w:p>
          <w:p w14:paraId="1014203F">
            <w:pPr>
              <w:widowControl w:val="0"/>
              <w:rPr>
                <w:rFonts w:hint="eastAsia" w:ascii="宋体" w:hAnsi="宋体" w:cs="宋体"/>
                <w:sz w:val="20"/>
                <w:vertAlign w:val="baseline"/>
              </w:rPr>
            </w:pPr>
          </w:p>
        </w:tc>
        <w:tc>
          <w:tcPr>
            <w:tcW w:w="4606" w:type="dxa"/>
            <w:noWrap w:val="0"/>
            <w:vAlign w:val="top"/>
          </w:tcPr>
          <w:p w14:paraId="08A1CFA4">
            <w:pPr>
              <w:widowControl w:val="0"/>
              <w:spacing w:before="163"/>
              <w:ind w:left="1211"/>
            </w:pPr>
            <w:r>
              <w:t>（身份证</w:t>
            </w:r>
            <w:r>
              <w:rPr>
                <w:rFonts w:hint="eastAsia"/>
                <w:lang w:val="en-US" w:eastAsia="zh-CN"/>
              </w:rPr>
              <w:t>人像</w:t>
            </w:r>
            <w:r>
              <w:t>面）</w:t>
            </w:r>
          </w:p>
          <w:p w14:paraId="77BE75FE">
            <w:pPr>
              <w:widowControl w:val="0"/>
              <w:rPr>
                <w:rFonts w:hint="eastAsia" w:ascii="宋体" w:hAnsi="宋体" w:cs="宋体"/>
                <w:sz w:val="20"/>
                <w:vertAlign w:val="baseline"/>
              </w:rPr>
            </w:pPr>
          </w:p>
        </w:tc>
      </w:tr>
    </w:tbl>
    <w:p w14:paraId="50CA29B8">
      <w:pPr>
        <w:rPr>
          <w:rFonts w:hint="eastAsia" w:ascii="宋体" w:hAnsi="宋体" w:cs="宋体"/>
          <w:sz w:val="20"/>
        </w:rPr>
      </w:pPr>
    </w:p>
    <w:p w14:paraId="40C934A2">
      <w:pPr>
        <w:tabs>
          <w:tab w:val="left" w:pos="3711"/>
          <w:tab w:val="left" w:pos="5990"/>
        </w:tabs>
        <w:autoSpaceDE w:val="0"/>
        <w:autoSpaceDN w:val="0"/>
        <w:spacing w:line="360" w:lineRule="auto"/>
        <w:rPr>
          <w:rFonts w:hint="eastAsia" w:ascii="宋体" w:hAnsi="宋体" w:cs="宋体"/>
          <w:sz w:val="24"/>
        </w:rPr>
      </w:pPr>
    </w:p>
    <w:p w14:paraId="3771CD66">
      <w:pPr>
        <w:tabs>
          <w:tab w:val="left" w:pos="3711"/>
          <w:tab w:val="left" w:pos="5990"/>
        </w:tabs>
        <w:autoSpaceDE w:val="0"/>
        <w:autoSpaceDN w:val="0"/>
        <w:spacing w:line="360" w:lineRule="auto"/>
        <w:ind w:firstLine="3600" w:firstLineChars="1500"/>
        <w:rPr>
          <w:rFonts w:hint="eastAsia" w:ascii="宋体" w:hAnsi="宋体" w:eastAsia="宋体" w:cs="宋体"/>
          <w:sz w:val="24"/>
          <w:lang w:eastAsia="zh-CN"/>
        </w:rPr>
      </w:pPr>
      <w:r>
        <w:rPr>
          <w:rFonts w:hint="eastAsia" w:ascii="宋体" w:hAnsi="宋体" w:cs="宋体"/>
          <w:sz w:val="24"/>
          <w:lang w:eastAsia="zh-CN"/>
        </w:rPr>
        <w:t>供应商</w:t>
      </w:r>
      <w:r>
        <w:rPr>
          <w:rFonts w:hint="eastAsia" w:ascii="宋体" w:hAnsi="宋体" w:cs="宋体"/>
          <w:sz w:val="24"/>
        </w:rPr>
        <w:t>名称（电子签章）：</w:t>
      </w:r>
      <w:r>
        <w:rPr>
          <w:rFonts w:hint="eastAsia" w:ascii="宋体" w:hAnsi="宋体" w:cs="宋体"/>
          <w:sz w:val="24"/>
          <w:u w:val="single"/>
        </w:rPr>
        <w:tab/>
      </w:r>
    </w:p>
    <w:p w14:paraId="20E49F4C">
      <w:pPr>
        <w:tabs>
          <w:tab w:val="left" w:pos="9052"/>
        </w:tabs>
        <w:autoSpaceDE w:val="0"/>
        <w:autoSpaceDN w:val="0"/>
        <w:spacing w:line="360" w:lineRule="auto"/>
        <w:ind w:right="711"/>
        <w:rPr>
          <w:rFonts w:hint="eastAsia" w:ascii="宋体" w:hAnsi="宋体" w:cs="宋体"/>
          <w:sz w:val="24"/>
        </w:rPr>
      </w:pPr>
    </w:p>
    <w:p w14:paraId="0999551A">
      <w:pPr>
        <w:tabs>
          <w:tab w:val="left" w:pos="9052"/>
        </w:tabs>
        <w:autoSpaceDE w:val="0"/>
        <w:autoSpaceDN w:val="0"/>
        <w:spacing w:line="360" w:lineRule="auto"/>
        <w:ind w:right="711" w:firstLine="3600" w:firstLineChars="1500"/>
        <w:rPr>
          <w:rFonts w:hint="eastAsia" w:ascii="宋体" w:hAnsi="宋体" w:eastAsia="宋体" w:cs="宋体"/>
          <w:sz w:val="24"/>
          <w:u w:val="single"/>
          <w:lang w:eastAsia="zh-CN"/>
        </w:rPr>
      </w:pPr>
      <w:r>
        <w:rPr>
          <w:rFonts w:hint="eastAsia" w:ascii="宋体" w:hAnsi="宋体" w:cs="宋体"/>
          <w:sz w:val="24"/>
        </w:rPr>
        <w:t>法定代表人（电子签名）：</w:t>
      </w:r>
    </w:p>
    <w:p w14:paraId="78CF0A8E">
      <w:pPr>
        <w:pStyle w:val="18"/>
        <w:spacing w:line="360" w:lineRule="auto"/>
        <w:rPr>
          <w:rFonts w:hint="eastAsia" w:ascii="宋体" w:hAnsi="宋体" w:cs="宋体"/>
          <w:sz w:val="24"/>
          <w:szCs w:val="24"/>
        </w:rPr>
      </w:pPr>
    </w:p>
    <w:p w14:paraId="0D378AC8">
      <w:pPr>
        <w:pStyle w:val="18"/>
        <w:spacing w:line="360" w:lineRule="auto"/>
        <w:ind w:firstLine="5040" w:firstLineChars="2100"/>
        <w:rPr>
          <w:rFonts w:hint="eastAsia" w:ascii="宋体" w:hAnsi="宋体" w:cs="宋体"/>
          <w:sz w:val="24"/>
          <w:szCs w:val="24"/>
        </w:rPr>
        <w:sectPr>
          <w:pgSz w:w="11910" w:h="16840"/>
          <w:pgMar w:top="1134" w:right="1134" w:bottom="1134" w:left="1134" w:header="0" w:footer="998" w:gutter="0"/>
          <w:pgNumType w:fmt="decimal"/>
          <w:cols w:space="720" w:num="1"/>
          <w:docGrid w:linePitch="1" w:charSpace="0"/>
        </w:sectPr>
      </w:pPr>
      <w:r>
        <w:rPr>
          <w:rFonts w:hint="eastAsia" w:ascii="宋体" w:hAnsi="宋体" w:cs="宋体"/>
          <w:sz w:val="24"/>
          <w:szCs w:val="24"/>
        </w:rPr>
        <w:t>日期：年月日</w:t>
      </w:r>
    </w:p>
    <w:p w14:paraId="5DD1DEC2">
      <w:pPr>
        <w:rPr>
          <w:rFonts w:hint="eastAsia" w:ascii="仿宋" w:hAnsi="仿宋" w:eastAsia="仿宋" w:cs="仿宋"/>
          <w:b/>
          <w:bCs/>
          <w:sz w:val="24"/>
          <w:szCs w:val="24"/>
        </w:rPr>
      </w:pPr>
    </w:p>
    <w:p w14:paraId="54BB3AD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-2</w:t>
      </w:r>
    </w:p>
    <w:p w14:paraId="2747F8D5">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磋商供应商情况表</w:t>
      </w:r>
    </w:p>
    <w:p w14:paraId="4B748E8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bl>
      <w:tblPr>
        <w:tblStyle w:val="13"/>
        <w:tblW w:w="881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93"/>
        <w:gridCol w:w="1068"/>
        <w:gridCol w:w="1797"/>
        <w:gridCol w:w="712"/>
        <w:gridCol w:w="96"/>
        <w:gridCol w:w="440"/>
        <w:gridCol w:w="920"/>
        <w:gridCol w:w="341"/>
        <w:gridCol w:w="720"/>
        <w:gridCol w:w="732"/>
      </w:tblGrid>
      <w:tr w14:paraId="60BDE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93" w:type="dxa"/>
            <w:tcBorders>
              <w:top w:val="single" w:color="000000" w:sz="12" w:space="0"/>
              <w:left w:val="single" w:color="000000" w:sz="12" w:space="0"/>
            </w:tcBorders>
            <w:vAlign w:val="top"/>
          </w:tcPr>
          <w:p w14:paraId="092217C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供应商名称</w:t>
            </w:r>
          </w:p>
        </w:tc>
        <w:tc>
          <w:tcPr>
            <w:tcW w:w="6826" w:type="dxa"/>
            <w:gridSpan w:val="9"/>
            <w:tcBorders>
              <w:top w:val="single" w:color="000000" w:sz="12" w:space="0"/>
              <w:right w:val="single" w:color="000000" w:sz="12" w:space="0"/>
            </w:tcBorders>
            <w:vAlign w:val="top"/>
          </w:tcPr>
          <w:p w14:paraId="7242F90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（公章）</w:t>
            </w:r>
          </w:p>
        </w:tc>
      </w:tr>
      <w:tr w14:paraId="2E676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1993" w:type="dxa"/>
            <w:tcBorders>
              <w:left w:val="single" w:color="000000" w:sz="12" w:space="0"/>
            </w:tcBorders>
            <w:vAlign w:val="top"/>
          </w:tcPr>
          <w:p w14:paraId="7DB5D3E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注册地址</w:t>
            </w:r>
          </w:p>
        </w:tc>
        <w:tc>
          <w:tcPr>
            <w:tcW w:w="3673" w:type="dxa"/>
            <w:gridSpan w:val="4"/>
            <w:vAlign w:val="top"/>
          </w:tcPr>
          <w:p w14:paraId="028378C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60" w:type="dxa"/>
            <w:gridSpan w:val="2"/>
            <w:vAlign w:val="top"/>
          </w:tcPr>
          <w:p w14:paraId="7956D52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邮政编码</w:t>
            </w:r>
          </w:p>
        </w:tc>
        <w:tc>
          <w:tcPr>
            <w:tcW w:w="1793" w:type="dxa"/>
            <w:gridSpan w:val="3"/>
            <w:tcBorders>
              <w:right w:val="single" w:color="000000" w:sz="12" w:space="0"/>
            </w:tcBorders>
            <w:vAlign w:val="top"/>
          </w:tcPr>
          <w:p w14:paraId="3D54DFE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7DAB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1993" w:type="dxa"/>
            <w:vMerge w:val="restart"/>
            <w:tcBorders>
              <w:left w:val="single" w:color="000000" w:sz="12" w:space="0"/>
              <w:bottom w:val="nil"/>
            </w:tcBorders>
            <w:vAlign w:val="top"/>
          </w:tcPr>
          <w:p w14:paraId="63CD9CA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EA2749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联系方式</w:t>
            </w:r>
          </w:p>
        </w:tc>
        <w:tc>
          <w:tcPr>
            <w:tcW w:w="1068" w:type="dxa"/>
            <w:vAlign w:val="top"/>
          </w:tcPr>
          <w:p w14:paraId="32E9469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联系人</w:t>
            </w:r>
          </w:p>
        </w:tc>
        <w:tc>
          <w:tcPr>
            <w:tcW w:w="2605" w:type="dxa"/>
            <w:gridSpan w:val="3"/>
            <w:vAlign w:val="top"/>
          </w:tcPr>
          <w:p w14:paraId="4E65C6F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60" w:type="dxa"/>
            <w:gridSpan w:val="2"/>
            <w:vAlign w:val="top"/>
          </w:tcPr>
          <w:p w14:paraId="2315E55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电话</w:t>
            </w:r>
          </w:p>
        </w:tc>
        <w:tc>
          <w:tcPr>
            <w:tcW w:w="1793" w:type="dxa"/>
            <w:gridSpan w:val="3"/>
            <w:tcBorders>
              <w:right w:val="single" w:color="000000" w:sz="12" w:space="0"/>
            </w:tcBorders>
            <w:vAlign w:val="top"/>
          </w:tcPr>
          <w:p w14:paraId="36DC114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0288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1993" w:type="dxa"/>
            <w:vMerge w:val="continue"/>
            <w:tcBorders>
              <w:top w:val="nil"/>
              <w:left w:val="single" w:color="000000" w:sz="12" w:space="0"/>
            </w:tcBorders>
            <w:vAlign w:val="top"/>
          </w:tcPr>
          <w:p w14:paraId="559EBE3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068" w:type="dxa"/>
            <w:vAlign w:val="top"/>
          </w:tcPr>
          <w:p w14:paraId="4519C1B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传真</w:t>
            </w:r>
          </w:p>
        </w:tc>
        <w:tc>
          <w:tcPr>
            <w:tcW w:w="2605" w:type="dxa"/>
            <w:gridSpan w:val="3"/>
            <w:vAlign w:val="top"/>
          </w:tcPr>
          <w:p w14:paraId="1F2A1EC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60" w:type="dxa"/>
            <w:gridSpan w:val="2"/>
            <w:vAlign w:val="top"/>
          </w:tcPr>
          <w:p w14:paraId="434BAEA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邮箱</w:t>
            </w:r>
          </w:p>
        </w:tc>
        <w:tc>
          <w:tcPr>
            <w:tcW w:w="1793" w:type="dxa"/>
            <w:gridSpan w:val="3"/>
            <w:tcBorders>
              <w:right w:val="single" w:color="000000" w:sz="12" w:space="0"/>
            </w:tcBorders>
            <w:vAlign w:val="top"/>
          </w:tcPr>
          <w:p w14:paraId="3562C48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66B1D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993" w:type="dxa"/>
            <w:tcBorders>
              <w:left w:val="single" w:color="000000" w:sz="12" w:space="0"/>
            </w:tcBorders>
            <w:vAlign w:val="top"/>
          </w:tcPr>
          <w:p w14:paraId="7EE0158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隶属情况（如有）</w:t>
            </w:r>
          </w:p>
        </w:tc>
        <w:tc>
          <w:tcPr>
            <w:tcW w:w="6826" w:type="dxa"/>
            <w:gridSpan w:val="9"/>
            <w:tcBorders>
              <w:right w:val="single" w:color="000000" w:sz="12" w:space="0"/>
            </w:tcBorders>
            <w:vAlign w:val="top"/>
          </w:tcPr>
          <w:p w14:paraId="5D5450E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阐明隶属及组织机构情况</w:t>
            </w:r>
          </w:p>
        </w:tc>
      </w:tr>
      <w:tr w14:paraId="6ECDA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993" w:type="dxa"/>
            <w:tcBorders>
              <w:left w:val="single" w:color="000000" w:sz="12" w:space="0"/>
            </w:tcBorders>
            <w:vAlign w:val="top"/>
          </w:tcPr>
          <w:p w14:paraId="7A499B7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控股情况（如有）</w:t>
            </w:r>
          </w:p>
        </w:tc>
        <w:tc>
          <w:tcPr>
            <w:tcW w:w="6826" w:type="dxa"/>
            <w:gridSpan w:val="9"/>
            <w:tcBorders>
              <w:right w:val="single" w:color="000000" w:sz="12" w:space="0"/>
            </w:tcBorders>
            <w:vAlign w:val="top"/>
          </w:tcPr>
          <w:p w14:paraId="080EE61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阐明控股和被控股情况</w:t>
            </w:r>
          </w:p>
        </w:tc>
      </w:tr>
      <w:tr w14:paraId="0D767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1993" w:type="dxa"/>
            <w:tcBorders>
              <w:left w:val="single" w:color="000000" w:sz="12" w:space="0"/>
            </w:tcBorders>
            <w:vAlign w:val="top"/>
          </w:tcPr>
          <w:p w14:paraId="07CA9CA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组织结构</w:t>
            </w:r>
          </w:p>
        </w:tc>
        <w:tc>
          <w:tcPr>
            <w:tcW w:w="6826" w:type="dxa"/>
            <w:gridSpan w:val="9"/>
            <w:tcBorders>
              <w:right w:val="single" w:color="000000" w:sz="12" w:space="0"/>
            </w:tcBorders>
            <w:vAlign w:val="top"/>
          </w:tcPr>
          <w:p w14:paraId="3D15B63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34848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1993" w:type="dxa"/>
            <w:tcBorders>
              <w:left w:val="single" w:color="000000" w:sz="12" w:space="0"/>
            </w:tcBorders>
            <w:vAlign w:val="top"/>
          </w:tcPr>
          <w:p w14:paraId="1E3721A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简介</w:t>
            </w:r>
          </w:p>
        </w:tc>
        <w:tc>
          <w:tcPr>
            <w:tcW w:w="6826" w:type="dxa"/>
            <w:gridSpan w:val="9"/>
            <w:tcBorders>
              <w:right w:val="single" w:color="000000" w:sz="12" w:space="0"/>
            </w:tcBorders>
            <w:vAlign w:val="top"/>
          </w:tcPr>
          <w:p w14:paraId="6457564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包括但不限于：企业经营范围、发展历程、经营业绩、获奖情况、财务状况、人力资源等。（可另附页）</w:t>
            </w:r>
          </w:p>
        </w:tc>
      </w:tr>
      <w:tr w14:paraId="66B6F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993" w:type="dxa"/>
            <w:tcBorders>
              <w:left w:val="single" w:color="000000" w:sz="12" w:space="0"/>
            </w:tcBorders>
            <w:vAlign w:val="top"/>
          </w:tcPr>
          <w:p w14:paraId="7AAE321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tc>
        <w:tc>
          <w:tcPr>
            <w:tcW w:w="1068" w:type="dxa"/>
            <w:vAlign w:val="top"/>
          </w:tcPr>
          <w:p w14:paraId="116C6D0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姓名</w:t>
            </w:r>
          </w:p>
        </w:tc>
        <w:tc>
          <w:tcPr>
            <w:tcW w:w="1797" w:type="dxa"/>
            <w:vAlign w:val="top"/>
          </w:tcPr>
          <w:p w14:paraId="6F82FB8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48" w:type="dxa"/>
            <w:gridSpan w:val="3"/>
            <w:vAlign w:val="top"/>
          </w:tcPr>
          <w:p w14:paraId="101DA23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技术职称</w:t>
            </w:r>
          </w:p>
        </w:tc>
        <w:tc>
          <w:tcPr>
            <w:tcW w:w="1261" w:type="dxa"/>
            <w:gridSpan w:val="2"/>
            <w:vAlign w:val="top"/>
          </w:tcPr>
          <w:p w14:paraId="0525812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20" w:type="dxa"/>
            <w:vAlign w:val="top"/>
          </w:tcPr>
          <w:p w14:paraId="656BC73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电话</w:t>
            </w:r>
          </w:p>
        </w:tc>
        <w:tc>
          <w:tcPr>
            <w:tcW w:w="732" w:type="dxa"/>
            <w:tcBorders>
              <w:right w:val="single" w:color="000000" w:sz="12" w:space="0"/>
            </w:tcBorders>
            <w:vAlign w:val="top"/>
          </w:tcPr>
          <w:p w14:paraId="1DB760D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098B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93" w:type="dxa"/>
            <w:tcBorders>
              <w:left w:val="single" w:color="000000" w:sz="12" w:space="0"/>
            </w:tcBorders>
            <w:vAlign w:val="top"/>
          </w:tcPr>
          <w:p w14:paraId="7C46EE1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技术负责人</w:t>
            </w:r>
          </w:p>
        </w:tc>
        <w:tc>
          <w:tcPr>
            <w:tcW w:w="1068" w:type="dxa"/>
            <w:vAlign w:val="top"/>
          </w:tcPr>
          <w:p w14:paraId="7DFEF78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姓名</w:t>
            </w:r>
          </w:p>
        </w:tc>
        <w:tc>
          <w:tcPr>
            <w:tcW w:w="1797" w:type="dxa"/>
            <w:vAlign w:val="top"/>
          </w:tcPr>
          <w:p w14:paraId="2DD8D2A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248" w:type="dxa"/>
            <w:gridSpan w:val="3"/>
            <w:vAlign w:val="top"/>
          </w:tcPr>
          <w:p w14:paraId="5214B64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技术职称</w:t>
            </w:r>
          </w:p>
        </w:tc>
        <w:tc>
          <w:tcPr>
            <w:tcW w:w="1261" w:type="dxa"/>
            <w:gridSpan w:val="2"/>
            <w:vAlign w:val="top"/>
          </w:tcPr>
          <w:p w14:paraId="6DA0940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20" w:type="dxa"/>
            <w:vAlign w:val="top"/>
          </w:tcPr>
          <w:p w14:paraId="7CC0C57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电话</w:t>
            </w:r>
          </w:p>
        </w:tc>
        <w:tc>
          <w:tcPr>
            <w:tcW w:w="732" w:type="dxa"/>
            <w:tcBorders>
              <w:right w:val="single" w:color="000000" w:sz="12" w:space="0"/>
            </w:tcBorders>
            <w:vAlign w:val="top"/>
          </w:tcPr>
          <w:p w14:paraId="549FA6C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384D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993" w:type="dxa"/>
            <w:tcBorders>
              <w:left w:val="single" w:color="000000" w:sz="12" w:space="0"/>
            </w:tcBorders>
            <w:vAlign w:val="top"/>
          </w:tcPr>
          <w:p w14:paraId="5935719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成立时间</w:t>
            </w:r>
          </w:p>
        </w:tc>
        <w:tc>
          <w:tcPr>
            <w:tcW w:w="2865" w:type="dxa"/>
            <w:gridSpan w:val="2"/>
            <w:vAlign w:val="top"/>
          </w:tcPr>
          <w:p w14:paraId="727BA25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961" w:type="dxa"/>
            <w:gridSpan w:val="7"/>
            <w:tcBorders>
              <w:right w:val="single" w:color="000000" w:sz="12" w:space="0"/>
            </w:tcBorders>
            <w:vAlign w:val="top"/>
          </w:tcPr>
          <w:p w14:paraId="3E11BFB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员工总人数：</w:t>
            </w:r>
          </w:p>
        </w:tc>
      </w:tr>
      <w:tr w14:paraId="304D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993" w:type="dxa"/>
            <w:tcBorders>
              <w:left w:val="single" w:color="000000" w:sz="12" w:space="0"/>
            </w:tcBorders>
            <w:vAlign w:val="top"/>
          </w:tcPr>
          <w:p w14:paraId="50B1C6E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企业资质等级</w:t>
            </w:r>
          </w:p>
        </w:tc>
        <w:tc>
          <w:tcPr>
            <w:tcW w:w="2865" w:type="dxa"/>
            <w:gridSpan w:val="2"/>
            <w:vAlign w:val="top"/>
          </w:tcPr>
          <w:p w14:paraId="4F54A66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12" w:type="dxa"/>
            <w:vMerge w:val="restart"/>
            <w:tcBorders>
              <w:bottom w:val="nil"/>
            </w:tcBorders>
            <w:vAlign w:val="top"/>
          </w:tcPr>
          <w:p w14:paraId="7E5C74D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23782D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362311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666BC6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F93976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其中</w:t>
            </w:r>
          </w:p>
        </w:tc>
        <w:tc>
          <w:tcPr>
            <w:tcW w:w="1797" w:type="dxa"/>
            <w:gridSpan w:val="4"/>
            <w:vAlign w:val="top"/>
          </w:tcPr>
          <w:p w14:paraId="7AC507C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高级职称人员</w:t>
            </w:r>
          </w:p>
        </w:tc>
        <w:tc>
          <w:tcPr>
            <w:tcW w:w="1452" w:type="dxa"/>
            <w:gridSpan w:val="2"/>
            <w:tcBorders>
              <w:right w:val="single" w:color="000000" w:sz="12" w:space="0"/>
            </w:tcBorders>
            <w:vAlign w:val="top"/>
          </w:tcPr>
          <w:p w14:paraId="3E94785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3091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1993" w:type="dxa"/>
            <w:tcBorders>
              <w:left w:val="single" w:color="000000" w:sz="12" w:space="0"/>
            </w:tcBorders>
            <w:vAlign w:val="top"/>
          </w:tcPr>
          <w:p w14:paraId="38E86F1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营业执照号</w:t>
            </w:r>
          </w:p>
        </w:tc>
        <w:tc>
          <w:tcPr>
            <w:tcW w:w="2865" w:type="dxa"/>
            <w:gridSpan w:val="2"/>
            <w:vAlign w:val="top"/>
          </w:tcPr>
          <w:p w14:paraId="4D09B44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12" w:type="dxa"/>
            <w:vMerge w:val="continue"/>
            <w:tcBorders>
              <w:top w:val="nil"/>
              <w:bottom w:val="nil"/>
            </w:tcBorders>
            <w:vAlign w:val="top"/>
          </w:tcPr>
          <w:p w14:paraId="07316D4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97" w:type="dxa"/>
            <w:gridSpan w:val="4"/>
            <w:vAlign w:val="top"/>
          </w:tcPr>
          <w:p w14:paraId="65843DA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中级职称人员</w:t>
            </w:r>
          </w:p>
        </w:tc>
        <w:tc>
          <w:tcPr>
            <w:tcW w:w="1452" w:type="dxa"/>
            <w:gridSpan w:val="2"/>
            <w:tcBorders>
              <w:right w:val="single" w:color="000000" w:sz="12" w:space="0"/>
            </w:tcBorders>
            <w:vAlign w:val="top"/>
          </w:tcPr>
          <w:p w14:paraId="4139622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585CF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993" w:type="dxa"/>
            <w:tcBorders>
              <w:left w:val="single" w:color="000000" w:sz="12" w:space="0"/>
            </w:tcBorders>
            <w:vAlign w:val="top"/>
          </w:tcPr>
          <w:p w14:paraId="764AF51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注册资金</w:t>
            </w:r>
          </w:p>
        </w:tc>
        <w:tc>
          <w:tcPr>
            <w:tcW w:w="2865" w:type="dxa"/>
            <w:gridSpan w:val="2"/>
            <w:vAlign w:val="top"/>
          </w:tcPr>
          <w:p w14:paraId="59BEBEE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12" w:type="dxa"/>
            <w:vMerge w:val="continue"/>
            <w:tcBorders>
              <w:top w:val="nil"/>
              <w:bottom w:val="nil"/>
            </w:tcBorders>
            <w:vAlign w:val="top"/>
          </w:tcPr>
          <w:p w14:paraId="18F842A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97" w:type="dxa"/>
            <w:gridSpan w:val="4"/>
            <w:vAlign w:val="top"/>
          </w:tcPr>
          <w:p w14:paraId="2AB6C57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初级职称人员</w:t>
            </w:r>
          </w:p>
        </w:tc>
        <w:tc>
          <w:tcPr>
            <w:tcW w:w="1452" w:type="dxa"/>
            <w:gridSpan w:val="2"/>
            <w:tcBorders>
              <w:right w:val="single" w:color="000000" w:sz="12" w:space="0"/>
            </w:tcBorders>
            <w:vAlign w:val="top"/>
          </w:tcPr>
          <w:p w14:paraId="6F708BD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4C017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993" w:type="dxa"/>
            <w:tcBorders>
              <w:left w:val="single" w:color="000000" w:sz="12" w:space="0"/>
            </w:tcBorders>
            <w:vAlign w:val="top"/>
          </w:tcPr>
          <w:p w14:paraId="0520F6F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开户银行</w:t>
            </w:r>
          </w:p>
        </w:tc>
        <w:tc>
          <w:tcPr>
            <w:tcW w:w="2865" w:type="dxa"/>
            <w:gridSpan w:val="2"/>
            <w:vAlign w:val="top"/>
          </w:tcPr>
          <w:p w14:paraId="3BC5436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12" w:type="dxa"/>
            <w:vMerge w:val="continue"/>
            <w:tcBorders>
              <w:top w:val="nil"/>
              <w:bottom w:val="nil"/>
            </w:tcBorders>
            <w:vAlign w:val="top"/>
          </w:tcPr>
          <w:p w14:paraId="5BFEFE0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97" w:type="dxa"/>
            <w:gridSpan w:val="4"/>
            <w:vAlign w:val="top"/>
          </w:tcPr>
          <w:p w14:paraId="243AD57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其他……</w:t>
            </w:r>
          </w:p>
        </w:tc>
        <w:tc>
          <w:tcPr>
            <w:tcW w:w="1452" w:type="dxa"/>
            <w:gridSpan w:val="2"/>
            <w:tcBorders>
              <w:right w:val="single" w:color="000000" w:sz="12" w:space="0"/>
            </w:tcBorders>
            <w:vAlign w:val="top"/>
          </w:tcPr>
          <w:p w14:paraId="5E892AC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566D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993" w:type="dxa"/>
            <w:tcBorders>
              <w:left w:val="single" w:color="000000" w:sz="12" w:space="0"/>
            </w:tcBorders>
            <w:vAlign w:val="top"/>
          </w:tcPr>
          <w:p w14:paraId="1879FAB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账号</w:t>
            </w:r>
          </w:p>
        </w:tc>
        <w:tc>
          <w:tcPr>
            <w:tcW w:w="2865" w:type="dxa"/>
            <w:gridSpan w:val="2"/>
            <w:vAlign w:val="top"/>
          </w:tcPr>
          <w:p w14:paraId="35649E4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712" w:type="dxa"/>
            <w:vMerge w:val="continue"/>
            <w:tcBorders>
              <w:top w:val="nil"/>
            </w:tcBorders>
            <w:vAlign w:val="top"/>
          </w:tcPr>
          <w:p w14:paraId="5D93123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97" w:type="dxa"/>
            <w:gridSpan w:val="4"/>
            <w:vAlign w:val="top"/>
          </w:tcPr>
          <w:p w14:paraId="5DB8D5D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452" w:type="dxa"/>
            <w:gridSpan w:val="2"/>
            <w:tcBorders>
              <w:right w:val="single" w:color="000000" w:sz="12" w:space="0"/>
            </w:tcBorders>
            <w:vAlign w:val="top"/>
          </w:tcPr>
          <w:p w14:paraId="58180B3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1E27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993" w:type="dxa"/>
            <w:tcBorders>
              <w:left w:val="single" w:color="000000" w:sz="12" w:space="0"/>
              <w:bottom w:val="single" w:color="000000" w:sz="12" w:space="0"/>
            </w:tcBorders>
            <w:vAlign w:val="top"/>
          </w:tcPr>
          <w:p w14:paraId="252E42C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经营范围备注</w:t>
            </w:r>
          </w:p>
        </w:tc>
        <w:tc>
          <w:tcPr>
            <w:tcW w:w="6826" w:type="dxa"/>
            <w:gridSpan w:val="9"/>
            <w:tcBorders>
              <w:bottom w:val="single" w:color="000000" w:sz="12" w:space="0"/>
              <w:right w:val="single" w:color="000000" w:sz="12" w:space="0"/>
            </w:tcBorders>
            <w:vAlign w:val="top"/>
          </w:tcPr>
          <w:p w14:paraId="3082E6C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bl>
    <w:p w14:paraId="46F9F8C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F4CBFE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供应商：（公章）</w:t>
      </w:r>
    </w:p>
    <w:p w14:paraId="42ECCA7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法定代表人或其授权代理人：（签字</w:t>
      </w:r>
      <w:r>
        <w:rPr>
          <w:rFonts w:hint="eastAsia" w:ascii="仿宋" w:hAnsi="仿宋" w:eastAsia="仿宋" w:cs="仿宋"/>
          <w:sz w:val="24"/>
          <w:szCs w:val="24"/>
          <w:lang w:eastAsia="zh-CN"/>
        </w:rPr>
        <w:t>或盖章</w:t>
      </w:r>
      <w:r>
        <w:rPr>
          <w:rFonts w:hint="eastAsia" w:ascii="仿宋" w:hAnsi="仿宋" w:eastAsia="仿宋" w:cs="仿宋"/>
          <w:sz w:val="24"/>
          <w:szCs w:val="24"/>
        </w:rPr>
        <w:t>）</w:t>
      </w:r>
    </w:p>
    <w:p w14:paraId="7616BEC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64E9F49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11" w:type="default"/>
          <w:pgSz w:w="11906" w:h="16839"/>
          <w:pgMar w:top="1440" w:right="1080" w:bottom="1440" w:left="1080" w:header="0" w:footer="1061" w:gutter="0"/>
          <w:pgNumType w:fmt="decimal"/>
          <w:cols w:space="720" w:num="1"/>
        </w:sectPr>
      </w:pPr>
    </w:p>
    <w:p w14:paraId="223105A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-3有效的营业执照或社会团体登记证书或事业单位法人证书或其他类型主体资格证书（副本复印件，加盖公章）</w:t>
      </w:r>
    </w:p>
    <w:p w14:paraId="32BDDF6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p>
    <w:p w14:paraId="056A814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-4近期磋商供应商缴纳企业所得税或增值税的证明（加盖公章）或事业单位近期纳税证明（加盖公章）</w:t>
      </w:r>
    </w:p>
    <w:p w14:paraId="366287D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p>
    <w:p w14:paraId="659180A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-5近期磋商供应商为职工缴纳社会保险的证明加盖公章。（依法不需要缴纳社保的供应商应提供不需缴纳的声明原件，格式自定）</w:t>
      </w:r>
    </w:p>
    <w:p w14:paraId="71FEE97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p>
    <w:p w14:paraId="2794BC7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-6会计师事务所出具的2023年经第三方会计师事务所审计的企业财务报告或银行出具的资信证明；供应商注册时间截止投标文件递交截止日不足一年的，提供投标人近三个月的财务报告或银行资信证明；（复印件，加盖公章）</w:t>
      </w:r>
    </w:p>
    <w:p w14:paraId="7DFAA88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p>
    <w:p w14:paraId="292B855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-7磋商供应商参加政府采购活动前三年内，在经营活动中没有重大违法和不良记录的说明（格式自定，原件）</w:t>
      </w:r>
    </w:p>
    <w:p w14:paraId="735FFFB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p>
    <w:p w14:paraId="2E387B8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-8具有履行合同所必需的设备和专业技术能力。提供履行合同所必需的设备和专业技术能力的书面声明（格式自定，原件）</w:t>
      </w:r>
    </w:p>
    <w:p w14:paraId="6ABA12F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p>
    <w:p w14:paraId="58CCEEC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-9项目所需特殊资质或要求</w:t>
      </w:r>
      <w:r>
        <w:rPr>
          <w:rFonts w:hint="eastAsia" w:ascii="仿宋" w:hAnsi="仿宋" w:eastAsia="仿宋" w:cs="仿宋"/>
          <w:b/>
          <w:bCs/>
          <w:sz w:val="24"/>
          <w:szCs w:val="24"/>
          <w:lang w:eastAsia="zh-CN"/>
        </w:rPr>
        <w:t>；</w:t>
      </w:r>
    </w:p>
    <w:p w14:paraId="698D1B6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-10磋商供应商中小企业声明函（原件，如符合《政府采购促进中小企业发展管理办法》（财库[2020]46号和《关于政府采购支持监狱企业发展有关问题的通知》（财库[2014]68号）价格扣减条件的磋商供应商须提交）</w:t>
      </w:r>
    </w:p>
    <w:p w14:paraId="2B9E7B8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12" w:type="default"/>
          <w:pgSz w:w="11906" w:h="16839"/>
          <w:pgMar w:top="1440" w:right="1080" w:bottom="1440" w:left="1080" w:header="0" w:footer="1061" w:gutter="0"/>
          <w:pgNumType w:fmt="decimal"/>
          <w:cols w:space="720" w:num="1"/>
        </w:sectPr>
      </w:pPr>
    </w:p>
    <w:p w14:paraId="4F4D9EC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p>
    <w:p w14:paraId="22A753D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p>
    <w:p w14:paraId="25C135C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附（统一格式）：</w:t>
      </w:r>
    </w:p>
    <w:p w14:paraId="00850A93">
      <w:pPr>
        <w:spacing w:line="250" w:lineRule="auto"/>
        <w:rPr>
          <w:rFonts w:ascii="Arial"/>
          <w:sz w:val="21"/>
        </w:rPr>
      </w:pPr>
    </w:p>
    <w:p w14:paraId="23BA576B">
      <w:pPr>
        <w:pStyle w:val="6"/>
        <w:spacing w:before="97" w:line="214" w:lineRule="auto"/>
        <w:ind w:left="24"/>
        <w:rPr>
          <w:sz w:val="30"/>
          <w:szCs w:val="30"/>
        </w:rPr>
      </w:pPr>
    </w:p>
    <w:p w14:paraId="2BD5964B">
      <w:pPr>
        <w:pStyle w:val="6"/>
        <w:spacing w:before="1" w:line="219" w:lineRule="auto"/>
        <w:ind w:left="1684"/>
        <w:rPr>
          <w:sz w:val="36"/>
          <w:szCs w:val="36"/>
        </w:rPr>
      </w:pPr>
      <w:r>
        <w:rPr>
          <w:b/>
          <w:bCs/>
          <w:spacing w:val="-6"/>
          <w:sz w:val="36"/>
          <w:szCs w:val="36"/>
        </w:rPr>
        <w:t>中小企业声明函（工程、服务）</w:t>
      </w:r>
    </w:p>
    <w:p w14:paraId="7470AC59">
      <w:pPr>
        <w:spacing w:line="256" w:lineRule="auto"/>
        <w:rPr>
          <w:rFonts w:ascii="Arial"/>
          <w:sz w:val="21"/>
        </w:rPr>
      </w:pPr>
    </w:p>
    <w:p w14:paraId="5D6DE782">
      <w:pPr>
        <w:spacing w:line="256" w:lineRule="auto"/>
        <w:rPr>
          <w:rFonts w:ascii="Arial"/>
          <w:sz w:val="21"/>
        </w:rPr>
      </w:pPr>
    </w:p>
    <w:p w14:paraId="6557EAD2">
      <w:pPr>
        <w:pStyle w:val="6"/>
        <w:spacing w:before="78" w:line="290" w:lineRule="auto"/>
        <w:ind w:left="14" w:firstLine="489"/>
        <w:jc w:val="both"/>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w:t>
      </w:r>
      <w:r>
        <w:rPr>
          <w:rFonts w:hint="eastAsia" w:ascii="仿宋" w:hAnsi="仿宋" w:eastAsia="仿宋" w:cs="仿宋"/>
          <w:spacing w:val="1"/>
          <w:sz w:val="24"/>
          <w:szCs w:val="24"/>
        </w:rPr>
        <w:t>（财库﹝2020﹞46号）的规定，本公司（联合体）参加（</w:t>
      </w:r>
      <w:r>
        <w:rPr>
          <w:rFonts w:hint="eastAsia" w:ascii="仿宋" w:hAnsi="仿宋" w:eastAsia="仿宋" w:cs="仿宋"/>
          <w:i/>
          <w:iCs/>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i/>
          <w:iCs/>
          <w:sz w:val="24"/>
          <w:szCs w:val="24"/>
          <w:u w:val="single" w:color="auto"/>
        </w:rPr>
        <w:t>项目</w:t>
      </w:r>
      <w:r>
        <w:rPr>
          <w:rFonts w:hint="eastAsia" w:ascii="仿宋" w:hAnsi="仿宋" w:eastAsia="仿宋" w:cs="仿宋"/>
          <w:i/>
          <w:iCs/>
          <w:spacing w:val="-3"/>
          <w:sz w:val="24"/>
          <w:szCs w:val="24"/>
          <w:u w:val="single" w:color="auto"/>
        </w:rPr>
        <w:t>名称</w:t>
      </w:r>
      <w:r>
        <w:rPr>
          <w:rFonts w:hint="eastAsia" w:ascii="仿宋" w:hAnsi="仿宋" w:eastAsia="仿宋" w:cs="仿宋"/>
          <w:spacing w:val="-3"/>
          <w:sz w:val="24"/>
          <w:szCs w:val="24"/>
        </w:rPr>
        <w:t>）采购活动，工程的施工单位全部为符合政策要求</w:t>
      </w:r>
      <w:r>
        <w:rPr>
          <w:rFonts w:hint="eastAsia" w:ascii="仿宋" w:hAnsi="仿宋" w:eastAsia="仿宋" w:cs="仿宋"/>
          <w:spacing w:val="-4"/>
          <w:sz w:val="24"/>
          <w:szCs w:val="24"/>
        </w:rPr>
        <w:t>的中小企业（或者：服务</w:t>
      </w:r>
      <w:r>
        <w:rPr>
          <w:rFonts w:hint="eastAsia" w:ascii="仿宋" w:hAnsi="仿宋" w:eastAsia="仿宋" w:cs="仿宋"/>
          <w:spacing w:val="-3"/>
          <w:sz w:val="24"/>
          <w:szCs w:val="24"/>
        </w:rPr>
        <w:t>全部由符合政策要求的中小企业承接）。相关企业（含联合体中的中小企业、签订分包意向协议的中小企业）的具体情况如下：</w:t>
      </w:r>
    </w:p>
    <w:p w14:paraId="0EC6E3A5">
      <w:pPr>
        <w:pStyle w:val="6"/>
        <w:spacing w:before="189" w:line="280" w:lineRule="auto"/>
        <w:ind w:left="22" w:firstLine="498"/>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i/>
          <w:iCs/>
          <w:spacing w:val="-3"/>
          <w:sz w:val="24"/>
          <w:szCs w:val="24"/>
          <w:u w:val="single" w:color="auto"/>
        </w:rPr>
        <w:t>标的名称</w:t>
      </w:r>
      <w:r>
        <w:rPr>
          <w:rFonts w:hint="eastAsia" w:ascii="仿宋" w:hAnsi="仿宋" w:eastAsia="仿宋" w:cs="仿宋"/>
          <w:spacing w:val="-25"/>
          <w:sz w:val="24"/>
          <w:szCs w:val="24"/>
        </w:rPr>
        <w:t>），</w:t>
      </w:r>
      <w:r>
        <w:rPr>
          <w:rFonts w:hint="eastAsia" w:ascii="仿宋" w:hAnsi="仿宋" w:eastAsia="仿宋" w:cs="仿宋"/>
          <w:spacing w:val="-3"/>
          <w:sz w:val="24"/>
          <w:szCs w:val="24"/>
        </w:rPr>
        <w:t>属于（</w:t>
      </w:r>
      <w:r>
        <w:rPr>
          <w:rFonts w:hint="eastAsia" w:ascii="仿宋" w:hAnsi="仿宋" w:eastAsia="仿宋" w:cs="仿宋"/>
          <w:i/>
          <w:iCs/>
          <w:spacing w:val="-3"/>
          <w:sz w:val="24"/>
          <w:szCs w:val="24"/>
          <w:u w:val="single" w:color="auto"/>
        </w:rPr>
        <w:t>采购文件中明确的所</w:t>
      </w:r>
      <w:r>
        <w:rPr>
          <w:rFonts w:hint="eastAsia" w:ascii="仿宋" w:hAnsi="仿宋" w:eastAsia="仿宋" w:cs="仿宋"/>
          <w:i/>
          <w:iCs/>
          <w:spacing w:val="-4"/>
          <w:sz w:val="24"/>
          <w:szCs w:val="24"/>
          <w:u w:val="single" w:color="auto"/>
        </w:rPr>
        <w:t>属行业</w:t>
      </w:r>
      <w:r>
        <w:rPr>
          <w:rFonts w:hint="eastAsia" w:ascii="仿宋" w:hAnsi="仿宋" w:eastAsia="仿宋" w:cs="仿宋"/>
          <w:spacing w:val="-25"/>
          <w:sz w:val="24"/>
          <w:szCs w:val="24"/>
        </w:rPr>
        <w:t>）；</w:t>
      </w:r>
      <w:r>
        <w:rPr>
          <w:rFonts w:hint="eastAsia" w:ascii="仿宋" w:hAnsi="仿宋" w:eastAsia="仿宋" w:cs="仿宋"/>
          <w:spacing w:val="-4"/>
          <w:sz w:val="24"/>
          <w:szCs w:val="24"/>
        </w:rPr>
        <w:t>承建（承接）企</w:t>
      </w:r>
      <w:r>
        <w:rPr>
          <w:rFonts w:hint="eastAsia" w:ascii="仿宋" w:hAnsi="仿宋" w:eastAsia="仿宋" w:cs="仿宋"/>
          <w:spacing w:val="8"/>
          <w:sz w:val="24"/>
          <w:szCs w:val="24"/>
        </w:rPr>
        <w:t>业为（</w:t>
      </w:r>
      <w:r>
        <w:rPr>
          <w:rFonts w:hint="eastAsia" w:ascii="仿宋" w:hAnsi="仿宋" w:eastAsia="仿宋" w:cs="仿宋"/>
          <w:i/>
          <w:iCs/>
          <w:spacing w:val="8"/>
          <w:sz w:val="24"/>
          <w:szCs w:val="24"/>
          <w:u w:val="single" w:color="auto"/>
        </w:rPr>
        <w:t>企业名称</w:t>
      </w:r>
      <w:r>
        <w:rPr>
          <w:rFonts w:hint="eastAsia" w:ascii="仿宋" w:hAnsi="仿宋" w:eastAsia="仿宋" w:cs="仿宋"/>
          <w:spacing w:val="-12"/>
          <w:sz w:val="24"/>
          <w:szCs w:val="24"/>
        </w:rPr>
        <w:t>），</w:t>
      </w:r>
      <w:r>
        <w:rPr>
          <w:rFonts w:hint="eastAsia" w:ascii="仿宋" w:hAnsi="仿宋" w:eastAsia="仿宋" w:cs="仿宋"/>
          <w:spacing w:val="8"/>
          <w:sz w:val="24"/>
          <w:szCs w:val="24"/>
        </w:rPr>
        <w:t>从业人员人，营业收入为万元，资产总额为</w:t>
      </w:r>
      <w:r>
        <w:rPr>
          <w:rFonts w:hint="eastAsia" w:ascii="仿宋" w:hAnsi="仿宋" w:eastAsia="仿宋" w:cs="仿宋"/>
          <w:spacing w:val="-4"/>
          <w:sz w:val="24"/>
          <w:szCs w:val="24"/>
        </w:rPr>
        <w:t>万元，属于（</w:t>
      </w:r>
      <w:r>
        <w:rPr>
          <w:rFonts w:hint="eastAsia" w:ascii="仿宋" w:hAnsi="仿宋" w:eastAsia="仿宋" w:cs="仿宋"/>
          <w:i/>
          <w:iCs/>
          <w:spacing w:val="-4"/>
          <w:sz w:val="24"/>
          <w:szCs w:val="24"/>
          <w:u w:val="single" w:color="auto"/>
        </w:rPr>
        <w:t>中型企业、小型企业、微型企业</w:t>
      </w:r>
      <w:r>
        <w:rPr>
          <w:rFonts w:hint="eastAsia" w:ascii="仿宋" w:hAnsi="仿宋" w:eastAsia="仿宋" w:cs="仿宋"/>
          <w:spacing w:val="-31"/>
          <w:sz w:val="24"/>
          <w:szCs w:val="24"/>
        </w:rPr>
        <w:t>）；</w:t>
      </w:r>
    </w:p>
    <w:p w14:paraId="0DAAD1A6">
      <w:pPr>
        <w:pStyle w:val="6"/>
        <w:spacing w:before="188" w:line="280" w:lineRule="auto"/>
        <w:ind w:left="22" w:firstLine="483"/>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i/>
          <w:iCs/>
          <w:spacing w:val="-3"/>
          <w:sz w:val="24"/>
          <w:szCs w:val="24"/>
          <w:u w:val="single" w:color="auto"/>
        </w:rPr>
        <w:t>标的名称</w:t>
      </w:r>
      <w:r>
        <w:rPr>
          <w:rFonts w:hint="eastAsia" w:ascii="仿宋" w:hAnsi="仿宋" w:eastAsia="仿宋" w:cs="仿宋"/>
          <w:spacing w:val="-24"/>
          <w:sz w:val="24"/>
          <w:szCs w:val="24"/>
        </w:rPr>
        <w:t>），</w:t>
      </w:r>
      <w:r>
        <w:rPr>
          <w:rFonts w:hint="eastAsia" w:ascii="仿宋" w:hAnsi="仿宋" w:eastAsia="仿宋" w:cs="仿宋"/>
          <w:spacing w:val="-3"/>
          <w:sz w:val="24"/>
          <w:szCs w:val="24"/>
        </w:rPr>
        <w:t>属于（</w:t>
      </w:r>
      <w:r>
        <w:rPr>
          <w:rFonts w:hint="eastAsia" w:ascii="仿宋" w:hAnsi="仿宋" w:eastAsia="仿宋" w:cs="仿宋"/>
          <w:i/>
          <w:iCs/>
          <w:spacing w:val="-3"/>
          <w:sz w:val="24"/>
          <w:szCs w:val="24"/>
          <w:u w:val="single" w:color="auto"/>
        </w:rPr>
        <w:t>采购文件中明确的所属行业</w:t>
      </w:r>
      <w:r>
        <w:rPr>
          <w:rFonts w:hint="eastAsia" w:ascii="仿宋" w:hAnsi="仿宋" w:eastAsia="仿宋" w:cs="仿宋"/>
          <w:spacing w:val="-24"/>
          <w:sz w:val="24"/>
          <w:szCs w:val="24"/>
        </w:rPr>
        <w:t>）；</w:t>
      </w:r>
      <w:r>
        <w:rPr>
          <w:rFonts w:hint="eastAsia" w:ascii="仿宋" w:hAnsi="仿宋" w:eastAsia="仿宋" w:cs="仿宋"/>
          <w:spacing w:val="-3"/>
          <w:sz w:val="24"/>
          <w:szCs w:val="24"/>
        </w:rPr>
        <w:t>承建（承接）企</w:t>
      </w:r>
      <w:r>
        <w:rPr>
          <w:rFonts w:hint="eastAsia" w:ascii="仿宋" w:hAnsi="仿宋" w:eastAsia="仿宋" w:cs="仿宋"/>
          <w:spacing w:val="8"/>
          <w:sz w:val="24"/>
          <w:szCs w:val="24"/>
        </w:rPr>
        <w:t>业为（</w:t>
      </w:r>
      <w:r>
        <w:rPr>
          <w:rFonts w:hint="eastAsia" w:ascii="仿宋" w:hAnsi="仿宋" w:eastAsia="仿宋" w:cs="仿宋"/>
          <w:i/>
          <w:iCs/>
          <w:spacing w:val="8"/>
          <w:sz w:val="24"/>
          <w:szCs w:val="24"/>
          <w:u w:val="single" w:color="auto"/>
        </w:rPr>
        <w:t>企业名称</w:t>
      </w:r>
      <w:r>
        <w:rPr>
          <w:rFonts w:hint="eastAsia" w:ascii="仿宋" w:hAnsi="仿宋" w:eastAsia="仿宋" w:cs="仿宋"/>
          <w:spacing w:val="-12"/>
          <w:sz w:val="24"/>
          <w:szCs w:val="24"/>
        </w:rPr>
        <w:t>），</w:t>
      </w:r>
      <w:r>
        <w:rPr>
          <w:rFonts w:hint="eastAsia" w:ascii="仿宋" w:hAnsi="仿宋" w:eastAsia="仿宋" w:cs="仿宋"/>
          <w:spacing w:val="8"/>
          <w:sz w:val="24"/>
          <w:szCs w:val="24"/>
        </w:rPr>
        <w:t>从业人员人，营业收入为万元，资产总额为</w:t>
      </w:r>
      <w:r>
        <w:rPr>
          <w:rFonts w:hint="eastAsia" w:ascii="仿宋" w:hAnsi="仿宋" w:eastAsia="仿宋" w:cs="仿宋"/>
          <w:spacing w:val="-4"/>
          <w:sz w:val="24"/>
          <w:szCs w:val="24"/>
        </w:rPr>
        <w:t>万元，属于（</w:t>
      </w:r>
      <w:r>
        <w:rPr>
          <w:rFonts w:hint="eastAsia" w:ascii="仿宋" w:hAnsi="仿宋" w:eastAsia="仿宋" w:cs="仿宋"/>
          <w:i/>
          <w:iCs/>
          <w:spacing w:val="-4"/>
          <w:sz w:val="24"/>
          <w:szCs w:val="24"/>
          <w:u w:val="single" w:color="auto"/>
        </w:rPr>
        <w:t>中型企业、小型企业、微型企业</w:t>
      </w:r>
      <w:r>
        <w:rPr>
          <w:rFonts w:hint="eastAsia" w:ascii="仿宋" w:hAnsi="仿宋" w:eastAsia="仿宋" w:cs="仿宋"/>
          <w:spacing w:val="-31"/>
          <w:sz w:val="24"/>
          <w:szCs w:val="24"/>
        </w:rPr>
        <w:t>）；</w:t>
      </w:r>
    </w:p>
    <w:p w14:paraId="31A0E0EB">
      <w:pPr>
        <w:pStyle w:val="6"/>
        <w:spacing w:before="290" w:line="175" w:lineRule="exact"/>
        <w:ind w:left="38"/>
        <w:rPr>
          <w:rFonts w:hint="eastAsia" w:ascii="仿宋" w:hAnsi="仿宋" w:eastAsia="仿宋" w:cs="仿宋"/>
          <w:sz w:val="24"/>
          <w:szCs w:val="24"/>
        </w:rPr>
      </w:pPr>
      <w:r>
        <w:rPr>
          <w:rFonts w:hint="eastAsia" w:ascii="仿宋" w:hAnsi="仿宋" w:eastAsia="仿宋" w:cs="仿宋"/>
          <w:spacing w:val="-7"/>
          <w:position w:val="-3"/>
          <w:sz w:val="24"/>
          <w:szCs w:val="24"/>
        </w:rPr>
        <w:t>……</w:t>
      </w:r>
    </w:p>
    <w:p w14:paraId="0526E76C">
      <w:pPr>
        <w:pStyle w:val="6"/>
        <w:spacing w:before="269" w:line="287" w:lineRule="auto"/>
        <w:ind w:left="27" w:right="84" w:firstLine="503"/>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w:t>
      </w:r>
      <w:r>
        <w:rPr>
          <w:rFonts w:hint="eastAsia" w:ascii="仿宋" w:hAnsi="仿宋" w:eastAsia="仿宋" w:cs="仿宋"/>
          <w:spacing w:val="-3"/>
          <w:sz w:val="24"/>
          <w:szCs w:val="24"/>
        </w:rPr>
        <w:t>不存在与大企业的负责人为同一人的情形。</w:t>
      </w:r>
    </w:p>
    <w:p w14:paraId="382B3A9F">
      <w:pPr>
        <w:pStyle w:val="6"/>
        <w:spacing w:before="190" w:line="219" w:lineRule="auto"/>
        <w:ind w:left="504"/>
        <w:rPr>
          <w:rFonts w:hint="eastAsia" w:ascii="仿宋" w:hAnsi="仿宋" w:eastAsia="仿宋" w:cs="仿宋"/>
          <w:sz w:val="24"/>
          <w:szCs w:val="24"/>
        </w:rPr>
      </w:pPr>
      <w:r>
        <w:rPr>
          <w:rFonts w:hint="eastAsia" w:ascii="仿宋" w:hAnsi="仿宋" w:eastAsia="仿宋" w:cs="仿宋"/>
          <w:spacing w:val="-1"/>
          <w:sz w:val="24"/>
          <w:szCs w:val="24"/>
        </w:rPr>
        <w:t>本企业对上述声明内容的真实性负责。如有</w:t>
      </w:r>
      <w:r>
        <w:rPr>
          <w:rFonts w:hint="eastAsia" w:ascii="仿宋" w:hAnsi="仿宋" w:eastAsia="仿宋" w:cs="仿宋"/>
          <w:spacing w:val="-2"/>
          <w:sz w:val="24"/>
          <w:szCs w:val="24"/>
        </w:rPr>
        <w:t>虚假，将依法承担相应责任。</w:t>
      </w:r>
    </w:p>
    <w:p w14:paraId="4DDC777A">
      <w:pPr>
        <w:spacing w:line="253" w:lineRule="auto"/>
        <w:rPr>
          <w:rFonts w:hint="eastAsia" w:ascii="仿宋" w:hAnsi="仿宋" w:eastAsia="仿宋" w:cs="仿宋"/>
          <w:sz w:val="24"/>
          <w:szCs w:val="24"/>
        </w:rPr>
      </w:pPr>
    </w:p>
    <w:p w14:paraId="11F67BDB">
      <w:pPr>
        <w:spacing w:line="253" w:lineRule="auto"/>
        <w:rPr>
          <w:rFonts w:hint="eastAsia" w:ascii="仿宋" w:hAnsi="仿宋" w:eastAsia="仿宋" w:cs="仿宋"/>
          <w:sz w:val="24"/>
          <w:szCs w:val="24"/>
        </w:rPr>
      </w:pPr>
    </w:p>
    <w:p w14:paraId="1F6869F0">
      <w:pPr>
        <w:spacing w:line="253" w:lineRule="auto"/>
        <w:rPr>
          <w:rFonts w:hint="eastAsia" w:ascii="仿宋" w:hAnsi="仿宋" w:eastAsia="仿宋" w:cs="仿宋"/>
          <w:sz w:val="24"/>
          <w:szCs w:val="24"/>
        </w:rPr>
      </w:pPr>
    </w:p>
    <w:p w14:paraId="198196A3">
      <w:pPr>
        <w:spacing w:line="254" w:lineRule="auto"/>
        <w:rPr>
          <w:rFonts w:hint="eastAsia" w:ascii="仿宋" w:hAnsi="仿宋" w:eastAsia="仿宋" w:cs="仿宋"/>
          <w:sz w:val="24"/>
          <w:szCs w:val="24"/>
        </w:rPr>
      </w:pPr>
    </w:p>
    <w:p w14:paraId="15A02170">
      <w:pPr>
        <w:spacing w:line="254" w:lineRule="auto"/>
        <w:rPr>
          <w:rFonts w:hint="eastAsia" w:ascii="仿宋" w:hAnsi="仿宋" w:eastAsia="仿宋" w:cs="仿宋"/>
          <w:sz w:val="24"/>
          <w:szCs w:val="24"/>
        </w:rPr>
      </w:pPr>
    </w:p>
    <w:p w14:paraId="47100D1A">
      <w:pPr>
        <w:pStyle w:val="6"/>
        <w:spacing w:before="79" w:line="407" w:lineRule="auto"/>
        <w:ind w:left="4384" w:right="1965" w:hanging="37"/>
        <w:rPr>
          <w:rFonts w:hint="eastAsia" w:ascii="仿宋" w:hAnsi="仿宋" w:eastAsia="仿宋" w:cs="仿宋"/>
          <w:sz w:val="24"/>
          <w:szCs w:val="24"/>
        </w:rPr>
      </w:pPr>
      <w:r>
        <w:rPr>
          <w:rFonts w:hint="eastAsia" w:ascii="仿宋" w:hAnsi="仿宋" w:eastAsia="仿宋" w:cs="仿宋"/>
          <w:spacing w:val="-8"/>
          <w:sz w:val="24"/>
          <w:szCs w:val="24"/>
        </w:rPr>
        <w:t>企业名称（盖章</w:t>
      </w:r>
      <w:r>
        <w:rPr>
          <w:rFonts w:hint="eastAsia" w:ascii="仿宋" w:hAnsi="仿宋" w:eastAsia="仿宋" w:cs="仿宋"/>
          <w:spacing w:val="-7"/>
          <w:sz w:val="24"/>
          <w:szCs w:val="24"/>
        </w:rPr>
        <w:t>）：</w:t>
      </w:r>
      <w:r>
        <w:rPr>
          <w:rFonts w:hint="eastAsia" w:ascii="仿宋" w:hAnsi="仿宋" w:eastAsia="仿宋" w:cs="仿宋"/>
          <w:spacing w:val="-24"/>
          <w:sz w:val="24"/>
          <w:szCs w:val="24"/>
        </w:rPr>
        <w:t>日期：</w:t>
      </w:r>
    </w:p>
    <w:p w14:paraId="4A0422FA">
      <w:pPr>
        <w:spacing w:line="341" w:lineRule="auto"/>
        <w:rPr>
          <w:rFonts w:hint="eastAsia" w:ascii="仿宋" w:hAnsi="仿宋" w:eastAsia="仿宋" w:cs="仿宋"/>
          <w:sz w:val="24"/>
          <w:szCs w:val="24"/>
        </w:rPr>
      </w:pPr>
    </w:p>
    <w:p w14:paraId="69F06C43">
      <w:pPr>
        <w:spacing w:line="341" w:lineRule="auto"/>
        <w:rPr>
          <w:rFonts w:hint="eastAsia" w:ascii="仿宋" w:hAnsi="仿宋" w:eastAsia="仿宋" w:cs="仿宋"/>
          <w:sz w:val="24"/>
          <w:szCs w:val="24"/>
        </w:rPr>
      </w:pPr>
    </w:p>
    <w:p w14:paraId="0BD8A302">
      <w:pPr>
        <w:pStyle w:val="6"/>
        <w:spacing w:before="60" w:line="220" w:lineRule="auto"/>
        <w:ind w:left="23"/>
        <w:rPr>
          <w:rFonts w:hint="eastAsia" w:ascii="仿宋" w:hAnsi="仿宋" w:eastAsia="仿宋" w:cs="仿宋"/>
          <w:sz w:val="24"/>
          <w:szCs w:val="24"/>
        </w:rPr>
      </w:pPr>
      <w:r>
        <w:rPr>
          <w:rFonts w:hint="eastAsia" w:ascii="仿宋" w:hAnsi="仿宋" w:eastAsia="仿宋" w:cs="仿宋"/>
          <w:b/>
          <w:bCs/>
          <w:spacing w:val="-1"/>
          <w:sz w:val="24"/>
          <w:szCs w:val="24"/>
        </w:rPr>
        <w:t>备注：1、从业人员、营业收入、资产总额填报上一年度</w:t>
      </w:r>
      <w:r>
        <w:rPr>
          <w:rFonts w:hint="eastAsia" w:ascii="仿宋" w:hAnsi="仿宋" w:eastAsia="仿宋" w:cs="仿宋"/>
          <w:b/>
          <w:bCs/>
          <w:spacing w:val="-2"/>
          <w:sz w:val="24"/>
          <w:szCs w:val="24"/>
        </w:rPr>
        <w:t>数据，无上一年度数据的新成立企业可不填报。</w:t>
      </w:r>
    </w:p>
    <w:p w14:paraId="30805E47">
      <w:pPr>
        <w:pStyle w:val="6"/>
        <w:spacing w:before="186" w:line="396" w:lineRule="auto"/>
        <w:ind w:left="24" w:right="98" w:firstLine="538"/>
        <w:rPr>
          <w:rFonts w:hint="eastAsia" w:ascii="仿宋" w:hAnsi="仿宋" w:eastAsia="仿宋" w:cs="仿宋"/>
          <w:sz w:val="24"/>
          <w:szCs w:val="24"/>
        </w:rPr>
      </w:pPr>
      <w:r>
        <w:rPr>
          <w:rFonts w:hint="eastAsia" w:ascii="仿宋" w:hAnsi="仿宋" w:eastAsia="仿宋" w:cs="仿宋"/>
          <w:b/>
          <w:bCs/>
          <w:sz w:val="24"/>
          <w:szCs w:val="24"/>
        </w:rPr>
        <w:t>2、投标人为中小企业时需提供本声明函，并完整填写从业人员、营业收入、资产总额等内容，否</w:t>
      </w:r>
      <w:r>
        <w:rPr>
          <w:rFonts w:hint="eastAsia" w:ascii="仿宋" w:hAnsi="仿宋" w:eastAsia="仿宋" w:cs="仿宋"/>
          <w:b/>
          <w:bCs/>
          <w:spacing w:val="-2"/>
          <w:sz w:val="24"/>
          <w:szCs w:val="24"/>
        </w:rPr>
        <w:t>则评审时不能享受相应的价格扣除。</w:t>
      </w:r>
    </w:p>
    <w:p w14:paraId="2074C86E">
      <w:pPr>
        <w:spacing w:line="396" w:lineRule="auto"/>
        <w:rPr>
          <w:rFonts w:hint="eastAsia" w:ascii="仿宋" w:hAnsi="仿宋" w:eastAsia="仿宋" w:cs="仿宋"/>
          <w:sz w:val="24"/>
          <w:szCs w:val="24"/>
        </w:rPr>
        <w:sectPr>
          <w:footerReference r:id="rId13" w:type="default"/>
          <w:pgSz w:w="11906" w:h="16839"/>
          <w:pgMar w:top="400" w:right="1715" w:bottom="1256" w:left="1785" w:header="0" w:footer="1095" w:gutter="0"/>
          <w:pgNumType w:fmt="decimal"/>
          <w:cols w:space="720" w:num="1"/>
        </w:sectPr>
      </w:pPr>
    </w:p>
    <w:p w14:paraId="78D134DD">
      <w:pPr>
        <w:pStyle w:val="6"/>
        <w:spacing w:before="101" w:line="225" w:lineRule="auto"/>
        <w:ind w:left="2414"/>
        <w:rPr>
          <w:rFonts w:hint="eastAsia" w:ascii="仿宋" w:hAnsi="仿宋" w:eastAsia="仿宋" w:cs="仿宋"/>
          <w:sz w:val="24"/>
          <w:szCs w:val="24"/>
        </w:rPr>
      </w:pPr>
      <w:r>
        <w:rPr>
          <w:rFonts w:hint="eastAsia" w:ascii="仿宋" w:hAnsi="仿宋" w:eastAsia="仿宋" w:cs="仿宋"/>
          <w:b/>
          <w:bCs/>
          <w:spacing w:val="6"/>
          <w:sz w:val="24"/>
          <w:szCs w:val="24"/>
        </w:rPr>
        <w:t>残疾人福利性单位声明函</w:t>
      </w:r>
    </w:p>
    <w:p w14:paraId="3402BDB7">
      <w:pPr>
        <w:spacing w:line="256" w:lineRule="auto"/>
        <w:rPr>
          <w:rFonts w:hint="eastAsia" w:ascii="仿宋" w:hAnsi="仿宋" w:eastAsia="仿宋" w:cs="仿宋"/>
          <w:sz w:val="24"/>
          <w:szCs w:val="24"/>
        </w:rPr>
      </w:pPr>
    </w:p>
    <w:p w14:paraId="52C9E58D">
      <w:pPr>
        <w:spacing w:line="256" w:lineRule="auto"/>
        <w:rPr>
          <w:rFonts w:hint="eastAsia" w:ascii="仿宋" w:hAnsi="仿宋" w:eastAsia="仿宋" w:cs="仿宋"/>
          <w:sz w:val="24"/>
          <w:szCs w:val="24"/>
        </w:rPr>
      </w:pPr>
    </w:p>
    <w:p w14:paraId="1EBD4A52">
      <w:pPr>
        <w:spacing w:line="256" w:lineRule="auto"/>
        <w:rPr>
          <w:rFonts w:hint="eastAsia" w:ascii="仿宋" w:hAnsi="仿宋" w:eastAsia="仿宋" w:cs="仿宋"/>
          <w:sz w:val="24"/>
          <w:szCs w:val="24"/>
        </w:rPr>
      </w:pPr>
    </w:p>
    <w:p w14:paraId="2333F364">
      <w:pPr>
        <w:spacing w:line="257" w:lineRule="auto"/>
        <w:rPr>
          <w:rFonts w:hint="eastAsia" w:ascii="仿宋" w:hAnsi="仿宋" w:eastAsia="仿宋" w:cs="仿宋"/>
          <w:sz w:val="24"/>
          <w:szCs w:val="24"/>
        </w:rPr>
      </w:pPr>
    </w:p>
    <w:p w14:paraId="725A3B7F">
      <w:pPr>
        <w:pStyle w:val="6"/>
        <w:spacing w:before="75" w:line="308" w:lineRule="auto"/>
        <w:ind w:left="22" w:right="90" w:firstLine="481"/>
        <w:rPr>
          <w:rFonts w:hint="eastAsia" w:ascii="仿宋" w:hAnsi="仿宋" w:eastAsia="仿宋" w:cs="仿宋"/>
          <w:sz w:val="24"/>
          <w:szCs w:val="24"/>
        </w:rPr>
      </w:pPr>
      <w:r>
        <w:rPr>
          <w:rFonts w:hint="eastAsia" w:ascii="仿宋" w:hAnsi="仿宋" w:eastAsia="仿宋" w:cs="仿宋"/>
          <w:spacing w:val="5"/>
          <w:sz w:val="24"/>
          <w:szCs w:val="24"/>
        </w:rPr>
        <w:t>本单位郑重声明，根据《财政部民政部中国残疾人</w:t>
      </w:r>
      <w:r>
        <w:rPr>
          <w:rFonts w:hint="eastAsia" w:ascii="仿宋" w:hAnsi="仿宋" w:eastAsia="仿宋" w:cs="仿宋"/>
          <w:spacing w:val="4"/>
          <w:sz w:val="24"/>
          <w:szCs w:val="24"/>
        </w:rPr>
        <w:t>联合会关于促进残疾人</w:t>
      </w:r>
      <w:r>
        <w:rPr>
          <w:rFonts w:hint="eastAsia" w:ascii="仿宋" w:hAnsi="仿宋" w:eastAsia="仿宋" w:cs="仿宋"/>
          <w:spacing w:val="9"/>
          <w:sz w:val="24"/>
          <w:szCs w:val="24"/>
        </w:rPr>
        <w:t>就业政府采购政策的通知》（财库〔2017〕141号）的规定，本单位为符合条</w:t>
      </w:r>
      <w:r>
        <w:rPr>
          <w:rFonts w:hint="eastAsia" w:ascii="仿宋" w:hAnsi="仿宋" w:eastAsia="仿宋" w:cs="仿宋"/>
          <w:spacing w:val="13"/>
          <w:sz w:val="24"/>
          <w:szCs w:val="24"/>
        </w:rPr>
        <w:t>件的残疾人福利性单位，且本单位参加单位的采</w:t>
      </w:r>
      <w:r>
        <w:rPr>
          <w:rFonts w:hint="eastAsia" w:ascii="仿宋" w:hAnsi="仿宋" w:eastAsia="仿宋" w:cs="仿宋"/>
          <w:spacing w:val="12"/>
          <w:sz w:val="24"/>
          <w:szCs w:val="24"/>
        </w:rPr>
        <w:t>购文件编号为的</w:t>
      </w:r>
      <w:r>
        <w:rPr>
          <w:rFonts w:hint="eastAsia" w:ascii="仿宋" w:hAnsi="仿宋" w:eastAsia="仿宋" w:cs="仿宋"/>
          <w:spacing w:val="10"/>
          <w:sz w:val="24"/>
          <w:szCs w:val="24"/>
        </w:rPr>
        <w:t>项目采购活动提供本单位制造的服务或产品（</w:t>
      </w:r>
      <w:r>
        <w:rPr>
          <w:rFonts w:hint="eastAsia" w:ascii="仿宋" w:hAnsi="仿宋" w:eastAsia="仿宋" w:cs="仿宋"/>
          <w:spacing w:val="9"/>
          <w:sz w:val="24"/>
          <w:szCs w:val="24"/>
        </w:rPr>
        <w:t>由本单位承担工程/提供服务</w:t>
      </w:r>
      <w:r>
        <w:rPr>
          <w:rFonts w:hint="eastAsia" w:ascii="仿宋" w:hAnsi="仿宋" w:eastAsia="仿宋" w:cs="仿宋"/>
          <w:spacing w:val="-10"/>
          <w:sz w:val="24"/>
          <w:szCs w:val="24"/>
        </w:rPr>
        <w:t>），</w:t>
      </w:r>
      <w:r>
        <w:rPr>
          <w:rFonts w:hint="eastAsia" w:ascii="仿宋" w:hAnsi="仿宋" w:eastAsia="仿宋" w:cs="仿宋"/>
          <w:spacing w:val="7"/>
          <w:sz w:val="24"/>
          <w:szCs w:val="24"/>
        </w:rPr>
        <w:t>或者提供其他残疾人福利性单位制造的服务或产品（不包括使用非残疾人福利性</w:t>
      </w:r>
      <w:r>
        <w:rPr>
          <w:rFonts w:hint="eastAsia" w:ascii="仿宋" w:hAnsi="仿宋" w:eastAsia="仿宋" w:cs="仿宋"/>
          <w:spacing w:val="6"/>
          <w:sz w:val="24"/>
          <w:szCs w:val="24"/>
        </w:rPr>
        <w:t>单位注册商标的服务或产品）。</w:t>
      </w:r>
    </w:p>
    <w:p w14:paraId="5D6042AE">
      <w:pPr>
        <w:pStyle w:val="6"/>
        <w:spacing w:before="190" w:line="226" w:lineRule="auto"/>
        <w:ind w:left="504"/>
        <w:rPr>
          <w:rFonts w:hint="eastAsia" w:ascii="仿宋" w:hAnsi="仿宋" w:eastAsia="仿宋" w:cs="仿宋"/>
          <w:sz w:val="24"/>
          <w:szCs w:val="24"/>
        </w:rPr>
      </w:pPr>
      <w:r>
        <w:rPr>
          <w:rFonts w:hint="eastAsia" w:ascii="仿宋" w:hAnsi="仿宋" w:eastAsia="仿宋" w:cs="仿宋"/>
          <w:spacing w:val="14"/>
          <w:sz w:val="24"/>
          <w:szCs w:val="24"/>
        </w:rPr>
        <w:t>本单位在本次政府采购活动中提供的残疾人福利单位产品报价合计为人民</w:t>
      </w:r>
    </w:p>
    <w:p w14:paraId="44D20F14">
      <w:pPr>
        <w:pStyle w:val="6"/>
        <w:spacing w:before="109" w:line="227" w:lineRule="auto"/>
        <w:ind w:left="49"/>
        <w:rPr>
          <w:rFonts w:hint="eastAsia" w:ascii="仿宋" w:hAnsi="仿宋" w:eastAsia="仿宋" w:cs="仿宋"/>
          <w:sz w:val="24"/>
          <w:szCs w:val="24"/>
        </w:rPr>
      </w:pPr>
      <w:r>
        <w:rPr>
          <w:rFonts w:hint="eastAsia" w:ascii="仿宋" w:hAnsi="仿宋" w:eastAsia="仿宋" w:cs="仿宋"/>
          <w:spacing w:val="12"/>
          <w:sz w:val="24"/>
          <w:szCs w:val="24"/>
        </w:rPr>
        <w:t>币（大写）圆整(￥:)。</w:t>
      </w:r>
    </w:p>
    <w:p w14:paraId="558C3A5B">
      <w:pPr>
        <w:pStyle w:val="6"/>
        <w:spacing w:before="262" w:line="227" w:lineRule="auto"/>
        <w:ind w:left="504"/>
        <w:rPr>
          <w:rFonts w:hint="eastAsia" w:ascii="仿宋" w:hAnsi="仿宋" w:eastAsia="仿宋" w:cs="仿宋"/>
          <w:sz w:val="24"/>
          <w:szCs w:val="24"/>
        </w:rPr>
      </w:pPr>
      <w:r>
        <w:rPr>
          <w:rFonts w:hint="eastAsia" w:ascii="仿宋" w:hAnsi="仿宋" w:eastAsia="仿宋" w:cs="仿宋"/>
          <w:spacing w:val="8"/>
          <w:sz w:val="24"/>
          <w:szCs w:val="24"/>
        </w:rPr>
        <w:t>本单位对上述声明的真实性负责。如有虚假，将依法承担相应责任。</w:t>
      </w:r>
    </w:p>
    <w:p w14:paraId="03DD98FE">
      <w:pPr>
        <w:spacing w:line="243" w:lineRule="auto"/>
        <w:rPr>
          <w:rFonts w:hint="eastAsia" w:ascii="仿宋" w:hAnsi="仿宋" w:eastAsia="仿宋" w:cs="仿宋"/>
          <w:sz w:val="24"/>
          <w:szCs w:val="24"/>
        </w:rPr>
      </w:pPr>
    </w:p>
    <w:p w14:paraId="78C6FA1B">
      <w:pPr>
        <w:spacing w:line="243" w:lineRule="auto"/>
        <w:rPr>
          <w:rFonts w:hint="eastAsia" w:ascii="仿宋" w:hAnsi="仿宋" w:eastAsia="仿宋" w:cs="仿宋"/>
          <w:sz w:val="24"/>
          <w:szCs w:val="24"/>
        </w:rPr>
      </w:pPr>
    </w:p>
    <w:p w14:paraId="23D1D937">
      <w:pPr>
        <w:spacing w:line="243" w:lineRule="auto"/>
        <w:rPr>
          <w:rFonts w:hint="eastAsia" w:ascii="仿宋" w:hAnsi="仿宋" w:eastAsia="仿宋" w:cs="仿宋"/>
          <w:sz w:val="24"/>
          <w:szCs w:val="24"/>
        </w:rPr>
      </w:pPr>
    </w:p>
    <w:p w14:paraId="68EA6DCC">
      <w:pPr>
        <w:pStyle w:val="6"/>
        <w:spacing w:before="75" w:line="299" w:lineRule="auto"/>
        <w:ind w:left="28" w:right="90" w:firstLine="486"/>
        <w:rPr>
          <w:rFonts w:hint="eastAsia" w:ascii="仿宋" w:hAnsi="仿宋" w:eastAsia="仿宋" w:cs="仿宋"/>
          <w:sz w:val="24"/>
          <w:szCs w:val="24"/>
        </w:rPr>
      </w:pPr>
      <w:r>
        <w:rPr>
          <w:rFonts w:hint="eastAsia" w:ascii="仿宋" w:hAnsi="仿宋" w:eastAsia="仿宋" w:cs="仿宋"/>
          <w:spacing w:val="6"/>
          <w:sz w:val="24"/>
          <w:szCs w:val="24"/>
        </w:rPr>
        <w:t>（备注：1、供应商如不提供此声明函，价格将不做相应扣除。2、中标供应</w:t>
      </w:r>
      <w:r>
        <w:rPr>
          <w:rFonts w:hint="eastAsia" w:ascii="仿宋" w:hAnsi="仿宋" w:eastAsia="仿宋" w:cs="仿宋"/>
          <w:spacing w:val="9"/>
          <w:sz w:val="24"/>
          <w:szCs w:val="24"/>
        </w:rPr>
        <w:t>商为残疾人福利单位的，此声明函将随中标结果同时公告，接受社</w:t>
      </w:r>
      <w:r>
        <w:rPr>
          <w:rFonts w:hint="eastAsia" w:ascii="仿宋" w:hAnsi="仿宋" w:eastAsia="仿宋" w:cs="仿宋"/>
          <w:spacing w:val="8"/>
          <w:sz w:val="24"/>
          <w:szCs w:val="24"/>
        </w:rPr>
        <w:t>会监督）</w:t>
      </w:r>
    </w:p>
    <w:p w14:paraId="4225C58A">
      <w:pPr>
        <w:spacing w:line="297" w:lineRule="auto"/>
        <w:rPr>
          <w:rFonts w:hint="eastAsia" w:ascii="仿宋" w:hAnsi="仿宋" w:eastAsia="仿宋" w:cs="仿宋"/>
          <w:sz w:val="24"/>
          <w:szCs w:val="24"/>
        </w:rPr>
      </w:pPr>
    </w:p>
    <w:p w14:paraId="3AB8E327">
      <w:pPr>
        <w:spacing w:line="297" w:lineRule="auto"/>
        <w:rPr>
          <w:rFonts w:hint="eastAsia" w:ascii="仿宋" w:hAnsi="仿宋" w:eastAsia="仿宋" w:cs="仿宋"/>
          <w:sz w:val="24"/>
          <w:szCs w:val="24"/>
        </w:rPr>
      </w:pPr>
    </w:p>
    <w:p w14:paraId="6361BEF6">
      <w:pPr>
        <w:spacing w:line="297" w:lineRule="auto"/>
        <w:rPr>
          <w:rFonts w:hint="eastAsia" w:ascii="仿宋" w:hAnsi="仿宋" w:eastAsia="仿宋" w:cs="仿宋"/>
          <w:sz w:val="24"/>
          <w:szCs w:val="24"/>
        </w:rPr>
      </w:pPr>
    </w:p>
    <w:p w14:paraId="6A6A9BD4">
      <w:pPr>
        <w:pStyle w:val="6"/>
        <w:spacing w:before="75" w:line="227" w:lineRule="auto"/>
        <w:ind w:left="5421"/>
        <w:rPr>
          <w:rFonts w:hint="eastAsia" w:ascii="仿宋" w:hAnsi="仿宋" w:eastAsia="仿宋" w:cs="仿宋"/>
          <w:sz w:val="24"/>
          <w:szCs w:val="24"/>
        </w:rPr>
      </w:pPr>
      <w:r>
        <w:rPr>
          <w:rFonts w:hint="eastAsia" w:ascii="仿宋" w:hAnsi="仿宋" w:eastAsia="仿宋" w:cs="仿宋"/>
          <w:spacing w:val="8"/>
          <w:sz w:val="24"/>
          <w:szCs w:val="24"/>
        </w:rPr>
        <w:t>供应商全称</w:t>
      </w:r>
    </w:p>
    <w:p w14:paraId="3A9341D9">
      <w:pPr>
        <w:pStyle w:val="6"/>
        <w:spacing w:before="109" w:line="227" w:lineRule="auto"/>
        <w:ind w:left="2806"/>
        <w:rPr>
          <w:rFonts w:hint="eastAsia" w:ascii="仿宋" w:hAnsi="仿宋" w:eastAsia="仿宋" w:cs="仿宋"/>
          <w:sz w:val="24"/>
          <w:szCs w:val="24"/>
        </w:rPr>
      </w:pPr>
      <w:r>
        <w:rPr>
          <w:rFonts w:hint="eastAsia" w:ascii="仿宋" w:hAnsi="仿宋" w:eastAsia="仿宋" w:cs="仿宋"/>
          <w:spacing w:val="-7"/>
          <w:sz w:val="24"/>
          <w:szCs w:val="24"/>
        </w:rPr>
        <w:t>（盖章</w:t>
      </w:r>
      <w:r>
        <w:rPr>
          <w:rFonts w:hint="eastAsia" w:ascii="仿宋" w:hAnsi="仿宋" w:eastAsia="仿宋" w:cs="仿宋"/>
          <w:spacing w:val="-3"/>
          <w:sz w:val="24"/>
          <w:szCs w:val="24"/>
        </w:rPr>
        <w:t>）：</w:t>
      </w:r>
    </w:p>
    <w:p w14:paraId="2C08F73F">
      <w:pPr>
        <w:pStyle w:val="6"/>
        <w:spacing w:before="262" w:line="228" w:lineRule="auto"/>
        <w:ind w:left="4996"/>
        <w:rPr>
          <w:rFonts w:hint="eastAsia" w:ascii="仿宋" w:hAnsi="仿宋" w:eastAsia="仿宋" w:cs="仿宋"/>
          <w:sz w:val="24"/>
          <w:szCs w:val="24"/>
        </w:rPr>
      </w:pPr>
      <w:r>
        <w:rPr>
          <w:rFonts w:hint="eastAsia" w:ascii="仿宋" w:hAnsi="仿宋" w:eastAsia="仿宋" w:cs="仿宋"/>
          <w:spacing w:val="-23"/>
          <w:sz w:val="24"/>
          <w:szCs w:val="24"/>
        </w:rPr>
        <w:t>日期：</w:t>
      </w:r>
    </w:p>
    <w:p w14:paraId="47BD4EFB">
      <w:pPr>
        <w:pStyle w:val="6"/>
        <w:spacing w:before="264" w:line="297" w:lineRule="auto"/>
        <w:ind w:left="27" w:firstLine="7"/>
        <w:rPr>
          <w:rFonts w:hint="eastAsia" w:ascii="仿宋" w:hAnsi="仿宋" w:eastAsia="仿宋" w:cs="仿宋"/>
          <w:sz w:val="24"/>
          <w:szCs w:val="24"/>
        </w:rPr>
      </w:pPr>
      <w:r>
        <w:rPr>
          <w:rFonts w:hint="eastAsia" w:ascii="仿宋" w:hAnsi="仿宋" w:eastAsia="仿宋" w:cs="仿宋"/>
          <w:b/>
          <w:bCs/>
          <w:spacing w:val="7"/>
          <w:sz w:val="24"/>
          <w:szCs w:val="24"/>
        </w:rPr>
        <w:t>（备注：投标人如未提供此声明函，价格将不做相应扣除，但投标</w:t>
      </w:r>
      <w:r>
        <w:rPr>
          <w:rFonts w:hint="eastAsia" w:ascii="仿宋" w:hAnsi="仿宋" w:eastAsia="仿宋" w:cs="仿宋"/>
          <w:b/>
          <w:bCs/>
          <w:spacing w:val="6"/>
          <w:sz w:val="24"/>
          <w:szCs w:val="24"/>
        </w:rPr>
        <w:t>不会被拒绝；</w:t>
      </w:r>
      <w:r>
        <w:rPr>
          <w:rFonts w:hint="eastAsia" w:ascii="仿宋" w:hAnsi="仿宋" w:eastAsia="仿宋" w:cs="仿宋"/>
          <w:b/>
          <w:bCs/>
          <w:spacing w:val="3"/>
          <w:sz w:val="24"/>
          <w:szCs w:val="24"/>
        </w:rPr>
        <w:t>如未如实声明，需承担相应法律责任。）</w:t>
      </w:r>
    </w:p>
    <w:p w14:paraId="75BB1764">
      <w:pPr>
        <w:spacing w:line="297" w:lineRule="auto"/>
        <w:rPr>
          <w:rFonts w:hint="eastAsia" w:ascii="仿宋" w:hAnsi="仿宋" w:eastAsia="仿宋" w:cs="仿宋"/>
          <w:sz w:val="24"/>
          <w:szCs w:val="24"/>
        </w:rPr>
        <w:sectPr>
          <w:footerReference r:id="rId14" w:type="default"/>
          <w:pgSz w:w="11906" w:h="16838"/>
          <w:pgMar w:top="1431" w:right="1709" w:bottom="1260" w:left="1785" w:header="0" w:footer="1100" w:gutter="0"/>
          <w:pgNumType w:fmt="decimal"/>
          <w:cols w:space="720" w:num="1"/>
        </w:sectPr>
      </w:pPr>
    </w:p>
    <w:p w14:paraId="4A9A9C23">
      <w:pPr>
        <w:pStyle w:val="6"/>
        <w:spacing w:before="94" w:line="226" w:lineRule="auto"/>
        <w:rPr>
          <w:b/>
          <w:bCs/>
          <w:sz w:val="28"/>
          <w:szCs w:val="28"/>
        </w:rPr>
      </w:pPr>
      <w:r>
        <w:rPr>
          <w:b/>
          <w:bCs/>
          <w:spacing w:val="6"/>
          <w:sz w:val="28"/>
          <w:szCs w:val="28"/>
        </w:rPr>
        <w:t>质疑函范本</w:t>
      </w:r>
    </w:p>
    <w:p w14:paraId="461D4C02">
      <w:pPr>
        <w:spacing w:line="20" w:lineRule="exact"/>
      </w:pPr>
    </w:p>
    <w:p w14:paraId="1D58EDAE">
      <w:pPr>
        <w:rPr>
          <w:rFonts w:hint="eastAsia" w:eastAsia="宋体"/>
          <w:sz w:val="24"/>
          <w:szCs w:val="24"/>
          <w:lang w:eastAsia="zh-CN"/>
        </w:rPr>
      </w:pPr>
    </w:p>
    <w:p w14:paraId="15B2D372">
      <w:pPr>
        <w:rPr>
          <w:rFonts w:hint="eastAsia" w:ascii="Arial" w:eastAsia="宋体"/>
          <w:sz w:val="24"/>
          <w:szCs w:val="24"/>
          <w:lang w:eastAsia="zh-CN"/>
        </w:rPr>
      </w:pPr>
      <w:r>
        <w:rPr>
          <w:rFonts w:hint="eastAsia" w:eastAsia="宋体"/>
          <w:sz w:val="24"/>
          <w:szCs w:val="24"/>
          <w:lang w:eastAsia="zh-CN"/>
        </w:rPr>
        <w:t>自行按照质疑和投诉管理办法进行质疑投诉</w:t>
      </w:r>
    </w:p>
    <w:p w14:paraId="36AAE0A4">
      <w:pPr>
        <w:rPr>
          <w:rFonts w:ascii="Arial" w:hAnsi="Arial" w:eastAsia="Arial" w:cs="Arial"/>
          <w:sz w:val="21"/>
          <w:szCs w:val="21"/>
        </w:rPr>
        <w:sectPr>
          <w:footerReference r:id="rId15" w:type="default"/>
          <w:pgSz w:w="11906" w:h="16838"/>
          <w:pgMar w:top="1431" w:right="1687" w:bottom="1260" w:left="1687" w:header="0" w:footer="1100" w:gutter="0"/>
          <w:pgNumType w:fmt="decimal"/>
          <w:cols w:space="720" w:num="1"/>
        </w:sectPr>
      </w:pPr>
    </w:p>
    <w:p w14:paraId="78C81949">
      <w:pPr>
        <w:spacing w:line="94" w:lineRule="auto"/>
        <w:rPr>
          <w:rFonts w:ascii="Arial"/>
          <w:sz w:val="2"/>
        </w:rPr>
      </w:pPr>
    </w:p>
    <w:p w14:paraId="1D77673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5CFAF8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-12其他的内容（格式自拟）</w:t>
      </w:r>
    </w:p>
    <w:p w14:paraId="5ED05F7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F0E89C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B1FE6C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1、类似项目业绩证明（以签订的合同为准）；</w:t>
      </w:r>
    </w:p>
    <w:p w14:paraId="7C07F4D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2、项目团队相关证明材料等；</w:t>
      </w:r>
    </w:p>
    <w:p w14:paraId="70CFB9D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3、其他必要的内容。</w:t>
      </w:r>
    </w:p>
    <w:p w14:paraId="73E1F35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ED94A3E">
      <w:pPr>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服务响应文件（格式自拟）</w:t>
      </w:r>
    </w:p>
    <w:p w14:paraId="3789329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C7DD62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920A78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279085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0EDAE7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7B76E0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4071533">
      <w:pPr>
        <w:rPr>
          <w:rFonts w:hint="eastAsia" w:ascii="仿宋" w:hAnsi="仿宋" w:eastAsia="仿宋" w:cs="仿宋"/>
          <w:sz w:val="24"/>
          <w:szCs w:val="24"/>
        </w:rPr>
      </w:pPr>
      <w:r>
        <w:rPr>
          <w:rFonts w:hint="eastAsia" w:ascii="仿宋" w:hAnsi="仿宋" w:eastAsia="仿宋" w:cs="仿宋"/>
          <w:sz w:val="24"/>
          <w:szCs w:val="24"/>
        </w:rPr>
        <w:br w:type="page"/>
      </w:r>
    </w:p>
    <w:p w14:paraId="56D1B01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p>
    <w:p w14:paraId="2D0A621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报价函（最后报价时提交）</w:t>
      </w:r>
    </w:p>
    <w:p w14:paraId="749657A5">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（投标单位无需打印）</w:t>
      </w:r>
    </w:p>
    <w:p w14:paraId="1284CDA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290872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致：</w:t>
      </w:r>
      <w:r>
        <w:rPr>
          <w:rFonts w:hint="eastAsia" w:ascii="仿宋" w:hAnsi="仿宋" w:eastAsia="仿宋" w:cs="仿宋"/>
          <w:sz w:val="24"/>
          <w:szCs w:val="24"/>
          <w:u w:val="single"/>
          <w:lang w:eastAsia="zh-CN"/>
        </w:rPr>
        <w:t>新疆恒泰瑞达项目管理咨询有限公司</w:t>
      </w:r>
    </w:p>
    <w:p w14:paraId="39F1F908">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在审阅了</w:t>
      </w:r>
      <w:r>
        <w:rPr>
          <w:rFonts w:hint="eastAsia" w:ascii="仿宋" w:hAnsi="仿宋" w:eastAsia="仿宋" w:cs="仿宋"/>
          <w:sz w:val="24"/>
          <w:szCs w:val="24"/>
          <w:u w:val="single"/>
          <w:lang w:eastAsia="zh-CN"/>
        </w:rPr>
        <w:t>项目</w:t>
      </w:r>
      <w:r>
        <w:rPr>
          <w:rFonts w:hint="eastAsia" w:ascii="仿宋" w:hAnsi="仿宋" w:eastAsia="仿宋" w:cs="仿宋"/>
          <w:sz w:val="24"/>
          <w:szCs w:val="24"/>
        </w:rPr>
        <w:t>计磋商文件（项目编号：</w:t>
      </w:r>
      <w:r>
        <w:rPr>
          <w:rFonts w:hint="eastAsia" w:ascii="仿宋" w:hAnsi="仿宋" w:eastAsia="仿宋" w:cs="仿宋"/>
          <w:sz w:val="24"/>
          <w:szCs w:val="24"/>
          <w:u w:val="single"/>
          <w:lang w:eastAsia="zh-CN"/>
        </w:rPr>
        <w:t>HTRD</w:t>
      </w:r>
      <w:r>
        <w:rPr>
          <w:rFonts w:hint="eastAsia" w:ascii="仿宋" w:hAnsi="仿宋" w:eastAsia="仿宋" w:cs="仿宋"/>
          <w:sz w:val="24"/>
          <w:szCs w:val="24"/>
        </w:rPr>
        <w:t>），我方下述签字人将按照竞争性磋商文件的规定提供的最后总价为。并作出如下承诺：</w:t>
      </w:r>
    </w:p>
    <w:p w14:paraId="1CC22D4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1、如果我们被确定为成交供应商，我们将按照磋商后双方确认的合同条款的要求执行。</w:t>
      </w:r>
    </w:p>
    <w:p w14:paraId="328B9F3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2、我方保证忠实地执行双方所签的合同，并承担合同规定的责任和义务。</w:t>
      </w:r>
    </w:p>
    <w:p w14:paraId="674A356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3、我方愿意向贵方提供任何与此报价有关的数据、情况和技术资料。</w:t>
      </w:r>
    </w:p>
    <w:p w14:paraId="06708B5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4、服务期限：</w:t>
      </w:r>
      <w:r>
        <w:rPr>
          <w:rFonts w:hint="eastAsia" w:ascii="仿宋" w:hAnsi="仿宋" w:eastAsia="仿宋" w:cs="仿宋"/>
          <w:sz w:val="24"/>
          <w:szCs w:val="24"/>
          <w:highlight w:val="none"/>
          <w:lang w:val="en-US" w:eastAsia="zh-CN"/>
        </w:rPr>
        <w:t>。</w:t>
      </w:r>
    </w:p>
    <w:p w14:paraId="4C70715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5、我方提交的响应文件及报价自提交日期起</w:t>
      </w:r>
      <w:r>
        <w:rPr>
          <w:rFonts w:hint="eastAsia" w:ascii="仿宋" w:hAnsi="仿宋" w:eastAsia="仿宋" w:cs="仿宋"/>
          <w:sz w:val="24"/>
          <w:szCs w:val="24"/>
          <w:u w:val="single"/>
        </w:rPr>
        <w:t>90</w:t>
      </w:r>
      <w:r>
        <w:rPr>
          <w:rFonts w:hint="eastAsia" w:ascii="仿宋" w:hAnsi="仿宋" w:eastAsia="仿宋" w:cs="仿宋"/>
          <w:sz w:val="24"/>
          <w:szCs w:val="24"/>
        </w:rPr>
        <w:t>天有效，并对我方具有约束力。</w:t>
      </w:r>
    </w:p>
    <w:p w14:paraId="22709F5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6、在正式合同准备好和签字前，本报价函及贵方的书面成交结果通知书将构成约束我们双方的合同内容。</w:t>
      </w:r>
    </w:p>
    <w:p w14:paraId="7B5949E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012C1A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0688E5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0FC468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437845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供应商：（公章）</w:t>
      </w:r>
    </w:p>
    <w:p w14:paraId="5D6E2FB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法定代表人或其授权代理人：（签字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）日期：年月日</w:t>
      </w:r>
    </w:p>
    <w:p w14:paraId="1F1035E6">
      <w:pPr>
        <w:rPr>
          <w:rFonts w:hint="eastAsia" w:ascii="仿宋" w:hAnsi="仿宋" w:eastAsia="仿宋" w:cs="仿宋"/>
          <w:sz w:val="24"/>
          <w:szCs w:val="24"/>
        </w:rPr>
      </w:pPr>
      <w:r>
        <w:rPr>
          <w:rFonts w:hint="eastAsia" w:ascii="仿宋" w:hAnsi="仿宋" w:eastAsia="仿宋" w:cs="仿宋"/>
          <w:sz w:val="24"/>
          <w:szCs w:val="24"/>
        </w:rPr>
        <w:br w:type="page"/>
      </w:r>
    </w:p>
    <w:p w14:paraId="3A87B366">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lang w:eastAsia="zh-CN"/>
        </w:rPr>
        <w:t>二次报价</w:t>
      </w:r>
      <w:r>
        <w:rPr>
          <w:rFonts w:hint="eastAsia" w:ascii="仿宋" w:hAnsi="仿宋" w:eastAsia="仿宋" w:cs="仿宋"/>
          <w:b/>
          <w:bCs/>
          <w:sz w:val="24"/>
          <w:szCs w:val="24"/>
        </w:rPr>
        <w:t>分项报价表（</w:t>
      </w:r>
      <w:r>
        <w:rPr>
          <w:rFonts w:hint="eastAsia" w:ascii="仿宋" w:hAnsi="仿宋" w:eastAsia="仿宋" w:cs="仿宋"/>
          <w:b/>
          <w:bCs/>
          <w:sz w:val="24"/>
          <w:szCs w:val="24"/>
          <w:lang w:eastAsia="zh-CN"/>
        </w:rPr>
        <w:t>必须提供</w:t>
      </w:r>
      <w:r>
        <w:rPr>
          <w:rFonts w:hint="eastAsia" w:ascii="仿宋" w:hAnsi="仿宋" w:eastAsia="仿宋" w:cs="仿宋"/>
          <w:b/>
          <w:bCs/>
          <w:sz w:val="24"/>
          <w:szCs w:val="24"/>
        </w:rPr>
        <w:t>）</w:t>
      </w:r>
    </w:p>
    <w:p w14:paraId="1CA81DA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项目编号：价格单位：人民币元</w:t>
      </w:r>
    </w:p>
    <w:tbl>
      <w:tblPr>
        <w:tblStyle w:val="13"/>
        <w:tblW w:w="9198"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3284"/>
        <w:gridCol w:w="1354"/>
        <w:gridCol w:w="1783"/>
        <w:gridCol w:w="1991"/>
      </w:tblGrid>
      <w:tr w14:paraId="46CF4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786" w:type="dxa"/>
            <w:tcBorders>
              <w:left w:val="single" w:color="000000" w:sz="8" w:space="0"/>
            </w:tcBorders>
            <w:vAlign w:val="center"/>
          </w:tcPr>
          <w:p w14:paraId="2BECE40F">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3284" w:type="dxa"/>
            <w:vAlign w:val="center"/>
          </w:tcPr>
          <w:p w14:paraId="7DDE2CA0">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rPr>
              <w:t>分项名称</w:t>
            </w:r>
            <w:r>
              <w:rPr>
                <w:rFonts w:hint="eastAsia" w:ascii="仿宋" w:hAnsi="仿宋" w:eastAsia="仿宋" w:cs="仿宋"/>
                <w:sz w:val="24"/>
                <w:szCs w:val="24"/>
                <w:lang w:eastAsia="zh-CN"/>
              </w:rPr>
              <w:t>（各个岗位名称）</w:t>
            </w:r>
          </w:p>
        </w:tc>
        <w:tc>
          <w:tcPr>
            <w:tcW w:w="1354" w:type="dxa"/>
            <w:vAlign w:val="center"/>
          </w:tcPr>
          <w:p w14:paraId="09D4A581">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数量</w:t>
            </w:r>
          </w:p>
        </w:tc>
        <w:tc>
          <w:tcPr>
            <w:tcW w:w="1783" w:type="dxa"/>
            <w:vAlign w:val="center"/>
          </w:tcPr>
          <w:p w14:paraId="297D4375">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rPr>
              <w:t>单价</w:t>
            </w:r>
            <w:r>
              <w:rPr>
                <w:rFonts w:hint="eastAsia" w:ascii="仿宋" w:hAnsi="仿宋" w:eastAsia="仿宋" w:cs="仿宋"/>
                <w:sz w:val="24"/>
                <w:szCs w:val="24"/>
                <w:lang w:eastAsia="zh-CN"/>
              </w:rPr>
              <w:t>（岗位人员工资）</w:t>
            </w:r>
          </w:p>
        </w:tc>
        <w:tc>
          <w:tcPr>
            <w:tcW w:w="1991" w:type="dxa"/>
            <w:vAlign w:val="center"/>
          </w:tcPr>
          <w:p w14:paraId="6331C9D1">
            <w:pPr>
              <w:keepNext w:val="0"/>
              <w:keepLines w:val="0"/>
              <w:pageBreakBefore w:val="0"/>
              <w:widowControl/>
              <w:kinsoku w:val="0"/>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总价</w:t>
            </w:r>
          </w:p>
        </w:tc>
      </w:tr>
      <w:tr w14:paraId="13880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tcBorders>
              <w:left w:val="single" w:color="000000" w:sz="8" w:space="0"/>
            </w:tcBorders>
            <w:vAlign w:val="top"/>
          </w:tcPr>
          <w:p w14:paraId="4E9301B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39924D6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4B0E7E9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4F87A9E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68BF5A4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1D22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tcBorders>
              <w:left w:val="single" w:color="000000" w:sz="8" w:space="0"/>
            </w:tcBorders>
            <w:vAlign w:val="top"/>
          </w:tcPr>
          <w:p w14:paraId="5C4B3CC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4BB3052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290C963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5CE83BD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00167E2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6CF54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tcBorders>
              <w:left w:val="single" w:color="000000" w:sz="8" w:space="0"/>
            </w:tcBorders>
            <w:vAlign w:val="top"/>
          </w:tcPr>
          <w:p w14:paraId="1691004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26B632C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6132376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10603BD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022A0B5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11BF3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164D897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0D18667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4750ACE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37AADE9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4692CC1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65F02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6A52C92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548865B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0D20294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7FEB1C1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42F9F86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2C611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05F9151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559675A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1CB2DA5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635CC31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0EE2BF8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13E34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6ECF6F4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3DAC42F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04EB590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20B98EB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1686511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5E66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6" w:type="dxa"/>
            <w:vAlign w:val="top"/>
          </w:tcPr>
          <w:p w14:paraId="610FDBD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7FAFA2C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75C2E12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270DB3A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255E02A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73E43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86" w:type="dxa"/>
            <w:vAlign w:val="top"/>
          </w:tcPr>
          <w:p w14:paraId="483413A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2C7629C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5BAAB60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4C7AED6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0299231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r w14:paraId="7CDF2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86" w:type="dxa"/>
            <w:vAlign w:val="top"/>
          </w:tcPr>
          <w:p w14:paraId="0C79A05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3284" w:type="dxa"/>
            <w:vAlign w:val="top"/>
          </w:tcPr>
          <w:p w14:paraId="3C04527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354" w:type="dxa"/>
            <w:vAlign w:val="top"/>
          </w:tcPr>
          <w:p w14:paraId="5D034E5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783" w:type="dxa"/>
            <w:vAlign w:val="top"/>
          </w:tcPr>
          <w:p w14:paraId="6003852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c>
          <w:tcPr>
            <w:tcW w:w="1991" w:type="dxa"/>
            <w:vAlign w:val="top"/>
          </w:tcPr>
          <w:p w14:paraId="242E5F68">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bl>
    <w:p w14:paraId="6B1B0D6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注：报岗位人员工资时需综合考虑各种费用包括管理费等其他必须考虑的费用；如增加人员，按此工资结算。</w:t>
      </w:r>
    </w:p>
    <w:p w14:paraId="43AE12B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3193B3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C9DE64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218443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供应商：（公章）</w:t>
      </w:r>
    </w:p>
    <w:p w14:paraId="2D586FA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法定代表人或其授权代理人：（签字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w:t>
      </w:r>
    </w:p>
    <w:p w14:paraId="5660CDA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31CC18E5">
      <w:pPr>
        <w:rPr>
          <w:rFonts w:hint="eastAsia" w:ascii="仿宋" w:hAnsi="仿宋" w:eastAsia="仿宋" w:cs="仿宋"/>
          <w:b/>
          <w:bCs/>
          <w:sz w:val="24"/>
          <w:szCs w:val="24"/>
        </w:rPr>
      </w:pPr>
      <w:r>
        <w:rPr>
          <w:rFonts w:hint="eastAsia" w:ascii="仿宋" w:hAnsi="仿宋" w:eastAsia="仿宋" w:cs="仿宋"/>
          <w:b/>
          <w:bCs/>
          <w:sz w:val="24"/>
          <w:szCs w:val="24"/>
        </w:rPr>
        <w:br w:type="page"/>
      </w:r>
    </w:p>
    <w:sectPr>
      <w:footerReference r:id="rId16" w:type="default"/>
      <w:pgSz w:w="11906" w:h="16839"/>
      <w:pgMar w:top="1440" w:right="1080" w:bottom="1440" w:left="1080" w:header="0" w:footer="10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7A467">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7159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17159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CB07">
    <w:pPr>
      <w:spacing w:line="184" w:lineRule="auto"/>
      <w:ind w:left="41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0EDFD">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20EDFD">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386B">
    <w:pPr>
      <w:spacing w:line="174" w:lineRule="auto"/>
      <w:ind w:left="43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F4D36">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8EF4D36">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1804">
    <w:pPr>
      <w:spacing w:line="174"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F37AD">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1F37AD">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A1A5">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E308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DE308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F25CF">
    <w:pPr>
      <w:spacing w:line="209" w:lineRule="auto"/>
      <w:ind w:left="498"/>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CFA87">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BCFA87">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673E">
    <w:pPr>
      <w:pStyle w:val="6"/>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C594E">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0C594E">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25DC">
    <w:pPr>
      <w:spacing w:line="174"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73713">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B73713">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8AE7">
    <w:pPr>
      <w:spacing w:line="174" w:lineRule="auto"/>
      <w:ind w:left="43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47281">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147281">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7F10">
    <w:pPr>
      <w:spacing w:line="174" w:lineRule="auto"/>
      <w:ind w:left="4085"/>
      <w:rPr>
        <w:rFonts w:hint="default" w:ascii="Times New Roman" w:hAnsi="Times New Roman" w:eastAsia="宋体" w:cs="Times New Roman"/>
        <w:sz w:val="18"/>
        <w:szCs w:val="18"/>
        <w:lang w:val="en-US" w:eastAsia="zh-CN"/>
      </w:rPr>
    </w:pPr>
    <w:r>
      <w:rPr>
        <w:rFonts w:hint="default"/>
        <w:sz w:val="18"/>
        <w:lang w:val="en-US"/>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08FE2">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208FE2">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F48E">
    <w:pPr>
      <w:spacing w:line="184"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4A142">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24A142">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CAF9">
    <w:pPr>
      <w:pStyle w:val="6"/>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3E793">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5003E793">
                    <w:pPr>
                      <w:pStyle w:val="9"/>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7ABD5"/>
    <w:multiLevelType w:val="singleLevel"/>
    <w:tmpl w:val="9187ABD5"/>
    <w:lvl w:ilvl="0" w:tentative="0">
      <w:start w:val="5"/>
      <w:numFmt w:val="chineseCounting"/>
      <w:suff w:val="nothing"/>
      <w:lvlText w:val="%1、"/>
      <w:lvlJc w:val="left"/>
      <w:rPr>
        <w:rFonts w:hint="eastAsia"/>
      </w:rPr>
    </w:lvl>
  </w:abstractNum>
  <w:abstractNum w:abstractNumId="1">
    <w:nsid w:val="ACC0F424"/>
    <w:multiLevelType w:val="singleLevel"/>
    <w:tmpl w:val="ACC0F424"/>
    <w:lvl w:ilvl="0" w:tentative="0">
      <w:start w:val="5"/>
      <w:numFmt w:val="decimal"/>
      <w:suff w:val="nothing"/>
      <w:lvlText w:val="（%1）"/>
      <w:lvlJc w:val="left"/>
    </w:lvl>
  </w:abstractNum>
  <w:abstractNum w:abstractNumId="2">
    <w:nsid w:val="EDF602B5"/>
    <w:multiLevelType w:val="singleLevel"/>
    <w:tmpl w:val="EDF602B5"/>
    <w:lvl w:ilvl="0" w:tentative="0">
      <w:start w:val="1"/>
      <w:numFmt w:val="chineseCounting"/>
      <w:suff w:val="nothing"/>
      <w:lvlText w:val="%1、"/>
      <w:lvlJc w:val="left"/>
      <w:rPr>
        <w:rFonts w:hint="eastAsia"/>
      </w:rPr>
    </w:lvl>
  </w:abstractNum>
  <w:abstractNum w:abstractNumId="3">
    <w:nsid w:val="32F5314F"/>
    <w:multiLevelType w:val="singleLevel"/>
    <w:tmpl w:val="32F5314F"/>
    <w:lvl w:ilvl="0" w:tentative="0">
      <w:start w:val="4"/>
      <w:numFmt w:val="chineseCounting"/>
      <w:suff w:val="space"/>
      <w:lvlText w:val="第%1章"/>
      <w:lvlJc w:val="left"/>
      <w:rPr>
        <w:rFonts w:hint="eastAsia"/>
      </w:rPr>
    </w:lvl>
  </w:abstractNum>
  <w:abstractNum w:abstractNumId="4">
    <w:nsid w:val="50F55791"/>
    <w:multiLevelType w:val="singleLevel"/>
    <w:tmpl w:val="50F55791"/>
    <w:lvl w:ilvl="0" w:tentative="0">
      <w:start w:val="5"/>
      <w:numFmt w:val="chineseCounting"/>
      <w:suff w:val="space"/>
      <w:lvlText w:val="第%1章"/>
      <w:lvlJc w:val="left"/>
      <w:rPr>
        <w:rFonts w:hint="eastAsia"/>
      </w:rPr>
    </w:lvl>
  </w:abstractNum>
  <w:abstractNum w:abstractNumId="5">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2"/>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3"/>
      <w:suff w:val="nothing"/>
      <w:lvlText w:val=""/>
      <w:lvlJc w:val="left"/>
      <w:rPr>
        <w:rFonts w:hint="eastAsia"/>
      </w:rPr>
    </w:lvl>
    <w:lvl w:ilvl="5" w:tentative="0">
      <w:start w:val="1"/>
      <w:numFmt w:val="none"/>
      <w:pStyle w:val="4"/>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Y3YTE0ZGE4MTA3Nzg3NWU5NTI1YWUxMTNiY2I1YzUifQ=="/>
  </w:docVars>
  <w:rsids>
    <w:rsidRoot w:val="00000000"/>
    <w:rsid w:val="07DF2E4E"/>
    <w:rsid w:val="08BE518C"/>
    <w:rsid w:val="0BD15314"/>
    <w:rsid w:val="0CBB6B79"/>
    <w:rsid w:val="12233D4C"/>
    <w:rsid w:val="19E20189"/>
    <w:rsid w:val="26CA615D"/>
    <w:rsid w:val="27E14F9A"/>
    <w:rsid w:val="2AD42A92"/>
    <w:rsid w:val="2C46110B"/>
    <w:rsid w:val="2CD449D6"/>
    <w:rsid w:val="39A83C42"/>
    <w:rsid w:val="40043D21"/>
    <w:rsid w:val="41E25B79"/>
    <w:rsid w:val="42FA6715"/>
    <w:rsid w:val="4469713B"/>
    <w:rsid w:val="464A4570"/>
    <w:rsid w:val="497F11FA"/>
    <w:rsid w:val="4C06123C"/>
    <w:rsid w:val="4DDA77B5"/>
    <w:rsid w:val="56947FD7"/>
    <w:rsid w:val="5A343792"/>
    <w:rsid w:val="5AEB2409"/>
    <w:rsid w:val="5CC6302D"/>
    <w:rsid w:val="602A4B5F"/>
    <w:rsid w:val="66FC5401"/>
    <w:rsid w:val="68631CCF"/>
    <w:rsid w:val="69DB007F"/>
    <w:rsid w:val="71F33C36"/>
    <w:rsid w:val="724E3D99"/>
    <w:rsid w:val="72B464E3"/>
    <w:rsid w:val="735C0E8B"/>
    <w:rsid w:val="73A047E6"/>
    <w:rsid w:val="74EB0A23"/>
    <w:rsid w:val="756D278E"/>
    <w:rsid w:val="796F69E0"/>
    <w:rsid w:val="7D5874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numPr>
        <w:ilvl w:val="1"/>
        <w:numId w:val="1"/>
      </w:numPr>
      <w:adjustRightInd w:val="0"/>
      <w:spacing w:before="240" w:beforeLines="0" w:line="360" w:lineRule="auto"/>
      <w:jc w:val="center"/>
      <w:textAlignment w:val="baseline"/>
      <w:outlineLvl w:val="1"/>
    </w:pPr>
    <w:rPr>
      <w:rFonts w:ascii="Arial" w:hAnsi="Arial" w:eastAsia="黑体"/>
      <w:b/>
      <w:kern w:val="0"/>
      <w:sz w:val="30"/>
      <w:szCs w:val="20"/>
    </w:rPr>
  </w:style>
  <w:style w:type="paragraph" w:styleId="3">
    <w:name w:val="heading 5"/>
    <w:basedOn w:val="1"/>
    <w:next w:val="1"/>
    <w:qFormat/>
    <w:uiPriority w:val="0"/>
    <w:pPr>
      <w:keepNext/>
      <w:keepLines/>
      <w:numPr>
        <w:ilvl w:val="4"/>
        <w:numId w:val="1"/>
      </w:numPr>
      <w:spacing w:before="280" w:beforeLines="0" w:after="290" w:afterLines="0" w:line="376" w:lineRule="auto"/>
      <w:outlineLvl w:val="4"/>
    </w:pPr>
    <w:rPr>
      <w:b/>
      <w:sz w:val="28"/>
      <w:szCs w:val="20"/>
    </w:rPr>
  </w:style>
  <w:style w:type="paragraph" w:styleId="4">
    <w:name w:val="heading 6"/>
    <w:basedOn w:val="1"/>
    <w:next w:val="1"/>
    <w:qFormat/>
    <w:uiPriority w:val="0"/>
    <w:pPr>
      <w:keepNext/>
      <w:keepLines/>
      <w:numPr>
        <w:ilvl w:val="5"/>
        <w:numId w:val="1"/>
      </w:numPr>
      <w:spacing w:before="240" w:beforeLines="0" w:after="64" w:afterLines="0" w:line="320" w:lineRule="auto"/>
      <w:outlineLvl w:val="5"/>
    </w:pPr>
    <w:rPr>
      <w:rFonts w:ascii="Arial" w:hAnsi="Arial" w:eastAsia="黑体"/>
      <w:b/>
      <w:sz w:val="24"/>
      <w:szCs w:val="20"/>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customStyle="1" w:styleId="7">
    <w:name w:val="引用1"/>
    <w:next w:val="1"/>
    <w:qFormat/>
    <w:uiPriority w:val="0"/>
    <w:pPr>
      <w:wordWrap w:val="0"/>
      <w:spacing w:before="200" w:after="160"/>
      <w:ind w:left="864" w:right="864"/>
      <w:jc w:val="center"/>
    </w:pPr>
    <w:rPr>
      <w:rFonts w:ascii="Times New Roman" w:hAnsi="Times New Roman" w:eastAsia="Times New Roman" w:cs="Times New Roman"/>
      <w:i/>
      <w:sz w:val="21"/>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楷体" w:hAnsi="楷体" w:eastAsia="楷体" w:cs="楷体"/>
      <w:sz w:val="22"/>
      <w:szCs w:val="22"/>
      <w:lang w:val="en-US" w:eastAsia="en-US" w:bidi="ar-SA"/>
    </w:rPr>
  </w:style>
  <w:style w:type="paragraph" w:customStyle="1" w:styleId="15">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_0_1"/>
    <w:basedOn w:val="15"/>
    <w:qFormat/>
    <w:uiPriority w:val="0"/>
    <w:pPr>
      <w:spacing w:after="120"/>
    </w:pPr>
    <w:rPr>
      <w:rFonts w:ascii="Calibri" w:hAnsi="Calibri"/>
      <w:kern w:val="0"/>
      <w:sz w:val="20"/>
    </w:rPr>
  </w:style>
  <w:style w:type="paragraph" w:customStyle="1" w:styleId="1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_0_0_0_0"/>
    <w:qFormat/>
    <w:uiPriority w:val="0"/>
    <w:pPr>
      <w:widowControl w:val="0"/>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11049</Words>
  <Characters>11832</Characters>
  <TotalTime>8</TotalTime>
  <ScaleCrop>false</ScaleCrop>
  <LinksUpToDate>false</LinksUpToDate>
  <CharactersWithSpaces>11837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2024-09-29T10:33:00Z</dcterms:created>
  <dc:creator>a</dc:creator>
  <cp:lastModifiedBy> dalii</cp:lastModifiedBy>
  <dcterms:modified xsi:type="dcterms:W3CDTF">2025-02-11T09:56:49Z</dcterms:modified>
  <dc:title>广电总局政府采购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2024-11-08T04:26:51Z</vt:filetime>
  </property>
  <property fmtid="{D5CDD505-2E9C-101B-9397-08002B2CF9AE}" pid="4" name="KSOProductBuildVer">
    <vt:lpwstr>2052-12.1.0.19302</vt:lpwstr>
  </property>
  <property fmtid="{D5CDD505-2E9C-101B-9397-08002B2CF9AE}" pid="5" name="ICV">
    <vt:lpwstr>11803E5C0E894BF08C1EB20FE8F40B76_12</vt:lpwstr>
  </property>
  <property fmtid="{D5CDD505-2E9C-101B-9397-08002B2CF9AE}" pid="6" name="KSOTemplateDocerSaveRecord">
    <vt:lpwstr>eyJoZGlkIjoiMTM3NjkxYTg2YTQ4OWJmNjRhNzRmMmQyODViNDcwN2MiLCJ1c2VySWQiOiIzNTIzNDE3MTYifQ==</vt:lpwstr>
  </property>
</Properties>
</file>