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88E93">
      <w:pPr>
        <w:wordWrap w:val="0"/>
        <w:autoSpaceDE w:val="0"/>
        <w:autoSpaceDN w:val="0"/>
        <w:adjustRightInd w:val="0"/>
        <w:spacing w:line="360" w:lineRule="auto"/>
        <w:ind w:right="480"/>
        <w:jc w:val="right"/>
        <w:rPr>
          <w:rFonts w:hint="eastAsia" w:ascii="宋体" w:hAnsi="宋体" w:eastAsia="宋体" w:cs="宋体"/>
          <w:kern w:val="0"/>
          <w:sz w:val="24"/>
          <w:lang w:eastAsia="zh-CN"/>
        </w:rPr>
      </w:pPr>
      <w:r>
        <w:rPr>
          <w:rFonts w:hint="eastAsia" w:ascii="宋体" w:hAnsi="宋体" w:eastAsia="宋体" w:cs="宋体"/>
          <w:kern w:val="0"/>
          <w:sz w:val="24"/>
        </w:rPr>
        <w:t>项目编号：</w:t>
      </w:r>
      <w:r>
        <w:rPr>
          <w:rFonts w:hint="eastAsia" w:ascii="宋体" w:hAnsi="宋体" w:eastAsia="宋体" w:cs="Times New Roman"/>
          <w:color w:val="000000" w:themeColor="text1"/>
          <w:kern w:val="0"/>
          <w:sz w:val="24"/>
          <w:szCs w:val="24"/>
          <w:lang w:eastAsia="zh-CN"/>
          <w14:textFill>
            <w14:solidFill>
              <w14:schemeClr w14:val="tx1"/>
            </w14:solidFill>
          </w14:textFill>
        </w:rPr>
        <w:t>金采招字[2025]XJJZC-001</w:t>
      </w:r>
    </w:p>
    <w:p w14:paraId="1F231645">
      <w:pPr>
        <w:autoSpaceDE w:val="0"/>
        <w:autoSpaceDN w:val="0"/>
        <w:adjustRightInd w:val="0"/>
        <w:spacing w:line="360" w:lineRule="auto"/>
        <w:jc w:val="both"/>
        <w:rPr>
          <w:rFonts w:hint="eastAsia" w:ascii="宋体" w:hAnsi="宋体" w:eastAsia="宋体" w:cs="宋体"/>
          <w:b/>
          <w:sz w:val="80"/>
          <w:szCs w:val="80"/>
        </w:rPr>
      </w:pPr>
    </w:p>
    <w:p w14:paraId="13BBE6A1">
      <w:pPr>
        <w:autoSpaceDE w:val="0"/>
        <w:autoSpaceDN w:val="0"/>
        <w:adjustRightInd w:val="0"/>
        <w:spacing w:line="360" w:lineRule="auto"/>
        <w:jc w:val="center"/>
        <w:rPr>
          <w:rFonts w:hint="eastAsia" w:ascii="宋体" w:hAnsi="宋体" w:eastAsia="宋体" w:cs="宋体"/>
          <w:b/>
          <w:sz w:val="80"/>
          <w:szCs w:val="80"/>
        </w:rPr>
      </w:pPr>
      <w:r>
        <w:rPr>
          <w:rFonts w:hint="eastAsia" w:ascii="宋体" w:hAnsi="宋体" w:eastAsia="宋体" w:cs="宋体"/>
          <w:b/>
          <w:sz w:val="80"/>
          <w:szCs w:val="80"/>
        </w:rPr>
        <w:t>招标文件</w:t>
      </w:r>
    </w:p>
    <w:p w14:paraId="7C509111">
      <w:pPr>
        <w:autoSpaceDE w:val="0"/>
        <w:autoSpaceDN w:val="0"/>
        <w:adjustRightInd w:val="0"/>
        <w:spacing w:line="500" w:lineRule="exact"/>
        <w:jc w:val="center"/>
        <w:rPr>
          <w:rFonts w:hint="eastAsia" w:ascii="宋体" w:hAnsi="宋体" w:eastAsia="宋体" w:cs="宋体"/>
          <w:b/>
        </w:rPr>
      </w:pPr>
    </w:p>
    <w:p w14:paraId="7C389119">
      <w:pPr>
        <w:autoSpaceDE w:val="0"/>
        <w:autoSpaceDN w:val="0"/>
        <w:adjustRightInd w:val="0"/>
        <w:spacing w:line="500" w:lineRule="exact"/>
        <w:jc w:val="center"/>
        <w:rPr>
          <w:rFonts w:hint="eastAsia" w:ascii="宋体" w:hAnsi="宋体" w:eastAsia="宋体" w:cs="宋体"/>
          <w:b/>
        </w:rPr>
      </w:pPr>
    </w:p>
    <w:p w14:paraId="4D6C5047">
      <w:pPr>
        <w:ind w:left="1687" w:hanging="1687" w:hangingChars="700"/>
        <w:rPr>
          <w:rFonts w:hint="eastAsia" w:ascii="宋体" w:hAnsi="宋体" w:eastAsia="宋体" w:cs="宋体"/>
          <w:szCs w:val="21"/>
          <w:lang w:eastAsia="zh-CN"/>
        </w:rPr>
      </w:pPr>
      <w:r>
        <w:rPr>
          <w:rFonts w:hint="eastAsia" w:ascii="宋体" w:hAnsi="宋体" w:eastAsia="宋体" w:cs="宋体"/>
          <w:b/>
          <w:sz w:val="24"/>
        </w:rPr>
        <w:t xml:space="preserve">    项目名称：</w:t>
      </w:r>
      <w:r>
        <w:rPr>
          <w:rFonts w:hint="eastAsia" w:ascii="宋体" w:hAnsi="宋体" w:eastAsia="宋体" w:cs="宋体"/>
          <w:b/>
          <w:sz w:val="24"/>
          <w:lang w:eastAsia="zh-CN"/>
        </w:rPr>
        <w:t>乌鲁木齐市天山区属单位物业管理服务项目</w:t>
      </w:r>
    </w:p>
    <w:p w14:paraId="4E5794ED">
      <w:pPr>
        <w:autoSpaceDE w:val="0"/>
        <w:autoSpaceDN w:val="0"/>
        <w:adjustRightInd w:val="0"/>
        <w:spacing w:line="400" w:lineRule="exact"/>
        <w:ind w:firstLine="472" w:firstLineChars="196"/>
        <w:rPr>
          <w:rFonts w:hint="eastAsia" w:ascii="宋体" w:hAnsi="宋体" w:eastAsia="宋体" w:cs="宋体"/>
          <w:b/>
          <w:sz w:val="24"/>
        </w:rPr>
      </w:pPr>
    </w:p>
    <w:p w14:paraId="436A76F7">
      <w:pPr>
        <w:autoSpaceDE w:val="0"/>
        <w:autoSpaceDN w:val="0"/>
        <w:adjustRightInd w:val="0"/>
        <w:spacing w:line="400" w:lineRule="exact"/>
        <w:ind w:firstLine="472" w:firstLineChars="196"/>
        <w:rPr>
          <w:rFonts w:hint="default" w:ascii="宋体" w:hAnsi="宋体" w:eastAsia="宋体" w:cs="宋体"/>
          <w:b/>
          <w:sz w:val="24"/>
          <w:lang w:val="en-US"/>
        </w:rPr>
      </w:pPr>
      <w:r>
        <w:rPr>
          <w:rFonts w:hint="eastAsia" w:ascii="宋体" w:hAnsi="宋体" w:eastAsia="宋体" w:cs="宋体"/>
          <w:b/>
          <w:sz w:val="24"/>
        </w:rPr>
        <w:t>采  购  人（盖章）：</w:t>
      </w:r>
      <w:r>
        <w:rPr>
          <w:rFonts w:hint="eastAsia" w:ascii="宋体" w:hAnsi="宋体" w:eastAsia="宋体" w:cs="宋体"/>
          <w:b/>
          <w:sz w:val="24"/>
          <w:lang w:eastAsia="zh-CN"/>
        </w:rPr>
        <w:t>乌鲁木齐市天山区属单位</w:t>
      </w:r>
      <w:r>
        <w:rPr>
          <w:rFonts w:hint="eastAsia" w:ascii="宋体" w:hAnsi="宋体" w:eastAsia="宋体" w:cs="宋体"/>
          <w:b/>
          <w:sz w:val="24"/>
          <w:lang w:val="en-US" w:eastAsia="zh-CN"/>
        </w:rPr>
        <w:t xml:space="preserve"> </w:t>
      </w:r>
    </w:p>
    <w:p w14:paraId="0A7C06DC">
      <w:pPr>
        <w:autoSpaceDE w:val="0"/>
        <w:autoSpaceDN w:val="0"/>
        <w:adjustRightInd w:val="0"/>
        <w:spacing w:line="400" w:lineRule="exact"/>
        <w:ind w:firstLine="472" w:firstLineChars="196"/>
        <w:rPr>
          <w:rFonts w:hint="eastAsia" w:ascii="宋体" w:hAnsi="宋体" w:eastAsia="宋体" w:cs="宋体"/>
          <w:b/>
          <w:sz w:val="24"/>
        </w:rPr>
      </w:pPr>
    </w:p>
    <w:p w14:paraId="341A3F43">
      <w:pPr>
        <w:autoSpaceDE w:val="0"/>
        <w:autoSpaceDN w:val="0"/>
        <w:adjustRightInd w:val="0"/>
        <w:spacing w:line="400" w:lineRule="exact"/>
        <w:ind w:firstLine="472" w:firstLineChars="196"/>
        <w:rPr>
          <w:rFonts w:hint="eastAsia" w:ascii="宋体" w:hAnsi="宋体" w:eastAsia="宋体" w:cs="宋体"/>
          <w:b/>
          <w:color w:val="000000"/>
          <w:sz w:val="24"/>
        </w:rPr>
      </w:pPr>
      <w:r>
        <w:rPr>
          <w:rFonts w:hint="eastAsia" w:ascii="宋体" w:hAnsi="宋体" w:eastAsia="宋体" w:cs="宋体"/>
          <w:b/>
          <w:sz w:val="24"/>
        </w:rPr>
        <w:t>联 系 人：</w:t>
      </w:r>
      <w:r>
        <w:rPr>
          <w:rFonts w:hint="eastAsia" w:ascii="宋体" w:hAnsi="宋体" w:eastAsia="宋体" w:cs="宋体"/>
          <w:b/>
          <w:color w:val="000000"/>
          <w:sz w:val="24"/>
        </w:rPr>
        <w:t>王警官</w:t>
      </w:r>
    </w:p>
    <w:p w14:paraId="3D6CD7D5">
      <w:pPr>
        <w:autoSpaceDE w:val="0"/>
        <w:autoSpaceDN w:val="0"/>
        <w:adjustRightInd w:val="0"/>
        <w:spacing w:line="400" w:lineRule="exact"/>
        <w:ind w:firstLine="472" w:firstLineChars="196"/>
        <w:rPr>
          <w:rFonts w:hint="eastAsia" w:ascii="宋体" w:hAnsi="宋体" w:eastAsia="宋体" w:cs="宋体"/>
          <w:b/>
          <w:color w:val="000000"/>
          <w:sz w:val="24"/>
        </w:rPr>
      </w:pPr>
    </w:p>
    <w:p w14:paraId="7C0B2D82">
      <w:pPr>
        <w:autoSpaceDE w:val="0"/>
        <w:autoSpaceDN w:val="0"/>
        <w:adjustRightInd w:val="0"/>
        <w:spacing w:line="400" w:lineRule="exact"/>
        <w:ind w:firstLine="472" w:firstLineChars="196"/>
        <w:rPr>
          <w:rFonts w:hint="eastAsia" w:ascii="宋体" w:hAnsi="宋体" w:eastAsia="宋体" w:cs="宋体"/>
          <w:b/>
          <w:i/>
          <w:iCs/>
          <w:color w:val="000000"/>
          <w:sz w:val="24"/>
        </w:rPr>
      </w:pPr>
      <w:r>
        <w:rPr>
          <w:rFonts w:hint="eastAsia" w:ascii="宋体" w:hAnsi="宋体" w:eastAsia="宋体" w:cs="宋体"/>
          <w:b/>
          <w:color w:val="000000"/>
          <w:sz w:val="24"/>
        </w:rPr>
        <w:t>联系电话：0991-2505071</w:t>
      </w:r>
    </w:p>
    <w:p w14:paraId="2DD48DC4">
      <w:pPr>
        <w:autoSpaceDE w:val="0"/>
        <w:autoSpaceDN w:val="0"/>
        <w:adjustRightInd w:val="0"/>
        <w:spacing w:line="400" w:lineRule="exact"/>
        <w:ind w:firstLine="472" w:firstLineChars="196"/>
        <w:rPr>
          <w:rFonts w:hint="eastAsia" w:ascii="宋体" w:hAnsi="宋体" w:eastAsia="宋体" w:cs="宋体"/>
          <w:b/>
          <w:color w:val="000000"/>
          <w:sz w:val="24"/>
        </w:rPr>
      </w:pPr>
    </w:p>
    <w:p w14:paraId="64B5F04C">
      <w:pPr>
        <w:autoSpaceDE w:val="0"/>
        <w:autoSpaceDN w:val="0"/>
        <w:adjustRightInd w:val="0"/>
        <w:spacing w:line="400" w:lineRule="exact"/>
        <w:ind w:firstLine="472" w:firstLineChars="196"/>
        <w:rPr>
          <w:rFonts w:hint="eastAsia" w:ascii="宋体" w:hAnsi="宋体" w:eastAsia="宋体" w:cs="宋体"/>
        </w:rPr>
      </w:pPr>
      <w:r>
        <w:rPr>
          <w:rFonts w:hint="eastAsia" w:ascii="宋体" w:hAnsi="宋体" w:eastAsia="宋体" w:cs="宋体"/>
          <w:b/>
          <w:color w:val="000000"/>
          <w:sz w:val="24"/>
        </w:rPr>
        <w:t>联系地址：乌鲁木齐市天山区团结路966号</w:t>
      </w:r>
    </w:p>
    <w:p w14:paraId="109D3BCC">
      <w:pPr>
        <w:autoSpaceDE w:val="0"/>
        <w:autoSpaceDN w:val="0"/>
        <w:adjustRightInd w:val="0"/>
        <w:spacing w:line="400" w:lineRule="exact"/>
        <w:rPr>
          <w:rFonts w:hint="eastAsia" w:ascii="宋体" w:hAnsi="宋体" w:eastAsia="宋体" w:cs="宋体"/>
          <w:b/>
          <w:sz w:val="24"/>
        </w:rPr>
      </w:pPr>
    </w:p>
    <w:p w14:paraId="084EC464">
      <w:pPr>
        <w:autoSpaceDE w:val="0"/>
        <w:autoSpaceDN w:val="0"/>
        <w:adjustRightInd w:val="0"/>
        <w:spacing w:line="400" w:lineRule="exact"/>
        <w:rPr>
          <w:rFonts w:hint="eastAsia" w:ascii="宋体" w:hAnsi="宋体" w:eastAsia="宋体" w:cs="宋体"/>
        </w:rPr>
      </w:pPr>
      <w:r>
        <w:rPr>
          <w:rFonts w:hint="eastAsia" w:ascii="宋体" w:hAnsi="宋体" w:eastAsia="宋体" w:cs="宋体"/>
          <w:b/>
          <w:sz w:val="24"/>
        </w:rPr>
        <w:t>··································</w:t>
      </w:r>
    </w:p>
    <w:p w14:paraId="5B371309">
      <w:pPr>
        <w:autoSpaceDE w:val="0"/>
        <w:autoSpaceDN w:val="0"/>
        <w:adjustRightInd w:val="0"/>
        <w:spacing w:line="400" w:lineRule="exact"/>
        <w:ind w:firstLine="472" w:firstLineChars="196"/>
        <w:rPr>
          <w:rFonts w:hint="eastAsia" w:ascii="宋体" w:hAnsi="宋体" w:eastAsia="宋体" w:cs="宋体"/>
          <w:b/>
          <w:sz w:val="24"/>
        </w:rPr>
      </w:pPr>
    </w:p>
    <w:p w14:paraId="5D5A1203">
      <w:pPr>
        <w:autoSpaceDE w:val="0"/>
        <w:autoSpaceDN w:val="0"/>
        <w:adjustRightInd w:val="0"/>
        <w:spacing w:line="400" w:lineRule="exact"/>
        <w:ind w:firstLine="472" w:firstLineChars="196"/>
        <w:rPr>
          <w:rFonts w:hint="eastAsia" w:ascii="宋体" w:hAnsi="宋体" w:eastAsia="宋体" w:cs="宋体"/>
          <w:b/>
          <w:sz w:val="24"/>
        </w:rPr>
      </w:pPr>
      <w:r>
        <w:rPr>
          <w:rFonts w:hint="eastAsia" w:ascii="宋体" w:hAnsi="宋体" w:eastAsia="宋体" w:cs="宋体"/>
          <w:b/>
          <w:sz w:val="24"/>
        </w:rPr>
        <w:t>采购代理机构（盖章）：新疆金正建设工程管理有限公司</w:t>
      </w:r>
    </w:p>
    <w:p w14:paraId="4D56265C">
      <w:pPr>
        <w:autoSpaceDE w:val="0"/>
        <w:autoSpaceDN w:val="0"/>
        <w:adjustRightInd w:val="0"/>
        <w:spacing w:line="400" w:lineRule="exact"/>
        <w:ind w:firstLine="472" w:firstLineChars="196"/>
        <w:rPr>
          <w:rFonts w:hint="eastAsia" w:ascii="宋体" w:hAnsi="宋体" w:eastAsia="宋体" w:cs="宋体"/>
          <w:b/>
          <w:sz w:val="24"/>
        </w:rPr>
      </w:pPr>
    </w:p>
    <w:p w14:paraId="1497EF1E">
      <w:pPr>
        <w:autoSpaceDE w:val="0"/>
        <w:autoSpaceDN w:val="0"/>
        <w:adjustRightInd w:val="0"/>
        <w:spacing w:line="400" w:lineRule="exact"/>
        <w:ind w:firstLine="472" w:firstLineChars="196"/>
        <w:rPr>
          <w:rFonts w:hint="eastAsia" w:ascii="宋体" w:hAnsi="宋体" w:eastAsia="宋体" w:cs="宋体"/>
          <w:b/>
          <w:sz w:val="24"/>
        </w:rPr>
      </w:pPr>
      <w:r>
        <w:rPr>
          <w:rFonts w:hint="eastAsia" w:ascii="宋体" w:hAnsi="宋体" w:eastAsia="宋体" w:cs="宋体"/>
          <w:b/>
          <w:sz w:val="24"/>
        </w:rPr>
        <w:t>法定代表人（签章） ：</w:t>
      </w:r>
    </w:p>
    <w:p w14:paraId="2FA5713A">
      <w:pPr>
        <w:autoSpaceDE w:val="0"/>
        <w:autoSpaceDN w:val="0"/>
        <w:adjustRightInd w:val="0"/>
        <w:spacing w:line="400" w:lineRule="exact"/>
        <w:rPr>
          <w:rFonts w:hint="eastAsia" w:ascii="宋体" w:hAnsi="宋体" w:eastAsia="宋体" w:cs="宋体"/>
          <w:b/>
          <w:sz w:val="24"/>
        </w:rPr>
      </w:pPr>
    </w:p>
    <w:p w14:paraId="0A1DAED0">
      <w:pPr>
        <w:autoSpaceDE w:val="0"/>
        <w:autoSpaceDN w:val="0"/>
        <w:adjustRightInd w:val="0"/>
        <w:spacing w:line="400" w:lineRule="exact"/>
        <w:ind w:firstLine="482" w:firstLineChars="200"/>
        <w:rPr>
          <w:rFonts w:hint="eastAsia" w:ascii="宋体" w:hAnsi="宋体" w:eastAsia="宋体" w:cs="宋体"/>
          <w:b/>
          <w:sz w:val="24"/>
          <w:lang w:eastAsia="zh-CN"/>
        </w:rPr>
      </w:pPr>
      <w:r>
        <w:rPr>
          <w:rFonts w:hint="eastAsia" w:ascii="宋体" w:hAnsi="宋体" w:eastAsia="宋体" w:cs="宋体"/>
          <w:b/>
          <w:sz w:val="24"/>
        </w:rPr>
        <w:t>文件编制人：</w:t>
      </w:r>
      <w:r>
        <w:rPr>
          <w:rFonts w:hint="eastAsia" w:ascii="宋体" w:hAnsi="宋体" w:eastAsia="宋体" w:cs="宋体"/>
          <w:b/>
          <w:sz w:val="24"/>
          <w:lang w:eastAsia="zh-CN"/>
        </w:rPr>
        <w:t>顾玮婷</w:t>
      </w:r>
    </w:p>
    <w:p w14:paraId="13F8CD95">
      <w:pPr>
        <w:autoSpaceDE w:val="0"/>
        <w:autoSpaceDN w:val="0"/>
        <w:adjustRightInd w:val="0"/>
        <w:spacing w:line="400" w:lineRule="exact"/>
        <w:rPr>
          <w:rFonts w:hint="eastAsia" w:ascii="宋体" w:hAnsi="宋体" w:eastAsia="宋体" w:cs="宋体"/>
          <w:b/>
          <w:sz w:val="24"/>
        </w:rPr>
      </w:pPr>
    </w:p>
    <w:p w14:paraId="3C51C371">
      <w:pPr>
        <w:autoSpaceDE w:val="0"/>
        <w:autoSpaceDN w:val="0"/>
        <w:adjustRightInd w:val="0"/>
        <w:spacing w:line="400" w:lineRule="exact"/>
        <w:ind w:firstLine="472" w:firstLineChars="196"/>
        <w:rPr>
          <w:rFonts w:hint="eastAsia" w:ascii="宋体" w:hAnsi="宋体" w:eastAsia="宋体" w:cs="宋体"/>
          <w:b/>
          <w:sz w:val="24"/>
          <w:lang w:eastAsia="zh-CN"/>
        </w:rPr>
      </w:pPr>
      <w:r>
        <w:rPr>
          <w:rFonts w:hint="eastAsia" w:ascii="宋体" w:hAnsi="宋体" w:eastAsia="宋体" w:cs="宋体"/>
          <w:b/>
          <w:sz w:val="24"/>
        </w:rPr>
        <w:t>联系电话：0991-4508367、</w:t>
      </w:r>
      <w:r>
        <w:rPr>
          <w:rFonts w:hint="eastAsia" w:ascii="宋体" w:hAnsi="宋体" w:eastAsia="宋体" w:cs="宋体"/>
          <w:b/>
          <w:sz w:val="24"/>
          <w:lang w:eastAsia="zh-CN"/>
        </w:rPr>
        <w:t>15699198804</w:t>
      </w:r>
    </w:p>
    <w:p w14:paraId="1417E57D">
      <w:pPr>
        <w:autoSpaceDE w:val="0"/>
        <w:autoSpaceDN w:val="0"/>
        <w:adjustRightInd w:val="0"/>
        <w:spacing w:line="400" w:lineRule="exact"/>
        <w:ind w:firstLine="472" w:firstLineChars="196"/>
        <w:rPr>
          <w:rFonts w:hint="eastAsia" w:ascii="宋体" w:hAnsi="宋体" w:eastAsia="宋体" w:cs="宋体"/>
          <w:b/>
          <w:sz w:val="24"/>
        </w:rPr>
      </w:pPr>
    </w:p>
    <w:p w14:paraId="6BD5B862">
      <w:pPr>
        <w:autoSpaceDE w:val="0"/>
        <w:autoSpaceDN w:val="0"/>
        <w:adjustRightInd w:val="0"/>
        <w:spacing w:line="400" w:lineRule="exact"/>
        <w:ind w:firstLine="472" w:firstLineChars="196"/>
        <w:rPr>
          <w:rFonts w:hint="eastAsia" w:ascii="宋体" w:hAnsi="宋体" w:eastAsia="宋体" w:cs="宋体"/>
          <w:b/>
          <w:sz w:val="24"/>
        </w:rPr>
      </w:pPr>
      <w:r>
        <w:rPr>
          <w:rFonts w:hint="eastAsia" w:ascii="宋体" w:hAnsi="宋体" w:eastAsia="宋体" w:cs="宋体"/>
          <w:b/>
          <w:sz w:val="24"/>
        </w:rPr>
        <w:t>传    真：0991-4508736</w:t>
      </w:r>
    </w:p>
    <w:p w14:paraId="54C4C7DC">
      <w:pPr>
        <w:autoSpaceDE w:val="0"/>
        <w:autoSpaceDN w:val="0"/>
        <w:adjustRightInd w:val="0"/>
        <w:spacing w:line="400" w:lineRule="exact"/>
        <w:ind w:firstLine="472" w:firstLineChars="196"/>
        <w:rPr>
          <w:rFonts w:hint="eastAsia" w:ascii="宋体" w:hAnsi="宋体" w:eastAsia="宋体" w:cs="宋体"/>
          <w:b/>
          <w:sz w:val="24"/>
        </w:rPr>
      </w:pPr>
    </w:p>
    <w:p w14:paraId="21431813">
      <w:pPr>
        <w:autoSpaceDE w:val="0"/>
        <w:autoSpaceDN w:val="0"/>
        <w:adjustRightInd w:val="0"/>
        <w:spacing w:line="400" w:lineRule="exact"/>
        <w:ind w:firstLine="472" w:firstLineChars="196"/>
        <w:rPr>
          <w:rFonts w:hint="eastAsia" w:ascii="宋体" w:hAnsi="宋体" w:eastAsia="宋体" w:cs="宋体"/>
          <w:b/>
          <w:sz w:val="24"/>
          <w:lang w:eastAsia="zh-CN"/>
        </w:rPr>
      </w:pPr>
      <w:r>
        <w:rPr>
          <w:rFonts w:hint="eastAsia" w:ascii="宋体" w:hAnsi="宋体" w:eastAsia="宋体" w:cs="宋体"/>
          <w:b/>
          <w:sz w:val="24"/>
        </w:rPr>
        <w:t>详细地址：</w:t>
      </w:r>
      <w:r>
        <w:rPr>
          <w:rFonts w:hint="eastAsia" w:ascii="宋体" w:hAnsi="宋体" w:eastAsia="宋体" w:cs="宋体"/>
          <w:b/>
          <w:sz w:val="24"/>
          <w:lang w:eastAsia="zh-CN"/>
        </w:rPr>
        <w:t>乌鲁木齐市南湖南路66号水清木华A座6层</w:t>
      </w:r>
    </w:p>
    <w:p w14:paraId="5130E63D">
      <w:pPr>
        <w:spacing w:line="360" w:lineRule="auto"/>
        <w:jc w:val="center"/>
        <w:rPr>
          <w:rFonts w:hint="eastAsia" w:ascii="宋体" w:hAnsi="宋体" w:eastAsia="宋体" w:cs="宋体"/>
          <w:color w:val="000000"/>
          <w:sz w:val="24"/>
          <w:szCs w:val="24"/>
        </w:rPr>
        <w:sectPr>
          <w:headerReference r:id="rId3" w:type="default"/>
          <w:pgSz w:w="11906" w:h="16838"/>
          <w:pgMar w:top="1440" w:right="1800" w:bottom="1440" w:left="1800" w:header="851" w:footer="992" w:gutter="0"/>
          <w:cols w:space="720" w:num="1"/>
          <w:docGrid w:type="lines" w:linePitch="312" w:charSpace="0"/>
        </w:sectPr>
      </w:pPr>
    </w:p>
    <w:p w14:paraId="47B17F6C">
      <w:pPr>
        <w:spacing w:line="360" w:lineRule="auto"/>
        <w:jc w:val="center"/>
        <w:rPr>
          <w:rFonts w:ascii="宋体" w:hAnsi="宋体" w:eastAsia="宋体" w:cs="Times New Roman"/>
          <w:color w:val="000000" w:themeColor="text1"/>
          <w:sz w:val="24"/>
          <w:szCs w:val="24"/>
          <w14:textFill>
            <w14:solidFill>
              <w14:schemeClr w14:val="tx1"/>
            </w14:solidFill>
          </w14:textFill>
        </w:rPr>
      </w:pPr>
    </w:p>
    <w:p w14:paraId="675C60F7">
      <w:pPr>
        <w:keepNext/>
        <w:keepLines/>
        <w:widowControl/>
        <w:spacing w:line="360" w:lineRule="auto"/>
        <w:jc w:val="center"/>
        <w:rPr>
          <w:rFonts w:ascii="宋体" w:hAnsi="宋体" w:eastAsia="宋体" w:cs="宋体"/>
          <w:b/>
          <w:bCs/>
          <w:color w:val="000000" w:themeColor="text1"/>
          <w:kern w:val="0"/>
          <w:sz w:val="36"/>
          <w:szCs w:val="28"/>
          <w14:textFill>
            <w14:solidFill>
              <w14:schemeClr w14:val="tx1"/>
            </w14:solidFill>
          </w14:textFill>
        </w:rPr>
      </w:pPr>
      <w:bookmarkStart w:id="0" w:name="_Toc30381"/>
      <w:r>
        <w:rPr>
          <w:rFonts w:hint="eastAsia" w:ascii="宋体" w:hAnsi="宋体" w:eastAsia="宋体" w:cs="宋体"/>
          <w:b/>
          <w:bCs/>
          <w:color w:val="000000" w:themeColor="text1"/>
          <w:kern w:val="0"/>
          <w:sz w:val="36"/>
          <w:szCs w:val="28"/>
          <w:lang w:val="zh-CN"/>
          <w14:textFill>
            <w14:solidFill>
              <w14:schemeClr w14:val="tx1"/>
            </w14:solidFill>
          </w14:textFill>
        </w:rPr>
        <w:t>目  录</w:t>
      </w:r>
      <w:bookmarkEnd w:id="0"/>
    </w:p>
    <w:p w14:paraId="2D44D13E">
      <w:pPr>
        <w:pStyle w:val="24"/>
        <w:tabs>
          <w:tab w:val="right" w:leader="dot" w:pos="8306"/>
        </w:tabs>
        <w:rPr>
          <w:rFonts w:ascii="宋体" w:hAnsi="宋体" w:cs="宋体"/>
          <w:sz w:val="24"/>
          <w:szCs w:val="24"/>
        </w:rPr>
      </w:pPr>
      <w:r>
        <w:rPr>
          <w:rFonts w:hint="eastAsia" w:ascii="宋体" w:hAnsi="宋体" w:cs="宋体"/>
          <w:b/>
          <w:color w:val="000000" w:themeColor="text1"/>
          <w:sz w:val="24"/>
          <w:szCs w:val="24"/>
          <w14:textFill>
            <w14:solidFill>
              <w14:schemeClr w14:val="tx1"/>
            </w14:solidFill>
          </w14:textFill>
        </w:rPr>
        <w:fldChar w:fldCharType="begin"/>
      </w:r>
      <w:r>
        <w:rPr>
          <w:rFonts w:hint="eastAsia" w:ascii="宋体" w:hAnsi="宋体" w:cs="宋体"/>
          <w:b/>
          <w:color w:val="000000" w:themeColor="text1"/>
          <w:sz w:val="24"/>
          <w:szCs w:val="24"/>
          <w14:textFill>
            <w14:solidFill>
              <w14:schemeClr w14:val="tx1"/>
            </w14:solidFill>
          </w14:textFill>
        </w:rPr>
        <w:instrText xml:space="preserve"> TOC \o "1-7" \h \z \u </w:instrText>
      </w:r>
      <w:r>
        <w:rPr>
          <w:rFonts w:hint="eastAsia" w:ascii="宋体" w:hAnsi="宋体" w:cs="宋体"/>
          <w:b/>
          <w:color w:val="000000" w:themeColor="text1"/>
          <w:sz w:val="24"/>
          <w:szCs w:val="24"/>
          <w14:textFill>
            <w14:solidFill>
              <w14:schemeClr w14:val="tx1"/>
            </w14:solidFill>
          </w14:textFill>
        </w:rPr>
        <w:fldChar w:fldCharType="separate"/>
      </w:r>
      <w:r>
        <w:fldChar w:fldCharType="begin"/>
      </w:r>
      <w:r>
        <w:instrText xml:space="preserve"> HYPERLINK \l "_Toc22096" </w:instrText>
      </w:r>
      <w:r>
        <w:fldChar w:fldCharType="separate"/>
      </w:r>
      <w:r>
        <w:rPr>
          <w:rFonts w:hint="eastAsia" w:ascii="宋体" w:hAnsi="宋体" w:cs="宋体"/>
          <w:bCs/>
          <w:kern w:val="44"/>
          <w:sz w:val="24"/>
          <w:szCs w:val="24"/>
        </w:rPr>
        <w:t>第一部分　商务部分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_Toc22096 \h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7E2277E2">
      <w:pPr>
        <w:pStyle w:val="28"/>
        <w:tabs>
          <w:tab w:val="right" w:leader="dot" w:pos="8306"/>
        </w:tabs>
        <w:rPr>
          <w:rFonts w:ascii="宋体" w:hAnsi="宋体" w:cs="宋体"/>
          <w:sz w:val="24"/>
          <w:szCs w:val="24"/>
        </w:rPr>
      </w:pPr>
      <w:r>
        <w:fldChar w:fldCharType="begin"/>
      </w:r>
      <w:r>
        <w:instrText xml:space="preserve"> HYPERLINK \l "_Toc30249" </w:instrText>
      </w:r>
      <w:r>
        <w:fldChar w:fldCharType="separate"/>
      </w:r>
      <w:r>
        <w:rPr>
          <w:rFonts w:hint="eastAsia" w:ascii="宋体" w:hAnsi="宋体" w:cs="宋体"/>
          <w:kern w:val="0"/>
          <w:sz w:val="24"/>
          <w:szCs w:val="24"/>
        </w:rPr>
        <w:t>第一章　投标邀请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_Toc30249 \h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56696E4C">
      <w:pPr>
        <w:pStyle w:val="28"/>
        <w:tabs>
          <w:tab w:val="right" w:leader="dot" w:pos="8306"/>
        </w:tabs>
        <w:rPr>
          <w:rFonts w:ascii="宋体" w:hAnsi="宋体" w:cs="宋体"/>
          <w:sz w:val="24"/>
          <w:szCs w:val="24"/>
        </w:rPr>
      </w:pPr>
      <w:r>
        <w:fldChar w:fldCharType="begin"/>
      </w:r>
      <w:r>
        <w:instrText xml:space="preserve"> HYPERLINK \l "_Toc14557" </w:instrText>
      </w:r>
      <w:r>
        <w:fldChar w:fldCharType="separate"/>
      </w:r>
      <w:r>
        <w:rPr>
          <w:rFonts w:hint="eastAsia" w:ascii="宋体" w:hAnsi="宋体" w:cs="宋体"/>
          <w:kern w:val="0"/>
          <w:sz w:val="24"/>
          <w:szCs w:val="24"/>
        </w:rPr>
        <w:t>第二章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_Toc14557 \h </w:instrText>
      </w:r>
      <w:r>
        <w:rPr>
          <w:rFonts w:hint="eastAsia" w:ascii="宋体" w:hAnsi="宋体" w:cs="宋体"/>
          <w:sz w:val="24"/>
          <w:szCs w:val="24"/>
        </w:rPr>
        <w:fldChar w:fldCharType="separate"/>
      </w:r>
      <w:r>
        <w:rPr>
          <w:rFonts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4EFFCE07">
      <w:pPr>
        <w:pStyle w:val="28"/>
        <w:tabs>
          <w:tab w:val="right" w:leader="dot" w:pos="8306"/>
        </w:tabs>
        <w:rPr>
          <w:rFonts w:ascii="宋体" w:hAnsi="宋体" w:cs="宋体"/>
          <w:sz w:val="24"/>
          <w:szCs w:val="24"/>
        </w:rPr>
      </w:pPr>
      <w:r>
        <w:fldChar w:fldCharType="begin"/>
      </w:r>
      <w:r>
        <w:instrText xml:space="preserve"> HYPERLINK \l "_Toc21941" </w:instrText>
      </w:r>
      <w:r>
        <w:fldChar w:fldCharType="separate"/>
      </w:r>
      <w:r>
        <w:rPr>
          <w:rFonts w:hint="eastAsia" w:ascii="宋体" w:hAnsi="宋体" w:cs="宋体"/>
          <w:kern w:val="0"/>
          <w:sz w:val="24"/>
          <w:szCs w:val="24"/>
        </w:rPr>
        <w:t>第三章　评标办法及标准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_Toc21941 \h </w:instrText>
      </w:r>
      <w:r>
        <w:rPr>
          <w:rFonts w:hint="eastAsia" w:ascii="宋体" w:hAnsi="宋体" w:cs="宋体"/>
          <w:sz w:val="24"/>
          <w:szCs w:val="24"/>
        </w:rPr>
        <w:fldChar w:fldCharType="separate"/>
      </w:r>
      <w:r>
        <w:rPr>
          <w:rFonts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14:paraId="262F7F64">
      <w:pPr>
        <w:pStyle w:val="28"/>
        <w:tabs>
          <w:tab w:val="right" w:leader="dot" w:pos="8306"/>
        </w:tabs>
        <w:rPr>
          <w:rFonts w:ascii="宋体" w:hAnsi="宋体" w:cs="宋体"/>
          <w:sz w:val="24"/>
          <w:szCs w:val="24"/>
        </w:rPr>
      </w:pPr>
      <w:r>
        <w:fldChar w:fldCharType="begin"/>
      </w:r>
      <w:r>
        <w:instrText xml:space="preserve"> HYPERLINK \l "_Toc11588" </w:instrText>
      </w:r>
      <w:r>
        <w:fldChar w:fldCharType="separate"/>
      </w:r>
      <w:r>
        <w:rPr>
          <w:rFonts w:hint="eastAsia" w:ascii="宋体" w:hAnsi="宋体" w:cs="宋体"/>
          <w:kern w:val="0"/>
          <w:sz w:val="24"/>
          <w:szCs w:val="24"/>
        </w:rPr>
        <w:t>第四章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_Toc11588 \h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40A81BC0">
      <w:pPr>
        <w:pStyle w:val="28"/>
        <w:tabs>
          <w:tab w:val="right" w:leader="dot" w:pos="8306"/>
        </w:tabs>
        <w:rPr>
          <w:rFonts w:ascii="宋体" w:hAnsi="宋体" w:cs="宋体"/>
          <w:sz w:val="24"/>
          <w:szCs w:val="24"/>
        </w:rPr>
      </w:pPr>
      <w:r>
        <w:fldChar w:fldCharType="begin"/>
      </w:r>
      <w:r>
        <w:instrText xml:space="preserve"> HYPERLINK \l "_Toc17791" </w:instrText>
      </w:r>
      <w:r>
        <w:fldChar w:fldCharType="separate"/>
      </w:r>
      <w:r>
        <w:rPr>
          <w:rFonts w:hint="eastAsia" w:ascii="宋体" w:hAnsi="宋体" w:cs="宋体"/>
          <w:sz w:val="24"/>
          <w:szCs w:val="24"/>
        </w:rPr>
        <w:t>第五章　投标文件组成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_Toc17791 \h </w:instrText>
      </w:r>
      <w:r>
        <w:rPr>
          <w:rFonts w:hint="eastAsia" w:ascii="宋体" w:hAnsi="宋体" w:cs="宋体"/>
          <w:sz w:val="24"/>
          <w:szCs w:val="24"/>
        </w:rPr>
        <w:fldChar w:fldCharType="separate"/>
      </w:r>
      <w:r>
        <w:rPr>
          <w:rFonts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10A0DF82">
      <w:pPr>
        <w:pStyle w:val="17"/>
        <w:tabs>
          <w:tab w:val="right" w:leader="dot" w:pos="8306"/>
        </w:tabs>
        <w:rPr>
          <w:rFonts w:ascii="宋体" w:hAnsi="宋体" w:cs="宋体"/>
          <w:szCs w:val="24"/>
        </w:rPr>
      </w:pPr>
      <w:r>
        <w:fldChar w:fldCharType="begin"/>
      </w:r>
      <w:r>
        <w:instrText xml:space="preserve"> HYPERLINK \l "_Toc25739" </w:instrText>
      </w:r>
      <w:r>
        <w:fldChar w:fldCharType="separate"/>
      </w:r>
      <w:r>
        <w:rPr>
          <w:rFonts w:hint="eastAsia" w:ascii="宋体" w:hAnsi="宋体" w:cs="宋体"/>
          <w:szCs w:val="24"/>
        </w:rPr>
        <w:t>一、投　标　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_Toc25739 \h </w:instrText>
      </w:r>
      <w:r>
        <w:rPr>
          <w:rFonts w:hint="eastAsia" w:ascii="宋体" w:hAnsi="宋体" w:cs="宋体"/>
          <w:szCs w:val="24"/>
        </w:rPr>
        <w:fldChar w:fldCharType="separate"/>
      </w:r>
      <w:r>
        <w:rPr>
          <w:rFonts w:ascii="宋体" w:hAnsi="宋体" w:cs="宋体"/>
          <w:szCs w:val="24"/>
        </w:rPr>
        <w:t>44</w:t>
      </w:r>
      <w:r>
        <w:rPr>
          <w:rFonts w:hint="eastAsia" w:ascii="宋体" w:hAnsi="宋体" w:cs="宋体"/>
          <w:szCs w:val="24"/>
        </w:rPr>
        <w:fldChar w:fldCharType="end"/>
      </w:r>
      <w:r>
        <w:rPr>
          <w:rFonts w:hint="eastAsia" w:ascii="宋体" w:hAnsi="宋体" w:cs="宋体"/>
          <w:szCs w:val="24"/>
        </w:rPr>
        <w:fldChar w:fldCharType="end"/>
      </w:r>
    </w:p>
    <w:p w14:paraId="3A85E945">
      <w:pPr>
        <w:pStyle w:val="17"/>
        <w:tabs>
          <w:tab w:val="right" w:leader="dot" w:pos="8306"/>
        </w:tabs>
        <w:rPr>
          <w:rFonts w:ascii="宋体" w:hAnsi="宋体" w:cs="宋体"/>
          <w:szCs w:val="24"/>
        </w:rPr>
      </w:pPr>
      <w:r>
        <w:fldChar w:fldCharType="begin"/>
      </w:r>
      <w:r>
        <w:instrText xml:space="preserve"> HYPERLINK \l "_Toc17121" </w:instrText>
      </w:r>
      <w:r>
        <w:fldChar w:fldCharType="separate"/>
      </w:r>
      <w:r>
        <w:rPr>
          <w:rFonts w:hint="eastAsia" w:ascii="宋体" w:hAnsi="宋体" w:cs="宋体"/>
          <w:szCs w:val="24"/>
        </w:rPr>
        <w:t>二、开标一览表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_Toc17121 \h </w:instrText>
      </w:r>
      <w:r>
        <w:rPr>
          <w:rFonts w:hint="eastAsia" w:ascii="宋体" w:hAnsi="宋体" w:cs="宋体"/>
          <w:szCs w:val="24"/>
        </w:rPr>
        <w:fldChar w:fldCharType="separate"/>
      </w:r>
      <w:r>
        <w:rPr>
          <w:rFonts w:ascii="宋体" w:hAnsi="宋体" w:cs="宋体"/>
          <w:szCs w:val="24"/>
        </w:rPr>
        <w:t>49</w:t>
      </w:r>
      <w:r>
        <w:rPr>
          <w:rFonts w:hint="eastAsia" w:ascii="宋体" w:hAnsi="宋体" w:cs="宋体"/>
          <w:szCs w:val="24"/>
        </w:rPr>
        <w:fldChar w:fldCharType="end"/>
      </w:r>
      <w:r>
        <w:rPr>
          <w:rFonts w:hint="eastAsia" w:ascii="宋体" w:hAnsi="宋体" w:cs="宋体"/>
          <w:szCs w:val="24"/>
        </w:rPr>
        <w:fldChar w:fldCharType="end"/>
      </w:r>
    </w:p>
    <w:p w14:paraId="2A68D3C2">
      <w:pPr>
        <w:pStyle w:val="17"/>
        <w:tabs>
          <w:tab w:val="right" w:leader="dot" w:pos="8306"/>
        </w:tabs>
        <w:rPr>
          <w:rFonts w:ascii="宋体" w:hAnsi="宋体" w:cs="宋体"/>
          <w:szCs w:val="24"/>
        </w:rPr>
      </w:pPr>
      <w:r>
        <w:fldChar w:fldCharType="begin"/>
      </w:r>
      <w:r>
        <w:instrText xml:space="preserve"> HYPERLINK \l "_Toc23907" </w:instrText>
      </w:r>
      <w:r>
        <w:fldChar w:fldCharType="separate"/>
      </w:r>
      <w:r>
        <w:rPr>
          <w:rFonts w:hint="eastAsia" w:ascii="宋体" w:hAnsi="宋体" w:cs="宋体"/>
          <w:szCs w:val="24"/>
        </w:rPr>
        <w:t>三、明细报价表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_Toc23907 \h </w:instrText>
      </w:r>
      <w:r>
        <w:rPr>
          <w:rFonts w:hint="eastAsia" w:ascii="宋体" w:hAnsi="宋体" w:cs="宋体"/>
          <w:szCs w:val="24"/>
        </w:rPr>
        <w:fldChar w:fldCharType="separate"/>
      </w:r>
      <w:r>
        <w:rPr>
          <w:rFonts w:ascii="宋体" w:hAnsi="宋体" w:cs="宋体"/>
          <w:szCs w:val="24"/>
        </w:rPr>
        <w:t>50</w:t>
      </w:r>
      <w:r>
        <w:rPr>
          <w:rFonts w:hint="eastAsia" w:ascii="宋体" w:hAnsi="宋体" w:cs="宋体"/>
          <w:szCs w:val="24"/>
        </w:rPr>
        <w:fldChar w:fldCharType="end"/>
      </w:r>
      <w:r>
        <w:rPr>
          <w:rFonts w:hint="eastAsia" w:ascii="宋体" w:hAnsi="宋体" w:cs="宋体"/>
          <w:szCs w:val="24"/>
        </w:rPr>
        <w:fldChar w:fldCharType="end"/>
      </w:r>
    </w:p>
    <w:p w14:paraId="2E8BE23A">
      <w:pPr>
        <w:pStyle w:val="17"/>
        <w:tabs>
          <w:tab w:val="right" w:leader="dot" w:pos="8306"/>
        </w:tabs>
        <w:rPr>
          <w:rFonts w:ascii="宋体" w:hAnsi="宋体" w:cs="宋体"/>
          <w:szCs w:val="24"/>
        </w:rPr>
      </w:pPr>
      <w:r>
        <w:fldChar w:fldCharType="begin"/>
      </w:r>
      <w:r>
        <w:instrText xml:space="preserve"> HYPERLINK \l "_Toc30080" </w:instrText>
      </w:r>
      <w:r>
        <w:fldChar w:fldCharType="separate"/>
      </w:r>
      <w:r>
        <w:rPr>
          <w:rFonts w:hint="eastAsia" w:ascii="宋体" w:hAnsi="宋体" w:cs="宋体"/>
          <w:szCs w:val="24"/>
        </w:rPr>
        <w:t>四、商务条款偏离表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_Toc30080 \h </w:instrText>
      </w:r>
      <w:r>
        <w:rPr>
          <w:rFonts w:hint="eastAsia" w:ascii="宋体" w:hAnsi="宋体" w:cs="宋体"/>
          <w:szCs w:val="24"/>
        </w:rPr>
        <w:fldChar w:fldCharType="separate"/>
      </w:r>
      <w:r>
        <w:rPr>
          <w:rFonts w:ascii="宋体" w:hAnsi="宋体" w:cs="宋体"/>
          <w:szCs w:val="24"/>
        </w:rPr>
        <w:t>51</w:t>
      </w:r>
      <w:r>
        <w:rPr>
          <w:rFonts w:hint="eastAsia" w:ascii="宋体" w:hAnsi="宋体" w:cs="宋体"/>
          <w:szCs w:val="24"/>
        </w:rPr>
        <w:fldChar w:fldCharType="end"/>
      </w:r>
      <w:r>
        <w:rPr>
          <w:rFonts w:hint="eastAsia" w:ascii="宋体" w:hAnsi="宋体" w:cs="宋体"/>
          <w:szCs w:val="24"/>
        </w:rPr>
        <w:fldChar w:fldCharType="end"/>
      </w:r>
    </w:p>
    <w:p w14:paraId="7DC834C8">
      <w:pPr>
        <w:pStyle w:val="17"/>
        <w:tabs>
          <w:tab w:val="right" w:leader="dot" w:pos="8306"/>
        </w:tabs>
        <w:rPr>
          <w:rFonts w:ascii="宋体" w:hAnsi="宋体" w:cs="宋体"/>
          <w:szCs w:val="24"/>
        </w:rPr>
      </w:pPr>
      <w:r>
        <w:fldChar w:fldCharType="begin"/>
      </w:r>
      <w:r>
        <w:instrText xml:space="preserve"> HYPERLINK \l "_Toc7599" </w:instrText>
      </w:r>
      <w:r>
        <w:fldChar w:fldCharType="separate"/>
      </w:r>
      <w:r>
        <w:rPr>
          <w:rFonts w:hint="eastAsia" w:ascii="宋体" w:hAnsi="宋体" w:cs="宋体"/>
          <w:szCs w:val="24"/>
        </w:rPr>
        <w:t>五、投标保证金</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_Toc7599 \h </w:instrText>
      </w:r>
      <w:r>
        <w:rPr>
          <w:rFonts w:hint="eastAsia" w:ascii="宋体" w:hAnsi="宋体" w:cs="宋体"/>
          <w:szCs w:val="24"/>
        </w:rPr>
        <w:fldChar w:fldCharType="separate"/>
      </w:r>
      <w:r>
        <w:rPr>
          <w:rFonts w:ascii="宋体" w:hAnsi="宋体" w:cs="宋体"/>
          <w:szCs w:val="24"/>
        </w:rPr>
        <w:t>52</w:t>
      </w:r>
      <w:r>
        <w:rPr>
          <w:rFonts w:hint="eastAsia" w:ascii="宋体" w:hAnsi="宋体" w:cs="宋体"/>
          <w:szCs w:val="24"/>
        </w:rPr>
        <w:fldChar w:fldCharType="end"/>
      </w:r>
      <w:r>
        <w:rPr>
          <w:rFonts w:hint="eastAsia" w:ascii="宋体" w:hAnsi="宋体" w:cs="宋体"/>
          <w:szCs w:val="24"/>
        </w:rPr>
        <w:fldChar w:fldCharType="end"/>
      </w:r>
    </w:p>
    <w:p w14:paraId="39126A60">
      <w:pPr>
        <w:pStyle w:val="17"/>
        <w:tabs>
          <w:tab w:val="right" w:leader="dot" w:pos="8306"/>
        </w:tabs>
        <w:rPr>
          <w:rFonts w:ascii="宋体" w:hAnsi="宋体" w:cs="宋体"/>
          <w:szCs w:val="24"/>
        </w:rPr>
      </w:pPr>
      <w:r>
        <w:fldChar w:fldCharType="begin"/>
      </w:r>
      <w:r>
        <w:instrText xml:space="preserve"> HYPERLINK \l "_Toc7486" </w:instrText>
      </w:r>
      <w:r>
        <w:fldChar w:fldCharType="separate"/>
      </w:r>
      <w:r>
        <w:rPr>
          <w:rFonts w:hint="eastAsia" w:ascii="宋体" w:hAnsi="宋体" w:cs="宋体"/>
          <w:szCs w:val="24"/>
        </w:rPr>
        <w:t>六、供应商具备投标资格的证明文件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_Toc7486 \h </w:instrText>
      </w:r>
      <w:r>
        <w:rPr>
          <w:rFonts w:hint="eastAsia" w:ascii="宋体" w:hAnsi="宋体" w:cs="宋体"/>
          <w:szCs w:val="24"/>
        </w:rPr>
        <w:fldChar w:fldCharType="separate"/>
      </w:r>
      <w:r>
        <w:rPr>
          <w:rFonts w:ascii="宋体" w:hAnsi="宋体" w:cs="宋体"/>
          <w:szCs w:val="24"/>
        </w:rPr>
        <w:t>53</w:t>
      </w:r>
      <w:r>
        <w:rPr>
          <w:rFonts w:hint="eastAsia" w:ascii="宋体" w:hAnsi="宋体" w:cs="宋体"/>
          <w:szCs w:val="24"/>
        </w:rPr>
        <w:fldChar w:fldCharType="end"/>
      </w:r>
      <w:r>
        <w:rPr>
          <w:rFonts w:hint="eastAsia" w:ascii="宋体" w:hAnsi="宋体" w:cs="宋体"/>
          <w:szCs w:val="24"/>
        </w:rPr>
        <w:fldChar w:fldCharType="end"/>
      </w:r>
    </w:p>
    <w:p w14:paraId="56380CC4">
      <w:pPr>
        <w:pStyle w:val="25"/>
        <w:tabs>
          <w:tab w:val="right" w:leader="dot" w:pos="8306"/>
        </w:tabs>
        <w:rPr>
          <w:rFonts w:ascii="宋体" w:hAnsi="宋体" w:cs="宋体"/>
          <w:sz w:val="24"/>
          <w:szCs w:val="24"/>
        </w:rPr>
      </w:pPr>
      <w:r>
        <w:fldChar w:fldCharType="begin"/>
      </w:r>
      <w:r>
        <w:instrText xml:space="preserve"> HYPERLINK \l "_Toc6445" </w:instrText>
      </w:r>
      <w:r>
        <w:fldChar w:fldCharType="separate"/>
      </w:r>
      <w:r>
        <w:rPr>
          <w:rFonts w:hint="eastAsia" w:ascii="宋体" w:hAnsi="宋体" w:cs="宋体"/>
          <w:bCs/>
          <w:kern w:val="0"/>
          <w:sz w:val="24"/>
          <w:szCs w:val="24"/>
        </w:rPr>
        <w:t>附件6－1</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_Toc6445 \h </w:instrText>
      </w:r>
      <w:r>
        <w:rPr>
          <w:rFonts w:hint="eastAsia" w:ascii="宋体" w:hAnsi="宋体" w:cs="宋体"/>
          <w:sz w:val="24"/>
          <w:szCs w:val="24"/>
        </w:rPr>
        <w:fldChar w:fldCharType="separate"/>
      </w:r>
      <w:r>
        <w:rPr>
          <w:rFonts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09B7C73C">
      <w:pPr>
        <w:pStyle w:val="25"/>
        <w:tabs>
          <w:tab w:val="right" w:leader="dot" w:pos="8306"/>
        </w:tabs>
        <w:rPr>
          <w:rFonts w:ascii="宋体" w:hAnsi="宋体" w:cs="宋体"/>
          <w:sz w:val="24"/>
          <w:szCs w:val="24"/>
        </w:rPr>
      </w:pPr>
      <w:r>
        <w:fldChar w:fldCharType="begin"/>
      </w:r>
      <w:r>
        <w:instrText xml:space="preserve"> HYPERLINK \l "_Toc19644" </w:instrText>
      </w:r>
      <w:r>
        <w:fldChar w:fldCharType="separate"/>
      </w:r>
      <w:r>
        <w:rPr>
          <w:rFonts w:hint="eastAsia" w:ascii="宋体" w:hAnsi="宋体" w:cs="宋体"/>
          <w:bCs/>
          <w:kern w:val="0"/>
          <w:sz w:val="24"/>
          <w:szCs w:val="24"/>
        </w:rPr>
        <w:t>★附件6－2－1　具有独立承担民事责任的能力的证明材料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_Toc19644 \h </w:instrText>
      </w:r>
      <w:r>
        <w:rPr>
          <w:rFonts w:hint="eastAsia" w:ascii="宋体" w:hAnsi="宋体" w:cs="宋体"/>
          <w:sz w:val="24"/>
          <w:szCs w:val="24"/>
        </w:rPr>
        <w:fldChar w:fldCharType="separate"/>
      </w:r>
      <w:r>
        <w:rPr>
          <w:rFonts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2C88A006">
      <w:pPr>
        <w:pStyle w:val="25"/>
        <w:tabs>
          <w:tab w:val="right" w:leader="dot" w:pos="8306"/>
        </w:tabs>
        <w:rPr>
          <w:rFonts w:ascii="宋体" w:hAnsi="宋体" w:cs="宋体"/>
          <w:sz w:val="24"/>
          <w:szCs w:val="24"/>
        </w:rPr>
      </w:pPr>
      <w:r>
        <w:fldChar w:fldCharType="begin"/>
      </w:r>
      <w:r>
        <w:instrText xml:space="preserve"> HYPERLINK \l "_Toc13932" </w:instrText>
      </w:r>
      <w:r>
        <w:fldChar w:fldCharType="separate"/>
      </w:r>
      <w:r>
        <w:rPr>
          <w:rFonts w:hint="eastAsia" w:ascii="宋体" w:hAnsi="宋体" w:cs="宋体"/>
          <w:bCs/>
          <w:kern w:val="0"/>
          <w:sz w:val="24"/>
          <w:szCs w:val="24"/>
        </w:rPr>
        <w:t>★附件6－2－2　具有良好的商业信誉和健全的财务会计制度的证明材料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_Toc13932 \h </w:instrText>
      </w:r>
      <w:r>
        <w:rPr>
          <w:rFonts w:hint="eastAsia" w:ascii="宋体" w:hAnsi="宋体" w:cs="宋体"/>
          <w:sz w:val="24"/>
          <w:szCs w:val="24"/>
        </w:rPr>
        <w:fldChar w:fldCharType="separate"/>
      </w:r>
      <w:r>
        <w:rPr>
          <w:rFonts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7790955D">
      <w:pPr>
        <w:pStyle w:val="25"/>
        <w:tabs>
          <w:tab w:val="right" w:leader="dot" w:pos="8306"/>
        </w:tabs>
        <w:rPr>
          <w:rFonts w:ascii="宋体" w:hAnsi="宋体" w:cs="宋体"/>
          <w:sz w:val="24"/>
          <w:szCs w:val="24"/>
        </w:rPr>
      </w:pPr>
      <w:r>
        <w:fldChar w:fldCharType="begin"/>
      </w:r>
      <w:r>
        <w:instrText xml:space="preserve"> HYPERLINK \l "_Toc15606" </w:instrText>
      </w:r>
      <w:r>
        <w:fldChar w:fldCharType="separate"/>
      </w:r>
      <w:r>
        <w:rPr>
          <w:rFonts w:hint="eastAsia" w:ascii="宋体" w:hAnsi="宋体" w:cs="宋体"/>
          <w:bCs/>
          <w:kern w:val="0"/>
          <w:sz w:val="24"/>
          <w:szCs w:val="24"/>
        </w:rPr>
        <w:t>★附件6－2－3　具备履行合同所必需的设备和专业技术能力的证明材料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_Toc15606 \h </w:instrText>
      </w:r>
      <w:r>
        <w:rPr>
          <w:rFonts w:hint="eastAsia" w:ascii="宋体" w:hAnsi="宋体" w:cs="宋体"/>
          <w:sz w:val="24"/>
          <w:szCs w:val="24"/>
        </w:rPr>
        <w:fldChar w:fldCharType="separate"/>
      </w:r>
      <w:r>
        <w:rPr>
          <w:rFonts w:ascii="宋体" w:hAnsi="宋体" w:cs="宋体"/>
          <w:sz w:val="24"/>
          <w:szCs w:val="24"/>
        </w:rPr>
        <w:t>54</w:t>
      </w:r>
      <w:r>
        <w:rPr>
          <w:rFonts w:hint="eastAsia" w:ascii="宋体" w:hAnsi="宋体" w:cs="宋体"/>
          <w:sz w:val="24"/>
          <w:szCs w:val="24"/>
        </w:rPr>
        <w:fldChar w:fldCharType="end"/>
      </w:r>
      <w:r>
        <w:rPr>
          <w:rFonts w:hint="eastAsia" w:ascii="宋体" w:hAnsi="宋体" w:cs="宋体"/>
          <w:sz w:val="24"/>
          <w:szCs w:val="24"/>
        </w:rPr>
        <w:fldChar w:fldCharType="end"/>
      </w:r>
    </w:p>
    <w:p w14:paraId="306D09A0">
      <w:pPr>
        <w:pStyle w:val="25"/>
        <w:tabs>
          <w:tab w:val="right" w:leader="dot" w:pos="8306"/>
        </w:tabs>
        <w:rPr>
          <w:rFonts w:ascii="宋体" w:hAnsi="宋体" w:cs="宋体"/>
          <w:sz w:val="24"/>
          <w:szCs w:val="24"/>
        </w:rPr>
      </w:pPr>
      <w:r>
        <w:fldChar w:fldCharType="begin"/>
      </w:r>
      <w:r>
        <w:instrText xml:space="preserve"> HYPERLINK \l "_Toc11384" </w:instrText>
      </w:r>
      <w:r>
        <w:fldChar w:fldCharType="separate"/>
      </w:r>
      <w:r>
        <w:rPr>
          <w:rFonts w:hint="eastAsia" w:ascii="宋体" w:hAnsi="宋体" w:cs="宋体"/>
          <w:bCs/>
          <w:kern w:val="0"/>
          <w:sz w:val="24"/>
          <w:szCs w:val="24"/>
        </w:rPr>
        <w:t>★附件6－2－4有依法缴纳税收和社会保障资金的良好记录的证明材料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_Toc11384 \h </w:instrText>
      </w:r>
      <w:r>
        <w:rPr>
          <w:rFonts w:hint="eastAsia" w:ascii="宋体" w:hAnsi="宋体" w:cs="宋体"/>
          <w:sz w:val="24"/>
          <w:szCs w:val="24"/>
        </w:rPr>
        <w:fldChar w:fldCharType="separate"/>
      </w:r>
      <w:r>
        <w:rPr>
          <w:rFonts w:ascii="宋体" w:hAnsi="宋体" w:cs="宋体"/>
          <w:sz w:val="24"/>
          <w:szCs w:val="24"/>
        </w:rPr>
        <w:t>54</w:t>
      </w:r>
      <w:r>
        <w:rPr>
          <w:rFonts w:hint="eastAsia" w:ascii="宋体" w:hAnsi="宋体" w:cs="宋体"/>
          <w:sz w:val="24"/>
          <w:szCs w:val="24"/>
        </w:rPr>
        <w:fldChar w:fldCharType="end"/>
      </w:r>
      <w:r>
        <w:rPr>
          <w:rFonts w:hint="eastAsia" w:ascii="宋体" w:hAnsi="宋体" w:cs="宋体"/>
          <w:sz w:val="24"/>
          <w:szCs w:val="24"/>
        </w:rPr>
        <w:fldChar w:fldCharType="end"/>
      </w:r>
    </w:p>
    <w:p w14:paraId="7EE28843">
      <w:pPr>
        <w:pStyle w:val="25"/>
        <w:tabs>
          <w:tab w:val="right" w:leader="dot" w:pos="8306"/>
        </w:tabs>
        <w:rPr>
          <w:rFonts w:ascii="宋体" w:hAnsi="宋体" w:cs="宋体"/>
          <w:sz w:val="24"/>
          <w:szCs w:val="24"/>
        </w:rPr>
      </w:pPr>
      <w:r>
        <w:fldChar w:fldCharType="begin"/>
      </w:r>
      <w:r>
        <w:instrText xml:space="preserve"> HYPERLINK \l "_Toc10946" </w:instrText>
      </w:r>
      <w:r>
        <w:fldChar w:fldCharType="separate"/>
      </w:r>
      <w:r>
        <w:rPr>
          <w:rFonts w:hint="eastAsia" w:ascii="宋体" w:hAnsi="宋体" w:cs="宋体"/>
          <w:bCs/>
          <w:kern w:val="0"/>
          <w:sz w:val="24"/>
          <w:szCs w:val="24"/>
        </w:rPr>
        <w:t>★附件6－2－5</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_Toc10946 \h </w:instrText>
      </w:r>
      <w:r>
        <w:rPr>
          <w:rFonts w:hint="eastAsia" w:ascii="宋体" w:hAnsi="宋体" w:cs="宋体"/>
          <w:sz w:val="24"/>
          <w:szCs w:val="24"/>
        </w:rPr>
        <w:fldChar w:fldCharType="separate"/>
      </w:r>
      <w:r>
        <w:rPr>
          <w:rFonts w:ascii="宋体" w:hAnsi="宋体" w:cs="宋体"/>
          <w:sz w:val="24"/>
          <w:szCs w:val="24"/>
        </w:rPr>
        <w:t>55</w:t>
      </w:r>
      <w:r>
        <w:rPr>
          <w:rFonts w:hint="eastAsia" w:ascii="宋体" w:hAnsi="宋体" w:cs="宋体"/>
          <w:sz w:val="24"/>
          <w:szCs w:val="24"/>
        </w:rPr>
        <w:fldChar w:fldCharType="end"/>
      </w:r>
      <w:r>
        <w:rPr>
          <w:rFonts w:hint="eastAsia" w:ascii="宋体" w:hAnsi="宋体" w:cs="宋体"/>
          <w:sz w:val="24"/>
          <w:szCs w:val="24"/>
        </w:rPr>
        <w:fldChar w:fldCharType="end"/>
      </w:r>
    </w:p>
    <w:p w14:paraId="329A891F">
      <w:pPr>
        <w:pStyle w:val="25"/>
        <w:tabs>
          <w:tab w:val="right" w:leader="dot" w:pos="8306"/>
        </w:tabs>
        <w:rPr>
          <w:rFonts w:ascii="宋体" w:hAnsi="宋体" w:cs="宋体"/>
          <w:sz w:val="24"/>
          <w:szCs w:val="24"/>
        </w:rPr>
      </w:pPr>
      <w:r>
        <w:fldChar w:fldCharType="begin"/>
      </w:r>
      <w:r>
        <w:instrText xml:space="preserve"> HYPERLINK \l "_Toc1763" </w:instrText>
      </w:r>
      <w:r>
        <w:fldChar w:fldCharType="separate"/>
      </w:r>
      <w:r>
        <w:rPr>
          <w:rFonts w:hint="eastAsia" w:ascii="宋体" w:hAnsi="宋体" w:cs="宋体"/>
          <w:kern w:val="0"/>
          <w:sz w:val="24"/>
          <w:szCs w:val="24"/>
        </w:rPr>
        <w:t>★附件6－2－6</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_Toc1763 \h </w:instrText>
      </w:r>
      <w:r>
        <w:rPr>
          <w:rFonts w:hint="eastAsia" w:ascii="宋体" w:hAnsi="宋体" w:cs="宋体"/>
          <w:sz w:val="24"/>
          <w:szCs w:val="24"/>
        </w:rPr>
        <w:fldChar w:fldCharType="separate"/>
      </w:r>
      <w:r>
        <w:rPr>
          <w:rFonts w:ascii="宋体" w:hAnsi="宋体" w:cs="宋体"/>
          <w:sz w:val="24"/>
          <w:szCs w:val="24"/>
        </w:rPr>
        <w:t>56</w:t>
      </w:r>
      <w:r>
        <w:rPr>
          <w:rFonts w:hint="eastAsia" w:ascii="宋体" w:hAnsi="宋体" w:cs="宋体"/>
          <w:sz w:val="24"/>
          <w:szCs w:val="24"/>
        </w:rPr>
        <w:fldChar w:fldCharType="end"/>
      </w:r>
      <w:r>
        <w:rPr>
          <w:rFonts w:hint="eastAsia" w:ascii="宋体" w:hAnsi="宋体" w:cs="宋体"/>
          <w:sz w:val="24"/>
          <w:szCs w:val="24"/>
        </w:rPr>
        <w:fldChar w:fldCharType="end"/>
      </w:r>
    </w:p>
    <w:p w14:paraId="15DE5140">
      <w:pPr>
        <w:pStyle w:val="25"/>
        <w:tabs>
          <w:tab w:val="right" w:leader="dot" w:pos="8306"/>
        </w:tabs>
        <w:rPr>
          <w:rFonts w:ascii="宋体" w:hAnsi="宋体" w:cs="宋体"/>
          <w:sz w:val="24"/>
          <w:szCs w:val="24"/>
        </w:rPr>
      </w:pPr>
      <w:r>
        <w:fldChar w:fldCharType="begin"/>
      </w:r>
      <w:r>
        <w:instrText xml:space="preserve"> HYPERLINK \l "_Toc30003" </w:instrText>
      </w:r>
      <w:r>
        <w:fldChar w:fldCharType="separate"/>
      </w:r>
      <w:r>
        <w:rPr>
          <w:rFonts w:hint="eastAsia" w:ascii="宋体" w:hAnsi="宋体" w:cs="宋体"/>
          <w:kern w:val="0"/>
          <w:sz w:val="24"/>
          <w:szCs w:val="24"/>
        </w:rPr>
        <w:t>★附件6－2－7符合招标文件第二章“供应商须知前附表”4.3中第3条的证明材料；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_Toc30003 \h </w:instrText>
      </w:r>
      <w:r>
        <w:rPr>
          <w:rFonts w:hint="eastAsia" w:ascii="宋体" w:hAnsi="宋体" w:cs="宋体"/>
          <w:sz w:val="24"/>
          <w:szCs w:val="24"/>
        </w:rPr>
        <w:fldChar w:fldCharType="separate"/>
      </w:r>
      <w:r>
        <w:rPr>
          <w:rFonts w:ascii="宋体" w:hAnsi="宋体" w:cs="宋体"/>
          <w:sz w:val="24"/>
          <w:szCs w:val="24"/>
        </w:rPr>
        <w:t>57</w:t>
      </w:r>
      <w:r>
        <w:rPr>
          <w:rFonts w:hint="eastAsia" w:ascii="宋体" w:hAnsi="宋体" w:cs="宋体"/>
          <w:sz w:val="24"/>
          <w:szCs w:val="24"/>
        </w:rPr>
        <w:fldChar w:fldCharType="end"/>
      </w:r>
      <w:r>
        <w:rPr>
          <w:rFonts w:hint="eastAsia" w:ascii="宋体" w:hAnsi="宋体" w:cs="宋体"/>
          <w:sz w:val="24"/>
          <w:szCs w:val="24"/>
        </w:rPr>
        <w:fldChar w:fldCharType="end"/>
      </w:r>
    </w:p>
    <w:p w14:paraId="4C6A6CA3">
      <w:pPr>
        <w:pStyle w:val="17"/>
        <w:tabs>
          <w:tab w:val="right" w:leader="dot" w:pos="8306"/>
        </w:tabs>
        <w:rPr>
          <w:rFonts w:ascii="宋体" w:hAnsi="宋体" w:cs="宋体"/>
          <w:szCs w:val="24"/>
        </w:rPr>
      </w:pPr>
      <w:r>
        <w:fldChar w:fldCharType="begin"/>
      </w:r>
      <w:r>
        <w:instrText xml:space="preserve"> HYPERLINK \l "_Toc19219" </w:instrText>
      </w:r>
      <w:r>
        <w:fldChar w:fldCharType="separate"/>
      </w:r>
      <w:r>
        <w:rPr>
          <w:rFonts w:hint="eastAsia" w:ascii="宋体" w:hAnsi="宋体" w:cs="宋体"/>
          <w:szCs w:val="24"/>
        </w:rPr>
        <w:t>七、供应商近年类似项目业绩</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_Toc19219 \h </w:instrText>
      </w:r>
      <w:r>
        <w:rPr>
          <w:rFonts w:hint="eastAsia" w:ascii="宋体" w:hAnsi="宋体" w:cs="宋体"/>
          <w:szCs w:val="24"/>
        </w:rPr>
        <w:fldChar w:fldCharType="separate"/>
      </w:r>
      <w:r>
        <w:rPr>
          <w:rFonts w:ascii="宋体" w:hAnsi="宋体" w:cs="宋体"/>
          <w:szCs w:val="24"/>
        </w:rPr>
        <w:t>58</w:t>
      </w:r>
      <w:r>
        <w:rPr>
          <w:rFonts w:hint="eastAsia" w:ascii="宋体" w:hAnsi="宋体" w:cs="宋体"/>
          <w:szCs w:val="24"/>
        </w:rPr>
        <w:fldChar w:fldCharType="end"/>
      </w:r>
      <w:r>
        <w:rPr>
          <w:rFonts w:hint="eastAsia" w:ascii="宋体" w:hAnsi="宋体" w:cs="宋体"/>
          <w:szCs w:val="24"/>
        </w:rPr>
        <w:fldChar w:fldCharType="end"/>
      </w:r>
    </w:p>
    <w:p w14:paraId="044AAE72">
      <w:pPr>
        <w:pStyle w:val="17"/>
        <w:tabs>
          <w:tab w:val="right" w:leader="dot" w:pos="8306"/>
        </w:tabs>
        <w:rPr>
          <w:rFonts w:ascii="宋体" w:hAnsi="宋体" w:cs="宋体"/>
          <w:szCs w:val="24"/>
        </w:rPr>
      </w:pPr>
      <w:r>
        <w:fldChar w:fldCharType="begin"/>
      </w:r>
      <w:r>
        <w:instrText xml:space="preserve"> HYPERLINK \l "_Toc11317" </w:instrText>
      </w:r>
      <w:r>
        <w:fldChar w:fldCharType="separate"/>
      </w:r>
      <w:r>
        <w:rPr>
          <w:rFonts w:hint="eastAsia" w:ascii="宋体" w:hAnsi="宋体" w:cs="宋体"/>
          <w:szCs w:val="24"/>
        </w:rPr>
        <w:t>八、投标人认为需提供的其他资料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_Toc11317 \h </w:instrText>
      </w:r>
      <w:r>
        <w:rPr>
          <w:rFonts w:hint="eastAsia" w:ascii="宋体" w:hAnsi="宋体" w:cs="宋体"/>
          <w:szCs w:val="24"/>
        </w:rPr>
        <w:fldChar w:fldCharType="separate"/>
      </w:r>
      <w:r>
        <w:rPr>
          <w:rFonts w:ascii="宋体" w:hAnsi="宋体" w:cs="宋体"/>
          <w:szCs w:val="24"/>
        </w:rPr>
        <w:t>59</w:t>
      </w:r>
      <w:r>
        <w:rPr>
          <w:rFonts w:hint="eastAsia" w:ascii="宋体" w:hAnsi="宋体" w:cs="宋体"/>
          <w:szCs w:val="24"/>
        </w:rPr>
        <w:fldChar w:fldCharType="end"/>
      </w:r>
      <w:r>
        <w:rPr>
          <w:rFonts w:hint="eastAsia" w:ascii="宋体" w:hAnsi="宋体" w:cs="宋体"/>
          <w:szCs w:val="24"/>
        </w:rPr>
        <w:fldChar w:fldCharType="end"/>
      </w:r>
    </w:p>
    <w:p w14:paraId="396E22E9">
      <w:pPr>
        <w:pStyle w:val="17"/>
        <w:tabs>
          <w:tab w:val="right" w:leader="dot" w:pos="8306"/>
        </w:tabs>
        <w:rPr>
          <w:rFonts w:ascii="宋体" w:hAnsi="宋体" w:cs="宋体"/>
          <w:szCs w:val="24"/>
        </w:rPr>
      </w:pPr>
      <w:r>
        <w:fldChar w:fldCharType="begin"/>
      </w:r>
      <w:r>
        <w:instrText xml:space="preserve"> HYPERLINK \l "_Toc20730" </w:instrText>
      </w:r>
      <w:r>
        <w:fldChar w:fldCharType="separate"/>
      </w:r>
      <w:r>
        <w:rPr>
          <w:rFonts w:hint="eastAsia" w:ascii="宋体" w:hAnsi="宋体" w:cs="宋体"/>
          <w:szCs w:val="24"/>
        </w:rPr>
        <w:t>九、投标人企业类型声明函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_Toc20730 \h </w:instrText>
      </w:r>
      <w:r>
        <w:rPr>
          <w:rFonts w:hint="eastAsia" w:ascii="宋体" w:hAnsi="宋体" w:cs="宋体"/>
          <w:szCs w:val="24"/>
        </w:rPr>
        <w:fldChar w:fldCharType="separate"/>
      </w:r>
      <w:r>
        <w:rPr>
          <w:rFonts w:ascii="宋体" w:hAnsi="宋体" w:cs="宋体"/>
          <w:szCs w:val="24"/>
        </w:rPr>
        <w:t>59</w:t>
      </w:r>
      <w:r>
        <w:rPr>
          <w:rFonts w:hint="eastAsia" w:ascii="宋体" w:hAnsi="宋体" w:cs="宋体"/>
          <w:szCs w:val="24"/>
        </w:rPr>
        <w:fldChar w:fldCharType="end"/>
      </w:r>
      <w:r>
        <w:rPr>
          <w:rFonts w:hint="eastAsia" w:ascii="宋体" w:hAnsi="宋体" w:cs="宋体"/>
          <w:szCs w:val="24"/>
        </w:rPr>
        <w:fldChar w:fldCharType="end"/>
      </w:r>
    </w:p>
    <w:p w14:paraId="1ED8DA13">
      <w:pPr>
        <w:pStyle w:val="17"/>
        <w:tabs>
          <w:tab w:val="right" w:leader="dot" w:pos="8306"/>
        </w:tabs>
        <w:rPr>
          <w:rFonts w:ascii="宋体" w:hAnsi="宋体" w:cs="宋体"/>
          <w:szCs w:val="24"/>
        </w:rPr>
      </w:pPr>
      <w:r>
        <w:fldChar w:fldCharType="begin"/>
      </w:r>
      <w:r>
        <w:instrText xml:space="preserve"> HYPERLINK \l "_Toc30936" </w:instrText>
      </w:r>
      <w:r>
        <w:fldChar w:fldCharType="separate"/>
      </w:r>
      <w:r>
        <w:rPr>
          <w:rFonts w:hint="eastAsia" w:ascii="宋体" w:hAnsi="宋体" w:cs="宋体"/>
          <w:szCs w:val="24"/>
        </w:rPr>
        <w:t>十、中小微企业声明函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_Toc30936 \h </w:instrText>
      </w:r>
      <w:r>
        <w:rPr>
          <w:rFonts w:hint="eastAsia" w:ascii="宋体" w:hAnsi="宋体" w:cs="宋体"/>
          <w:szCs w:val="24"/>
        </w:rPr>
        <w:fldChar w:fldCharType="separate"/>
      </w:r>
      <w:r>
        <w:rPr>
          <w:rFonts w:ascii="宋体" w:hAnsi="宋体" w:cs="宋体"/>
          <w:szCs w:val="24"/>
        </w:rPr>
        <w:t>60</w:t>
      </w:r>
      <w:r>
        <w:rPr>
          <w:rFonts w:hint="eastAsia" w:ascii="宋体" w:hAnsi="宋体" w:cs="宋体"/>
          <w:szCs w:val="24"/>
        </w:rPr>
        <w:fldChar w:fldCharType="end"/>
      </w:r>
      <w:r>
        <w:rPr>
          <w:rFonts w:hint="eastAsia" w:ascii="宋体" w:hAnsi="宋体" w:cs="宋体"/>
          <w:szCs w:val="24"/>
        </w:rPr>
        <w:fldChar w:fldCharType="end"/>
      </w:r>
    </w:p>
    <w:p w14:paraId="7E4C5FB4">
      <w:pPr>
        <w:pStyle w:val="17"/>
        <w:tabs>
          <w:tab w:val="right" w:leader="dot" w:pos="8306"/>
        </w:tabs>
        <w:rPr>
          <w:rFonts w:ascii="宋体" w:hAnsi="宋体" w:cs="宋体"/>
          <w:szCs w:val="24"/>
        </w:rPr>
      </w:pPr>
      <w:r>
        <w:fldChar w:fldCharType="begin"/>
      </w:r>
      <w:r>
        <w:instrText xml:space="preserve"> HYPERLINK \l "_Toc12970" </w:instrText>
      </w:r>
      <w:r>
        <w:fldChar w:fldCharType="separate"/>
      </w:r>
      <w:r>
        <w:rPr>
          <w:rFonts w:hint="eastAsia" w:ascii="宋体" w:hAnsi="宋体" w:cs="宋体"/>
          <w:szCs w:val="24"/>
        </w:rPr>
        <w:t>十一、中小企业生产或销售的产品优惠明细表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_Toc12970 \h </w:instrText>
      </w:r>
      <w:r>
        <w:rPr>
          <w:rFonts w:hint="eastAsia" w:ascii="宋体" w:hAnsi="宋体" w:cs="宋体"/>
          <w:szCs w:val="24"/>
        </w:rPr>
        <w:fldChar w:fldCharType="separate"/>
      </w:r>
      <w:r>
        <w:rPr>
          <w:rFonts w:ascii="宋体" w:hAnsi="宋体" w:cs="宋体"/>
          <w:szCs w:val="24"/>
        </w:rPr>
        <w:t>61</w:t>
      </w:r>
      <w:r>
        <w:rPr>
          <w:rFonts w:hint="eastAsia" w:ascii="宋体" w:hAnsi="宋体" w:cs="宋体"/>
          <w:szCs w:val="24"/>
        </w:rPr>
        <w:fldChar w:fldCharType="end"/>
      </w:r>
      <w:r>
        <w:rPr>
          <w:rFonts w:hint="eastAsia" w:ascii="宋体" w:hAnsi="宋体" w:cs="宋体"/>
          <w:szCs w:val="24"/>
        </w:rPr>
        <w:fldChar w:fldCharType="end"/>
      </w:r>
    </w:p>
    <w:p w14:paraId="44B16160">
      <w:pPr>
        <w:pStyle w:val="17"/>
        <w:tabs>
          <w:tab w:val="right" w:leader="dot" w:pos="8306"/>
        </w:tabs>
        <w:rPr>
          <w:rFonts w:ascii="宋体" w:hAnsi="宋体" w:cs="宋体"/>
          <w:szCs w:val="24"/>
        </w:rPr>
      </w:pPr>
      <w:r>
        <w:fldChar w:fldCharType="begin"/>
      </w:r>
      <w:r>
        <w:instrText xml:space="preserve"> HYPERLINK \l "_Toc21795" </w:instrText>
      </w:r>
      <w:r>
        <w:fldChar w:fldCharType="separate"/>
      </w:r>
      <w:r>
        <w:rPr>
          <w:rFonts w:hint="eastAsia" w:ascii="宋体" w:hAnsi="宋体" w:cs="宋体"/>
          <w:szCs w:val="24"/>
        </w:rPr>
        <w:t>十二、监狱企业声明函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_Toc21795 \h </w:instrText>
      </w:r>
      <w:r>
        <w:rPr>
          <w:rFonts w:hint="eastAsia" w:ascii="宋体" w:hAnsi="宋体" w:cs="宋体"/>
          <w:szCs w:val="24"/>
        </w:rPr>
        <w:fldChar w:fldCharType="separate"/>
      </w:r>
      <w:r>
        <w:rPr>
          <w:rFonts w:ascii="宋体" w:hAnsi="宋体" w:cs="宋体"/>
          <w:szCs w:val="24"/>
        </w:rPr>
        <w:t>62</w:t>
      </w:r>
      <w:r>
        <w:rPr>
          <w:rFonts w:hint="eastAsia" w:ascii="宋体" w:hAnsi="宋体" w:cs="宋体"/>
          <w:szCs w:val="24"/>
        </w:rPr>
        <w:fldChar w:fldCharType="end"/>
      </w:r>
      <w:r>
        <w:rPr>
          <w:rFonts w:hint="eastAsia" w:ascii="宋体" w:hAnsi="宋体" w:cs="宋体"/>
          <w:szCs w:val="24"/>
        </w:rPr>
        <w:fldChar w:fldCharType="end"/>
      </w:r>
    </w:p>
    <w:p w14:paraId="69979671">
      <w:pPr>
        <w:pStyle w:val="17"/>
        <w:tabs>
          <w:tab w:val="right" w:leader="dot" w:pos="8306"/>
        </w:tabs>
        <w:rPr>
          <w:rFonts w:ascii="宋体" w:hAnsi="宋体" w:cs="宋体"/>
          <w:szCs w:val="24"/>
        </w:rPr>
      </w:pPr>
      <w:r>
        <w:fldChar w:fldCharType="begin"/>
      </w:r>
      <w:r>
        <w:instrText xml:space="preserve"> HYPERLINK \l "_Toc4444" </w:instrText>
      </w:r>
      <w:r>
        <w:fldChar w:fldCharType="separate"/>
      </w:r>
      <w:r>
        <w:rPr>
          <w:rFonts w:hint="eastAsia" w:ascii="宋体" w:hAnsi="宋体" w:cs="宋体"/>
          <w:szCs w:val="24"/>
        </w:rPr>
        <w:t>十三、残疾人福利性单位声明函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_Toc4444 \h </w:instrText>
      </w:r>
      <w:r>
        <w:rPr>
          <w:rFonts w:hint="eastAsia" w:ascii="宋体" w:hAnsi="宋体" w:cs="宋体"/>
          <w:szCs w:val="24"/>
        </w:rPr>
        <w:fldChar w:fldCharType="separate"/>
      </w:r>
      <w:r>
        <w:rPr>
          <w:rFonts w:ascii="宋体" w:hAnsi="宋体" w:cs="宋体"/>
          <w:szCs w:val="24"/>
        </w:rPr>
        <w:t>62</w:t>
      </w:r>
      <w:r>
        <w:rPr>
          <w:rFonts w:hint="eastAsia" w:ascii="宋体" w:hAnsi="宋体" w:cs="宋体"/>
          <w:szCs w:val="24"/>
        </w:rPr>
        <w:fldChar w:fldCharType="end"/>
      </w:r>
      <w:r>
        <w:rPr>
          <w:rFonts w:hint="eastAsia" w:ascii="宋体" w:hAnsi="宋体" w:cs="宋体"/>
          <w:szCs w:val="24"/>
        </w:rPr>
        <w:fldChar w:fldCharType="end"/>
      </w:r>
    </w:p>
    <w:p w14:paraId="3917BE5D">
      <w:pPr>
        <w:pStyle w:val="24"/>
        <w:tabs>
          <w:tab w:val="right" w:leader="dot" w:pos="8306"/>
        </w:tabs>
        <w:rPr>
          <w:rFonts w:ascii="宋体" w:hAnsi="宋体" w:cs="宋体"/>
          <w:sz w:val="24"/>
          <w:szCs w:val="24"/>
        </w:rPr>
      </w:pPr>
      <w:r>
        <w:fldChar w:fldCharType="begin"/>
      </w:r>
      <w:r>
        <w:instrText xml:space="preserve"> HYPERLINK \l "_Toc30576" </w:instrText>
      </w:r>
      <w:r>
        <w:fldChar w:fldCharType="separate"/>
      </w:r>
      <w:r>
        <w:rPr>
          <w:rFonts w:hint="eastAsia" w:ascii="宋体" w:hAnsi="宋体" w:cs="宋体"/>
          <w:kern w:val="0"/>
          <w:sz w:val="24"/>
          <w:szCs w:val="24"/>
        </w:rPr>
        <w:t>第二部分　技术部分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_Toc30576 \h </w:instrText>
      </w:r>
      <w:r>
        <w:rPr>
          <w:rFonts w:hint="eastAsia" w:ascii="宋体" w:hAnsi="宋体" w:cs="宋体"/>
          <w:sz w:val="24"/>
          <w:szCs w:val="24"/>
        </w:rPr>
        <w:fldChar w:fldCharType="separate"/>
      </w:r>
      <w:r>
        <w:rPr>
          <w:rFonts w:ascii="宋体" w:hAnsi="宋体" w:cs="宋体"/>
          <w:sz w:val="24"/>
          <w:szCs w:val="24"/>
        </w:rPr>
        <w:t>63</w:t>
      </w:r>
      <w:r>
        <w:rPr>
          <w:rFonts w:hint="eastAsia" w:ascii="宋体" w:hAnsi="宋体" w:cs="宋体"/>
          <w:sz w:val="24"/>
          <w:szCs w:val="24"/>
        </w:rPr>
        <w:fldChar w:fldCharType="end"/>
      </w:r>
      <w:r>
        <w:rPr>
          <w:rFonts w:hint="eastAsia" w:ascii="宋体" w:hAnsi="宋体" w:cs="宋体"/>
          <w:sz w:val="24"/>
          <w:szCs w:val="24"/>
        </w:rPr>
        <w:fldChar w:fldCharType="end"/>
      </w:r>
    </w:p>
    <w:p w14:paraId="6A05813B">
      <w:pPr>
        <w:pStyle w:val="17"/>
        <w:tabs>
          <w:tab w:val="right" w:leader="dot" w:pos="8306"/>
        </w:tabs>
        <w:rPr>
          <w:rFonts w:ascii="宋体" w:hAnsi="宋体" w:cs="宋体"/>
          <w:szCs w:val="24"/>
        </w:rPr>
      </w:pPr>
      <w:r>
        <w:fldChar w:fldCharType="begin"/>
      </w:r>
      <w:r>
        <w:instrText xml:space="preserve"> HYPERLINK \l "_Toc9193" </w:instrText>
      </w:r>
      <w:r>
        <w:fldChar w:fldCharType="separate"/>
      </w:r>
      <w:r>
        <w:rPr>
          <w:rFonts w:hint="eastAsia" w:ascii="宋体" w:hAnsi="宋体" w:cs="宋体"/>
          <w:szCs w:val="24"/>
        </w:rPr>
        <w:t>二、技术投标与偏离表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_Toc9193 \h </w:instrText>
      </w:r>
      <w:r>
        <w:rPr>
          <w:rFonts w:hint="eastAsia" w:ascii="宋体" w:hAnsi="宋体" w:cs="宋体"/>
          <w:szCs w:val="24"/>
        </w:rPr>
        <w:fldChar w:fldCharType="separate"/>
      </w:r>
      <w:r>
        <w:rPr>
          <w:rFonts w:ascii="宋体" w:hAnsi="宋体" w:cs="宋体"/>
          <w:szCs w:val="24"/>
        </w:rPr>
        <w:t>64</w:t>
      </w:r>
      <w:r>
        <w:rPr>
          <w:rFonts w:hint="eastAsia" w:ascii="宋体" w:hAnsi="宋体" w:cs="宋体"/>
          <w:szCs w:val="24"/>
        </w:rPr>
        <w:fldChar w:fldCharType="end"/>
      </w:r>
      <w:r>
        <w:rPr>
          <w:rFonts w:hint="eastAsia" w:ascii="宋体" w:hAnsi="宋体" w:cs="宋体"/>
          <w:szCs w:val="24"/>
        </w:rPr>
        <w:fldChar w:fldCharType="end"/>
      </w:r>
    </w:p>
    <w:p w14:paraId="5DA42920">
      <w:pPr>
        <w:pStyle w:val="17"/>
        <w:tabs>
          <w:tab w:val="right" w:leader="dot" w:pos="8306"/>
        </w:tabs>
        <w:rPr>
          <w:rFonts w:ascii="宋体" w:hAnsi="宋体" w:cs="宋体"/>
          <w:szCs w:val="24"/>
        </w:rPr>
      </w:pPr>
      <w:r>
        <w:fldChar w:fldCharType="begin"/>
      </w:r>
      <w:r>
        <w:instrText xml:space="preserve"> HYPERLINK \l "_Toc13715" </w:instrText>
      </w:r>
      <w:r>
        <w:fldChar w:fldCharType="separate"/>
      </w:r>
      <w:r>
        <w:rPr>
          <w:rFonts w:hint="eastAsia" w:ascii="宋体" w:hAnsi="宋体" w:cs="宋体"/>
          <w:szCs w:val="24"/>
        </w:rPr>
        <w:t>三、其他材料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_Toc13715 \h </w:instrText>
      </w:r>
      <w:r>
        <w:rPr>
          <w:rFonts w:hint="eastAsia" w:ascii="宋体" w:hAnsi="宋体" w:cs="宋体"/>
          <w:szCs w:val="24"/>
        </w:rPr>
        <w:fldChar w:fldCharType="separate"/>
      </w:r>
      <w:r>
        <w:rPr>
          <w:rFonts w:ascii="宋体" w:hAnsi="宋体" w:cs="宋体"/>
          <w:szCs w:val="24"/>
        </w:rPr>
        <w:t>65</w:t>
      </w:r>
      <w:r>
        <w:rPr>
          <w:rFonts w:hint="eastAsia" w:ascii="宋体" w:hAnsi="宋体" w:cs="宋体"/>
          <w:szCs w:val="24"/>
        </w:rPr>
        <w:fldChar w:fldCharType="end"/>
      </w:r>
      <w:r>
        <w:rPr>
          <w:rFonts w:hint="eastAsia" w:ascii="宋体" w:hAnsi="宋体" w:cs="宋体"/>
          <w:szCs w:val="24"/>
        </w:rPr>
        <w:fldChar w:fldCharType="end"/>
      </w:r>
    </w:p>
    <w:p w14:paraId="35B2B7FC">
      <w:pPr>
        <w:pStyle w:val="17"/>
        <w:tabs>
          <w:tab w:val="right" w:leader="dot" w:pos="8306"/>
        </w:tabs>
        <w:rPr>
          <w:rFonts w:ascii="宋体" w:hAnsi="宋体" w:cs="宋体"/>
          <w:szCs w:val="24"/>
        </w:rPr>
      </w:pPr>
      <w:r>
        <w:fldChar w:fldCharType="begin"/>
      </w:r>
      <w:r>
        <w:instrText xml:space="preserve"> HYPERLINK \l "_Toc25026" </w:instrText>
      </w:r>
      <w:r>
        <w:fldChar w:fldCharType="separate"/>
      </w:r>
      <w:r>
        <w:rPr>
          <w:rFonts w:hint="eastAsia" w:ascii="宋体" w:hAnsi="宋体" w:cs="宋体"/>
          <w:szCs w:val="24"/>
        </w:rPr>
        <w:t>第六章 项目采购需求</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_Toc25026 \h </w:instrText>
      </w:r>
      <w:r>
        <w:rPr>
          <w:rFonts w:hint="eastAsia" w:ascii="宋体" w:hAnsi="宋体" w:cs="宋体"/>
          <w:szCs w:val="24"/>
        </w:rPr>
        <w:fldChar w:fldCharType="separate"/>
      </w:r>
      <w:r>
        <w:rPr>
          <w:rFonts w:ascii="宋体" w:hAnsi="宋体" w:cs="宋体"/>
          <w:szCs w:val="24"/>
        </w:rPr>
        <w:t>66</w:t>
      </w:r>
      <w:r>
        <w:rPr>
          <w:rFonts w:hint="eastAsia" w:ascii="宋体" w:hAnsi="宋体" w:cs="宋体"/>
          <w:szCs w:val="24"/>
        </w:rPr>
        <w:fldChar w:fldCharType="end"/>
      </w:r>
      <w:r>
        <w:rPr>
          <w:rFonts w:hint="eastAsia" w:ascii="宋体" w:hAnsi="宋体" w:cs="宋体"/>
          <w:szCs w:val="24"/>
        </w:rPr>
        <w:fldChar w:fldCharType="end"/>
      </w:r>
    </w:p>
    <w:p w14:paraId="7AB79815">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000000" w:themeColor="text1"/>
          <w:kern w:val="0"/>
          <w:sz w:val="24"/>
          <w:szCs w:val="24"/>
          <w14:textFill>
            <w14:solidFill>
              <w14:schemeClr w14:val="tx1"/>
            </w14:solidFill>
          </w14:textFill>
        </w:rPr>
        <w:fldChar w:fldCharType="end"/>
      </w:r>
    </w:p>
    <w:p w14:paraId="776AD4CB">
      <w:pPr>
        <w:keepNext/>
        <w:keepLines/>
        <w:spacing w:before="340" w:after="330" w:line="578" w:lineRule="auto"/>
        <w:jc w:val="center"/>
        <w:outlineLvl w:val="0"/>
        <w:rPr>
          <w:rFonts w:ascii="Calibri" w:hAnsi="Calibri" w:eastAsia="宋体" w:cs="Times New Roman"/>
          <w:b/>
          <w:bCs/>
          <w:color w:val="000000" w:themeColor="text1"/>
          <w:kern w:val="44"/>
          <w:sz w:val="28"/>
          <w:szCs w:val="44"/>
          <w14:textFill>
            <w14:solidFill>
              <w14:schemeClr w14:val="tx1"/>
            </w14:solidFill>
          </w14:textFill>
        </w:rPr>
      </w:pPr>
      <w:bookmarkStart w:id="1" w:name="_Toc22096"/>
      <w:r>
        <w:rPr>
          <w:rFonts w:hint="eastAsia" w:ascii="Calibri" w:hAnsi="Calibri" w:eastAsia="宋体" w:cs="Times New Roman"/>
          <w:b/>
          <w:bCs/>
          <w:color w:val="000000" w:themeColor="text1"/>
          <w:kern w:val="44"/>
          <w:sz w:val="28"/>
          <w:szCs w:val="44"/>
          <w14:textFill>
            <w14:solidFill>
              <w14:schemeClr w14:val="tx1"/>
            </w14:solidFill>
          </w14:textFill>
        </w:rPr>
        <w:t>第一部分　商务部分</w:t>
      </w:r>
      <w:bookmarkEnd w:id="1"/>
    </w:p>
    <w:p w14:paraId="3C6BDCD0">
      <w:pPr>
        <w:keepNext/>
        <w:keepLines/>
        <w:spacing w:before="260" w:after="260" w:line="413" w:lineRule="auto"/>
        <w:jc w:val="center"/>
        <w:outlineLvl w:val="1"/>
        <w:rPr>
          <w:rFonts w:hint="eastAsia" w:ascii="宋体" w:hAnsi="宋体" w:eastAsia="宋体" w:cs="宋体"/>
          <w:b/>
          <w:color w:val="000000" w:themeColor="text1"/>
          <w:kern w:val="0"/>
          <w:sz w:val="28"/>
          <w:szCs w:val="20"/>
          <w14:textFill>
            <w14:solidFill>
              <w14:schemeClr w14:val="tx1"/>
            </w14:solidFill>
          </w14:textFill>
        </w:rPr>
      </w:pPr>
      <w:bookmarkStart w:id="2" w:name="_Toc30249"/>
      <w:r>
        <w:rPr>
          <w:rFonts w:hint="eastAsia" w:ascii="宋体" w:hAnsi="宋体" w:eastAsia="宋体" w:cs="宋体"/>
          <w:b/>
          <w:color w:val="000000" w:themeColor="text1"/>
          <w:kern w:val="0"/>
          <w:sz w:val="28"/>
          <w:szCs w:val="20"/>
          <w14:textFill>
            <w14:solidFill>
              <w14:schemeClr w14:val="tx1"/>
            </w14:solidFill>
          </w14:textFill>
        </w:rPr>
        <w:t>第一章　投标邀请</w:t>
      </w:r>
      <w:bookmarkEnd w:id="2"/>
    </w:p>
    <w:p w14:paraId="456D2AC2">
      <w:pPr>
        <w:jc w:val="center"/>
        <w:rPr>
          <w:rFonts w:ascii="Calibri" w:hAnsi="Calibri" w:eastAsia="宋体" w:cs="Times New Roman"/>
          <w:b/>
          <w:bCs/>
          <w:color w:val="000000" w:themeColor="text1"/>
          <w:sz w:val="24"/>
          <w:szCs w:val="28"/>
          <w14:textFill>
            <w14:solidFill>
              <w14:schemeClr w14:val="tx1"/>
            </w14:solidFill>
          </w14:textFill>
        </w:rPr>
      </w:pPr>
      <w:bookmarkStart w:id="3" w:name="_Toc101257165"/>
      <w:bookmarkStart w:id="4" w:name="_Toc101259560"/>
      <w:bookmarkStart w:id="5" w:name="_Toc101257202"/>
      <w:r>
        <w:rPr>
          <w:rFonts w:hint="eastAsia" w:ascii="Calibri" w:hAnsi="Calibri" w:eastAsia="宋体" w:cs="Times New Roman"/>
          <w:b/>
          <w:bCs/>
          <w:color w:val="000000" w:themeColor="text1"/>
          <w:sz w:val="24"/>
          <w:szCs w:val="28"/>
          <w:lang w:eastAsia="zh-CN"/>
          <w14:textFill>
            <w14:solidFill>
              <w14:schemeClr w14:val="tx1"/>
            </w14:solidFill>
          </w14:textFill>
        </w:rPr>
        <w:t>乌鲁木齐市天山区属单位物业管理服务项目</w:t>
      </w:r>
      <w:r>
        <w:rPr>
          <w:rFonts w:hint="eastAsia" w:ascii="Calibri" w:hAnsi="Calibri" w:eastAsia="宋体" w:cs="Times New Roman"/>
          <w:b/>
          <w:bCs/>
          <w:color w:val="000000" w:themeColor="text1"/>
          <w:sz w:val="24"/>
          <w:szCs w:val="28"/>
          <w14:textFill>
            <w14:solidFill>
              <w14:schemeClr w14:val="tx1"/>
            </w14:solidFill>
          </w14:textFill>
        </w:rPr>
        <w:t>的</w:t>
      </w:r>
      <w:bookmarkEnd w:id="3"/>
      <w:bookmarkEnd w:id="4"/>
      <w:bookmarkEnd w:id="5"/>
      <w:r>
        <w:rPr>
          <w:rFonts w:hint="eastAsia" w:ascii="Calibri" w:hAnsi="Calibri" w:eastAsia="宋体" w:cs="Times New Roman"/>
          <w:b/>
          <w:bCs/>
          <w:color w:val="000000" w:themeColor="text1"/>
          <w:sz w:val="24"/>
          <w:szCs w:val="28"/>
          <w14:textFill>
            <w14:solidFill>
              <w14:schemeClr w14:val="tx1"/>
            </w14:solidFill>
          </w14:textFill>
        </w:rPr>
        <w:t>投标邀请</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8"/>
      </w:tblGrid>
      <w:tr w14:paraId="3AF67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6" w:type="dxa"/>
          </w:tcPr>
          <w:p w14:paraId="557B672B">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14:paraId="354CFDEB">
            <w:pPr>
              <w:rPr>
                <w:rFonts w:ascii="Calibri" w:hAnsi="Calibri" w:eastAsia="宋体" w:cs="Times New Roman"/>
                <w:color w:val="000000" w:themeColor="text1"/>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乌鲁木齐市天山区属单位物业管理服务项目</w:t>
            </w:r>
            <w:r>
              <w:rPr>
                <w:rFonts w:hint="eastAsia" w:ascii="宋体" w:hAnsi="宋体" w:eastAsia="宋体" w:cs="宋体"/>
                <w:color w:val="000000" w:themeColor="text1"/>
                <w:sz w:val="24"/>
                <w:szCs w:val="24"/>
                <w14:textFill>
                  <w14:solidFill>
                    <w14:schemeClr w14:val="tx1"/>
                  </w14:solidFill>
                </w14:textFill>
              </w:rPr>
              <w:t>的潜在供应商应在新疆政府采购网政采云平台（http://www.ccgp-xinjiang.gov.cn/）线上获取招标文件，并于</w:t>
            </w:r>
            <w:r>
              <w:rPr>
                <w:rFonts w:hint="eastAsia" w:ascii="宋体" w:hAnsi="宋体" w:eastAsia="宋体" w:cs="宋体"/>
                <w:color w:val="000000" w:themeColor="text1"/>
                <w:sz w:val="24"/>
                <w:szCs w:val="24"/>
                <w:lang w:eastAsia="zh-CN"/>
                <w14:textFill>
                  <w14:solidFill>
                    <w14:schemeClr w14:val="tx1"/>
                  </w14:solidFill>
                </w14:textFill>
              </w:rPr>
              <w:t>2025年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:00（北京时间）前提交投标文件。</w:t>
            </w:r>
          </w:p>
        </w:tc>
      </w:tr>
    </w:tbl>
    <w:p w14:paraId="38CF9129">
      <w:pPr>
        <w:rPr>
          <w:rFonts w:ascii="Calibri" w:hAnsi="Calibri" w:eastAsia="宋体" w:cs="Times New Roman"/>
          <w:color w:val="000000" w:themeColor="text1"/>
          <w14:textFill>
            <w14:solidFill>
              <w14:schemeClr w14:val="tx1"/>
            </w14:solidFill>
          </w14:textFill>
        </w:rPr>
      </w:pPr>
    </w:p>
    <w:p w14:paraId="18755D71">
      <w:pPr>
        <w:spacing w:line="360" w:lineRule="auto"/>
        <w:rPr>
          <w:rFonts w:hint="eastAsia" w:ascii="宋体" w:hAnsi="宋体" w:eastAsia="宋体" w:cs="Arial"/>
          <w:b/>
          <w:bCs/>
          <w:color w:val="000000" w:themeColor="text1"/>
          <w:kern w:val="0"/>
          <w:sz w:val="24"/>
          <w:szCs w:val="24"/>
          <w:highlight w:val="none"/>
          <w14:textFill>
            <w14:solidFill>
              <w14:schemeClr w14:val="tx1"/>
            </w14:solidFill>
          </w14:textFill>
        </w:rPr>
      </w:pPr>
      <w:r>
        <w:rPr>
          <w:rFonts w:hint="eastAsia" w:ascii="宋体" w:hAnsi="宋体" w:eastAsia="宋体" w:cs="Arial"/>
          <w:b/>
          <w:bCs/>
          <w:color w:val="000000" w:themeColor="text1"/>
          <w:kern w:val="0"/>
          <w:sz w:val="24"/>
          <w:szCs w:val="24"/>
          <w:highlight w:val="none"/>
          <w14:textFill>
            <w14:solidFill>
              <w14:schemeClr w14:val="tx1"/>
            </w14:solidFill>
          </w14:textFill>
        </w:rPr>
        <w:t>一、项目基本情况</w:t>
      </w:r>
    </w:p>
    <w:p w14:paraId="1B847FB0">
      <w:pPr>
        <w:spacing w:line="360" w:lineRule="auto"/>
        <w:rPr>
          <w:rFonts w:hint="eastAsia" w:ascii="宋体" w:hAnsi="宋体" w:eastAsia="宋体" w:cs="Times New Roman"/>
          <w:color w:val="000000" w:themeColor="text1"/>
          <w:kern w:val="0"/>
          <w:sz w:val="24"/>
          <w:szCs w:val="24"/>
          <w:lang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项目编号：</w:t>
      </w:r>
      <w:r>
        <w:rPr>
          <w:rFonts w:hint="eastAsia" w:ascii="宋体" w:hAnsi="宋体" w:eastAsia="宋体" w:cs="Times New Roman"/>
          <w:color w:val="000000" w:themeColor="text1"/>
          <w:kern w:val="0"/>
          <w:sz w:val="24"/>
          <w:szCs w:val="24"/>
          <w:lang w:eastAsia="zh-CN"/>
          <w14:textFill>
            <w14:solidFill>
              <w14:schemeClr w14:val="tx1"/>
            </w14:solidFill>
          </w14:textFill>
        </w:rPr>
        <w:t>金采招字[2025]XJJZC-001</w:t>
      </w:r>
    </w:p>
    <w:p w14:paraId="56696A06">
      <w:pPr>
        <w:spacing w:line="360" w:lineRule="auto"/>
        <w:rPr>
          <w:rFonts w:hint="eastAsia" w:ascii="宋体" w:hAnsi="宋体" w:eastAsia="宋体" w:cs="Times New Roman"/>
          <w:color w:val="000000" w:themeColor="text1"/>
          <w:kern w:val="0"/>
          <w:sz w:val="24"/>
          <w:szCs w:val="24"/>
          <w:lang w:eastAsia="zh-CN"/>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项目名称：</w:t>
      </w:r>
      <w:r>
        <w:rPr>
          <w:rFonts w:hint="eastAsia" w:ascii="宋体" w:hAnsi="宋体" w:eastAsia="宋体" w:cs="Times New Roman"/>
          <w:color w:val="000000" w:themeColor="text1"/>
          <w:kern w:val="0"/>
          <w:sz w:val="24"/>
          <w:szCs w:val="28"/>
          <w:lang w:eastAsia="zh-CN"/>
          <w14:textFill>
            <w14:solidFill>
              <w14:schemeClr w14:val="tx1"/>
            </w14:solidFill>
          </w14:textFill>
        </w:rPr>
        <w:t>乌鲁木齐市天山区属单位物业管理服务项目</w:t>
      </w:r>
    </w:p>
    <w:p w14:paraId="2B16CF8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采购方式：</w:t>
      </w:r>
      <w:r>
        <w:rPr>
          <w:rFonts w:hint="eastAsia" w:ascii="宋体" w:hAnsi="宋体" w:eastAsia="宋体" w:cs="Times New Roman"/>
          <w:color w:val="000000" w:themeColor="text1"/>
          <w:kern w:val="0"/>
          <w:sz w:val="24"/>
          <w:szCs w:val="24"/>
          <w14:textFill>
            <w14:solidFill>
              <w14:schemeClr w14:val="tx1"/>
            </w14:solidFill>
          </w14:textFill>
        </w:rPr>
        <w:t>公开招标</w:t>
      </w:r>
    </w:p>
    <w:p w14:paraId="4C5951A1">
      <w:pPr>
        <w:spacing w:line="360" w:lineRule="auto"/>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预算金额（元）：</w:t>
      </w:r>
      <w:r>
        <w:rPr>
          <w:rFonts w:hint="eastAsia" w:ascii="宋体" w:hAnsi="宋体" w:eastAsia="宋体" w:cs="Times New Roman"/>
          <w:color w:val="000000" w:themeColor="text1"/>
          <w:kern w:val="0"/>
          <w:sz w:val="24"/>
          <w:szCs w:val="24"/>
          <w:lang w:val="en-US" w:eastAsia="zh-CN"/>
          <w14:textFill>
            <w14:solidFill>
              <w14:schemeClr w14:val="tx1"/>
            </w14:solidFill>
          </w14:textFill>
        </w:rPr>
        <w:t>6100000</w:t>
      </w:r>
    </w:p>
    <w:p w14:paraId="6C77745C">
      <w:pPr>
        <w:spacing w:line="360" w:lineRule="auto"/>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最高限价（元）：</w:t>
      </w:r>
      <w:r>
        <w:rPr>
          <w:rFonts w:hint="eastAsia" w:ascii="宋体" w:hAnsi="宋体" w:eastAsia="宋体" w:cs="Times New Roman"/>
          <w:color w:val="000000" w:themeColor="text1"/>
          <w:kern w:val="0"/>
          <w:sz w:val="24"/>
          <w:szCs w:val="24"/>
          <w:lang w:val="en-US" w:eastAsia="zh-CN"/>
          <w14:textFill>
            <w14:solidFill>
              <w14:schemeClr w14:val="tx1"/>
            </w14:solidFill>
          </w14:textFill>
        </w:rPr>
        <w:t>6100000</w:t>
      </w:r>
    </w:p>
    <w:p w14:paraId="4E9E5FA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采购需求：</w:t>
      </w:r>
    </w:p>
    <w:p w14:paraId="51ACCFD9">
      <w:pPr>
        <w:spacing w:line="360" w:lineRule="auto"/>
        <w:rPr>
          <w:rFonts w:ascii="宋体" w:hAnsi="宋体" w:eastAsia="宋体" w:cs="Times New Roman"/>
          <w:color w:val="000000" w:themeColor="text1"/>
          <w:kern w:val="0"/>
          <w:sz w:val="24"/>
          <w:szCs w:val="24"/>
          <w14:textFill>
            <w14:solidFill>
              <w14:schemeClr w14:val="tx1"/>
            </w14:solidFill>
          </w14:textFill>
        </w:rPr>
      </w:pPr>
    </w:p>
    <w:p w14:paraId="27E1FA36">
      <w:pPr>
        <w:spacing w:line="360" w:lineRule="auto"/>
        <w:rPr>
          <w:rFonts w:hint="eastAsia" w:ascii="宋体" w:hAnsi="宋体" w:eastAsia="宋体" w:cs="Times New Roman"/>
          <w:color w:val="000000" w:themeColor="text1"/>
          <w:kern w:val="0"/>
          <w:sz w:val="24"/>
          <w:szCs w:val="24"/>
          <w:lang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标项名称:</w:t>
      </w:r>
      <w:r>
        <w:rPr>
          <w:rFonts w:hint="eastAsia" w:ascii="宋体" w:hAnsi="宋体" w:eastAsia="宋体" w:cs="Times New Roman"/>
          <w:color w:val="000000" w:themeColor="text1"/>
          <w:kern w:val="0"/>
          <w:sz w:val="24"/>
          <w:szCs w:val="28"/>
          <w:lang w:eastAsia="zh-CN"/>
          <w14:textFill>
            <w14:solidFill>
              <w14:schemeClr w14:val="tx1"/>
            </w14:solidFill>
          </w14:textFill>
        </w:rPr>
        <w:t>物业管理服务</w:t>
      </w:r>
    </w:p>
    <w:p w14:paraId="2DE6548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数量：1</w:t>
      </w:r>
    </w:p>
    <w:p w14:paraId="02032EB8">
      <w:pPr>
        <w:spacing w:line="360" w:lineRule="auto"/>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预算金额（元）：</w:t>
      </w:r>
      <w:r>
        <w:rPr>
          <w:rFonts w:hint="eastAsia" w:ascii="宋体" w:hAnsi="宋体" w:eastAsia="宋体" w:cs="Times New Roman"/>
          <w:color w:val="000000" w:themeColor="text1"/>
          <w:kern w:val="0"/>
          <w:sz w:val="24"/>
          <w:szCs w:val="24"/>
          <w:lang w:val="en-US" w:eastAsia="zh-CN"/>
          <w14:textFill>
            <w14:solidFill>
              <w14:schemeClr w14:val="tx1"/>
            </w14:solidFill>
          </w14:textFill>
        </w:rPr>
        <w:t>6100000</w:t>
      </w:r>
    </w:p>
    <w:p w14:paraId="5E420C5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单位：</w:t>
      </w:r>
      <w:r>
        <w:rPr>
          <w:rFonts w:hint="eastAsia" w:ascii="宋体" w:hAnsi="宋体" w:eastAsia="宋体" w:cs="Times New Roman"/>
          <w:color w:val="000000" w:themeColor="text1"/>
          <w:kern w:val="0"/>
          <w:sz w:val="24"/>
          <w:szCs w:val="24"/>
          <w14:textFill>
            <w14:solidFill>
              <w14:schemeClr w14:val="tx1"/>
            </w14:solidFill>
          </w14:textFill>
        </w:rPr>
        <w:t>批</w:t>
      </w:r>
    </w:p>
    <w:p w14:paraId="30095B0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简要规格描述：</w:t>
      </w:r>
      <w:r>
        <w:rPr>
          <w:rFonts w:hint="eastAsia" w:ascii="宋体" w:hAnsi="宋体" w:eastAsia="宋体" w:cs="Times New Roman"/>
          <w:color w:val="000000" w:themeColor="text1"/>
          <w:kern w:val="0"/>
          <w:sz w:val="24"/>
          <w:szCs w:val="28"/>
          <w:lang w:eastAsia="zh-CN"/>
          <w14:textFill>
            <w14:solidFill>
              <w14:schemeClr w14:val="tx1"/>
            </w14:solidFill>
          </w14:textFill>
        </w:rPr>
        <w:t>天山区属单位物业管理服务</w:t>
      </w:r>
      <w:r>
        <w:rPr>
          <w:rFonts w:hint="eastAsia" w:ascii="宋体" w:hAnsi="宋体" w:eastAsia="宋体" w:cs="Times New Roman"/>
          <w:color w:val="000000" w:themeColor="text1"/>
          <w:kern w:val="0"/>
          <w:sz w:val="24"/>
          <w:szCs w:val="24"/>
          <w14:textFill>
            <w14:solidFill>
              <w14:schemeClr w14:val="tx1"/>
            </w14:solidFill>
          </w14:textFill>
        </w:rPr>
        <w:t>；具体详见招标文件技术参数要求。</w:t>
      </w:r>
    </w:p>
    <w:p w14:paraId="273D28D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备注：</w:t>
      </w:r>
    </w:p>
    <w:p w14:paraId="14ADF0D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p>
    <w:p w14:paraId="6E5C35C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p>
    <w:p w14:paraId="31E83D30">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合同履约期限：</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以与甲方签订合同为准。</w:t>
      </w:r>
    </w:p>
    <w:p w14:paraId="0954EE98">
      <w:pPr>
        <w:spacing w:line="360" w:lineRule="auto"/>
        <w:rPr>
          <w:rFonts w:ascii="仿宋" w:hAnsi="仿宋" w:eastAsia="宋体" w:cs="宋体"/>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本项目（否）接受联合体投标。</w:t>
      </w:r>
    </w:p>
    <w:p w14:paraId="63E66CF6">
      <w:pPr>
        <w:widowControl/>
        <w:spacing w:line="360" w:lineRule="auto"/>
        <w:jc w:val="left"/>
        <w:rPr>
          <w:rFonts w:hint="eastAsia" w:ascii="黑体" w:hAnsi="黑体" w:eastAsia="黑体" w:cs="Times New Roman"/>
          <w:b/>
          <w:bCs/>
          <w:color w:val="000000" w:themeColor="text1"/>
          <w:sz w:val="25"/>
          <w:highlight w:val="none"/>
          <w14:textFill>
            <w14:solidFill>
              <w14:schemeClr w14:val="tx1"/>
            </w14:solidFill>
          </w14:textFill>
        </w:rPr>
      </w:pPr>
    </w:p>
    <w:p w14:paraId="53324585">
      <w:pPr>
        <w:spacing w:line="360" w:lineRule="auto"/>
        <w:rPr>
          <w:rFonts w:hint="eastAsia" w:ascii="宋体" w:hAnsi="宋体" w:eastAsia="宋体" w:cs="Arial"/>
          <w:b/>
          <w:bCs/>
          <w:color w:val="000000" w:themeColor="text1"/>
          <w:kern w:val="0"/>
          <w:sz w:val="24"/>
          <w:szCs w:val="24"/>
          <w:highlight w:val="none"/>
          <w14:textFill>
            <w14:solidFill>
              <w14:schemeClr w14:val="tx1"/>
            </w14:solidFill>
          </w14:textFill>
        </w:rPr>
      </w:pPr>
      <w:r>
        <w:rPr>
          <w:rFonts w:hint="eastAsia" w:ascii="宋体" w:hAnsi="宋体" w:eastAsia="宋体" w:cs="Arial"/>
          <w:b/>
          <w:bCs/>
          <w:color w:val="000000" w:themeColor="text1"/>
          <w:kern w:val="0"/>
          <w:sz w:val="24"/>
          <w:szCs w:val="24"/>
          <w:highlight w:val="none"/>
          <w14:textFill>
            <w14:solidFill>
              <w14:schemeClr w14:val="tx1"/>
            </w14:solidFill>
          </w14:textFill>
        </w:rPr>
        <w:t>二、申请人的资格要求：</w:t>
      </w:r>
    </w:p>
    <w:p w14:paraId="755E3C2E">
      <w:pPr>
        <w:widowControl/>
        <w:spacing w:line="420" w:lineRule="atLeas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1．供应商的资格要求：符合《中华人民共和国政府采购法》第二十二条规定条件；</w:t>
      </w:r>
    </w:p>
    <w:p w14:paraId="6AD1A786">
      <w:pPr>
        <w:widowControl/>
        <w:spacing w:line="420" w:lineRule="atLeas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2．采购项目需要落实的政府采购政策:</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供应商为小微企业</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6F2FC1D2">
      <w:pPr>
        <w:widowControl/>
        <w:spacing w:line="420" w:lineRule="atLeas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ascii="Calibri" w:hAnsi="宋体" w:eastAsia="宋体" w:cs="Times New Roman"/>
          <w:color w:val="000000" w:themeColor="text1"/>
          <w:sz w:val="24"/>
          <w:szCs w:val="24"/>
          <w:highlight w:val="none"/>
          <w14:textFill>
            <w14:solidFill>
              <w14:schemeClr w14:val="tx1"/>
            </w14:solidFill>
          </w14:textFill>
        </w:rPr>
        <w:t>本项目的特定资格要求：</w:t>
      </w:r>
    </w:p>
    <w:p w14:paraId="47D729E4">
      <w:pPr>
        <w:spacing w:line="520" w:lineRule="exact"/>
        <w:ind w:firstLine="480" w:firstLineChars="200"/>
        <w:rPr>
          <w:rFonts w:ascii="Calibri"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凡拟参加本次招标项目的供应商须具有良好的信誉，未在“信用中国”（www.creditchina.gov.cn）被列入重大税收违法失信主体、“中国执行信息公开网”（http://zxgk.court.gov.cn）被列入失信被执行人、“中国政府采购网”（www.ccgp.gov.cn）网站上被列入政府采购严重违法失信行为记录名单（尚在处罚期内的）；</w:t>
      </w:r>
      <w:r>
        <w:rPr>
          <w:rFonts w:hint="eastAsia" w:ascii="宋体" w:hAnsi="宋体" w:eastAsia="宋体" w:cs="Times New Roman"/>
          <w:color w:val="000000" w:themeColor="text1"/>
          <w:sz w:val="24"/>
          <w:szCs w:val="24"/>
          <w:highlight w:val="none"/>
          <w14:textFill>
            <w14:solidFill>
              <w14:schemeClr w14:val="tx1"/>
            </w14:solidFill>
          </w14:textFill>
        </w:rPr>
        <w:t>将拒绝其参本次招标活动；</w:t>
      </w:r>
    </w:p>
    <w:p w14:paraId="2F225F59">
      <w:pPr>
        <w:widowControl/>
        <w:spacing w:line="360" w:lineRule="auto"/>
        <w:jc w:val="left"/>
        <w:rPr>
          <w:rFonts w:hint="eastAsia" w:ascii="黑体" w:hAnsi="黑体" w:eastAsia="黑体" w:cs="Times New Roman"/>
          <w:b/>
          <w:bCs/>
          <w:color w:val="000000" w:themeColor="text1"/>
          <w:sz w:val="25"/>
          <w:highlight w:val="none"/>
          <w14:textFill>
            <w14:solidFill>
              <w14:schemeClr w14:val="tx1"/>
            </w14:solidFill>
          </w14:textFill>
        </w:rPr>
      </w:pPr>
    </w:p>
    <w:p w14:paraId="46C33AC6">
      <w:pPr>
        <w:spacing w:line="360" w:lineRule="auto"/>
        <w:rPr>
          <w:rFonts w:hint="eastAsia" w:ascii="宋体" w:hAnsi="宋体" w:eastAsia="宋体" w:cs="Arial"/>
          <w:b/>
          <w:bCs/>
          <w:color w:val="000000" w:themeColor="text1"/>
          <w:kern w:val="0"/>
          <w:sz w:val="24"/>
          <w:szCs w:val="24"/>
          <w:highlight w:val="none"/>
          <w14:textFill>
            <w14:solidFill>
              <w14:schemeClr w14:val="tx1"/>
            </w14:solidFill>
          </w14:textFill>
        </w:rPr>
      </w:pPr>
      <w:r>
        <w:rPr>
          <w:rFonts w:hint="eastAsia" w:ascii="宋体" w:hAnsi="宋体" w:eastAsia="宋体" w:cs="Arial"/>
          <w:b/>
          <w:bCs/>
          <w:color w:val="000000" w:themeColor="text1"/>
          <w:kern w:val="0"/>
          <w:sz w:val="24"/>
          <w:szCs w:val="24"/>
          <w:highlight w:val="none"/>
          <w14:textFill>
            <w14:solidFill>
              <w14:schemeClr w14:val="tx1"/>
            </w14:solidFill>
          </w14:textFill>
        </w:rPr>
        <w:t>三、获取招标文件</w:t>
      </w:r>
    </w:p>
    <w:p w14:paraId="3E7DEC5C">
      <w:pPr>
        <w:widowControl/>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t>时间：</w:t>
      </w:r>
      <w:r>
        <w:rPr>
          <w:rFonts w:hint="eastAsia" w:ascii="宋体" w:hAnsi="宋体" w:eastAsia="宋体" w:cs="Courier New"/>
          <w:color w:val="000000" w:themeColor="text1"/>
          <w:sz w:val="24"/>
          <w:szCs w:val="24"/>
          <w:highlight w:val="none"/>
          <w14:textFill>
            <w14:solidFill>
              <w14:schemeClr w14:val="tx1"/>
            </w14:solidFill>
          </w14:textFill>
        </w:rPr>
        <w:t>2024</w:t>
      </w:r>
      <w:r>
        <w:rPr>
          <w:rFonts w:ascii="宋体" w:hAnsi="宋体" w:eastAsia="宋体" w:cs="Courier New"/>
          <w:color w:val="000000" w:themeColor="text1"/>
          <w:sz w:val="24"/>
          <w:szCs w:val="24"/>
          <w:highlight w:val="none"/>
          <w14:textFill>
            <w14:solidFill>
              <w14:schemeClr w14:val="tx1"/>
            </w14:solidFill>
          </w14:textFill>
        </w:rPr>
        <w:t>年</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1</w:t>
      </w:r>
      <w:r>
        <w:rPr>
          <w:rFonts w:ascii="宋体" w:hAnsi="宋体" w:eastAsia="宋体" w:cs="Courier New"/>
          <w:color w:val="000000" w:themeColor="text1"/>
          <w:sz w:val="24"/>
          <w:szCs w:val="24"/>
          <w:highlight w:val="none"/>
          <w14:textFill>
            <w14:solidFill>
              <w14:schemeClr w14:val="tx1"/>
            </w14:solidFill>
          </w14:textFill>
        </w:rPr>
        <w:t>月</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7</w:t>
      </w:r>
      <w:r>
        <w:rPr>
          <w:rFonts w:ascii="宋体" w:hAnsi="宋体" w:eastAsia="宋体" w:cs="Courier New"/>
          <w:color w:val="000000" w:themeColor="text1"/>
          <w:sz w:val="24"/>
          <w:szCs w:val="24"/>
          <w:highlight w:val="none"/>
          <w14:textFill>
            <w14:solidFill>
              <w14:schemeClr w14:val="tx1"/>
            </w14:solidFill>
          </w14:textFill>
        </w:rPr>
        <w:t>日至</w:t>
      </w:r>
      <w:r>
        <w:rPr>
          <w:rFonts w:hint="eastAsia" w:ascii="宋体" w:hAnsi="宋体" w:eastAsia="宋体" w:cs="Courier New"/>
          <w:color w:val="000000" w:themeColor="text1"/>
          <w:sz w:val="24"/>
          <w:szCs w:val="24"/>
          <w:highlight w:val="none"/>
          <w14:textFill>
            <w14:solidFill>
              <w14:schemeClr w14:val="tx1"/>
            </w14:solidFill>
          </w14:textFill>
        </w:rPr>
        <w:t>2024</w:t>
      </w:r>
      <w:r>
        <w:rPr>
          <w:rFonts w:ascii="宋体" w:hAnsi="宋体" w:eastAsia="宋体" w:cs="Courier New"/>
          <w:color w:val="000000" w:themeColor="text1"/>
          <w:sz w:val="24"/>
          <w:szCs w:val="24"/>
          <w:highlight w:val="none"/>
          <w14:textFill>
            <w14:solidFill>
              <w14:schemeClr w14:val="tx1"/>
            </w14:solidFill>
          </w14:textFill>
        </w:rPr>
        <w:t>年</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1</w:t>
      </w:r>
      <w:r>
        <w:rPr>
          <w:rFonts w:ascii="宋体" w:hAnsi="宋体" w:eastAsia="宋体" w:cs="Courier New"/>
          <w:color w:val="000000" w:themeColor="text1"/>
          <w:sz w:val="24"/>
          <w:szCs w:val="24"/>
          <w:highlight w:val="none"/>
          <w14:textFill>
            <w14:solidFill>
              <w14:schemeClr w14:val="tx1"/>
            </w14:solidFill>
          </w14:textFill>
        </w:rPr>
        <w:t>月</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14</w:t>
      </w:r>
      <w:r>
        <w:rPr>
          <w:rFonts w:ascii="宋体" w:hAnsi="宋体" w:eastAsia="宋体" w:cs="Courier New"/>
          <w:color w:val="000000" w:themeColor="text1"/>
          <w:sz w:val="24"/>
          <w:szCs w:val="24"/>
          <w:highlight w:val="none"/>
          <w14:textFill>
            <w14:solidFill>
              <w14:schemeClr w14:val="tx1"/>
            </w14:solidFill>
          </w14:textFill>
        </w:rPr>
        <w:t>日，</w:t>
      </w:r>
      <w:r>
        <w:rPr>
          <w:rFonts w:hint="eastAsia" w:ascii="宋体" w:hAnsi="宋体" w:eastAsia="宋体" w:cs="Courier New"/>
          <w:color w:val="000000" w:themeColor="text1"/>
          <w:sz w:val="24"/>
          <w:szCs w:val="24"/>
          <w:highlight w:val="none"/>
          <w14:textFill>
            <w14:solidFill>
              <w14:schemeClr w14:val="tx1"/>
            </w14:solidFill>
          </w14:textFill>
        </w:rPr>
        <w:t>每天上午00:00至12:00，下午12:00至23:59（北京时间）</w:t>
      </w:r>
    </w:p>
    <w:p w14:paraId="704DEA8F">
      <w:pPr>
        <w:widowControl/>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t>地点：</w:t>
      </w:r>
      <w:r>
        <w:rPr>
          <w:rFonts w:hint="eastAsia" w:ascii="宋体" w:hAnsi="宋体" w:eastAsia="宋体" w:cs="Courier New"/>
          <w:color w:val="000000" w:themeColor="text1"/>
          <w:sz w:val="24"/>
          <w:szCs w:val="24"/>
          <w:highlight w:val="none"/>
          <w14:textFill>
            <w14:solidFill>
              <w14:schemeClr w14:val="tx1"/>
            </w14:solidFill>
          </w14:textFill>
        </w:rPr>
        <w:t>新疆政府采购网政采云平台：（http://www.ccgp-xinjiang.gov.cn/）</w:t>
      </w:r>
    </w:p>
    <w:p w14:paraId="68D558BF">
      <w:pPr>
        <w:widowControl/>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t>方式：</w:t>
      </w:r>
      <w:r>
        <w:rPr>
          <w:rFonts w:hint="eastAsia" w:ascii="宋体" w:hAnsi="宋体" w:eastAsia="宋体" w:cs="Courier New"/>
          <w:color w:val="000000" w:themeColor="text1"/>
          <w:sz w:val="24"/>
          <w:szCs w:val="24"/>
          <w:highlight w:val="none"/>
          <w14:textFill>
            <w14:solidFill>
              <w14:schemeClr w14:val="tx1"/>
            </w14:solidFill>
          </w14:textFill>
        </w:rPr>
        <w:t xml:space="preserve">供应商登录新疆政府采购网政采云平台（http://www.ccgp-xinjiang.gov.cn/）在线申请获取招标文件（进入“项目采购”应用，在获取招标文件菜单中选择项目，申请获取招标文件） </w:t>
      </w:r>
    </w:p>
    <w:p w14:paraId="4CDB5BE2">
      <w:pPr>
        <w:widowControl/>
        <w:spacing w:line="360" w:lineRule="auto"/>
        <w:jc w:val="left"/>
        <w:rPr>
          <w:rFonts w:ascii="黑体" w:hAnsi="黑体" w:eastAsia="黑体" w:cs="Times New Roman"/>
          <w:b/>
          <w:bCs/>
          <w:color w:val="000000" w:themeColor="text1"/>
          <w:sz w:val="25"/>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t>售价（元）：</w:t>
      </w:r>
      <w:r>
        <w:rPr>
          <w:rFonts w:hint="eastAsia" w:ascii="宋体" w:hAnsi="宋体" w:eastAsia="宋体" w:cs="Courier New"/>
          <w:color w:val="000000" w:themeColor="text1"/>
          <w:sz w:val="24"/>
          <w:szCs w:val="24"/>
          <w:highlight w:val="none"/>
          <w14:textFill>
            <w14:solidFill>
              <w14:schemeClr w14:val="tx1"/>
            </w14:solidFill>
          </w14:textFill>
        </w:rPr>
        <w:t>0</w:t>
      </w:r>
    </w:p>
    <w:p w14:paraId="05E1DF0F">
      <w:pPr>
        <w:spacing w:line="360" w:lineRule="auto"/>
        <w:rPr>
          <w:rFonts w:hint="eastAsia" w:ascii="宋体" w:hAnsi="宋体" w:eastAsia="宋体" w:cs="Arial"/>
          <w:b/>
          <w:bCs/>
          <w:color w:val="000000" w:themeColor="text1"/>
          <w:kern w:val="0"/>
          <w:sz w:val="24"/>
          <w:szCs w:val="24"/>
          <w:highlight w:val="none"/>
          <w14:textFill>
            <w14:solidFill>
              <w14:schemeClr w14:val="tx1"/>
            </w14:solidFill>
          </w14:textFill>
        </w:rPr>
      </w:pPr>
    </w:p>
    <w:p w14:paraId="383FB3A5">
      <w:pPr>
        <w:spacing w:line="360" w:lineRule="auto"/>
        <w:rPr>
          <w:rFonts w:ascii="宋体" w:hAnsi="宋体" w:eastAsia="宋体" w:cs="Arial"/>
          <w:b/>
          <w:bCs/>
          <w:color w:val="000000" w:themeColor="text1"/>
          <w:kern w:val="0"/>
          <w:sz w:val="24"/>
          <w:szCs w:val="24"/>
          <w:highlight w:val="none"/>
          <w14:textFill>
            <w14:solidFill>
              <w14:schemeClr w14:val="tx1"/>
            </w14:solidFill>
          </w14:textFill>
        </w:rPr>
      </w:pPr>
      <w:r>
        <w:rPr>
          <w:rFonts w:hint="eastAsia" w:ascii="宋体" w:hAnsi="宋体" w:eastAsia="宋体" w:cs="Arial"/>
          <w:b/>
          <w:bCs/>
          <w:color w:val="000000" w:themeColor="text1"/>
          <w:kern w:val="0"/>
          <w:sz w:val="24"/>
          <w:szCs w:val="24"/>
          <w:highlight w:val="none"/>
          <w14:textFill>
            <w14:solidFill>
              <w14:schemeClr w14:val="tx1"/>
            </w14:solidFill>
          </w14:textFill>
        </w:rPr>
        <w:t>四、提交投标文件截止时间、开标时间和地点</w:t>
      </w:r>
    </w:p>
    <w:p w14:paraId="35485819">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提交投标文件截止时间：</w:t>
      </w:r>
      <w:r>
        <w:rPr>
          <w:rFonts w:hint="eastAsia" w:ascii="宋体" w:hAnsi="宋体" w:eastAsia="宋体" w:cs="Arial"/>
          <w:color w:val="000000" w:themeColor="text1"/>
          <w:kern w:val="0"/>
          <w:sz w:val="24"/>
          <w:szCs w:val="24"/>
          <w:highlight w:val="none"/>
          <w:lang w:eastAsia="zh-CN"/>
          <w14:textFill>
            <w14:solidFill>
              <w14:schemeClr w14:val="tx1"/>
            </w14:solidFill>
          </w14:textFill>
        </w:rPr>
        <w:t>2025年</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Arial"/>
          <w:color w:val="000000" w:themeColor="text1"/>
          <w:kern w:val="0"/>
          <w:sz w:val="24"/>
          <w:szCs w:val="24"/>
          <w:highlight w:val="none"/>
          <w:lang w:eastAsia="zh-CN"/>
          <w14:textFill>
            <w14:solidFill>
              <w14:schemeClr w14:val="tx1"/>
            </w14:solidFill>
          </w14:textFill>
        </w:rPr>
        <w:t>月</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27</w:t>
      </w:r>
      <w:r>
        <w:rPr>
          <w:rFonts w:hint="eastAsia" w:ascii="宋体" w:hAnsi="宋体" w:eastAsia="宋体" w:cs="Arial"/>
          <w:color w:val="000000" w:themeColor="text1"/>
          <w:kern w:val="0"/>
          <w:sz w:val="24"/>
          <w:szCs w:val="24"/>
          <w:highlight w:val="none"/>
          <w:lang w:eastAsia="zh-CN"/>
          <w14:textFill>
            <w14:solidFill>
              <w14:schemeClr w14:val="tx1"/>
            </w14:solidFill>
          </w14:textFill>
        </w:rPr>
        <w:t>日</w:t>
      </w:r>
      <w:r>
        <w:rPr>
          <w:rFonts w:hint="eastAsia" w:ascii="宋体" w:hAnsi="宋体" w:eastAsia="宋体" w:cs="Arial"/>
          <w:color w:val="000000" w:themeColor="text1"/>
          <w:kern w:val="0"/>
          <w:sz w:val="24"/>
          <w:szCs w:val="24"/>
          <w:highlight w:val="none"/>
          <w14:textFill>
            <w14:solidFill>
              <w14:schemeClr w14:val="tx1"/>
            </w14:solidFill>
          </w14:textFill>
        </w:rPr>
        <w:t>1</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Arial"/>
          <w:color w:val="000000" w:themeColor="text1"/>
          <w:kern w:val="0"/>
          <w:sz w:val="24"/>
          <w:szCs w:val="24"/>
          <w:highlight w:val="none"/>
          <w14:textFill>
            <w14:solidFill>
              <w14:schemeClr w14:val="tx1"/>
            </w14:solidFill>
          </w14:textFill>
        </w:rPr>
        <w:t>:00（北京时间）</w:t>
      </w:r>
    </w:p>
    <w:p w14:paraId="7F0367ED">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 xml:space="preserve">投标地点（网址）：新疆政府采购网政采云平台不见面开标大厅（本项目采用远程不见面交易的模式。采购当日，供应商无需到达采购现场，仅需在任意地点登录政采云平台（http://www.ccgp-xinjiang.gov.cn/）不见面开标系统（进入“项目采购”应用，在开标评标菜单中选择进入开标大厅） </w:t>
      </w:r>
    </w:p>
    <w:p w14:paraId="6D3817B8">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开标时间：</w:t>
      </w:r>
      <w:r>
        <w:rPr>
          <w:rFonts w:hint="eastAsia" w:ascii="宋体" w:hAnsi="宋体" w:eastAsia="宋体" w:cs="Arial"/>
          <w:color w:val="000000" w:themeColor="text1"/>
          <w:kern w:val="0"/>
          <w:sz w:val="24"/>
          <w:szCs w:val="24"/>
          <w:highlight w:val="none"/>
          <w:lang w:eastAsia="zh-CN"/>
          <w14:textFill>
            <w14:solidFill>
              <w14:schemeClr w14:val="tx1"/>
            </w14:solidFill>
          </w14:textFill>
        </w:rPr>
        <w:t>2025年</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Arial"/>
          <w:color w:val="000000" w:themeColor="text1"/>
          <w:kern w:val="0"/>
          <w:sz w:val="24"/>
          <w:szCs w:val="24"/>
          <w:highlight w:val="none"/>
          <w:lang w:eastAsia="zh-CN"/>
          <w14:textFill>
            <w14:solidFill>
              <w14:schemeClr w14:val="tx1"/>
            </w14:solidFill>
          </w14:textFill>
        </w:rPr>
        <w:t>月</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27</w:t>
      </w:r>
      <w:r>
        <w:rPr>
          <w:rFonts w:hint="eastAsia" w:ascii="宋体" w:hAnsi="宋体" w:eastAsia="宋体" w:cs="Arial"/>
          <w:color w:val="000000" w:themeColor="text1"/>
          <w:kern w:val="0"/>
          <w:sz w:val="24"/>
          <w:szCs w:val="24"/>
          <w:highlight w:val="none"/>
          <w:lang w:eastAsia="zh-CN"/>
          <w14:textFill>
            <w14:solidFill>
              <w14:schemeClr w14:val="tx1"/>
            </w14:solidFill>
          </w14:textFill>
        </w:rPr>
        <w:t>日</w:t>
      </w:r>
      <w:r>
        <w:rPr>
          <w:rFonts w:hint="eastAsia" w:ascii="宋体" w:hAnsi="宋体" w:eastAsia="宋体" w:cs="Arial"/>
          <w:color w:val="000000" w:themeColor="text1"/>
          <w:kern w:val="0"/>
          <w:sz w:val="24"/>
          <w:szCs w:val="24"/>
          <w:highlight w:val="none"/>
          <w14:textFill>
            <w14:solidFill>
              <w14:schemeClr w14:val="tx1"/>
            </w14:solidFill>
          </w14:textFill>
        </w:rPr>
        <w:t>1</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Arial"/>
          <w:color w:val="000000" w:themeColor="text1"/>
          <w:kern w:val="0"/>
          <w:sz w:val="24"/>
          <w:szCs w:val="24"/>
          <w:highlight w:val="none"/>
          <w14:textFill>
            <w14:solidFill>
              <w14:schemeClr w14:val="tx1"/>
            </w14:solidFill>
          </w14:textFill>
        </w:rPr>
        <w:t>:00（（北京时间）</w:t>
      </w:r>
    </w:p>
    <w:p w14:paraId="24F420C1">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开标地点：新疆政府采购网政采云平台（http://www.ccgp-xinjiang.gov.cn/）  </w:t>
      </w:r>
    </w:p>
    <w:p w14:paraId="55ED3F19">
      <w:pPr>
        <w:spacing w:line="360" w:lineRule="auto"/>
        <w:rPr>
          <w:rFonts w:hint="eastAsia" w:ascii="宋体" w:hAnsi="宋体" w:eastAsia="宋体" w:cs="Arial"/>
          <w:b/>
          <w:bCs/>
          <w:color w:val="000000" w:themeColor="text1"/>
          <w:kern w:val="0"/>
          <w:sz w:val="24"/>
          <w:szCs w:val="24"/>
          <w14:textFill>
            <w14:solidFill>
              <w14:schemeClr w14:val="tx1"/>
            </w14:solidFill>
          </w14:textFill>
        </w:rPr>
      </w:pPr>
    </w:p>
    <w:p w14:paraId="6590E2D0">
      <w:pPr>
        <w:spacing w:line="360" w:lineRule="auto"/>
        <w:rPr>
          <w:rFonts w:ascii="宋体" w:hAnsi="宋体" w:eastAsia="宋体" w:cs="Arial"/>
          <w:b/>
          <w:bCs/>
          <w:color w:val="000000" w:themeColor="text1"/>
          <w:kern w:val="0"/>
          <w:sz w:val="24"/>
          <w:szCs w:val="24"/>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五、公告期限</w:t>
      </w:r>
    </w:p>
    <w:p w14:paraId="7644BE23">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自本公告发布之日起5个工作日。</w:t>
      </w:r>
    </w:p>
    <w:p w14:paraId="07290552">
      <w:pPr>
        <w:spacing w:line="360" w:lineRule="auto"/>
        <w:rPr>
          <w:rFonts w:hint="eastAsia" w:ascii="宋体" w:hAnsi="宋体" w:eastAsia="宋体" w:cs="Arial"/>
          <w:b/>
          <w:bCs/>
          <w:color w:val="000000" w:themeColor="text1"/>
          <w:kern w:val="0"/>
          <w:sz w:val="24"/>
          <w:szCs w:val="24"/>
          <w14:textFill>
            <w14:solidFill>
              <w14:schemeClr w14:val="tx1"/>
            </w14:solidFill>
          </w14:textFill>
        </w:rPr>
      </w:pPr>
    </w:p>
    <w:p w14:paraId="58E3D43B">
      <w:pPr>
        <w:spacing w:line="360" w:lineRule="auto"/>
        <w:rPr>
          <w:rFonts w:ascii="宋体" w:hAnsi="宋体" w:eastAsia="宋体" w:cs="Arial"/>
          <w:b/>
          <w:bCs/>
          <w:color w:val="000000" w:themeColor="text1"/>
          <w:kern w:val="0"/>
          <w:sz w:val="24"/>
          <w:szCs w:val="24"/>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六、其他补充事宜</w:t>
      </w:r>
    </w:p>
    <w:p w14:paraId="6ED62C23">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1.本项目实行网上投标，采用响应性文件电子标书；</w:t>
      </w:r>
    </w:p>
    <w:p w14:paraId="6FE2413E">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43526512">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FE6DFAB">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4.供应商应当在投标截止时间前,将生成的“电子加密投标文件”上传递交至“政府采购云平台”,投标截止时间以后上传递交的投标文件将被“政府采购云平台”拒收；</w:t>
      </w:r>
    </w:p>
    <w:p w14:paraId="6F861821">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7CAE20B2">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6.供应商登录政采云平台，在开标时间后30分钟内用“项目采购-开标评标”功能进行解密投标文件。若供应商在规定时间内未按时解密的，视为无效投标。解密与加密投标文件须使用同一个CA。</w:t>
      </w:r>
    </w:p>
    <w:p w14:paraId="448D7967">
      <w:pPr>
        <w:spacing w:line="360" w:lineRule="auto"/>
        <w:rPr>
          <w:rFonts w:hint="eastAsia" w:ascii="宋体" w:hAnsi="宋体" w:eastAsia="宋体" w:cs="Arial"/>
          <w:color w:val="000000" w:themeColor="text1"/>
          <w:kern w:val="0"/>
          <w:sz w:val="24"/>
          <w:szCs w:val="24"/>
          <w14:textFill>
            <w14:solidFill>
              <w14:schemeClr w14:val="tx1"/>
            </w14:solidFill>
          </w14:textFill>
        </w:rPr>
      </w:pPr>
    </w:p>
    <w:p w14:paraId="59FD536B">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特别提示： </w:t>
      </w:r>
    </w:p>
    <w:p w14:paraId="012A4FA8">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6D0FFC07">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2、超过200万元的货物和服务采购项目，预留该部分采购项目预算总额的30%以上专门面向中小企业采购，其中预留给小微企业的比例不低于60%。</w:t>
      </w:r>
    </w:p>
    <w:p w14:paraId="69CBA8E4">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16047F7D">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478E45F">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2EDFCC1">
      <w:pPr>
        <w:spacing w:line="360" w:lineRule="auto"/>
        <w:rPr>
          <w:rFonts w:ascii="宋体" w:hAnsi="宋体" w:eastAsia="宋体" w:cs="Arial"/>
          <w:color w:val="000000" w:themeColor="text1"/>
          <w:kern w:val="0"/>
          <w:sz w:val="24"/>
          <w:szCs w:val="24"/>
          <w14:textFill>
            <w14:solidFill>
              <w14:schemeClr w14:val="tx1"/>
            </w14:solidFill>
          </w14:textFill>
        </w:rPr>
      </w:pPr>
    </w:p>
    <w:p w14:paraId="43D71B67">
      <w:pPr>
        <w:spacing w:line="360" w:lineRule="auto"/>
        <w:rPr>
          <w:rFonts w:ascii="宋体" w:hAnsi="宋体" w:eastAsia="宋体" w:cs="Arial"/>
          <w:b/>
          <w:bCs/>
          <w:color w:val="000000" w:themeColor="text1"/>
          <w:kern w:val="0"/>
          <w:sz w:val="24"/>
          <w:szCs w:val="24"/>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七、凡对本次招标提出询问，请按以下方式联系</w:t>
      </w:r>
    </w:p>
    <w:p w14:paraId="480135AA">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1.采购人信息</w:t>
      </w:r>
    </w:p>
    <w:p w14:paraId="1AB5E831">
      <w:pPr>
        <w:spacing w:line="360" w:lineRule="auto"/>
        <w:rPr>
          <w:rFonts w:hint="eastAsia" w:ascii="宋体" w:hAnsi="宋体" w:eastAsia="宋体" w:cs="Arial"/>
          <w:color w:val="000000" w:themeColor="text1"/>
          <w:kern w:val="0"/>
          <w:sz w:val="24"/>
          <w:szCs w:val="24"/>
          <w:lang w:eastAsia="zh-CN"/>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名称：</w:t>
      </w:r>
      <w:r>
        <w:rPr>
          <w:rFonts w:hint="eastAsia" w:ascii="宋体" w:hAnsi="宋体" w:eastAsia="宋体" w:cs="宋体"/>
          <w:color w:val="000000" w:themeColor="text1"/>
          <w:sz w:val="24"/>
          <w:szCs w:val="24"/>
          <w:lang w:eastAsia="zh-CN"/>
          <w14:textFill>
            <w14:solidFill>
              <w14:schemeClr w14:val="tx1"/>
            </w14:solidFill>
          </w14:textFill>
        </w:rPr>
        <w:t>乌鲁木齐市天山区属单位</w:t>
      </w:r>
    </w:p>
    <w:p w14:paraId="754C034D">
      <w:pPr>
        <w:spacing w:line="360" w:lineRule="auto"/>
        <w:rPr>
          <w:rFonts w:hint="eastAsia" w:ascii="宋体" w:hAnsi="宋体" w:eastAsia="宋体" w:cs="Arial"/>
          <w:color w:val="000000" w:themeColor="text1"/>
          <w:kern w:val="0"/>
          <w:sz w:val="24"/>
          <w:szCs w:val="24"/>
          <w:lang w:eastAsia="zh-CN"/>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地址：</w:t>
      </w:r>
      <w:r>
        <w:rPr>
          <w:rFonts w:hint="eastAsia" w:ascii="宋体" w:hAnsi="宋体" w:eastAsia="宋体" w:cs="宋体"/>
          <w:color w:val="000000" w:themeColor="text1"/>
          <w:sz w:val="24"/>
          <w:szCs w:val="24"/>
          <w:lang w:eastAsia="zh-CN"/>
          <w14:textFill>
            <w14:solidFill>
              <w14:schemeClr w14:val="tx1"/>
            </w14:solidFill>
          </w14:textFill>
        </w:rPr>
        <w:t>乌鲁木齐市天山区团结路966号</w:t>
      </w:r>
    </w:p>
    <w:p w14:paraId="72A30388">
      <w:pPr>
        <w:spacing w:line="360" w:lineRule="auto"/>
        <w:rPr>
          <w:rFonts w:hint="eastAsia" w:ascii="宋体" w:hAnsi="宋体" w:eastAsia="宋体" w:cs="Arial"/>
          <w:color w:val="000000" w:themeColor="text1"/>
          <w:kern w:val="0"/>
          <w:sz w:val="24"/>
          <w:szCs w:val="24"/>
          <w:lang w:eastAsia="zh-CN"/>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联系方式：</w:t>
      </w:r>
      <w:r>
        <w:rPr>
          <w:rFonts w:hint="eastAsia" w:ascii="宋体" w:hAnsi="宋体" w:eastAsia="宋体" w:cs="宋体"/>
          <w:color w:val="000000" w:themeColor="text1"/>
          <w:sz w:val="24"/>
          <w:szCs w:val="24"/>
          <w:lang w:eastAsia="zh-CN"/>
          <w14:textFill>
            <w14:solidFill>
              <w14:schemeClr w14:val="tx1"/>
            </w14:solidFill>
          </w14:textFill>
        </w:rPr>
        <w:t>0991-2505071</w:t>
      </w:r>
    </w:p>
    <w:p w14:paraId="109DD739">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2.采购代理机构信息</w:t>
      </w:r>
    </w:p>
    <w:p w14:paraId="6BF92311">
      <w:pPr>
        <w:tabs>
          <w:tab w:val="left" w:pos="379"/>
        </w:tabs>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名称：新疆金正建设工程管理有限公司</w:t>
      </w:r>
    </w:p>
    <w:p w14:paraId="033D53CD">
      <w:pPr>
        <w:spacing w:line="360" w:lineRule="auto"/>
        <w:rPr>
          <w:rFonts w:hint="eastAsia" w:ascii="宋体" w:hAnsi="宋体" w:eastAsia="宋体" w:cs="Arial"/>
          <w:color w:val="000000" w:themeColor="text1"/>
          <w:kern w:val="0"/>
          <w:sz w:val="24"/>
          <w:szCs w:val="24"/>
          <w:lang w:eastAsia="zh-CN"/>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地址：</w:t>
      </w:r>
      <w:r>
        <w:rPr>
          <w:rFonts w:hint="eastAsia" w:ascii="宋体" w:hAnsi="宋体" w:eastAsia="宋体" w:cs="Arial"/>
          <w:color w:val="000000" w:themeColor="text1"/>
          <w:kern w:val="0"/>
          <w:sz w:val="24"/>
          <w:szCs w:val="24"/>
          <w:lang w:eastAsia="zh-CN"/>
          <w14:textFill>
            <w14:solidFill>
              <w14:schemeClr w14:val="tx1"/>
            </w14:solidFill>
          </w14:textFill>
        </w:rPr>
        <w:t>乌鲁木齐市南湖南路66号水清木华A座6层</w:t>
      </w:r>
    </w:p>
    <w:p w14:paraId="3D578B3F">
      <w:pPr>
        <w:spacing w:line="360" w:lineRule="auto"/>
        <w:rPr>
          <w:rFonts w:hint="eastAsia" w:ascii="宋体" w:hAnsi="宋体" w:eastAsia="宋体" w:cs="Arial"/>
          <w:color w:val="000000" w:themeColor="text1"/>
          <w:kern w:val="0"/>
          <w:sz w:val="24"/>
          <w:szCs w:val="24"/>
          <w:lang w:eastAsia="zh-CN"/>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联系方式：0991-4508367、</w:t>
      </w:r>
      <w:r>
        <w:rPr>
          <w:rFonts w:hint="eastAsia" w:ascii="宋体" w:hAnsi="宋体" w:eastAsia="宋体" w:cs="Arial"/>
          <w:color w:val="000000" w:themeColor="text1"/>
          <w:kern w:val="0"/>
          <w:sz w:val="24"/>
          <w:szCs w:val="24"/>
          <w:lang w:eastAsia="zh-CN"/>
          <w14:textFill>
            <w14:solidFill>
              <w14:schemeClr w14:val="tx1"/>
            </w14:solidFill>
          </w14:textFill>
        </w:rPr>
        <w:t>15699198804</w:t>
      </w:r>
    </w:p>
    <w:p w14:paraId="49DAB7F8">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3.项目联系方式</w:t>
      </w:r>
    </w:p>
    <w:p w14:paraId="2DA18915">
      <w:pPr>
        <w:spacing w:line="360" w:lineRule="auto"/>
        <w:rPr>
          <w:rFonts w:hint="eastAsia" w:ascii="宋体" w:hAnsi="宋体" w:eastAsia="宋体" w:cs="Arial"/>
          <w:color w:val="000000" w:themeColor="text1"/>
          <w:kern w:val="0"/>
          <w:sz w:val="24"/>
          <w:szCs w:val="24"/>
          <w:lang w:val="en-US" w:eastAsia="zh-CN"/>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项目联系人：</w:t>
      </w:r>
      <w:r>
        <w:rPr>
          <w:rFonts w:hint="eastAsia" w:ascii="宋体" w:hAnsi="宋体" w:eastAsia="宋体" w:cs="Arial"/>
          <w:color w:val="000000" w:themeColor="text1"/>
          <w:kern w:val="0"/>
          <w:sz w:val="24"/>
          <w:szCs w:val="24"/>
          <w:lang w:val="en-US" w:eastAsia="zh-CN"/>
          <w14:textFill>
            <w14:solidFill>
              <w14:schemeClr w14:val="tx1"/>
            </w14:solidFill>
          </w14:textFill>
        </w:rPr>
        <w:t>顾玮婷</w:t>
      </w:r>
    </w:p>
    <w:p w14:paraId="1A2EA6E5">
      <w:pPr>
        <w:spacing w:line="360" w:lineRule="auto"/>
        <w:rPr>
          <w:rFonts w:hint="eastAsia" w:ascii="Calibri" w:hAnsi="Calibri" w:eastAsia="宋体" w:cs="Times New Roman"/>
          <w:color w:val="000000" w:themeColor="text1"/>
          <w:lang w:eastAsia="zh-CN"/>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电话：0991-4508367、</w:t>
      </w:r>
      <w:r>
        <w:rPr>
          <w:rFonts w:hint="eastAsia" w:ascii="宋体" w:hAnsi="宋体" w:eastAsia="宋体" w:cs="Arial"/>
          <w:color w:val="000000" w:themeColor="text1"/>
          <w:kern w:val="0"/>
          <w:sz w:val="24"/>
          <w:szCs w:val="24"/>
          <w:lang w:eastAsia="zh-CN"/>
          <w14:textFill>
            <w14:solidFill>
              <w14:schemeClr w14:val="tx1"/>
            </w14:solidFill>
          </w14:textFill>
        </w:rPr>
        <w:t>15699198804</w:t>
      </w:r>
    </w:p>
    <w:p w14:paraId="05BD7B75">
      <w:pPr>
        <w:keepNext/>
        <w:keepLines/>
        <w:spacing w:before="260" w:after="260" w:line="413" w:lineRule="auto"/>
        <w:jc w:val="center"/>
        <w:outlineLvl w:val="1"/>
        <w:rPr>
          <w:rFonts w:ascii="Arial" w:hAnsi="Arial" w:eastAsia="黑体" w:cs="Times New Roman"/>
          <w:b/>
          <w:color w:val="000000" w:themeColor="text1"/>
          <w:kern w:val="0"/>
          <w:sz w:val="28"/>
          <w:szCs w:val="20"/>
          <w14:textFill>
            <w14:solidFill>
              <w14:schemeClr w14:val="tx1"/>
            </w14:solidFill>
          </w14:textFill>
        </w:rPr>
      </w:pPr>
      <w:r>
        <w:rPr>
          <w:rFonts w:hint="eastAsia" w:ascii="Arial" w:hAnsi="Arial" w:eastAsia="黑体" w:cs="Times New Roman"/>
          <w:b/>
          <w:color w:val="000000" w:themeColor="text1"/>
          <w:kern w:val="0"/>
          <w:sz w:val="28"/>
          <w:szCs w:val="20"/>
          <w14:textFill>
            <w14:solidFill>
              <w14:schemeClr w14:val="tx1"/>
            </w14:solidFill>
          </w14:textFill>
        </w:rPr>
        <w:br w:type="page"/>
      </w:r>
      <w:bookmarkStart w:id="6" w:name="_Toc14557"/>
      <w:r>
        <w:rPr>
          <w:rFonts w:hint="eastAsia" w:ascii="宋体" w:hAnsi="宋体" w:eastAsia="宋体" w:cs="宋体"/>
          <w:b/>
          <w:color w:val="000000" w:themeColor="text1"/>
          <w:kern w:val="0"/>
          <w:sz w:val="28"/>
          <w:szCs w:val="20"/>
          <w14:textFill>
            <w14:solidFill>
              <w14:schemeClr w14:val="tx1"/>
            </w14:solidFill>
          </w14:textFill>
        </w:rPr>
        <w:t>第二章　供应商须知</w:t>
      </w:r>
      <w:bookmarkEnd w:id="6"/>
    </w:p>
    <w:p w14:paraId="380B7971">
      <w:pPr>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供应商须知前附表</w:t>
      </w:r>
    </w:p>
    <w:tbl>
      <w:tblPr>
        <w:tblStyle w:val="33"/>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19"/>
        <w:gridCol w:w="7441"/>
      </w:tblGrid>
      <w:tr w14:paraId="43C3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3" w:type="dxa"/>
            <w:vAlign w:val="center"/>
          </w:tcPr>
          <w:p w14:paraId="47E18AAA">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1519" w:type="dxa"/>
            <w:vAlign w:val="center"/>
          </w:tcPr>
          <w:p w14:paraId="2D75252E">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条款名称</w:t>
            </w:r>
          </w:p>
        </w:tc>
        <w:tc>
          <w:tcPr>
            <w:tcW w:w="7441" w:type="dxa"/>
            <w:vAlign w:val="center"/>
          </w:tcPr>
          <w:p w14:paraId="182574B2">
            <w:pPr>
              <w:jc w:val="center"/>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编列内容规定</w:t>
            </w:r>
          </w:p>
        </w:tc>
      </w:tr>
      <w:tr w14:paraId="2613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73" w:type="dxa"/>
            <w:vMerge w:val="restart"/>
            <w:vAlign w:val="center"/>
          </w:tcPr>
          <w:p w14:paraId="3CB6FA07">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1519" w:type="dxa"/>
            <w:vAlign w:val="center"/>
          </w:tcPr>
          <w:p w14:paraId="47D03AB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采购项目</w:t>
            </w:r>
          </w:p>
        </w:tc>
        <w:tc>
          <w:tcPr>
            <w:tcW w:w="7441" w:type="dxa"/>
            <w:vAlign w:val="center"/>
          </w:tcPr>
          <w:p w14:paraId="35124D47">
            <w:pPr>
              <w:spacing w:line="360" w:lineRule="auto"/>
              <w:jc w:val="left"/>
              <w:rPr>
                <w:rFonts w:hint="eastAsia" w:ascii="宋体" w:hAnsi="宋体" w:eastAsia="宋体" w:cs="MingLiU_HKSCS"/>
                <w:color w:val="000000" w:themeColor="text1"/>
                <w:sz w:val="24"/>
                <w:szCs w:val="24"/>
                <w:lang w:eastAsia="zh-CN"/>
                <w14:textFill>
                  <w14:solidFill>
                    <w14:schemeClr w14:val="tx1"/>
                  </w14:solidFill>
                </w14:textFill>
              </w:rPr>
            </w:pPr>
            <w:r>
              <w:rPr>
                <w:rFonts w:hint="eastAsia" w:ascii="宋体" w:hAnsi="宋体" w:eastAsia="宋体" w:cs="Courier New"/>
                <w:color w:val="000000" w:themeColor="text1"/>
                <w:kern w:val="0"/>
                <w:sz w:val="24"/>
                <w:szCs w:val="24"/>
                <w:lang w:eastAsia="zh-CN"/>
                <w14:textFill>
                  <w14:solidFill>
                    <w14:schemeClr w14:val="tx1"/>
                  </w14:solidFill>
                </w14:textFill>
              </w:rPr>
              <w:t>乌鲁木齐市天山区属单位物业管理服务项目</w:t>
            </w:r>
          </w:p>
        </w:tc>
      </w:tr>
      <w:tr w14:paraId="5D37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7250387C">
            <w:pPr>
              <w:jc w:val="center"/>
              <w:rPr>
                <w:rFonts w:ascii="宋体" w:hAnsi="宋体" w:eastAsia="宋体" w:cs="Times New Roman"/>
                <w:color w:val="000000" w:themeColor="text1"/>
                <w:sz w:val="24"/>
                <w:szCs w:val="24"/>
                <w14:textFill>
                  <w14:solidFill>
                    <w14:schemeClr w14:val="tx1"/>
                  </w14:solidFill>
                </w14:textFill>
              </w:rPr>
            </w:pPr>
          </w:p>
        </w:tc>
        <w:tc>
          <w:tcPr>
            <w:tcW w:w="1519" w:type="dxa"/>
            <w:vAlign w:val="center"/>
          </w:tcPr>
          <w:p w14:paraId="6FEDB08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采购预算</w:t>
            </w:r>
          </w:p>
        </w:tc>
        <w:tc>
          <w:tcPr>
            <w:tcW w:w="7441" w:type="dxa"/>
            <w:vAlign w:val="center"/>
          </w:tcPr>
          <w:p w14:paraId="4AF044C1">
            <w:pPr>
              <w:spacing w:line="360" w:lineRule="auto"/>
              <w:jc w:val="left"/>
              <w:rPr>
                <w:rFonts w:hint="default" w:ascii="宋体" w:hAnsi="宋体" w:eastAsia="宋体" w:cs="Courier New"/>
                <w:color w:val="000000" w:themeColor="text1"/>
                <w:kern w:val="0"/>
                <w:sz w:val="24"/>
                <w:szCs w:val="24"/>
                <w:lang w:val="en-US" w:eastAsia="zh-CN"/>
                <w14:textFill>
                  <w14:solidFill>
                    <w14:schemeClr w14:val="tx1"/>
                  </w14:solidFill>
                </w14:textFill>
              </w:rPr>
            </w:pPr>
            <w:r>
              <w:rPr>
                <w:rFonts w:hint="eastAsia" w:ascii="宋体" w:hAnsi="宋体" w:eastAsia="宋体" w:cs="Courier New"/>
                <w:color w:val="000000" w:themeColor="text1"/>
                <w:kern w:val="0"/>
                <w:sz w:val="24"/>
                <w:szCs w:val="24"/>
                <w:lang w:val="en-US" w:eastAsia="zh-CN"/>
                <w14:textFill>
                  <w14:solidFill>
                    <w14:schemeClr w14:val="tx1"/>
                  </w14:solidFill>
                </w14:textFill>
              </w:rPr>
              <w:t>6100000.00元</w:t>
            </w:r>
          </w:p>
        </w:tc>
      </w:tr>
      <w:tr w14:paraId="70B5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4B995CB8">
            <w:pPr>
              <w:jc w:val="center"/>
              <w:rPr>
                <w:rFonts w:ascii="宋体" w:hAnsi="宋体" w:eastAsia="宋体" w:cs="Times New Roman"/>
                <w:color w:val="000000" w:themeColor="text1"/>
                <w:sz w:val="24"/>
                <w:szCs w:val="24"/>
                <w14:textFill>
                  <w14:solidFill>
                    <w14:schemeClr w14:val="tx1"/>
                  </w14:solidFill>
                </w14:textFill>
              </w:rPr>
            </w:pPr>
          </w:p>
        </w:tc>
        <w:tc>
          <w:tcPr>
            <w:tcW w:w="1519" w:type="dxa"/>
            <w:vAlign w:val="center"/>
          </w:tcPr>
          <w:p w14:paraId="47AA9F93">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最高限价</w:t>
            </w:r>
          </w:p>
        </w:tc>
        <w:tc>
          <w:tcPr>
            <w:tcW w:w="7441" w:type="dxa"/>
            <w:vAlign w:val="center"/>
          </w:tcPr>
          <w:p w14:paraId="324E7A97">
            <w:pPr>
              <w:spacing w:line="360" w:lineRule="auto"/>
              <w:jc w:val="left"/>
              <w:rPr>
                <w:rFonts w:ascii="宋体" w:hAnsi="宋体" w:eastAsia="宋体" w:cs="Courier New"/>
                <w:color w:val="000000" w:themeColor="text1"/>
                <w:kern w:val="0"/>
                <w:sz w:val="24"/>
                <w:szCs w:val="24"/>
                <w14:textFill>
                  <w14:solidFill>
                    <w14:schemeClr w14:val="tx1"/>
                  </w14:solidFill>
                </w14:textFill>
              </w:rPr>
            </w:pPr>
            <w:r>
              <w:rPr>
                <w:rFonts w:hint="eastAsia" w:ascii="宋体" w:hAnsi="宋体" w:eastAsia="宋体" w:cs="Courier New"/>
                <w:color w:val="000000" w:themeColor="text1"/>
                <w:kern w:val="0"/>
                <w:sz w:val="24"/>
                <w:szCs w:val="24"/>
                <w:lang w:val="en-US" w:eastAsia="zh-CN"/>
                <w14:textFill>
                  <w14:solidFill>
                    <w14:schemeClr w14:val="tx1"/>
                  </w14:solidFill>
                </w14:textFill>
              </w:rPr>
              <w:t>6100000.00元</w:t>
            </w:r>
          </w:p>
        </w:tc>
      </w:tr>
      <w:tr w14:paraId="5990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0378C47F">
            <w:pPr>
              <w:jc w:val="center"/>
              <w:rPr>
                <w:rFonts w:ascii="宋体" w:hAnsi="宋体" w:eastAsia="宋体" w:cs="Times New Roman"/>
                <w:color w:val="000000" w:themeColor="text1"/>
                <w:sz w:val="24"/>
                <w:szCs w:val="24"/>
                <w14:textFill>
                  <w14:solidFill>
                    <w14:schemeClr w14:val="tx1"/>
                  </w14:solidFill>
                </w14:textFill>
              </w:rPr>
            </w:pPr>
          </w:p>
        </w:tc>
        <w:tc>
          <w:tcPr>
            <w:tcW w:w="1519" w:type="dxa"/>
            <w:vAlign w:val="center"/>
          </w:tcPr>
          <w:p w14:paraId="11034D32">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w:t>
            </w:r>
          </w:p>
        </w:tc>
        <w:tc>
          <w:tcPr>
            <w:tcW w:w="7441" w:type="dxa"/>
            <w:vAlign w:val="center"/>
          </w:tcPr>
          <w:p w14:paraId="02C74CA1">
            <w:pPr>
              <w:spacing w:line="360" w:lineRule="auto"/>
              <w:jc w:val="left"/>
              <w:rPr>
                <w:rFonts w:hint="eastAsia" w:ascii="宋体" w:hAnsi="宋体" w:eastAsia="宋体" w:cs="Courier New"/>
                <w:color w:val="000000" w:themeColor="text1"/>
                <w:kern w:val="0"/>
                <w:sz w:val="24"/>
                <w:szCs w:val="24"/>
                <w:lang w:eastAsia="zh-CN"/>
                <w14:textFill>
                  <w14:solidFill>
                    <w14:schemeClr w14:val="tx1"/>
                  </w14:solidFill>
                </w14:textFill>
              </w:rPr>
            </w:pPr>
            <w:r>
              <w:rPr>
                <w:rFonts w:hint="eastAsia" w:ascii="宋体" w:hAnsi="宋体" w:eastAsia="宋体" w:cs="Courier New"/>
                <w:color w:val="000000" w:themeColor="text1"/>
                <w:kern w:val="0"/>
                <w:sz w:val="24"/>
                <w:szCs w:val="24"/>
                <w:lang w:eastAsia="zh-CN"/>
                <w14:textFill>
                  <w14:solidFill>
                    <w14:schemeClr w14:val="tx1"/>
                  </w14:solidFill>
                </w14:textFill>
              </w:rPr>
              <w:t>金采招字[2025]XJJZC-001</w:t>
            </w:r>
          </w:p>
        </w:tc>
      </w:tr>
      <w:tr w14:paraId="3CCB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Merge w:val="continue"/>
            <w:vAlign w:val="center"/>
          </w:tcPr>
          <w:p w14:paraId="50C19900">
            <w:pPr>
              <w:jc w:val="center"/>
              <w:rPr>
                <w:rFonts w:ascii="宋体" w:hAnsi="宋体" w:eastAsia="宋体" w:cs="MingLiU_HKSCS"/>
                <w:color w:val="000000" w:themeColor="text1"/>
                <w:sz w:val="24"/>
                <w:szCs w:val="24"/>
                <w14:textFill>
                  <w14:solidFill>
                    <w14:schemeClr w14:val="tx1"/>
                  </w14:solidFill>
                </w14:textFill>
              </w:rPr>
            </w:pPr>
          </w:p>
        </w:tc>
        <w:tc>
          <w:tcPr>
            <w:tcW w:w="1519" w:type="dxa"/>
            <w:vAlign w:val="center"/>
          </w:tcPr>
          <w:p w14:paraId="3FB12CF8">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公告媒体</w:t>
            </w:r>
          </w:p>
        </w:tc>
        <w:tc>
          <w:tcPr>
            <w:tcW w:w="7441" w:type="dxa"/>
            <w:vAlign w:val="center"/>
          </w:tcPr>
          <w:p w14:paraId="55382FEB">
            <w:pPr>
              <w:spacing w:line="360" w:lineRule="auto"/>
              <w:jc w:val="left"/>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新疆政府采购网</w:t>
            </w:r>
          </w:p>
        </w:tc>
      </w:tr>
      <w:tr w14:paraId="3486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3FC8BFA4">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p>
        </w:tc>
        <w:tc>
          <w:tcPr>
            <w:tcW w:w="1519" w:type="dxa"/>
            <w:vAlign w:val="center"/>
          </w:tcPr>
          <w:p w14:paraId="0164BB66">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w:t>
            </w:r>
          </w:p>
        </w:tc>
        <w:tc>
          <w:tcPr>
            <w:tcW w:w="7441" w:type="dxa"/>
            <w:vAlign w:val="center"/>
          </w:tcPr>
          <w:p w14:paraId="5056D198">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名称：</w:t>
            </w:r>
            <w:r>
              <w:rPr>
                <w:rFonts w:hint="eastAsia" w:ascii="宋体" w:hAnsi="宋体" w:eastAsia="宋体" w:cs="Courier New"/>
                <w:color w:val="000000" w:themeColor="text1"/>
                <w:kern w:val="0"/>
                <w:sz w:val="24"/>
                <w:szCs w:val="24"/>
                <w:lang w:eastAsia="zh-CN"/>
                <w14:textFill>
                  <w14:solidFill>
                    <w14:schemeClr w14:val="tx1"/>
                  </w14:solidFill>
                </w14:textFill>
              </w:rPr>
              <w:t>乌鲁木齐市天山区属单位</w:t>
            </w:r>
          </w:p>
          <w:p w14:paraId="03482E5C">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lang w:eastAsia="zh-CN"/>
                <w14:textFill>
                  <w14:solidFill>
                    <w14:schemeClr w14:val="tx1"/>
                  </w14:solidFill>
                </w14:textFill>
              </w:rPr>
              <w:t>乌鲁木齐市天山区团结路966号</w:t>
            </w:r>
          </w:p>
          <w:p w14:paraId="394E2F62">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w:t>
            </w:r>
            <w:r>
              <w:rPr>
                <w:rFonts w:hint="eastAsia" w:ascii="宋体" w:hAnsi="宋体" w:eastAsia="宋体" w:cs="Courier New"/>
                <w:color w:val="000000" w:themeColor="text1"/>
                <w:kern w:val="0"/>
                <w:sz w:val="24"/>
                <w:szCs w:val="24"/>
                <w:lang w:eastAsia="zh-CN"/>
                <w14:textFill>
                  <w14:solidFill>
                    <w14:schemeClr w14:val="tx1"/>
                  </w14:solidFill>
                </w14:textFill>
              </w:rPr>
              <w:t>0991-2505071</w:t>
            </w:r>
          </w:p>
          <w:p w14:paraId="61941150">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联系人：李</w:t>
            </w:r>
            <w:r>
              <w:rPr>
                <w:rFonts w:hint="eastAsia" w:ascii="宋体" w:hAnsi="宋体" w:eastAsia="宋体" w:cs="Courier New"/>
                <w:color w:val="000000" w:themeColor="text1"/>
                <w:kern w:val="0"/>
                <w:sz w:val="24"/>
                <w:szCs w:val="24"/>
                <w14:textFill>
                  <w14:solidFill>
                    <w14:schemeClr w14:val="tx1"/>
                  </w14:solidFill>
                </w14:textFill>
              </w:rPr>
              <w:t>老师</w:t>
            </w:r>
          </w:p>
        </w:tc>
      </w:tr>
      <w:tr w14:paraId="24AA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54B781BD">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p>
        </w:tc>
        <w:tc>
          <w:tcPr>
            <w:tcW w:w="1519" w:type="dxa"/>
            <w:vAlign w:val="center"/>
          </w:tcPr>
          <w:p w14:paraId="3ED5D1FF">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采购代理机构</w:t>
            </w:r>
          </w:p>
        </w:tc>
        <w:tc>
          <w:tcPr>
            <w:tcW w:w="7441" w:type="dxa"/>
            <w:vAlign w:val="center"/>
          </w:tcPr>
          <w:p w14:paraId="22198EC1">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名称：</w:t>
            </w:r>
            <w:r>
              <w:rPr>
                <w:rFonts w:hint="eastAsia" w:ascii="宋体" w:hAnsi="宋体" w:eastAsia="宋体" w:cs="Courier New"/>
                <w:color w:val="000000" w:themeColor="text1"/>
                <w:sz w:val="24"/>
                <w:szCs w:val="24"/>
                <w14:textFill>
                  <w14:solidFill>
                    <w14:schemeClr w14:val="tx1"/>
                  </w14:solidFill>
                </w14:textFill>
              </w:rPr>
              <w:t>新疆金正建设工程管理有限公司</w:t>
            </w:r>
          </w:p>
          <w:p w14:paraId="5DF3B2F9">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w:t>
            </w:r>
            <w:r>
              <w:rPr>
                <w:rFonts w:hint="eastAsia" w:ascii="宋体" w:hAnsi="宋体" w:eastAsia="宋体" w:cs="Courier New"/>
                <w:color w:val="000000" w:themeColor="text1"/>
                <w:sz w:val="24"/>
                <w:szCs w:val="24"/>
                <w:lang w:eastAsia="zh-CN"/>
                <w14:textFill>
                  <w14:solidFill>
                    <w14:schemeClr w14:val="tx1"/>
                  </w14:solidFill>
                </w14:textFill>
              </w:rPr>
              <w:t>乌鲁木齐市南湖南路66号水清木华A座6层</w:t>
            </w:r>
          </w:p>
          <w:p w14:paraId="3AB4EBD5">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电话：0991-4508367、</w:t>
            </w:r>
            <w:r>
              <w:rPr>
                <w:rFonts w:hint="eastAsia" w:ascii="宋体" w:hAnsi="宋体" w:eastAsia="宋体" w:cs="Times New Roman"/>
                <w:color w:val="000000" w:themeColor="text1"/>
                <w:sz w:val="24"/>
                <w:szCs w:val="24"/>
                <w:lang w:eastAsia="zh-CN"/>
                <w14:textFill>
                  <w14:solidFill>
                    <w14:schemeClr w14:val="tx1"/>
                  </w14:solidFill>
                </w14:textFill>
              </w:rPr>
              <w:t>15699198804</w:t>
            </w:r>
          </w:p>
          <w:p w14:paraId="3AE0500D">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hint="eastAsia" w:ascii="宋体" w:hAnsi="宋体" w:eastAsia="宋体" w:cs="Times New Roman"/>
                <w:color w:val="000000" w:themeColor="text1"/>
                <w:sz w:val="24"/>
                <w:szCs w:val="24"/>
                <w:lang w:eastAsia="zh-CN"/>
                <w14:textFill>
                  <w14:solidFill>
                    <w14:schemeClr w14:val="tx1"/>
                  </w14:solidFill>
                </w14:textFill>
              </w:rPr>
              <w:t>顾玮婷</w:t>
            </w:r>
          </w:p>
        </w:tc>
      </w:tr>
      <w:tr w14:paraId="2710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14:paraId="0D7E55B1">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4</w:t>
            </w:r>
          </w:p>
        </w:tc>
        <w:tc>
          <w:tcPr>
            <w:tcW w:w="1519" w:type="dxa"/>
            <w:vAlign w:val="center"/>
          </w:tcPr>
          <w:p w14:paraId="714FA4DD">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供应商资格条件</w:t>
            </w:r>
          </w:p>
        </w:tc>
        <w:tc>
          <w:tcPr>
            <w:tcW w:w="7441" w:type="dxa"/>
            <w:vAlign w:val="center"/>
          </w:tcPr>
          <w:p w14:paraId="6B8BF992">
            <w:pPr>
              <w:adjustRightInd w:val="0"/>
              <w:snapToGrid w:val="0"/>
              <w:spacing w:line="360" w:lineRule="auto"/>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1.满足《中华人民共和国政府采购法》第二十二条规定；</w:t>
            </w:r>
          </w:p>
          <w:p w14:paraId="684C2162">
            <w:pPr>
              <w:adjustRightInd w:val="0"/>
              <w:snapToGrid w:val="0"/>
              <w:spacing w:line="360" w:lineRule="auto"/>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2.落实政府采购政策需满足的资格要求：</w:t>
            </w:r>
            <w:r>
              <w:rPr>
                <w:rFonts w:hint="eastAsia" w:ascii="宋体" w:hAnsi="宋体" w:eastAsia="宋体" w:cs="Courier New"/>
                <w:color w:val="000000" w:themeColor="text1"/>
                <w:sz w:val="24"/>
                <w:szCs w:val="24"/>
                <w:highlight w:val="none"/>
                <w:lang w:eastAsia="zh-CN"/>
                <w14:textFill>
                  <w14:solidFill>
                    <w14:schemeClr w14:val="tx1"/>
                  </w14:solidFill>
                </w14:textFill>
              </w:rPr>
              <w:t>供应商为小微企业</w:t>
            </w:r>
            <w:r>
              <w:rPr>
                <w:rFonts w:hint="eastAsia" w:ascii="宋体" w:hAnsi="宋体" w:eastAsia="宋体" w:cs="Courier New"/>
                <w:color w:val="000000" w:themeColor="text1"/>
                <w:sz w:val="24"/>
                <w:szCs w:val="24"/>
                <w:highlight w:val="none"/>
                <w14:textFill>
                  <w14:solidFill>
                    <w14:schemeClr w14:val="tx1"/>
                  </w14:solidFill>
                </w14:textFill>
              </w:rPr>
              <w:t>。</w:t>
            </w:r>
          </w:p>
          <w:p w14:paraId="42626A44">
            <w:pPr>
              <w:adjustRightInd w:val="0"/>
              <w:snapToGrid w:val="0"/>
              <w:spacing w:line="360" w:lineRule="auto"/>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3.本项目的特定资格要求：</w:t>
            </w:r>
          </w:p>
          <w:p w14:paraId="5529E66A">
            <w:pPr>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lang w:eastAsia="zh-CN"/>
                <w14:textFill>
                  <w14:solidFill>
                    <w14:schemeClr w14:val="tx1"/>
                  </w14:solidFill>
                </w14:textFill>
              </w:rPr>
              <w:t>（1）凡拟参加本次招标项目的供应商须具有良好的信誉，未在“信用中国”（www.creditchina.gov.cn）被列入重大税收违法失信主体、“中国执行信息公开网”（http://zxgk.court.gov.cn）被列入失信被执行人、“中国政府采购网”（www.ccgp.gov.cn）网站上被列入政府采购严重违法失信行为记录名单（尚在处罚期内的）；</w:t>
            </w:r>
            <w:r>
              <w:rPr>
                <w:rFonts w:hint="eastAsia" w:ascii="宋体" w:hAnsi="宋体" w:eastAsia="宋体" w:cs="Courier New"/>
                <w:color w:val="000000" w:themeColor="text1"/>
                <w:sz w:val="24"/>
                <w:szCs w:val="24"/>
                <w:highlight w:val="none"/>
                <w14:textFill>
                  <w14:solidFill>
                    <w14:schemeClr w14:val="tx1"/>
                  </w14:solidFill>
                </w14:textFill>
              </w:rPr>
              <w:t>将拒绝其参本次招标活动；</w:t>
            </w:r>
          </w:p>
        </w:tc>
      </w:tr>
      <w:tr w14:paraId="6DEB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73" w:type="dxa"/>
            <w:vAlign w:val="center"/>
          </w:tcPr>
          <w:p w14:paraId="13900EC8">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5</w:t>
            </w:r>
          </w:p>
        </w:tc>
        <w:tc>
          <w:tcPr>
            <w:tcW w:w="1519" w:type="dxa"/>
            <w:vAlign w:val="center"/>
          </w:tcPr>
          <w:p w14:paraId="1C75BD4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项目现场勘察</w:t>
            </w:r>
          </w:p>
        </w:tc>
        <w:tc>
          <w:tcPr>
            <w:tcW w:w="7441" w:type="dxa"/>
            <w:vAlign w:val="center"/>
          </w:tcPr>
          <w:p w14:paraId="70B1B69E">
            <w:pPr>
              <w:ind w:left="1440" w:hanging="1440" w:hangingChars="60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fldChar w:fldCharType="begin"/>
            </w:r>
            <w:r>
              <w:rPr>
                <w:rFonts w:hint="eastAsia" w:ascii="宋体" w:hAnsi="宋体" w:eastAsia="宋体" w:cs="Times New Roman"/>
                <w:color w:val="000000" w:themeColor="text1"/>
                <w:sz w:val="24"/>
                <w:szCs w:val="24"/>
                <w14:textFill>
                  <w14:solidFill>
                    <w14:schemeClr w14:val="tx1"/>
                  </w14:solidFill>
                </w14:textFill>
              </w:rPr>
              <w:instrText xml:space="preserve">eq \o\ac(□,√)</w:instrText>
            </w:r>
            <w:r>
              <w:rPr>
                <w:rFonts w:ascii="宋体" w:hAnsi="宋体" w:eastAsia="宋体" w:cs="Times New Roman"/>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不组织</w:t>
            </w:r>
          </w:p>
          <w:p w14:paraId="49BFF2C1">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□组织</w:t>
            </w:r>
          </w:p>
        </w:tc>
      </w:tr>
      <w:tr w14:paraId="5F7C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73" w:type="dxa"/>
            <w:vAlign w:val="center"/>
          </w:tcPr>
          <w:p w14:paraId="5764F6BD">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w:t>
            </w:r>
          </w:p>
        </w:tc>
        <w:tc>
          <w:tcPr>
            <w:tcW w:w="1519" w:type="dxa"/>
            <w:vAlign w:val="center"/>
          </w:tcPr>
          <w:p w14:paraId="3337C30E">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联合体投标</w:t>
            </w:r>
          </w:p>
        </w:tc>
        <w:tc>
          <w:tcPr>
            <w:tcW w:w="7441" w:type="dxa"/>
            <w:vAlign w:val="center"/>
          </w:tcPr>
          <w:p w14:paraId="05D08739">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fldChar w:fldCharType="begin"/>
            </w:r>
            <w:r>
              <w:rPr>
                <w:rFonts w:ascii="宋体" w:hAnsi="宋体" w:eastAsia="宋体" w:cs="Courier New"/>
                <w:color w:val="000000" w:themeColor="text1"/>
                <w:sz w:val="24"/>
                <w:szCs w:val="24"/>
                <w14:textFill>
                  <w14:solidFill>
                    <w14:schemeClr w14:val="tx1"/>
                  </w14:solidFill>
                </w14:textFill>
              </w:rPr>
              <w:instrText xml:space="preserve">eq \o\ac(□,√)</w:instrText>
            </w:r>
            <w:r>
              <w:rPr>
                <w:rFonts w:ascii="宋体" w:hAnsi="宋体" w:eastAsia="宋体" w:cs="Courier New"/>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不接受</w:t>
            </w:r>
          </w:p>
          <w:p w14:paraId="362C3E6D">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□接受</w:t>
            </w:r>
          </w:p>
          <w:p w14:paraId="3D569EC0">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注:</w:t>
            </w:r>
            <w:r>
              <w:rPr>
                <w:rFonts w:hint="eastAsia" w:ascii="宋体" w:hAnsi="Courier New" w:eastAsia="宋体" w:cs="Courier New"/>
                <w:b/>
                <w:color w:val="000000" w:themeColor="text1"/>
                <w:sz w:val="24"/>
                <w:szCs w:val="24"/>
                <w14:textFill>
                  <w14:solidFill>
                    <w14:schemeClr w14:val="tx1"/>
                  </w14:solidFill>
                </w14:textFill>
              </w:rPr>
              <w:t>本</w:t>
            </w:r>
            <w:r>
              <w:rPr>
                <w:rFonts w:hint="eastAsia" w:ascii="宋体" w:hAnsi="宋体" w:eastAsia="宋体" w:cs="Times New Roman"/>
                <w:b/>
                <w:color w:val="000000" w:themeColor="text1"/>
                <w:sz w:val="24"/>
                <w:szCs w:val="24"/>
                <w14:textFill>
                  <w14:solidFill>
                    <w14:schemeClr w14:val="tx1"/>
                  </w14:solidFill>
                </w14:textFill>
              </w:rPr>
              <w:t>项目不得分包、不得转包</w:t>
            </w:r>
          </w:p>
        </w:tc>
      </w:tr>
      <w:tr w14:paraId="51FD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73" w:type="dxa"/>
            <w:vAlign w:val="center"/>
          </w:tcPr>
          <w:p w14:paraId="536A3DBC">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7</w:t>
            </w:r>
          </w:p>
        </w:tc>
        <w:tc>
          <w:tcPr>
            <w:tcW w:w="1519" w:type="dxa"/>
            <w:vAlign w:val="center"/>
          </w:tcPr>
          <w:p w14:paraId="393B3271">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招标范围</w:t>
            </w:r>
          </w:p>
        </w:tc>
        <w:tc>
          <w:tcPr>
            <w:tcW w:w="7441" w:type="dxa"/>
            <w:vAlign w:val="center"/>
          </w:tcPr>
          <w:p w14:paraId="54514519">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招标文件及补充文件中所要求的全部要工作内容：包括供货、运输、安装、调试、验收、质保及售后等。</w:t>
            </w:r>
          </w:p>
        </w:tc>
      </w:tr>
      <w:tr w14:paraId="3E25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73" w:type="dxa"/>
            <w:vAlign w:val="center"/>
          </w:tcPr>
          <w:p w14:paraId="2C3BD6E5">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8</w:t>
            </w:r>
          </w:p>
        </w:tc>
        <w:tc>
          <w:tcPr>
            <w:tcW w:w="1519" w:type="dxa"/>
            <w:vAlign w:val="center"/>
          </w:tcPr>
          <w:p w14:paraId="542687D6">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澄清或者修改时间</w:t>
            </w:r>
          </w:p>
        </w:tc>
        <w:tc>
          <w:tcPr>
            <w:tcW w:w="7441" w:type="dxa"/>
            <w:vAlign w:val="center"/>
          </w:tcPr>
          <w:p w14:paraId="0DD96D81">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投标截止时间</w:t>
            </w:r>
            <w:r>
              <w:rPr>
                <w:rFonts w:hint="eastAsia" w:ascii="宋体" w:hAnsi="宋体" w:eastAsia="宋体" w:cs="Times New Roman"/>
                <w:color w:val="000000" w:themeColor="text1"/>
                <w:sz w:val="24"/>
                <w:szCs w:val="24"/>
                <w14:textFill>
                  <w14:solidFill>
                    <w14:schemeClr w14:val="tx1"/>
                  </w14:solidFill>
                </w14:textFill>
              </w:rPr>
              <w:t>15日</w:t>
            </w:r>
            <w:r>
              <w:rPr>
                <w:rFonts w:ascii="宋体" w:hAnsi="宋体" w:eastAsia="宋体" w:cs="Times New Roman"/>
                <w:color w:val="000000" w:themeColor="text1"/>
                <w:sz w:val="24"/>
                <w:szCs w:val="24"/>
                <w14:textFill>
                  <w14:solidFill>
                    <w14:schemeClr w14:val="tx1"/>
                  </w14:solidFill>
                </w14:textFill>
              </w:rPr>
              <w:t>前</w:t>
            </w:r>
          </w:p>
        </w:tc>
      </w:tr>
      <w:tr w14:paraId="78FD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1BA4E31D">
            <w:pPr>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p>
        </w:tc>
        <w:tc>
          <w:tcPr>
            <w:tcW w:w="1519" w:type="dxa"/>
            <w:vAlign w:val="center"/>
          </w:tcPr>
          <w:p w14:paraId="51A4E741">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提交投标文件的截止时间、地点</w:t>
            </w:r>
          </w:p>
        </w:tc>
        <w:tc>
          <w:tcPr>
            <w:tcW w:w="7441" w:type="dxa"/>
            <w:vAlign w:val="center"/>
          </w:tcPr>
          <w:p w14:paraId="6858198C">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时间：</w:t>
            </w:r>
            <w:r>
              <w:rPr>
                <w:rFonts w:hint="eastAsia" w:ascii="宋体" w:hAnsi="宋体" w:eastAsia="宋体" w:cs="Courier New"/>
                <w:color w:val="000000" w:themeColor="text1"/>
                <w:sz w:val="24"/>
                <w:szCs w:val="24"/>
                <w:highlight w:val="none"/>
                <w:lang w:eastAsia="zh-CN"/>
                <w14:textFill>
                  <w14:solidFill>
                    <w14:schemeClr w14:val="tx1"/>
                  </w14:solidFill>
                </w14:textFill>
              </w:rPr>
              <w:t>2025年</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1</w:t>
            </w:r>
            <w:r>
              <w:rPr>
                <w:rFonts w:hint="eastAsia" w:ascii="宋体" w:hAnsi="宋体" w:eastAsia="宋体" w:cs="Courier New"/>
                <w:color w:val="000000" w:themeColor="text1"/>
                <w:sz w:val="24"/>
                <w:szCs w:val="24"/>
                <w:highlight w:val="none"/>
                <w:lang w:eastAsia="zh-CN"/>
                <w14:textFill>
                  <w14:solidFill>
                    <w14:schemeClr w14:val="tx1"/>
                  </w14:solidFill>
                </w14:textFill>
              </w:rPr>
              <w:t>月</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27</w:t>
            </w:r>
            <w:r>
              <w:rPr>
                <w:rFonts w:hint="eastAsia" w:ascii="宋体" w:hAnsi="宋体" w:eastAsia="宋体" w:cs="Courier New"/>
                <w:color w:val="000000" w:themeColor="text1"/>
                <w:sz w:val="24"/>
                <w:szCs w:val="24"/>
                <w:highlight w:val="none"/>
                <w:lang w:eastAsia="zh-CN"/>
                <w14:textFill>
                  <w14:solidFill>
                    <w14:schemeClr w14:val="tx1"/>
                  </w14:solidFill>
                </w14:textFill>
              </w:rPr>
              <w:t>日</w:t>
            </w:r>
            <w:r>
              <w:rPr>
                <w:rFonts w:hint="eastAsia" w:ascii="宋体" w:hAnsi="宋体" w:eastAsia="宋体" w:cs="Courier New"/>
                <w:color w:val="000000" w:themeColor="text1"/>
                <w:sz w:val="24"/>
                <w:szCs w:val="24"/>
                <w:highlight w:val="none"/>
                <w14:textFill>
                  <w14:solidFill>
                    <w14:schemeClr w14:val="tx1"/>
                  </w14:solidFill>
                </w14:textFill>
              </w:rPr>
              <w:t>1</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1</w:t>
            </w:r>
            <w:r>
              <w:rPr>
                <w:rFonts w:hint="eastAsia" w:ascii="宋体" w:hAnsi="宋体" w:eastAsia="宋体" w:cs="Courier New"/>
                <w:color w:val="000000" w:themeColor="text1"/>
                <w:sz w:val="24"/>
                <w:szCs w:val="24"/>
                <w:highlight w:val="none"/>
                <w14:textFill>
                  <w14:solidFill>
                    <w14:schemeClr w14:val="tx1"/>
                  </w14:solidFill>
                </w14:textFill>
              </w:rPr>
              <w:t>时00分</w:t>
            </w:r>
          </w:p>
          <w:p w14:paraId="14816B8A">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地点：</w:t>
            </w:r>
            <w:r>
              <w:rPr>
                <w:rFonts w:hint="eastAsia" w:ascii="宋体" w:hAnsi="宋体" w:eastAsia="宋体" w:cs="Courier New"/>
                <w:color w:val="000000" w:themeColor="text1"/>
                <w:sz w:val="24"/>
                <w:szCs w:val="24"/>
                <w:highlight w:val="none"/>
                <w14:textFill>
                  <w14:solidFill>
                    <w14:schemeClr w14:val="tx1"/>
                  </w14:solidFill>
                </w14:textFill>
              </w:rPr>
              <w:t>新疆政府采购网政采云平台（http://www.ccgp-xinjiang.gov.cn/）</w:t>
            </w:r>
          </w:p>
        </w:tc>
      </w:tr>
      <w:tr w14:paraId="2A86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71FD656C">
            <w:pPr>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10</w:t>
            </w:r>
          </w:p>
        </w:tc>
        <w:tc>
          <w:tcPr>
            <w:tcW w:w="1519" w:type="dxa"/>
            <w:vAlign w:val="center"/>
          </w:tcPr>
          <w:p w14:paraId="47E3FF3D">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开标时间、地点</w:t>
            </w:r>
          </w:p>
        </w:tc>
        <w:tc>
          <w:tcPr>
            <w:tcW w:w="7441" w:type="dxa"/>
            <w:vAlign w:val="center"/>
          </w:tcPr>
          <w:p w14:paraId="331DE600">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时间：</w:t>
            </w:r>
            <w:r>
              <w:rPr>
                <w:rFonts w:hint="eastAsia" w:ascii="宋体" w:hAnsi="宋体" w:eastAsia="宋体" w:cs="Courier New"/>
                <w:color w:val="000000" w:themeColor="text1"/>
                <w:sz w:val="24"/>
                <w:szCs w:val="24"/>
                <w:highlight w:val="none"/>
                <w:lang w:eastAsia="zh-CN"/>
                <w14:textFill>
                  <w14:solidFill>
                    <w14:schemeClr w14:val="tx1"/>
                  </w14:solidFill>
                </w14:textFill>
              </w:rPr>
              <w:t>2025年</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1</w:t>
            </w:r>
            <w:r>
              <w:rPr>
                <w:rFonts w:hint="eastAsia" w:ascii="宋体" w:hAnsi="宋体" w:eastAsia="宋体" w:cs="Courier New"/>
                <w:color w:val="000000" w:themeColor="text1"/>
                <w:sz w:val="24"/>
                <w:szCs w:val="24"/>
                <w:highlight w:val="none"/>
                <w:lang w:eastAsia="zh-CN"/>
                <w14:textFill>
                  <w14:solidFill>
                    <w14:schemeClr w14:val="tx1"/>
                  </w14:solidFill>
                </w14:textFill>
              </w:rPr>
              <w:t>月</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27</w:t>
            </w:r>
            <w:r>
              <w:rPr>
                <w:rFonts w:hint="eastAsia" w:ascii="宋体" w:hAnsi="宋体" w:eastAsia="宋体" w:cs="Courier New"/>
                <w:color w:val="000000" w:themeColor="text1"/>
                <w:sz w:val="24"/>
                <w:szCs w:val="24"/>
                <w:highlight w:val="none"/>
                <w:lang w:eastAsia="zh-CN"/>
                <w14:textFill>
                  <w14:solidFill>
                    <w14:schemeClr w14:val="tx1"/>
                  </w14:solidFill>
                </w14:textFill>
              </w:rPr>
              <w:t>日</w:t>
            </w:r>
            <w:r>
              <w:rPr>
                <w:rFonts w:hint="eastAsia" w:ascii="宋体" w:hAnsi="宋体" w:eastAsia="宋体" w:cs="Courier New"/>
                <w:color w:val="000000" w:themeColor="text1"/>
                <w:sz w:val="24"/>
                <w:szCs w:val="24"/>
                <w:highlight w:val="none"/>
                <w14:textFill>
                  <w14:solidFill>
                    <w14:schemeClr w14:val="tx1"/>
                  </w14:solidFill>
                </w14:textFill>
              </w:rPr>
              <w:t>1</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1</w:t>
            </w:r>
            <w:r>
              <w:rPr>
                <w:rFonts w:hint="eastAsia" w:ascii="宋体" w:hAnsi="宋体" w:eastAsia="宋体" w:cs="Courier New"/>
                <w:color w:val="000000" w:themeColor="text1"/>
                <w:sz w:val="24"/>
                <w:szCs w:val="24"/>
                <w:highlight w:val="none"/>
                <w14:textFill>
                  <w14:solidFill>
                    <w14:schemeClr w14:val="tx1"/>
                  </w14:solidFill>
                </w14:textFill>
              </w:rPr>
              <w:t>时00分</w:t>
            </w:r>
          </w:p>
          <w:p w14:paraId="79A68F07">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kern w:val="0"/>
                <w:sz w:val="24"/>
                <w:szCs w:val="24"/>
                <w:highlight w:val="none"/>
                <w14:textFill>
                  <w14:solidFill>
                    <w14:schemeClr w14:val="tx1"/>
                  </w14:solidFill>
                </w14:textFill>
              </w:rPr>
              <w:t>新疆政府采购网政采云平台不见面开标大厅（本项目采用远程不见面交易的模式。采购当日，供应商无需到达采购现场，仅需在任意地点登录新疆政府采购网政采云平台（http://www.ccgp-xinjiang.gov.cn/）不见面开标系统（进入“项目采购”应用，在开标评标菜单中选择进入开标大厅）</w:t>
            </w:r>
          </w:p>
        </w:tc>
      </w:tr>
      <w:tr w14:paraId="3024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6EB7F466">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11</w:t>
            </w:r>
          </w:p>
        </w:tc>
        <w:tc>
          <w:tcPr>
            <w:tcW w:w="1519" w:type="dxa"/>
            <w:vAlign w:val="center"/>
          </w:tcPr>
          <w:p w14:paraId="668E3D35">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其他唱标内容</w:t>
            </w:r>
          </w:p>
        </w:tc>
        <w:tc>
          <w:tcPr>
            <w:tcW w:w="7441" w:type="dxa"/>
            <w:vAlign w:val="center"/>
          </w:tcPr>
          <w:p w14:paraId="0346DDBB">
            <w:pPr>
              <w:spacing w:line="360" w:lineRule="auto"/>
              <w:jc w:val="left"/>
              <w:rPr>
                <w:rFonts w:hint="default" w:ascii="宋体" w:hAnsi="宋体" w:eastAsia="宋体" w:cs="MingLiU_HKSCS"/>
                <w:color w:val="000000" w:themeColor="text1"/>
                <w:sz w:val="24"/>
                <w:szCs w:val="24"/>
                <w:lang w:val="en-US" w:eastAsia="zh-CN"/>
                <w14:textFill>
                  <w14:solidFill>
                    <w14:schemeClr w14:val="tx1"/>
                  </w14:solidFill>
                </w14:textFill>
              </w:rPr>
            </w:pPr>
            <w:r>
              <w:rPr>
                <w:rFonts w:hint="eastAsia" w:ascii="宋体" w:hAnsi="宋体" w:eastAsia="宋体" w:cs="MingLiU_HKSCS"/>
                <w:color w:val="000000" w:themeColor="text1"/>
                <w:sz w:val="24"/>
                <w:szCs w:val="24"/>
                <w14:textFill>
                  <w14:solidFill>
                    <w14:schemeClr w14:val="tx1"/>
                  </w14:solidFill>
                </w14:textFill>
              </w:rPr>
              <w:t>投标报价、</w:t>
            </w:r>
            <w:r>
              <w:rPr>
                <w:rFonts w:hint="eastAsia" w:ascii="宋体" w:hAnsi="宋体" w:eastAsia="宋体" w:cs="MingLiU_HKSCS"/>
                <w:color w:val="000000" w:themeColor="text1"/>
                <w:sz w:val="24"/>
                <w:szCs w:val="24"/>
                <w:lang w:val="en-US" w:eastAsia="zh-CN"/>
                <w14:textFill>
                  <w14:solidFill>
                    <w14:schemeClr w14:val="tx1"/>
                  </w14:solidFill>
                </w14:textFill>
              </w:rPr>
              <w:t>服务期限、服务地点</w:t>
            </w:r>
          </w:p>
        </w:tc>
      </w:tr>
      <w:tr w14:paraId="364C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3" w:type="dxa"/>
            <w:vAlign w:val="center"/>
          </w:tcPr>
          <w:p w14:paraId="041D34AB">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12</w:t>
            </w:r>
          </w:p>
        </w:tc>
        <w:tc>
          <w:tcPr>
            <w:tcW w:w="1519" w:type="dxa"/>
            <w:vAlign w:val="center"/>
          </w:tcPr>
          <w:p w14:paraId="38E7E6A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投标保证金</w:t>
            </w:r>
          </w:p>
        </w:tc>
        <w:tc>
          <w:tcPr>
            <w:tcW w:w="7441" w:type="dxa"/>
            <w:vAlign w:val="center"/>
          </w:tcPr>
          <w:p w14:paraId="6DD37036">
            <w:pPr>
              <w:jc w:val="left"/>
              <w:rPr>
                <w:rFonts w:ascii="宋体" w:hAnsi="宋体" w:eastAsia="宋体" w:cs="Courier New"/>
                <w:color w:val="000000" w:themeColor="text1"/>
                <w:kern w:val="0"/>
                <w:sz w:val="24"/>
                <w:szCs w:val="24"/>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fldChar w:fldCharType="begin"/>
            </w:r>
            <w:r>
              <w:rPr>
                <w:rFonts w:hint="eastAsia" w:ascii="宋体" w:hAnsi="宋体" w:eastAsia="宋体" w:cs="Courier New"/>
                <w:color w:val="000000" w:themeColor="text1"/>
                <w:sz w:val="24"/>
                <w:szCs w:val="24"/>
                <w14:textFill>
                  <w14:solidFill>
                    <w14:schemeClr w14:val="tx1"/>
                  </w14:solidFill>
                </w14:textFill>
              </w:rPr>
              <w:instrText xml:space="preserve">eq \o\ac(□,√)</w:instrText>
            </w:r>
            <w:r>
              <w:rPr>
                <w:rFonts w:ascii="宋体" w:hAnsi="宋体" w:eastAsia="宋体" w:cs="Courier New"/>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要求提供。数额不得超过招标项目预算金额的1</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，本项目的投标保证金为人民</w:t>
            </w:r>
            <w:r>
              <w:rPr>
                <w:rFonts w:hint="eastAsia" w:ascii="宋体" w:hAnsi="宋体" w:eastAsia="宋体" w:cs="Times New Roman"/>
                <w:color w:val="000000" w:themeColor="text1"/>
                <w:sz w:val="24"/>
                <w:szCs w:val="24"/>
                <w:highlight w:val="none"/>
                <w14:textFill>
                  <w14:solidFill>
                    <w14:schemeClr w14:val="tx1"/>
                  </w14:solidFill>
                </w14:textFill>
              </w:rPr>
              <w:t>币：</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20000</w:t>
            </w:r>
            <w:r>
              <w:rPr>
                <w:rFonts w:hint="eastAsia" w:ascii="宋体" w:hAnsi="宋体" w:eastAsia="宋体" w:cs="Times New Roman"/>
                <w:color w:val="000000" w:themeColor="text1"/>
                <w:sz w:val="24"/>
                <w:szCs w:val="24"/>
                <w:highlight w:val="none"/>
                <w14:textFill>
                  <w14:solidFill>
                    <w14:schemeClr w14:val="tx1"/>
                  </w14:solidFill>
                </w14:textFill>
              </w:rPr>
              <w:t>.00</w:t>
            </w:r>
            <w:r>
              <w:rPr>
                <w:rFonts w:hint="eastAsia" w:ascii="宋体" w:hAnsi="宋体" w:eastAsia="宋体" w:cs="Courier New"/>
                <w:color w:val="000000" w:themeColor="text1"/>
                <w:kern w:val="0"/>
                <w:sz w:val="24"/>
                <w:szCs w:val="24"/>
                <w:highlight w:val="none"/>
                <w14:textFill>
                  <w14:solidFill>
                    <w14:schemeClr w14:val="tx1"/>
                  </w14:solidFill>
                </w14:textFill>
              </w:rPr>
              <w:t>元（</w:t>
            </w:r>
            <w:r>
              <w:rPr>
                <w:rFonts w:hint="eastAsia" w:ascii="宋体" w:hAnsi="宋体" w:eastAsia="宋体" w:cs="Courier New"/>
                <w:color w:val="000000" w:themeColor="text1"/>
                <w:kern w:val="0"/>
                <w:sz w:val="24"/>
                <w:szCs w:val="24"/>
                <w:highlight w:val="none"/>
                <w:lang w:val="en-US" w:eastAsia="zh-CN"/>
                <w14:textFill>
                  <w14:solidFill>
                    <w14:schemeClr w14:val="tx1"/>
                  </w14:solidFill>
                </w14:textFill>
              </w:rPr>
              <w:t>贰万</w:t>
            </w:r>
            <w:r>
              <w:rPr>
                <w:rFonts w:hint="eastAsia" w:ascii="宋体" w:hAnsi="宋体" w:eastAsia="宋体" w:cs="Courier New"/>
                <w:color w:val="000000" w:themeColor="text1"/>
                <w:kern w:val="0"/>
                <w:sz w:val="24"/>
                <w:szCs w:val="24"/>
                <w:highlight w:val="none"/>
                <w14:textFill>
                  <w14:solidFill>
                    <w14:schemeClr w14:val="tx1"/>
                  </w14:solidFill>
                </w14:textFill>
              </w:rPr>
              <w:t>元整）</w:t>
            </w:r>
          </w:p>
          <w:p w14:paraId="21666642">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投标保证金到账截止时间：同招标截止时间</w:t>
            </w:r>
          </w:p>
          <w:p w14:paraId="6E495E74">
            <w:pPr>
              <w:pStyle w:val="18"/>
              <w:jc w:val="left"/>
              <w:rPr>
                <w:rFonts w:hint="eastAsia" w:ascii="宋体" w:hAnsi="宋体" w:eastAsia="宋体" w:cs="宋体"/>
                <w:color w:val="000000"/>
                <w:sz w:val="24"/>
                <w:szCs w:val="24"/>
              </w:rPr>
            </w:pPr>
            <w:r>
              <w:rPr>
                <w:rFonts w:hint="eastAsia" w:ascii="宋体" w:hAnsi="宋体" w:eastAsia="宋体" w:cs="Courier New"/>
                <w:color w:val="000000" w:themeColor="text1"/>
                <w:sz w:val="24"/>
                <w:szCs w:val="24"/>
                <w14:textFill>
                  <w14:solidFill>
                    <w14:schemeClr w14:val="tx1"/>
                  </w14:solidFill>
                </w14:textFill>
              </w:rPr>
              <w:t>提交方式：</w:t>
            </w:r>
            <w:r>
              <w:rPr>
                <w:rFonts w:hint="eastAsia" w:ascii="宋体" w:hAnsi="宋体" w:eastAsia="宋体" w:cs="宋体"/>
                <w:color w:val="000000"/>
                <w:sz w:val="24"/>
                <w:szCs w:val="24"/>
              </w:rPr>
              <w:t>从供应商基本账户以支票、汇票、本票、或者金融机构、担保机构出具的保函等非现金提交。</w:t>
            </w:r>
          </w:p>
          <w:p w14:paraId="2BEF45CF">
            <w:pPr>
              <w:autoSpaceDE w:val="0"/>
              <w:autoSpaceDN w:val="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账户信息：</w:t>
            </w:r>
          </w:p>
          <w:p w14:paraId="34438F52">
            <w:pPr>
              <w:autoSpaceDE w:val="0"/>
              <w:autoSpaceDN w:val="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开户单位名称：新疆金正建设工程管理有限公司</w:t>
            </w:r>
          </w:p>
          <w:p w14:paraId="065C112C">
            <w:pPr>
              <w:autoSpaceDE w:val="0"/>
              <w:autoSpaceDN w:val="0"/>
              <w:ind w:left="1135" w:hanging="1135" w:hangingChars="473"/>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开户行：中国银行股份有限公司乌鲁木齐市友好南路支行</w:t>
            </w:r>
          </w:p>
          <w:p w14:paraId="77ECB70F">
            <w:pPr>
              <w:autoSpaceDE w:val="0"/>
              <w:autoSpaceDN w:val="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行号：104881005062</w:t>
            </w:r>
          </w:p>
          <w:p w14:paraId="22BBCF4B">
            <w:pPr>
              <w:autoSpaceDE w:val="0"/>
              <w:autoSpaceDN w:val="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银行帐号：107601654453</w:t>
            </w:r>
          </w:p>
          <w:p w14:paraId="3F6D100C">
            <w:pPr>
              <w:autoSpaceDE w:val="0"/>
              <w:autoSpaceDN w:val="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联系电话：0991-4508736</w:t>
            </w:r>
          </w:p>
          <w:p w14:paraId="79587D32">
            <w:pPr>
              <w:autoSpaceDE w:val="0"/>
              <w:autoSpaceDN w:val="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联系人：杜香</w:t>
            </w:r>
          </w:p>
          <w:p w14:paraId="7D33FF95">
            <w:pPr>
              <w:autoSpaceDE w:val="0"/>
              <w:autoSpaceDN w:val="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w:t>
            </w:r>
            <w:r>
              <w:rPr>
                <w:rFonts w:ascii="宋体" w:hAnsi="宋体" w:eastAsia="宋体" w:cs="Courier New"/>
                <w:color w:val="000000" w:themeColor="text1"/>
                <w:sz w:val="24"/>
                <w:szCs w:val="24"/>
                <w14:textFill>
                  <w14:solidFill>
                    <w14:schemeClr w14:val="tx1"/>
                  </w14:solidFill>
                </w14:textFill>
              </w:rPr>
              <w:t>保证金</w:t>
            </w:r>
            <w:r>
              <w:rPr>
                <w:rFonts w:hint="eastAsia" w:ascii="宋体" w:hAnsi="宋体" w:eastAsia="宋体" w:cs="Courier New"/>
                <w:color w:val="000000" w:themeColor="text1"/>
                <w:sz w:val="24"/>
                <w:szCs w:val="24"/>
                <w14:textFill>
                  <w14:solidFill>
                    <w14:schemeClr w14:val="tx1"/>
                  </w14:solidFill>
                </w14:textFill>
              </w:rPr>
              <w:t>以</w:t>
            </w:r>
            <w:r>
              <w:rPr>
                <w:rFonts w:ascii="宋体" w:hAnsi="宋体" w:eastAsia="宋体" w:cs="Courier New"/>
                <w:color w:val="000000" w:themeColor="text1"/>
                <w:sz w:val="24"/>
                <w:szCs w:val="24"/>
                <w14:textFill>
                  <w14:solidFill>
                    <w14:schemeClr w14:val="tx1"/>
                  </w14:solidFill>
                </w14:textFill>
              </w:rPr>
              <w:t>到账信息为准</w:t>
            </w:r>
            <w:r>
              <w:rPr>
                <w:rFonts w:hint="eastAsia" w:ascii="宋体" w:hAnsi="宋体" w:eastAsia="宋体" w:cs="Courier New"/>
                <w:color w:val="000000" w:themeColor="text1"/>
                <w:sz w:val="24"/>
                <w:szCs w:val="24"/>
                <w14:textFill>
                  <w14:solidFill>
                    <w14:schemeClr w14:val="tx1"/>
                  </w14:solidFill>
                </w14:textFill>
              </w:rPr>
              <w:t>，制造商</w:t>
            </w:r>
            <w:r>
              <w:rPr>
                <w:rFonts w:ascii="宋体" w:hAnsi="宋体" w:eastAsia="宋体" w:cs="Courier New"/>
                <w:color w:val="000000" w:themeColor="text1"/>
                <w:sz w:val="24"/>
                <w:szCs w:val="24"/>
                <w14:textFill>
                  <w14:solidFill>
                    <w14:schemeClr w14:val="tx1"/>
                  </w14:solidFill>
                </w14:textFill>
              </w:rPr>
              <w:t>应充分考虑在途时间</w:t>
            </w:r>
            <w:r>
              <w:rPr>
                <w:rFonts w:hint="eastAsia" w:ascii="宋体" w:hAnsi="宋体" w:eastAsia="宋体" w:cs="Courier New"/>
                <w:color w:val="000000" w:themeColor="text1"/>
                <w:sz w:val="24"/>
                <w:szCs w:val="24"/>
                <w14:textFill>
                  <w14:solidFill>
                    <w14:schemeClr w14:val="tx1"/>
                  </w14:solidFill>
                </w14:textFill>
              </w:rPr>
              <w:t>，制造</w:t>
            </w:r>
            <w:r>
              <w:rPr>
                <w:rFonts w:hint="eastAsia" w:ascii="宋体" w:hAnsi="宋体" w:eastAsia="宋体" w:cs="Times New Roman"/>
                <w:color w:val="000000" w:themeColor="text1"/>
                <w:sz w:val="24"/>
                <w:szCs w:val="24"/>
                <w14:textFill>
                  <w14:solidFill>
                    <w14:schemeClr w14:val="tx1"/>
                  </w14:solidFill>
                </w14:textFill>
              </w:rPr>
              <w:t>商</w:t>
            </w:r>
            <w:r>
              <w:rPr>
                <w:rFonts w:ascii="宋体" w:hAnsi="宋体" w:eastAsia="宋体" w:cs="Times New Roman"/>
                <w:color w:val="000000" w:themeColor="text1"/>
                <w:sz w:val="24"/>
                <w:szCs w:val="24"/>
                <w14:textFill>
                  <w14:solidFill>
                    <w14:schemeClr w14:val="tx1"/>
                  </w14:solidFill>
                </w14:textFill>
              </w:rPr>
              <w:t>未按照</w:t>
            </w:r>
            <w:r>
              <w:rPr>
                <w:rFonts w:hint="eastAsia" w:ascii="宋体" w:hAnsi="宋体" w:eastAsia="宋体" w:cs="Times New Roman"/>
                <w:color w:val="000000" w:themeColor="text1"/>
                <w:sz w:val="24"/>
                <w:szCs w:val="24"/>
                <w14:textFill>
                  <w14:solidFill>
                    <w14:schemeClr w14:val="tx1"/>
                  </w14:solidFill>
                </w14:textFill>
              </w:rPr>
              <w:t>招标</w:t>
            </w:r>
            <w:r>
              <w:rPr>
                <w:rFonts w:ascii="宋体" w:hAnsi="宋体" w:eastAsia="宋体" w:cs="Times New Roman"/>
                <w:color w:val="000000" w:themeColor="text1"/>
                <w:sz w:val="24"/>
                <w:szCs w:val="24"/>
                <w14:textFill>
                  <w14:solidFill>
                    <w14:schemeClr w14:val="tx1"/>
                  </w14:solidFill>
                </w14:textFill>
              </w:rPr>
              <w:t>文件要求提交</w:t>
            </w:r>
            <w:r>
              <w:rPr>
                <w:rFonts w:hint="eastAsia" w:ascii="宋体" w:hAnsi="宋体" w:eastAsia="宋体" w:cs="Times New Roman"/>
                <w:color w:val="000000" w:themeColor="text1"/>
                <w:sz w:val="24"/>
                <w:szCs w:val="24"/>
                <w14:textFill>
                  <w14:solidFill>
                    <w14:schemeClr w14:val="tx1"/>
                  </w14:solidFill>
                </w14:textFill>
              </w:rPr>
              <w:t>投标</w:t>
            </w:r>
            <w:r>
              <w:rPr>
                <w:rFonts w:ascii="宋体" w:hAnsi="宋体" w:eastAsia="宋体" w:cs="Times New Roman"/>
                <w:color w:val="000000" w:themeColor="text1"/>
                <w:sz w:val="24"/>
                <w:szCs w:val="24"/>
                <w14:textFill>
                  <w14:solidFill>
                    <w14:schemeClr w14:val="tx1"/>
                  </w14:solidFill>
                </w14:textFill>
              </w:rPr>
              <w:t>保证金的</w:t>
            </w:r>
            <w:r>
              <w:rPr>
                <w:rFonts w:hint="eastAsia" w:ascii="宋体" w:hAnsi="宋体" w:eastAsia="宋体" w:cs="Times New Roman"/>
                <w:color w:val="000000" w:themeColor="text1"/>
                <w:sz w:val="24"/>
                <w:szCs w:val="24"/>
                <w14:textFill>
                  <w14:solidFill>
                    <w14:schemeClr w14:val="tx1"/>
                  </w14:solidFill>
                </w14:textFill>
              </w:rPr>
              <w:t>，投标</w:t>
            </w:r>
            <w:r>
              <w:rPr>
                <w:rFonts w:ascii="宋体" w:hAnsi="宋体" w:eastAsia="宋体" w:cs="Times New Roman"/>
                <w:color w:val="000000" w:themeColor="text1"/>
                <w:sz w:val="24"/>
                <w:szCs w:val="24"/>
                <w14:textFill>
                  <w14:solidFill>
                    <w14:schemeClr w14:val="tx1"/>
                  </w14:solidFill>
                </w14:textFill>
              </w:rPr>
              <w:t>无效。</w:t>
            </w:r>
          </w:p>
          <w:p w14:paraId="7DEFED1F">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注：以电汇方式递交投标保证金须在电汇凭据附言栏中写明招标编号、包号及用途</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投标保证金</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p>
        </w:tc>
      </w:tr>
      <w:tr w14:paraId="22D4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3" w:type="dxa"/>
            <w:vAlign w:val="center"/>
          </w:tcPr>
          <w:p w14:paraId="037F5FD5">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13</w:t>
            </w:r>
          </w:p>
        </w:tc>
        <w:tc>
          <w:tcPr>
            <w:tcW w:w="1519" w:type="dxa"/>
            <w:vAlign w:val="center"/>
          </w:tcPr>
          <w:p w14:paraId="12450BC0">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投标有效期</w:t>
            </w:r>
          </w:p>
        </w:tc>
        <w:tc>
          <w:tcPr>
            <w:tcW w:w="7441" w:type="dxa"/>
            <w:vAlign w:val="center"/>
          </w:tcPr>
          <w:p w14:paraId="64B8DC86">
            <w:pPr>
              <w:jc w:val="left"/>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自投标文件截止时间起90日</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日历日</w:t>
            </w:r>
            <w:r>
              <w:rPr>
                <w:rFonts w:ascii="宋体" w:hAnsi="宋体" w:eastAsia="宋体" w:cs="Times New Roman"/>
                <w:color w:val="000000" w:themeColor="text1"/>
                <w:sz w:val="24"/>
                <w:szCs w:val="24"/>
                <w14:textFill>
                  <w14:solidFill>
                    <w14:schemeClr w14:val="tx1"/>
                  </w14:solidFill>
                </w14:textFill>
              </w:rPr>
              <w:t>)</w:t>
            </w:r>
          </w:p>
        </w:tc>
      </w:tr>
      <w:tr w14:paraId="1751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73" w:type="dxa"/>
            <w:vAlign w:val="center"/>
          </w:tcPr>
          <w:p w14:paraId="4460BA08">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4</w:t>
            </w:r>
          </w:p>
        </w:tc>
        <w:tc>
          <w:tcPr>
            <w:tcW w:w="1519" w:type="dxa"/>
            <w:vAlign w:val="center"/>
          </w:tcPr>
          <w:p w14:paraId="745C4B70">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投标文件份数</w:t>
            </w:r>
          </w:p>
        </w:tc>
        <w:tc>
          <w:tcPr>
            <w:tcW w:w="7441" w:type="dxa"/>
            <w:vAlign w:val="center"/>
          </w:tcPr>
          <w:p w14:paraId="71D647E3">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sym w:font="Wingdings 2" w:char="00A3"/>
            </w:r>
            <w:r>
              <w:rPr>
                <w:rFonts w:hint="eastAsia" w:ascii="宋体" w:hAnsi="宋体" w:eastAsia="宋体" w:cs="宋体"/>
                <w:color w:val="000000" w:themeColor="text1"/>
                <w:sz w:val="24"/>
                <w:szCs w:val="24"/>
                <w:u w:val="single"/>
                <w14:textFill>
                  <w14:solidFill>
                    <w14:schemeClr w14:val="tx1"/>
                  </w14:solidFill>
                </w14:textFill>
              </w:rPr>
              <w:t>采用见面开标</w:t>
            </w:r>
          </w:p>
          <w:p w14:paraId="13C40F20">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投标文件包括：</w:t>
            </w:r>
          </w:p>
          <w:p w14:paraId="49152DEB">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MS Mincho" w:hAnsi="MS Mincho" w:eastAsia="MS Mincho" w:cs="MS Mincho"/>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本项目采用不见面开标：</w:t>
            </w:r>
          </w:p>
          <w:p w14:paraId="2741B791">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1．本项目采用不见面开标、供应商需要递交电子投标文件，加密的电子投标文件，在投标截止时间前通过政采云平台上传到指定位置。无需递交纸质文件。</w:t>
            </w:r>
          </w:p>
          <w:p w14:paraId="6466F5D2">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0433AA81">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解密时长：30分钟。</w:t>
            </w:r>
          </w:p>
          <w:p w14:paraId="55F9AC1A">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2. 参与“不见面”开标的采购人或其委托代理机构、供应商等各交易主体，应当按照规定使用CA数字证书及电子签章。各方主体在系统中所有操作均具有法律效力，并承担法律责任。</w:t>
            </w:r>
          </w:p>
          <w:p w14:paraId="4DDA1DC1">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3.供应商由于数字证书遗失、损坏、更换、续期等情况导致投标文件无法解密，由供应商自行承担责任。</w:t>
            </w:r>
          </w:p>
          <w:p w14:paraId="562DCE15">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4BD76551">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5.开标、评标过程中，供应商参与远程音视频交互（以下简称“交互”）的法人代表或授权委托人应始终为同一人，中途不得更换，并保持签到的通讯畅通。供应商端口操作人员均被视为供应商法人代表或授权委托人，供应商自行承担随意更换人员所导致的一切后果。</w:t>
            </w:r>
          </w:p>
        </w:tc>
      </w:tr>
      <w:tr w14:paraId="6EAB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73" w:type="dxa"/>
            <w:vAlign w:val="center"/>
          </w:tcPr>
          <w:p w14:paraId="61FD500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w:t>
            </w:r>
          </w:p>
        </w:tc>
        <w:tc>
          <w:tcPr>
            <w:tcW w:w="1519" w:type="dxa"/>
            <w:vAlign w:val="center"/>
          </w:tcPr>
          <w:p w14:paraId="0E1D19B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信用查询</w:t>
            </w:r>
          </w:p>
        </w:tc>
        <w:tc>
          <w:tcPr>
            <w:tcW w:w="7441" w:type="dxa"/>
            <w:vAlign w:val="center"/>
          </w:tcPr>
          <w:p w14:paraId="4F1AE23F">
            <w:pPr>
              <w:spacing w:line="360" w:lineRule="auto"/>
              <w:jc w:val="left"/>
              <w:rPr>
                <w:rFonts w:hint="default" w:ascii="宋体" w:hAnsi="宋体" w:eastAsia="宋体" w:cs="Courier New"/>
                <w:color w:val="000000" w:themeColor="text1"/>
                <w:sz w:val="24"/>
                <w:szCs w:val="24"/>
                <w:lang w:val="en-US" w:eastAsia="zh-CN"/>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fldChar w:fldCharType="begin"/>
            </w:r>
            <w:r>
              <w:rPr>
                <w:rFonts w:hint="eastAsia" w:ascii="宋体" w:hAnsi="宋体" w:eastAsia="宋体" w:cs="Courier New"/>
                <w:color w:val="000000" w:themeColor="text1"/>
                <w:sz w:val="24"/>
                <w:szCs w:val="24"/>
                <w14:textFill>
                  <w14:solidFill>
                    <w14:schemeClr w14:val="tx1"/>
                  </w14:solidFill>
                </w14:textFill>
              </w:rPr>
              <w:instrText xml:space="preserve">eq \o\ac(□,√)</w:instrText>
            </w:r>
            <w:r>
              <w:rPr>
                <w:rFonts w:ascii="宋体" w:hAnsi="宋体" w:eastAsia="宋体" w:cs="Courier New"/>
                <w:color w:val="000000" w:themeColor="text1"/>
                <w:sz w:val="24"/>
                <w:szCs w:val="24"/>
                <w14:textFill>
                  <w14:solidFill>
                    <w14:schemeClr w14:val="tx1"/>
                  </w14:solidFill>
                </w14:textFill>
              </w:rPr>
              <w:fldChar w:fldCharType="end"/>
            </w:r>
            <w:r>
              <w:rPr>
                <w:rFonts w:hint="eastAsia" w:ascii="宋体" w:hAnsi="宋体" w:eastAsia="宋体" w:cs="Courier New"/>
                <w:color w:val="000000" w:themeColor="text1"/>
                <w:sz w:val="24"/>
                <w:szCs w:val="24"/>
                <w14:textFill>
                  <w14:solidFill>
                    <w14:schemeClr w14:val="tx1"/>
                  </w14:solidFill>
                </w14:textFill>
              </w:rPr>
              <w:t>采购人或采购代理机构将通过“信用中国”网站</w:t>
            </w:r>
            <w:r>
              <w:rPr>
                <w:rFonts w:ascii="宋体" w:hAnsi="宋体" w:eastAsia="宋体" w:cs="Courier New"/>
                <w:color w:val="000000" w:themeColor="text1"/>
                <w:sz w:val="24"/>
                <w:szCs w:val="24"/>
                <w14:textFill>
                  <w14:solidFill>
                    <w14:schemeClr w14:val="tx1"/>
                  </w14:solidFill>
                </w14:textFill>
              </w:rPr>
              <w:t>(www. creditchina. gov.cn)</w:t>
            </w:r>
            <w:r>
              <w:rPr>
                <w:rFonts w:hint="eastAsia" w:ascii="宋体" w:hAnsi="宋体" w:eastAsia="宋体" w:cs="Courier New"/>
                <w:color w:val="000000" w:themeColor="text1"/>
                <w:sz w:val="24"/>
                <w:szCs w:val="24"/>
                <w14:textFill>
                  <w14:solidFill>
                    <w14:schemeClr w14:val="tx1"/>
                  </w14:solidFill>
                </w14:textFill>
              </w:rPr>
              <w:t>、“中国政府采购网”</w:t>
            </w:r>
            <w:r>
              <w:rPr>
                <w:rFonts w:ascii="宋体" w:hAnsi="宋体" w:eastAsia="宋体" w:cs="Courier New"/>
                <w:color w:val="000000" w:themeColor="text1"/>
                <w:sz w:val="24"/>
                <w:szCs w:val="24"/>
                <w14:textFill>
                  <w14:solidFill>
                    <w14:schemeClr w14:val="tx1"/>
                  </w14:solidFill>
                </w14:textFill>
              </w:rPr>
              <w:t>(</w:t>
            </w:r>
            <w:r>
              <w:fldChar w:fldCharType="begin"/>
            </w:r>
            <w:r>
              <w:instrText xml:space="preserve"> HYPERLINK "http://www.ccgp.gov.cn" </w:instrText>
            </w:r>
            <w:r>
              <w:fldChar w:fldCharType="separate"/>
            </w:r>
            <w:r>
              <w:rPr>
                <w:rFonts w:ascii="宋体" w:hAnsi="宋体" w:eastAsia="宋体" w:cs="Courier New"/>
                <w:color w:val="000000" w:themeColor="text1"/>
                <w:sz w:val="24"/>
                <w:u w:val="single"/>
                <w14:textFill>
                  <w14:solidFill>
                    <w14:schemeClr w14:val="tx1"/>
                  </w14:solidFill>
                </w14:textFill>
              </w:rPr>
              <w:t>www.ccgp.gov.cn</w:t>
            </w:r>
            <w:r>
              <w:rPr>
                <w:rFonts w:ascii="宋体" w:hAnsi="宋体" w:eastAsia="宋体" w:cs="Courier New"/>
                <w:color w:val="000000" w:themeColor="text1"/>
                <w:sz w:val="24"/>
                <w:u w:val="single"/>
                <w14:textFill>
                  <w14:solidFill>
                    <w14:schemeClr w14:val="tx1"/>
                  </w14:solidFill>
                </w14:textFill>
              </w:rPr>
              <w:fldChar w:fldCharType="end"/>
            </w:r>
            <w:r>
              <w:rPr>
                <w:rFonts w:ascii="宋体" w:hAnsi="宋体" w:eastAsia="宋体" w:cs="Courier New"/>
                <w:color w:val="000000" w:themeColor="text1"/>
                <w:sz w:val="24"/>
                <w:szCs w:val="24"/>
                <w14:textFill>
                  <w14:solidFill>
                    <w14:schemeClr w14:val="tx1"/>
                  </w14:solidFill>
                </w14:textFill>
              </w:rPr>
              <w:t>)</w:t>
            </w:r>
            <w:r>
              <w:rPr>
                <w:rFonts w:hint="eastAsia" w:ascii="宋体" w:hAnsi="宋体" w:eastAsia="宋体" w:cs="Courier New"/>
                <w:color w:val="000000" w:themeColor="text1"/>
                <w:sz w:val="24"/>
                <w:szCs w:val="24"/>
                <w14:textFill>
                  <w14:solidFill>
                    <w14:schemeClr w14:val="tx1"/>
                  </w14:solidFill>
                </w14:textFill>
              </w:rPr>
              <w:t>、“中国执行信息公开网”（http://zxgk.court.gov.cn/）”查询相关主体信用记录。本项目信用记录查询截止时点为</w:t>
            </w:r>
            <w:r>
              <w:rPr>
                <w:rFonts w:hint="eastAsia" w:ascii="宋体" w:hAnsi="宋体" w:eastAsia="宋体" w:cs="Courier New"/>
                <w:color w:val="000000" w:themeColor="text1"/>
                <w:sz w:val="24"/>
                <w:szCs w:val="24"/>
                <w:u w:val="single"/>
                <w:lang w:val="en-US" w:eastAsia="zh-CN"/>
                <w14:textFill>
                  <w14:solidFill>
                    <w14:schemeClr w14:val="tx1"/>
                  </w14:solidFill>
                </w14:textFill>
              </w:rPr>
              <w:t>投标截止时间</w:t>
            </w:r>
          </w:p>
          <w:p w14:paraId="14AF25E3">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□供应商自行查询上述记录，如实提供无不良信用记录承诺并加盖供应商公章。本项目信用记录查询截止时点为</w:t>
            </w:r>
            <w:r>
              <w:rPr>
                <w:rFonts w:hint="eastAsia" w:ascii="宋体" w:hAnsi="宋体" w:eastAsia="宋体" w:cs="Courier New"/>
                <w:color w:val="000000" w:themeColor="text1"/>
                <w:sz w:val="24"/>
                <w:szCs w:val="24"/>
                <w:u w:val="single"/>
                <w14:textFill>
                  <w14:solidFill>
                    <w14:schemeClr w14:val="tx1"/>
                  </w14:solidFill>
                </w14:textFill>
              </w:rPr>
              <w:t>/</w:t>
            </w:r>
          </w:p>
        </w:tc>
      </w:tr>
      <w:tr w14:paraId="3BA8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73" w:type="dxa"/>
            <w:vAlign w:val="center"/>
          </w:tcPr>
          <w:p w14:paraId="56B6AEBE">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w:t>
            </w:r>
          </w:p>
        </w:tc>
        <w:tc>
          <w:tcPr>
            <w:tcW w:w="1519" w:type="dxa"/>
            <w:vAlign w:val="center"/>
          </w:tcPr>
          <w:p w14:paraId="5C4B3A93">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定标原则</w:t>
            </w:r>
          </w:p>
        </w:tc>
        <w:tc>
          <w:tcPr>
            <w:tcW w:w="7441" w:type="dxa"/>
            <w:vAlign w:val="center"/>
          </w:tcPr>
          <w:p w14:paraId="698CB358">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采购人在评标报告确定的中标候选人名单中按顺序确定中标人。</w:t>
            </w:r>
          </w:p>
        </w:tc>
      </w:tr>
      <w:tr w14:paraId="035A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73" w:type="dxa"/>
            <w:vAlign w:val="center"/>
          </w:tcPr>
          <w:p w14:paraId="4473C531">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17</w:t>
            </w:r>
          </w:p>
        </w:tc>
        <w:tc>
          <w:tcPr>
            <w:tcW w:w="1519" w:type="dxa"/>
            <w:vAlign w:val="center"/>
          </w:tcPr>
          <w:p w14:paraId="37FBF2C4">
            <w:pPr>
              <w:jc w:val="center"/>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服务期限及</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服务地点</w:t>
            </w:r>
          </w:p>
        </w:tc>
        <w:tc>
          <w:tcPr>
            <w:tcW w:w="7441" w:type="dxa"/>
            <w:vAlign w:val="center"/>
          </w:tcPr>
          <w:p w14:paraId="5CDD162F">
            <w:pPr>
              <w:spacing w:line="480" w:lineRule="exact"/>
              <w:rPr>
                <w:rFonts w:hint="default" w:ascii="宋体" w:hAnsi="宋体" w:eastAsia="宋体" w:cs="Courier New"/>
                <w:color w:val="000000" w:themeColor="text1"/>
                <w:sz w:val="24"/>
                <w:szCs w:val="24"/>
                <w:highlight w:val="none"/>
                <w:lang w:val="en-US" w:eastAsia="zh-CN"/>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服务期限：</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自合同签订之日起1年</w:t>
            </w:r>
          </w:p>
          <w:p w14:paraId="1D385812">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项目实施地点</w:t>
            </w:r>
            <w:r>
              <w:rPr>
                <w:rFonts w:hint="eastAsia" w:ascii="宋体" w:hAnsi="宋体" w:eastAsia="宋体" w:cs="Courier New"/>
                <w:color w:val="000000" w:themeColor="text1"/>
                <w:sz w:val="24"/>
                <w:szCs w:val="24"/>
                <w:highlight w:val="none"/>
                <w14:textFill>
                  <w14:solidFill>
                    <w14:schemeClr w14:val="tx1"/>
                  </w14:solidFill>
                </w14:textFill>
              </w:rPr>
              <w:t>：业主指定地点</w:t>
            </w:r>
          </w:p>
        </w:tc>
      </w:tr>
      <w:tr w14:paraId="255A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73" w:type="dxa"/>
            <w:vAlign w:val="center"/>
          </w:tcPr>
          <w:p w14:paraId="227EA330">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18</w:t>
            </w:r>
          </w:p>
        </w:tc>
        <w:tc>
          <w:tcPr>
            <w:tcW w:w="1519" w:type="dxa"/>
            <w:vAlign w:val="center"/>
          </w:tcPr>
          <w:p w14:paraId="7B6476A8">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采购资金的支付方式及时间</w:t>
            </w:r>
          </w:p>
        </w:tc>
        <w:tc>
          <w:tcPr>
            <w:tcW w:w="7441" w:type="dxa"/>
            <w:vAlign w:val="center"/>
          </w:tcPr>
          <w:p w14:paraId="232DB813">
            <w:pPr>
              <w:numPr>
                <w:ilvl w:val="255"/>
                <w:numId w:val="0"/>
              </w:numPr>
              <w:spacing w:afterLines="30" w:line="360" w:lineRule="auto"/>
              <w:outlineLvl w:val="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以与甲方签订合同</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为准。</w:t>
            </w:r>
          </w:p>
        </w:tc>
      </w:tr>
      <w:tr w14:paraId="6D9F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vAlign w:val="center"/>
          </w:tcPr>
          <w:p w14:paraId="070B1163">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19</w:t>
            </w:r>
          </w:p>
        </w:tc>
        <w:tc>
          <w:tcPr>
            <w:tcW w:w="1519" w:type="dxa"/>
            <w:vAlign w:val="center"/>
          </w:tcPr>
          <w:p w14:paraId="398F7313">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履约保证金</w:t>
            </w:r>
          </w:p>
        </w:tc>
        <w:tc>
          <w:tcPr>
            <w:tcW w:w="7441" w:type="dxa"/>
            <w:vAlign w:val="center"/>
          </w:tcPr>
          <w:p w14:paraId="6DB3BF32">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sym w:font="Wingdings 2" w:char="0052"/>
            </w:r>
            <w:r>
              <w:rPr>
                <w:rFonts w:hint="eastAsia" w:ascii="宋体" w:hAnsi="宋体" w:eastAsia="宋体" w:cs="Courier New"/>
                <w:color w:val="000000" w:themeColor="text1"/>
                <w:sz w:val="24"/>
                <w:szCs w:val="24"/>
                <w14:textFill>
                  <w14:solidFill>
                    <w14:schemeClr w14:val="tx1"/>
                  </w14:solidFill>
                </w14:textFill>
              </w:rPr>
              <w:t>不</w:t>
            </w:r>
            <w:r>
              <w:rPr>
                <w:rFonts w:hint="eastAsia" w:ascii="宋体" w:hAnsi="宋体" w:eastAsia="宋体" w:cs="Times New Roman"/>
                <w:color w:val="000000" w:themeColor="text1"/>
                <w:sz w:val="24"/>
                <w:szCs w:val="24"/>
                <w14:textFill>
                  <w14:solidFill>
                    <w14:schemeClr w14:val="tx1"/>
                  </w14:solidFill>
                </w14:textFill>
              </w:rPr>
              <w:t>要求提供</w:t>
            </w:r>
          </w:p>
          <w:p w14:paraId="4342CDBB">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fldChar w:fldCharType="begin"/>
            </w:r>
            <w:r>
              <w:rPr>
                <w:rFonts w:hint="eastAsia" w:ascii="宋体" w:hAnsi="宋体" w:eastAsia="宋体" w:cs="Courier New"/>
                <w:color w:val="000000" w:themeColor="text1"/>
                <w:sz w:val="24"/>
                <w:szCs w:val="24"/>
                <w14:textFill>
                  <w14:solidFill>
                    <w14:schemeClr w14:val="tx1"/>
                  </w14:solidFill>
                </w14:textFill>
              </w:rPr>
              <w:instrText xml:space="preserve">eq \o\ac(□)</w:instrText>
            </w:r>
            <w:r>
              <w:rPr>
                <w:rFonts w:ascii="宋体" w:hAnsi="宋体" w:eastAsia="宋体" w:cs="Courier New"/>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要求提供</w:t>
            </w:r>
          </w:p>
        </w:tc>
      </w:tr>
      <w:tr w14:paraId="33E0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vAlign w:val="center"/>
          </w:tcPr>
          <w:p w14:paraId="38B21084">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20</w:t>
            </w:r>
          </w:p>
        </w:tc>
        <w:tc>
          <w:tcPr>
            <w:tcW w:w="1519" w:type="dxa"/>
            <w:vAlign w:val="center"/>
          </w:tcPr>
          <w:p w14:paraId="5D3BA9CA">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招标文件的澄清或修改</w:t>
            </w:r>
          </w:p>
        </w:tc>
        <w:tc>
          <w:tcPr>
            <w:tcW w:w="7441" w:type="dxa"/>
            <w:vAlign w:val="center"/>
          </w:tcPr>
          <w:p w14:paraId="25AD40A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投标截止时间15日前，供应商应留意政采云平台采购项目通知。</w:t>
            </w:r>
          </w:p>
          <w:p w14:paraId="5DED22EC">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kern w:val="0"/>
                <w:sz w:val="24"/>
                <w:szCs w:val="24"/>
                <w14:textFill>
                  <w14:solidFill>
                    <w14:schemeClr w14:val="tx1"/>
                  </w14:solidFill>
                </w14:textFill>
              </w:rPr>
              <w:t>在投标文件递交截止期前的任何时候，无论出于何种原因，采购人均可主动地或在解答供应商提出的澄清问题时对招标进行修改。</w:t>
            </w:r>
          </w:p>
        </w:tc>
      </w:tr>
      <w:tr w14:paraId="57BA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A62CBEA">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1</w:t>
            </w:r>
          </w:p>
        </w:tc>
        <w:tc>
          <w:tcPr>
            <w:tcW w:w="1519" w:type="dxa"/>
            <w:vAlign w:val="center"/>
          </w:tcPr>
          <w:p w14:paraId="5FFFC57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招标代理服务费</w:t>
            </w:r>
          </w:p>
        </w:tc>
        <w:tc>
          <w:tcPr>
            <w:tcW w:w="7441" w:type="dxa"/>
            <w:vAlign w:val="center"/>
          </w:tcPr>
          <w:p w14:paraId="5BF68F80">
            <w:pPr>
              <w:adjustRightInd w:val="0"/>
              <w:snapToGrid w:val="0"/>
              <w:spacing w:line="440" w:lineRule="exact"/>
              <w:jc w:val="lef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1、代理报酬支付方式：</w:t>
            </w:r>
            <w:r>
              <w:rPr>
                <w:rFonts w:hint="eastAsia" w:ascii="宋体" w:hAnsi="宋体" w:eastAsia="宋体" w:cs="仿宋"/>
                <w:color w:val="000000" w:themeColor="text1"/>
                <w:sz w:val="24"/>
                <w:szCs w:val="24"/>
                <w:u w:val="single"/>
                <w14:textFill>
                  <w14:solidFill>
                    <w14:schemeClr w14:val="tx1"/>
                  </w14:solidFill>
                </w14:textFill>
              </w:rPr>
              <w:t>由中标人支付。</w:t>
            </w:r>
          </w:p>
          <w:p w14:paraId="718E6D57">
            <w:pPr>
              <w:spacing w:line="360" w:lineRule="auto"/>
              <w:jc w:val="left"/>
              <w:rPr>
                <w:rFonts w:ascii="宋体" w:hAnsi="宋体" w:eastAsia="宋体" w:cs="仿宋"/>
                <w:color w:val="000000" w:themeColor="text1"/>
                <w:sz w:val="24"/>
                <w:szCs w:val="24"/>
                <w:u w:val="single"/>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2、代理报酬的支付时间：</w:t>
            </w:r>
            <w:r>
              <w:rPr>
                <w:rFonts w:hint="eastAsia" w:ascii="宋体" w:hAnsi="宋体" w:eastAsia="宋体" w:cs="仿宋"/>
                <w:color w:val="000000" w:themeColor="text1"/>
                <w:sz w:val="24"/>
                <w:szCs w:val="24"/>
                <w:u w:val="single"/>
                <w14:textFill>
                  <w14:solidFill>
                    <w14:schemeClr w14:val="tx1"/>
                  </w14:solidFill>
                </w14:textFill>
              </w:rPr>
              <w:t>由中标人领取中标通知书前支付。</w:t>
            </w:r>
          </w:p>
          <w:p w14:paraId="42462E4C">
            <w:pPr>
              <w:spacing w:line="360" w:lineRule="auto"/>
              <w:jc w:val="lef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3、代理服务费收费标准：</w:t>
            </w:r>
            <w:r>
              <w:rPr>
                <w:rFonts w:hint="eastAsia" w:ascii="宋体" w:hAnsi="宋体" w:eastAsia="宋体" w:cs="仿宋"/>
                <w:color w:val="000000" w:themeColor="text1"/>
                <w:sz w:val="24"/>
                <w:szCs w:val="24"/>
                <w:u w:val="single"/>
                <w14:textFill>
                  <w14:solidFill>
                    <w14:schemeClr w14:val="tx1"/>
                  </w14:solidFill>
                </w14:textFill>
              </w:rPr>
              <w:t>参照发改价格[2011]534号及计价格[2002]1980号文</w:t>
            </w:r>
            <w:r>
              <w:rPr>
                <w:rFonts w:hint="eastAsia" w:ascii="宋体" w:hAnsi="宋体" w:eastAsia="宋体" w:cs="仿宋"/>
                <w:color w:val="000000" w:themeColor="text1"/>
                <w:sz w:val="24"/>
                <w:szCs w:val="24"/>
                <w:u w:val="single"/>
                <w:lang w:val="en-US" w:eastAsia="zh-CN"/>
                <w14:textFill>
                  <w14:solidFill>
                    <w14:schemeClr w14:val="tx1"/>
                  </w14:solidFill>
                </w14:textFill>
              </w:rPr>
              <w:t>取费标准取费。</w:t>
            </w:r>
          </w:p>
        </w:tc>
      </w:tr>
      <w:tr w14:paraId="3CA1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59B73408">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23</w:t>
            </w:r>
          </w:p>
        </w:tc>
        <w:tc>
          <w:tcPr>
            <w:tcW w:w="1519" w:type="dxa"/>
            <w:vAlign w:val="center"/>
          </w:tcPr>
          <w:p w14:paraId="6FBCB146">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政府采购支持政策</w:t>
            </w:r>
          </w:p>
        </w:tc>
        <w:tc>
          <w:tcPr>
            <w:tcW w:w="7441" w:type="dxa"/>
            <w:vAlign w:val="center"/>
          </w:tcPr>
          <w:p w14:paraId="4289D0A2">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本项目为专门面向</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小微</w:t>
            </w:r>
            <w:r>
              <w:rPr>
                <w:rFonts w:hint="eastAsia" w:ascii="宋体" w:hAnsi="宋体" w:eastAsia="宋体" w:cs="Times New Roman"/>
                <w:color w:val="000000" w:themeColor="text1"/>
                <w:sz w:val="24"/>
                <w:szCs w:val="24"/>
                <w:highlight w:val="none"/>
                <w14:textFill>
                  <w14:solidFill>
                    <w14:schemeClr w14:val="tx1"/>
                  </w14:solidFill>
                </w14:textFill>
              </w:rPr>
              <w:t>企业（</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含：</w:t>
            </w:r>
            <w:r>
              <w:rPr>
                <w:rFonts w:hint="eastAsia" w:ascii="宋体" w:hAnsi="宋体" w:eastAsia="宋体" w:cs="Times New Roman"/>
                <w:color w:val="000000" w:themeColor="text1"/>
                <w:sz w:val="24"/>
                <w:szCs w:val="24"/>
                <w:highlight w:val="none"/>
                <w14:textFill>
                  <w14:solidFill>
                    <w14:schemeClr w14:val="tx1"/>
                  </w14:solidFill>
                </w14:textFill>
              </w:rPr>
              <w:t>小型、微型企业）采购项目，根据《政府采购促进中小企业发展管理办法》（财库[2020]46 号）及《关于进一步加大政府采购支持中小企业力度的通知》（财库〔2022〕 19 号）的规定，不再执行价格评审优惠的扶持政策；监狱企业、残疾人福利性单位视同为中小企业。</w:t>
            </w:r>
          </w:p>
          <w:p w14:paraId="60B1317F">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本项目采购标的对应的中小企业划分标准所属行业大类为</w:t>
            </w:r>
            <w:r>
              <w:rPr>
                <w:rFonts w:hint="eastAsia" w:ascii="宋体" w:hAnsi="宋体" w:eastAsia="宋体" w:cs="Times New Roman"/>
                <w:b/>
                <w:bCs/>
                <w:color w:val="000000" w:themeColor="text1"/>
                <w:sz w:val="24"/>
                <w:szCs w:val="24"/>
                <w:highlight w:val="none"/>
                <w:u w:val="single"/>
                <w:lang w:val="en-US" w:eastAsia="zh-CN"/>
                <w14:textFill>
                  <w14:solidFill>
                    <w14:schemeClr w14:val="tx1"/>
                  </w14:solidFill>
                </w14:textFill>
              </w:rPr>
              <w:t>物业管理</w:t>
            </w:r>
            <w:r>
              <w:rPr>
                <w:rFonts w:hint="eastAsia" w:ascii="宋体" w:hAnsi="宋体" w:eastAsia="宋体" w:cs="Times New Roman"/>
                <w:color w:val="000000" w:themeColor="text1"/>
                <w:sz w:val="24"/>
                <w:szCs w:val="24"/>
                <w:highlight w:val="none"/>
                <w14:textFill>
                  <w14:solidFill>
                    <w14:schemeClr w14:val="tx1"/>
                  </w14:solidFill>
                </w14:textFill>
              </w:rPr>
              <w:t>（行业划分）。</w:t>
            </w:r>
          </w:p>
        </w:tc>
      </w:tr>
    </w:tbl>
    <w:p w14:paraId="5468922B">
      <w:pPr>
        <w:spacing w:line="360" w:lineRule="auto"/>
        <w:jc w:val="center"/>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供应商须知正文</w:t>
      </w:r>
    </w:p>
    <w:p w14:paraId="455D70C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一、总则</w:t>
      </w:r>
    </w:p>
    <w:p w14:paraId="1EA06F6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定义</w:t>
      </w:r>
    </w:p>
    <w:p w14:paraId="13C3DCF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“采购人”是指依法进行政府采购的国家机关、事业单位、团体组织。本次政府采购的采购人名称、地址、电话、联系人见供应商须知前附表。</w:t>
      </w:r>
    </w:p>
    <w:p w14:paraId="1C03614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“采购代理机构”是指集中采购机构和集中采购机构以外的采购代理机构。本次政府采购的采购代理机构名称、地址、电话、联系人见供应商须知前附表。</w:t>
      </w:r>
    </w:p>
    <w:p w14:paraId="5027B98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1.3</w:t>
      </w:r>
      <w:r>
        <w:rPr>
          <w:rFonts w:hint="eastAsia" w:ascii="宋体" w:hAnsi="宋体" w:eastAsia="宋体" w:cs="Times New Roman"/>
          <w:color w:val="000000" w:themeColor="text1"/>
          <w:kern w:val="0"/>
          <w:sz w:val="24"/>
          <w:szCs w:val="24"/>
          <w14:textFill>
            <w14:solidFill>
              <w14:schemeClr w14:val="tx1"/>
            </w14:solidFill>
          </w14:textFill>
        </w:rPr>
        <w:t>　“供应商”是响应招标文件并且符合招标文件规定资格条件和参加投标竞争的法人、其他组织或者自然人。</w:t>
      </w:r>
    </w:p>
    <w:p w14:paraId="337E88E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　“评标委员会”是依据《政府采购货物和服务招标投标管理办法》有关规定组建，依法履行评审采购活动职责的评审成员。</w:t>
      </w:r>
    </w:p>
    <w:p w14:paraId="43A58B17">
      <w:pPr>
        <w:spacing w:line="360" w:lineRule="auto"/>
        <w:rPr>
          <w:rFonts w:hint="eastAsia"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　“货物”是指各种形态和种类的物品，包括原材料、燃料、设备、产品等。</w:t>
      </w:r>
    </w:p>
    <w:p w14:paraId="427B0CDE">
      <w:pPr>
        <w:spacing w:line="360" w:lineRule="auto"/>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1.6  “服务”，是指除货物和工程以外的其他政府采购对象。</w:t>
      </w:r>
    </w:p>
    <w:p w14:paraId="4990708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采购项目预算</w:t>
      </w:r>
    </w:p>
    <w:p w14:paraId="31730CD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2.1</w:t>
      </w:r>
      <w:r>
        <w:rPr>
          <w:rFonts w:hint="eastAsia" w:ascii="宋体" w:hAnsi="宋体" w:eastAsia="宋体" w:cs="Times New Roman"/>
          <w:color w:val="000000" w:themeColor="text1"/>
          <w:kern w:val="0"/>
          <w:sz w:val="24"/>
          <w:szCs w:val="24"/>
          <w14:textFill>
            <w14:solidFill>
              <w14:schemeClr w14:val="tx1"/>
            </w14:solidFill>
          </w14:textFill>
        </w:rPr>
        <w:t>　预算金额见供应商须知前附表。</w:t>
      </w:r>
    </w:p>
    <w:p w14:paraId="134711E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供应商的资格要求</w:t>
      </w:r>
    </w:p>
    <w:p w14:paraId="22F55A37">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Courier New"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满足《</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w:t>
      </w:r>
      <w:r>
        <w:rPr>
          <w:rFonts w:ascii="宋体" w:hAnsi="宋体" w:eastAsia="宋体" w:cs="Times New Roman"/>
          <w:color w:val="000000" w:themeColor="text1"/>
          <w:kern w:val="0"/>
          <w:sz w:val="24"/>
          <w:szCs w:val="24"/>
          <w14:textFill>
            <w14:solidFill>
              <w14:schemeClr w14:val="tx1"/>
            </w14:solidFill>
          </w14:textFill>
        </w:rPr>
        <w:t>》第二十二条规定；</w:t>
      </w:r>
    </w:p>
    <w:p w14:paraId="5A8066EB">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具有独立承担民事责任的能力；</w:t>
      </w:r>
    </w:p>
    <w:p w14:paraId="36F0619D">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具有良好的商业信誉和健全的财务会计制度；</w:t>
      </w:r>
    </w:p>
    <w:p w14:paraId="1094B690">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具有履行合同所必需的设备和专业技术能力；</w:t>
      </w:r>
    </w:p>
    <w:p w14:paraId="3303E682">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有依法缴纳税收和社会保障资金的良好记录；</w:t>
      </w:r>
    </w:p>
    <w:p w14:paraId="6C93EC47">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参加政府采购活动前三年内，在经营活动中没有重大违法记录；</w:t>
      </w:r>
    </w:p>
    <w:p w14:paraId="6B5435C2">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中华人民共和国政府采购法律法规相关规定的其他条件。</w:t>
      </w:r>
    </w:p>
    <w:p w14:paraId="4A10AFB1">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3.2  采购项目需要落实的政府采购政策:</w:t>
      </w:r>
      <w:r>
        <w:rPr>
          <w:rFonts w:hint="eastAsia" w:ascii="宋体" w:hAnsi="宋体" w:eastAsia="宋体" w:cs="Times New Roman"/>
          <w:color w:val="000000" w:themeColor="text1"/>
          <w:kern w:val="0"/>
          <w:sz w:val="24"/>
          <w:szCs w:val="24"/>
          <w:lang w:eastAsia="zh-CN"/>
          <w14:textFill>
            <w14:solidFill>
              <w14:schemeClr w14:val="tx1"/>
            </w14:solidFill>
          </w14:textFill>
        </w:rPr>
        <w:t>供应商为小微企业</w:t>
      </w:r>
      <w:r>
        <w:rPr>
          <w:rFonts w:hint="eastAsia" w:ascii="宋体" w:hAnsi="宋体" w:eastAsia="宋体" w:cs="Times New Roman"/>
          <w:color w:val="000000" w:themeColor="text1"/>
          <w:kern w:val="0"/>
          <w:sz w:val="24"/>
          <w:szCs w:val="24"/>
          <w14:textFill>
            <w14:solidFill>
              <w14:schemeClr w14:val="tx1"/>
            </w14:solidFill>
          </w14:textFill>
        </w:rPr>
        <w:t>。</w:t>
      </w:r>
    </w:p>
    <w:p w14:paraId="20258F7C">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3.3  本项目的特定资格要求：</w:t>
      </w:r>
    </w:p>
    <w:p w14:paraId="0F84691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eastAsia="zh-CN"/>
          <w14:textFill>
            <w14:solidFill>
              <w14:schemeClr w14:val="tx1"/>
            </w14:solidFill>
          </w14:textFill>
        </w:rPr>
        <w:t>（1）凡拟参加本次招标项目的供应商须具有良好的信誉，未在“信用中国”（www.creditchina.gov.cn）被列入重大税收违法失信主体、“中国执行信息公开网”（http://zxgk.court.gov.cn）被列入失信被执行人、“中国政府采购网”（www.ccgp.gov.cn）网站上被列入政府采购严重违法失信行为记录名单（尚在处罚期内的）；</w:t>
      </w:r>
      <w:r>
        <w:rPr>
          <w:rFonts w:hint="eastAsia" w:ascii="宋体" w:hAnsi="宋体" w:eastAsia="宋体" w:cs="Times New Roman"/>
          <w:color w:val="000000" w:themeColor="text1"/>
          <w:kern w:val="0"/>
          <w:sz w:val="24"/>
          <w:szCs w:val="24"/>
          <w14:textFill>
            <w14:solidFill>
              <w14:schemeClr w14:val="tx1"/>
            </w14:solidFill>
          </w14:textFill>
        </w:rPr>
        <w:t>将拒绝其参本次招标活动。</w:t>
      </w:r>
    </w:p>
    <w:p w14:paraId="4601988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3.4  投标人 存在下列情形之一的不得参加投标：</w:t>
      </w:r>
    </w:p>
    <w:p w14:paraId="7A8C42E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0A40467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4.1</w:t>
      </w:r>
      <w:r>
        <w:rPr>
          <w:rFonts w:hint="eastAsia" w:ascii="宋体" w:hAnsi="宋体" w:eastAsia="宋体" w:cs="Times New Roman"/>
          <w:color w:val="000000" w:themeColor="text1"/>
          <w:kern w:val="0"/>
          <w:sz w:val="24"/>
          <w:szCs w:val="24"/>
          <w14:textFill>
            <w14:solidFill>
              <w14:schemeClr w14:val="tx1"/>
            </w14:solidFill>
          </w14:textFill>
        </w:rPr>
        <w:t>　供应商应自行承担所有参与投标的相关费用，不论投标的结果如何，采购人或者采购代理机构均无义务和责任承担这些费用。</w:t>
      </w:r>
    </w:p>
    <w:p w14:paraId="569631D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授权委托</w:t>
      </w:r>
    </w:p>
    <w:p w14:paraId="5A0EF22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供应商代表不是供应商的法定代表人的，应当持有法定代表人的授权委托书，同时提供供应商代表身份证明。</w:t>
      </w:r>
    </w:p>
    <w:p w14:paraId="1730B7E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联合体投标</w:t>
      </w:r>
    </w:p>
    <w:p w14:paraId="4FCA339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6.1</w:t>
      </w:r>
      <w:r>
        <w:rPr>
          <w:rFonts w:hint="eastAsia" w:ascii="宋体" w:hAnsi="宋体" w:eastAsia="宋体" w:cs="Times New Roman"/>
          <w:color w:val="000000" w:themeColor="text1"/>
          <w:kern w:val="0"/>
          <w:sz w:val="24"/>
          <w:szCs w:val="24"/>
          <w14:textFill>
            <w14:solidFill>
              <w14:schemeClr w14:val="tx1"/>
            </w14:solidFill>
          </w14:textFill>
        </w:rPr>
        <w:t>　本项目是否接受联合体形式参与详见供应商须知前附表。</w:t>
      </w:r>
    </w:p>
    <w:p w14:paraId="2608080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项目现场考察</w:t>
      </w:r>
    </w:p>
    <w:p w14:paraId="63358F0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7.1</w:t>
      </w:r>
      <w:r>
        <w:rPr>
          <w:rFonts w:hint="eastAsia" w:ascii="宋体" w:hAnsi="宋体" w:eastAsia="宋体" w:cs="Times New Roman"/>
          <w:color w:val="000000" w:themeColor="text1"/>
          <w:kern w:val="0"/>
          <w:sz w:val="24"/>
          <w:szCs w:val="24"/>
          <w14:textFill>
            <w14:solidFill>
              <w14:schemeClr w14:val="tx1"/>
            </w14:solidFill>
          </w14:textFill>
        </w:rPr>
        <w:t>　本项目是否组织现场考察详见供应商须知前附表。</w:t>
      </w:r>
    </w:p>
    <w:p w14:paraId="2F962F1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7.2</w:t>
      </w:r>
      <w:r>
        <w:rPr>
          <w:rFonts w:hint="eastAsia" w:ascii="宋体" w:hAnsi="宋体" w:eastAsia="宋体" w:cs="Times New Roman"/>
          <w:color w:val="000000" w:themeColor="text1"/>
          <w:kern w:val="0"/>
          <w:sz w:val="24"/>
          <w:szCs w:val="24"/>
          <w14:textFill>
            <w14:solidFill>
              <w14:schemeClr w14:val="tx1"/>
            </w14:solidFill>
          </w14:textFill>
        </w:rPr>
        <w:t>　供应商应按供应商须知前附表中规定的时间及地点，对采购项目现场和周围环境进行考察。供应商未在指定时间进行考察的，采购人不再另行组织。</w:t>
      </w:r>
    </w:p>
    <w:p w14:paraId="4B47E96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7.3</w:t>
      </w:r>
      <w:r>
        <w:rPr>
          <w:rFonts w:hint="eastAsia" w:ascii="宋体" w:hAnsi="宋体" w:eastAsia="宋体" w:cs="Times New Roman"/>
          <w:color w:val="000000" w:themeColor="text1"/>
          <w:kern w:val="0"/>
          <w:sz w:val="24"/>
          <w:szCs w:val="24"/>
          <w14:textFill>
            <w14:solidFill>
              <w14:schemeClr w14:val="tx1"/>
            </w14:solidFill>
          </w14:textFill>
        </w:rPr>
        <w:t>　考察现场的费用由供应商自己承担，考察期间所发生的人身伤害及财产损失由供应商自己负责。</w:t>
      </w:r>
    </w:p>
    <w:p w14:paraId="2066B94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　采购人不对供应商据此而做出的推论、理解和结论负责。一旦中标，供应商不得以任何借口，提出额外补偿，或延长合同期限的要求。</w:t>
      </w:r>
    </w:p>
    <w:p w14:paraId="6051D80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二、招标文件</w:t>
      </w:r>
    </w:p>
    <w:p w14:paraId="43C405B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招标文件的构成</w:t>
      </w:r>
    </w:p>
    <w:p w14:paraId="41F81F6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招标文件各章节的内容如下：</w:t>
      </w:r>
    </w:p>
    <w:p w14:paraId="2D1C50A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第一部分　商务部分</w:t>
      </w:r>
    </w:p>
    <w:p w14:paraId="716D822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第一章　投标邀请</w:t>
      </w:r>
    </w:p>
    <w:p w14:paraId="77D1227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第二章　供应商须知</w:t>
      </w:r>
    </w:p>
    <w:p w14:paraId="4791B3A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第三章　评标方法及标准</w:t>
      </w:r>
    </w:p>
    <w:p w14:paraId="156A5D1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第四章　拟签订的合同文本</w:t>
      </w:r>
    </w:p>
    <w:p w14:paraId="26EBAF3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第五章　投标文件格式</w:t>
      </w:r>
    </w:p>
    <w:p w14:paraId="09862B0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第二部分　技术部分</w:t>
      </w:r>
    </w:p>
    <w:p w14:paraId="480E416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第六章　项目需求</w:t>
      </w:r>
    </w:p>
    <w:p w14:paraId="6816142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供应商应仔细阅读招标文件的全部内容，按照招标文件要求编制投标文件。任何对招标文件的忽略或误解不能作为投标文件存在缺陷或瑕疵的理由，其风险由供应商承担。供应商对招标文件有疑问的请以书面形式向采购人、采购代理机构提出,提出后，请供应商及时通过政采云平台查看答疑文件或澄清文件。供应商应注意及时政采云发布的澄清或修改通知并下载，因供应商原因未及时获知澄清、修改或补充内容而导致的任何后果将由供应商自行承担。</w:t>
      </w:r>
    </w:p>
    <w:p w14:paraId="1B6719C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招标文件的澄清与修改</w:t>
      </w:r>
    </w:p>
    <w:p w14:paraId="03F97714">
      <w:pPr>
        <w:spacing w:line="500" w:lineRule="exac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0</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　供应商应仔细阅读和检查招标文件的全部内容。供应商若对招标文件有任何疑问，应按照招标文件第二章“供应商须知前附表”第20项规定向采购代理机构提出。提出后，请供应商及时通过政采云平台查看答疑文件或澄清文件。必要时，采购代理机构将组织相关专家召开答疑会，如召开，答疑会安排另行通知。并在政采云平台发布更正公告。</w:t>
      </w:r>
    </w:p>
    <w:p w14:paraId="0DF1564C">
      <w:pPr>
        <w:spacing w:line="500" w:lineRule="exact"/>
        <w:ind w:firstLine="484" w:firstLineChars="202"/>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供应商在规定的时间内未对招标文件提出疑问或要求澄清的，采购代理机构将视其为同意，对在“答疑接受时间”后就招标文件内容提出的疑问及澄清要求将不予受理。</w:t>
      </w:r>
    </w:p>
    <w:p w14:paraId="41F4F05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如果澄清或者修改时间距本章供应商须知前附表规定的投标截止时间不足</w:t>
      </w:r>
      <w:r>
        <w:rPr>
          <w:rFonts w:ascii="宋体" w:hAnsi="宋体" w:eastAsia="宋体" w:cs="Times New Roman"/>
          <w:color w:val="000000" w:themeColor="text1"/>
          <w:kern w:val="0"/>
          <w:sz w:val="24"/>
          <w:szCs w:val="24"/>
          <w14:textFill>
            <w14:solidFill>
              <w14:schemeClr w14:val="tx1"/>
            </w14:solidFill>
          </w14:textFill>
        </w:rPr>
        <w:t>15</w:t>
      </w:r>
      <w:r>
        <w:rPr>
          <w:rFonts w:hint="eastAsia" w:ascii="宋体" w:hAnsi="宋体" w:eastAsia="宋体" w:cs="Times New Roman"/>
          <w:color w:val="000000" w:themeColor="text1"/>
          <w:kern w:val="0"/>
          <w:sz w:val="24"/>
          <w:szCs w:val="24"/>
          <w14:textFill>
            <w14:solidFill>
              <w14:schemeClr w14:val="tx1"/>
            </w14:solidFill>
          </w14:textFill>
        </w:rPr>
        <w:t>日，将相应顺延提交投标文件的截止时间，澄清或者修改时间具体见供应商须知前附表。</w:t>
      </w:r>
    </w:p>
    <w:p w14:paraId="0DEB408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澄清或者修改内容为招标文件的组成部分，对所有领取了招标文件的潜在供应商均具有约束力。</w:t>
      </w:r>
    </w:p>
    <w:p w14:paraId="0E8CAB4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10.4  供应商应注意及时政采云发布的澄清或修改通知并下载，因供应商原因未及时获知澄清、修改或补充内容而导致的任何后果将由供应商自行承担。</w:t>
      </w:r>
    </w:p>
    <w:p w14:paraId="2B64677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偏离</w:t>
      </w:r>
    </w:p>
    <w:p w14:paraId="3317D7D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本条所称偏离为投标文件对招标文件的偏离，即不满足或不响应招标文件的要求。</w:t>
      </w:r>
    </w:p>
    <w:p w14:paraId="044DB63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除法律、法规和规章规定外，招标文件中用“拒绝”“不接受”“无效”“不得”“必须”“应当”等文字规定或标注“★”符号的条款为实质性要求条款</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即重要条款</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，对其中任何一条的偏离，在评标时将其视为无效投标。</w:t>
      </w:r>
    </w:p>
    <w:p w14:paraId="6C2C03D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三、投标文件</w:t>
      </w:r>
    </w:p>
    <w:p w14:paraId="5A10587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　一般要求</w:t>
      </w:r>
    </w:p>
    <w:p w14:paraId="68F13F9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供应商应仔细阅读招标文件的所有内容，按招标文件的要求编制投标文件，并保证所提供的全部资料的真实性，以使其投标文件对招标文件做出实质性的投标。</w:t>
      </w:r>
    </w:p>
    <w:p w14:paraId="4B30F4F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供应商提交的投标文件及供应商与采购人或采购代理机构、评标委员会就有关投标的所有来往函电必须使用中文。供应商可以提交其他语言的资料，但应附有中文注释，有差异时以中文为准。</w:t>
      </w:r>
    </w:p>
    <w:p w14:paraId="5CAEAF9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除技术要求另有规定外，本文件所要求使用的计量单位均采用国家法定的度、量、衡标准单位计量。未列明时亦默认为我国法定计量单位。</w:t>
      </w:r>
    </w:p>
    <w:p w14:paraId="765BEF4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供应商应按招标文件中提供的投标文件格式填写。</w:t>
      </w:r>
    </w:p>
    <w:p w14:paraId="64C8212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投标文件应采用电子形式。</w:t>
      </w:r>
    </w:p>
    <w:p w14:paraId="313F768F">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12.6</w:t>
      </w:r>
      <w:r>
        <w:rPr>
          <w:rFonts w:hint="eastAsia" w:ascii="宋体" w:hAnsi="宋体" w:eastAsia="宋体" w:cs="Times New Roman"/>
          <w:color w:val="000000" w:themeColor="text1"/>
          <w:kern w:val="0"/>
          <w:sz w:val="24"/>
          <w:szCs w:val="24"/>
          <w14:textFill>
            <w14:solidFill>
              <w14:schemeClr w14:val="tx1"/>
            </w14:solidFill>
          </w14:textFill>
        </w:rPr>
        <w:t>电子投标文件制作时，应按照统一的“投标文件制作工具”和招标文件中明确的投标文件目录和投标技术规格、参数及相关要求格式进行编制，保证目录清晰、内容完整。</w:t>
      </w:r>
    </w:p>
    <w:p w14:paraId="21A930EC">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12.7供应商应按照供应商须知前附表要求的份数编制投标文件。</w:t>
      </w:r>
    </w:p>
    <w:p w14:paraId="2617A703">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12.8供应商因自身原因导致电子投标文件无法导入电子评标系统的，该投标文件视为无效文件。 </w:t>
      </w:r>
    </w:p>
    <w:p w14:paraId="16D62CFF">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12.9电子投标文件具有法律效力,与其他形式的投标文件在内容和格式上等同，若投标文件与招标文件要求不一致，其内容影响成交结果时，责任由供应商自行承担。 </w:t>
      </w:r>
    </w:p>
    <w:p w14:paraId="00636BFF">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12.10为了保证电子标书的合法性、安全性和完整性，电子投标文件应在规定区域加盖单位和法定代表人CA印章。电子投标文件若无 CA电子签章，则视为无效文件。</w:t>
      </w:r>
    </w:p>
    <w:p w14:paraId="31A65E08">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12.11供应商应完整地</w:t>
      </w:r>
      <w:r>
        <w:rPr>
          <w:rFonts w:hint="eastAsia" w:ascii="宋体" w:hAnsi="宋体" w:eastAsia="宋体" w:cs="Times New Roman"/>
          <w:color w:val="000000" w:themeColor="text1"/>
          <w:spacing w:val="-6"/>
          <w:sz w:val="24"/>
          <w:szCs w:val="24"/>
          <w14:textFill>
            <w14:solidFill>
              <w14:schemeClr w14:val="tx1"/>
            </w14:solidFill>
          </w14:textFill>
        </w:rPr>
        <w:t>填写</w:t>
      </w:r>
      <w:r>
        <w:rPr>
          <w:rFonts w:hint="eastAsia" w:ascii="宋体" w:hAnsi="宋体" w:eastAsia="宋体" w:cs="Times New Roman"/>
          <w:color w:val="000000" w:themeColor="text1"/>
          <w:kern w:val="0"/>
          <w:sz w:val="24"/>
          <w:szCs w:val="24"/>
          <w14:textFill>
            <w14:solidFill>
              <w14:schemeClr w14:val="tx1"/>
            </w14:solidFill>
          </w14:textFill>
        </w:rPr>
        <w:t>招标文件中提供的《</w:t>
      </w:r>
      <w:r>
        <w:rPr>
          <w:rFonts w:hint="eastAsia" w:ascii="Calibri" w:hAnsi="宋体" w:eastAsia="宋体" w:cs="宋体"/>
          <w:color w:val="000000" w:themeColor="text1"/>
          <w:sz w:val="24"/>
          <w:szCs w:val="24"/>
          <w14:textFill>
            <w14:solidFill>
              <w14:schemeClr w14:val="tx1"/>
            </w14:solidFill>
          </w14:textFill>
        </w:rPr>
        <w:t>投标函</w:t>
      </w:r>
      <w:r>
        <w:rPr>
          <w:rFonts w:hint="eastAsia" w:ascii="宋体" w:hAnsi="宋体" w:eastAsia="宋体" w:cs="Times New Roman"/>
          <w:color w:val="000000" w:themeColor="text1"/>
          <w:kern w:val="0"/>
          <w:sz w:val="24"/>
          <w:szCs w:val="24"/>
          <w14:textFill>
            <w14:solidFill>
              <w14:schemeClr w14:val="tx1"/>
            </w14:solidFill>
          </w14:textFill>
        </w:rPr>
        <w:t xml:space="preserve">》、《开标一览表》、《明细报价表》等招标文件中规定的所有内容。 </w:t>
      </w:r>
    </w:p>
    <w:p w14:paraId="5445E9ED">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12.12供应商必须保证供应商文件所提供的全部资料真实可靠，并接受采购单位对其中任何资料进一步核实的要求。 </w:t>
      </w:r>
    </w:p>
    <w:p w14:paraId="0E41B16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投标文件的组成</w:t>
      </w:r>
    </w:p>
    <w:p w14:paraId="01F57F4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投标文件包括但不限于下列内容</w:t>
      </w:r>
    </w:p>
    <w:p w14:paraId="52797A2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价格及商务部分：</w:t>
      </w:r>
    </w:p>
    <w:p w14:paraId="225CAC4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投标函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含法定代表人身份证明或授权委托书</w:t>
      </w:r>
      <w:r>
        <w:rPr>
          <w:rFonts w:ascii="宋体" w:hAnsi="宋体" w:eastAsia="宋体" w:cs="Times New Roman"/>
          <w:color w:val="000000" w:themeColor="text1"/>
          <w:kern w:val="0"/>
          <w:sz w:val="24"/>
          <w:szCs w:val="24"/>
          <w14:textFill>
            <w14:solidFill>
              <w14:schemeClr w14:val="tx1"/>
            </w14:solidFill>
          </w14:textFill>
        </w:rPr>
        <w:t>)</w:t>
      </w:r>
    </w:p>
    <w:p w14:paraId="5FEA3D1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开标一览表</w:t>
      </w:r>
    </w:p>
    <w:p w14:paraId="7B20470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明细报价表</w:t>
      </w:r>
    </w:p>
    <w:p w14:paraId="0EE0264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商务条款偏离表</w:t>
      </w:r>
    </w:p>
    <w:p w14:paraId="485A4CF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投标保证金</w:t>
      </w:r>
    </w:p>
    <w:p w14:paraId="44314D0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投标人符合投标人资格条件的证明文件</w:t>
      </w:r>
    </w:p>
    <w:p w14:paraId="014E5DFA">
      <w:pPr>
        <w:numPr>
          <w:ilvl w:val="0"/>
          <w:numId w:val="2"/>
        </w:num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供应商近年类似项目业绩</w:t>
      </w:r>
    </w:p>
    <w:p w14:paraId="46463047">
      <w:pPr>
        <w:numPr>
          <w:ilvl w:val="0"/>
          <w:numId w:val="2"/>
        </w:num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供应商认为需提供的其他资料</w:t>
      </w:r>
    </w:p>
    <w:p w14:paraId="266691DA">
      <w:pPr>
        <w:numPr>
          <w:ilvl w:val="0"/>
          <w:numId w:val="2"/>
        </w:num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投标人企业类型声明函</w:t>
      </w:r>
    </w:p>
    <w:p w14:paraId="0771C5CF">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★(10)中小企业声明函</w:t>
      </w:r>
    </w:p>
    <w:p w14:paraId="64D8AF75">
      <w:pPr>
        <w:spacing w:line="360" w:lineRule="auto"/>
        <w:rPr>
          <w:rFonts w:hint="eastAsia" w:ascii="宋体" w:hAnsi="宋体" w:eastAsia="宋体" w:cs="Times New Roman"/>
          <w:color w:val="000000" w:themeColor="text1"/>
          <w:kern w:val="0"/>
          <w:sz w:val="24"/>
          <w:szCs w:val="24"/>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(11)中小企业生产或销售的</w:t>
      </w:r>
      <w:r>
        <w:rPr>
          <w:rFonts w:hint="eastAsia" w:ascii="宋体" w:hAnsi="宋体" w:eastAsia="宋体" w:cs="Times New Roman"/>
          <w:color w:val="000000" w:themeColor="text1"/>
          <w:kern w:val="0"/>
          <w:sz w:val="24"/>
          <w:szCs w:val="24"/>
          <w14:textFill>
            <w14:solidFill>
              <w14:schemeClr w14:val="tx1"/>
            </w14:solidFill>
          </w14:textFill>
        </w:rPr>
        <w:t>产品优惠明细表</w:t>
      </w:r>
    </w:p>
    <w:p w14:paraId="6006643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(12)监狱企业声明函</w:t>
      </w:r>
    </w:p>
    <w:p w14:paraId="6BC1512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(13)残疾人福利性单位声明函</w:t>
      </w:r>
    </w:p>
    <w:p w14:paraId="369B38E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技术部分</w:t>
      </w:r>
    </w:p>
    <w:p w14:paraId="418D460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服务方案</w:t>
      </w:r>
    </w:p>
    <w:p w14:paraId="1407165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技术条款偏离表</w:t>
      </w:r>
    </w:p>
    <w:p w14:paraId="4948DDDE">
      <w:pPr>
        <w:spacing w:line="360" w:lineRule="auto"/>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人员配置</w:t>
      </w:r>
    </w:p>
    <w:p w14:paraId="4334A8AC">
      <w:pPr>
        <w:spacing w:line="360" w:lineRule="auto"/>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规章制度</w:t>
      </w:r>
    </w:p>
    <w:p w14:paraId="5509CD82">
      <w:pPr>
        <w:spacing w:line="360" w:lineRule="auto"/>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考核制度</w:t>
      </w:r>
    </w:p>
    <w:p w14:paraId="54B133DD">
      <w:pPr>
        <w:spacing w:line="360" w:lineRule="auto"/>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培训方案</w:t>
      </w:r>
    </w:p>
    <w:p w14:paraId="31E1FA16">
      <w:pPr>
        <w:spacing w:line="360" w:lineRule="auto"/>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履约能力</w:t>
      </w:r>
    </w:p>
    <w:p w14:paraId="24919C3D">
      <w:pPr>
        <w:spacing w:line="360" w:lineRule="auto"/>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(8)</w:t>
      </w:r>
      <w:r>
        <w:rPr>
          <w:rFonts w:hint="eastAsia" w:ascii="宋体" w:hAnsi="宋体" w:eastAsia="宋体" w:cs="Times New Roman"/>
          <w:color w:val="000000" w:themeColor="text1"/>
          <w:kern w:val="0"/>
          <w:sz w:val="24"/>
          <w:szCs w:val="24"/>
          <w14:textFill>
            <w14:solidFill>
              <w14:schemeClr w14:val="tx1"/>
            </w14:solidFill>
          </w14:textFill>
        </w:rPr>
        <w:t>应急预案</w:t>
      </w:r>
    </w:p>
    <w:p w14:paraId="757FD43F">
      <w:pPr>
        <w:spacing w:line="360" w:lineRule="auto"/>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(9)供应商认为的其他材料</w:t>
      </w:r>
    </w:p>
    <w:p w14:paraId="19BBE1D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在投标过程中，供应商根据评标委员会电子形式要求提供的澄清文件是投标文件的有效组成部分。</w:t>
      </w:r>
    </w:p>
    <w:p w14:paraId="709E5B6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14.投标报价</w:t>
      </w:r>
    </w:p>
    <w:p w14:paraId="7DA2921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14.1　供应商应按招标文件规定的服务要求、责任范围和合同条件以人民币形式进行报价。投标报价应为完税价。供应商应在投标报价表中标明其提供的所有货物及其完成本项目相关工作范围内所有费用的总价，采购人不接受有任何选择性报价。供应商漏报的单价或单价中漏报、少报的费用，均视为此项费用已隐含在其他报价中，中标后不予调整。</w:t>
      </w:r>
    </w:p>
    <w:p w14:paraId="0D7F2BF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供应商必须按开标一览表和明细报价表的内容和格式要求填写各项服务的分项价格和总价。供应商在供应商须知前附表规定的投标文件截止之日前修改开标一览表中的报价的，应同时修改其明细报价表中的报价。</w:t>
      </w:r>
    </w:p>
    <w:p w14:paraId="76DF8CB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供应商对每种服务只允许有一个报价，不接受可变动性报价、赠送及“零”报价，否则，在评标时将其视为无效投标。</w:t>
      </w:r>
    </w:p>
    <w:p w14:paraId="337594B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项目有特殊要求的见供应商须知前附表。</w:t>
      </w:r>
    </w:p>
    <w:p w14:paraId="445EC0A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投标保证金</w:t>
      </w:r>
    </w:p>
    <w:p w14:paraId="0945847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本项目是否交纳投标保证金见供应商须知前附表。</w:t>
      </w:r>
    </w:p>
    <w:p w14:paraId="66DA0CD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招标文件要求提交投标保证金的，采购人或采购代理机构应当拒绝接收供应商的投标文件或评标委员会在评标时将其视为无效投标。</w:t>
      </w:r>
    </w:p>
    <w:p w14:paraId="3B243A6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3　未中标的供应商的投标保证金，将在中标通知书发出后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个工作日内退还，但因供应商自身原因导致无法及时退还的除外。</w:t>
      </w:r>
    </w:p>
    <w:p w14:paraId="1B06F10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16.</w:t>
      </w:r>
      <w:r>
        <w:rPr>
          <w:rFonts w:hint="eastAsia" w:ascii="宋体" w:hAnsi="宋体" w:eastAsia="宋体" w:cs="Times New Roman"/>
          <w:color w:val="000000" w:themeColor="text1"/>
          <w:kern w:val="0"/>
          <w:sz w:val="24"/>
          <w:szCs w:val="24"/>
          <w14:textFill>
            <w14:solidFill>
              <w14:schemeClr w14:val="tx1"/>
            </w14:solidFill>
          </w14:textFill>
        </w:rPr>
        <w:t>4　中标的供应商的投标保证金，将在政府采购合同签订后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个工作日内退还或者转为中标人的履约保证金。</w:t>
      </w:r>
    </w:p>
    <w:p w14:paraId="2DCC9B4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　供应商有以下情形之一的，投标保证金可以不予退还：</w:t>
      </w:r>
    </w:p>
    <w:p w14:paraId="69D0D66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在供应商须知前附表规定的投标有效期内撤销投标文件。</w:t>
      </w:r>
    </w:p>
    <w:p w14:paraId="36EC1CA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中标后无正当理由不与采购人签订合同的。</w:t>
      </w:r>
    </w:p>
    <w:p w14:paraId="2FE6BA2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投标有效期</w:t>
      </w:r>
    </w:p>
    <w:p w14:paraId="6D9C05F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有效期见供应商须知前附表，在此期间投标文件对供应商具有法律约束力，以保证采购人有足够的时间完成评标、定标以及签订合同。投标有效期从供应商须知前附表规定的投标截止之日起计算。投标有效期不足的，在评标时将其视为无效投标。</w:t>
      </w:r>
    </w:p>
    <w:p w14:paraId="14A1211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投标文件。</w:t>
      </w:r>
    </w:p>
    <w:p w14:paraId="5C1F3EA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投标文件的签署和规定</w:t>
      </w:r>
    </w:p>
    <w:p w14:paraId="321F6C3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供应商应根据供应商须知前附表规定提交投标文件</w:t>
      </w:r>
    </w:p>
    <w:p w14:paraId="589471D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供应商应根据供应商须知前附表规定提交投标文件。为了保证电子标书的合法性、安全性和完整性，电子投标文件应在规定区域加盖单位和法定代表人CA印章。电子投标文件若无 CA电子签章，则视为无效文件。</w:t>
      </w:r>
    </w:p>
    <w:p w14:paraId="1BBD25F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投标文件的密封和标记</w:t>
      </w:r>
    </w:p>
    <w:p w14:paraId="19073338">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电子投标文件的内容通过数字证书进行加密并签章。未按要求加密和数字证书认证的投标文件，电子评标系统将无法接受,采购单位不予受理。</w:t>
      </w:r>
    </w:p>
    <w:p w14:paraId="0BCB41B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投标文件的递交</w:t>
      </w:r>
    </w:p>
    <w:p w14:paraId="144C28C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color w:val="000000"/>
          <w:kern w:val="0"/>
          <w:sz w:val="24"/>
          <w:szCs w:val="24"/>
        </w:rPr>
        <w:t>本项目采用不见面开标、供应商需要递交电子投标文件，加密的电子投标文件，在投标截止时间前通过政采云平台上传到指定位置。无需递交纸质文件。</w:t>
      </w:r>
    </w:p>
    <w:p w14:paraId="39FE6A8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投标文件的修改和撤回</w:t>
      </w:r>
    </w:p>
    <w:p w14:paraId="6B191055">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20.1　在供应商须知前附表规定的投标截止时间前，供应商可以自行在政采云平台上修改、补充或撤回已递交的投标文件。</w:t>
      </w:r>
    </w:p>
    <w:p w14:paraId="625721D6">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20.2　修改、补充的内容为投标文件的组成部分。</w:t>
      </w:r>
    </w:p>
    <w:p w14:paraId="497E2FC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kern w:val="0"/>
          <w:sz w:val="24"/>
          <w:szCs w:val="24"/>
        </w:rPr>
        <w:t>20.3　供应商在投标有效期内不得修改、撤销其投标文件。</w:t>
      </w:r>
    </w:p>
    <w:p w14:paraId="6957EB0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四、开标和评标</w:t>
      </w:r>
    </w:p>
    <w:p w14:paraId="6B9A468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开标</w:t>
      </w:r>
    </w:p>
    <w:p w14:paraId="7B3CF50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采购人或采购代理机构在供应商须知前附表规定的开标时间和开标地点组织公开开标，邀请供应商参加。评标委员会成员不得参加开标活动。供应商不足</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家的，不得开标。</w:t>
      </w:r>
    </w:p>
    <w:p w14:paraId="681AB39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资格审查</w:t>
      </w:r>
    </w:p>
    <w:p w14:paraId="12E5E91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公开招标采购项目开标结束后，采购人或者采购代理机构应当依法对供应商的资格进行审查。合格供应商不足</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家的，不得评标。</w:t>
      </w:r>
    </w:p>
    <w:p w14:paraId="6B28C3B8">
      <w:pPr>
        <w:spacing w:line="360" w:lineRule="auto"/>
        <w:ind w:firstLine="240" w:firstLineChars="100"/>
        <w:rPr>
          <w:rFonts w:ascii="Calibri" w:hAnsi="Calibri" w:eastAsia="宋体" w:cs="Courier New"/>
          <w:color w:val="000000" w:themeColor="text1"/>
          <w:sz w:val="24"/>
          <w:szCs w:val="24"/>
          <w14:textFill>
            <w14:solidFill>
              <w14:schemeClr w14:val="tx1"/>
            </w14:solidFill>
          </w14:textFill>
        </w:rPr>
      </w:pPr>
      <w:r>
        <w:rPr>
          <w:rFonts w:hint="eastAsia" w:ascii="Calibri" w:hAnsi="宋体" w:eastAsia="宋体" w:cs="Times New Roman"/>
          <w:color w:val="000000" w:themeColor="text1"/>
          <w:sz w:val="24"/>
          <w:szCs w:val="24"/>
          <w14:textFill>
            <w14:solidFill>
              <w14:schemeClr w14:val="tx1"/>
            </w14:solidFill>
          </w14:textFill>
        </w:rPr>
        <w:t>（1）</w:t>
      </w:r>
      <w:r>
        <w:rPr>
          <w:rFonts w:ascii="Calibri" w:hAnsi="Calibri" w:eastAsia="宋体" w:cs="Courier New"/>
          <w:color w:val="000000" w:themeColor="text1"/>
          <w:sz w:val="24"/>
          <w:szCs w:val="24"/>
          <w14:textFill>
            <w14:solidFill>
              <w14:schemeClr w14:val="tx1"/>
            </w14:solidFill>
          </w14:textFill>
        </w:rPr>
        <w:t>满足《中华人民共和国</w:t>
      </w:r>
      <w:r>
        <w:rPr>
          <w:rFonts w:hint="eastAsia" w:ascii="Calibri" w:hAnsi="Calibri" w:eastAsia="宋体" w:cs="Courier New"/>
          <w:color w:val="000000" w:themeColor="text1"/>
          <w:sz w:val="24"/>
          <w:szCs w:val="24"/>
          <w14:textFill>
            <w14:solidFill>
              <w14:schemeClr w14:val="tx1"/>
            </w14:solidFill>
          </w14:textFill>
        </w:rPr>
        <w:t>中华人民共和国政府采购法</w:t>
      </w:r>
      <w:r>
        <w:rPr>
          <w:rFonts w:ascii="Calibri" w:hAnsi="Calibri" w:eastAsia="宋体" w:cs="Courier New"/>
          <w:color w:val="000000" w:themeColor="text1"/>
          <w:sz w:val="24"/>
          <w:szCs w:val="24"/>
          <w14:textFill>
            <w14:solidFill>
              <w14:schemeClr w14:val="tx1"/>
            </w14:solidFill>
          </w14:textFill>
        </w:rPr>
        <w:t>》第二十二条规定；</w:t>
      </w:r>
    </w:p>
    <w:p w14:paraId="52422D25">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1)</w:t>
      </w:r>
      <w:r>
        <w:rPr>
          <w:rFonts w:hint="eastAsia" w:ascii="Calibri" w:hAnsi="Calibri" w:eastAsia="宋体" w:cs="Courier New"/>
          <w:color w:val="000000" w:themeColor="text1"/>
          <w:sz w:val="24"/>
          <w:szCs w:val="24"/>
          <w14:textFill>
            <w14:solidFill>
              <w14:schemeClr w14:val="tx1"/>
            </w14:solidFill>
          </w14:textFill>
        </w:rPr>
        <w:t>具有独立承担民事责任的能力；</w:t>
      </w:r>
    </w:p>
    <w:p w14:paraId="646DBE62">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2)</w:t>
      </w:r>
      <w:r>
        <w:rPr>
          <w:rFonts w:hint="eastAsia" w:ascii="Calibri" w:hAnsi="Calibri" w:eastAsia="宋体" w:cs="Courier New"/>
          <w:color w:val="000000" w:themeColor="text1"/>
          <w:sz w:val="24"/>
          <w:szCs w:val="24"/>
          <w14:textFill>
            <w14:solidFill>
              <w14:schemeClr w14:val="tx1"/>
            </w14:solidFill>
          </w14:textFill>
        </w:rPr>
        <w:t>具有良好的商业信誉和健全的财务会计制度；</w:t>
      </w:r>
    </w:p>
    <w:p w14:paraId="7199B78A">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3)</w:t>
      </w:r>
      <w:r>
        <w:rPr>
          <w:rFonts w:hint="eastAsia" w:ascii="Calibri" w:hAnsi="Calibri" w:eastAsia="宋体" w:cs="Courier New"/>
          <w:color w:val="000000" w:themeColor="text1"/>
          <w:sz w:val="24"/>
          <w:szCs w:val="24"/>
          <w14:textFill>
            <w14:solidFill>
              <w14:schemeClr w14:val="tx1"/>
            </w14:solidFill>
          </w14:textFill>
        </w:rPr>
        <w:t>具有履行合同所必需的设备和专业技术能力；</w:t>
      </w:r>
    </w:p>
    <w:p w14:paraId="04CF5A1B">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4)</w:t>
      </w:r>
      <w:r>
        <w:rPr>
          <w:rFonts w:hint="eastAsia" w:ascii="Calibri" w:hAnsi="Calibri" w:eastAsia="宋体" w:cs="Courier New"/>
          <w:color w:val="000000" w:themeColor="text1"/>
          <w:sz w:val="24"/>
          <w:szCs w:val="24"/>
          <w14:textFill>
            <w14:solidFill>
              <w14:schemeClr w14:val="tx1"/>
            </w14:solidFill>
          </w14:textFill>
        </w:rPr>
        <w:t>有依法缴纳税收和社会保障资金的良好记录；</w:t>
      </w:r>
    </w:p>
    <w:p w14:paraId="6CDD6759">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5)</w:t>
      </w:r>
      <w:r>
        <w:rPr>
          <w:rFonts w:hint="eastAsia" w:ascii="Calibri" w:hAnsi="Calibri" w:eastAsia="宋体" w:cs="Courier New"/>
          <w:color w:val="000000" w:themeColor="text1"/>
          <w:sz w:val="24"/>
          <w:szCs w:val="24"/>
          <w14:textFill>
            <w14:solidFill>
              <w14:schemeClr w14:val="tx1"/>
            </w14:solidFill>
          </w14:textFill>
        </w:rPr>
        <w:t>参加政府采购活动前三年内，在经营活动中没有重大违法记录；</w:t>
      </w:r>
    </w:p>
    <w:p w14:paraId="6AEF236B">
      <w:pPr>
        <w:spacing w:line="360" w:lineRule="auto"/>
        <w:ind w:firstLine="720" w:firstLineChars="300"/>
        <w:rPr>
          <w:rFonts w:ascii="宋体" w:hAnsi="宋体"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6)</w:t>
      </w:r>
      <w:r>
        <w:rPr>
          <w:rFonts w:hint="eastAsia" w:ascii="Times New Roman" w:hAnsi="Times New Roman" w:eastAsia="宋体" w:cs="Times New Roman"/>
          <w:color w:val="000000" w:themeColor="text1"/>
          <w:kern w:val="0"/>
          <w:sz w:val="24"/>
          <w:szCs w:val="24"/>
          <w14:textFill>
            <w14:solidFill>
              <w14:schemeClr w14:val="tx1"/>
            </w14:solidFill>
          </w14:textFill>
        </w:rPr>
        <w:t>中华人民共和国政府采购法律法规相关规定的其他条件。</w:t>
      </w:r>
    </w:p>
    <w:p w14:paraId="34656432">
      <w:pPr>
        <w:spacing w:line="360" w:lineRule="auto"/>
        <w:ind w:firstLine="480" w:firstLineChars="200"/>
        <w:rPr>
          <w:rFonts w:hint="eastAsia" w:ascii="宋体" w:hAnsi="宋体" w:eastAsia="宋体" w:cs="Times New Roman"/>
          <w:color w:val="000000" w:themeColor="text1"/>
          <w:kern w:val="0"/>
          <w:sz w:val="24"/>
          <w:szCs w:val="24"/>
          <w:lang w:eastAsia="zh-CN"/>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Courier New"/>
          <w:color w:val="000000" w:themeColor="text1"/>
          <w:sz w:val="24"/>
          <w:szCs w:val="24"/>
          <w:lang w:eastAsia="zh-CN"/>
          <w14:textFill>
            <w14:solidFill>
              <w14:schemeClr w14:val="tx1"/>
            </w14:solidFill>
          </w14:textFill>
        </w:rPr>
        <w:t>供应商为小微企业</w:t>
      </w:r>
    </w:p>
    <w:p w14:paraId="310CF4D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lang w:eastAsia="zh-CN"/>
          <w14:textFill>
            <w14:solidFill>
              <w14:schemeClr w14:val="tx1"/>
            </w14:solidFill>
          </w14:textFill>
        </w:rPr>
        <w:t>拟参加本次招标项目的供应商须具有良好的信誉，未在“信用中国”（www.creditchina.gov.cn）被列入重大税收违法失信主体、“中国执行信息公开网”（http://zxgk.court.gov.cn）被列入失信被执行人、“中国政府采购网”（www.ccgp.gov.cn）网站上被列入政府采购严重违法失信行为记录名单（尚在处罚期内的）；</w:t>
      </w:r>
      <w:r>
        <w:rPr>
          <w:rFonts w:hint="eastAsia" w:ascii="宋体" w:hAnsi="宋体" w:eastAsia="宋体" w:cs="Times New Roman"/>
          <w:color w:val="000000" w:themeColor="text1"/>
          <w:kern w:val="0"/>
          <w:sz w:val="24"/>
          <w:szCs w:val="24"/>
          <w14:textFill>
            <w14:solidFill>
              <w14:schemeClr w14:val="tx1"/>
            </w14:solidFill>
          </w14:textFill>
        </w:rPr>
        <w:t>将拒绝其参本次招标活动；</w:t>
      </w:r>
    </w:p>
    <w:p w14:paraId="4332324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评标委员会</w:t>
      </w:r>
    </w:p>
    <w:p w14:paraId="466B342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23.1评审由依法组建的评审小组负责，评审小组由采购人代表和评审专家组成。</w:t>
      </w:r>
      <w:r>
        <w:rPr>
          <w:rFonts w:hint="eastAsia" w:ascii="宋体" w:hAnsi="宋体" w:eastAsia="宋体" w:cs="宋体"/>
          <w:color w:val="000000" w:themeColor="text1"/>
          <w:kern w:val="0"/>
          <w:sz w:val="24"/>
          <w:szCs w:val="24"/>
          <w14:textFill>
            <w14:solidFill>
              <w14:schemeClr w14:val="tx1"/>
            </w14:solidFill>
          </w14:textFill>
        </w:rPr>
        <w:t>政府采购评审专家是在</w:t>
      </w:r>
      <w:r>
        <w:rPr>
          <w:rFonts w:hint="eastAsia" w:ascii="宋体" w:hAnsi="宋体" w:eastAsia="宋体" w:cs="宋体"/>
          <w:color w:val="000000" w:themeColor="text1"/>
          <w:kern w:val="0"/>
          <w:sz w:val="24"/>
          <w:szCs w:val="24"/>
          <w:u w:val="single"/>
          <w14:textFill>
            <w14:solidFill>
              <w14:schemeClr w14:val="tx1"/>
            </w14:solidFill>
          </w14:textFill>
        </w:rPr>
        <w:t>政采云</w:t>
      </w:r>
      <w:r>
        <w:rPr>
          <w:rFonts w:hint="eastAsia" w:ascii="宋体" w:hAnsi="宋体" w:eastAsia="宋体" w:cs="宋体"/>
          <w:color w:val="000000" w:themeColor="text1"/>
          <w:kern w:val="0"/>
          <w:sz w:val="24"/>
          <w:szCs w:val="24"/>
          <w14:textFill>
            <w14:solidFill>
              <w14:schemeClr w14:val="tx1"/>
            </w14:solidFill>
          </w14:textFill>
        </w:rPr>
        <w:t>专家库中随机抽取产生。</w:t>
      </w:r>
    </w:p>
    <w:p w14:paraId="0A2AF7D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评标方法和标准</w:t>
      </w:r>
    </w:p>
    <w:p w14:paraId="1A428CD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本项目评标方法和标准见招标文件第三章。</w:t>
      </w:r>
    </w:p>
    <w:p w14:paraId="3B96AB2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评标程序</w:t>
      </w:r>
    </w:p>
    <w:p w14:paraId="52E7AA7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投标文件的符合性审查。</w:t>
      </w:r>
    </w:p>
    <w:p w14:paraId="41E70DA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评标委员会应当对符合资格的供应商的投标文件进行符合性审查，以确定其是否满足招标文件的实质性要求。</w:t>
      </w:r>
    </w:p>
    <w:p w14:paraId="1CB7E50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有下列情形之一的，应在符合性审查时按照无效投标处理：</w:t>
      </w:r>
    </w:p>
    <w:p w14:paraId="5BE28BA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w:t>
      </w:r>
      <w:r>
        <w:rPr>
          <w:rFonts w:hint="eastAsia" w:ascii="宋体" w:hAnsi="Courier New" w:eastAsia="宋体" w:cs="Times New Roman"/>
          <w:bCs/>
          <w:color w:val="000000" w:themeColor="text1"/>
          <w:kern w:val="0"/>
          <w:sz w:val="24"/>
          <w:szCs w:val="24"/>
          <w14:textFill>
            <w14:solidFill>
              <w14:schemeClr w14:val="tx1"/>
            </w14:solidFill>
          </w14:textFill>
        </w:rPr>
        <w:t>投标文件未按照招标文件规定要求签署及盖章的；</w:t>
      </w:r>
    </w:p>
    <w:p w14:paraId="64D677E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（2）服务要求不满足招标文件要求的；</w:t>
      </w:r>
      <w:r>
        <w:rPr>
          <w:rFonts w:ascii="宋体" w:hAnsi="宋体" w:eastAsia="宋体" w:cs="宋体"/>
          <w:color w:val="000000" w:themeColor="text1"/>
          <w:kern w:val="0"/>
          <w:sz w:val="24"/>
          <w:szCs w:val="24"/>
          <w14:textFill>
            <w14:solidFill>
              <w14:schemeClr w14:val="tx1"/>
            </w14:solidFill>
          </w14:textFill>
        </w:rPr>
        <w:t>（采购需求中标“</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w:t>
      </w:r>
    </w:p>
    <w:p w14:paraId="0634C66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（3）投标有效期不足的；</w:t>
      </w:r>
    </w:p>
    <w:p w14:paraId="1CC76E7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（4）服务期限不满足招标文件规定的；</w:t>
      </w:r>
    </w:p>
    <w:p w14:paraId="3C9C204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（5）售后服务承诺未提供的；</w:t>
      </w:r>
    </w:p>
    <w:p w14:paraId="5B4899A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（6）投标报价是否在采购预算或最高限价以内；</w:t>
      </w:r>
    </w:p>
    <w:p w14:paraId="335057F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（7）投标文件不符合招标文件实质性要求的；</w:t>
      </w:r>
    </w:p>
    <w:p w14:paraId="6A446F7D">
      <w:pPr>
        <w:spacing w:line="360" w:lineRule="auto"/>
        <w:rPr>
          <w:rFonts w:hint="eastAsia" w:ascii="宋体" w:hAnsi="宋体" w:eastAsia="宋体" w:cs="Times New Roman"/>
          <w:color w:val="000000" w:themeColor="text1"/>
          <w:kern w:val="0"/>
          <w:sz w:val="24"/>
          <w:szCs w:val="24"/>
          <w:lang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（8）不符合法律、法规和招标文件规定的其他无效情形的</w:t>
      </w:r>
      <w:r>
        <w:rPr>
          <w:rFonts w:hint="eastAsia" w:ascii="宋体" w:hAnsi="宋体" w:eastAsia="宋体" w:cs="Times New Roman"/>
          <w:color w:val="000000" w:themeColor="text1"/>
          <w:kern w:val="0"/>
          <w:sz w:val="24"/>
          <w:szCs w:val="24"/>
          <w:lang w:eastAsia="zh-CN"/>
          <w14:textFill>
            <w14:solidFill>
              <w14:schemeClr w14:val="tx1"/>
            </w14:solidFill>
          </w14:textFill>
        </w:rPr>
        <w:t>；</w:t>
      </w:r>
    </w:p>
    <w:p w14:paraId="1A8BB62E">
      <w:pPr>
        <w:spacing w:line="360" w:lineRule="auto"/>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9</w:t>
      </w:r>
      <w:r>
        <w:rPr>
          <w:rFonts w:hint="eastAsia" w:ascii="宋体" w:hAnsi="宋体" w:eastAsia="宋体" w:cs="Times New Roman"/>
          <w:color w:val="000000" w:themeColor="text1"/>
          <w:kern w:val="0"/>
          <w:sz w:val="24"/>
          <w:szCs w:val="24"/>
          <w14:textFill>
            <w14:solidFill>
              <w14:schemeClr w14:val="tx1"/>
            </w14:solidFill>
          </w14:textFill>
        </w:rPr>
        <w:t>）供应商未按照招标文件规定提交投标保证金或保函的。</w:t>
      </w:r>
    </w:p>
    <w:p w14:paraId="11C3A17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核价原则</w:t>
      </w:r>
    </w:p>
    <w:p w14:paraId="57D47C1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投标文件报价出现前后不一致的，除招标文件另有规定外，按照下列规定修正：</w:t>
      </w:r>
    </w:p>
    <w:p w14:paraId="62C8425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投标文件中开标一览表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内容与投标文件中相应内容不一致的，以开标一览表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为准；</w:t>
      </w:r>
    </w:p>
    <w:p w14:paraId="7A2D2AF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大写金额和小写金额不一致的，以大写金额为准；</w:t>
      </w:r>
    </w:p>
    <w:p w14:paraId="01CD139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单价金额小数点或者百分比有明显错位的，以开标一览表的总价为准，并修改单价；</w:t>
      </w:r>
    </w:p>
    <w:p w14:paraId="25DE09B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总价金额与按单价汇总金额不一致的，以单价金额计算结果为准。</w:t>
      </w:r>
    </w:p>
    <w:p w14:paraId="52FD806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★同时出现两种以上不一致的，按照前款规定的顺序修正。修正后的报价按照上述规定经供应商确认后产生约束力，供应商不确认的，其投标无效。</w:t>
      </w:r>
    </w:p>
    <w:p w14:paraId="49211FC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投标文件澄清</w:t>
      </w:r>
    </w:p>
    <w:p w14:paraId="5535728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.3.1</w:t>
      </w:r>
      <w:r>
        <w:rPr>
          <w:rFonts w:hint="eastAsia" w:ascii="宋体" w:hAnsi="宋体" w:eastAsia="宋体" w:cs="Times New Roman"/>
          <w:color w:val="000000" w:themeColor="text1"/>
          <w:kern w:val="0"/>
          <w:sz w:val="24"/>
          <w:szCs w:val="24"/>
          <w14:textFill>
            <w14:solidFill>
              <w14:schemeClr w14:val="tx1"/>
            </w14:solidFill>
          </w14:textFill>
        </w:rPr>
        <w:t>　评审小组在对投标文件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包括首次投标文件、重新提交的投标文件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有效性、完整性和对招标文件的投标程度进行审查时，可以要求供应商对投标文件中含义不明确、同类问题表述不一致或者有明显文字和计算错误的内容等作出必要的澄清、说明或者更正。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6AC21E2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比较与评价</w:t>
      </w:r>
    </w:p>
    <w:p w14:paraId="0F80D6E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评标委员会应当按照招标文件中规定的评标方法和标准，对符合性审查合格的投标文件进行商务和技术评估，综合比较与评价。</w:t>
      </w:r>
    </w:p>
    <w:p w14:paraId="5758745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评标委员会认为供应商的报价明显低于其他通过符合性审查供应商的报价，有可能影响服务质量或者不能诚信履约的，应当要求其在评标现场合理的时间内提供说明，必要时提交相关证明材料；供应商不能证明其报价合理性的，评标委员会应当将其作为无效投标处理。</w:t>
      </w:r>
    </w:p>
    <w:p w14:paraId="75E9621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　推荐中标候选人名单</w:t>
      </w:r>
    </w:p>
    <w:p w14:paraId="71DD810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7576422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确定中标供应商</w:t>
      </w:r>
    </w:p>
    <w:p w14:paraId="39E78FD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采购代理机构应当在评标结束之日起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个工作日内将评标报告送采购人。</w:t>
      </w:r>
    </w:p>
    <w:p w14:paraId="15B6A22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采购人应当在收到评标报告之日起</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个工作日内，在评标报告确定的中标候选人名单中按顺序确定中标人。</w:t>
      </w:r>
    </w:p>
    <w:p w14:paraId="6035C01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采购人自行组织招标的，应当在评标结束后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个工作日内确定中标人。中标候选人并列的，由采购人或者采购人委托评标委员会按照供应商须知前附表规定的方式确定中标人。</w:t>
      </w:r>
    </w:p>
    <w:p w14:paraId="0ECDBB8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废标</w:t>
      </w:r>
    </w:p>
    <w:p w14:paraId="14D3FC1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有下列情形之一时，招标采购单位应予废标，并将废标理由通知所有供应商：</w:t>
      </w:r>
    </w:p>
    <w:p w14:paraId="6CE60B7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符合专业条件的供应商或者对招标文件作实质性投标的供应商不足三家的；</w:t>
      </w:r>
    </w:p>
    <w:p w14:paraId="6EAD55F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出现影响采购公正的违法、违规行为的；</w:t>
      </w:r>
    </w:p>
    <w:p w14:paraId="0F977CE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供应商的报价均超过了采购预算，采购人不能支付的；</w:t>
      </w:r>
    </w:p>
    <w:p w14:paraId="75C6B08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因重大变故，采购任务取消的。</w:t>
      </w:r>
    </w:p>
    <w:p w14:paraId="0280AE2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保密</w:t>
      </w:r>
    </w:p>
    <w:p w14:paraId="6D061DF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评标委员会成员以及与评标工作有关的人员不得泄露评标情况以及评标过程中获悉的国家秘密、商业秘密。</w:t>
      </w:r>
    </w:p>
    <w:p w14:paraId="6597B74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禁止行为</w:t>
      </w:r>
    </w:p>
    <w:p w14:paraId="1D94BBA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不得与采购人、采购代理机构恶意串通；不得向采购人、采购代理机构或者评标委员会成员行贿或者提供其他不正当利益；不得提供虚假材料谋取中标；不得以任何方式干扰、影响采购工作。供应商违反中华人民共和国政府采购法律法规相关规定的，依法追究法律责任。</w:t>
      </w:r>
    </w:p>
    <w:p w14:paraId="2E934A9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供应商应当遵循公平竞争的原则，不得恶意串通，不得妨碍其他供应商的竞争行为，不得损害采购人或者其他供应商的合法权益。</w:t>
      </w:r>
    </w:p>
    <w:p w14:paraId="201F7BA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有下列情形之一的，视为供应商串通投标，其投标无效：</w:t>
      </w:r>
    </w:p>
    <w:p w14:paraId="7E1C35F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不同供应商的投标文件由同一单位或者个人编制；</w:t>
      </w:r>
    </w:p>
    <w:p w14:paraId="6FEC0BF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不同供应商委托同一单位或者个人办理投标事宜；</w:t>
      </w:r>
    </w:p>
    <w:p w14:paraId="0B7C339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不同供应商的投标文件载明的项目管理成员或者联系人员为同一人；</w:t>
      </w:r>
    </w:p>
    <w:p w14:paraId="20DCB27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不同供应商的投标文件异常一致或者投标报价呈规律性差异；</w:t>
      </w:r>
    </w:p>
    <w:p w14:paraId="475BB06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不同供应商的投标文件相互混装；</w:t>
      </w:r>
    </w:p>
    <w:p w14:paraId="34DF4EE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不同供应商的投标保证金从同一单位或者个人的账户转出。</w:t>
      </w:r>
    </w:p>
    <w:p w14:paraId="50E74B2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五、中标信息公告与签订合同</w:t>
      </w:r>
    </w:p>
    <w:p w14:paraId="3424CE2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中标信息公告</w:t>
      </w:r>
    </w:p>
    <w:p w14:paraId="4CB6249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中标人确定之日起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个工作日内，采购人或者采购代理机构应将中标结果在供应商须知前附表中规定的公告媒体上公布。</w:t>
      </w:r>
    </w:p>
    <w:p w14:paraId="3B1EEA6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招标文件随中标结果同时公告。但中标结果公告前招标文件已公告的，不再重复公告。</w:t>
      </w:r>
    </w:p>
    <w:p w14:paraId="0FF37CB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中标通知</w:t>
      </w:r>
    </w:p>
    <w:p w14:paraId="71A71EC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采购人或者采购代理机构应当自发布中标公告的同时，发出中标通知书，中标通知书对采购人和中标人具有同等法律效力。</w:t>
      </w:r>
    </w:p>
    <w:p w14:paraId="3FABF78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中标通知书发出后，中标人无正当理由不得放弃中标。</w:t>
      </w:r>
    </w:p>
    <w:p w14:paraId="42C55E4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履约保证金</w:t>
      </w:r>
    </w:p>
    <w:p w14:paraId="7D5E23A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本项目是否缴纳履约保证金见供应商须知前附表。</w:t>
      </w:r>
    </w:p>
    <w:p w14:paraId="1969892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供应商须知前附表规定交纳履约保证金的，中标人在签订采购合同前，向采购人提交履约保证金。联合体成交的，履约保证金以联合体各方或联合体中牵头人的名义提交。</w:t>
      </w:r>
    </w:p>
    <w:p w14:paraId="11FDC65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中标人没有按照供应商须知前附表的规定提交履约保证金的，视为放弃中标，其投标保证金不予退还。</w:t>
      </w:r>
    </w:p>
    <w:p w14:paraId="52A6BD8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签订合同</w:t>
      </w:r>
    </w:p>
    <w:p w14:paraId="5A76EDE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招标文件和中标供应商的投标文件均为签订政府采购合同的依据。</w:t>
      </w:r>
    </w:p>
    <w:p w14:paraId="3FAD211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中标供应商应当在中标通知书发出之日起</w:t>
      </w:r>
      <w:r>
        <w:rPr>
          <w:rFonts w:ascii="宋体" w:hAnsi="宋体" w:eastAsia="宋体" w:cs="Times New Roman"/>
          <w:color w:val="000000" w:themeColor="text1"/>
          <w:kern w:val="0"/>
          <w:sz w:val="24"/>
          <w:szCs w:val="24"/>
          <w14:textFill>
            <w14:solidFill>
              <w14:schemeClr w14:val="tx1"/>
            </w14:solidFill>
          </w14:textFill>
        </w:rPr>
        <w:t>30</w:t>
      </w:r>
      <w:r>
        <w:rPr>
          <w:rFonts w:hint="eastAsia" w:ascii="宋体" w:hAnsi="宋体" w:eastAsia="宋体" w:cs="Times New Roman"/>
          <w:color w:val="000000" w:themeColor="text1"/>
          <w:kern w:val="0"/>
          <w:sz w:val="24"/>
          <w:szCs w:val="24"/>
          <w14:textFill>
            <w14:solidFill>
              <w14:schemeClr w14:val="tx1"/>
            </w14:solidFill>
          </w14:textFill>
        </w:rPr>
        <w:t>日内，与采购人签订政府采购合同。</w:t>
      </w:r>
    </w:p>
    <w:p w14:paraId="4A647EA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60BDA40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自政府采购合同签订之日起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个工作日内，本项目政府采购合同在供应商须知前附表规定的媒体上公告，但政府采购合同中涉及国家秘密、商业秘密的内容除外。</w:t>
      </w:r>
    </w:p>
    <w:p w14:paraId="5DD11BB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六、其他规定</w:t>
      </w:r>
    </w:p>
    <w:p w14:paraId="3A771C4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招标代理服务费。</w:t>
      </w:r>
    </w:p>
    <w:p w14:paraId="05F2029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中标人是否交纳投招标代理服务费及相关要求见供应商须知前附表。</w:t>
      </w:r>
    </w:p>
    <w:p w14:paraId="25F4B09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询问、质疑、投诉</w:t>
      </w:r>
    </w:p>
    <w:p w14:paraId="34F44EC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供应商对政府采购活动事项有疑问的，可以向采购人或采购代理机构提出询问</w:t>
      </w:r>
    </w:p>
    <w:p w14:paraId="5BE205A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供应商认为招标文件、招标过程和中标结果使自己的权益受到损害的，可以在知道或者应知其权益受到损害之日起</w:t>
      </w: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个工作日内，以书面形式向采购人或采购代理机构提出质疑。</w:t>
      </w:r>
    </w:p>
    <w:p w14:paraId="39F6DB0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供应商提出质疑的，应提供质疑书原件。</w:t>
      </w:r>
    </w:p>
    <w:p w14:paraId="3F4322A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质疑书应当由供应商法定代表人或其授权的投标代表签字并加盖供应商单位章，质疑书由授权的投标代表签字的应附供应商法定代表人委托授权书。</w:t>
      </w:r>
    </w:p>
    <w:p w14:paraId="1A37EB5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供应商对采购人或采购代理机构的答复不满意，或采购人或采购代理机构未在规定的期限作出答复的，可在答复期满后</w:t>
      </w:r>
      <w:r>
        <w:rPr>
          <w:rFonts w:ascii="宋体" w:hAnsi="宋体" w:eastAsia="宋体" w:cs="Times New Roman"/>
          <w:color w:val="000000" w:themeColor="text1"/>
          <w:kern w:val="0"/>
          <w:sz w:val="24"/>
          <w:szCs w:val="24"/>
          <w14:textFill>
            <w14:solidFill>
              <w14:schemeClr w14:val="tx1"/>
            </w14:solidFill>
          </w14:textFill>
        </w:rPr>
        <w:t>15</w:t>
      </w:r>
      <w:r>
        <w:rPr>
          <w:rFonts w:hint="eastAsia" w:ascii="宋体" w:hAnsi="宋体" w:eastAsia="宋体" w:cs="Times New Roman"/>
          <w:color w:val="000000" w:themeColor="text1"/>
          <w:kern w:val="0"/>
          <w:sz w:val="24"/>
          <w:szCs w:val="24"/>
          <w14:textFill>
            <w14:solidFill>
              <w14:schemeClr w14:val="tx1"/>
            </w14:solidFill>
          </w14:textFill>
        </w:rPr>
        <w:t>个工作日内，按中华人民共和国政府采购法律法规规定及程序，向财政部提出投诉。</w:t>
      </w:r>
    </w:p>
    <w:p w14:paraId="156B145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发生下列情况之一，供应商将被列入不良记录名单，在</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年内禁止参加政府采购活动，并予以公告：</w:t>
      </w:r>
    </w:p>
    <w:p w14:paraId="1BD5115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开标后在投标有效期内，供应商撤回其投标；</w:t>
      </w:r>
    </w:p>
    <w:p w14:paraId="1F7BBAD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中标后无正当理由不与采购人签订政府采购合同；</w:t>
      </w:r>
    </w:p>
    <w:p w14:paraId="2B85A97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中标后未按照招标文件和中标供应商的投标文件订立政府采购合同，或者与采购人另行订立背离合同实质性内容的协议的；</w:t>
      </w:r>
    </w:p>
    <w:p w14:paraId="6FD34EE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将中标项目转让给他人，或者在投标文件中未说明，且未经采购招标机构同意，将中标项目分包给他人；</w:t>
      </w:r>
    </w:p>
    <w:p w14:paraId="31B4EC6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拒绝履行合同义务的；</w:t>
      </w:r>
    </w:p>
    <w:p w14:paraId="58E04D1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《中华人民共和国政府采购法》第七十七条和《中华人民共和国政府采购法实施条例》第七十二条规定的其他情形；</w:t>
      </w:r>
    </w:p>
    <w:p w14:paraId="39C7779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其他违反法律法规相关规定的情形。</w:t>
      </w:r>
    </w:p>
    <w:p w14:paraId="703228A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其他规定。</w:t>
      </w:r>
    </w:p>
    <w:p w14:paraId="49BA244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投标文件的其他规定见供应商须知前附表。</w:t>
      </w:r>
    </w:p>
    <w:p w14:paraId="397D553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未尽事宜</w:t>
      </w:r>
    </w:p>
    <w:p w14:paraId="7BCA716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其他未尽事宜按中华人民共和国政府采购法律法规的规定执行。</w:t>
      </w:r>
    </w:p>
    <w:p w14:paraId="1D0AE9D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文件解释权</w:t>
      </w:r>
    </w:p>
    <w:p w14:paraId="693DDC4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本招标文件的解释权归采购人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所有。</w:t>
      </w:r>
    </w:p>
    <w:p w14:paraId="7B1B13B0">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七、质疑处理</w:t>
      </w:r>
    </w:p>
    <w:p w14:paraId="499466E9">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40.1 提出质疑的供应商应当是参与所质疑项目采购活动的供应商。潜在供应商依法获取其可质疑的采购文件的，可以对采购文件提出质疑。</w:t>
      </w:r>
    </w:p>
    <w:p w14:paraId="3D4F63BF">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供应商认为采购文件、采购过程和采购结果使自己的权益受到损害的，可以在知道或应知其权益受到损害之日起七个工作日内，以书面形式向代理机构及采购人提出质疑。上述应知其权益受到损害之日，是指：</w:t>
      </w:r>
    </w:p>
    <w:p w14:paraId="3A2EDEF7">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40.2.1</w:t>
      </w:r>
      <w:r>
        <w:rPr>
          <w:rFonts w:hint="eastAsia" w:ascii="Times New Roman" w:hAnsi="宋体" w:eastAsia="宋体" w:cs="宋体"/>
          <w:color w:val="000000" w:themeColor="text1"/>
          <w:kern w:val="0"/>
          <w:sz w:val="24"/>
          <w:szCs w:val="24"/>
          <w14:textFill>
            <w14:solidFill>
              <w14:schemeClr w14:val="tx1"/>
            </w14:solidFill>
          </w14:textFill>
        </w:rPr>
        <w:t>对可以质疑的采购文件提出质疑的，为收到采购文件之日或者采购文件公告期限届满之日；</w:t>
      </w:r>
    </w:p>
    <w:p w14:paraId="49F4AB73">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40.2.2</w:t>
      </w:r>
      <w:r>
        <w:rPr>
          <w:rFonts w:hint="eastAsia" w:ascii="Times New Roman" w:hAnsi="宋体" w:eastAsia="宋体" w:cs="宋体"/>
          <w:color w:val="000000" w:themeColor="text1"/>
          <w:kern w:val="0"/>
          <w:sz w:val="24"/>
          <w:szCs w:val="24"/>
          <w14:textFill>
            <w14:solidFill>
              <w14:schemeClr w14:val="tx1"/>
            </w14:solidFill>
          </w14:textFill>
        </w:rPr>
        <w:t>对采购过程提出质疑的，为各采购程序环节结束之日；</w:t>
      </w:r>
    </w:p>
    <w:p w14:paraId="1208D629">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40.2.3</w:t>
      </w:r>
      <w:r>
        <w:rPr>
          <w:rFonts w:hint="eastAsia" w:ascii="Times New Roman" w:hAnsi="宋体" w:eastAsia="宋体" w:cs="宋体"/>
          <w:color w:val="000000" w:themeColor="text1"/>
          <w:kern w:val="0"/>
          <w:sz w:val="24"/>
          <w:szCs w:val="24"/>
          <w14:textFill>
            <w14:solidFill>
              <w14:schemeClr w14:val="tx1"/>
            </w14:solidFill>
          </w14:textFill>
        </w:rPr>
        <w:t>对中标或者成交结果提出质疑的，为中标或者成交结果公告期限届满之日。</w:t>
      </w:r>
    </w:p>
    <w:p w14:paraId="3147F773">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Times New Roman" w:hAnsi="宋体" w:eastAsia="宋体" w:cs="宋体"/>
          <w:color w:val="000000" w:themeColor="text1"/>
          <w:kern w:val="0"/>
          <w:sz w:val="24"/>
          <w:szCs w:val="24"/>
          <w14:textFill>
            <w14:solidFill>
              <w14:schemeClr w14:val="tx1"/>
            </w14:solidFill>
          </w14:textFill>
        </w:rPr>
        <w:t>供应商应当在法定质疑期内一次性提出针对同一采购程序环节的质疑。供应商如在法定期限内对同一采购程序环节提出多次质疑的，</w:t>
      </w:r>
      <w:r>
        <w:rPr>
          <w:rFonts w:hint="eastAsia" w:ascii="Times New Roman" w:hAnsi="宋体" w:eastAsia="宋体" w:cs="宋体"/>
          <w:b/>
          <w:color w:val="000000" w:themeColor="text1"/>
          <w:kern w:val="0"/>
          <w:sz w:val="24"/>
          <w:szCs w:val="24"/>
          <w14:textFill>
            <w14:solidFill>
              <w14:schemeClr w14:val="tx1"/>
            </w14:solidFill>
          </w14:textFill>
        </w:rPr>
        <w:t>代理机构、采购人将只对供应商第一次质疑作出答复。</w:t>
      </w:r>
    </w:p>
    <w:p w14:paraId="23004456">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40.3质疑函必须按照本《政府采购质疑和投诉办法》要求的格式和内容进行填写。供应商如组成联合体参加投标，则质疑函中要求签字、盖章、加盖公章之处，联合体各方均须按要求签字、盖章、加盖公章。</w:t>
      </w:r>
    </w:p>
    <w:p w14:paraId="22B5A734">
      <w:pPr>
        <w:adjustRightInd w:val="0"/>
        <w:snapToGrid w:val="0"/>
        <w:spacing w:line="400" w:lineRule="exac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40.4 代理机构及采购人只接收以纸质原件形式送达的质疑。</w:t>
      </w:r>
      <w:r>
        <w:rPr>
          <w:rFonts w:hint="eastAsia" w:ascii="宋体" w:hAnsi="宋体" w:eastAsia="宋体" w:cs="Times New Roman"/>
          <w:b/>
          <w:color w:val="000000" w:themeColor="text1"/>
          <w:sz w:val="24"/>
          <w:szCs w:val="24"/>
          <w14:textFill>
            <w14:solidFill>
              <w14:schemeClr w14:val="tx1"/>
            </w14:solidFill>
          </w14:textFill>
        </w:rPr>
        <w:t>代理机构质疑接收人为：</w:t>
      </w:r>
      <w:r>
        <w:rPr>
          <w:rFonts w:hint="eastAsia" w:ascii="宋体" w:hAnsi="宋体" w:eastAsia="宋体" w:cs="Times New Roman"/>
          <w:b/>
          <w:color w:val="000000" w:themeColor="text1"/>
          <w:sz w:val="24"/>
          <w:szCs w:val="24"/>
          <w:u w:val="single"/>
          <w:lang w:eastAsia="zh-CN"/>
          <w14:textFill>
            <w14:solidFill>
              <w14:schemeClr w14:val="tx1"/>
            </w14:solidFill>
          </w14:textFill>
        </w:rPr>
        <w:t>顾玮婷</w:t>
      </w:r>
      <w:r>
        <w:rPr>
          <w:rFonts w:hint="eastAsia" w:ascii="宋体" w:hAnsi="宋体" w:eastAsia="宋体" w:cs="Times New Roman"/>
          <w:b/>
          <w:color w:val="000000" w:themeColor="text1"/>
          <w:sz w:val="24"/>
          <w:szCs w:val="24"/>
          <w14:textFill>
            <w14:solidFill>
              <w14:schemeClr w14:val="tx1"/>
            </w14:solidFill>
          </w14:textFill>
        </w:rPr>
        <w:t>，联系地址：</w:t>
      </w:r>
      <w:r>
        <w:rPr>
          <w:rFonts w:hint="eastAsia" w:ascii="宋体" w:hAnsi="宋体" w:eastAsia="宋体" w:cs="Times New Roman"/>
          <w:b/>
          <w:color w:val="000000" w:themeColor="text1"/>
          <w:sz w:val="24"/>
          <w:szCs w:val="24"/>
          <w:u w:val="single"/>
          <w:lang w:eastAsia="zh-CN"/>
          <w14:textFill>
            <w14:solidFill>
              <w14:schemeClr w14:val="tx1"/>
            </w14:solidFill>
          </w14:textFill>
        </w:rPr>
        <w:t>乌鲁木齐市南湖南路66号水清木华A座6层</w:t>
      </w:r>
      <w:r>
        <w:rPr>
          <w:rFonts w:hint="eastAsia" w:ascii="宋体" w:hAnsi="宋体" w:eastAsia="宋体" w:cs="Times New Roman"/>
          <w:b/>
          <w:color w:val="000000" w:themeColor="text1"/>
          <w:sz w:val="24"/>
          <w:szCs w:val="24"/>
          <w14:textFill>
            <w14:solidFill>
              <w14:schemeClr w14:val="tx1"/>
            </w14:solidFill>
          </w14:textFill>
        </w:rPr>
        <w:t>，电话：</w:t>
      </w:r>
      <w:r>
        <w:rPr>
          <w:rFonts w:hint="eastAsia" w:ascii="宋体" w:hAnsi="宋体" w:eastAsia="宋体" w:cs="Times New Roman"/>
          <w:b/>
          <w:color w:val="000000" w:themeColor="text1"/>
          <w:sz w:val="24"/>
          <w:szCs w:val="24"/>
          <w:u w:val="single"/>
          <w:lang w:eastAsia="zh-CN"/>
          <w14:textFill>
            <w14:solidFill>
              <w14:schemeClr w14:val="tx1"/>
            </w14:solidFill>
          </w14:textFill>
        </w:rPr>
        <w:t>15699198804</w:t>
      </w:r>
      <w:r>
        <w:rPr>
          <w:rFonts w:hint="eastAsia" w:ascii="宋体" w:hAnsi="宋体" w:eastAsia="宋体" w:cs="Times New Roman"/>
          <w:b/>
          <w:color w:val="000000" w:themeColor="text1"/>
          <w:sz w:val="24"/>
          <w:szCs w:val="24"/>
          <w14:textFill>
            <w14:solidFill>
              <w14:schemeClr w14:val="tx1"/>
            </w14:solidFill>
          </w14:textFill>
        </w:rPr>
        <w:t>。</w:t>
      </w:r>
    </w:p>
    <w:p w14:paraId="137E77A2">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 以下情形的质疑不予受理</w:t>
      </w:r>
    </w:p>
    <w:p w14:paraId="140D8695">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40.5.1 内容不符合《政府采购质疑和投诉办法》第十二条规定的质疑。</w:t>
      </w:r>
    </w:p>
    <w:p w14:paraId="0F957B67">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40.5.2 超出政府采购法定期限的质疑。</w:t>
      </w:r>
    </w:p>
    <w:p w14:paraId="45215E36">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40.5.3 以传真、电子邮件等方式递交的非原件形式的质疑。</w:t>
      </w:r>
    </w:p>
    <w:p w14:paraId="74026566">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40.5.4 未参加投标活动的供应商或在投标活动中自身权益未受到损害的供应商所提出的质疑。</w:t>
      </w:r>
    </w:p>
    <w:p w14:paraId="4BA59CA1">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40.5.5供应商组成联合体参加投标，联合体中任何一方或多方未按要求签字、盖章、加盖公章的质疑。</w:t>
      </w:r>
    </w:p>
    <w:p w14:paraId="46AC287E">
      <w:pPr>
        <w:adjustRightInd w:val="0"/>
        <w:snapToGrid w:val="0"/>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40.6</w:t>
      </w:r>
      <w:r>
        <w:rPr>
          <w:rFonts w:hint="eastAsia" w:ascii="宋体" w:hAnsi="宋体" w:eastAsia="宋体" w:cs="Times New Roman"/>
          <w:b/>
          <w:color w:val="000000" w:themeColor="text1"/>
          <w:kern w:val="0"/>
          <w:sz w:val="24"/>
          <w:szCs w:val="24"/>
          <w14:textFill>
            <w14:solidFill>
              <w14:schemeClr w14:val="tx1"/>
            </w14:solidFill>
          </w14:textFill>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5B4A1DD1">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br w:type="page"/>
      </w:r>
    </w:p>
    <w:p w14:paraId="6F07CA14">
      <w:pPr>
        <w:keepNext/>
        <w:keepLines/>
        <w:spacing w:before="260" w:after="260" w:line="413" w:lineRule="auto"/>
        <w:jc w:val="center"/>
        <w:outlineLvl w:val="1"/>
        <w:rPr>
          <w:rFonts w:ascii="Arial" w:hAnsi="Arial" w:eastAsia="黑体" w:cs="Times New Roman"/>
          <w:b/>
          <w:color w:val="000000" w:themeColor="text1"/>
          <w:kern w:val="0"/>
          <w:sz w:val="28"/>
          <w:szCs w:val="20"/>
          <w14:textFill>
            <w14:solidFill>
              <w14:schemeClr w14:val="tx1"/>
            </w14:solidFill>
          </w14:textFill>
        </w:rPr>
      </w:pPr>
      <w:bookmarkStart w:id="7" w:name="_Toc21941"/>
      <w:r>
        <w:rPr>
          <w:rFonts w:hint="eastAsia" w:ascii="Arial" w:hAnsi="Arial" w:eastAsia="黑体" w:cs="Times New Roman"/>
          <w:b/>
          <w:color w:val="000000" w:themeColor="text1"/>
          <w:kern w:val="0"/>
          <w:sz w:val="28"/>
          <w:szCs w:val="20"/>
          <w14:textFill>
            <w14:solidFill>
              <w14:schemeClr w14:val="tx1"/>
            </w14:solidFill>
          </w14:textFill>
        </w:rPr>
        <w:t>第三章　评标办法及标准</w:t>
      </w:r>
      <w:bookmarkEnd w:id="7"/>
    </w:p>
    <w:p w14:paraId="32725F15">
      <w:pPr>
        <w:spacing w:line="360" w:lineRule="auto"/>
        <w:ind w:left="-420" w:leftChars="-200" w:right="-420" w:rightChars="-200"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评审方法</w:t>
      </w:r>
    </w:p>
    <w:p w14:paraId="1F6564DE">
      <w:pPr>
        <w:spacing w:line="360" w:lineRule="auto"/>
        <w:ind w:left="-420" w:leftChars="-200" w:right="-420" w:rightChars="-200"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评审方法：综合评分法，是指投标文件满足招标文件全部实质性要求，且按评审因素的量化指标评审得分最高的供应商为中标候选人的评审方法。</w:t>
      </w:r>
    </w:p>
    <w:p w14:paraId="20734328">
      <w:pPr>
        <w:ind w:left="-420" w:leftChars="-200" w:right="-420" w:rightChars="-200"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2.资格审查</w:t>
      </w:r>
    </w:p>
    <w:tbl>
      <w:tblPr>
        <w:tblStyle w:val="3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5"/>
        <w:gridCol w:w="3073"/>
        <w:gridCol w:w="4880"/>
      </w:tblGrid>
      <w:tr w14:paraId="52DFB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atLeast"/>
        </w:trPr>
        <w:tc>
          <w:tcPr>
            <w:tcW w:w="337" w:type="pct"/>
            <w:tcBorders>
              <w:top w:val="single" w:color="auto" w:sz="4" w:space="0"/>
              <w:left w:val="single" w:color="auto" w:sz="4" w:space="0"/>
              <w:bottom w:val="single" w:color="auto" w:sz="4" w:space="0"/>
              <w:right w:val="single" w:color="auto" w:sz="4" w:space="0"/>
            </w:tcBorders>
            <w:vAlign w:val="center"/>
          </w:tcPr>
          <w:p w14:paraId="235B62D2">
            <w:pPr>
              <w:jc w:val="center"/>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序号</w:t>
            </w:r>
          </w:p>
        </w:tc>
        <w:tc>
          <w:tcPr>
            <w:tcW w:w="1802" w:type="pct"/>
            <w:tcBorders>
              <w:top w:val="single" w:color="auto" w:sz="4" w:space="0"/>
              <w:left w:val="single" w:color="auto" w:sz="4" w:space="0"/>
              <w:bottom w:val="single" w:color="auto" w:sz="4" w:space="0"/>
              <w:right w:val="single" w:color="auto" w:sz="4" w:space="0"/>
            </w:tcBorders>
            <w:vAlign w:val="center"/>
          </w:tcPr>
          <w:p w14:paraId="512EC210">
            <w:pPr>
              <w:jc w:val="center"/>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审查内容</w:t>
            </w:r>
          </w:p>
        </w:tc>
        <w:tc>
          <w:tcPr>
            <w:tcW w:w="2859" w:type="pct"/>
            <w:tcBorders>
              <w:top w:val="single" w:color="auto" w:sz="4" w:space="0"/>
              <w:left w:val="single" w:color="auto" w:sz="4" w:space="0"/>
              <w:right w:val="single" w:color="auto" w:sz="4" w:space="0"/>
            </w:tcBorders>
            <w:vAlign w:val="center"/>
          </w:tcPr>
          <w:p w14:paraId="0EAD3E54">
            <w:pPr>
              <w:jc w:val="center"/>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审查标准</w:t>
            </w:r>
          </w:p>
        </w:tc>
      </w:tr>
      <w:tr w14:paraId="1173D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7" w:type="pct"/>
            <w:tcBorders>
              <w:top w:val="single" w:color="auto" w:sz="4" w:space="0"/>
              <w:left w:val="single" w:color="auto" w:sz="4" w:space="0"/>
              <w:bottom w:val="single" w:color="auto" w:sz="4" w:space="0"/>
              <w:right w:val="single" w:color="auto" w:sz="4" w:space="0"/>
            </w:tcBorders>
            <w:vAlign w:val="center"/>
          </w:tcPr>
          <w:p w14:paraId="55910B8A">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1</w:t>
            </w:r>
          </w:p>
        </w:tc>
        <w:tc>
          <w:tcPr>
            <w:tcW w:w="1802" w:type="pct"/>
            <w:tcBorders>
              <w:top w:val="single" w:color="auto" w:sz="4" w:space="0"/>
              <w:left w:val="single" w:color="auto" w:sz="4" w:space="0"/>
              <w:bottom w:val="single" w:color="auto" w:sz="4" w:space="0"/>
              <w:right w:val="single" w:color="auto" w:sz="4" w:space="0"/>
            </w:tcBorders>
            <w:vAlign w:val="center"/>
          </w:tcPr>
          <w:p w14:paraId="2B185E6A">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满足《中华人民共和国</w:t>
            </w:r>
            <w:r>
              <w:rPr>
                <w:rFonts w:hint="eastAsia" w:ascii="Calibri" w:hAnsi="Calibri" w:eastAsia="宋体" w:cs="Courier New"/>
                <w:color w:val="000000" w:themeColor="text1"/>
                <w:sz w:val="24"/>
                <w:szCs w:val="24"/>
                <w14:textFill>
                  <w14:solidFill>
                    <w14:schemeClr w14:val="tx1"/>
                  </w14:solidFill>
                </w14:textFill>
              </w:rPr>
              <w:t>中华人民共和国政府采购法</w:t>
            </w:r>
            <w:r>
              <w:rPr>
                <w:rFonts w:ascii="Calibri" w:hAnsi="Calibri" w:eastAsia="宋体" w:cs="Courier New"/>
                <w:color w:val="000000" w:themeColor="text1"/>
                <w:sz w:val="24"/>
                <w:szCs w:val="24"/>
                <w14:textFill>
                  <w14:solidFill>
                    <w14:schemeClr w14:val="tx1"/>
                  </w14:solidFill>
                </w14:textFill>
              </w:rPr>
              <w:t>》第二十二条规定；</w:t>
            </w:r>
          </w:p>
          <w:p w14:paraId="1F800BA0">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(1)</w:t>
            </w:r>
            <w:r>
              <w:rPr>
                <w:rFonts w:hint="eastAsia" w:ascii="Calibri" w:hAnsi="Calibri" w:eastAsia="宋体" w:cs="Courier New"/>
                <w:color w:val="000000" w:themeColor="text1"/>
                <w:sz w:val="24"/>
                <w:szCs w:val="24"/>
                <w14:textFill>
                  <w14:solidFill>
                    <w14:schemeClr w14:val="tx1"/>
                  </w14:solidFill>
                </w14:textFill>
              </w:rPr>
              <w:t>具有独立承担民事责任的能力；</w:t>
            </w:r>
          </w:p>
          <w:p w14:paraId="4E83FD25">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(2)</w:t>
            </w:r>
            <w:r>
              <w:rPr>
                <w:rFonts w:hint="eastAsia" w:ascii="Calibri" w:hAnsi="Calibri" w:eastAsia="宋体" w:cs="Courier New"/>
                <w:color w:val="000000" w:themeColor="text1"/>
                <w:sz w:val="24"/>
                <w:szCs w:val="24"/>
                <w14:textFill>
                  <w14:solidFill>
                    <w14:schemeClr w14:val="tx1"/>
                  </w14:solidFill>
                </w14:textFill>
              </w:rPr>
              <w:t>具有良好的商业信誉和健全的财务会计制度；</w:t>
            </w:r>
          </w:p>
          <w:p w14:paraId="451C87C3">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(3)</w:t>
            </w:r>
            <w:r>
              <w:rPr>
                <w:rFonts w:hint="eastAsia" w:ascii="Calibri" w:hAnsi="Calibri" w:eastAsia="宋体" w:cs="Courier New"/>
                <w:color w:val="000000" w:themeColor="text1"/>
                <w:sz w:val="24"/>
                <w:szCs w:val="24"/>
                <w14:textFill>
                  <w14:solidFill>
                    <w14:schemeClr w14:val="tx1"/>
                  </w14:solidFill>
                </w14:textFill>
              </w:rPr>
              <w:t>具有履行合同所必需的设备和专业技术能力；</w:t>
            </w:r>
          </w:p>
          <w:p w14:paraId="07EC0057">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(4)</w:t>
            </w:r>
            <w:r>
              <w:rPr>
                <w:rFonts w:hint="eastAsia" w:ascii="Calibri" w:hAnsi="Calibri" w:eastAsia="宋体" w:cs="Courier New"/>
                <w:color w:val="000000" w:themeColor="text1"/>
                <w:sz w:val="24"/>
                <w:szCs w:val="24"/>
                <w14:textFill>
                  <w14:solidFill>
                    <w14:schemeClr w14:val="tx1"/>
                  </w14:solidFill>
                </w14:textFill>
              </w:rPr>
              <w:t>有依法缴纳税收和社会保障资金的良好记录；</w:t>
            </w:r>
          </w:p>
          <w:p w14:paraId="2ADF92AE">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(5)</w:t>
            </w:r>
            <w:r>
              <w:rPr>
                <w:rFonts w:hint="eastAsia" w:ascii="Calibri" w:hAnsi="Calibri" w:eastAsia="宋体" w:cs="Courier New"/>
                <w:color w:val="000000" w:themeColor="text1"/>
                <w:sz w:val="24"/>
                <w:szCs w:val="24"/>
                <w14:textFill>
                  <w14:solidFill>
                    <w14:schemeClr w14:val="tx1"/>
                  </w14:solidFill>
                </w14:textFill>
              </w:rPr>
              <w:t>参加政府采购活动前三年内，在经营活动中没有重大违法记录；</w:t>
            </w:r>
          </w:p>
          <w:p w14:paraId="648D9ECA">
            <w:pPr>
              <w:widowControl/>
              <w:jc w:val="left"/>
              <w:rPr>
                <w:rFonts w:ascii="宋体" w:hAnsi="宋体" w:eastAsia="宋体" w:cs="Times New Roman"/>
                <w:color w:val="000000" w:themeColor="text1"/>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(6)</w:t>
            </w:r>
            <w:r>
              <w:rPr>
                <w:rFonts w:hint="eastAsia" w:ascii="Calibri" w:hAnsi="Calibri" w:eastAsia="宋体" w:cs="Courier New"/>
                <w:color w:val="000000" w:themeColor="text1"/>
                <w:sz w:val="24"/>
                <w:szCs w:val="24"/>
                <w14:textFill>
                  <w14:solidFill>
                    <w14:schemeClr w14:val="tx1"/>
                  </w14:solidFill>
                </w14:textFill>
              </w:rPr>
              <w:t>中华人民共和国政府采购法律法规相关规定的其他条件。</w:t>
            </w:r>
          </w:p>
        </w:tc>
        <w:tc>
          <w:tcPr>
            <w:tcW w:w="2859" w:type="pct"/>
            <w:tcBorders>
              <w:top w:val="single" w:color="auto" w:sz="4" w:space="0"/>
              <w:left w:val="single" w:color="auto" w:sz="4" w:space="0"/>
              <w:bottom w:val="single" w:color="auto" w:sz="4" w:space="0"/>
              <w:right w:val="single" w:color="auto" w:sz="4" w:space="0"/>
            </w:tcBorders>
            <w:vAlign w:val="center"/>
          </w:tcPr>
          <w:p w14:paraId="58B8482D">
            <w:pPr>
              <w:autoSpaceDE w:val="0"/>
              <w:autoSpaceDN w:val="0"/>
              <w:adjustRightInd w:val="0"/>
              <w:snapToGrid w:val="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(1)须提供法人或其他组织或自然人的营业执照副本或事业法人登记证或执业许可证或身份证等相关证明复印件（除身份证外其余证件须加盖公章）</w:t>
            </w:r>
          </w:p>
          <w:p w14:paraId="5296097E">
            <w:pPr>
              <w:pStyle w:val="14"/>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(2)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p w14:paraId="04DC1623">
            <w:pPr>
              <w:pStyle w:val="14"/>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(3)须提供具备履行合同所必需的设备和专业技术能力的书面声明原件或证明文件。</w:t>
            </w:r>
          </w:p>
          <w:p w14:paraId="46ADA8A1">
            <w:pPr>
              <w:pStyle w:val="14"/>
              <w:rPr>
                <w:rFonts w:ascii="宋体" w:hAnsi="宋体" w:cs="Courier New"/>
                <w:color w:val="000000" w:themeColor="text1"/>
                <w:sz w:val="24"/>
                <w14:textFill>
                  <w14:solidFill>
                    <w14:schemeClr w14:val="tx1"/>
                  </w14:solidFill>
                </w14:textFill>
              </w:rPr>
            </w:pPr>
            <w:r>
              <w:rPr>
                <w:rFonts w:ascii="宋体" w:hAnsi="宋体" w:cs="Courier New"/>
                <w:color w:val="000000" w:themeColor="text1"/>
                <w:sz w:val="24"/>
                <w14:textFill>
                  <w14:solidFill>
                    <w14:schemeClr w14:val="tx1"/>
                  </w14:solidFill>
                </w14:textFill>
              </w:rPr>
              <w:t>(4)1.须提供投标文件递交截止日期之前六个月内任何一期的纳税记录或证明文件原件或复印件加盖公章（依法免税的应提供相应文件说明），如</w:t>
            </w:r>
            <w:r>
              <w:rPr>
                <w:rFonts w:hint="eastAsia" w:ascii="宋体" w:hAnsi="宋体" w:cs="Courier New"/>
                <w:color w:val="000000" w:themeColor="text1"/>
                <w:sz w:val="24"/>
                <w14:textFill>
                  <w14:solidFill>
                    <w14:schemeClr w14:val="tx1"/>
                  </w14:solidFill>
                </w14:textFill>
              </w:rPr>
              <w:t>供应商</w:t>
            </w:r>
            <w:r>
              <w:rPr>
                <w:rFonts w:ascii="宋体" w:hAnsi="宋体" w:cs="Courier New"/>
                <w:color w:val="000000" w:themeColor="text1"/>
                <w:sz w:val="24"/>
                <w14:textFill>
                  <w14:solidFill>
                    <w14:schemeClr w14:val="tx1"/>
                  </w14:solidFill>
                </w14:textFill>
              </w:rPr>
              <w:t>注册成立不足三个月的则提供承诺书（自拟）原件。</w:t>
            </w:r>
          </w:p>
          <w:p w14:paraId="3E539749">
            <w:pPr>
              <w:pStyle w:val="14"/>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2.</w:t>
            </w:r>
            <w:r>
              <w:rPr>
                <w:rFonts w:ascii="宋体" w:hAnsi="宋体" w:cs="Courier New"/>
                <w:color w:val="000000" w:themeColor="text1"/>
                <w:sz w:val="24"/>
                <w14:textFill>
                  <w14:solidFill>
                    <w14:schemeClr w14:val="tx1"/>
                  </w14:solidFill>
                </w14:textFill>
              </w:rPr>
              <w:t>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如</w:t>
            </w:r>
            <w:r>
              <w:rPr>
                <w:rFonts w:hint="eastAsia" w:ascii="宋体" w:hAnsi="宋体" w:cs="Courier New"/>
                <w:color w:val="000000" w:themeColor="text1"/>
                <w:sz w:val="24"/>
                <w14:textFill>
                  <w14:solidFill>
                    <w14:schemeClr w14:val="tx1"/>
                  </w14:solidFill>
                </w14:textFill>
              </w:rPr>
              <w:t>供应商</w:t>
            </w:r>
            <w:r>
              <w:rPr>
                <w:rFonts w:ascii="宋体" w:hAnsi="宋体" w:cs="Courier New"/>
                <w:color w:val="000000" w:themeColor="text1"/>
                <w:sz w:val="24"/>
                <w14:textFill>
                  <w14:solidFill>
                    <w14:schemeClr w14:val="tx1"/>
                  </w14:solidFill>
                </w14:textFill>
              </w:rPr>
              <w:t>注册成立不足三个月的则提供承诺书（自拟）原件。</w:t>
            </w:r>
          </w:p>
          <w:p w14:paraId="5C798D8C">
            <w:pPr>
              <w:pStyle w:val="14"/>
              <w:rPr>
                <w:rFonts w:ascii="宋体" w:hAnsi="宋体" w:cs="宋体"/>
                <w:sz w:val="24"/>
              </w:rPr>
            </w:pPr>
            <w:r>
              <w:rPr>
                <w:rFonts w:hint="eastAsia" w:ascii="宋体" w:hAnsi="宋体" w:cs="Courier New"/>
                <w:color w:val="000000" w:themeColor="text1"/>
                <w:sz w:val="24"/>
                <w14:textFill>
                  <w14:solidFill>
                    <w14:schemeClr w14:val="tx1"/>
                  </w14:solidFill>
                </w14:textFill>
              </w:rPr>
              <w:t>(5)</w:t>
            </w:r>
            <w:r>
              <w:rPr>
                <w:rFonts w:hint="eastAsia" w:ascii="宋体" w:hAnsi="宋体" w:cs="宋体"/>
                <w:sz w:val="24"/>
              </w:rPr>
              <w:t>须提供声明函原件。</w:t>
            </w:r>
          </w:p>
        </w:tc>
      </w:tr>
      <w:tr w14:paraId="394BD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7" w:type="pct"/>
            <w:tcBorders>
              <w:top w:val="single" w:color="auto" w:sz="4" w:space="0"/>
              <w:left w:val="single" w:color="auto" w:sz="4" w:space="0"/>
              <w:bottom w:val="single" w:color="auto" w:sz="4" w:space="0"/>
              <w:right w:val="single" w:color="auto" w:sz="4" w:space="0"/>
            </w:tcBorders>
            <w:vAlign w:val="center"/>
          </w:tcPr>
          <w:p w14:paraId="614D3D8D">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2</w:t>
            </w:r>
          </w:p>
        </w:tc>
        <w:tc>
          <w:tcPr>
            <w:tcW w:w="1802" w:type="pct"/>
            <w:tcBorders>
              <w:top w:val="single" w:color="auto" w:sz="4" w:space="0"/>
              <w:left w:val="single" w:color="auto" w:sz="4" w:space="0"/>
              <w:bottom w:val="single" w:color="auto" w:sz="4" w:space="0"/>
              <w:right w:val="single" w:color="auto" w:sz="4" w:space="0"/>
            </w:tcBorders>
            <w:vAlign w:val="center"/>
          </w:tcPr>
          <w:p w14:paraId="068CB406">
            <w:pPr>
              <w:spacing w:line="360" w:lineRule="auto"/>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供应商应为</w:t>
            </w:r>
            <w:r>
              <w:rPr>
                <w:rFonts w:hint="eastAsia" w:ascii="宋体" w:hAnsi="宋体" w:cs="Courier New"/>
                <w:color w:val="000000" w:themeColor="text1"/>
                <w:sz w:val="24"/>
                <w:szCs w:val="24"/>
                <w:lang w:val="en-US" w:eastAsia="zh-CN"/>
                <w14:textFill>
                  <w14:solidFill>
                    <w14:schemeClr w14:val="tx1"/>
                  </w14:solidFill>
                </w14:textFill>
              </w:rPr>
              <w:t>小微</w:t>
            </w:r>
            <w:r>
              <w:rPr>
                <w:rFonts w:hint="eastAsia" w:ascii="宋体" w:hAnsi="宋体" w:cs="Courier New"/>
                <w:color w:val="000000" w:themeColor="text1"/>
                <w:sz w:val="24"/>
                <w:szCs w:val="24"/>
                <w14:textFill>
                  <w14:solidFill>
                    <w14:schemeClr w14:val="tx1"/>
                  </w14:solidFill>
                </w14:textFill>
              </w:rPr>
              <w:t>企业</w:t>
            </w:r>
          </w:p>
        </w:tc>
        <w:tc>
          <w:tcPr>
            <w:tcW w:w="2859" w:type="pct"/>
            <w:tcBorders>
              <w:top w:val="single" w:color="auto" w:sz="4" w:space="0"/>
              <w:left w:val="single" w:color="auto" w:sz="4" w:space="0"/>
              <w:bottom w:val="single" w:color="auto" w:sz="4" w:space="0"/>
              <w:right w:val="single" w:color="auto" w:sz="4" w:space="0"/>
            </w:tcBorders>
            <w:vAlign w:val="center"/>
          </w:tcPr>
          <w:p w14:paraId="34F379F7">
            <w:pPr>
              <w:autoSpaceDE w:val="0"/>
              <w:autoSpaceDN w:val="0"/>
              <w:adjustRightInd w:val="0"/>
              <w:snapToGrid w:val="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请根据要求单独上传《中小企业声明函》。格式以采购文件要求为准。</w:t>
            </w:r>
          </w:p>
        </w:tc>
      </w:tr>
      <w:tr w14:paraId="635D2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337" w:type="pct"/>
            <w:tcBorders>
              <w:top w:val="single" w:color="auto" w:sz="4" w:space="0"/>
              <w:left w:val="single" w:color="auto" w:sz="4" w:space="0"/>
              <w:bottom w:val="single" w:color="auto" w:sz="4" w:space="0"/>
              <w:right w:val="single" w:color="auto" w:sz="4" w:space="0"/>
            </w:tcBorders>
            <w:vAlign w:val="center"/>
          </w:tcPr>
          <w:p w14:paraId="5BC89C8C">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3</w:t>
            </w:r>
          </w:p>
        </w:tc>
        <w:tc>
          <w:tcPr>
            <w:tcW w:w="1802" w:type="pct"/>
            <w:tcBorders>
              <w:top w:val="single" w:color="auto" w:sz="4" w:space="0"/>
              <w:left w:val="single" w:color="auto" w:sz="4" w:space="0"/>
              <w:bottom w:val="single" w:color="auto" w:sz="4" w:space="0"/>
              <w:right w:val="single" w:color="auto" w:sz="4" w:space="0"/>
            </w:tcBorders>
            <w:vAlign w:val="center"/>
          </w:tcPr>
          <w:p w14:paraId="4DC411B1">
            <w:pPr>
              <w:adjustRightInd w:val="0"/>
              <w:snapToGrid w:val="0"/>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lang w:eastAsia="zh-CN"/>
                <w14:textFill>
                  <w14:solidFill>
                    <w14:schemeClr w14:val="tx1"/>
                  </w14:solidFill>
                </w14:textFill>
              </w:rPr>
              <w:t>凡拟参加本次招标项目的供应商须具有良好的信誉，未在“信用中国”（www.creditchina.gov.cn）被列入重大税收违法失信主体、“中国执行信息公开网”（http://zxgk.court.gov.cn）被列入失信被执行人、“中国政府采购网”（www.ccgp.gov.cn）网站上被列入政府采购严重违法失信行为记录名单（尚在处罚期内的）；</w:t>
            </w:r>
            <w:r>
              <w:rPr>
                <w:rFonts w:hint="eastAsia" w:ascii="Times New Roman" w:hAnsi="Times New Roman" w:eastAsia="宋体" w:cs="Courier New"/>
                <w:color w:val="000000" w:themeColor="text1"/>
                <w:sz w:val="24"/>
                <w:szCs w:val="24"/>
                <w14:textFill>
                  <w14:solidFill>
                    <w14:schemeClr w14:val="tx1"/>
                  </w14:solidFill>
                </w14:textFill>
              </w:rPr>
              <w:t>将拒绝其参本次招标活动；</w:t>
            </w:r>
          </w:p>
        </w:tc>
        <w:tc>
          <w:tcPr>
            <w:tcW w:w="2859" w:type="pct"/>
            <w:tcBorders>
              <w:top w:val="single" w:color="auto" w:sz="4" w:space="0"/>
              <w:left w:val="single" w:color="auto" w:sz="4" w:space="0"/>
              <w:bottom w:val="single" w:color="auto" w:sz="4" w:space="0"/>
              <w:right w:val="single" w:color="auto" w:sz="4" w:space="0"/>
            </w:tcBorders>
            <w:vAlign w:val="center"/>
          </w:tcPr>
          <w:p w14:paraId="5EF23AC4">
            <w:pPr>
              <w:autoSpaceDE w:val="0"/>
              <w:autoSpaceDN w:val="0"/>
              <w:adjustRightInd w:val="0"/>
              <w:snapToGrid w:val="0"/>
              <w:rPr>
                <w:rFonts w:ascii="宋体" w:hAnsi="宋体" w:cs="宋体"/>
                <w:sz w:val="24"/>
                <w:szCs w:val="24"/>
              </w:rPr>
            </w:pPr>
            <w:r>
              <w:rPr>
                <w:rFonts w:hint="eastAsia" w:ascii="宋体" w:hAnsi="宋体" w:cs="Courier New"/>
                <w:color w:val="000000" w:themeColor="text1"/>
                <w:sz w:val="24"/>
                <w:szCs w:val="24"/>
                <w14:textFill>
                  <w14:solidFill>
                    <w14:schemeClr w14:val="tx1"/>
                  </w14:solidFill>
                </w14:textFill>
              </w:rPr>
              <w:t>查询渠道：信用中国网站、中国政府采购网和</w:t>
            </w:r>
            <w:r>
              <w:rPr>
                <w:rFonts w:hint="eastAsia" w:ascii="宋体" w:hAnsi="宋体" w:cs="Courier New"/>
                <w:color w:val="000000" w:themeColor="text1"/>
                <w:sz w:val="24"/>
                <w:szCs w:val="24"/>
                <w:lang w:val="en-US" w:eastAsia="zh-CN"/>
                <w14:textFill>
                  <w14:solidFill>
                    <w14:schemeClr w14:val="tx1"/>
                  </w14:solidFill>
                </w14:textFill>
              </w:rPr>
              <w:t>中国执行信息公开网</w:t>
            </w:r>
            <w:r>
              <w:rPr>
                <w:rFonts w:hint="eastAsia" w:ascii="宋体" w:hAnsi="宋体" w:cs="Courier New"/>
                <w:color w:val="000000" w:themeColor="text1"/>
                <w:sz w:val="24"/>
                <w:szCs w:val="24"/>
                <w14:textFill>
                  <w14:solidFill>
                    <w14:schemeClr w14:val="tx1"/>
                  </w14:solidFill>
                </w14:textFill>
              </w:rPr>
              <w:t>；</w:t>
            </w:r>
          </w:p>
          <w:p w14:paraId="663F9089">
            <w:pPr>
              <w:autoSpaceDE w:val="0"/>
              <w:autoSpaceDN w:val="0"/>
              <w:adjustRightInd w:val="0"/>
              <w:snapToGrid w:val="0"/>
              <w:rPr>
                <w:rFonts w:ascii="宋体" w:hAnsi="宋体" w:cs="宋体"/>
                <w:sz w:val="24"/>
                <w:szCs w:val="24"/>
              </w:rPr>
            </w:pPr>
            <w:r>
              <w:rPr>
                <w:rFonts w:hint="eastAsia" w:ascii="宋体" w:hAnsi="宋体" w:cs="宋体"/>
                <w:sz w:val="24"/>
                <w:szCs w:val="24"/>
              </w:rPr>
              <w:t>查询时间：投标截止时间后至资格审查阶段完成；</w:t>
            </w:r>
          </w:p>
          <w:p w14:paraId="294B839B">
            <w:pPr>
              <w:autoSpaceDE w:val="0"/>
              <w:autoSpaceDN w:val="0"/>
              <w:adjustRightInd w:val="0"/>
              <w:snapToGrid w:val="0"/>
            </w:pPr>
            <w:r>
              <w:rPr>
                <w:rFonts w:hint="eastAsia" w:ascii="宋体" w:hAnsi="宋体" w:cs="宋体"/>
                <w:sz w:val="24"/>
                <w:szCs w:val="24"/>
              </w:rPr>
              <w:t>信用信息查询记录和证据留存具体方式：查询结果网页打印页作为查询记录和证据，与其他采购文件一并保存；信用信息的使用原则：经认定的“</w:t>
            </w:r>
            <w:r>
              <w:rPr>
                <w:rFonts w:hint="eastAsia" w:cs="Arial" w:asciiTheme="minorEastAsia" w:hAnsiTheme="minorEastAsia"/>
                <w:kern w:val="0"/>
                <w:sz w:val="24"/>
                <w:szCs w:val="24"/>
              </w:rPr>
              <w:t>中国执行信息公开网</w:t>
            </w:r>
            <w:r>
              <w:rPr>
                <w:rFonts w:hint="eastAsia" w:ascii="宋体" w:hAnsi="宋体" w:cs="宋体"/>
                <w:sz w:val="24"/>
                <w:szCs w:val="24"/>
              </w:rPr>
              <w:t>”被列入失信被执行人、“信用中国”网站被列入</w:t>
            </w:r>
            <w:r>
              <w:rPr>
                <w:rFonts w:hint="eastAsia" w:ascii="宋体" w:hAnsi="宋体" w:cs="宋体"/>
                <w:sz w:val="24"/>
                <w:szCs w:val="24"/>
                <w:lang w:val="en-US" w:eastAsia="zh-CN"/>
              </w:rPr>
              <w:t>重大税收违法失信主体</w:t>
            </w:r>
            <w:r>
              <w:rPr>
                <w:rFonts w:hint="eastAsia" w:ascii="宋体" w:hAnsi="宋体" w:cs="宋体"/>
                <w:sz w:val="24"/>
                <w:szCs w:val="24"/>
              </w:rPr>
              <w:t>、中国政府采购网被列入政府采购严重违法失信行为记录名单（尚在处罚期内的），其投标无效。</w:t>
            </w:r>
          </w:p>
        </w:tc>
      </w:tr>
      <w:tr w14:paraId="54FAE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3326D781">
            <w:pP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备注：采购人或采购代理机构依据法律法规和招标文件中规定的内容，对供应商的资格进行审查。未通过资格审查的供应商不进入下一阶段评审；通过资格审查的供应商少于三家的，不进行评标。再次重申：供应商请认真阅读和理解上述内容，避免响应文件中有违背上述审查标准之一的情况发生而造成废标。</w:t>
            </w:r>
          </w:p>
        </w:tc>
      </w:tr>
    </w:tbl>
    <w:p w14:paraId="017A272C">
      <w:pPr>
        <w:spacing w:line="360" w:lineRule="auto"/>
        <w:ind w:left="-420" w:leftChars="-200" w:right="-420" w:rightChars="-200"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3.投标文件的符合性审查</w:t>
      </w:r>
    </w:p>
    <w:tbl>
      <w:tblPr>
        <w:tblStyle w:val="33"/>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7891"/>
      </w:tblGrid>
      <w:tr w14:paraId="5358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31" w:type="dxa"/>
            <w:vMerge w:val="restart"/>
            <w:vAlign w:val="center"/>
          </w:tcPr>
          <w:p w14:paraId="706F8136">
            <w:pPr>
              <w:jc w:val="center"/>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序号</w:t>
            </w:r>
          </w:p>
        </w:tc>
        <w:tc>
          <w:tcPr>
            <w:tcW w:w="7891" w:type="dxa"/>
            <w:vMerge w:val="restart"/>
            <w:vAlign w:val="center"/>
          </w:tcPr>
          <w:p w14:paraId="42DFF455">
            <w:pPr>
              <w:jc w:val="center"/>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评审项目</w:t>
            </w:r>
          </w:p>
        </w:tc>
      </w:tr>
      <w:tr w14:paraId="678A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31" w:type="dxa"/>
            <w:vMerge w:val="continue"/>
            <w:vAlign w:val="center"/>
          </w:tcPr>
          <w:p w14:paraId="7FAF9923">
            <w:pPr>
              <w:widowControl/>
              <w:jc w:val="left"/>
              <w:rPr>
                <w:rFonts w:ascii="宋体" w:hAnsi="宋体" w:eastAsia="宋体" w:cs="Times New Roman"/>
                <w:color w:val="000000" w:themeColor="text1"/>
                <w14:textFill>
                  <w14:solidFill>
                    <w14:schemeClr w14:val="tx1"/>
                  </w14:solidFill>
                </w14:textFill>
              </w:rPr>
            </w:pPr>
          </w:p>
        </w:tc>
        <w:tc>
          <w:tcPr>
            <w:tcW w:w="7891" w:type="dxa"/>
            <w:vMerge w:val="continue"/>
            <w:vAlign w:val="center"/>
          </w:tcPr>
          <w:p w14:paraId="29F714D7">
            <w:pPr>
              <w:widowControl/>
              <w:jc w:val="left"/>
              <w:rPr>
                <w:rFonts w:ascii="宋体" w:hAnsi="宋体" w:eastAsia="宋体" w:cs="Times New Roman"/>
                <w:color w:val="000000" w:themeColor="text1"/>
                <w14:textFill>
                  <w14:solidFill>
                    <w14:schemeClr w14:val="tx1"/>
                  </w14:solidFill>
                </w14:textFill>
              </w:rPr>
            </w:pPr>
          </w:p>
        </w:tc>
      </w:tr>
      <w:tr w14:paraId="14B2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31" w:type="dxa"/>
            <w:vAlign w:val="center"/>
          </w:tcPr>
          <w:p w14:paraId="0D16DA59">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7891" w:type="dxa"/>
            <w:vAlign w:val="center"/>
          </w:tcPr>
          <w:p w14:paraId="580A6EF8">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投标文件未按照招标文件规定要求签署及盖章的；</w:t>
            </w:r>
          </w:p>
        </w:tc>
      </w:tr>
      <w:tr w14:paraId="594F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31" w:type="dxa"/>
            <w:vAlign w:val="center"/>
          </w:tcPr>
          <w:p w14:paraId="6E29C52A">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7891" w:type="dxa"/>
            <w:vAlign w:val="center"/>
          </w:tcPr>
          <w:p w14:paraId="18467DF3">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服务要求不满足招标文件要求的；（采购需求中标“</w:t>
            </w: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p>
        </w:tc>
      </w:tr>
      <w:tr w14:paraId="331D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292055A7">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7891" w:type="dxa"/>
            <w:vAlign w:val="center"/>
          </w:tcPr>
          <w:p w14:paraId="065F8BFE">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投标有效期不足的；</w:t>
            </w:r>
          </w:p>
        </w:tc>
      </w:tr>
      <w:tr w14:paraId="0DFF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3E7B7207">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p>
        </w:tc>
        <w:tc>
          <w:tcPr>
            <w:tcW w:w="7891" w:type="dxa"/>
            <w:vAlign w:val="center"/>
          </w:tcPr>
          <w:p w14:paraId="67F09C9D">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服务期限不满足招标文件规定的；</w:t>
            </w:r>
          </w:p>
        </w:tc>
      </w:tr>
      <w:tr w14:paraId="2F7B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4DDD996F">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p>
        </w:tc>
        <w:tc>
          <w:tcPr>
            <w:tcW w:w="7891" w:type="dxa"/>
            <w:vAlign w:val="center"/>
          </w:tcPr>
          <w:p w14:paraId="236B3FEC">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售后服务承诺未提供的；</w:t>
            </w:r>
          </w:p>
        </w:tc>
      </w:tr>
      <w:tr w14:paraId="65C2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4AC0EB7A">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w:t>
            </w:r>
          </w:p>
        </w:tc>
        <w:tc>
          <w:tcPr>
            <w:tcW w:w="7891" w:type="dxa"/>
            <w:vAlign w:val="center"/>
          </w:tcPr>
          <w:p w14:paraId="178B1D5F">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投标报价是否在采购预算或最高限价以内；</w:t>
            </w:r>
          </w:p>
        </w:tc>
      </w:tr>
      <w:tr w14:paraId="4E12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2CEEAE90">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w:t>
            </w:r>
          </w:p>
        </w:tc>
        <w:tc>
          <w:tcPr>
            <w:tcW w:w="7891" w:type="dxa"/>
            <w:vAlign w:val="center"/>
          </w:tcPr>
          <w:p w14:paraId="5732BBA3">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投标文件不符合招标文件实质性要求的；</w:t>
            </w:r>
          </w:p>
        </w:tc>
      </w:tr>
      <w:tr w14:paraId="5C58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31" w:type="dxa"/>
            <w:vAlign w:val="center"/>
          </w:tcPr>
          <w:p w14:paraId="56C9D955">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w:t>
            </w:r>
          </w:p>
        </w:tc>
        <w:tc>
          <w:tcPr>
            <w:tcW w:w="7891" w:type="dxa"/>
            <w:vAlign w:val="center"/>
          </w:tcPr>
          <w:p w14:paraId="4F2A6C3A">
            <w:pPr>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不符合法律、法规和招标文件规定的其他无效情形的</w:t>
            </w:r>
            <w:r>
              <w:rPr>
                <w:rFonts w:hint="eastAsia" w:ascii="宋体" w:hAnsi="宋体" w:eastAsia="宋体" w:cs="Times New Roman"/>
                <w:color w:val="000000" w:themeColor="text1"/>
                <w:sz w:val="24"/>
                <w:szCs w:val="24"/>
                <w:lang w:eastAsia="zh-CN"/>
                <w14:textFill>
                  <w14:solidFill>
                    <w14:schemeClr w14:val="tx1"/>
                  </w14:solidFill>
                </w14:textFill>
              </w:rPr>
              <w:t>；</w:t>
            </w:r>
          </w:p>
        </w:tc>
      </w:tr>
      <w:tr w14:paraId="3B81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31" w:type="dxa"/>
            <w:vAlign w:val="center"/>
          </w:tcPr>
          <w:p w14:paraId="41A04A53">
            <w:pPr>
              <w:jc w:val="center"/>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9</w:t>
            </w:r>
          </w:p>
        </w:tc>
        <w:tc>
          <w:tcPr>
            <w:tcW w:w="7891" w:type="dxa"/>
            <w:vAlign w:val="center"/>
          </w:tcPr>
          <w:p w14:paraId="394AE054">
            <w:pPr>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供应商</w:t>
            </w:r>
            <w:r>
              <w:rPr>
                <w:rFonts w:hint="eastAsia" w:ascii="Times New Roman" w:hAnsi="Times New Roman" w:eastAsia="宋体" w:cs="Courier New"/>
                <w:color w:val="000000" w:themeColor="text1"/>
                <w:sz w:val="24"/>
                <w:szCs w:val="24"/>
                <w:lang w:val="en-US" w:eastAsia="zh-CN"/>
                <w14:textFill>
                  <w14:solidFill>
                    <w14:schemeClr w14:val="tx1"/>
                  </w14:solidFill>
                </w14:textFill>
              </w:rPr>
              <w:t>未</w:t>
            </w:r>
            <w:r>
              <w:rPr>
                <w:rFonts w:hint="eastAsia" w:ascii="Times New Roman" w:hAnsi="Times New Roman" w:eastAsia="宋体" w:cs="Courier New"/>
                <w:color w:val="000000" w:themeColor="text1"/>
                <w:sz w:val="24"/>
                <w:szCs w:val="24"/>
                <w14:textFill>
                  <w14:solidFill>
                    <w14:schemeClr w14:val="tx1"/>
                  </w14:solidFill>
                </w14:textFill>
              </w:rPr>
              <w:t>按照招标文件规定提交投标保证金</w:t>
            </w:r>
            <w:r>
              <w:rPr>
                <w:rFonts w:hint="eastAsia" w:ascii="Times New Roman" w:hAnsi="Times New Roman" w:eastAsia="宋体" w:cs="Courier New"/>
                <w:color w:val="000000" w:themeColor="text1"/>
                <w:sz w:val="24"/>
                <w:szCs w:val="24"/>
                <w:lang w:val="en-US" w:eastAsia="zh-CN"/>
                <w14:textFill>
                  <w14:solidFill>
                    <w14:schemeClr w14:val="tx1"/>
                  </w14:solidFill>
                </w14:textFill>
              </w:rPr>
              <w:t>或保函</w:t>
            </w:r>
            <w:r>
              <w:rPr>
                <w:rFonts w:hint="eastAsia" w:ascii="Times New Roman" w:hAnsi="Times New Roman" w:eastAsia="宋体" w:cs="Courier New"/>
                <w:color w:val="000000" w:themeColor="text1"/>
                <w:sz w:val="24"/>
                <w:szCs w:val="24"/>
                <w14:textFill>
                  <w14:solidFill>
                    <w14:schemeClr w14:val="tx1"/>
                  </w14:solidFill>
                </w14:textFill>
              </w:rPr>
              <w:t>的</w:t>
            </w:r>
            <w:r>
              <w:rPr>
                <w:rFonts w:hint="eastAsia" w:ascii="Times New Roman" w:hAnsi="Times New Roman" w:eastAsia="宋体" w:cs="Courier New"/>
                <w:color w:val="000000" w:themeColor="text1"/>
                <w:sz w:val="24"/>
                <w:szCs w:val="24"/>
                <w:lang w:eastAsia="zh-CN"/>
                <w14:textFill>
                  <w14:solidFill>
                    <w14:schemeClr w14:val="tx1"/>
                  </w14:solidFill>
                </w14:textFill>
              </w:rPr>
              <w:t>。</w:t>
            </w:r>
          </w:p>
        </w:tc>
      </w:tr>
      <w:tr w14:paraId="0AF6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522" w:type="dxa"/>
            <w:gridSpan w:val="2"/>
            <w:vAlign w:val="center"/>
          </w:tcPr>
          <w:p w14:paraId="5E9E36D3">
            <w:pPr>
              <w:widowControl/>
              <w:tabs>
                <w:tab w:val="left" w:pos="312"/>
              </w:tabs>
              <w:jc w:val="center"/>
              <w:rPr>
                <w:rFonts w:ascii="宋体" w:hAnsi="宋体" w:eastAsia="宋体" w:cs="??Regular"/>
                <w:color w:val="000000" w:themeColor="text1"/>
                <w:kern w:val="0"/>
                <w:szCs w:val="2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最终结论（通过</w:t>
            </w:r>
            <w:r>
              <w:rPr>
                <w:rFonts w:ascii="宋体" w:hAnsi="宋体" w:eastAsia="宋体" w:cs="Times New Roman"/>
                <w:b/>
                <w:color w:val="000000" w:themeColor="text1"/>
                <w14:textFill>
                  <w14:solidFill>
                    <w14:schemeClr w14:val="tx1"/>
                  </w14:solidFill>
                </w14:textFill>
              </w:rPr>
              <w:t>/</w:t>
            </w:r>
            <w:r>
              <w:rPr>
                <w:rFonts w:hint="eastAsia" w:ascii="宋体" w:hAnsi="宋体" w:eastAsia="宋体" w:cs="Times New Roman"/>
                <w:b/>
                <w:color w:val="000000" w:themeColor="text1"/>
                <w14:textFill>
                  <w14:solidFill>
                    <w14:schemeClr w14:val="tx1"/>
                  </w14:solidFill>
                </w14:textFill>
              </w:rPr>
              <w:t>不通过）</w:t>
            </w:r>
          </w:p>
        </w:tc>
      </w:tr>
    </w:tbl>
    <w:p w14:paraId="77361A58">
      <w:pPr>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br w:type="page"/>
      </w:r>
    </w:p>
    <w:p w14:paraId="70487D0F">
      <w:pPr>
        <w:spacing w:line="300" w:lineRule="exact"/>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4.评分标准</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443"/>
        <w:gridCol w:w="5780"/>
      </w:tblGrid>
      <w:tr w14:paraId="5386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00" w:type="pct"/>
            <w:gridSpan w:val="3"/>
          </w:tcPr>
          <w:p w14:paraId="2A4D2996">
            <w:pPr>
              <w:spacing w:line="400" w:lineRule="exact"/>
              <w:jc w:val="center"/>
              <w:rPr>
                <w:rFonts w:ascii="宋体" w:hAnsi="宋体"/>
                <w:b/>
                <w:bCs/>
                <w:szCs w:val="21"/>
              </w:rPr>
            </w:pPr>
            <w:r>
              <w:rPr>
                <w:rFonts w:hint="eastAsia" w:ascii="宋体" w:hAnsi="宋体"/>
                <w:b/>
                <w:bCs/>
                <w:sz w:val="22"/>
              </w:rPr>
              <w:t>评分项</w:t>
            </w:r>
          </w:p>
        </w:tc>
      </w:tr>
      <w:tr w14:paraId="6764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Align w:val="center"/>
          </w:tcPr>
          <w:p w14:paraId="407E1209">
            <w:pPr>
              <w:spacing w:line="400" w:lineRule="exact"/>
              <w:jc w:val="center"/>
              <w:rPr>
                <w:rFonts w:ascii="宋体" w:hAnsi="宋体"/>
                <w:b/>
                <w:bCs/>
                <w:szCs w:val="21"/>
              </w:rPr>
            </w:pPr>
            <w:r>
              <w:rPr>
                <w:rFonts w:hint="eastAsia" w:ascii="宋体" w:hAnsi="宋体"/>
                <w:b/>
                <w:bCs/>
                <w:szCs w:val="21"/>
              </w:rPr>
              <w:t>价格部分</w:t>
            </w:r>
          </w:p>
          <w:p w14:paraId="06792B33">
            <w:pPr>
              <w:spacing w:line="400" w:lineRule="exact"/>
              <w:jc w:val="center"/>
              <w:rPr>
                <w:rFonts w:ascii="宋体" w:hAnsi="宋体"/>
                <w:b/>
                <w:bCs/>
                <w:szCs w:val="21"/>
              </w:rPr>
            </w:pPr>
            <w:r>
              <w:rPr>
                <w:rFonts w:hint="eastAsia" w:ascii="宋体" w:hAnsi="宋体"/>
                <w:b/>
                <w:bCs/>
                <w:szCs w:val="21"/>
              </w:rPr>
              <w:t>（1</w:t>
            </w:r>
            <w:r>
              <w:rPr>
                <w:rFonts w:ascii="宋体" w:hAnsi="宋体"/>
                <w:b/>
                <w:bCs/>
                <w:szCs w:val="21"/>
              </w:rPr>
              <w:t>0</w:t>
            </w:r>
            <w:r>
              <w:rPr>
                <w:rFonts w:hint="eastAsia" w:ascii="宋体" w:hAnsi="宋体"/>
                <w:b/>
                <w:bCs/>
                <w:szCs w:val="21"/>
              </w:rPr>
              <w:t>分）</w:t>
            </w:r>
          </w:p>
        </w:tc>
        <w:tc>
          <w:tcPr>
            <w:tcW w:w="846" w:type="pct"/>
            <w:vAlign w:val="center"/>
          </w:tcPr>
          <w:p w14:paraId="7390E522">
            <w:pPr>
              <w:spacing w:line="400" w:lineRule="exact"/>
              <w:jc w:val="center"/>
              <w:rPr>
                <w:rFonts w:ascii="宋体" w:hAnsi="宋体"/>
                <w:b/>
                <w:bCs/>
                <w:szCs w:val="21"/>
              </w:rPr>
            </w:pPr>
            <w:r>
              <w:rPr>
                <w:rFonts w:hint="eastAsia" w:ascii="宋体" w:hAnsi="宋体"/>
                <w:b/>
                <w:bCs/>
                <w:szCs w:val="21"/>
              </w:rPr>
              <w:t>报价</w:t>
            </w:r>
          </w:p>
          <w:p w14:paraId="71B799F6">
            <w:pPr>
              <w:spacing w:line="400" w:lineRule="exact"/>
              <w:jc w:val="center"/>
              <w:rPr>
                <w:rFonts w:ascii="宋体" w:hAnsi="宋体"/>
                <w:b/>
                <w:bCs/>
                <w:szCs w:val="21"/>
              </w:rPr>
            </w:pPr>
            <w:r>
              <w:rPr>
                <w:rFonts w:hint="eastAsia" w:ascii="宋体" w:hAnsi="宋体"/>
                <w:b/>
                <w:bCs/>
                <w:szCs w:val="21"/>
              </w:rPr>
              <w:t>1</w:t>
            </w:r>
            <w:r>
              <w:rPr>
                <w:rFonts w:ascii="宋体" w:hAnsi="宋体"/>
                <w:b/>
                <w:bCs/>
                <w:szCs w:val="21"/>
              </w:rPr>
              <w:t>0</w:t>
            </w:r>
            <w:r>
              <w:rPr>
                <w:rFonts w:hint="eastAsia" w:ascii="宋体" w:hAnsi="宋体"/>
                <w:b/>
                <w:bCs/>
                <w:szCs w:val="21"/>
              </w:rPr>
              <w:t>分</w:t>
            </w:r>
          </w:p>
        </w:tc>
        <w:tc>
          <w:tcPr>
            <w:tcW w:w="3388" w:type="pct"/>
          </w:tcPr>
          <w:p w14:paraId="5340C516">
            <w:pPr>
              <w:pStyle w:val="69"/>
              <w:snapToGrid w:val="0"/>
              <w:spacing w:line="400" w:lineRule="exact"/>
              <w:jc w:val="both"/>
              <w:rPr>
                <w:rFonts w:hAnsi="宋体"/>
                <w:bCs/>
                <w:color w:val="auto"/>
                <w:kern w:val="2"/>
                <w:sz w:val="21"/>
                <w:szCs w:val="21"/>
              </w:rPr>
            </w:pPr>
            <w:r>
              <w:rPr>
                <w:rFonts w:hint="eastAsia" w:hAnsi="宋体"/>
                <w:bCs/>
                <w:color w:val="auto"/>
                <w:kern w:val="2"/>
                <w:sz w:val="21"/>
                <w:szCs w:val="21"/>
              </w:rPr>
              <w:t>投标报价得分=（评标基准价／修正后投标报价）×10×100%</w:t>
            </w:r>
          </w:p>
          <w:p w14:paraId="54B6E564">
            <w:pPr>
              <w:pStyle w:val="69"/>
              <w:snapToGrid w:val="0"/>
              <w:spacing w:line="400" w:lineRule="exact"/>
              <w:jc w:val="both"/>
              <w:rPr>
                <w:rFonts w:hAnsi="宋体"/>
                <w:bCs/>
                <w:color w:val="auto"/>
                <w:kern w:val="2"/>
                <w:sz w:val="21"/>
                <w:szCs w:val="21"/>
              </w:rPr>
            </w:pPr>
            <w:r>
              <w:rPr>
                <w:rFonts w:hint="eastAsia" w:hAnsi="宋体"/>
                <w:bCs/>
                <w:color w:val="auto"/>
                <w:kern w:val="2"/>
                <w:sz w:val="21"/>
                <w:szCs w:val="21"/>
              </w:rPr>
              <w:t>备注：</w:t>
            </w:r>
          </w:p>
          <w:p w14:paraId="1C12D772">
            <w:pPr>
              <w:pStyle w:val="69"/>
              <w:snapToGrid w:val="0"/>
              <w:spacing w:line="400" w:lineRule="exact"/>
              <w:jc w:val="both"/>
              <w:rPr>
                <w:rFonts w:hAnsi="宋体"/>
                <w:bCs/>
                <w:color w:val="auto"/>
                <w:kern w:val="2"/>
                <w:sz w:val="21"/>
                <w:szCs w:val="21"/>
              </w:rPr>
            </w:pPr>
            <w:r>
              <w:rPr>
                <w:rFonts w:hint="eastAsia" w:hAnsi="宋体"/>
                <w:bCs/>
                <w:color w:val="auto"/>
                <w:kern w:val="2"/>
                <w:sz w:val="21"/>
                <w:szCs w:val="21"/>
              </w:rPr>
              <w:t>1.投标价格评分采用低价优先法计算；</w:t>
            </w:r>
          </w:p>
          <w:p w14:paraId="0E0632FB">
            <w:pPr>
              <w:pStyle w:val="69"/>
              <w:snapToGrid w:val="0"/>
              <w:spacing w:line="400" w:lineRule="exact"/>
              <w:jc w:val="both"/>
              <w:rPr>
                <w:rFonts w:hAnsi="宋体"/>
                <w:bCs/>
                <w:color w:val="auto"/>
                <w:kern w:val="2"/>
                <w:sz w:val="21"/>
                <w:szCs w:val="21"/>
              </w:rPr>
            </w:pPr>
            <w:r>
              <w:rPr>
                <w:rFonts w:hint="eastAsia" w:hAnsi="宋体"/>
                <w:bCs/>
                <w:color w:val="auto"/>
                <w:kern w:val="2"/>
                <w:sz w:val="21"/>
                <w:szCs w:val="21"/>
              </w:rPr>
              <w:t>2.评标基准价：满足招标文件要求且经修正，依据政府采购政策进行价格扣除后的最低报价为评标基准价；（本项目为专门面向</w:t>
            </w:r>
            <w:r>
              <w:rPr>
                <w:rFonts w:hint="eastAsia" w:hAnsi="宋体"/>
                <w:bCs/>
                <w:color w:val="auto"/>
                <w:kern w:val="2"/>
                <w:sz w:val="21"/>
                <w:szCs w:val="21"/>
                <w:lang w:val="en-US" w:eastAsia="zh-CN"/>
              </w:rPr>
              <w:t>小微企业采购项目</w:t>
            </w:r>
            <w:r>
              <w:rPr>
                <w:rFonts w:hint="eastAsia" w:hAnsi="宋体"/>
                <w:bCs/>
                <w:color w:val="auto"/>
                <w:kern w:val="2"/>
                <w:sz w:val="21"/>
                <w:szCs w:val="21"/>
              </w:rPr>
              <w:t>，不进行价格扣除。）</w:t>
            </w:r>
          </w:p>
          <w:p w14:paraId="7A5E2FE0">
            <w:pPr>
              <w:pStyle w:val="69"/>
              <w:snapToGrid w:val="0"/>
              <w:spacing w:line="400" w:lineRule="exact"/>
              <w:jc w:val="both"/>
              <w:rPr>
                <w:rFonts w:hAnsi="宋体"/>
                <w:sz w:val="21"/>
                <w:szCs w:val="21"/>
              </w:rPr>
            </w:pPr>
            <w:r>
              <w:rPr>
                <w:rFonts w:hint="eastAsia" w:hAnsi="宋体"/>
                <w:bCs/>
                <w:color w:val="auto"/>
                <w:kern w:val="2"/>
                <w:sz w:val="21"/>
                <w:szCs w:val="21"/>
              </w:rPr>
              <w:t>3.修正后投标报价：评标委员会以开标一览表中投标报价为基础，对其进行修正，依据政府采购政策进行价格扣除后，作为投标报价计算的依据。（本项目为专门面向</w:t>
            </w:r>
            <w:r>
              <w:rPr>
                <w:rFonts w:hint="eastAsia" w:hAnsi="宋体"/>
                <w:bCs/>
                <w:color w:val="auto"/>
                <w:kern w:val="2"/>
                <w:sz w:val="21"/>
                <w:szCs w:val="21"/>
                <w:lang w:val="en-US" w:eastAsia="zh-CN"/>
              </w:rPr>
              <w:t>小微企业采购项目</w:t>
            </w:r>
            <w:r>
              <w:rPr>
                <w:rFonts w:hint="eastAsia" w:hAnsi="宋体"/>
                <w:bCs/>
                <w:color w:val="auto"/>
                <w:kern w:val="2"/>
                <w:sz w:val="21"/>
                <w:szCs w:val="21"/>
              </w:rPr>
              <w:t>，不进行价格扣除。）</w:t>
            </w:r>
          </w:p>
        </w:tc>
      </w:tr>
      <w:tr w14:paraId="09E2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Align w:val="center"/>
          </w:tcPr>
          <w:p w14:paraId="75DA6A8B">
            <w:pPr>
              <w:spacing w:line="400" w:lineRule="exact"/>
              <w:jc w:val="center"/>
              <w:rPr>
                <w:rFonts w:ascii="宋体" w:hAnsi="宋体"/>
                <w:b/>
                <w:bCs/>
                <w:szCs w:val="21"/>
              </w:rPr>
            </w:pPr>
            <w:r>
              <w:rPr>
                <w:rFonts w:hint="eastAsia" w:ascii="宋体" w:hAnsi="宋体"/>
                <w:b/>
                <w:bCs/>
                <w:szCs w:val="21"/>
              </w:rPr>
              <w:t>商务部分</w:t>
            </w:r>
          </w:p>
          <w:p w14:paraId="1D569DD4">
            <w:pPr>
              <w:spacing w:line="400" w:lineRule="exact"/>
              <w:jc w:val="center"/>
              <w:rPr>
                <w:rFonts w:ascii="宋体" w:hAnsi="宋体"/>
                <w:b/>
                <w:bCs/>
                <w:szCs w:val="21"/>
              </w:rPr>
            </w:pPr>
            <w:r>
              <w:rPr>
                <w:rFonts w:hint="eastAsia" w:ascii="宋体" w:hAnsi="宋体"/>
                <w:b/>
                <w:bCs/>
                <w:szCs w:val="21"/>
              </w:rPr>
              <w:t>（</w:t>
            </w:r>
            <w:r>
              <w:rPr>
                <w:rFonts w:hint="eastAsia" w:ascii="宋体" w:hAnsi="宋体"/>
                <w:b/>
                <w:bCs/>
                <w:szCs w:val="21"/>
                <w:lang w:val="en-US" w:eastAsia="zh-CN"/>
              </w:rPr>
              <w:t>12</w:t>
            </w:r>
            <w:r>
              <w:rPr>
                <w:rFonts w:hint="eastAsia" w:ascii="宋体" w:hAnsi="宋体"/>
                <w:b/>
                <w:bCs/>
                <w:szCs w:val="21"/>
              </w:rPr>
              <w:t>分）</w:t>
            </w:r>
          </w:p>
        </w:tc>
        <w:tc>
          <w:tcPr>
            <w:tcW w:w="846" w:type="pct"/>
            <w:vAlign w:val="center"/>
          </w:tcPr>
          <w:p w14:paraId="04F064BE">
            <w:pPr>
              <w:spacing w:line="400" w:lineRule="exact"/>
              <w:jc w:val="center"/>
              <w:rPr>
                <w:rFonts w:ascii="宋体" w:hAnsi="宋体"/>
                <w:b/>
                <w:bCs/>
                <w:szCs w:val="21"/>
              </w:rPr>
            </w:pPr>
            <w:r>
              <w:rPr>
                <w:rFonts w:hint="eastAsia" w:ascii="宋体" w:hAnsi="宋体"/>
                <w:b/>
                <w:bCs/>
                <w:szCs w:val="21"/>
              </w:rPr>
              <w:t>类似业绩（1</w:t>
            </w:r>
            <w:r>
              <w:rPr>
                <w:rFonts w:ascii="宋体" w:hAnsi="宋体"/>
                <w:b/>
                <w:bCs/>
                <w:szCs w:val="21"/>
              </w:rPr>
              <w:t>2</w:t>
            </w:r>
            <w:r>
              <w:rPr>
                <w:rFonts w:hint="eastAsia" w:ascii="宋体" w:hAnsi="宋体"/>
                <w:b/>
                <w:bCs/>
                <w:szCs w:val="21"/>
              </w:rPr>
              <w:t>分）</w:t>
            </w:r>
          </w:p>
        </w:tc>
        <w:tc>
          <w:tcPr>
            <w:tcW w:w="3388" w:type="pct"/>
          </w:tcPr>
          <w:p w14:paraId="11D51116">
            <w:pPr>
              <w:spacing w:line="400" w:lineRule="exact"/>
              <w:rPr>
                <w:rFonts w:hint="eastAsia" w:ascii="宋体" w:hAnsi="宋体"/>
                <w:szCs w:val="21"/>
              </w:rPr>
            </w:pPr>
            <w:r>
              <w:rPr>
                <w:rFonts w:hint="eastAsia" w:ascii="宋体" w:hAnsi="宋体"/>
                <w:szCs w:val="21"/>
              </w:rPr>
              <w:t>提供投标人202</w:t>
            </w:r>
            <w:r>
              <w:rPr>
                <w:rFonts w:hint="eastAsia" w:ascii="宋体" w:hAnsi="宋体"/>
                <w:szCs w:val="21"/>
                <w:lang w:val="en-US" w:eastAsia="zh-CN"/>
              </w:rPr>
              <w:t>2</w:t>
            </w:r>
            <w:r>
              <w:rPr>
                <w:rFonts w:hint="eastAsia" w:ascii="宋体" w:hAnsi="宋体"/>
                <w:szCs w:val="21"/>
              </w:rPr>
              <w:t>年1月1日至今（以签订日期为准）的类似业绩，每提供一项有效业绩合同得2分，最高得</w:t>
            </w:r>
            <w:r>
              <w:rPr>
                <w:rFonts w:hint="eastAsia" w:ascii="宋体" w:hAnsi="宋体"/>
                <w:szCs w:val="21"/>
                <w:lang w:val="en-US" w:eastAsia="zh-CN"/>
              </w:rPr>
              <w:t>12</w:t>
            </w:r>
            <w:r>
              <w:rPr>
                <w:rFonts w:hint="eastAsia" w:ascii="宋体" w:hAnsi="宋体"/>
                <w:szCs w:val="21"/>
              </w:rPr>
              <w:t>分。</w:t>
            </w:r>
          </w:p>
          <w:p w14:paraId="04E68732">
            <w:pPr>
              <w:spacing w:line="400" w:lineRule="exact"/>
              <w:rPr>
                <w:rFonts w:hint="eastAsia" w:ascii="宋体" w:hAnsi="宋体" w:eastAsiaTheme="minorEastAsia"/>
                <w:szCs w:val="21"/>
                <w:lang w:eastAsia="zh-CN"/>
              </w:rPr>
            </w:pPr>
            <w:r>
              <w:rPr>
                <w:rFonts w:hint="eastAsia" w:ascii="宋体" w:hAnsi="宋体"/>
                <w:szCs w:val="21"/>
              </w:rPr>
              <w:t>注：业绩证明材料认定</w:t>
            </w:r>
            <w:r>
              <w:rPr>
                <w:rFonts w:hint="eastAsia" w:ascii="宋体" w:hAnsi="宋体"/>
                <w:szCs w:val="21"/>
                <w:lang w:eastAsia="zh-CN"/>
              </w:rPr>
              <w:t>：</w:t>
            </w:r>
            <w:r>
              <w:rPr>
                <w:rFonts w:hint="eastAsia" w:ascii="宋体" w:hAnsi="宋体"/>
                <w:szCs w:val="21"/>
              </w:rPr>
              <w:t>如提供的是固定金额合同，需提供清晰的合同关键页（关键页包括合同封面、合同金额页、合同签字盖章页【须有合同甲乙双方加盖合同章或单位公章】、日期以合同签署日期为准</w:t>
            </w:r>
            <w:r>
              <w:rPr>
                <w:rFonts w:hint="eastAsia" w:ascii="宋体" w:hAnsi="宋体"/>
                <w:szCs w:val="21"/>
                <w:lang w:eastAsia="zh-CN"/>
              </w:rPr>
              <w:t>。</w:t>
            </w:r>
          </w:p>
        </w:tc>
      </w:tr>
      <w:tr w14:paraId="7893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vAlign w:val="center"/>
          </w:tcPr>
          <w:p w14:paraId="275FDF3E">
            <w:pPr>
              <w:spacing w:line="400" w:lineRule="exact"/>
              <w:jc w:val="center"/>
              <w:rPr>
                <w:rFonts w:ascii="宋体" w:hAnsi="宋体"/>
                <w:b/>
                <w:bCs/>
                <w:szCs w:val="21"/>
              </w:rPr>
            </w:pPr>
            <w:r>
              <w:rPr>
                <w:rFonts w:hint="eastAsia" w:ascii="宋体" w:hAnsi="宋体"/>
                <w:b/>
                <w:bCs/>
                <w:szCs w:val="21"/>
              </w:rPr>
              <w:t>技术部分</w:t>
            </w:r>
          </w:p>
          <w:p w14:paraId="2AE54BB7">
            <w:pPr>
              <w:spacing w:line="400" w:lineRule="exact"/>
              <w:jc w:val="center"/>
              <w:rPr>
                <w:rFonts w:ascii="宋体" w:hAnsi="宋体"/>
                <w:b/>
                <w:bCs/>
                <w:szCs w:val="21"/>
              </w:rPr>
            </w:pPr>
            <w:r>
              <w:rPr>
                <w:rFonts w:hint="eastAsia" w:ascii="宋体" w:hAnsi="宋体"/>
                <w:b/>
                <w:bCs/>
                <w:szCs w:val="21"/>
              </w:rPr>
              <w:t>（</w:t>
            </w:r>
            <w:r>
              <w:rPr>
                <w:rFonts w:hint="eastAsia" w:ascii="宋体" w:hAnsi="宋体"/>
                <w:b/>
                <w:bCs/>
                <w:szCs w:val="21"/>
                <w:lang w:val="en-US" w:eastAsia="zh-CN"/>
              </w:rPr>
              <w:t>78</w:t>
            </w:r>
            <w:r>
              <w:rPr>
                <w:rFonts w:hint="eastAsia" w:ascii="宋体" w:hAnsi="宋体"/>
                <w:b/>
                <w:bCs/>
                <w:szCs w:val="21"/>
              </w:rPr>
              <w:t>分）</w:t>
            </w:r>
          </w:p>
        </w:tc>
        <w:tc>
          <w:tcPr>
            <w:tcW w:w="846" w:type="pct"/>
            <w:vAlign w:val="center"/>
          </w:tcPr>
          <w:p w14:paraId="1C50BEC2">
            <w:pPr>
              <w:spacing w:line="400" w:lineRule="exact"/>
              <w:jc w:val="center"/>
              <w:rPr>
                <w:rFonts w:ascii="宋体" w:hAnsi="宋体"/>
                <w:b/>
                <w:bCs/>
                <w:szCs w:val="21"/>
              </w:rPr>
            </w:pPr>
            <w:r>
              <w:rPr>
                <w:rFonts w:hint="eastAsia" w:ascii="宋体" w:hAnsi="宋体"/>
                <w:b/>
                <w:bCs/>
                <w:color w:val="000000"/>
                <w:szCs w:val="21"/>
                <w:lang w:val="en-US" w:eastAsia="zh-CN"/>
              </w:rPr>
              <w:t>人员配置</w:t>
            </w:r>
            <w:r>
              <w:rPr>
                <w:rFonts w:hint="eastAsia" w:ascii="宋体" w:hAnsi="宋体"/>
                <w:b/>
                <w:bCs/>
                <w:color w:val="000000"/>
                <w:szCs w:val="21"/>
              </w:rPr>
              <w:t>（</w:t>
            </w:r>
            <w:r>
              <w:rPr>
                <w:rFonts w:ascii="宋体" w:hAnsi="宋体"/>
                <w:b/>
                <w:bCs/>
                <w:color w:val="000000"/>
                <w:szCs w:val="21"/>
              </w:rPr>
              <w:t>1</w:t>
            </w:r>
            <w:r>
              <w:rPr>
                <w:rFonts w:hint="eastAsia" w:ascii="宋体" w:hAnsi="宋体"/>
                <w:b/>
                <w:bCs/>
                <w:color w:val="000000"/>
                <w:szCs w:val="21"/>
              </w:rPr>
              <w:t>6分）</w:t>
            </w:r>
          </w:p>
        </w:tc>
        <w:tc>
          <w:tcPr>
            <w:tcW w:w="3388" w:type="pct"/>
            <w:vAlign w:val="center"/>
          </w:tcPr>
          <w:p w14:paraId="5FB01A64">
            <w:pPr>
              <w:spacing w:line="400" w:lineRule="exact"/>
              <w:rPr>
                <w:rFonts w:ascii="宋体" w:hAnsi="宋体"/>
                <w:b/>
                <w:bCs/>
                <w:szCs w:val="21"/>
              </w:rPr>
            </w:pPr>
            <w:r>
              <w:rPr>
                <w:rFonts w:hint="eastAsia" w:ascii="宋体" w:hAnsi="宋体"/>
                <w:b w:val="0"/>
                <w:bCs w:val="0"/>
                <w:szCs w:val="21"/>
              </w:rPr>
              <w:t>供应商根据本项目的采购内容和需求编制人员配置方案，包含①岗位设置、人数分配②人员简历（提供花名册、身份证）③岗位职责④人员稳定性方案等内容。人员配置详尽、细致、全面，满足采购人的需求，得</w:t>
            </w:r>
            <w:r>
              <w:rPr>
                <w:rFonts w:hint="eastAsia" w:ascii="宋体" w:hAnsi="宋体"/>
                <w:b w:val="0"/>
                <w:bCs w:val="0"/>
                <w:szCs w:val="21"/>
                <w:lang w:val="en-US" w:eastAsia="zh-CN"/>
              </w:rPr>
              <w:t>16</w:t>
            </w:r>
            <w:r>
              <w:rPr>
                <w:rFonts w:hint="eastAsia" w:ascii="宋体" w:hAnsi="宋体"/>
                <w:b w:val="0"/>
                <w:bCs w:val="0"/>
                <w:szCs w:val="21"/>
              </w:rPr>
              <w:t>分；每缺一项内容减</w:t>
            </w:r>
            <w:r>
              <w:rPr>
                <w:rFonts w:hint="eastAsia" w:ascii="宋体" w:hAnsi="宋体"/>
                <w:b w:val="0"/>
                <w:bCs w:val="0"/>
                <w:szCs w:val="21"/>
                <w:lang w:val="en-US" w:eastAsia="zh-CN"/>
              </w:rPr>
              <w:t>4</w:t>
            </w:r>
            <w:r>
              <w:rPr>
                <w:rFonts w:hint="eastAsia" w:ascii="宋体" w:hAnsi="宋体"/>
                <w:b w:val="0"/>
                <w:bCs w:val="0"/>
                <w:szCs w:val="21"/>
              </w:rPr>
              <w:t>分，每有一项内容存在缺陷（缺陷指内容阐述不清晰，存在偏差或过于简略）的减0.5分，减完为止。未提供方案得0分。</w:t>
            </w:r>
          </w:p>
        </w:tc>
      </w:tr>
      <w:tr w14:paraId="23CC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continue"/>
          </w:tcPr>
          <w:p w14:paraId="569E12C9">
            <w:pPr>
              <w:spacing w:line="400" w:lineRule="exact"/>
              <w:rPr>
                <w:rFonts w:ascii="宋体" w:hAnsi="宋体"/>
                <w:szCs w:val="21"/>
              </w:rPr>
            </w:pPr>
          </w:p>
        </w:tc>
        <w:tc>
          <w:tcPr>
            <w:tcW w:w="846" w:type="pct"/>
            <w:vAlign w:val="center"/>
          </w:tcPr>
          <w:p w14:paraId="18B6B615">
            <w:pPr>
              <w:spacing w:line="400" w:lineRule="exact"/>
              <w:jc w:val="center"/>
              <w:rPr>
                <w:rFonts w:ascii="宋体" w:hAnsi="宋体"/>
                <w:b/>
                <w:bCs/>
                <w:szCs w:val="21"/>
              </w:rPr>
            </w:pPr>
            <w:r>
              <w:rPr>
                <w:rFonts w:hint="eastAsia" w:ascii="宋体" w:hAnsi="宋体"/>
                <w:b/>
                <w:bCs/>
                <w:color w:val="000000"/>
                <w:szCs w:val="21"/>
                <w:lang w:val="en-US" w:eastAsia="zh-CN"/>
              </w:rPr>
              <w:t>规章制度</w:t>
            </w:r>
            <w:r>
              <w:rPr>
                <w:rFonts w:hint="eastAsia" w:ascii="宋体" w:hAnsi="宋体"/>
                <w:b/>
                <w:bCs/>
                <w:color w:val="000000"/>
                <w:szCs w:val="21"/>
              </w:rPr>
              <w:t>（</w:t>
            </w:r>
            <w:r>
              <w:rPr>
                <w:rFonts w:ascii="宋体" w:hAnsi="宋体"/>
                <w:b/>
                <w:bCs/>
                <w:color w:val="000000"/>
                <w:szCs w:val="21"/>
              </w:rPr>
              <w:t>1</w:t>
            </w:r>
            <w:r>
              <w:rPr>
                <w:rFonts w:hint="eastAsia" w:ascii="宋体" w:hAnsi="宋体"/>
                <w:b/>
                <w:bCs/>
                <w:color w:val="000000"/>
                <w:szCs w:val="21"/>
              </w:rPr>
              <w:t>0分</w:t>
            </w:r>
            <w:r>
              <w:rPr>
                <w:rFonts w:hint="eastAsia" w:ascii="宋体" w:hAnsi="宋体"/>
                <w:b/>
                <w:bCs/>
                <w:szCs w:val="21"/>
              </w:rPr>
              <w:t>）</w:t>
            </w:r>
          </w:p>
        </w:tc>
        <w:tc>
          <w:tcPr>
            <w:tcW w:w="3388" w:type="pct"/>
            <w:vAlign w:val="center"/>
          </w:tcPr>
          <w:p w14:paraId="7B6A3CFE">
            <w:pPr>
              <w:spacing w:line="400" w:lineRule="exact"/>
              <w:rPr>
                <w:rFonts w:ascii="宋体" w:hAnsi="宋体"/>
                <w:szCs w:val="21"/>
              </w:rPr>
            </w:pPr>
            <w:r>
              <w:rPr>
                <w:rFonts w:hint="eastAsia" w:ascii="宋体" w:hAnsi="宋体"/>
                <w:szCs w:val="21"/>
              </w:rPr>
              <w:t>供应商根据本项目的采购内容和需求编制规章制度，包含①人员录用制度②档案管理制度③物业服务管理制度④公用设施设备检查管理制度⑤保密制度等内容。规章制度详尽、细致、全面，满足采购人的需求，得10分；每缺一项内容减2分，每有一项内容存在缺陷（缺陷指内容阐述不清晰，存在偏差或过于简略）的减1分，减完为止。未提供方案得0分。</w:t>
            </w:r>
          </w:p>
        </w:tc>
      </w:tr>
      <w:tr w14:paraId="40CB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continue"/>
          </w:tcPr>
          <w:p w14:paraId="244B817A">
            <w:pPr>
              <w:spacing w:line="400" w:lineRule="exact"/>
              <w:rPr>
                <w:rFonts w:ascii="宋体" w:hAnsi="宋体"/>
                <w:szCs w:val="21"/>
              </w:rPr>
            </w:pPr>
          </w:p>
        </w:tc>
        <w:tc>
          <w:tcPr>
            <w:tcW w:w="846" w:type="pct"/>
            <w:vAlign w:val="center"/>
          </w:tcPr>
          <w:p w14:paraId="6A606D77">
            <w:pPr>
              <w:spacing w:line="400" w:lineRule="exact"/>
              <w:jc w:val="center"/>
              <w:rPr>
                <w:rFonts w:ascii="宋体" w:hAnsi="宋体"/>
                <w:b/>
                <w:bCs/>
                <w:color w:val="000000"/>
                <w:szCs w:val="21"/>
              </w:rPr>
            </w:pPr>
            <w:r>
              <w:rPr>
                <w:rFonts w:hint="eastAsia" w:ascii="宋体" w:hAnsi="宋体"/>
                <w:b/>
                <w:bCs/>
                <w:color w:val="000000"/>
                <w:szCs w:val="21"/>
              </w:rPr>
              <w:t>考核制度（</w:t>
            </w:r>
            <w:r>
              <w:rPr>
                <w:rFonts w:hint="eastAsia" w:ascii="宋体" w:hAnsi="宋体"/>
                <w:b/>
                <w:bCs/>
                <w:color w:val="000000"/>
                <w:szCs w:val="21"/>
                <w:lang w:val="en-US" w:eastAsia="zh-CN"/>
              </w:rPr>
              <w:t>12</w:t>
            </w:r>
            <w:r>
              <w:rPr>
                <w:rFonts w:hint="eastAsia" w:ascii="宋体" w:hAnsi="宋体"/>
                <w:b/>
                <w:bCs/>
                <w:color w:val="000000"/>
                <w:szCs w:val="21"/>
              </w:rPr>
              <w:t>分）</w:t>
            </w:r>
          </w:p>
        </w:tc>
        <w:tc>
          <w:tcPr>
            <w:tcW w:w="3388" w:type="pct"/>
            <w:vAlign w:val="center"/>
          </w:tcPr>
          <w:p w14:paraId="7969F6D9">
            <w:pPr>
              <w:widowControl/>
              <w:spacing w:line="400" w:lineRule="exact"/>
              <w:rPr>
                <w:rFonts w:ascii="宋体" w:hAnsi="宋体"/>
                <w:color w:val="000000"/>
                <w:szCs w:val="21"/>
              </w:rPr>
            </w:pPr>
            <w:r>
              <w:rPr>
                <w:rFonts w:hint="eastAsia" w:ascii="宋体" w:hAnsi="宋体"/>
                <w:color w:val="000000"/>
                <w:szCs w:val="21"/>
              </w:rPr>
              <w:t>供应商根据本项目的采购内容和需求编制考核制度，包含①考核范围要求②考核细节要求③考核评定要求等内容。考核制度详尽、细致、全面，满足采购人的需求，得12分；每缺一项内容减4分，每有一项内容存在缺陷（缺陷指内容阐述不清晰，存在偏差或过于简略）的减1分，减完为止。未提供方案得0分。</w:t>
            </w:r>
          </w:p>
        </w:tc>
      </w:tr>
      <w:tr w14:paraId="7085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continue"/>
          </w:tcPr>
          <w:p w14:paraId="75116BE5">
            <w:pPr>
              <w:spacing w:line="400" w:lineRule="exact"/>
              <w:rPr>
                <w:rFonts w:ascii="宋体" w:hAnsi="宋体"/>
                <w:szCs w:val="21"/>
              </w:rPr>
            </w:pPr>
          </w:p>
        </w:tc>
        <w:tc>
          <w:tcPr>
            <w:tcW w:w="846" w:type="pct"/>
            <w:vAlign w:val="center"/>
          </w:tcPr>
          <w:p w14:paraId="10A2F507">
            <w:pPr>
              <w:spacing w:line="400" w:lineRule="exact"/>
              <w:jc w:val="center"/>
              <w:rPr>
                <w:rFonts w:ascii="宋体" w:hAnsi="宋体"/>
                <w:b/>
                <w:bCs/>
                <w:color w:val="000000"/>
                <w:szCs w:val="21"/>
              </w:rPr>
            </w:pPr>
            <w:r>
              <w:rPr>
                <w:rFonts w:hint="eastAsia" w:ascii="宋体" w:hAnsi="宋体"/>
                <w:b/>
                <w:bCs/>
                <w:color w:val="000000"/>
                <w:szCs w:val="21"/>
              </w:rPr>
              <w:t>服务方案</w:t>
            </w:r>
          </w:p>
          <w:p w14:paraId="28D2E742">
            <w:pPr>
              <w:spacing w:line="400" w:lineRule="exact"/>
              <w:jc w:val="center"/>
              <w:rPr>
                <w:rFonts w:ascii="宋体" w:hAnsi="宋体"/>
                <w:b/>
                <w:bCs/>
                <w:color w:val="000000"/>
                <w:szCs w:val="21"/>
              </w:rPr>
            </w:pPr>
            <w:r>
              <w:rPr>
                <w:rFonts w:hint="eastAsia" w:ascii="宋体" w:hAnsi="宋体"/>
                <w:b/>
                <w:color w:val="000000"/>
                <w:szCs w:val="21"/>
              </w:rPr>
              <w:t>（</w:t>
            </w:r>
            <w:r>
              <w:rPr>
                <w:rFonts w:hint="eastAsia" w:ascii="宋体" w:hAnsi="宋体"/>
                <w:b/>
                <w:color w:val="000000"/>
                <w:szCs w:val="21"/>
                <w:lang w:val="en-US" w:eastAsia="zh-CN"/>
              </w:rPr>
              <w:t>15</w:t>
            </w:r>
            <w:r>
              <w:rPr>
                <w:rFonts w:hint="eastAsia" w:ascii="宋体" w:hAnsi="宋体"/>
                <w:b/>
                <w:color w:val="000000"/>
                <w:szCs w:val="21"/>
              </w:rPr>
              <w:t>分）</w:t>
            </w:r>
          </w:p>
        </w:tc>
        <w:tc>
          <w:tcPr>
            <w:tcW w:w="3388" w:type="pct"/>
            <w:vAlign w:val="center"/>
          </w:tcPr>
          <w:p w14:paraId="4E1B637B">
            <w:pPr>
              <w:spacing w:line="400" w:lineRule="exact"/>
              <w:rPr>
                <w:rFonts w:ascii="宋体" w:hAnsi="宋体"/>
                <w:b/>
                <w:bCs/>
                <w:color w:val="000000"/>
                <w:szCs w:val="21"/>
              </w:rPr>
            </w:pPr>
            <w:r>
              <w:rPr>
                <w:rFonts w:hint="eastAsia" w:ascii="宋体" w:hAnsi="宋体"/>
                <w:b w:val="0"/>
                <w:bCs w:val="0"/>
                <w:color w:val="000000"/>
                <w:szCs w:val="21"/>
              </w:rPr>
              <w:t>供应商根据本项目的采购内容和需求编制服务方案，包含①房屋维护服务方案②公用设施设备维护服务方案③绿化服务方案④保洁服务方案⑤会议服务方案</w:t>
            </w:r>
            <w:r>
              <w:rPr>
                <w:rFonts w:hint="eastAsia" w:ascii="宋体" w:hAnsi="宋体"/>
                <w:b w:val="0"/>
                <w:bCs w:val="0"/>
                <w:color w:val="000000"/>
                <w:szCs w:val="21"/>
                <w:lang w:eastAsia="zh-CN"/>
              </w:rPr>
              <w:t>、</w:t>
            </w:r>
            <w:r>
              <w:rPr>
                <w:rFonts w:hint="eastAsia" w:ascii="宋体" w:hAnsi="宋体"/>
                <w:b w:val="0"/>
                <w:bCs w:val="0"/>
                <w:color w:val="000000"/>
                <w:szCs w:val="21"/>
              </w:rPr>
              <w:t>交接方案等内容。服务方案详尽、细致、全面，满足采购人的需求，得15分；每缺一项内容减2.5分，每有一项内容存在缺陷（缺陷指内容阐述不清晰，存在偏差或过于简略）的减1分，减完为止。未提供方案得0分。</w:t>
            </w:r>
          </w:p>
        </w:tc>
      </w:tr>
      <w:tr w14:paraId="6863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continue"/>
          </w:tcPr>
          <w:p w14:paraId="5B433CD0">
            <w:pPr>
              <w:spacing w:line="400" w:lineRule="exact"/>
              <w:rPr>
                <w:rFonts w:ascii="宋体" w:hAnsi="宋体"/>
                <w:szCs w:val="21"/>
              </w:rPr>
            </w:pPr>
          </w:p>
        </w:tc>
        <w:tc>
          <w:tcPr>
            <w:tcW w:w="846" w:type="pct"/>
            <w:vAlign w:val="center"/>
          </w:tcPr>
          <w:p w14:paraId="3DA95790">
            <w:pPr>
              <w:spacing w:line="400" w:lineRule="exact"/>
              <w:jc w:val="center"/>
              <w:rPr>
                <w:rFonts w:ascii="宋体" w:hAnsi="宋体"/>
                <w:b/>
                <w:color w:val="000000"/>
                <w:szCs w:val="21"/>
              </w:rPr>
            </w:pPr>
            <w:r>
              <w:rPr>
                <w:rFonts w:hint="eastAsia" w:ascii="宋体" w:hAnsi="宋体"/>
                <w:b/>
                <w:bCs/>
                <w:color w:val="000000"/>
                <w:szCs w:val="21"/>
              </w:rPr>
              <w:t>培训方案（</w:t>
            </w:r>
            <w:r>
              <w:rPr>
                <w:rFonts w:hint="eastAsia" w:ascii="宋体" w:hAnsi="宋体"/>
                <w:b/>
                <w:bCs/>
                <w:color w:val="000000"/>
                <w:szCs w:val="21"/>
                <w:lang w:val="en-US" w:eastAsia="zh-CN"/>
              </w:rPr>
              <w:t>9</w:t>
            </w:r>
            <w:r>
              <w:rPr>
                <w:rFonts w:hint="eastAsia" w:ascii="宋体" w:hAnsi="宋体"/>
                <w:b/>
                <w:bCs/>
                <w:color w:val="000000"/>
                <w:szCs w:val="21"/>
              </w:rPr>
              <w:t>分）</w:t>
            </w:r>
          </w:p>
        </w:tc>
        <w:tc>
          <w:tcPr>
            <w:tcW w:w="3388" w:type="pct"/>
            <w:vAlign w:val="center"/>
          </w:tcPr>
          <w:p w14:paraId="3CEA51B5">
            <w:pPr>
              <w:spacing w:line="400" w:lineRule="exact"/>
              <w:rPr>
                <w:rFonts w:ascii="宋体" w:hAnsi="宋体"/>
                <w:color w:val="000000"/>
                <w:szCs w:val="21"/>
              </w:rPr>
            </w:pPr>
            <w:r>
              <w:rPr>
                <w:rFonts w:hint="eastAsia" w:ascii="宋体" w:hAnsi="宋体"/>
                <w:color w:val="000000"/>
                <w:szCs w:val="21"/>
              </w:rPr>
              <w:t>供应商根据本项目的采购内容和需求编制培训方案（包含岗前培训及在岗培训），包含①培训内容②培训方式③培训流程等内容。培训方案详尽、细致、全面、专业，满足采购人的需求，得9分；每缺一项内容减3分，每有一项内容存在缺陷（缺陷指内容阐述不清晰，存在偏差或过于简略）的减1分，减完为止。未提供方案得0分。</w:t>
            </w:r>
          </w:p>
        </w:tc>
      </w:tr>
      <w:tr w14:paraId="2F58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continue"/>
          </w:tcPr>
          <w:p w14:paraId="53948DAD">
            <w:pPr>
              <w:spacing w:line="400" w:lineRule="exact"/>
              <w:rPr>
                <w:rFonts w:ascii="宋体" w:hAnsi="宋体"/>
                <w:szCs w:val="21"/>
              </w:rPr>
            </w:pPr>
          </w:p>
        </w:tc>
        <w:tc>
          <w:tcPr>
            <w:tcW w:w="846" w:type="pct"/>
            <w:vAlign w:val="center"/>
          </w:tcPr>
          <w:p w14:paraId="32D0A029">
            <w:pPr>
              <w:spacing w:line="400" w:lineRule="exact"/>
              <w:jc w:val="center"/>
              <w:rPr>
                <w:rFonts w:ascii="宋体" w:hAnsi="宋体"/>
                <w:b/>
                <w:bCs/>
                <w:color w:val="000000"/>
                <w:szCs w:val="21"/>
              </w:rPr>
            </w:pPr>
            <w:r>
              <w:rPr>
                <w:rFonts w:hint="eastAsia" w:ascii="宋体" w:hAnsi="宋体"/>
                <w:b/>
                <w:color w:val="000000"/>
                <w:szCs w:val="21"/>
              </w:rPr>
              <w:t>履约能力（</w:t>
            </w:r>
            <w:r>
              <w:rPr>
                <w:rFonts w:hint="eastAsia" w:ascii="宋体" w:hAnsi="宋体"/>
                <w:b/>
                <w:color w:val="000000"/>
                <w:szCs w:val="21"/>
                <w:lang w:val="en-US" w:eastAsia="zh-CN"/>
              </w:rPr>
              <w:t>8</w:t>
            </w:r>
            <w:r>
              <w:rPr>
                <w:rFonts w:hint="eastAsia" w:ascii="宋体" w:hAnsi="宋体"/>
                <w:b/>
                <w:color w:val="000000"/>
                <w:szCs w:val="21"/>
              </w:rPr>
              <w:t>分）</w:t>
            </w:r>
          </w:p>
        </w:tc>
        <w:tc>
          <w:tcPr>
            <w:tcW w:w="3388" w:type="pct"/>
            <w:vAlign w:val="center"/>
          </w:tcPr>
          <w:p w14:paraId="2AF175D7">
            <w:pPr>
              <w:spacing w:line="400" w:lineRule="exact"/>
              <w:rPr>
                <w:rFonts w:ascii="宋体" w:hAnsi="宋体"/>
                <w:color w:val="000000"/>
                <w:szCs w:val="21"/>
              </w:rPr>
            </w:pPr>
            <w:r>
              <w:rPr>
                <w:rFonts w:hint="eastAsia" w:ascii="宋体" w:hAnsi="宋体"/>
                <w:color w:val="000000"/>
                <w:szCs w:val="21"/>
              </w:rPr>
              <w:t>供应商根据本项目的采购内容和需求编制履约承诺，包含①考核标准②服务标准③保密措施④断档期的服务承诺等内容。履约能力详尽、细致、全面，满足采购人的需求，得8分；每缺一项内容减2分，每有一项内容存在缺陷（缺陷指内容阐述不清晰，存在偏差或过于简略）的减1分，减完为止。未提供方案得0分。</w:t>
            </w:r>
          </w:p>
        </w:tc>
      </w:tr>
      <w:tr w14:paraId="4113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continue"/>
          </w:tcPr>
          <w:p w14:paraId="1D73D778">
            <w:pPr>
              <w:spacing w:line="400" w:lineRule="exact"/>
              <w:rPr>
                <w:rFonts w:ascii="宋体" w:hAnsi="宋体"/>
                <w:szCs w:val="21"/>
              </w:rPr>
            </w:pPr>
          </w:p>
        </w:tc>
        <w:tc>
          <w:tcPr>
            <w:tcW w:w="846" w:type="pct"/>
            <w:vAlign w:val="center"/>
          </w:tcPr>
          <w:p w14:paraId="4FDF77B8">
            <w:pPr>
              <w:spacing w:line="400" w:lineRule="exact"/>
              <w:jc w:val="center"/>
              <w:rPr>
                <w:rFonts w:ascii="宋体" w:hAnsi="宋体"/>
                <w:b/>
                <w:bCs/>
                <w:color w:val="000000"/>
                <w:szCs w:val="21"/>
              </w:rPr>
            </w:pPr>
            <w:r>
              <w:rPr>
                <w:rFonts w:hint="eastAsia" w:ascii="宋体" w:hAnsi="宋体"/>
                <w:b/>
                <w:bCs/>
                <w:color w:val="000000"/>
                <w:szCs w:val="21"/>
                <w:lang w:val="en-US" w:eastAsia="zh-CN"/>
              </w:rPr>
              <w:t>应急预案</w:t>
            </w:r>
            <w:r>
              <w:rPr>
                <w:rFonts w:hint="eastAsia" w:ascii="宋体" w:hAnsi="宋体"/>
                <w:b/>
                <w:bCs/>
                <w:color w:val="000000"/>
                <w:szCs w:val="21"/>
              </w:rPr>
              <w:t>（</w:t>
            </w:r>
            <w:r>
              <w:rPr>
                <w:rFonts w:hint="eastAsia" w:ascii="宋体" w:hAnsi="宋体"/>
                <w:b/>
                <w:bCs/>
                <w:color w:val="000000"/>
                <w:szCs w:val="21"/>
                <w:lang w:val="en-US" w:eastAsia="zh-CN"/>
              </w:rPr>
              <w:t>8</w:t>
            </w:r>
            <w:r>
              <w:rPr>
                <w:rFonts w:hint="eastAsia" w:ascii="宋体" w:hAnsi="宋体"/>
                <w:b/>
                <w:bCs/>
                <w:color w:val="000000"/>
                <w:szCs w:val="21"/>
              </w:rPr>
              <w:t>分）</w:t>
            </w:r>
          </w:p>
        </w:tc>
        <w:tc>
          <w:tcPr>
            <w:tcW w:w="3388" w:type="pct"/>
            <w:vAlign w:val="center"/>
          </w:tcPr>
          <w:p w14:paraId="1B0E60FF">
            <w:pPr>
              <w:spacing w:line="400" w:lineRule="exact"/>
              <w:rPr>
                <w:rFonts w:ascii="宋体" w:hAnsi="宋体"/>
                <w:color w:val="000000"/>
                <w:szCs w:val="21"/>
              </w:rPr>
            </w:pPr>
            <w:r>
              <w:rPr>
                <w:rFonts w:hint="eastAsia" w:ascii="宋体" w:hAnsi="宋体"/>
                <w:color w:val="000000"/>
                <w:szCs w:val="21"/>
              </w:rPr>
              <w:t>供应商根据本项目的采购内容和需求编制应急预案，包含①重点区域及安全隐患排查方案②应急预案③应急预案的培训和演练方案④应急物资的管理等内容。应急预案详尽、细致、全面，满足采购人的需求，得8分；每缺一项内容减2分，每有一项内容存在缺陷（缺陷指内容阐述不清晰，存在偏差或过于简略）的减1分，减完为止。未提供方案得0分。</w:t>
            </w:r>
          </w:p>
        </w:tc>
      </w:tr>
    </w:tbl>
    <w:p w14:paraId="253CA3EA">
      <w:pPr>
        <w:keepNext/>
        <w:keepLines/>
        <w:spacing w:before="260" w:after="260" w:line="413" w:lineRule="auto"/>
        <w:jc w:val="center"/>
        <w:outlineLvl w:val="1"/>
        <w:rPr>
          <w:rFonts w:ascii="宋体" w:hAnsi="宋体" w:eastAsia="宋体" w:cs="Times New Roman"/>
          <w:b/>
          <w:color w:val="000000" w:themeColor="text1"/>
          <w:kern w:val="0"/>
          <w:sz w:val="28"/>
          <w:szCs w:val="20"/>
          <w14:textFill>
            <w14:solidFill>
              <w14:schemeClr w14:val="tx1"/>
            </w14:solidFill>
          </w14:textFill>
        </w:rPr>
      </w:pPr>
      <w:r>
        <w:rPr>
          <w:rFonts w:hint="eastAsia" w:ascii="Arial" w:hAnsi="Arial" w:eastAsia="黑体" w:cs="Times New Roman"/>
          <w:b/>
          <w:color w:val="000000" w:themeColor="text1"/>
          <w:kern w:val="0"/>
          <w:sz w:val="28"/>
          <w:szCs w:val="20"/>
          <w14:textFill>
            <w14:solidFill>
              <w14:schemeClr w14:val="tx1"/>
            </w14:solidFill>
          </w14:textFill>
        </w:rPr>
        <w:br w:type="page"/>
      </w:r>
      <w:bookmarkStart w:id="8" w:name="_Toc11588"/>
      <w:r>
        <w:rPr>
          <w:rFonts w:hint="eastAsia" w:ascii="Arial" w:hAnsi="Arial" w:eastAsia="黑体" w:cs="Times New Roman"/>
          <w:b/>
          <w:color w:val="000000" w:themeColor="text1"/>
          <w:kern w:val="0"/>
          <w:sz w:val="28"/>
          <w:szCs w:val="20"/>
          <w14:textFill>
            <w14:solidFill>
              <w14:schemeClr w14:val="tx1"/>
            </w14:solidFill>
          </w14:textFill>
        </w:rPr>
        <w:t>第四章　拟签订的合同文本</w:t>
      </w:r>
      <w:bookmarkEnd w:id="8"/>
    </w:p>
    <w:p w14:paraId="638C506A">
      <w:pPr>
        <w:rPr>
          <w:rFonts w:ascii="宋体" w:hAnsi="宋体" w:eastAsia="宋体" w:cs="宋体"/>
          <w:color w:val="000000" w:themeColor="text1"/>
          <w14:textFill>
            <w14:solidFill>
              <w14:schemeClr w14:val="tx1"/>
            </w14:solidFill>
          </w14:textFill>
        </w:rPr>
      </w:pPr>
      <w:bookmarkStart w:id="9" w:name="OLE_LINK1"/>
    </w:p>
    <w:p w14:paraId="6A2964DA">
      <w:pPr>
        <w:rPr>
          <w:rFonts w:ascii="宋体" w:hAnsi="宋体" w:eastAsia="宋体" w:cs="仿宋"/>
          <w:sz w:val="24"/>
          <w:szCs w:val="24"/>
          <w:u w:val="single"/>
        </w:rPr>
      </w:pPr>
      <w:bookmarkStart w:id="10" w:name="OLE_LINK4"/>
      <w:r>
        <w:rPr>
          <w:rFonts w:hint="eastAsia" w:ascii="宋体" w:hAnsi="宋体" w:eastAsia="宋体" w:cs="仿宋"/>
          <w:sz w:val="24"/>
          <w:szCs w:val="24"/>
        </w:rPr>
        <w:t>合同编号：</w:t>
      </w:r>
    </w:p>
    <w:p w14:paraId="2516E77C">
      <w:pPr>
        <w:spacing w:line="480" w:lineRule="auto"/>
        <w:jc w:val="center"/>
        <w:rPr>
          <w:rFonts w:ascii="宋体" w:hAnsi="宋体" w:eastAsia="宋体" w:cs="仿宋"/>
          <w:b/>
          <w:szCs w:val="28"/>
        </w:rPr>
      </w:pPr>
    </w:p>
    <w:p w14:paraId="31133806">
      <w:pPr>
        <w:spacing w:line="480" w:lineRule="auto"/>
        <w:jc w:val="center"/>
        <w:rPr>
          <w:rFonts w:ascii="宋体" w:hAnsi="宋体" w:eastAsia="宋体" w:cs="仿宋"/>
          <w:b/>
          <w:szCs w:val="28"/>
        </w:rPr>
      </w:pPr>
    </w:p>
    <w:p w14:paraId="403C3151">
      <w:pPr>
        <w:spacing w:line="480" w:lineRule="auto"/>
        <w:jc w:val="center"/>
        <w:rPr>
          <w:rFonts w:ascii="宋体" w:hAnsi="宋体" w:eastAsia="宋体" w:cs="仿宋"/>
          <w:b/>
          <w:szCs w:val="28"/>
        </w:rPr>
      </w:pPr>
    </w:p>
    <w:p w14:paraId="321EB9BC">
      <w:pPr>
        <w:spacing w:line="480" w:lineRule="auto"/>
        <w:jc w:val="center"/>
        <w:rPr>
          <w:rFonts w:ascii="宋体" w:hAnsi="宋体" w:eastAsia="宋体" w:cs="仿宋"/>
          <w:b/>
          <w:sz w:val="44"/>
          <w:szCs w:val="44"/>
        </w:rPr>
      </w:pPr>
      <w:r>
        <w:rPr>
          <w:rFonts w:hint="eastAsia" w:ascii="宋体" w:hAnsi="宋体" w:eastAsia="宋体" w:cs="仿宋"/>
          <w:b/>
          <w:sz w:val="44"/>
          <w:szCs w:val="44"/>
        </w:rPr>
        <w:t>政府采购合同参考范本</w:t>
      </w:r>
    </w:p>
    <w:p w14:paraId="5C8A8CEA">
      <w:pPr>
        <w:spacing w:line="480" w:lineRule="auto"/>
        <w:jc w:val="center"/>
        <w:rPr>
          <w:rFonts w:ascii="宋体" w:hAnsi="宋体" w:eastAsia="宋体" w:cs="仿宋"/>
          <w:b/>
          <w:sz w:val="24"/>
          <w:szCs w:val="24"/>
        </w:rPr>
      </w:pPr>
      <w:r>
        <w:rPr>
          <w:rFonts w:hint="eastAsia" w:ascii="宋体" w:hAnsi="宋体" w:eastAsia="宋体" w:cs="仿宋"/>
          <w:b/>
          <w:sz w:val="24"/>
          <w:szCs w:val="24"/>
        </w:rPr>
        <w:t>（服务类）</w:t>
      </w:r>
    </w:p>
    <w:p w14:paraId="36E4921D">
      <w:pPr>
        <w:autoSpaceDE w:val="0"/>
        <w:autoSpaceDN w:val="0"/>
        <w:adjustRightInd w:val="0"/>
        <w:jc w:val="left"/>
        <w:rPr>
          <w:rFonts w:ascii="宋体" w:hAnsi="宋体" w:eastAsia="宋体" w:cs="仿宋"/>
          <w:color w:val="10000A"/>
          <w:sz w:val="24"/>
          <w:szCs w:val="24"/>
        </w:rPr>
      </w:pPr>
    </w:p>
    <w:p w14:paraId="4C47A1E4">
      <w:pPr>
        <w:autoSpaceDE w:val="0"/>
        <w:autoSpaceDN w:val="0"/>
        <w:adjustRightInd w:val="0"/>
        <w:jc w:val="left"/>
        <w:rPr>
          <w:rFonts w:ascii="宋体" w:hAnsi="宋体" w:eastAsia="宋体" w:cs="仿宋"/>
          <w:color w:val="10000A"/>
          <w:sz w:val="24"/>
          <w:szCs w:val="24"/>
        </w:rPr>
      </w:pPr>
    </w:p>
    <w:p w14:paraId="16FF0C8C">
      <w:pPr>
        <w:autoSpaceDE w:val="0"/>
        <w:autoSpaceDN w:val="0"/>
        <w:adjustRightInd w:val="0"/>
        <w:jc w:val="left"/>
        <w:rPr>
          <w:rFonts w:ascii="宋体" w:hAnsi="宋体" w:eastAsia="宋体" w:cs="仿宋"/>
          <w:color w:val="10000A"/>
          <w:sz w:val="24"/>
          <w:szCs w:val="24"/>
        </w:rPr>
      </w:pPr>
    </w:p>
    <w:p w14:paraId="3AD243B2">
      <w:pPr>
        <w:autoSpaceDE w:val="0"/>
        <w:autoSpaceDN w:val="0"/>
        <w:adjustRightInd w:val="0"/>
        <w:jc w:val="center"/>
        <w:rPr>
          <w:rFonts w:ascii="宋体" w:hAnsi="宋体" w:eastAsia="宋体" w:cs="仿宋"/>
          <w:b/>
          <w:color w:val="10000A"/>
          <w:sz w:val="24"/>
          <w:szCs w:val="24"/>
        </w:rPr>
      </w:pPr>
      <w:r>
        <w:rPr>
          <w:rFonts w:hint="eastAsia" w:ascii="宋体" w:hAnsi="宋体" w:eastAsia="宋体" w:cs="仿宋"/>
          <w:b/>
          <w:color w:val="10000A"/>
          <w:sz w:val="24"/>
          <w:szCs w:val="24"/>
        </w:rPr>
        <w:t>第一部分 合同书</w:t>
      </w:r>
    </w:p>
    <w:p w14:paraId="52B563B5">
      <w:pPr>
        <w:autoSpaceDE w:val="0"/>
        <w:autoSpaceDN w:val="0"/>
        <w:adjustRightInd w:val="0"/>
        <w:jc w:val="left"/>
        <w:rPr>
          <w:rFonts w:ascii="宋体" w:hAnsi="宋体" w:eastAsia="宋体" w:cs="仿宋"/>
          <w:color w:val="10000A"/>
          <w:sz w:val="24"/>
          <w:szCs w:val="24"/>
        </w:rPr>
      </w:pPr>
    </w:p>
    <w:p w14:paraId="63D023D7">
      <w:pPr>
        <w:autoSpaceDE w:val="0"/>
        <w:autoSpaceDN w:val="0"/>
        <w:adjustRightInd w:val="0"/>
        <w:jc w:val="left"/>
        <w:rPr>
          <w:rFonts w:ascii="宋体" w:hAnsi="宋体" w:eastAsia="宋体" w:cs="仿宋"/>
          <w:color w:val="10000A"/>
          <w:sz w:val="24"/>
          <w:szCs w:val="24"/>
        </w:rPr>
      </w:pPr>
    </w:p>
    <w:p w14:paraId="7A1540CD">
      <w:pPr>
        <w:spacing w:before="120" w:line="22" w:lineRule="atLeast"/>
        <w:rPr>
          <w:rFonts w:ascii="宋体" w:hAnsi="宋体" w:eastAsia="宋体" w:cs="仿宋"/>
          <w:sz w:val="24"/>
          <w:szCs w:val="24"/>
        </w:rPr>
      </w:pPr>
    </w:p>
    <w:p w14:paraId="7B2AC79C">
      <w:pPr>
        <w:spacing w:before="120" w:line="22" w:lineRule="atLeast"/>
        <w:ind w:left="960"/>
        <w:rPr>
          <w:rFonts w:ascii="宋体" w:hAnsi="宋体" w:eastAsia="宋体" w:cs="仿宋"/>
          <w:sz w:val="24"/>
          <w:szCs w:val="24"/>
        </w:rPr>
      </w:pPr>
      <w:r>
        <w:rPr>
          <w:rFonts w:hint="eastAsia" w:ascii="宋体" w:hAnsi="宋体" w:eastAsia="宋体" w:cs="仿宋"/>
          <w:sz w:val="24"/>
          <w:szCs w:val="24"/>
        </w:rPr>
        <w:t>项目名称：</w:t>
      </w:r>
    </w:p>
    <w:p w14:paraId="68117023">
      <w:pPr>
        <w:spacing w:before="120" w:line="22" w:lineRule="atLeast"/>
        <w:rPr>
          <w:rFonts w:ascii="宋体" w:hAnsi="宋体" w:eastAsia="宋体" w:cs="仿宋"/>
          <w:sz w:val="24"/>
          <w:szCs w:val="24"/>
        </w:rPr>
      </w:pPr>
    </w:p>
    <w:p w14:paraId="093B72F1">
      <w:pPr>
        <w:spacing w:before="120" w:line="22" w:lineRule="atLeast"/>
        <w:rPr>
          <w:rFonts w:ascii="宋体" w:hAnsi="宋体" w:eastAsia="宋体" w:cs="仿宋"/>
          <w:sz w:val="24"/>
          <w:szCs w:val="24"/>
        </w:rPr>
      </w:pPr>
    </w:p>
    <w:p w14:paraId="0F5FBA68">
      <w:pPr>
        <w:rPr>
          <w:rFonts w:ascii="宋体" w:hAnsi="宋体" w:eastAsia="宋体" w:cs="仿宋"/>
          <w:szCs w:val="24"/>
        </w:rPr>
      </w:pPr>
    </w:p>
    <w:p w14:paraId="3DB458F3">
      <w:pPr>
        <w:spacing w:before="120" w:line="22" w:lineRule="atLeast"/>
        <w:ind w:left="960"/>
        <w:rPr>
          <w:rFonts w:ascii="宋体" w:hAnsi="宋体" w:eastAsia="宋体" w:cs="仿宋"/>
          <w:sz w:val="24"/>
          <w:szCs w:val="24"/>
          <w:u w:val="single"/>
        </w:rPr>
      </w:pPr>
      <w:r>
        <w:rPr>
          <w:rFonts w:hint="eastAsia" w:ascii="宋体" w:hAnsi="宋体" w:eastAsia="宋体" w:cs="仿宋"/>
          <w:sz w:val="24"/>
          <w:szCs w:val="24"/>
        </w:rPr>
        <w:t>甲方：</w:t>
      </w:r>
    </w:p>
    <w:p w14:paraId="597B7A2C">
      <w:pPr>
        <w:spacing w:before="120" w:line="22" w:lineRule="atLeast"/>
        <w:rPr>
          <w:rFonts w:ascii="宋体" w:hAnsi="宋体" w:eastAsia="宋体" w:cs="仿宋"/>
          <w:sz w:val="24"/>
          <w:szCs w:val="24"/>
        </w:rPr>
      </w:pPr>
    </w:p>
    <w:p w14:paraId="2C2D0EC9">
      <w:pPr>
        <w:spacing w:before="120" w:line="22" w:lineRule="atLeast"/>
        <w:ind w:left="960"/>
        <w:rPr>
          <w:rFonts w:ascii="宋体" w:hAnsi="宋体" w:eastAsia="宋体" w:cs="仿宋"/>
          <w:sz w:val="24"/>
          <w:szCs w:val="24"/>
          <w:u w:val="single"/>
        </w:rPr>
      </w:pPr>
      <w:r>
        <w:rPr>
          <w:rFonts w:hint="eastAsia" w:ascii="宋体" w:hAnsi="宋体" w:eastAsia="宋体" w:cs="仿宋"/>
          <w:sz w:val="24"/>
          <w:szCs w:val="24"/>
        </w:rPr>
        <w:t>乙方：</w:t>
      </w:r>
    </w:p>
    <w:p w14:paraId="06ABA3AF">
      <w:pPr>
        <w:spacing w:before="120" w:line="22" w:lineRule="atLeast"/>
        <w:rPr>
          <w:rFonts w:ascii="宋体" w:hAnsi="宋体" w:eastAsia="宋体" w:cs="仿宋"/>
          <w:sz w:val="24"/>
          <w:szCs w:val="24"/>
        </w:rPr>
      </w:pPr>
    </w:p>
    <w:p w14:paraId="03869F79">
      <w:pPr>
        <w:spacing w:before="120" w:line="22" w:lineRule="atLeast"/>
        <w:ind w:firstLine="960" w:firstLineChars="400"/>
        <w:rPr>
          <w:rFonts w:ascii="宋体" w:hAnsi="宋体" w:eastAsia="宋体" w:cs="仿宋"/>
          <w:sz w:val="24"/>
          <w:szCs w:val="24"/>
          <w:u w:val="single"/>
        </w:rPr>
      </w:pPr>
      <w:r>
        <w:rPr>
          <w:rFonts w:hint="eastAsia" w:ascii="宋体" w:hAnsi="宋体" w:eastAsia="宋体" w:cs="仿宋"/>
          <w:sz w:val="24"/>
          <w:szCs w:val="24"/>
        </w:rPr>
        <w:t>签订地：</w:t>
      </w:r>
    </w:p>
    <w:p w14:paraId="6AF67930">
      <w:pPr>
        <w:spacing w:before="120" w:line="22" w:lineRule="atLeast"/>
        <w:rPr>
          <w:rFonts w:ascii="宋体" w:hAnsi="宋体" w:eastAsia="宋体" w:cs="仿宋"/>
          <w:sz w:val="24"/>
          <w:szCs w:val="24"/>
        </w:rPr>
      </w:pPr>
    </w:p>
    <w:p w14:paraId="38092ADA">
      <w:pPr>
        <w:spacing w:before="120" w:line="22" w:lineRule="atLeast"/>
        <w:ind w:firstLine="960" w:firstLineChars="400"/>
        <w:rPr>
          <w:rFonts w:ascii="宋体" w:hAnsi="宋体" w:eastAsia="宋体" w:cs="仿宋"/>
          <w:sz w:val="24"/>
          <w:szCs w:val="24"/>
        </w:rPr>
      </w:pPr>
      <w:r>
        <w:rPr>
          <w:rFonts w:hint="eastAsia" w:ascii="宋体" w:hAnsi="宋体" w:eastAsia="宋体" w:cs="仿宋"/>
          <w:sz w:val="24"/>
          <w:szCs w:val="24"/>
        </w:rPr>
        <w:t>签订日期：年月日</w:t>
      </w:r>
    </w:p>
    <w:p w14:paraId="53B21A3E">
      <w:pPr>
        <w:spacing w:line="560" w:lineRule="exact"/>
        <w:ind w:firstLine="480" w:firstLineChars="200"/>
        <w:rPr>
          <w:rFonts w:ascii="宋体" w:hAnsi="宋体" w:eastAsia="宋体" w:cs="仿宋"/>
          <w:sz w:val="24"/>
          <w:szCs w:val="24"/>
          <w:lang w:val="zh-CN"/>
        </w:rPr>
      </w:pPr>
    </w:p>
    <w:p w14:paraId="0795BECB">
      <w:pPr>
        <w:spacing w:line="560" w:lineRule="exact"/>
        <w:ind w:firstLine="480" w:firstLineChars="200"/>
        <w:rPr>
          <w:rFonts w:ascii="宋体" w:hAnsi="宋体" w:eastAsia="宋体" w:cs="仿宋"/>
          <w:sz w:val="24"/>
          <w:szCs w:val="24"/>
          <w:lang w:val="zh-CN"/>
        </w:rPr>
      </w:pPr>
    </w:p>
    <w:p w14:paraId="73A5B8A2">
      <w:pPr>
        <w:spacing w:line="560" w:lineRule="exact"/>
        <w:ind w:firstLine="480" w:firstLineChars="200"/>
        <w:rPr>
          <w:rFonts w:ascii="宋体" w:hAnsi="宋体" w:eastAsia="宋体" w:cs="仿宋"/>
          <w:sz w:val="24"/>
          <w:szCs w:val="24"/>
          <w:lang w:val="zh-CN"/>
        </w:rPr>
      </w:pPr>
    </w:p>
    <w:p w14:paraId="1B82BA5C">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lang w:val="zh-CN"/>
        </w:rPr>
        <w:t>年月日</w:t>
      </w:r>
      <w:r>
        <w:rPr>
          <w:rFonts w:hint="eastAsia" w:ascii="宋体" w:hAnsi="宋体" w:eastAsia="宋体" w:cs="仿宋"/>
          <w:sz w:val="24"/>
          <w:szCs w:val="24"/>
        </w:rPr>
        <w:t>，</w:t>
      </w:r>
      <w:r>
        <w:rPr>
          <w:rFonts w:hint="eastAsia" w:ascii="宋体" w:hAnsi="宋体" w:eastAsia="宋体" w:cs="仿宋"/>
          <w:sz w:val="24"/>
          <w:szCs w:val="24"/>
          <w:u w:val="single"/>
        </w:rPr>
        <w:t xml:space="preserve">   （采购人名称）   </w:t>
      </w:r>
      <w:r>
        <w:rPr>
          <w:rFonts w:hint="eastAsia" w:ascii="宋体" w:hAnsi="宋体" w:eastAsia="宋体" w:cs="仿宋"/>
          <w:sz w:val="24"/>
          <w:szCs w:val="24"/>
        </w:rPr>
        <w:t>以</w:t>
      </w:r>
      <w:r>
        <w:rPr>
          <w:rFonts w:hint="eastAsia" w:ascii="宋体" w:hAnsi="宋体" w:eastAsia="宋体" w:cs="仿宋"/>
          <w:sz w:val="24"/>
          <w:szCs w:val="24"/>
          <w:u w:val="single"/>
        </w:rPr>
        <w:t xml:space="preserve">   （政府采购方式）  </w:t>
      </w:r>
      <w:r>
        <w:rPr>
          <w:rFonts w:hint="eastAsia" w:ascii="宋体" w:hAnsi="宋体" w:eastAsia="宋体" w:cs="仿宋"/>
          <w:sz w:val="24"/>
          <w:szCs w:val="24"/>
        </w:rPr>
        <w:t>对</w:t>
      </w:r>
      <w:r>
        <w:rPr>
          <w:rFonts w:hint="eastAsia" w:ascii="宋体" w:hAnsi="宋体" w:eastAsia="宋体" w:cs="仿宋"/>
          <w:sz w:val="24"/>
          <w:szCs w:val="24"/>
          <w:u w:val="single"/>
        </w:rPr>
        <w:t xml:space="preserve">   （同前页项目名称）   </w:t>
      </w:r>
      <w:r>
        <w:rPr>
          <w:rFonts w:hint="eastAsia" w:ascii="宋体" w:hAnsi="宋体" w:eastAsia="宋体" w:cs="仿宋"/>
          <w:sz w:val="24"/>
          <w:szCs w:val="24"/>
        </w:rPr>
        <w:t>项目进行了采购。经</w:t>
      </w:r>
      <w:r>
        <w:rPr>
          <w:rFonts w:hint="eastAsia" w:ascii="宋体" w:hAnsi="宋体" w:eastAsia="宋体" w:cs="仿宋"/>
          <w:sz w:val="24"/>
          <w:szCs w:val="24"/>
          <w:u w:val="single"/>
        </w:rPr>
        <w:t xml:space="preserve">   （相关评定主体名称）   </w:t>
      </w:r>
      <w:r>
        <w:rPr>
          <w:rFonts w:hint="eastAsia" w:ascii="宋体" w:hAnsi="宋体" w:eastAsia="宋体" w:cs="仿宋"/>
          <w:sz w:val="24"/>
          <w:szCs w:val="24"/>
        </w:rPr>
        <w:t>评定，</w:t>
      </w:r>
      <w:r>
        <w:rPr>
          <w:rFonts w:hint="eastAsia" w:ascii="宋体" w:hAnsi="宋体" w:eastAsia="宋体" w:cs="仿宋"/>
          <w:sz w:val="24"/>
          <w:szCs w:val="24"/>
          <w:u w:val="single"/>
        </w:rPr>
        <w:t xml:space="preserve">（中标（成交）供应商名称） </w:t>
      </w:r>
      <w:r>
        <w:rPr>
          <w:rFonts w:hint="eastAsia" w:ascii="宋体" w:hAnsi="宋体" w:eastAsia="宋体" w:cs="仿宋"/>
          <w:sz w:val="24"/>
          <w:szCs w:val="24"/>
        </w:rPr>
        <w:t>为该项目中标（成交）供应商。现于中标通知书发出之日起三十日内，按照采购文件确定的事项签订本合同。</w:t>
      </w:r>
    </w:p>
    <w:p w14:paraId="12B81A94">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lang w:val="zh-CN"/>
        </w:rPr>
        <w:t>根据《中华人民共和国民法典》、《中华人民共和国政府采购法》等相关法律法规之规定，按照平等、自愿、公平和诚实信用的原则，经</w:t>
      </w:r>
      <w:r>
        <w:rPr>
          <w:rFonts w:hint="eastAsia" w:ascii="宋体" w:hAnsi="宋体" w:eastAsia="宋体" w:cs="仿宋"/>
          <w:sz w:val="24"/>
          <w:szCs w:val="24"/>
          <w:u w:val="single"/>
        </w:rPr>
        <w:t xml:space="preserve">   （采购人名称）   </w:t>
      </w:r>
      <w:r>
        <w:rPr>
          <w:rFonts w:hint="eastAsia" w:ascii="宋体" w:hAnsi="宋体" w:eastAsia="宋体" w:cs="仿宋"/>
          <w:sz w:val="24"/>
          <w:szCs w:val="24"/>
          <w:lang w:val="zh-CN"/>
        </w:rPr>
        <w:t>(以下简称：甲方)和</w:t>
      </w:r>
      <w:r>
        <w:rPr>
          <w:rFonts w:hint="eastAsia" w:ascii="宋体" w:hAnsi="宋体" w:eastAsia="宋体" w:cs="仿宋"/>
          <w:sz w:val="24"/>
          <w:szCs w:val="24"/>
          <w:u w:val="single"/>
        </w:rPr>
        <w:t xml:space="preserve">   （中标（成交）供应商名称）   </w:t>
      </w:r>
      <w:r>
        <w:rPr>
          <w:rFonts w:hint="eastAsia" w:ascii="宋体" w:hAnsi="宋体" w:eastAsia="宋体" w:cs="仿宋"/>
          <w:sz w:val="24"/>
          <w:szCs w:val="24"/>
          <w:lang w:val="zh-CN"/>
        </w:rPr>
        <w:t>(以下简称：乙方)协商一致，约定以下合同</w:t>
      </w:r>
      <w:r>
        <w:rPr>
          <w:rFonts w:hint="eastAsia" w:ascii="宋体" w:hAnsi="宋体" w:eastAsia="宋体" w:cs="仿宋"/>
          <w:sz w:val="24"/>
          <w:szCs w:val="24"/>
        </w:rPr>
        <w:t>条款，以兹共同遵守、全面履行。</w:t>
      </w:r>
    </w:p>
    <w:p w14:paraId="55F20A12">
      <w:pPr>
        <w:spacing w:line="560" w:lineRule="exact"/>
        <w:ind w:firstLine="480" w:firstLineChars="200"/>
        <w:outlineLvl w:val="0"/>
        <w:rPr>
          <w:rFonts w:ascii="宋体" w:hAnsi="宋体" w:eastAsia="宋体" w:cs="仿宋"/>
          <w:sz w:val="24"/>
          <w:szCs w:val="24"/>
        </w:rPr>
      </w:pPr>
      <w:bookmarkStart w:id="11" w:name="_Toc28855"/>
      <w:bookmarkStart w:id="12" w:name="_Toc15367"/>
      <w:bookmarkStart w:id="13" w:name="_Toc22967"/>
      <w:bookmarkStart w:id="14" w:name="_Toc19273"/>
      <w:bookmarkStart w:id="15" w:name="_Toc20421"/>
      <w:r>
        <w:rPr>
          <w:rFonts w:hint="eastAsia" w:ascii="宋体" w:hAnsi="宋体" w:eastAsia="宋体" w:cs="仿宋"/>
          <w:b/>
          <w:sz w:val="24"/>
          <w:szCs w:val="24"/>
        </w:rPr>
        <w:t>1.1 合同组成部分</w:t>
      </w:r>
      <w:bookmarkEnd w:id="11"/>
      <w:bookmarkEnd w:id="12"/>
      <w:bookmarkEnd w:id="13"/>
      <w:bookmarkEnd w:id="14"/>
      <w:bookmarkEnd w:id="15"/>
    </w:p>
    <w:p w14:paraId="262FB83E">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61DFAE">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1.1.1 本合同及其补充合同、变更协议；</w:t>
      </w:r>
    </w:p>
    <w:p w14:paraId="0628479B">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1.1.2 中标（成交）通知书；</w:t>
      </w:r>
    </w:p>
    <w:p w14:paraId="34ADFDCF">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1.1.3 竞标文件（含澄清或者说明文件）；</w:t>
      </w:r>
    </w:p>
    <w:p w14:paraId="5F9F798E">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1.1.4 磋商文件（含澄清或者修改文件）；</w:t>
      </w:r>
    </w:p>
    <w:p w14:paraId="635FB811">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1.1.5 其他相关采购文件。</w:t>
      </w:r>
    </w:p>
    <w:p w14:paraId="1DDC5703">
      <w:pPr>
        <w:spacing w:line="560" w:lineRule="exact"/>
        <w:ind w:firstLine="480" w:firstLineChars="200"/>
        <w:outlineLvl w:val="0"/>
        <w:rPr>
          <w:rFonts w:ascii="宋体" w:hAnsi="宋体" w:eastAsia="宋体" w:cs="仿宋"/>
          <w:b/>
          <w:sz w:val="24"/>
          <w:szCs w:val="24"/>
        </w:rPr>
      </w:pPr>
      <w:bookmarkStart w:id="16" w:name="_Toc22185"/>
      <w:bookmarkStart w:id="17" w:name="_Toc2918"/>
      <w:bookmarkStart w:id="18" w:name="_Toc18585"/>
      <w:bookmarkStart w:id="19" w:name="_Toc6773"/>
      <w:bookmarkStart w:id="20" w:name="_Toc6311"/>
      <w:r>
        <w:rPr>
          <w:rFonts w:hint="eastAsia" w:ascii="宋体" w:hAnsi="宋体" w:eastAsia="宋体" w:cs="仿宋"/>
          <w:b/>
          <w:sz w:val="24"/>
          <w:szCs w:val="24"/>
        </w:rPr>
        <w:t>1.2 标的</w:t>
      </w:r>
      <w:bookmarkEnd w:id="16"/>
      <w:bookmarkEnd w:id="17"/>
      <w:bookmarkEnd w:id="18"/>
      <w:bookmarkEnd w:id="19"/>
      <w:bookmarkEnd w:id="20"/>
    </w:p>
    <w:p w14:paraId="49F074DE">
      <w:pPr>
        <w:spacing w:line="560" w:lineRule="exact"/>
        <w:ind w:firstLine="480" w:firstLineChars="200"/>
        <w:rPr>
          <w:rFonts w:ascii="宋体" w:hAnsi="宋体" w:eastAsia="宋体" w:cs="仿宋"/>
          <w:sz w:val="24"/>
          <w:szCs w:val="24"/>
          <w:u w:val="single"/>
        </w:rPr>
      </w:pPr>
      <w:r>
        <w:rPr>
          <w:rFonts w:hint="eastAsia" w:ascii="宋体" w:hAnsi="宋体" w:eastAsia="宋体" w:cs="仿宋"/>
          <w:sz w:val="24"/>
          <w:szCs w:val="24"/>
        </w:rPr>
        <w:t>1.2.1 标的名称：；</w:t>
      </w:r>
    </w:p>
    <w:p w14:paraId="142987E2">
      <w:pPr>
        <w:spacing w:line="560" w:lineRule="exact"/>
        <w:ind w:firstLine="480" w:firstLineChars="200"/>
        <w:rPr>
          <w:rFonts w:ascii="宋体" w:hAnsi="宋体" w:eastAsia="宋体" w:cs="仿宋"/>
          <w:sz w:val="24"/>
          <w:szCs w:val="24"/>
          <w:u w:val="single"/>
        </w:rPr>
      </w:pPr>
      <w:r>
        <w:rPr>
          <w:rFonts w:hint="eastAsia" w:ascii="宋体" w:hAnsi="宋体" w:eastAsia="宋体" w:cs="仿宋"/>
          <w:sz w:val="24"/>
          <w:szCs w:val="24"/>
        </w:rPr>
        <w:t>1.2.2 标的数量：；</w:t>
      </w:r>
    </w:p>
    <w:p w14:paraId="20F967F1">
      <w:pPr>
        <w:spacing w:line="560" w:lineRule="exact"/>
        <w:ind w:firstLine="480" w:firstLineChars="200"/>
        <w:outlineLvl w:val="0"/>
        <w:rPr>
          <w:rFonts w:ascii="宋体" w:hAnsi="宋体" w:eastAsia="宋体" w:cs="仿宋"/>
          <w:b/>
          <w:sz w:val="24"/>
          <w:szCs w:val="24"/>
        </w:rPr>
      </w:pPr>
      <w:bookmarkStart w:id="21" w:name="_Toc4929"/>
      <w:bookmarkStart w:id="22" w:name="_Toc5635"/>
      <w:bookmarkStart w:id="23" w:name="_Toc1386"/>
      <w:bookmarkStart w:id="24" w:name="_Toc13918"/>
      <w:bookmarkStart w:id="25" w:name="_Toc21124"/>
      <w:r>
        <w:rPr>
          <w:rFonts w:hint="eastAsia" w:ascii="宋体" w:hAnsi="宋体" w:eastAsia="宋体" w:cs="仿宋"/>
          <w:b/>
          <w:sz w:val="24"/>
          <w:szCs w:val="24"/>
        </w:rPr>
        <w:t>1.3 价款</w:t>
      </w:r>
      <w:bookmarkEnd w:id="21"/>
      <w:bookmarkEnd w:id="22"/>
      <w:bookmarkEnd w:id="23"/>
      <w:bookmarkEnd w:id="24"/>
      <w:bookmarkEnd w:id="25"/>
    </w:p>
    <w:p w14:paraId="641DE0C9">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本合同总价为：￥元（大写：元人民币）。</w:t>
      </w:r>
    </w:p>
    <w:p w14:paraId="54DE5C8F">
      <w:pPr>
        <w:spacing w:line="560" w:lineRule="exact"/>
        <w:ind w:firstLine="480" w:firstLineChars="200"/>
        <w:rPr>
          <w:rFonts w:ascii="宋体" w:hAnsi="宋体" w:eastAsia="宋体" w:cs="仿宋"/>
          <w:sz w:val="24"/>
          <w:szCs w:val="24"/>
          <w:u w:val="single"/>
        </w:rPr>
      </w:pPr>
      <w:r>
        <w:rPr>
          <w:rFonts w:hint="eastAsia" w:ascii="宋体" w:hAnsi="宋体" w:eastAsia="宋体" w:cs="仿宋"/>
          <w:sz w:val="24"/>
          <w:szCs w:val="24"/>
        </w:rPr>
        <w:t>分项价格：</w:t>
      </w:r>
    </w:p>
    <w:tbl>
      <w:tblPr>
        <w:tblStyle w:val="3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FB1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noWrap/>
            <w:vAlign w:val="center"/>
          </w:tcPr>
          <w:p w14:paraId="5E105F22">
            <w:pPr>
              <w:adjustRightInd w:val="0"/>
              <w:spacing w:line="560" w:lineRule="exact"/>
              <w:jc w:val="center"/>
              <w:textAlignment w:val="baseline"/>
              <w:rPr>
                <w:rFonts w:ascii="宋体" w:hAnsi="宋体" w:eastAsia="宋体" w:cs="仿宋"/>
                <w:color w:val="000000"/>
                <w:kern w:val="0"/>
                <w:sz w:val="24"/>
                <w:szCs w:val="24"/>
              </w:rPr>
            </w:pPr>
            <w:r>
              <w:rPr>
                <w:rFonts w:hint="eastAsia" w:ascii="宋体" w:hAnsi="宋体" w:eastAsia="宋体" w:cs="仿宋"/>
                <w:color w:val="000000"/>
                <w:kern w:val="0"/>
                <w:sz w:val="24"/>
                <w:szCs w:val="24"/>
              </w:rPr>
              <w:t>序号</w:t>
            </w:r>
          </w:p>
        </w:tc>
        <w:tc>
          <w:tcPr>
            <w:tcW w:w="3402" w:type="dxa"/>
            <w:noWrap/>
            <w:vAlign w:val="center"/>
          </w:tcPr>
          <w:p w14:paraId="34FBCA90">
            <w:pPr>
              <w:adjustRightInd w:val="0"/>
              <w:spacing w:line="560" w:lineRule="exact"/>
              <w:ind w:firstLine="200"/>
              <w:jc w:val="center"/>
              <w:textAlignment w:val="baseline"/>
              <w:rPr>
                <w:rFonts w:ascii="宋体" w:hAnsi="宋体" w:eastAsia="宋体" w:cs="仿宋"/>
                <w:color w:val="000000"/>
                <w:kern w:val="0"/>
                <w:sz w:val="24"/>
                <w:szCs w:val="24"/>
              </w:rPr>
            </w:pPr>
            <w:r>
              <w:rPr>
                <w:rFonts w:hint="eastAsia" w:ascii="宋体" w:hAnsi="宋体" w:eastAsia="宋体" w:cs="仿宋"/>
                <w:color w:val="000000"/>
                <w:kern w:val="0"/>
                <w:sz w:val="24"/>
                <w:szCs w:val="24"/>
              </w:rPr>
              <w:t>分项名称</w:t>
            </w:r>
          </w:p>
        </w:tc>
        <w:tc>
          <w:tcPr>
            <w:tcW w:w="2552" w:type="dxa"/>
            <w:noWrap/>
            <w:vAlign w:val="center"/>
          </w:tcPr>
          <w:p w14:paraId="02ABCCCE">
            <w:pPr>
              <w:adjustRightInd w:val="0"/>
              <w:spacing w:line="560" w:lineRule="exact"/>
              <w:jc w:val="center"/>
              <w:textAlignment w:val="baseline"/>
              <w:rPr>
                <w:rFonts w:ascii="宋体" w:hAnsi="宋体" w:eastAsia="宋体" w:cs="仿宋"/>
                <w:color w:val="000000"/>
                <w:kern w:val="0"/>
                <w:sz w:val="24"/>
                <w:szCs w:val="24"/>
              </w:rPr>
            </w:pPr>
            <w:r>
              <w:rPr>
                <w:rFonts w:hint="eastAsia" w:ascii="宋体" w:hAnsi="宋体" w:eastAsia="宋体" w:cs="仿宋"/>
                <w:color w:val="000000"/>
                <w:kern w:val="0"/>
                <w:sz w:val="24"/>
                <w:szCs w:val="24"/>
              </w:rPr>
              <w:t>分项价格</w:t>
            </w:r>
          </w:p>
        </w:tc>
      </w:tr>
      <w:tr w14:paraId="3336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14:paraId="1747AB1F">
            <w:pPr>
              <w:adjustRightInd w:val="0"/>
              <w:spacing w:line="560" w:lineRule="exact"/>
              <w:ind w:firstLine="200"/>
              <w:jc w:val="center"/>
              <w:textAlignment w:val="baseline"/>
              <w:rPr>
                <w:rFonts w:ascii="宋体" w:hAnsi="宋体" w:eastAsia="宋体" w:cs="仿宋"/>
                <w:color w:val="000000"/>
                <w:kern w:val="0"/>
                <w:sz w:val="24"/>
                <w:szCs w:val="24"/>
              </w:rPr>
            </w:pPr>
          </w:p>
        </w:tc>
        <w:tc>
          <w:tcPr>
            <w:tcW w:w="3402" w:type="dxa"/>
            <w:noWrap/>
            <w:vAlign w:val="center"/>
          </w:tcPr>
          <w:p w14:paraId="036A064B">
            <w:pPr>
              <w:adjustRightInd w:val="0"/>
              <w:spacing w:line="560" w:lineRule="exact"/>
              <w:ind w:firstLine="200"/>
              <w:jc w:val="center"/>
              <w:textAlignment w:val="baseline"/>
              <w:rPr>
                <w:rFonts w:ascii="宋体" w:hAnsi="宋体" w:eastAsia="宋体" w:cs="仿宋"/>
                <w:color w:val="000000"/>
                <w:kern w:val="0"/>
                <w:sz w:val="24"/>
                <w:szCs w:val="24"/>
              </w:rPr>
            </w:pPr>
          </w:p>
        </w:tc>
        <w:tc>
          <w:tcPr>
            <w:tcW w:w="2552" w:type="dxa"/>
            <w:noWrap/>
            <w:vAlign w:val="center"/>
          </w:tcPr>
          <w:p w14:paraId="6DB03265">
            <w:pPr>
              <w:adjustRightInd w:val="0"/>
              <w:spacing w:line="560" w:lineRule="exact"/>
              <w:ind w:firstLine="200"/>
              <w:jc w:val="center"/>
              <w:textAlignment w:val="baseline"/>
              <w:rPr>
                <w:rFonts w:ascii="宋体" w:hAnsi="宋体" w:eastAsia="宋体" w:cs="仿宋"/>
                <w:color w:val="000000"/>
                <w:kern w:val="0"/>
                <w:sz w:val="24"/>
                <w:szCs w:val="24"/>
              </w:rPr>
            </w:pPr>
          </w:p>
        </w:tc>
      </w:tr>
      <w:tr w14:paraId="35A9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14:paraId="5358CC8B">
            <w:pPr>
              <w:spacing w:before="120"/>
              <w:rPr>
                <w:rFonts w:ascii="宋体" w:hAnsi="宋体" w:eastAsia="宋体" w:cs="仿宋"/>
                <w:sz w:val="24"/>
                <w:szCs w:val="24"/>
              </w:rPr>
            </w:pPr>
          </w:p>
        </w:tc>
        <w:tc>
          <w:tcPr>
            <w:tcW w:w="3402" w:type="dxa"/>
            <w:noWrap/>
            <w:vAlign w:val="center"/>
          </w:tcPr>
          <w:p w14:paraId="362FADBF">
            <w:pPr>
              <w:adjustRightInd w:val="0"/>
              <w:spacing w:line="560" w:lineRule="exact"/>
              <w:ind w:firstLine="200"/>
              <w:jc w:val="center"/>
              <w:textAlignment w:val="baseline"/>
              <w:rPr>
                <w:rFonts w:ascii="宋体" w:hAnsi="宋体" w:eastAsia="宋体" w:cs="仿宋"/>
                <w:color w:val="000000"/>
                <w:kern w:val="0"/>
                <w:sz w:val="24"/>
                <w:szCs w:val="24"/>
              </w:rPr>
            </w:pPr>
          </w:p>
        </w:tc>
        <w:tc>
          <w:tcPr>
            <w:tcW w:w="2552" w:type="dxa"/>
            <w:noWrap/>
            <w:vAlign w:val="center"/>
          </w:tcPr>
          <w:p w14:paraId="71387AE3">
            <w:pPr>
              <w:adjustRightInd w:val="0"/>
              <w:spacing w:line="560" w:lineRule="exact"/>
              <w:ind w:firstLine="200"/>
              <w:jc w:val="center"/>
              <w:textAlignment w:val="baseline"/>
              <w:rPr>
                <w:rFonts w:ascii="宋体" w:hAnsi="宋体" w:eastAsia="宋体" w:cs="仿宋"/>
                <w:color w:val="000000"/>
                <w:kern w:val="0"/>
                <w:sz w:val="24"/>
                <w:szCs w:val="24"/>
              </w:rPr>
            </w:pPr>
          </w:p>
        </w:tc>
      </w:tr>
      <w:tr w14:paraId="6AD9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14:paraId="61B96C54">
            <w:pPr>
              <w:adjustRightInd w:val="0"/>
              <w:spacing w:line="560" w:lineRule="exact"/>
              <w:ind w:firstLine="200"/>
              <w:jc w:val="center"/>
              <w:textAlignment w:val="baseline"/>
              <w:rPr>
                <w:rFonts w:ascii="宋体" w:hAnsi="宋体" w:eastAsia="宋体" w:cs="仿宋"/>
                <w:color w:val="000000"/>
                <w:kern w:val="0"/>
                <w:sz w:val="24"/>
                <w:szCs w:val="24"/>
              </w:rPr>
            </w:pPr>
          </w:p>
        </w:tc>
        <w:tc>
          <w:tcPr>
            <w:tcW w:w="3402" w:type="dxa"/>
            <w:noWrap/>
            <w:vAlign w:val="center"/>
          </w:tcPr>
          <w:p w14:paraId="741882F2">
            <w:pPr>
              <w:adjustRightInd w:val="0"/>
              <w:spacing w:line="560" w:lineRule="exact"/>
              <w:ind w:firstLine="200"/>
              <w:jc w:val="center"/>
              <w:textAlignment w:val="baseline"/>
              <w:rPr>
                <w:rFonts w:ascii="宋体" w:hAnsi="宋体" w:eastAsia="宋体" w:cs="仿宋"/>
                <w:color w:val="000000"/>
                <w:kern w:val="0"/>
                <w:sz w:val="24"/>
                <w:szCs w:val="24"/>
              </w:rPr>
            </w:pPr>
          </w:p>
        </w:tc>
        <w:tc>
          <w:tcPr>
            <w:tcW w:w="2552" w:type="dxa"/>
            <w:noWrap/>
            <w:vAlign w:val="center"/>
          </w:tcPr>
          <w:p w14:paraId="251225D7">
            <w:pPr>
              <w:adjustRightInd w:val="0"/>
              <w:spacing w:line="560" w:lineRule="exact"/>
              <w:ind w:firstLine="200"/>
              <w:jc w:val="center"/>
              <w:textAlignment w:val="baseline"/>
              <w:rPr>
                <w:rFonts w:ascii="宋体" w:hAnsi="宋体" w:eastAsia="宋体" w:cs="仿宋"/>
                <w:color w:val="000000"/>
                <w:kern w:val="0"/>
                <w:sz w:val="24"/>
                <w:szCs w:val="24"/>
              </w:rPr>
            </w:pPr>
          </w:p>
        </w:tc>
      </w:tr>
      <w:tr w14:paraId="7914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14:paraId="394340EA">
            <w:pPr>
              <w:adjustRightInd w:val="0"/>
              <w:spacing w:line="560" w:lineRule="exact"/>
              <w:ind w:firstLine="200"/>
              <w:jc w:val="center"/>
              <w:textAlignment w:val="baseline"/>
              <w:rPr>
                <w:rFonts w:ascii="宋体" w:hAnsi="宋体" w:eastAsia="宋体" w:cs="仿宋"/>
                <w:color w:val="000000"/>
                <w:kern w:val="0"/>
                <w:sz w:val="24"/>
                <w:szCs w:val="24"/>
              </w:rPr>
            </w:pPr>
          </w:p>
        </w:tc>
        <w:tc>
          <w:tcPr>
            <w:tcW w:w="3402" w:type="dxa"/>
            <w:noWrap/>
            <w:vAlign w:val="center"/>
          </w:tcPr>
          <w:p w14:paraId="423EA8F1">
            <w:pPr>
              <w:adjustRightInd w:val="0"/>
              <w:spacing w:line="560" w:lineRule="exact"/>
              <w:ind w:firstLine="200"/>
              <w:jc w:val="center"/>
              <w:textAlignment w:val="baseline"/>
              <w:rPr>
                <w:rFonts w:ascii="宋体" w:hAnsi="宋体" w:eastAsia="宋体" w:cs="仿宋"/>
                <w:color w:val="000000"/>
                <w:kern w:val="0"/>
                <w:sz w:val="24"/>
                <w:szCs w:val="24"/>
              </w:rPr>
            </w:pPr>
          </w:p>
        </w:tc>
        <w:tc>
          <w:tcPr>
            <w:tcW w:w="2552" w:type="dxa"/>
            <w:noWrap/>
            <w:vAlign w:val="center"/>
          </w:tcPr>
          <w:p w14:paraId="5CB22C7A">
            <w:pPr>
              <w:adjustRightInd w:val="0"/>
              <w:spacing w:line="560" w:lineRule="exact"/>
              <w:ind w:firstLine="200"/>
              <w:jc w:val="center"/>
              <w:textAlignment w:val="baseline"/>
              <w:rPr>
                <w:rFonts w:ascii="宋体" w:hAnsi="宋体" w:eastAsia="宋体" w:cs="仿宋"/>
                <w:color w:val="000000"/>
                <w:kern w:val="0"/>
                <w:sz w:val="24"/>
                <w:szCs w:val="24"/>
              </w:rPr>
            </w:pPr>
          </w:p>
        </w:tc>
      </w:tr>
      <w:tr w14:paraId="308E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ign w:val="center"/>
          </w:tcPr>
          <w:p w14:paraId="293D1286">
            <w:pPr>
              <w:adjustRightInd w:val="0"/>
              <w:spacing w:line="560" w:lineRule="exact"/>
              <w:ind w:firstLine="200"/>
              <w:jc w:val="center"/>
              <w:textAlignment w:val="baseline"/>
              <w:rPr>
                <w:rFonts w:ascii="宋体" w:hAnsi="宋体" w:eastAsia="宋体" w:cs="仿宋"/>
                <w:color w:val="000000"/>
                <w:kern w:val="0"/>
                <w:sz w:val="24"/>
                <w:szCs w:val="24"/>
              </w:rPr>
            </w:pPr>
            <w:r>
              <w:rPr>
                <w:rFonts w:hint="eastAsia" w:ascii="宋体" w:hAnsi="宋体" w:eastAsia="宋体" w:cs="仿宋"/>
                <w:color w:val="000000"/>
                <w:kern w:val="0"/>
                <w:sz w:val="24"/>
                <w:szCs w:val="24"/>
              </w:rPr>
              <w:t>总价</w:t>
            </w:r>
          </w:p>
        </w:tc>
        <w:tc>
          <w:tcPr>
            <w:tcW w:w="2552" w:type="dxa"/>
            <w:noWrap/>
            <w:vAlign w:val="center"/>
          </w:tcPr>
          <w:p w14:paraId="7396212A">
            <w:pPr>
              <w:adjustRightInd w:val="0"/>
              <w:spacing w:line="560" w:lineRule="exact"/>
              <w:ind w:firstLine="200"/>
              <w:jc w:val="center"/>
              <w:textAlignment w:val="baseline"/>
              <w:rPr>
                <w:rFonts w:ascii="宋体" w:hAnsi="宋体" w:eastAsia="宋体" w:cs="仿宋"/>
                <w:color w:val="000000"/>
                <w:kern w:val="0"/>
                <w:sz w:val="24"/>
                <w:szCs w:val="24"/>
              </w:rPr>
            </w:pPr>
          </w:p>
        </w:tc>
      </w:tr>
    </w:tbl>
    <w:p w14:paraId="2BA15A6E">
      <w:pPr>
        <w:spacing w:line="560" w:lineRule="exact"/>
        <w:ind w:firstLine="480" w:firstLineChars="200"/>
        <w:outlineLvl w:val="0"/>
        <w:rPr>
          <w:rFonts w:ascii="宋体" w:hAnsi="宋体" w:eastAsia="宋体" w:cs="仿宋"/>
          <w:b/>
          <w:sz w:val="24"/>
          <w:szCs w:val="24"/>
        </w:rPr>
      </w:pPr>
      <w:bookmarkStart w:id="26" w:name="_Toc14993"/>
      <w:bookmarkStart w:id="27" w:name="_Toc26916"/>
      <w:bookmarkStart w:id="28" w:name="_Toc3654"/>
      <w:bookmarkStart w:id="29" w:name="_Toc30158"/>
      <w:bookmarkStart w:id="30" w:name="_Toc30506"/>
      <w:r>
        <w:rPr>
          <w:rFonts w:hint="eastAsia" w:ascii="宋体" w:hAnsi="宋体" w:eastAsia="宋体" w:cs="仿宋"/>
          <w:b/>
          <w:sz w:val="24"/>
          <w:szCs w:val="24"/>
        </w:rPr>
        <w:t>1.4 付款方式和发票开具方式</w:t>
      </w:r>
      <w:bookmarkEnd w:id="26"/>
      <w:bookmarkEnd w:id="27"/>
      <w:bookmarkEnd w:id="28"/>
      <w:bookmarkEnd w:id="29"/>
      <w:bookmarkEnd w:id="30"/>
    </w:p>
    <w:p w14:paraId="36596AD5">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1.4.1付款方式：；</w:t>
      </w:r>
    </w:p>
    <w:p w14:paraId="16AE6BD3">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1.4.2 发票开具方式：。</w:t>
      </w:r>
    </w:p>
    <w:p w14:paraId="544F96AB">
      <w:pPr>
        <w:spacing w:line="560" w:lineRule="exact"/>
        <w:ind w:firstLine="480" w:firstLineChars="200"/>
        <w:outlineLvl w:val="0"/>
        <w:rPr>
          <w:rFonts w:ascii="宋体" w:hAnsi="宋体" w:eastAsia="宋体" w:cs="仿宋"/>
          <w:b/>
          <w:sz w:val="24"/>
          <w:szCs w:val="24"/>
        </w:rPr>
      </w:pPr>
      <w:bookmarkStart w:id="31" w:name="_Toc11108"/>
      <w:bookmarkStart w:id="32" w:name="_Toc31421"/>
      <w:bookmarkStart w:id="33" w:name="_Toc3625"/>
      <w:bookmarkStart w:id="34" w:name="_Toc8772"/>
      <w:bookmarkStart w:id="35" w:name="_Toc4760"/>
      <w:r>
        <w:rPr>
          <w:rFonts w:hint="eastAsia" w:ascii="宋体" w:hAnsi="宋体" w:eastAsia="宋体" w:cs="仿宋"/>
          <w:b/>
          <w:sz w:val="24"/>
          <w:szCs w:val="24"/>
        </w:rPr>
        <w:t>1.5 履行期限、地点和方式</w:t>
      </w:r>
      <w:bookmarkEnd w:id="31"/>
      <w:bookmarkEnd w:id="32"/>
      <w:bookmarkEnd w:id="33"/>
      <w:bookmarkEnd w:id="34"/>
      <w:bookmarkEnd w:id="35"/>
    </w:p>
    <w:p w14:paraId="3C8277A8">
      <w:pPr>
        <w:spacing w:line="560" w:lineRule="exact"/>
        <w:ind w:firstLine="480" w:firstLineChars="200"/>
        <w:rPr>
          <w:rFonts w:ascii="宋体" w:hAnsi="宋体" w:eastAsia="宋体" w:cs="仿宋"/>
          <w:sz w:val="24"/>
          <w:szCs w:val="24"/>
          <w:u w:val="single"/>
        </w:rPr>
      </w:pPr>
      <w:r>
        <w:rPr>
          <w:rFonts w:hint="eastAsia" w:ascii="宋体" w:hAnsi="宋体" w:eastAsia="宋体" w:cs="仿宋"/>
          <w:sz w:val="24"/>
          <w:szCs w:val="24"/>
        </w:rPr>
        <w:t>1.5.1 履行期限：；</w:t>
      </w:r>
    </w:p>
    <w:p w14:paraId="4103064B">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1.5.2 履行地点：；</w:t>
      </w:r>
    </w:p>
    <w:p w14:paraId="59DEC880">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1.5.3 履行方式：</w:t>
      </w:r>
      <w:r>
        <w:rPr>
          <w:rFonts w:hint="eastAsia" w:ascii="宋体" w:hAnsi="宋体" w:eastAsia="宋体" w:cs="仿宋"/>
          <w:sz w:val="24"/>
          <w:szCs w:val="24"/>
          <w:u w:val="single"/>
        </w:rPr>
        <w:t xml:space="preserve">　　　　　　　　　                      　      </w:t>
      </w:r>
      <w:r>
        <w:rPr>
          <w:rFonts w:hint="eastAsia" w:ascii="宋体" w:hAnsi="宋体" w:eastAsia="宋体" w:cs="仿宋"/>
          <w:sz w:val="24"/>
          <w:szCs w:val="24"/>
        </w:rPr>
        <w:t>。</w:t>
      </w:r>
    </w:p>
    <w:p w14:paraId="6081500F">
      <w:pPr>
        <w:spacing w:line="560" w:lineRule="exact"/>
        <w:ind w:firstLine="480" w:firstLineChars="200"/>
        <w:outlineLvl w:val="0"/>
        <w:rPr>
          <w:rFonts w:ascii="宋体" w:hAnsi="宋体" w:eastAsia="宋体" w:cs="仿宋"/>
          <w:sz w:val="24"/>
          <w:szCs w:val="24"/>
          <w:u w:val="single"/>
        </w:rPr>
      </w:pPr>
      <w:bookmarkStart w:id="36" w:name="_Toc5698"/>
      <w:bookmarkStart w:id="37" w:name="_Toc24662"/>
      <w:bookmarkStart w:id="38" w:name="_Toc2375"/>
      <w:bookmarkStart w:id="39" w:name="_Toc8586"/>
      <w:bookmarkStart w:id="40" w:name="_Toc3079"/>
      <w:r>
        <w:rPr>
          <w:rFonts w:hint="eastAsia" w:ascii="宋体" w:hAnsi="宋体" w:eastAsia="宋体" w:cs="仿宋"/>
          <w:b/>
          <w:sz w:val="24"/>
          <w:szCs w:val="24"/>
        </w:rPr>
        <w:t>1.6 违约责任</w:t>
      </w:r>
      <w:bookmarkEnd w:id="36"/>
      <w:bookmarkEnd w:id="37"/>
      <w:bookmarkEnd w:id="38"/>
      <w:bookmarkEnd w:id="39"/>
      <w:bookmarkEnd w:id="40"/>
    </w:p>
    <w:p w14:paraId="489DC6CD">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1.6.1 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092B0F9F">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2200B452">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1.6.3 除不可抗力外，任何一方未能履行本合同约定的其他主要义务，经催告后在合理期限内仍未履行的，或者任何一方有其他违约行为致使不能实现合同目的的，或者存在欺诈行为（即：以谎报事实或隐瞒真相的方法来影响对方当事人在合同签订、履行过程中的行为）的，对方当事人可以书面通知违约方解除本合同；</w:t>
      </w:r>
    </w:p>
    <w:p w14:paraId="459CF5DD">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w:t>
      </w:r>
    </w:p>
    <w:p w14:paraId="7B5995F1">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E593294">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1.6.6 如果出现政府采购监督管理部门在处理投诉事项期间，书面通知甲方暂停采购活动的情形，或者询问或质疑事项可能影响中标（成交）结果的，导致甲方中止履行合同的情形，均不视为甲方违约。</w:t>
      </w:r>
    </w:p>
    <w:p w14:paraId="05F6C16F">
      <w:pPr>
        <w:spacing w:line="560" w:lineRule="exact"/>
        <w:ind w:firstLine="480" w:firstLineChars="200"/>
        <w:outlineLvl w:val="0"/>
        <w:rPr>
          <w:rFonts w:ascii="宋体" w:hAnsi="宋体" w:eastAsia="宋体" w:cs="仿宋"/>
          <w:b/>
          <w:sz w:val="24"/>
          <w:szCs w:val="24"/>
        </w:rPr>
      </w:pPr>
      <w:bookmarkStart w:id="41" w:name="_Toc30329"/>
      <w:bookmarkStart w:id="42" w:name="_Toc32454"/>
      <w:bookmarkStart w:id="43" w:name="_Toc26807"/>
      <w:bookmarkStart w:id="44" w:name="_Toc18683"/>
      <w:bookmarkStart w:id="45" w:name="_Toc9497"/>
      <w:r>
        <w:rPr>
          <w:rFonts w:hint="eastAsia" w:ascii="宋体" w:hAnsi="宋体" w:eastAsia="宋体" w:cs="仿宋"/>
          <w:b/>
          <w:sz w:val="24"/>
          <w:szCs w:val="24"/>
        </w:rPr>
        <w:t>1.7 合同争议的解决</w:t>
      </w:r>
      <w:bookmarkEnd w:id="41"/>
      <w:bookmarkEnd w:id="42"/>
      <w:bookmarkEnd w:id="43"/>
      <w:bookmarkEnd w:id="44"/>
      <w:bookmarkEnd w:id="45"/>
    </w:p>
    <w:p w14:paraId="1DE1D7F6">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本合同履行过程中发生的任何争议，双方当事人均可通过和解或者调解解决；不愿和解、调解或者和解、调解不成的，可以选择下列第种方式解决：</w:t>
      </w:r>
    </w:p>
    <w:p w14:paraId="04756837">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1.7.1 将争议提交仲裁委员会依申请仲裁时其现行有效的仲裁规则裁决；</w:t>
      </w:r>
    </w:p>
    <w:p w14:paraId="6FB839EA">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1.7.2 向</w:t>
      </w:r>
      <w:r>
        <w:rPr>
          <w:rFonts w:hint="eastAsia" w:ascii="宋体" w:hAnsi="宋体" w:eastAsia="宋体" w:cs="仿宋"/>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仿宋"/>
          <w:sz w:val="24"/>
          <w:szCs w:val="24"/>
        </w:rPr>
        <w:t>人民法院起诉。</w:t>
      </w:r>
    </w:p>
    <w:p w14:paraId="22A80D85">
      <w:pPr>
        <w:spacing w:line="560" w:lineRule="exact"/>
        <w:ind w:firstLine="480" w:firstLineChars="200"/>
        <w:outlineLvl w:val="0"/>
        <w:rPr>
          <w:rFonts w:ascii="宋体" w:hAnsi="宋体" w:eastAsia="宋体" w:cs="仿宋"/>
          <w:b/>
          <w:sz w:val="24"/>
          <w:szCs w:val="24"/>
        </w:rPr>
      </w:pPr>
      <w:bookmarkStart w:id="46" w:name="_Toc15827"/>
      <w:bookmarkStart w:id="47" w:name="_Toc16417"/>
      <w:bookmarkStart w:id="48" w:name="_Toc23784"/>
      <w:bookmarkStart w:id="49" w:name="_Toc12273"/>
      <w:bookmarkStart w:id="50" w:name="_Toc26227"/>
      <w:r>
        <w:rPr>
          <w:rFonts w:hint="eastAsia" w:ascii="宋体" w:hAnsi="宋体" w:eastAsia="宋体" w:cs="仿宋"/>
          <w:b/>
          <w:sz w:val="24"/>
          <w:szCs w:val="24"/>
        </w:rPr>
        <w:t>1.8 合同生效</w:t>
      </w:r>
      <w:bookmarkEnd w:id="46"/>
      <w:bookmarkEnd w:id="47"/>
      <w:bookmarkEnd w:id="48"/>
      <w:bookmarkEnd w:id="49"/>
      <w:bookmarkEnd w:id="50"/>
    </w:p>
    <w:p w14:paraId="6DA10E3A">
      <w:pPr>
        <w:spacing w:line="560" w:lineRule="exact"/>
        <w:ind w:firstLine="480" w:firstLineChars="200"/>
        <w:rPr>
          <w:rFonts w:ascii="宋体" w:hAnsi="宋体" w:eastAsia="宋体" w:cs="仿宋"/>
          <w:b/>
          <w:sz w:val="24"/>
          <w:szCs w:val="24"/>
        </w:rPr>
      </w:pPr>
      <w:r>
        <w:rPr>
          <w:rFonts w:hint="eastAsia" w:ascii="宋体" w:hAnsi="宋体" w:eastAsia="宋体" w:cs="仿宋"/>
          <w:sz w:val="24"/>
          <w:szCs w:val="24"/>
        </w:rPr>
        <w:t>本合同自双方当事人盖章或者签字时生效。</w:t>
      </w:r>
    </w:p>
    <w:p w14:paraId="137C72C9">
      <w:pPr>
        <w:autoSpaceDE w:val="0"/>
        <w:autoSpaceDN w:val="0"/>
        <w:adjustRightInd w:val="0"/>
        <w:spacing w:line="560" w:lineRule="exact"/>
        <w:rPr>
          <w:rFonts w:ascii="宋体" w:hAnsi="宋体" w:eastAsia="宋体" w:cs="仿宋"/>
          <w:sz w:val="24"/>
          <w:szCs w:val="24"/>
          <w:lang w:val="zh-CN"/>
        </w:rPr>
      </w:pPr>
    </w:p>
    <w:p w14:paraId="57E8D946">
      <w:pPr>
        <w:autoSpaceDE w:val="0"/>
        <w:autoSpaceDN w:val="0"/>
        <w:adjustRightInd w:val="0"/>
        <w:spacing w:line="560" w:lineRule="exact"/>
        <w:rPr>
          <w:rFonts w:ascii="宋体" w:hAnsi="宋体" w:eastAsia="宋体" w:cs="仿宋"/>
          <w:sz w:val="24"/>
          <w:szCs w:val="24"/>
          <w:lang w:val="zh-CN"/>
        </w:rPr>
      </w:pPr>
      <w:r>
        <w:rPr>
          <w:rFonts w:hint="eastAsia" w:ascii="宋体" w:hAnsi="宋体" w:eastAsia="宋体" w:cs="仿宋"/>
          <w:b/>
          <w:sz w:val="24"/>
          <w:szCs w:val="24"/>
          <w:lang w:val="zh-CN"/>
        </w:rPr>
        <w:t>甲方</w:t>
      </w:r>
      <w:r>
        <w:rPr>
          <w:rFonts w:hint="eastAsia" w:ascii="宋体" w:hAnsi="宋体" w:eastAsia="宋体" w:cs="仿宋"/>
          <w:sz w:val="24"/>
          <w:szCs w:val="24"/>
          <w:lang w:val="zh-CN"/>
        </w:rPr>
        <w:t xml:space="preserve">：                             </w:t>
      </w:r>
      <w:r>
        <w:rPr>
          <w:rFonts w:hint="eastAsia" w:ascii="宋体" w:hAnsi="宋体" w:eastAsia="宋体" w:cs="仿宋"/>
          <w:b/>
          <w:sz w:val="24"/>
          <w:szCs w:val="24"/>
          <w:lang w:val="zh-CN"/>
        </w:rPr>
        <w:t xml:space="preserve">      乙方</w:t>
      </w:r>
      <w:r>
        <w:rPr>
          <w:rFonts w:hint="eastAsia" w:ascii="宋体" w:hAnsi="宋体" w:eastAsia="宋体" w:cs="仿宋"/>
          <w:sz w:val="24"/>
          <w:szCs w:val="24"/>
          <w:lang w:val="zh-CN"/>
        </w:rPr>
        <w:t>：</w:t>
      </w:r>
    </w:p>
    <w:p w14:paraId="691D5F2B">
      <w:pPr>
        <w:autoSpaceDE w:val="0"/>
        <w:autoSpaceDN w:val="0"/>
        <w:adjustRightInd w:val="0"/>
        <w:spacing w:line="560" w:lineRule="exact"/>
        <w:rPr>
          <w:rFonts w:ascii="宋体" w:hAnsi="宋体" w:eastAsia="宋体" w:cs="仿宋"/>
          <w:sz w:val="24"/>
          <w:szCs w:val="24"/>
          <w:lang w:val="zh-CN"/>
        </w:rPr>
      </w:pPr>
      <w:r>
        <w:rPr>
          <w:rFonts w:hint="eastAsia" w:ascii="宋体" w:hAnsi="宋体" w:eastAsia="宋体" w:cs="仿宋"/>
          <w:sz w:val="24"/>
          <w:szCs w:val="24"/>
          <w:lang w:val="zh-CN"/>
        </w:rPr>
        <w:t>统一社会信用代码：                        统一社会信用代码或身份证号码：</w:t>
      </w:r>
    </w:p>
    <w:p w14:paraId="20353AEB">
      <w:pPr>
        <w:autoSpaceDE w:val="0"/>
        <w:autoSpaceDN w:val="0"/>
        <w:adjustRightInd w:val="0"/>
        <w:spacing w:line="560" w:lineRule="exact"/>
        <w:rPr>
          <w:rFonts w:ascii="宋体" w:hAnsi="宋体" w:eastAsia="宋体" w:cs="仿宋"/>
          <w:sz w:val="24"/>
          <w:szCs w:val="24"/>
          <w:lang w:val="zh-CN"/>
        </w:rPr>
      </w:pPr>
    </w:p>
    <w:p w14:paraId="7F99588A">
      <w:pPr>
        <w:autoSpaceDE w:val="0"/>
        <w:autoSpaceDN w:val="0"/>
        <w:adjustRightInd w:val="0"/>
        <w:spacing w:line="560" w:lineRule="exact"/>
        <w:rPr>
          <w:rFonts w:ascii="宋体" w:hAnsi="宋体" w:eastAsia="宋体" w:cs="仿宋"/>
          <w:sz w:val="24"/>
          <w:szCs w:val="24"/>
          <w:lang w:val="zh-CN"/>
        </w:rPr>
      </w:pPr>
      <w:r>
        <w:rPr>
          <w:rFonts w:hint="eastAsia" w:ascii="宋体" w:hAnsi="宋体" w:eastAsia="宋体" w:cs="仿宋"/>
          <w:sz w:val="24"/>
          <w:szCs w:val="24"/>
          <w:lang w:val="zh-CN"/>
        </w:rPr>
        <w:t>住所：                                   住所：</w:t>
      </w:r>
    </w:p>
    <w:p w14:paraId="62BDC78A">
      <w:pPr>
        <w:autoSpaceDE w:val="0"/>
        <w:autoSpaceDN w:val="0"/>
        <w:adjustRightInd w:val="0"/>
        <w:spacing w:line="560" w:lineRule="exact"/>
        <w:rPr>
          <w:rFonts w:ascii="宋体" w:hAnsi="宋体" w:eastAsia="宋体" w:cs="仿宋"/>
          <w:sz w:val="24"/>
          <w:szCs w:val="24"/>
          <w:lang w:val="zh-CN"/>
        </w:rPr>
      </w:pPr>
      <w:r>
        <w:rPr>
          <w:rFonts w:hint="eastAsia" w:ascii="宋体" w:hAnsi="宋体" w:eastAsia="宋体" w:cs="仿宋"/>
          <w:sz w:val="24"/>
          <w:szCs w:val="24"/>
          <w:lang w:val="zh-CN"/>
        </w:rPr>
        <w:t>法定代表人或                             法定代表人</w:t>
      </w:r>
    </w:p>
    <w:p w14:paraId="08F69FD6">
      <w:pPr>
        <w:autoSpaceDE w:val="0"/>
        <w:autoSpaceDN w:val="0"/>
        <w:adjustRightInd w:val="0"/>
        <w:spacing w:line="560" w:lineRule="exact"/>
        <w:rPr>
          <w:rFonts w:ascii="宋体" w:hAnsi="宋体" w:eastAsia="宋体" w:cs="仿宋"/>
          <w:sz w:val="24"/>
          <w:szCs w:val="24"/>
          <w:lang w:val="zh-CN"/>
        </w:rPr>
      </w:pPr>
      <w:r>
        <w:rPr>
          <w:rFonts w:hint="eastAsia" w:ascii="宋体" w:hAnsi="宋体" w:eastAsia="宋体" w:cs="仿宋"/>
          <w:sz w:val="24"/>
          <w:szCs w:val="24"/>
          <w:lang w:val="zh-CN"/>
        </w:rPr>
        <w:t xml:space="preserve">授权代表（签字）：                        或授权代表（签字）: </w:t>
      </w:r>
    </w:p>
    <w:p w14:paraId="7438E7C5">
      <w:pPr>
        <w:autoSpaceDE w:val="0"/>
        <w:autoSpaceDN w:val="0"/>
        <w:adjustRightInd w:val="0"/>
        <w:spacing w:line="560" w:lineRule="exact"/>
        <w:rPr>
          <w:rFonts w:ascii="宋体" w:hAnsi="宋体" w:eastAsia="宋体" w:cs="仿宋"/>
          <w:sz w:val="24"/>
          <w:szCs w:val="24"/>
          <w:lang w:val="zh-CN"/>
        </w:rPr>
      </w:pPr>
      <w:r>
        <w:rPr>
          <w:rFonts w:hint="eastAsia" w:ascii="宋体" w:hAnsi="宋体" w:eastAsia="宋体" w:cs="仿宋"/>
          <w:sz w:val="24"/>
          <w:szCs w:val="24"/>
          <w:lang w:val="zh-CN"/>
        </w:rPr>
        <w:t>联系人：                                 联系人：</w:t>
      </w:r>
    </w:p>
    <w:p w14:paraId="0D5D42E0">
      <w:pPr>
        <w:autoSpaceDE w:val="0"/>
        <w:autoSpaceDN w:val="0"/>
        <w:adjustRightInd w:val="0"/>
        <w:spacing w:line="560" w:lineRule="exact"/>
        <w:rPr>
          <w:rFonts w:ascii="宋体" w:hAnsi="宋体" w:eastAsia="宋体" w:cs="仿宋"/>
          <w:sz w:val="24"/>
          <w:szCs w:val="24"/>
          <w:lang w:val="zh-CN"/>
        </w:rPr>
      </w:pPr>
      <w:r>
        <w:rPr>
          <w:rFonts w:hint="eastAsia" w:ascii="宋体" w:hAnsi="宋体" w:eastAsia="宋体" w:cs="仿宋"/>
          <w:sz w:val="24"/>
          <w:szCs w:val="24"/>
          <w:lang w:val="zh-CN"/>
        </w:rPr>
        <w:t>约定送达地址：                           约定送达地址：</w:t>
      </w:r>
    </w:p>
    <w:p w14:paraId="04BAC6C9">
      <w:pPr>
        <w:autoSpaceDE w:val="0"/>
        <w:autoSpaceDN w:val="0"/>
        <w:adjustRightInd w:val="0"/>
        <w:spacing w:line="560" w:lineRule="exact"/>
        <w:rPr>
          <w:rFonts w:ascii="宋体" w:hAnsi="宋体" w:eastAsia="宋体" w:cs="仿宋"/>
          <w:sz w:val="24"/>
          <w:szCs w:val="24"/>
          <w:lang w:val="zh-CN"/>
        </w:rPr>
      </w:pPr>
      <w:r>
        <w:rPr>
          <w:rFonts w:hint="eastAsia" w:ascii="宋体" w:hAnsi="宋体" w:eastAsia="宋体" w:cs="仿宋"/>
          <w:sz w:val="24"/>
          <w:szCs w:val="24"/>
          <w:lang w:val="zh-CN"/>
        </w:rPr>
        <w:t>邮政编码：                               邮政编码：</w:t>
      </w:r>
    </w:p>
    <w:p w14:paraId="0BEFC177">
      <w:pPr>
        <w:autoSpaceDE w:val="0"/>
        <w:autoSpaceDN w:val="0"/>
        <w:adjustRightInd w:val="0"/>
        <w:spacing w:line="560" w:lineRule="exact"/>
        <w:rPr>
          <w:rFonts w:ascii="宋体" w:hAnsi="宋体" w:eastAsia="宋体" w:cs="仿宋"/>
          <w:sz w:val="24"/>
          <w:szCs w:val="24"/>
          <w:lang w:val="zh-CN"/>
        </w:rPr>
      </w:pPr>
      <w:r>
        <w:rPr>
          <w:rFonts w:hint="eastAsia" w:ascii="宋体" w:hAnsi="宋体" w:eastAsia="宋体" w:cs="仿宋"/>
          <w:sz w:val="24"/>
          <w:szCs w:val="24"/>
          <w:lang w:val="zh-CN"/>
        </w:rPr>
        <w:t xml:space="preserve">电话:                                    电话: </w:t>
      </w:r>
    </w:p>
    <w:p w14:paraId="5C8F196D">
      <w:pPr>
        <w:autoSpaceDE w:val="0"/>
        <w:autoSpaceDN w:val="0"/>
        <w:adjustRightInd w:val="0"/>
        <w:spacing w:line="560" w:lineRule="exact"/>
        <w:rPr>
          <w:rFonts w:ascii="宋体" w:hAnsi="宋体" w:eastAsia="宋体" w:cs="仿宋"/>
          <w:sz w:val="24"/>
          <w:szCs w:val="24"/>
          <w:lang w:val="zh-CN"/>
        </w:rPr>
      </w:pPr>
      <w:r>
        <w:rPr>
          <w:rFonts w:hint="eastAsia" w:ascii="宋体" w:hAnsi="宋体" w:eastAsia="宋体" w:cs="仿宋"/>
          <w:sz w:val="24"/>
          <w:szCs w:val="24"/>
          <w:lang w:val="zh-CN"/>
        </w:rPr>
        <w:t>传真:                                    传真:</w:t>
      </w:r>
    </w:p>
    <w:p w14:paraId="392C8D41">
      <w:pPr>
        <w:autoSpaceDE w:val="0"/>
        <w:autoSpaceDN w:val="0"/>
        <w:adjustRightInd w:val="0"/>
        <w:spacing w:line="560" w:lineRule="exact"/>
        <w:rPr>
          <w:rFonts w:ascii="宋体" w:hAnsi="宋体" w:eastAsia="宋体" w:cs="仿宋"/>
          <w:sz w:val="24"/>
          <w:szCs w:val="24"/>
        </w:rPr>
      </w:pPr>
      <w:r>
        <w:rPr>
          <w:rFonts w:hint="eastAsia" w:ascii="宋体" w:hAnsi="宋体" w:eastAsia="宋体" w:cs="仿宋"/>
          <w:sz w:val="24"/>
          <w:szCs w:val="24"/>
          <w:lang w:val="zh-CN"/>
        </w:rPr>
        <w:t>电子邮箱：                               电子邮箱：</w:t>
      </w:r>
    </w:p>
    <w:p w14:paraId="23A8888E">
      <w:pPr>
        <w:autoSpaceDE w:val="0"/>
        <w:autoSpaceDN w:val="0"/>
        <w:adjustRightInd w:val="0"/>
        <w:spacing w:line="560" w:lineRule="exact"/>
        <w:rPr>
          <w:rFonts w:ascii="宋体" w:hAnsi="宋体" w:eastAsia="宋体" w:cs="仿宋"/>
          <w:sz w:val="24"/>
          <w:szCs w:val="24"/>
        </w:rPr>
      </w:pPr>
      <w:r>
        <w:rPr>
          <w:rFonts w:hint="eastAsia" w:ascii="宋体" w:hAnsi="宋体" w:eastAsia="宋体" w:cs="仿宋"/>
          <w:sz w:val="24"/>
          <w:szCs w:val="24"/>
        </w:rPr>
        <w:t xml:space="preserve">开户银行：                               开户银行： </w:t>
      </w:r>
    </w:p>
    <w:p w14:paraId="0A89E4A3">
      <w:pPr>
        <w:autoSpaceDE w:val="0"/>
        <w:autoSpaceDN w:val="0"/>
        <w:adjustRightInd w:val="0"/>
        <w:spacing w:line="560" w:lineRule="exact"/>
        <w:rPr>
          <w:rFonts w:ascii="宋体" w:hAnsi="宋体" w:eastAsia="宋体" w:cs="仿宋"/>
          <w:sz w:val="24"/>
          <w:szCs w:val="24"/>
        </w:rPr>
      </w:pPr>
      <w:r>
        <w:rPr>
          <w:rFonts w:hint="eastAsia" w:ascii="宋体" w:hAnsi="宋体" w:eastAsia="宋体" w:cs="仿宋"/>
          <w:sz w:val="24"/>
          <w:szCs w:val="24"/>
        </w:rPr>
        <w:t xml:space="preserve">开户名称：                               开户名称： </w:t>
      </w:r>
    </w:p>
    <w:p w14:paraId="01262768">
      <w:pPr>
        <w:autoSpaceDE w:val="0"/>
        <w:autoSpaceDN w:val="0"/>
        <w:adjustRightInd w:val="0"/>
        <w:spacing w:line="560" w:lineRule="exact"/>
        <w:rPr>
          <w:rFonts w:ascii="宋体" w:hAnsi="宋体" w:eastAsia="宋体" w:cs="仿宋"/>
          <w:sz w:val="24"/>
          <w:szCs w:val="24"/>
        </w:rPr>
      </w:pPr>
      <w:r>
        <w:rPr>
          <w:rFonts w:hint="eastAsia" w:ascii="宋体" w:hAnsi="宋体" w:eastAsia="宋体" w:cs="仿宋"/>
          <w:sz w:val="24"/>
          <w:szCs w:val="24"/>
        </w:rPr>
        <w:t>开户账号：开户账号：</w:t>
      </w:r>
    </w:p>
    <w:p w14:paraId="035B8357">
      <w:pPr>
        <w:widowControl/>
        <w:spacing w:line="560" w:lineRule="exact"/>
        <w:jc w:val="left"/>
        <w:rPr>
          <w:rFonts w:ascii="宋体" w:hAnsi="宋体" w:eastAsia="宋体" w:cs="仿宋"/>
          <w:b/>
          <w:szCs w:val="24"/>
        </w:rPr>
      </w:pPr>
      <w:bookmarkStart w:id="51" w:name="_Toc331685783"/>
    </w:p>
    <w:p w14:paraId="094B9659">
      <w:pPr>
        <w:widowControl/>
        <w:spacing w:line="560" w:lineRule="exact"/>
        <w:jc w:val="left"/>
        <w:rPr>
          <w:rFonts w:ascii="宋体" w:hAnsi="宋体" w:eastAsia="宋体" w:cs="仿宋"/>
          <w:b/>
          <w:szCs w:val="24"/>
        </w:rPr>
      </w:pPr>
    </w:p>
    <w:p w14:paraId="0DFBC97C">
      <w:pPr>
        <w:widowControl/>
        <w:spacing w:line="560" w:lineRule="exact"/>
        <w:jc w:val="left"/>
        <w:rPr>
          <w:rFonts w:ascii="宋体" w:hAnsi="宋体" w:eastAsia="宋体" w:cs="仿宋"/>
          <w:b/>
          <w:kern w:val="0"/>
          <w:sz w:val="24"/>
          <w:szCs w:val="24"/>
        </w:rPr>
      </w:pPr>
    </w:p>
    <w:p w14:paraId="4B9A5934">
      <w:pPr>
        <w:widowControl/>
        <w:spacing w:line="560" w:lineRule="exact"/>
        <w:jc w:val="left"/>
        <w:rPr>
          <w:rFonts w:ascii="宋体" w:hAnsi="宋体" w:eastAsia="宋体" w:cs="仿宋"/>
          <w:b/>
          <w:kern w:val="0"/>
          <w:sz w:val="24"/>
          <w:szCs w:val="24"/>
        </w:rPr>
      </w:pPr>
    </w:p>
    <w:p w14:paraId="2CAD028E">
      <w:pPr>
        <w:widowControl/>
        <w:spacing w:line="560" w:lineRule="exact"/>
        <w:jc w:val="left"/>
        <w:rPr>
          <w:rFonts w:ascii="宋体" w:hAnsi="宋体" w:eastAsia="宋体" w:cs="仿宋"/>
          <w:b/>
          <w:kern w:val="0"/>
          <w:sz w:val="24"/>
          <w:szCs w:val="24"/>
        </w:rPr>
      </w:pPr>
      <w:r>
        <w:rPr>
          <w:rFonts w:hint="eastAsia" w:ascii="宋体" w:hAnsi="宋体" w:eastAsia="宋体" w:cs="仿宋"/>
          <w:b/>
          <w:kern w:val="0"/>
          <w:sz w:val="24"/>
          <w:szCs w:val="24"/>
        </w:rPr>
        <w:br w:type="page"/>
      </w:r>
    </w:p>
    <w:p w14:paraId="00282223">
      <w:pPr>
        <w:autoSpaceDE w:val="0"/>
        <w:autoSpaceDN w:val="0"/>
        <w:adjustRightInd w:val="0"/>
        <w:spacing w:line="560" w:lineRule="exact"/>
        <w:ind w:firstLine="200"/>
        <w:jc w:val="center"/>
        <w:rPr>
          <w:rFonts w:ascii="宋体" w:hAnsi="宋体" w:eastAsia="宋体" w:cs="仿宋"/>
          <w:b/>
          <w:color w:val="10000A"/>
          <w:sz w:val="24"/>
          <w:szCs w:val="24"/>
        </w:rPr>
      </w:pPr>
      <w:r>
        <w:rPr>
          <w:rFonts w:hint="eastAsia" w:ascii="宋体" w:hAnsi="宋体" w:eastAsia="宋体" w:cs="仿宋"/>
          <w:b/>
          <w:color w:val="10000A"/>
          <w:sz w:val="24"/>
          <w:szCs w:val="24"/>
        </w:rPr>
        <w:t>第二部分 合同一般条款</w:t>
      </w:r>
      <w:bookmarkEnd w:id="51"/>
    </w:p>
    <w:p w14:paraId="6EC93523">
      <w:pPr>
        <w:spacing w:line="560" w:lineRule="exact"/>
        <w:ind w:firstLine="480" w:firstLineChars="200"/>
        <w:outlineLvl w:val="0"/>
        <w:rPr>
          <w:rFonts w:ascii="宋体" w:hAnsi="宋体" w:eastAsia="宋体" w:cs="仿宋"/>
          <w:b/>
          <w:sz w:val="24"/>
          <w:szCs w:val="24"/>
        </w:rPr>
      </w:pPr>
      <w:bookmarkStart w:id="52" w:name="_Toc487900349"/>
      <w:bookmarkStart w:id="53" w:name="_Ref467379225"/>
      <w:bookmarkStart w:id="54" w:name="_Ref467378404"/>
      <w:bookmarkStart w:id="55" w:name="_Ref467379094"/>
      <w:bookmarkStart w:id="56" w:name="_Toc31297"/>
      <w:bookmarkStart w:id="57" w:name="_Ref467379195"/>
      <w:bookmarkStart w:id="58" w:name="_Toc14021"/>
      <w:bookmarkStart w:id="59" w:name="_Ref467379205"/>
      <w:bookmarkStart w:id="60" w:name="_Toc279701240"/>
      <w:bookmarkStart w:id="61" w:name="_Ref467379101"/>
      <w:bookmarkStart w:id="62" w:name="_Toc5228"/>
      <w:bookmarkStart w:id="63" w:name="_Ref467378463"/>
      <w:bookmarkStart w:id="64" w:name="_Ref467378499"/>
      <w:bookmarkStart w:id="65" w:name="_Toc25079"/>
      <w:bookmarkStart w:id="66" w:name="_Toc19680"/>
      <w:bookmarkStart w:id="67" w:name="_Ref467379109"/>
      <w:bookmarkStart w:id="68" w:name="_Toc259093669"/>
      <w:bookmarkStart w:id="69" w:name="_Ref467379214"/>
      <w:r>
        <w:rPr>
          <w:rFonts w:hint="eastAsia" w:ascii="宋体" w:hAnsi="宋体" w:eastAsia="宋体" w:cs="仿宋"/>
          <w:b/>
          <w:sz w:val="24"/>
          <w:szCs w:val="24"/>
        </w:rPr>
        <w:t>2.1 定义</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61646044">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本合同中的下列词语应按以下内容进行解释：</w:t>
      </w:r>
    </w:p>
    <w:p w14:paraId="3E363645">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2.1.1 “合同”系指采购人和中标（成交）供应商签订的载明双方当事人所达成的协议，并包括所有的附件、附录和构成合同的其他文件。</w:t>
      </w:r>
    </w:p>
    <w:p w14:paraId="2A92F7FD">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2.1.2 “合同价”系指根据合同约定，中标（成交）供应商在完全履行合同义务后，采购人应支付给中标（成交）供应商的价格。</w:t>
      </w:r>
    </w:p>
    <w:p w14:paraId="06394C45">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2.1.3 “服务”系指中标（成交）供应商根据合同约定应向采购人履行的除货物和工程以外的其他政府采购对象，包括采购人自身需要的服务和向社会公众提供的公共服务。</w:t>
      </w:r>
    </w:p>
    <w:p w14:paraId="062483D9">
      <w:pPr>
        <w:spacing w:line="560" w:lineRule="exact"/>
        <w:ind w:firstLine="480" w:firstLineChars="200"/>
        <w:rPr>
          <w:rFonts w:ascii="宋体" w:hAnsi="宋体" w:eastAsia="宋体" w:cs="仿宋"/>
          <w:sz w:val="24"/>
          <w:szCs w:val="24"/>
        </w:rPr>
      </w:pPr>
      <w:bookmarkStart w:id="70" w:name="_Ref467378840"/>
      <w:r>
        <w:rPr>
          <w:rFonts w:hint="eastAsia" w:ascii="宋体" w:hAnsi="宋体" w:eastAsia="宋体" w:cs="仿宋"/>
          <w:sz w:val="24"/>
          <w:szCs w:val="24"/>
        </w:rPr>
        <w:t>2.1.4 “甲方”系指与中标（成交）供应商签署合同的采购人</w:t>
      </w:r>
      <w:bookmarkEnd w:id="70"/>
      <w:r>
        <w:rPr>
          <w:rFonts w:hint="eastAsia" w:ascii="宋体" w:hAnsi="宋体" w:eastAsia="宋体" w:cs="仿宋"/>
          <w:sz w:val="24"/>
          <w:szCs w:val="24"/>
        </w:rPr>
        <w:t>；采购人委托采购代理机构代表其与乙方签订合同的，采购人的授权委托书作为合同附件。</w:t>
      </w:r>
    </w:p>
    <w:p w14:paraId="59DD3050">
      <w:pPr>
        <w:spacing w:line="560" w:lineRule="exact"/>
        <w:ind w:firstLine="480" w:firstLineChars="200"/>
        <w:rPr>
          <w:rFonts w:ascii="宋体" w:hAnsi="宋体" w:eastAsia="宋体" w:cs="仿宋"/>
          <w:sz w:val="24"/>
          <w:szCs w:val="24"/>
        </w:rPr>
      </w:pPr>
      <w:bookmarkStart w:id="71" w:name="_Ref467379400"/>
      <w:r>
        <w:rPr>
          <w:rFonts w:hint="eastAsia" w:ascii="宋体" w:hAnsi="宋体" w:eastAsia="宋体" w:cs="仿宋"/>
          <w:sz w:val="24"/>
          <w:szCs w:val="24"/>
        </w:rPr>
        <w:t>2.1.5 “乙方”系指根据合同约定提供服务的</w:t>
      </w:r>
      <w:bookmarkEnd w:id="71"/>
      <w:r>
        <w:rPr>
          <w:rFonts w:hint="eastAsia" w:ascii="宋体" w:hAnsi="宋体" w:eastAsia="宋体" w:cs="仿宋"/>
          <w:sz w:val="24"/>
          <w:szCs w:val="24"/>
        </w:rPr>
        <w:t>中标（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04A2484">
      <w:pPr>
        <w:spacing w:line="560" w:lineRule="exact"/>
        <w:ind w:firstLine="480" w:firstLineChars="200"/>
        <w:rPr>
          <w:rFonts w:ascii="宋体" w:hAnsi="宋体" w:eastAsia="宋体" w:cs="仿宋"/>
          <w:sz w:val="24"/>
          <w:szCs w:val="24"/>
        </w:rPr>
      </w:pPr>
      <w:bookmarkStart w:id="72" w:name="_Ref467379436"/>
      <w:r>
        <w:rPr>
          <w:rFonts w:hint="eastAsia" w:ascii="宋体" w:hAnsi="宋体" w:eastAsia="宋体" w:cs="仿宋"/>
          <w:sz w:val="24"/>
          <w:szCs w:val="24"/>
        </w:rPr>
        <w:t>2.1.6 “现场”系指合同约定提供服务的地点。</w:t>
      </w:r>
      <w:bookmarkEnd w:id="72"/>
    </w:p>
    <w:p w14:paraId="0DFE41EB">
      <w:pPr>
        <w:spacing w:line="560" w:lineRule="exact"/>
        <w:ind w:firstLine="480" w:firstLineChars="200"/>
        <w:outlineLvl w:val="0"/>
        <w:rPr>
          <w:rFonts w:ascii="宋体" w:hAnsi="宋体" w:eastAsia="宋体" w:cs="仿宋"/>
          <w:b/>
          <w:sz w:val="24"/>
          <w:szCs w:val="24"/>
        </w:rPr>
      </w:pPr>
      <w:bookmarkStart w:id="73" w:name="_Toc31402"/>
      <w:bookmarkStart w:id="74" w:name="_Toc279701241"/>
      <w:bookmarkStart w:id="75" w:name="_Toc3769"/>
      <w:bookmarkStart w:id="76" w:name="_Toc259093670"/>
      <w:bookmarkStart w:id="77" w:name="_Toc487900350"/>
      <w:bookmarkStart w:id="78" w:name="_Toc16752"/>
      <w:bookmarkStart w:id="79" w:name="_Toc23289"/>
      <w:bookmarkStart w:id="80" w:name="_Toc19539"/>
      <w:r>
        <w:rPr>
          <w:rFonts w:hint="eastAsia" w:ascii="宋体" w:hAnsi="宋体" w:eastAsia="宋体" w:cs="仿宋"/>
          <w:b/>
          <w:sz w:val="24"/>
          <w:szCs w:val="24"/>
        </w:rPr>
        <w:t>2.2 技术规范</w:t>
      </w:r>
      <w:bookmarkEnd w:id="73"/>
      <w:bookmarkEnd w:id="74"/>
      <w:bookmarkEnd w:id="75"/>
      <w:bookmarkEnd w:id="76"/>
      <w:bookmarkEnd w:id="77"/>
      <w:bookmarkEnd w:id="78"/>
      <w:bookmarkEnd w:id="79"/>
      <w:bookmarkEnd w:id="80"/>
    </w:p>
    <w:p w14:paraId="37DB85ED">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A4E7591">
      <w:pPr>
        <w:spacing w:line="560" w:lineRule="exact"/>
        <w:ind w:firstLine="480" w:firstLineChars="200"/>
        <w:outlineLvl w:val="0"/>
        <w:rPr>
          <w:rFonts w:ascii="宋体" w:hAnsi="宋体" w:eastAsia="宋体" w:cs="仿宋"/>
          <w:b/>
          <w:sz w:val="24"/>
          <w:szCs w:val="24"/>
        </w:rPr>
      </w:pPr>
      <w:bookmarkStart w:id="81" w:name="_Toc13673"/>
      <w:bookmarkStart w:id="82" w:name="_Toc4133"/>
      <w:bookmarkStart w:id="83" w:name="_Toc27945"/>
      <w:bookmarkStart w:id="84" w:name="_Toc487900351"/>
      <w:bookmarkStart w:id="85" w:name="_Toc9161"/>
      <w:bookmarkStart w:id="86" w:name="_Toc12412"/>
      <w:bookmarkStart w:id="87" w:name="_Toc259093671"/>
      <w:bookmarkStart w:id="88" w:name="_Toc279701242"/>
      <w:r>
        <w:rPr>
          <w:rFonts w:hint="eastAsia" w:ascii="宋体" w:hAnsi="宋体" w:eastAsia="宋体" w:cs="仿宋"/>
          <w:b/>
          <w:sz w:val="24"/>
          <w:szCs w:val="24"/>
        </w:rPr>
        <w:t>2.3 知识产权</w:t>
      </w:r>
      <w:bookmarkEnd w:id="81"/>
      <w:bookmarkEnd w:id="82"/>
      <w:bookmarkEnd w:id="83"/>
      <w:bookmarkEnd w:id="84"/>
      <w:bookmarkEnd w:id="85"/>
      <w:bookmarkEnd w:id="86"/>
      <w:bookmarkEnd w:id="87"/>
      <w:bookmarkEnd w:id="88"/>
    </w:p>
    <w:p w14:paraId="6C401FCD">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FCD4FEE">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2.3.2 合同涉及技术成果的归属和收益的分成办法的，详见</w:t>
      </w:r>
      <w:r>
        <w:rPr>
          <w:rFonts w:hint="eastAsia" w:ascii="宋体" w:hAnsi="宋体" w:eastAsia="宋体" w:cs="仿宋"/>
          <w:b/>
          <w:sz w:val="24"/>
          <w:szCs w:val="24"/>
          <w:u w:val="single"/>
        </w:rPr>
        <w:t>合同专用条款</w:t>
      </w:r>
      <w:r>
        <w:rPr>
          <w:rFonts w:hint="eastAsia" w:ascii="宋体" w:hAnsi="宋体" w:eastAsia="宋体" w:cs="仿宋"/>
          <w:sz w:val="24"/>
          <w:szCs w:val="24"/>
        </w:rPr>
        <w:t>。</w:t>
      </w:r>
    </w:p>
    <w:p w14:paraId="53A537FA">
      <w:pPr>
        <w:spacing w:line="560" w:lineRule="exact"/>
        <w:ind w:firstLine="480" w:firstLineChars="200"/>
        <w:rPr>
          <w:rFonts w:ascii="宋体" w:hAnsi="宋体" w:eastAsia="宋体" w:cs="仿宋"/>
          <w:b/>
          <w:sz w:val="24"/>
          <w:szCs w:val="24"/>
        </w:rPr>
      </w:pPr>
      <w:r>
        <w:rPr>
          <w:rFonts w:hint="eastAsia" w:ascii="宋体" w:hAnsi="宋体" w:eastAsia="宋体" w:cs="仿宋"/>
          <w:b/>
          <w:sz w:val="24"/>
          <w:szCs w:val="24"/>
        </w:rPr>
        <w:t>2.4 履约检查和问题反馈</w:t>
      </w:r>
    </w:p>
    <w:p w14:paraId="54249166">
      <w:pPr>
        <w:spacing w:line="560" w:lineRule="exact"/>
        <w:ind w:firstLine="480" w:firstLineChars="200"/>
        <w:rPr>
          <w:rFonts w:ascii="宋体" w:hAnsi="宋体" w:eastAsia="宋体" w:cs="仿宋"/>
          <w:sz w:val="24"/>
          <w:szCs w:val="24"/>
        </w:rPr>
      </w:pPr>
      <w:bookmarkStart w:id="89" w:name="_Ref467379657"/>
      <w:r>
        <w:rPr>
          <w:rFonts w:hint="eastAsia" w:ascii="宋体" w:hAnsi="宋体" w:eastAsia="宋体" w:cs="仿宋"/>
          <w:sz w:val="24"/>
          <w:szCs w:val="24"/>
        </w:rPr>
        <w:t>2.4.1</w:t>
      </w:r>
      <w:bookmarkEnd w:id="89"/>
      <w:bookmarkStart w:id="90" w:name="_Toc186431854"/>
      <w:bookmarkStart w:id="91" w:name="_Toc279701247"/>
      <w:bookmarkStart w:id="92" w:name="_Toc487900357"/>
      <w:bookmarkStart w:id="93" w:name="_Ref467379807"/>
      <w:bookmarkStart w:id="94" w:name="_Ref467379793"/>
      <w:bookmarkStart w:id="95" w:name="_Toc259093676"/>
      <w:r>
        <w:rPr>
          <w:rFonts w:hint="eastAsia" w:ascii="宋体" w:hAnsi="宋体" w:eastAsia="宋体" w:cs="仿宋"/>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4D1F0C65">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2.4.2 合同履行期间，甲方有权将履行过程中出现的问题反馈给乙方，双方当事人应以书面形式约定需要完善和改进的内容</w:t>
      </w:r>
      <w:bookmarkEnd w:id="90"/>
      <w:bookmarkStart w:id="96" w:name="_Toc186431855"/>
      <w:r>
        <w:rPr>
          <w:rFonts w:hint="eastAsia" w:ascii="宋体" w:hAnsi="宋体" w:eastAsia="宋体" w:cs="仿宋"/>
          <w:sz w:val="24"/>
          <w:szCs w:val="24"/>
        </w:rPr>
        <w:t>。</w:t>
      </w:r>
    </w:p>
    <w:bookmarkEnd w:id="96"/>
    <w:p w14:paraId="1E170428">
      <w:pPr>
        <w:spacing w:line="560" w:lineRule="exact"/>
        <w:ind w:firstLine="480" w:firstLineChars="200"/>
        <w:outlineLvl w:val="0"/>
        <w:rPr>
          <w:rFonts w:ascii="宋体" w:hAnsi="宋体" w:eastAsia="宋体" w:cs="仿宋"/>
          <w:b/>
          <w:sz w:val="24"/>
          <w:szCs w:val="24"/>
        </w:rPr>
      </w:pPr>
      <w:bookmarkStart w:id="97" w:name="_Toc31233"/>
      <w:bookmarkStart w:id="98" w:name="_Toc15447"/>
      <w:bookmarkStart w:id="99" w:name="_Toc26555"/>
      <w:bookmarkStart w:id="100" w:name="_Toc32670"/>
      <w:bookmarkStart w:id="101" w:name="_Toc22011"/>
      <w:r>
        <w:rPr>
          <w:rFonts w:hint="eastAsia" w:ascii="宋体" w:hAnsi="宋体" w:eastAsia="宋体" w:cs="仿宋"/>
          <w:b/>
          <w:sz w:val="24"/>
          <w:szCs w:val="24"/>
        </w:rPr>
        <w:t>2.5 结算方式和付款条件</w:t>
      </w:r>
      <w:bookmarkEnd w:id="91"/>
      <w:bookmarkEnd w:id="92"/>
      <w:bookmarkEnd w:id="93"/>
      <w:bookmarkEnd w:id="94"/>
      <w:bookmarkEnd w:id="95"/>
      <w:bookmarkEnd w:id="97"/>
      <w:bookmarkEnd w:id="98"/>
      <w:bookmarkEnd w:id="99"/>
      <w:bookmarkEnd w:id="100"/>
      <w:bookmarkEnd w:id="101"/>
    </w:p>
    <w:p w14:paraId="30B3DE67">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详见</w:t>
      </w:r>
      <w:r>
        <w:rPr>
          <w:rFonts w:hint="eastAsia" w:ascii="宋体" w:hAnsi="宋体" w:eastAsia="宋体" w:cs="仿宋"/>
          <w:b/>
          <w:sz w:val="24"/>
          <w:szCs w:val="24"/>
          <w:u w:val="single"/>
        </w:rPr>
        <w:t>合同专用条款</w:t>
      </w:r>
      <w:r>
        <w:rPr>
          <w:rFonts w:hint="eastAsia" w:ascii="宋体" w:hAnsi="宋体" w:eastAsia="宋体" w:cs="仿宋"/>
          <w:sz w:val="24"/>
          <w:szCs w:val="24"/>
        </w:rPr>
        <w:t>。</w:t>
      </w:r>
    </w:p>
    <w:p w14:paraId="770F7F33">
      <w:pPr>
        <w:spacing w:line="560" w:lineRule="exact"/>
        <w:ind w:firstLine="480" w:firstLineChars="200"/>
        <w:outlineLvl w:val="0"/>
        <w:rPr>
          <w:rFonts w:ascii="宋体" w:hAnsi="宋体" w:eastAsia="宋体" w:cs="仿宋"/>
          <w:b/>
          <w:sz w:val="24"/>
          <w:szCs w:val="24"/>
        </w:rPr>
      </w:pPr>
      <w:bookmarkStart w:id="102" w:name="_Ref467379923"/>
      <w:bookmarkStart w:id="103" w:name="_Toc279701248"/>
      <w:bookmarkStart w:id="104" w:name="_Toc259093677"/>
      <w:bookmarkStart w:id="105" w:name="_Ref467379863"/>
      <w:bookmarkStart w:id="106" w:name="_Toc487900358"/>
      <w:bookmarkStart w:id="107" w:name="_Ref467379852"/>
      <w:bookmarkStart w:id="108" w:name="_Toc18990"/>
      <w:bookmarkStart w:id="109" w:name="_Toc13467"/>
      <w:bookmarkStart w:id="110" w:name="_Toc16163"/>
      <w:bookmarkStart w:id="111" w:name="_Toc30507"/>
      <w:bookmarkStart w:id="112" w:name="_Toc13154"/>
      <w:r>
        <w:rPr>
          <w:rFonts w:hint="eastAsia" w:ascii="宋体" w:hAnsi="宋体" w:eastAsia="宋体" w:cs="仿宋"/>
          <w:b/>
          <w:sz w:val="24"/>
          <w:szCs w:val="24"/>
        </w:rPr>
        <w:t>2.6 技术资料</w:t>
      </w:r>
      <w:bookmarkEnd w:id="102"/>
      <w:bookmarkEnd w:id="103"/>
      <w:bookmarkEnd w:id="104"/>
      <w:bookmarkEnd w:id="105"/>
      <w:bookmarkEnd w:id="106"/>
      <w:bookmarkEnd w:id="107"/>
      <w:r>
        <w:rPr>
          <w:rFonts w:hint="eastAsia" w:ascii="宋体" w:hAnsi="宋体" w:eastAsia="宋体" w:cs="仿宋"/>
          <w:b/>
          <w:sz w:val="24"/>
          <w:szCs w:val="24"/>
        </w:rPr>
        <w:t>和保密义务</w:t>
      </w:r>
      <w:bookmarkEnd w:id="108"/>
      <w:bookmarkEnd w:id="109"/>
      <w:bookmarkEnd w:id="110"/>
      <w:bookmarkEnd w:id="111"/>
      <w:bookmarkEnd w:id="112"/>
    </w:p>
    <w:p w14:paraId="2527A1A1">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2.6.1 乙方有权依据合同约定和项目需要，向甲方了解有关情况，调阅有关资料等，甲方应予积极配合；</w:t>
      </w:r>
    </w:p>
    <w:p w14:paraId="11AAEA27">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2.6.2 乙方有义务妥善保管和保护由甲方提供的前款信息和资料等；</w:t>
      </w:r>
    </w:p>
    <w:p w14:paraId="35BB4E8F">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F8AC56">
      <w:pPr>
        <w:spacing w:line="560" w:lineRule="exact"/>
        <w:ind w:firstLine="480" w:firstLineChars="200"/>
        <w:outlineLvl w:val="0"/>
        <w:rPr>
          <w:rFonts w:ascii="宋体" w:hAnsi="宋体" w:eastAsia="宋体" w:cs="仿宋"/>
          <w:b/>
          <w:sz w:val="24"/>
          <w:szCs w:val="24"/>
        </w:rPr>
      </w:pPr>
      <w:bookmarkStart w:id="113" w:name="_Toc19069"/>
      <w:bookmarkStart w:id="114" w:name="_Toc259093681"/>
      <w:bookmarkStart w:id="115" w:name="_Toc487900362"/>
      <w:bookmarkStart w:id="116" w:name="_Toc279701252"/>
      <w:r>
        <w:rPr>
          <w:rFonts w:hint="eastAsia" w:ascii="宋体" w:hAnsi="宋体" w:eastAsia="宋体" w:cs="仿宋"/>
          <w:b/>
          <w:sz w:val="24"/>
          <w:szCs w:val="24"/>
        </w:rPr>
        <w:t>2.7 质量保证</w:t>
      </w:r>
      <w:bookmarkEnd w:id="113"/>
    </w:p>
    <w:p w14:paraId="4CD4299D">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2.7.1 乙方应建立和完善履行合同的内部质量保证体系，并提供相关内部规章制度给甲方，以便甲方进行监督检查；</w:t>
      </w:r>
    </w:p>
    <w:p w14:paraId="65D87F08">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2.7.2 乙方应保证履行合同的人员数量和素质、软件和硬件设备的配置、场地、环境和设施等满足全面履行合同的要求，并应接受甲方的监督检查。</w:t>
      </w:r>
    </w:p>
    <w:p w14:paraId="33E25B67">
      <w:pPr>
        <w:spacing w:line="560" w:lineRule="exact"/>
        <w:ind w:firstLine="480" w:firstLineChars="200"/>
        <w:outlineLvl w:val="0"/>
        <w:rPr>
          <w:rFonts w:ascii="宋体" w:hAnsi="宋体" w:eastAsia="宋体" w:cs="仿宋"/>
          <w:b/>
          <w:sz w:val="24"/>
          <w:szCs w:val="24"/>
        </w:rPr>
      </w:pPr>
      <w:bookmarkStart w:id="117" w:name="_Toc22267"/>
      <w:r>
        <w:rPr>
          <w:rFonts w:hint="eastAsia" w:ascii="宋体" w:hAnsi="宋体" w:eastAsia="宋体" w:cs="仿宋"/>
          <w:b/>
          <w:sz w:val="24"/>
          <w:szCs w:val="24"/>
        </w:rPr>
        <w:t>2.8 延迟</w:t>
      </w:r>
      <w:bookmarkEnd w:id="114"/>
      <w:bookmarkEnd w:id="115"/>
      <w:bookmarkEnd w:id="116"/>
      <w:r>
        <w:rPr>
          <w:rFonts w:hint="eastAsia" w:ascii="宋体" w:hAnsi="宋体" w:eastAsia="宋体" w:cs="仿宋"/>
          <w:b/>
          <w:sz w:val="24"/>
          <w:szCs w:val="24"/>
        </w:rPr>
        <w:t>履行</w:t>
      </w:r>
      <w:bookmarkEnd w:id="117"/>
    </w:p>
    <w:p w14:paraId="2008122A">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5810AED">
      <w:pPr>
        <w:spacing w:line="560" w:lineRule="exact"/>
        <w:ind w:firstLine="480" w:firstLineChars="200"/>
        <w:outlineLvl w:val="0"/>
        <w:rPr>
          <w:rFonts w:ascii="宋体" w:hAnsi="宋体" w:eastAsia="宋体" w:cs="仿宋"/>
          <w:b/>
          <w:sz w:val="24"/>
          <w:szCs w:val="24"/>
        </w:rPr>
      </w:pPr>
      <w:bookmarkStart w:id="118" w:name="_Toc10611"/>
      <w:bookmarkStart w:id="119" w:name="_Toc259093683"/>
      <w:bookmarkStart w:id="120" w:name="_Toc279701254"/>
      <w:bookmarkStart w:id="121" w:name="_Ref467378121"/>
      <w:bookmarkStart w:id="122" w:name="_Toc487900364"/>
      <w:r>
        <w:rPr>
          <w:rFonts w:hint="eastAsia" w:ascii="宋体" w:hAnsi="宋体" w:eastAsia="宋体" w:cs="仿宋"/>
          <w:b/>
          <w:sz w:val="24"/>
          <w:szCs w:val="24"/>
        </w:rPr>
        <w:t>2.9 合同变更</w:t>
      </w:r>
      <w:bookmarkEnd w:id="118"/>
    </w:p>
    <w:p w14:paraId="39DC028A">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292BEFA3">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2.9.2 合同继续履行将损害国家利益和社会公共利益的，双方当事人应当以书面形式变更合同。有过错的一方应当承担赔偿责任，双方当事人都有过错的，各自承担相应的责任。</w:t>
      </w:r>
      <w:bookmarkStart w:id="123" w:name="_Toc279701259"/>
      <w:bookmarkStart w:id="124" w:name="_Toc487900369"/>
      <w:bookmarkStart w:id="125" w:name="_Toc259093688"/>
    </w:p>
    <w:p w14:paraId="682BB167">
      <w:pPr>
        <w:spacing w:line="560" w:lineRule="exact"/>
        <w:ind w:firstLine="480" w:firstLineChars="200"/>
        <w:outlineLvl w:val="0"/>
        <w:rPr>
          <w:rFonts w:ascii="宋体" w:hAnsi="宋体" w:eastAsia="宋体" w:cs="仿宋"/>
          <w:b/>
          <w:sz w:val="24"/>
          <w:szCs w:val="24"/>
        </w:rPr>
      </w:pPr>
      <w:bookmarkStart w:id="126" w:name="_Toc21830"/>
      <w:bookmarkStart w:id="127" w:name="_Toc10663"/>
      <w:bookmarkStart w:id="128" w:name="_Toc42"/>
      <w:bookmarkStart w:id="129" w:name="_Toc23368"/>
      <w:bookmarkStart w:id="130" w:name="_Toc26689"/>
      <w:r>
        <w:rPr>
          <w:rFonts w:hint="eastAsia" w:ascii="宋体" w:hAnsi="宋体" w:eastAsia="宋体" w:cs="仿宋"/>
          <w:b/>
          <w:sz w:val="24"/>
          <w:szCs w:val="24"/>
        </w:rPr>
        <w:t>2.10 合同转让</w:t>
      </w:r>
      <w:bookmarkEnd w:id="123"/>
      <w:bookmarkEnd w:id="124"/>
      <w:bookmarkEnd w:id="125"/>
      <w:r>
        <w:rPr>
          <w:rFonts w:hint="eastAsia" w:ascii="宋体" w:hAnsi="宋体" w:eastAsia="宋体" w:cs="仿宋"/>
          <w:b/>
          <w:sz w:val="24"/>
          <w:szCs w:val="24"/>
        </w:rPr>
        <w:t>和分包</w:t>
      </w:r>
      <w:bookmarkEnd w:id="126"/>
      <w:bookmarkEnd w:id="127"/>
      <w:bookmarkEnd w:id="128"/>
      <w:bookmarkEnd w:id="129"/>
      <w:bookmarkEnd w:id="130"/>
    </w:p>
    <w:p w14:paraId="0C671EE8">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C2522FF">
      <w:pPr>
        <w:spacing w:line="560" w:lineRule="exact"/>
        <w:ind w:firstLine="480" w:firstLineChars="200"/>
        <w:outlineLvl w:val="0"/>
        <w:rPr>
          <w:rFonts w:ascii="宋体" w:hAnsi="宋体" w:eastAsia="宋体" w:cs="仿宋"/>
          <w:b/>
          <w:sz w:val="24"/>
          <w:szCs w:val="24"/>
        </w:rPr>
      </w:pPr>
      <w:bookmarkStart w:id="131" w:name="_Toc26633"/>
      <w:bookmarkStart w:id="132" w:name="_Toc4720"/>
      <w:bookmarkStart w:id="133" w:name="_Toc25571"/>
      <w:bookmarkStart w:id="134" w:name="_Toc32494"/>
      <w:bookmarkStart w:id="135" w:name="_Toc14371"/>
      <w:r>
        <w:rPr>
          <w:rFonts w:hint="eastAsia" w:ascii="宋体" w:hAnsi="宋体" w:eastAsia="宋体" w:cs="仿宋"/>
          <w:b/>
          <w:sz w:val="24"/>
          <w:szCs w:val="24"/>
        </w:rPr>
        <w:t>2.11 不可抗力</w:t>
      </w:r>
      <w:bookmarkEnd w:id="131"/>
      <w:bookmarkEnd w:id="132"/>
      <w:bookmarkEnd w:id="133"/>
      <w:bookmarkEnd w:id="134"/>
      <w:bookmarkEnd w:id="135"/>
    </w:p>
    <w:p w14:paraId="04146E4A">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2.11.1如果任何一方遭遇法律规定的不可抗力，致使合同履行受阻时，履行合同的期限应予延长，延长的期限应相当于不可抗力所影响的时间；</w:t>
      </w:r>
    </w:p>
    <w:p w14:paraId="5C187C54">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2.11.2 因不可抗力致使不能实现合同目的的，当事人可以解除合同；</w:t>
      </w:r>
    </w:p>
    <w:p w14:paraId="156CE9A3">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2.11.3 因不可抗力致使合同有变更必要的，双方当事人应在</w:t>
      </w:r>
      <w:r>
        <w:rPr>
          <w:rFonts w:hint="eastAsia" w:ascii="宋体" w:hAnsi="宋体" w:eastAsia="宋体" w:cs="仿宋"/>
          <w:b/>
          <w:sz w:val="24"/>
          <w:szCs w:val="24"/>
          <w:u w:val="single"/>
        </w:rPr>
        <w:t>合同专用条款</w:t>
      </w:r>
      <w:r>
        <w:rPr>
          <w:rFonts w:hint="eastAsia" w:ascii="宋体" w:hAnsi="宋体" w:eastAsia="宋体" w:cs="仿宋"/>
          <w:sz w:val="24"/>
          <w:szCs w:val="24"/>
        </w:rPr>
        <w:t>约定时间内以书面形式变更合同；</w:t>
      </w:r>
    </w:p>
    <w:p w14:paraId="64523931">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2.11.4受不可抗力影响的一方在不可抗力发生后，应在</w:t>
      </w:r>
      <w:r>
        <w:rPr>
          <w:rFonts w:hint="eastAsia" w:ascii="宋体" w:hAnsi="宋体" w:eastAsia="宋体" w:cs="仿宋"/>
          <w:b/>
          <w:sz w:val="24"/>
          <w:szCs w:val="24"/>
          <w:u w:val="single"/>
        </w:rPr>
        <w:t>合同专用条款</w:t>
      </w:r>
      <w:r>
        <w:rPr>
          <w:rFonts w:hint="eastAsia" w:ascii="宋体" w:hAnsi="宋体" w:eastAsia="宋体" w:cs="仿宋"/>
          <w:sz w:val="24"/>
          <w:szCs w:val="24"/>
        </w:rPr>
        <w:t>约定时间内以书面形式通知对方当事人，并在</w:t>
      </w:r>
      <w:r>
        <w:rPr>
          <w:rFonts w:hint="eastAsia" w:ascii="宋体" w:hAnsi="宋体" w:eastAsia="宋体" w:cs="仿宋"/>
          <w:b/>
          <w:sz w:val="24"/>
          <w:szCs w:val="24"/>
          <w:u w:val="single"/>
        </w:rPr>
        <w:t>合同专用条款</w:t>
      </w:r>
      <w:r>
        <w:rPr>
          <w:rFonts w:hint="eastAsia" w:ascii="宋体" w:hAnsi="宋体" w:eastAsia="宋体" w:cs="仿宋"/>
          <w:sz w:val="24"/>
          <w:szCs w:val="24"/>
        </w:rPr>
        <w:t>约定时间内，将有关部门出具的证明文件送达对方当事人。</w:t>
      </w:r>
    </w:p>
    <w:p w14:paraId="46100EBC">
      <w:pPr>
        <w:spacing w:line="560" w:lineRule="exact"/>
        <w:ind w:firstLine="480" w:firstLineChars="200"/>
        <w:outlineLvl w:val="0"/>
        <w:rPr>
          <w:rFonts w:ascii="宋体" w:hAnsi="宋体" w:eastAsia="宋体" w:cs="仿宋"/>
          <w:b/>
          <w:sz w:val="24"/>
          <w:szCs w:val="24"/>
        </w:rPr>
      </w:pPr>
      <w:bookmarkStart w:id="136" w:name="_Toc259093684"/>
      <w:bookmarkStart w:id="137" w:name="_Toc487900365"/>
      <w:bookmarkStart w:id="138" w:name="_Toc25783"/>
      <w:bookmarkStart w:id="139" w:name="_Toc279701255"/>
      <w:bookmarkStart w:id="140" w:name="_Toc24465"/>
      <w:bookmarkStart w:id="141" w:name="_Toc3638"/>
      <w:bookmarkStart w:id="142" w:name="_Toc23854"/>
      <w:bookmarkStart w:id="143" w:name="_Toc14115"/>
      <w:r>
        <w:rPr>
          <w:rFonts w:hint="eastAsia" w:ascii="宋体" w:hAnsi="宋体" w:eastAsia="宋体" w:cs="仿宋"/>
          <w:b/>
          <w:sz w:val="24"/>
          <w:szCs w:val="24"/>
        </w:rPr>
        <w:t>2.12 税费</w:t>
      </w:r>
      <w:bookmarkEnd w:id="136"/>
      <w:bookmarkEnd w:id="137"/>
      <w:bookmarkEnd w:id="138"/>
      <w:bookmarkEnd w:id="139"/>
      <w:bookmarkEnd w:id="140"/>
      <w:bookmarkEnd w:id="141"/>
      <w:bookmarkEnd w:id="142"/>
      <w:bookmarkEnd w:id="143"/>
    </w:p>
    <w:p w14:paraId="0E506762">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与合同有关的一切税费，均按照中华人民共和国法律的相关规定缴纳。</w:t>
      </w:r>
    </w:p>
    <w:p w14:paraId="6ACC6545">
      <w:pPr>
        <w:spacing w:line="560" w:lineRule="exact"/>
        <w:ind w:firstLine="480" w:firstLineChars="200"/>
        <w:outlineLvl w:val="0"/>
        <w:rPr>
          <w:rFonts w:ascii="宋体" w:hAnsi="宋体" w:eastAsia="宋体" w:cs="仿宋"/>
          <w:b/>
          <w:sz w:val="24"/>
          <w:szCs w:val="24"/>
        </w:rPr>
      </w:pPr>
      <w:bookmarkStart w:id="144" w:name="_Toc30105"/>
      <w:bookmarkStart w:id="145" w:name="_Toc25525"/>
      <w:bookmarkStart w:id="146" w:name="_Toc259093687"/>
      <w:bookmarkStart w:id="147" w:name="_Toc26883"/>
      <w:bookmarkStart w:id="148" w:name="_Toc279701258"/>
      <w:bookmarkStart w:id="149" w:name="_Toc487900368"/>
      <w:bookmarkStart w:id="150" w:name="_Toc14814"/>
      <w:bookmarkStart w:id="151" w:name="_Toc7315"/>
      <w:r>
        <w:rPr>
          <w:rFonts w:hint="eastAsia" w:ascii="宋体" w:hAnsi="宋体" w:eastAsia="宋体" w:cs="仿宋"/>
          <w:b/>
          <w:sz w:val="24"/>
          <w:szCs w:val="24"/>
        </w:rPr>
        <w:t>2.13 乙方破产</w:t>
      </w:r>
      <w:bookmarkEnd w:id="144"/>
      <w:bookmarkEnd w:id="145"/>
      <w:bookmarkEnd w:id="146"/>
      <w:bookmarkEnd w:id="147"/>
      <w:bookmarkEnd w:id="148"/>
      <w:bookmarkEnd w:id="149"/>
      <w:bookmarkEnd w:id="150"/>
      <w:bookmarkEnd w:id="151"/>
    </w:p>
    <w:p w14:paraId="37C6833D">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5899DC3">
      <w:pPr>
        <w:spacing w:line="560" w:lineRule="exact"/>
        <w:ind w:firstLine="480" w:firstLineChars="200"/>
        <w:outlineLvl w:val="0"/>
        <w:rPr>
          <w:rFonts w:ascii="宋体" w:hAnsi="宋体" w:eastAsia="宋体" w:cs="仿宋"/>
          <w:b/>
          <w:sz w:val="24"/>
          <w:szCs w:val="24"/>
        </w:rPr>
      </w:pPr>
      <w:bookmarkStart w:id="152" w:name="_Toc23323"/>
      <w:bookmarkStart w:id="153" w:name="_Toc1123"/>
      <w:bookmarkStart w:id="154" w:name="_Toc2016"/>
      <w:r>
        <w:rPr>
          <w:rFonts w:hint="eastAsia" w:ascii="宋体" w:hAnsi="宋体" w:eastAsia="宋体" w:cs="仿宋"/>
          <w:b/>
          <w:sz w:val="24"/>
          <w:szCs w:val="24"/>
        </w:rPr>
        <w:t>2.14 合同中止、终止</w:t>
      </w:r>
      <w:bookmarkEnd w:id="152"/>
      <w:bookmarkEnd w:id="153"/>
      <w:bookmarkEnd w:id="154"/>
    </w:p>
    <w:p w14:paraId="6FFBE31B">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2.14.1 双方当事人不得擅自中止或者终止合同；</w:t>
      </w:r>
    </w:p>
    <w:p w14:paraId="5B467A87">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2.14.2合同继续履行将损害国家利益和社会公共利益的，双方当事人应当中止或者终止合同。有过错的一方应当承担赔偿责任，双方当事人都有过错的，各自承担相应的责任。</w:t>
      </w:r>
    </w:p>
    <w:p w14:paraId="6AC4A97B">
      <w:pPr>
        <w:spacing w:line="560" w:lineRule="exact"/>
        <w:ind w:firstLine="480" w:firstLineChars="200"/>
        <w:outlineLvl w:val="0"/>
        <w:rPr>
          <w:rFonts w:ascii="宋体" w:hAnsi="宋体" w:eastAsia="宋体" w:cs="仿宋"/>
          <w:b/>
          <w:sz w:val="24"/>
          <w:szCs w:val="24"/>
        </w:rPr>
      </w:pPr>
      <w:bookmarkStart w:id="155" w:name="_Toc14525"/>
      <w:bookmarkStart w:id="156" w:name="_Toc1969"/>
      <w:bookmarkStart w:id="157" w:name="_Toc17363"/>
      <w:r>
        <w:rPr>
          <w:rFonts w:hint="eastAsia" w:ascii="宋体" w:hAnsi="宋体" w:eastAsia="宋体" w:cs="仿宋"/>
          <w:b/>
          <w:sz w:val="24"/>
          <w:szCs w:val="24"/>
        </w:rPr>
        <w:t>2.15 检验和验收</w:t>
      </w:r>
      <w:bookmarkEnd w:id="155"/>
      <w:bookmarkEnd w:id="156"/>
      <w:bookmarkEnd w:id="157"/>
    </w:p>
    <w:p w14:paraId="6DE2C037">
      <w:pPr>
        <w:tabs>
          <w:tab w:val="left" w:pos="360"/>
          <w:tab w:val="left" w:pos="540"/>
          <w:tab w:val="left" w:pos="1080"/>
        </w:tabs>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2.15.1 乙方按照</w:t>
      </w:r>
      <w:r>
        <w:rPr>
          <w:rFonts w:hint="eastAsia" w:ascii="宋体" w:hAnsi="宋体" w:eastAsia="宋体" w:cs="仿宋"/>
          <w:b/>
          <w:sz w:val="24"/>
          <w:szCs w:val="24"/>
          <w:u w:val="single"/>
        </w:rPr>
        <w:t>合同专用条款</w:t>
      </w:r>
      <w:r>
        <w:rPr>
          <w:rFonts w:hint="eastAsia" w:ascii="宋体" w:hAnsi="宋体" w:eastAsia="宋体" w:cs="仿宋"/>
          <w:sz w:val="24"/>
          <w:szCs w:val="24"/>
        </w:rPr>
        <w:t>的约定，定期提交服务报告，甲方按照</w:t>
      </w:r>
      <w:r>
        <w:rPr>
          <w:rFonts w:hint="eastAsia" w:ascii="宋体" w:hAnsi="宋体" w:eastAsia="宋体" w:cs="仿宋"/>
          <w:b/>
          <w:sz w:val="24"/>
          <w:szCs w:val="24"/>
          <w:u w:val="single"/>
        </w:rPr>
        <w:t>合同专用条款</w:t>
      </w:r>
      <w:r>
        <w:rPr>
          <w:rFonts w:hint="eastAsia" w:ascii="宋体" w:hAnsi="宋体" w:eastAsia="宋体" w:cs="仿宋"/>
          <w:sz w:val="24"/>
          <w:szCs w:val="24"/>
        </w:rPr>
        <w:t>的约定进行定期验收；</w:t>
      </w:r>
    </w:p>
    <w:p w14:paraId="1920C0F3">
      <w:pPr>
        <w:tabs>
          <w:tab w:val="left" w:pos="360"/>
          <w:tab w:val="left" w:pos="540"/>
          <w:tab w:val="left" w:pos="1080"/>
        </w:tabs>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BB19701">
      <w:pPr>
        <w:tabs>
          <w:tab w:val="left" w:pos="360"/>
          <w:tab w:val="left" w:pos="540"/>
          <w:tab w:val="left" w:pos="1080"/>
        </w:tabs>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2.15.3 检验和验收标准、程序等具体内容以及前述验收书的效力详见</w:t>
      </w:r>
      <w:r>
        <w:rPr>
          <w:rFonts w:hint="eastAsia" w:ascii="宋体" w:hAnsi="宋体" w:eastAsia="宋体" w:cs="仿宋"/>
          <w:b/>
          <w:sz w:val="24"/>
          <w:szCs w:val="24"/>
          <w:u w:val="single"/>
        </w:rPr>
        <w:t>合同专用条款</w:t>
      </w:r>
      <w:r>
        <w:rPr>
          <w:rFonts w:hint="eastAsia" w:ascii="宋体" w:hAnsi="宋体" w:eastAsia="宋体" w:cs="仿宋"/>
          <w:sz w:val="24"/>
          <w:szCs w:val="24"/>
        </w:rPr>
        <w:t>。</w:t>
      </w:r>
    </w:p>
    <w:bookmarkEnd w:id="119"/>
    <w:bookmarkEnd w:id="120"/>
    <w:bookmarkEnd w:id="121"/>
    <w:bookmarkEnd w:id="122"/>
    <w:p w14:paraId="611478F7">
      <w:pPr>
        <w:spacing w:line="560" w:lineRule="exact"/>
        <w:ind w:firstLine="480" w:firstLineChars="200"/>
        <w:outlineLvl w:val="0"/>
        <w:rPr>
          <w:rFonts w:ascii="宋体" w:hAnsi="宋体" w:eastAsia="宋体" w:cs="仿宋"/>
          <w:b/>
          <w:sz w:val="24"/>
          <w:szCs w:val="24"/>
        </w:rPr>
      </w:pPr>
      <w:bookmarkStart w:id="158" w:name="_Toc487900371"/>
      <w:bookmarkStart w:id="159" w:name="_Toc259093690"/>
      <w:bookmarkStart w:id="160" w:name="_Toc279701261"/>
      <w:bookmarkStart w:id="161" w:name="_Toc25198"/>
      <w:bookmarkStart w:id="162" w:name="_Toc31892"/>
      <w:bookmarkStart w:id="163" w:name="_Toc9808"/>
      <w:bookmarkStart w:id="164" w:name="_Toc12666"/>
      <w:bookmarkStart w:id="165" w:name="_Toc2308"/>
      <w:r>
        <w:rPr>
          <w:rFonts w:hint="eastAsia" w:ascii="宋体" w:hAnsi="宋体" w:eastAsia="宋体" w:cs="仿宋"/>
          <w:b/>
          <w:sz w:val="24"/>
          <w:szCs w:val="24"/>
        </w:rPr>
        <w:t>2.16 通知</w:t>
      </w:r>
      <w:bookmarkEnd w:id="158"/>
      <w:bookmarkEnd w:id="159"/>
      <w:bookmarkEnd w:id="160"/>
      <w:r>
        <w:rPr>
          <w:rFonts w:hint="eastAsia" w:ascii="宋体" w:hAnsi="宋体" w:eastAsia="宋体" w:cs="仿宋"/>
          <w:b/>
          <w:sz w:val="24"/>
          <w:szCs w:val="24"/>
        </w:rPr>
        <w:t>和送达</w:t>
      </w:r>
      <w:bookmarkEnd w:id="161"/>
      <w:bookmarkEnd w:id="162"/>
      <w:bookmarkEnd w:id="163"/>
      <w:bookmarkEnd w:id="164"/>
      <w:bookmarkEnd w:id="165"/>
    </w:p>
    <w:p w14:paraId="2FC622B8">
      <w:pPr>
        <w:spacing w:line="560" w:lineRule="exact"/>
        <w:ind w:firstLine="480" w:firstLineChars="200"/>
        <w:rPr>
          <w:rFonts w:ascii="宋体" w:hAnsi="宋体" w:eastAsia="宋体" w:cs="仿宋"/>
          <w:sz w:val="24"/>
          <w:szCs w:val="24"/>
        </w:rPr>
      </w:pPr>
      <w:bookmarkStart w:id="166" w:name="_Toc29220"/>
      <w:bookmarkStart w:id="167" w:name="_Toc7073"/>
      <w:bookmarkStart w:id="168" w:name="_Toc487900372"/>
      <w:bookmarkStart w:id="169" w:name="_Toc259093691"/>
      <w:bookmarkStart w:id="170" w:name="_Toc279701262"/>
      <w:r>
        <w:rPr>
          <w:rFonts w:hint="eastAsia" w:ascii="宋体" w:hAnsi="宋体" w:eastAsia="宋体" w:cs="仿宋"/>
          <w:sz w:val="24"/>
          <w:szCs w:val="24"/>
        </w:rPr>
        <w:t>2.16.1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166"/>
      <w:bookmarkEnd w:id="167"/>
    </w:p>
    <w:p w14:paraId="1FB4E59B">
      <w:pPr>
        <w:spacing w:line="560" w:lineRule="exact"/>
        <w:ind w:firstLine="480" w:firstLineChars="200"/>
        <w:rPr>
          <w:rFonts w:ascii="宋体" w:hAnsi="宋体" w:eastAsia="宋体" w:cs="仿宋"/>
          <w:sz w:val="24"/>
          <w:szCs w:val="24"/>
        </w:rPr>
      </w:pPr>
      <w:bookmarkStart w:id="171" w:name="_Toc27674"/>
      <w:bookmarkStart w:id="172" w:name="_Toc18401"/>
      <w:r>
        <w:rPr>
          <w:rFonts w:hint="eastAsia" w:ascii="宋体" w:hAnsi="宋体" w:eastAsia="宋体" w:cs="仿宋"/>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1"/>
      <w:bookmarkEnd w:id="172"/>
    </w:p>
    <w:bookmarkEnd w:id="168"/>
    <w:bookmarkEnd w:id="169"/>
    <w:bookmarkEnd w:id="170"/>
    <w:p w14:paraId="53121ADB">
      <w:pPr>
        <w:spacing w:line="560" w:lineRule="exact"/>
        <w:ind w:firstLine="480" w:firstLineChars="200"/>
        <w:outlineLvl w:val="0"/>
        <w:rPr>
          <w:rFonts w:ascii="宋体" w:hAnsi="宋体" w:eastAsia="宋体" w:cs="仿宋"/>
          <w:b/>
          <w:sz w:val="24"/>
          <w:szCs w:val="24"/>
        </w:rPr>
      </w:pPr>
      <w:bookmarkStart w:id="173" w:name="_Toc27644"/>
      <w:bookmarkStart w:id="174" w:name="_Toc279701263"/>
      <w:bookmarkStart w:id="175" w:name="_Toc12254"/>
      <w:bookmarkStart w:id="176" w:name="_Toc28906"/>
      <w:bookmarkStart w:id="177" w:name="_Toc259093692"/>
      <w:bookmarkStart w:id="178" w:name="_Toc487900373"/>
      <w:bookmarkStart w:id="179" w:name="_Toc5063"/>
      <w:bookmarkStart w:id="180" w:name="_Toc20808"/>
      <w:r>
        <w:rPr>
          <w:rFonts w:hint="eastAsia" w:ascii="宋体" w:hAnsi="宋体" w:eastAsia="宋体" w:cs="仿宋"/>
          <w:b/>
          <w:sz w:val="24"/>
          <w:szCs w:val="24"/>
        </w:rPr>
        <w:t>2.17 合同使用的文字和适用的法律</w:t>
      </w:r>
      <w:bookmarkEnd w:id="173"/>
      <w:bookmarkEnd w:id="174"/>
      <w:bookmarkEnd w:id="175"/>
      <w:bookmarkEnd w:id="176"/>
      <w:bookmarkEnd w:id="177"/>
      <w:bookmarkEnd w:id="178"/>
      <w:bookmarkEnd w:id="179"/>
      <w:bookmarkEnd w:id="180"/>
    </w:p>
    <w:p w14:paraId="4CA0DFDB">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2.17.1 合同使用汉语书就、变更和解释；</w:t>
      </w:r>
    </w:p>
    <w:p w14:paraId="1E041090">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2.17.2 合同适用中华人民共和国法律。</w:t>
      </w:r>
    </w:p>
    <w:p w14:paraId="7666F919">
      <w:pPr>
        <w:spacing w:line="560" w:lineRule="exact"/>
        <w:ind w:firstLine="480" w:firstLineChars="200"/>
        <w:outlineLvl w:val="0"/>
        <w:rPr>
          <w:rFonts w:ascii="宋体" w:hAnsi="宋体" w:eastAsia="宋体" w:cs="仿宋"/>
          <w:b/>
          <w:sz w:val="24"/>
          <w:szCs w:val="24"/>
        </w:rPr>
      </w:pPr>
      <w:bookmarkStart w:id="181" w:name="_Toc1492"/>
      <w:bookmarkStart w:id="182" w:name="_Toc279701264"/>
      <w:bookmarkStart w:id="183" w:name="_Toc259093693"/>
      <w:bookmarkStart w:id="184" w:name="_Toc30096"/>
      <w:bookmarkStart w:id="185" w:name="_Toc27403"/>
      <w:bookmarkStart w:id="186" w:name="_Toc27127"/>
      <w:bookmarkStart w:id="187" w:name="_Toc22266"/>
      <w:bookmarkStart w:id="188" w:name="_Toc487900374"/>
      <w:r>
        <w:rPr>
          <w:rFonts w:hint="eastAsia" w:ascii="宋体" w:hAnsi="宋体" w:eastAsia="宋体" w:cs="仿宋"/>
          <w:b/>
          <w:sz w:val="24"/>
          <w:szCs w:val="24"/>
        </w:rPr>
        <w:t>2.18 履约保证金</w:t>
      </w:r>
      <w:bookmarkEnd w:id="181"/>
      <w:bookmarkEnd w:id="182"/>
      <w:bookmarkEnd w:id="183"/>
      <w:bookmarkEnd w:id="184"/>
      <w:bookmarkEnd w:id="185"/>
      <w:bookmarkEnd w:id="186"/>
      <w:bookmarkEnd w:id="187"/>
    </w:p>
    <w:p w14:paraId="389226AD">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2.18.1 采购文件要求乙方提交履约保证金的，乙方应按</w:t>
      </w:r>
      <w:r>
        <w:rPr>
          <w:rFonts w:hint="eastAsia" w:ascii="宋体" w:hAnsi="宋体" w:eastAsia="宋体" w:cs="仿宋"/>
          <w:b/>
          <w:sz w:val="24"/>
          <w:szCs w:val="24"/>
          <w:u w:val="single"/>
        </w:rPr>
        <w:t>合同专用条款</w:t>
      </w:r>
      <w:r>
        <w:rPr>
          <w:rFonts w:hint="eastAsia" w:ascii="宋体" w:hAnsi="宋体" w:eastAsia="宋体" w:cs="仿宋"/>
          <w:sz w:val="24"/>
          <w:szCs w:val="24"/>
        </w:rPr>
        <w:t>约定的方式，以支票、汇票、本票或者金融机构、担保机构出具的保函等非现金形式，提交不超过合同价10%的履约保证金；</w:t>
      </w:r>
    </w:p>
    <w:p w14:paraId="7BA9FF20">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2.18.2 履约保证金在</w:t>
      </w:r>
      <w:r>
        <w:rPr>
          <w:rFonts w:hint="eastAsia" w:ascii="宋体" w:hAnsi="宋体" w:eastAsia="宋体" w:cs="仿宋"/>
          <w:b/>
          <w:sz w:val="24"/>
          <w:szCs w:val="24"/>
          <w:u w:val="single"/>
        </w:rPr>
        <w:t>合同专用条款</w:t>
      </w:r>
      <w:r>
        <w:rPr>
          <w:rFonts w:hint="eastAsia" w:ascii="宋体" w:hAnsi="宋体" w:eastAsia="宋体" w:cs="仿宋"/>
          <w:sz w:val="24"/>
          <w:szCs w:val="24"/>
        </w:rPr>
        <w:t>约定期间内不予退还或者应完全有效，前述约定期间届满之日起个工作日内，甲方应将履约保证金退还乙方；</w:t>
      </w:r>
    </w:p>
    <w:p w14:paraId="1EC65388">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8"/>
    <w:p w14:paraId="37AED027">
      <w:pPr>
        <w:spacing w:line="560" w:lineRule="exact"/>
        <w:ind w:firstLine="480" w:firstLineChars="200"/>
        <w:rPr>
          <w:rFonts w:ascii="宋体" w:hAnsi="宋体" w:eastAsia="宋体" w:cs="仿宋"/>
          <w:b/>
          <w:sz w:val="24"/>
          <w:szCs w:val="24"/>
        </w:rPr>
      </w:pPr>
      <w:r>
        <w:rPr>
          <w:rFonts w:hint="eastAsia" w:ascii="宋体" w:hAnsi="宋体" w:eastAsia="宋体" w:cs="仿宋"/>
          <w:b/>
          <w:sz w:val="24"/>
          <w:szCs w:val="24"/>
        </w:rPr>
        <w:t>2.19 合同份数</w:t>
      </w:r>
    </w:p>
    <w:p w14:paraId="34D98638">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合同份数按</w:t>
      </w:r>
      <w:r>
        <w:rPr>
          <w:rFonts w:hint="eastAsia" w:ascii="宋体" w:hAnsi="宋体" w:eastAsia="宋体" w:cs="仿宋"/>
          <w:b/>
          <w:sz w:val="24"/>
          <w:szCs w:val="24"/>
          <w:u w:val="single"/>
        </w:rPr>
        <w:t>合同专用条款</w:t>
      </w:r>
      <w:r>
        <w:rPr>
          <w:rFonts w:hint="eastAsia" w:ascii="宋体" w:hAnsi="宋体" w:eastAsia="宋体" w:cs="仿宋"/>
          <w:sz w:val="24"/>
          <w:szCs w:val="24"/>
        </w:rPr>
        <w:t>规定，每份均具有同等法律效力。</w:t>
      </w:r>
    </w:p>
    <w:p w14:paraId="23343A17">
      <w:pPr>
        <w:autoSpaceDE w:val="0"/>
        <w:autoSpaceDN w:val="0"/>
        <w:adjustRightInd w:val="0"/>
        <w:spacing w:line="560" w:lineRule="exact"/>
        <w:jc w:val="center"/>
        <w:rPr>
          <w:rFonts w:ascii="宋体" w:hAnsi="宋体" w:eastAsia="宋体" w:cs="仿宋"/>
          <w:b/>
          <w:color w:val="10000A"/>
          <w:sz w:val="24"/>
          <w:szCs w:val="24"/>
        </w:rPr>
      </w:pPr>
      <w:r>
        <w:rPr>
          <w:rFonts w:hint="eastAsia" w:ascii="宋体" w:hAnsi="宋体" w:eastAsia="宋体" w:cs="仿宋"/>
          <w:color w:val="10000A"/>
          <w:sz w:val="24"/>
          <w:szCs w:val="24"/>
        </w:rPr>
        <w:br w:type="page"/>
      </w:r>
      <w:bookmarkStart w:id="189" w:name="_Toc331685784"/>
      <w:r>
        <w:rPr>
          <w:rFonts w:hint="eastAsia" w:ascii="宋体" w:hAnsi="宋体" w:eastAsia="宋体" w:cs="仿宋"/>
          <w:b/>
          <w:color w:val="10000A"/>
          <w:sz w:val="24"/>
          <w:szCs w:val="24"/>
        </w:rPr>
        <w:t>第三部分  合同专用条款</w:t>
      </w:r>
      <w:bookmarkEnd w:id="189"/>
    </w:p>
    <w:p w14:paraId="6EF18D7B">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3"/>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3F908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ign w:val="center"/>
          </w:tcPr>
          <w:p w14:paraId="101795FA">
            <w:pPr>
              <w:spacing w:line="560" w:lineRule="exact"/>
              <w:jc w:val="center"/>
              <w:rPr>
                <w:rFonts w:ascii="宋体" w:hAnsi="宋体" w:eastAsia="宋体" w:cs="仿宋"/>
                <w:b/>
                <w:sz w:val="24"/>
                <w:szCs w:val="24"/>
              </w:rPr>
            </w:pPr>
            <w:r>
              <w:rPr>
                <w:rFonts w:hint="eastAsia" w:ascii="宋体" w:hAnsi="宋体" w:eastAsia="宋体" w:cs="仿宋"/>
                <w:b/>
                <w:sz w:val="24"/>
                <w:szCs w:val="24"/>
              </w:rPr>
              <w:t>条款号</w:t>
            </w:r>
          </w:p>
        </w:tc>
        <w:tc>
          <w:tcPr>
            <w:tcW w:w="7633" w:type="dxa"/>
            <w:noWrap/>
            <w:vAlign w:val="center"/>
          </w:tcPr>
          <w:p w14:paraId="4C9D34C7">
            <w:pPr>
              <w:spacing w:line="560" w:lineRule="exact"/>
              <w:jc w:val="center"/>
              <w:rPr>
                <w:rFonts w:ascii="宋体" w:hAnsi="宋体" w:eastAsia="宋体" w:cs="仿宋"/>
                <w:b/>
                <w:sz w:val="24"/>
                <w:szCs w:val="24"/>
              </w:rPr>
            </w:pPr>
            <w:r>
              <w:rPr>
                <w:rFonts w:hint="eastAsia" w:ascii="宋体" w:hAnsi="宋体" w:eastAsia="宋体" w:cs="仿宋"/>
                <w:b/>
                <w:sz w:val="24"/>
                <w:szCs w:val="24"/>
              </w:rPr>
              <w:t>约定内容</w:t>
            </w:r>
          </w:p>
        </w:tc>
      </w:tr>
      <w:tr w14:paraId="3519D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ign w:val="center"/>
          </w:tcPr>
          <w:p w14:paraId="4A6DB83A">
            <w:pPr>
              <w:spacing w:line="560" w:lineRule="exact"/>
              <w:rPr>
                <w:rFonts w:ascii="宋体" w:hAnsi="宋体" w:eastAsia="宋体" w:cs="仿宋"/>
                <w:sz w:val="24"/>
                <w:szCs w:val="24"/>
              </w:rPr>
            </w:pPr>
          </w:p>
        </w:tc>
        <w:tc>
          <w:tcPr>
            <w:tcW w:w="7633" w:type="dxa"/>
            <w:noWrap/>
            <w:vAlign w:val="center"/>
          </w:tcPr>
          <w:p w14:paraId="3B09F68B">
            <w:pPr>
              <w:spacing w:line="560" w:lineRule="exact"/>
              <w:rPr>
                <w:rFonts w:ascii="宋体" w:hAnsi="宋体" w:eastAsia="宋体" w:cs="仿宋"/>
                <w:sz w:val="24"/>
                <w:szCs w:val="24"/>
              </w:rPr>
            </w:pPr>
          </w:p>
        </w:tc>
      </w:tr>
      <w:tr w14:paraId="79F4E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ign w:val="center"/>
          </w:tcPr>
          <w:p w14:paraId="583FDCCC">
            <w:pPr>
              <w:spacing w:line="560" w:lineRule="exact"/>
              <w:rPr>
                <w:rFonts w:ascii="宋体" w:hAnsi="宋体" w:eastAsia="宋体" w:cs="仿宋"/>
                <w:sz w:val="24"/>
                <w:szCs w:val="24"/>
              </w:rPr>
            </w:pPr>
          </w:p>
        </w:tc>
        <w:tc>
          <w:tcPr>
            <w:tcW w:w="7633" w:type="dxa"/>
            <w:noWrap/>
            <w:vAlign w:val="center"/>
          </w:tcPr>
          <w:p w14:paraId="3D95FAB7">
            <w:pPr>
              <w:spacing w:line="560" w:lineRule="exact"/>
              <w:rPr>
                <w:rFonts w:ascii="宋体" w:hAnsi="宋体" w:eastAsia="宋体" w:cs="仿宋"/>
                <w:sz w:val="24"/>
                <w:szCs w:val="24"/>
              </w:rPr>
            </w:pPr>
          </w:p>
        </w:tc>
      </w:tr>
      <w:tr w14:paraId="122D9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ign w:val="center"/>
          </w:tcPr>
          <w:p w14:paraId="319D42BA">
            <w:pPr>
              <w:spacing w:line="560" w:lineRule="exact"/>
              <w:rPr>
                <w:rFonts w:ascii="宋体" w:hAnsi="宋体" w:eastAsia="宋体" w:cs="仿宋"/>
                <w:sz w:val="24"/>
                <w:szCs w:val="24"/>
              </w:rPr>
            </w:pPr>
          </w:p>
        </w:tc>
        <w:tc>
          <w:tcPr>
            <w:tcW w:w="7633" w:type="dxa"/>
            <w:noWrap/>
            <w:vAlign w:val="center"/>
          </w:tcPr>
          <w:p w14:paraId="04E35E21">
            <w:pPr>
              <w:spacing w:line="560" w:lineRule="exact"/>
              <w:rPr>
                <w:rFonts w:ascii="宋体" w:hAnsi="宋体" w:eastAsia="宋体" w:cs="仿宋"/>
                <w:sz w:val="24"/>
                <w:szCs w:val="24"/>
              </w:rPr>
            </w:pPr>
          </w:p>
        </w:tc>
      </w:tr>
      <w:tr w14:paraId="2DD3B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ign w:val="center"/>
          </w:tcPr>
          <w:p w14:paraId="3285970B">
            <w:pPr>
              <w:spacing w:line="560" w:lineRule="exact"/>
              <w:rPr>
                <w:rFonts w:ascii="宋体" w:hAnsi="宋体" w:eastAsia="宋体" w:cs="仿宋"/>
                <w:sz w:val="24"/>
                <w:szCs w:val="24"/>
              </w:rPr>
            </w:pPr>
          </w:p>
        </w:tc>
        <w:tc>
          <w:tcPr>
            <w:tcW w:w="7633" w:type="dxa"/>
            <w:noWrap/>
            <w:vAlign w:val="center"/>
          </w:tcPr>
          <w:p w14:paraId="39828037">
            <w:pPr>
              <w:spacing w:line="560" w:lineRule="exact"/>
              <w:rPr>
                <w:rFonts w:ascii="宋体" w:hAnsi="宋体" w:eastAsia="宋体" w:cs="仿宋"/>
                <w:sz w:val="24"/>
                <w:szCs w:val="24"/>
              </w:rPr>
            </w:pPr>
          </w:p>
        </w:tc>
      </w:tr>
      <w:tr w14:paraId="066BC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14:paraId="44B0FCDC">
            <w:pPr>
              <w:spacing w:line="560" w:lineRule="exact"/>
              <w:rPr>
                <w:rFonts w:ascii="宋体" w:hAnsi="宋体" w:eastAsia="宋体" w:cs="仿宋"/>
                <w:sz w:val="24"/>
                <w:szCs w:val="24"/>
              </w:rPr>
            </w:pPr>
          </w:p>
        </w:tc>
        <w:tc>
          <w:tcPr>
            <w:tcW w:w="7633" w:type="dxa"/>
            <w:noWrap/>
            <w:vAlign w:val="center"/>
          </w:tcPr>
          <w:p w14:paraId="3C747D9A">
            <w:pPr>
              <w:spacing w:line="560" w:lineRule="exact"/>
              <w:rPr>
                <w:rFonts w:ascii="宋体" w:hAnsi="宋体" w:eastAsia="宋体" w:cs="仿宋"/>
                <w:sz w:val="24"/>
                <w:szCs w:val="24"/>
                <w:u w:val="single"/>
              </w:rPr>
            </w:pPr>
          </w:p>
        </w:tc>
      </w:tr>
      <w:tr w14:paraId="78F59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14:paraId="730BF88D">
            <w:pPr>
              <w:spacing w:line="560" w:lineRule="exact"/>
              <w:rPr>
                <w:rFonts w:ascii="宋体" w:hAnsi="宋体" w:eastAsia="宋体" w:cs="仿宋"/>
                <w:sz w:val="24"/>
                <w:szCs w:val="24"/>
              </w:rPr>
            </w:pPr>
          </w:p>
        </w:tc>
        <w:tc>
          <w:tcPr>
            <w:tcW w:w="7633" w:type="dxa"/>
            <w:noWrap/>
            <w:vAlign w:val="center"/>
          </w:tcPr>
          <w:p w14:paraId="71CF248C">
            <w:pPr>
              <w:spacing w:line="560" w:lineRule="exact"/>
              <w:rPr>
                <w:rFonts w:ascii="宋体" w:hAnsi="宋体" w:eastAsia="宋体" w:cs="仿宋"/>
                <w:sz w:val="24"/>
                <w:szCs w:val="24"/>
              </w:rPr>
            </w:pPr>
          </w:p>
        </w:tc>
      </w:tr>
      <w:tr w14:paraId="641FE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ign w:val="center"/>
          </w:tcPr>
          <w:p w14:paraId="02FB5DF0">
            <w:pPr>
              <w:spacing w:line="560" w:lineRule="exact"/>
              <w:rPr>
                <w:rFonts w:ascii="宋体" w:hAnsi="宋体" w:eastAsia="宋体" w:cs="仿宋"/>
                <w:sz w:val="24"/>
                <w:szCs w:val="24"/>
              </w:rPr>
            </w:pPr>
          </w:p>
        </w:tc>
        <w:tc>
          <w:tcPr>
            <w:tcW w:w="7633" w:type="dxa"/>
            <w:noWrap/>
            <w:vAlign w:val="center"/>
          </w:tcPr>
          <w:p w14:paraId="20C77C31">
            <w:pPr>
              <w:spacing w:line="560" w:lineRule="exact"/>
              <w:rPr>
                <w:rFonts w:ascii="宋体" w:hAnsi="宋体" w:eastAsia="宋体" w:cs="仿宋"/>
                <w:sz w:val="24"/>
                <w:szCs w:val="24"/>
                <w:u w:val="single"/>
              </w:rPr>
            </w:pPr>
          </w:p>
        </w:tc>
      </w:tr>
      <w:tr w14:paraId="3EF2C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14:paraId="3C0C8ED8">
            <w:pPr>
              <w:spacing w:line="560" w:lineRule="exact"/>
              <w:rPr>
                <w:rFonts w:ascii="宋体" w:hAnsi="宋体" w:eastAsia="宋体" w:cs="仿宋"/>
                <w:sz w:val="24"/>
                <w:szCs w:val="24"/>
              </w:rPr>
            </w:pPr>
          </w:p>
        </w:tc>
        <w:tc>
          <w:tcPr>
            <w:tcW w:w="7633" w:type="dxa"/>
            <w:noWrap/>
            <w:vAlign w:val="center"/>
          </w:tcPr>
          <w:p w14:paraId="5628C670">
            <w:pPr>
              <w:spacing w:line="560" w:lineRule="exact"/>
              <w:rPr>
                <w:rFonts w:ascii="宋体" w:hAnsi="宋体" w:eastAsia="宋体" w:cs="仿宋"/>
                <w:sz w:val="24"/>
                <w:szCs w:val="24"/>
              </w:rPr>
            </w:pPr>
          </w:p>
        </w:tc>
      </w:tr>
      <w:tr w14:paraId="1862E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14:paraId="02A869C9">
            <w:pPr>
              <w:spacing w:line="560" w:lineRule="exact"/>
              <w:rPr>
                <w:rFonts w:ascii="宋体" w:hAnsi="宋体" w:eastAsia="宋体" w:cs="仿宋"/>
                <w:sz w:val="24"/>
                <w:szCs w:val="24"/>
              </w:rPr>
            </w:pPr>
          </w:p>
        </w:tc>
        <w:tc>
          <w:tcPr>
            <w:tcW w:w="7633" w:type="dxa"/>
            <w:noWrap/>
            <w:vAlign w:val="center"/>
          </w:tcPr>
          <w:p w14:paraId="69010648">
            <w:pPr>
              <w:spacing w:line="560" w:lineRule="exact"/>
              <w:rPr>
                <w:rFonts w:ascii="宋体" w:hAnsi="宋体" w:eastAsia="宋体" w:cs="仿宋"/>
                <w:sz w:val="24"/>
                <w:szCs w:val="24"/>
              </w:rPr>
            </w:pPr>
          </w:p>
        </w:tc>
      </w:tr>
      <w:tr w14:paraId="74D5E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14:paraId="6547975A">
            <w:pPr>
              <w:spacing w:line="560" w:lineRule="exact"/>
              <w:rPr>
                <w:rFonts w:ascii="宋体" w:hAnsi="宋体" w:eastAsia="宋体" w:cs="仿宋"/>
                <w:sz w:val="24"/>
                <w:szCs w:val="24"/>
              </w:rPr>
            </w:pPr>
          </w:p>
        </w:tc>
        <w:tc>
          <w:tcPr>
            <w:tcW w:w="7633" w:type="dxa"/>
            <w:noWrap/>
            <w:vAlign w:val="center"/>
          </w:tcPr>
          <w:p w14:paraId="72586C34">
            <w:pPr>
              <w:spacing w:line="560" w:lineRule="exact"/>
              <w:rPr>
                <w:rFonts w:ascii="宋体" w:hAnsi="宋体" w:eastAsia="宋体" w:cs="仿宋"/>
                <w:sz w:val="24"/>
                <w:szCs w:val="24"/>
              </w:rPr>
            </w:pPr>
          </w:p>
        </w:tc>
      </w:tr>
      <w:tr w14:paraId="7667A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ign w:val="center"/>
          </w:tcPr>
          <w:p w14:paraId="24C0492B">
            <w:pPr>
              <w:spacing w:line="560" w:lineRule="exact"/>
              <w:rPr>
                <w:rFonts w:ascii="宋体" w:hAnsi="宋体" w:eastAsia="宋体" w:cs="仿宋"/>
                <w:sz w:val="24"/>
                <w:szCs w:val="24"/>
              </w:rPr>
            </w:pPr>
          </w:p>
        </w:tc>
        <w:tc>
          <w:tcPr>
            <w:tcW w:w="7633" w:type="dxa"/>
            <w:tcBorders>
              <w:top w:val="single" w:color="auto" w:sz="6" w:space="0"/>
              <w:left w:val="single" w:color="auto" w:sz="6" w:space="0"/>
              <w:bottom w:val="single" w:color="auto" w:sz="6" w:space="0"/>
              <w:right w:val="single" w:color="auto" w:sz="6" w:space="0"/>
            </w:tcBorders>
            <w:noWrap/>
            <w:vAlign w:val="center"/>
          </w:tcPr>
          <w:p w14:paraId="640A5E55">
            <w:pPr>
              <w:spacing w:line="560" w:lineRule="exact"/>
              <w:rPr>
                <w:rFonts w:ascii="宋体" w:hAnsi="宋体" w:eastAsia="宋体" w:cs="仿宋"/>
                <w:sz w:val="24"/>
                <w:szCs w:val="24"/>
              </w:rPr>
            </w:pPr>
          </w:p>
        </w:tc>
      </w:tr>
      <w:tr w14:paraId="4BA5D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ign w:val="center"/>
          </w:tcPr>
          <w:p w14:paraId="3025FB08">
            <w:pPr>
              <w:spacing w:line="560" w:lineRule="exact"/>
              <w:rPr>
                <w:rFonts w:ascii="宋体" w:hAnsi="宋体" w:eastAsia="宋体" w:cs="仿宋"/>
                <w:sz w:val="24"/>
                <w:szCs w:val="24"/>
              </w:rPr>
            </w:pPr>
          </w:p>
        </w:tc>
        <w:tc>
          <w:tcPr>
            <w:tcW w:w="7633" w:type="dxa"/>
            <w:tcBorders>
              <w:top w:val="single" w:color="auto" w:sz="6" w:space="0"/>
              <w:left w:val="single" w:color="auto" w:sz="6" w:space="0"/>
              <w:bottom w:val="single" w:color="auto" w:sz="6" w:space="0"/>
              <w:right w:val="single" w:color="auto" w:sz="6" w:space="0"/>
            </w:tcBorders>
            <w:noWrap/>
            <w:vAlign w:val="center"/>
          </w:tcPr>
          <w:p w14:paraId="13B27DB2">
            <w:pPr>
              <w:spacing w:line="560" w:lineRule="exact"/>
              <w:rPr>
                <w:rFonts w:ascii="宋体" w:hAnsi="宋体" w:eastAsia="宋体" w:cs="仿宋"/>
                <w:sz w:val="24"/>
                <w:szCs w:val="24"/>
              </w:rPr>
            </w:pPr>
          </w:p>
        </w:tc>
      </w:tr>
    </w:tbl>
    <w:p w14:paraId="09CA5545">
      <w:pPr>
        <w:rPr>
          <w:rFonts w:ascii="宋体" w:hAnsi="宋体" w:eastAsia="宋体" w:cs="Times New Roman"/>
          <w:color w:val="000000"/>
        </w:rPr>
      </w:pPr>
    </w:p>
    <w:p w14:paraId="3861F222">
      <w:pPr>
        <w:jc w:val="center"/>
        <w:rPr>
          <w:rFonts w:ascii="宋体" w:hAnsi="宋体" w:eastAsia="宋体" w:cs="Times New Roman"/>
          <w:b/>
          <w:bCs/>
          <w:color w:val="000000" w:themeColor="text1"/>
          <w:sz w:val="32"/>
          <w:szCs w:val="32"/>
          <w14:textFill>
            <w14:solidFill>
              <w14:schemeClr w14:val="tx1"/>
            </w14:solidFill>
          </w14:textFill>
        </w:rPr>
      </w:pPr>
    </w:p>
    <w:p w14:paraId="5BC34D92">
      <w:pPr>
        <w:jc w:val="center"/>
        <w:rPr>
          <w:rFonts w:ascii="宋体" w:hAnsi="宋体" w:eastAsia="宋体" w:cs="Times New Roman"/>
          <w:b/>
          <w:bCs/>
          <w:color w:val="000000" w:themeColor="text1"/>
          <w:sz w:val="32"/>
          <w:szCs w:val="32"/>
          <w14:textFill>
            <w14:solidFill>
              <w14:schemeClr w14:val="tx1"/>
            </w14:solidFill>
          </w14:textFill>
        </w:rPr>
      </w:pPr>
      <w:r>
        <w:rPr>
          <w:rFonts w:hint="eastAsia" w:ascii="宋体" w:hAnsi="宋体" w:eastAsia="宋体" w:cs="Times New Roman"/>
          <w:b/>
          <w:bCs/>
          <w:color w:val="000000" w:themeColor="text1"/>
          <w:sz w:val="32"/>
          <w:szCs w:val="32"/>
          <w14:textFill>
            <w14:solidFill>
              <w14:schemeClr w14:val="tx1"/>
            </w14:solidFill>
          </w14:textFill>
        </w:rPr>
        <w:t>（以上合同仅供参考，具体以</w:t>
      </w:r>
      <w:r>
        <w:rPr>
          <w:rFonts w:hint="eastAsia" w:ascii="宋体" w:hAnsi="宋体" w:eastAsia="宋体" w:cs="Times New Roman"/>
          <w:b/>
          <w:bCs/>
          <w:color w:val="000000" w:themeColor="text1"/>
          <w:sz w:val="32"/>
          <w:szCs w:val="32"/>
          <w:lang w:eastAsia="zh-CN"/>
          <w14:textFill>
            <w14:solidFill>
              <w14:schemeClr w14:val="tx1"/>
            </w14:solidFill>
          </w14:textFill>
        </w:rPr>
        <w:t>乌鲁木齐市天山区属单位</w:t>
      </w:r>
      <w:r>
        <w:rPr>
          <w:rFonts w:hint="eastAsia" w:ascii="宋体" w:hAnsi="宋体" w:eastAsia="宋体" w:cs="Times New Roman"/>
          <w:b/>
          <w:bCs/>
          <w:color w:val="000000" w:themeColor="text1"/>
          <w:sz w:val="32"/>
          <w:szCs w:val="32"/>
          <w14:textFill>
            <w14:solidFill>
              <w14:schemeClr w14:val="tx1"/>
            </w14:solidFill>
          </w14:textFill>
        </w:rPr>
        <w:t>提供合同文本为准）</w:t>
      </w:r>
      <w:bookmarkEnd w:id="10"/>
    </w:p>
    <w:p w14:paraId="76E7B60A">
      <w:pPr>
        <w:outlineLvl w:val="9"/>
      </w:pPr>
      <w:r>
        <w:br w:type="page"/>
      </w:r>
    </w:p>
    <w:p w14:paraId="43137CCF">
      <w:pPr>
        <w:jc w:val="center"/>
        <w:rPr>
          <w:rFonts w:ascii="宋体" w:hAnsi="宋体" w:eastAsia="宋体" w:cs="Times New Roman"/>
          <w:b/>
          <w:bCs/>
          <w:color w:val="000000" w:themeColor="text1"/>
          <w:sz w:val="32"/>
          <w:szCs w:val="32"/>
          <w14:textFill>
            <w14:solidFill>
              <w14:schemeClr w14:val="tx1"/>
            </w14:solidFill>
          </w14:textFill>
        </w:rPr>
      </w:pPr>
    </w:p>
    <w:bookmarkEnd w:id="9"/>
    <w:p w14:paraId="4A78BF04">
      <w:pPr>
        <w:keepNext/>
        <w:keepLines/>
        <w:spacing w:before="260" w:after="260" w:line="413" w:lineRule="auto"/>
        <w:jc w:val="center"/>
        <w:outlineLvl w:val="1"/>
        <w:rPr>
          <w:rFonts w:ascii="Arial" w:hAnsi="Arial" w:eastAsia="黑体" w:cs="Times New Roman"/>
          <w:b/>
          <w:color w:val="000000" w:themeColor="text1"/>
          <w:kern w:val="0"/>
          <w:sz w:val="28"/>
          <w:szCs w:val="20"/>
          <w14:textFill>
            <w14:solidFill>
              <w14:schemeClr w14:val="tx1"/>
            </w14:solidFill>
          </w14:textFill>
        </w:rPr>
      </w:pPr>
      <w:bookmarkStart w:id="190" w:name="_Toc17791"/>
      <w:r>
        <w:rPr>
          <w:rFonts w:hint="eastAsia" w:ascii="Arial" w:hAnsi="Arial" w:eastAsia="黑体" w:cs="Times New Roman"/>
          <w:b/>
          <w:color w:val="000000" w:themeColor="text1"/>
          <w:kern w:val="0"/>
          <w:sz w:val="28"/>
          <w:szCs w:val="20"/>
          <w14:textFill>
            <w14:solidFill>
              <w14:schemeClr w14:val="tx1"/>
            </w14:solidFill>
          </w14:textFill>
        </w:rPr>
        <w:t>第五章　投标文件组成</w:t>
      </w:r>
      <w:bookmarkEnd w:id="190"/>
    </w:p>
    <w:p w14:paraId="696E8AB5">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第一部分　商务部分</w:t>
      </w:r>
    </w:p>
    <w:p w14:paraId="23F9328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★一、投标函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373F487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w:t>
      </w:r>
      <w:r>
        <w:rPr>
          <w:rFonts w:ascii="宋体" w:hAnsi="宋体" w:eastAsia="宋体" w:cs="Times New Roman"/>
          <w:color w:val="000000" w:themeColor="text1"/>
          <w:kern w:val="0"/>
          <w:sz w:val="24"/>
          <w:szCs w:val="24"/>
          <w14:textFill>
            <w14:solidFill>
              <w14:schemeClr w14:val="tx1"/>
            </w14:solidFill>
          </w14:textFill>
        </w:rPr>
        <w:t>)</w:t>
      </w:r>
    </w:p>
    <w:p w14:paraId="6F1005D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法定代表人授权书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w:t>
      </w:r>
      <w:r>
        <w:rPr>
          <w:rFonts w:ascii="宋体" w:hAnsi="宋体" w:eastAsia="宋体" w:cs="Times New Roman"/>
          <w:color w:val="000000" w:themeColor="text1"/>
          <w:kern w:val="0"/>
          <w:sz w:val="24"/>
          <w:szCs w:val="24"/>
          <w14:textFill>
            <w14:solidFill>
              <w14:schemeClr w14:val="tx1"/>
            </w14:solidFill>
          </w14:textFill>
        </w:rPr>
        <w:t>)</w:t>
      </w:r>
    </w:p>
    <w:p w14:paraId="0CA30C7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格式二</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适用于自然人委托投标</w:t>
      </w:r>
      <w:r>
        <w:rPr>
          <w:rFonts w:ascii="宋体" w:hAnsi="宋体" w:eastAsia="宋体" w:cs="Times New Roman"/>
          <w:color w:val="000000" w:themeColor="text1"/>
          <w:kern w:val="0"/>
          <w:sz w:val="24"/>
          <w:szCs w:val="24"/>
          <w14:textFill>
            <w14:solidFill>
              <w14:schemeClr w14:val="tx1"/>
            </w14:solidFill>
          </w14:textFill>
        </w:rPr>
        <w:t>)</w:t>
      </w:r>
    </w:p>
    <w:p w14:paraId="0EEE568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52AC1D9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★三、明细报价表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7BFDD0B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四、商务条款偏离表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07DF162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五、投标保证金</w:t>
      </w:r>
    </w:p>
    <w:p w14:paraId="435EFC1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★六、供应商的资格证明材料</w:t>
      </w:r>
    </w:p>
    <w:p w14:paraId="62360E3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一</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供应商基本情况表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p>
    <w:p w14:paraId="1F8BF6F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二</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参加政府采购活动的供应商应当具备《中华人民共和国政府采购法》第二十二条第一款规定的条件，提供下列材料：</w:t>
      </w:r>
    </w:p>
    <w:p w14:paraId="2DE812B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具有独立承担民事责任的能力证明材料；</w:t>
      </w:r>
    </w:p>
    <w:p w14:paraId="369486A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具有良好的商业信誉和健全的财务会计制度证明材料；</w:t>
      </w:r>
    </w:p>
    <w:p w14:paraId="6148465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具备履行合同所必需的设备和专业技术能力的证明材料；</w:t>
      </w:r>
    </w:p>
    <w:p w14:paraId="0DF9065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有依法缴纳税收和社会保障资金的良好记录的证明材料；</w:t>
      </w:r>
    </w:p>
    <w:p w14:paraId="5189649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参加政府采购活动近三年内在经营活动中没有重大违法记录的书面声明；</w:t>
      </w:r>
    </w:p>
    <w:p w14:paraId="7995C6F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　无不良信用记录承诺函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招标文件要求由供应商查询信用记录的提供</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398B9E2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附件6－2－7  符合招标文件第二章“供应商须知前附表”4.3中第3条的证明材料；</w:t>
      </w:r>
    </w:p>
    <w:p w14:paraId="3A6BFFF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七、供应商近年类似项目业绩</w:t>
      </w:r>
    </w:p>
    <w:p w14:paraId="69D9CBC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八、符合政府采购政策的证明材料</w:t>
      </w:r>
    </w:p>
    <w:p w14:paraId="2A9C00F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九、投标人企业类型声明函</w:t>
      </w:r>
    </w:p>
    <w:p w14:paraId="54C48AA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十、中小企业声明函</w:t>
      </w:r>
    </w:p>
    <w:p w14:paraId="04C75EBD">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十一、中小企业生产或销售的产品优惠明细表</w:t>
      </w:r>
    </w:p>
    <w:p w14:paraId="1D436E87">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十二、监狱企业声明函</w:t>
      </w:r>
    </w:p>
    <w:p w14:paraId="6B89EFBD">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十三、残疾人福利性单位声明函</w:t>
      </w:r>
    </w:p>
    <w:p w14:paraId="0A4F8EC1">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1"/>
          <w:em w:val="dot"/>
          <w14:textFill>
            <w14:solidFill>
              <w14:schemeClr w14:val="tx1"/>
            </w14:solidFill>
          </w14:textFill>
        </w:rPr>
        <w:t>注：(</w:t>
      </w:r>
      <w:r>
        <w:rPr>
          <w:rFonts w:hint="eastAsia" w:ascii="宋体" w:hAnsi="宋体" w:eastAsia="宋体" w:cs="Times New Roman"/>
          <w:b/>
          <w:bCs/>
          <w:color w:val="000000" w:themeColor="text1"/>
          <w:kern w:val="0"/>
          <w:sz w:val="24"/>
          <w:szCs w:val="21"/>
          <w:em w:val="dot"/>
          <w:lang w:val="en-US" w:eastAsia="zh-CN"/>
          <w14:textFill>
            <w14:solidFill>
              <w14:schemeClr w14:val="tx1"/>
            </w14:solidFill>
          </w14:textFill>
        </w:rPr>
        <w:t>10</w:t>
      </w:r>
      <w:r>
        <w:rPr>
          <w:rFonts w:hint="eastAsia" w:ascii="宋体" w:hAnsi="宋体" w:eastAsia="宋体" w:cs="Times New Roman"/>
          <w:b/>
          <w:bCs/>
          <w:color w:val="000000" w:themeColor="text1"/>
          <w:kern w:val="0"/>
          <w:sz w:val="24"/>
          <w:szCs w:val="21"/>
          <w:em w:val="dot"/>
          <w14:textFill>
            <w14:solidFill>
              <w14:schemeClr w14:val="tx1"/>
            </w14:solidFill>
          </w14:textFill>
        </w:rPr>
        <w:t>-13)项供应商根据情况自行选择，不享受相关政策的供应商无需提供；投标人如未提供此声明函，投标会被拒绝；如未如实声明，需承担相应法律责任。</w:t>
      </w:r>
    </w:p>
    <w:p w14:paraId="08553AD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FA94700">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6E61E4F3">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1C680950">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2592A153">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23896E7D">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362D3541">
      <w:pPr>
        <w:numPr>
          <w:ilvl w:val="0"/>
          <w:numId w:val="3"/>
        </w:num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技术部分</w:t>
      </w:r>
    </w:p>
    <w:p w14:paraId="4564A7CD">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p>
    <w:p w14:paraId="4E7F191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一、服务方案</w:t>
      </w:r>
    </w:p>
    <w:p w14:paraId="61892BF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二、技术响应与偏离表</w:t>
      </w:r>
    </w:p>
    <w:p w14:paraId="4BCE9F4A">
      <w:pPr>
        <w:spacing w:line="360" w:lineRule="auto"/>
        <w:ind w:firstLine="480" w:firstLineChars="200"/>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w:t>
      </w:r>
      <w:r>
        <w:rPr>
          <w:rFonts w:hint="eastAsia" w:ascii="宋体" w:hAnsi="宋体" w:eastAsia="宋体" w:cs="Times New Roman"/>
          <w:color w:val="000000" w:themeColor="text1"/>
          <w:kern w:val="0"/>
          <w:sz w:val="24"/>
          <w:szCs w:val="24"/>
          <w:lang w:val="en-US" w:eastAsia="zh-CN"/>
          <w14:textFill>
            <w14:solidFill>
              <w14:schemeClr w14:val="tx1"/>
            </w14:solidFill>
          </w14:textFill>
        </w:rPr>
        <w:t>人员配置</w:t>
      </w:r>
    </w:p>
    <w:p w14:paraId="52837011">
      <w:pPr>
        <w:spacing w:line="360" w:lineRule="auto"/>
        <w:ind w:firstLine="480" w:firstLineChars="200"/>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四、规章制度</w:t>
      </w:r>
    </w:p>
    <w:p w14:paraId="3767680A">
      <w:pPr>
        <w:spacing w:line="360" w:lineRule="auto"/>
        <w:ind w:firstLine="480" w:firstLineChars="200"/>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五、考核制度</w:t>
      </w:r>
    </w:p>
    <w:p w14:paraId="791A374C">
      <w:pPr>
        <w:spacing w:line="360" w:lineRule="auto"/>
        <w:ind w:firstLine="480" w:firstLineChars="200"/>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六、培训方案</w:t>
      </w:r>
    </w:p>
    <w:p w14:paraId="15005307">
      <w:pPr>
        <w:spacing w:line="360" w:lineRule="auto"/>
        <w:ind w:firstLine="480" w:firstLineChars="200"/>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七、履约能力</w:t>
      </w:r>
    </w:p>
    <w:p w14:paraId="7848B541">
      <w:pPr>
        <w:spacing w:line="360" w:lineRule="auto"/>
        <w:ind w:firstLine="480" w:firstLineChars="200"/>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八、应急预案</w:t>
      </w:r>
    </w:p>
    <w:p w14:paraId="4319ED6A">
      <w:pPr>
        <w:spacing w:line="360" w:lineRule="auto"/>
        <w:ind w:firstLine="480" w:firstLineChars="200"/>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九、供应商认为的其他材料</w:t>
      </w:r>
    </w:p>
    <w:p w14:paraId="293D37EF">
      <w:pPr>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p>
    <w:p w14:paraId="29CA54A6">
      <w:pPr>
        <w:ind w:firstLine="56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Courier New" w:eastAsia="宋体" w:cs="Times New Roman"/>
          <w:b/>
          <w:bCs/>
          <w:color w:val="000000" w:themeColor="text1"/>
          <w:kern w:val="0"/>
          <w:sz w:val="28"/>
          <w:szCs w:val="32"/>
          <w14:textFill>
            <w14:solidFill>
              <w14:schemeClr w14:val="tx1"/>
            </w14:solidFill>
          </w14:textFill>
        </w:rPr>
        <w:t>投标文件</w:t>
      </w:r>
    </w:p>
    <w:p w14:paraId="3C6183AD">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C163940">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D27C6B4">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6CA523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B129F3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070B92D">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4A6905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729ABA5">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项目名称：</w:t>
      </w:r>
      <w:r>
        <w:rPr>
          <w:rFonts w:ascii="宋体" w:hAnsi="宋体" w:eastAsia="宋体" w:cs="Times New Roman"/>
          <w:color w:val="000000" w:themeColor="text1"/>
          <w:kern w:val="0"/>
          <w:sz w:val="20"/>
          <w:szCs w:val="21"/>
          <w14:textFill>
            <w14:solidFill>
              <w14:schemeClr w14:val="tx1"/>
            </w14:solidFill>
          </w14:textFill>
        </w:rPr>
        <w:t>____________________</w:t>
      </w:r>
    </w:p>
    <w:p w14:paraId="4FCEA91C">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4082D705">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08E6B6DB">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2CCCD75A">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2F8A63F0">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项目编号：</w:t>
      </w:r>
      <w:r>
        <w:rPr>
          <w:rFonts w:ascii="宋体" w:hAnsi="宋体" w:eastAsia="宋体" w:cs="Times New Roman"/>
          <w:color w:val="000000" w:themeColor="text1"/>
          <w:kern w:val="0"/>
          <w:sz w:val="20"/>
          <w:szCs w:val="21"/>
          <w14:textFill>
            <w14:solidFill>
              <w14:schemeClr w14:val="tx1"/>
            </w14:solidFill>
          </w14:textFill>
        </w:rPr>
        <w:t>____________________</w:t>
      </w:r>
    </w:p>
    <w:p w14:paraId="35CCFB06">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3702BD31">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4BD3D66A">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14CB1EE8">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38141E6C">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供应商名称：</w:t>
      </w:r>
      <w:r>
        <w:rPr>
          <w:rFonts w:ascii="宋体" w:hAnsi="宋体" w:eastAsia="宋体" w:cs="Times New Roman"/>
          <w:color w:val="000000" w:themeColor="text1"/>
          <w:kern w:val="0"/>
          <w:sz w:val="20"/>
          <w:szCs w:val="21"/>
          <w14:textFill>
            <w14:solidFill>
              <w14:schemeClr w14:val="tx1"/>
            </w14:solidFill>
          </w14:textFill>
        </w:rPr>
        <w:t>__________________</w:t>
      </w:r>
    </w:p>
    <w:p w14:paraId="613E591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0EE9C9E">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27BF9E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A973C9E">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621FACD">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8C12490">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C7BAA3E">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BEE3656">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B7253D8">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F5AABBA">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85C5017">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CF748FC">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AFE76D1">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t>______</w:t>
      </w:r>
      <w:r>
        <w:rPr>
          <w:rFonts w:hint="eastAsia" w:ascii="宋体" w:hAnsi="宋体" w:eastAsia="宋体" w:cs="Times New Roman"/>
          <w:color w:val="000000" w:themeColor="text1"/>
          <w:kern w:val="0"/>
          <w:sz w:val="20"/>
          <w:szCs w:val="21"/>
          <w14:textFill>
            <w14:solidFill>
              <w14:schemeClr w14:val="tx1"/>
            </w14:solidFill>
          </w14:textFill>
        </w:rPr>
        <w:t>年</w:t>
      </w:r>
      <w:r>
        <w:rPr>
          <w:rFonts w:ascii="宋体" w:hAnsi="宋体" w:eastAsia="宋体" w:cs="Times New Roman"/>
          <w:color w:val="000000" w:themeColor="text1"/>
          <w:kern w:val="0"/>
          <w:sz w:val="20"/>
          <w:szCs w:val="21"/>
          <w14:textFill>
            <w14:solidFill>
              <w14:schemeClr w14:val="tx1"/>
            </w14:solidFill>
          </w14:textFill>
        </w:rPr>
        <w:t>____</w:t>
      </w:r>
      <w:r>
        <w:rPr>
          <w:rFonts w:hint="eastAsia" w:ascii="宋体" w:hAnsi="宋体" w:eastAsia="宋体" w:cs="Times New Roman"/>
          <w:color w:val="000000" w:themeColor="text1"/>
          <w:kern w:val="0"/>
          <w:sz w:val="20"/>
          <w:szCs w:val="21"/>
          <w14:textFill>
            <w14:solidFill>
              <w14:schemeClr w14:val="tx1"/>
            </w14:solidFill>
          </w14:textFill>
        </w:rPr>
        <w:t>月</w:t>
      </w:r>
      <w:r>
        <w:rPr>
          <w:rFonts w:ascii="宋体" w:hAnsi="宋体" w:eastAsia="宋体" w:cs="Times New Roman"/>
          <w:color w:val="000000" w:themeColor="text1"/>
          <w:kern w:val="0"/>
          <w:sz w:val="20"/>
          <w:szCs w:val="21"/>
          <w14:textFill>
            <w14:solidFill>
              <w14:schemeClr w14:val="tx1"/>
            </w14:solidFill>
          </w14:textFill>
        </w:rPr>
        <w:t>____</w:t>
      </w:r>
      <w:r>
        <w:rPr>
          <w:rFonts w:hint="eastAsia" w:ascii="宋体" w:hAnsi="宋体" w:eastAsia="宋体" w:cs="Times New Roman"/>
          <w:color w:val="000000" w:themeColor="text1"/>
          <w:kern w:val="0"/>
          <w:sz w:val="20"/>
          <w:szCs w:val="21"/>
          <w14:textFill>
            <w14:solidFill>
              <w14:schemeClr w14:val="tx1"/>
            </w14:solidFill>
          </w14:textFill>
        </w:rPr>
        <w:t>日</w:t>
      </w:r>
    </w:p>
    <w:p w14:paraId="62406925">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一、投标函</w:t>
      </w:r>
    </w:p>
    <w:p w14:paraId="5A6175B1">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191" w:name="_Toc25739"/>
      <w:r>
        <w:rPr>
          <w:rFonts w:hint="eastAsia" w:ascii="Calibri" w:hAnsi="Calibri" w:eastAsia="宋体" w:cs="Times New Roman"/>
          <w:b/>
          <w:color w:val="000000" w:themeColor="text1"/>
          <w:kern w:val="0"/>
          <w:sz w:val="24"/>
          <w:szCs w:val="20"/>
          <w14:textFill>
            <w14:solidFill>
              <w14:schemeClr w14:val="tx1"/>
            </w14:solidFill>
          </w14:textFill>
        </w:rPr>
        <w:t>一、投　标　函</w:t>
      </w:r>
      <w:bookmarkEnd w:id="191"/>
    </w:p>
    <w:p w14:paraId="7AB8B55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67D2932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项目编号：</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的投标邀请，</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代表供应商</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供应商名称、地址</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参加本项目招标的有关活动。据此函，作如下承诺：</w:t>
      </w:r>
    </w:p>
    <w:p w14:paraId="0191F63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同意在本项目招标文件中规定的开标日起</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90 </w:t>
      </w:r>
      <w:r>
        <w:rPr>
          <w:rFonts w:hint="eastAsia" w:ascii="宋体" w:hAnsi="宋体" w:eastAsia="宋体" w:cs="Times New Roman"/>
          <w:color w:val="000000" w:themeColor="text1"/>
          <w:kern w:val="0"/>
          <w:sz w:val="24"/>
          <w:szCs w:val="24"/>
          <w14:textFill>
            <w14:solidFill>
              <w14:schemeClr w14:val="tx1"/>
            </w14:solidFill>
          </w14:textFill>
        </w:rPr>
        <w:t>天遵守本投标文件中的承诺，且在期满之前均具有约束力。</w:t>
      </w:r>
    </w:p>
    <w:p w14:paraId="41F44A9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具备政府采购相关法律法规规定的参加政府采购活动的供应商应当具备的条件：</w:t>
      </w:r>
    </w:p>
    <w:p w14:paraId="7EFFB49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具有独立承担民事责任的能力；</w:t>
      </w:r>
    </w:p>
    <w:p w14:paraId="71A6EDF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具有良好的商业信誉和健全的财务会计制度；</w:t>
      </w:r>
    </w:p>
    <w:p w14:paraId="28DB6A2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具有履行合同所必需的设备和专业技术能力；</w:t>
      </w:r>
    </w:p>
    <w:p w14:paraId="12192B6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有依法缴纳税收和社会保障资金的良好记录；</w:t>
      </w:r>
    </w:p>
    <w:p w14:paraId="25B7B8F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参加此项采购活动前</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年内，在经营活动中没有重大违法记录。</w:t>
      </w:r>
    </w:p>
    <w:p w14:paraId="7C3714F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具备本项目招标文件中规定的其他资格条件。</w:t>
      </w:r>
    </w:p>
    <w:p w14:paraId="62E9D8F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提供供应商须知规定的全部投标文件。</w:t>
      </w:r>
    </w:p>
    <w:p w14:paraId="0160C4E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已详细审阅全部招标文件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包括招标文件澄清函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，理解供应商须知的所有条款。</w:t>
      </w:r>
    </w:p>
    <w:p w14:paraId="53DDFE7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完全理解贵方“最低报价不能作为中标的保证”的规定。</w:t>
      </w:r>
    </w:p>
    <w:p w14:paraId="4A2000B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接受招标文件中全部合同条款，且无任何异议；保证忠实地执行双方所签订的合同，并承担合同规定的责任和义务。</w:t>
      </w:r>
    </w:p>
    <w:p w14:paraId="08CC2EF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8.</w:t>
      </w:r>
      <w:r>
        <w:rPr>
          <w:rFonts w:hint="eastAsia" w:ascii="宋体" w:hAnsi="宋体" w:eastAsia="宋体" w:cs="Times New Roman"/>
          <w:color w:val="000000" w:themeColor="text1"/>
          <w:kern w:val="0"/>
          <w:sz w:val="24"/>
          <w:szCs w:val="24"/>
          <w14:textFill>
            <w14:solidFill>
              <w14:schemeClr w14:val="tx1"/>
            </w14:solidFill>
          </w14:textFill>
        </w:rPr>
        <w:t>完全满足和投标招标文件中的各项商务和技术要求，若有偏差，已在投标文件中明确说明。</w:t>
      </w:r>
    </w:p>
    <w:p w14:paraId="1C99AEC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9.</w:t>
      </w:r>
      <w:r>
        <w:rPr>
          <w:rFonts w:hint="eastAsia" w:ascii="宋体" w:hAnsi="宋体" w:eastAsia="宋体" w:cs="Times New Roman"/>
          <w:color w:val="000000" w:themeColor="text1"/>
          <w:kern w:val="0"/>
          <w:sz w:val="24"/>
          <w:szCs w:val="24"/>
          <w14:textFill>
            <w14:solidFill>
              <w14:schemeClr w14:val="tx1"/>
            </w14:solidFill>
          </w14:textFill>
        </w:rPr>
        <w:t>如果在开标后规定的投标有效期内撤回投标，贵方可不予退还我方的投标保证金。</w:t>
      </w:r>
    </w:p>
    <w:p w14:paraId="121A801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10.</w:t>
      </w:r>
      <w:r>
        <w:rPr>
          <w:rFonts w:hint="eastAsia" w:ascii="宋体" w:hAnsi="宋体" w:eastAsia="宋体" w:cs="Times New Roman"/>
          <w:color w:val="000000" w:themeColor="text1"/>
          <w:kern w:val="0"/>
          <w:sz w:val="24"/>
          <w:szCs w:val="24"/>
          <w14:textFill>
            <w14:solidFill>
              <w14:schemeClr w14:val="tx1"/>
            </w14:solidFill>
          </w14:textFill>
        </w:rPr>
        <w:t>愿意提供任何与投标有关的数据、情况和技术资料等。</w:t>
      </w:r>
    </w:p>
    <w:p w14:paraId="640B8A9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我方已详细审核全部投标文件、参考资料及有关附件，确认无误。</w:t>
      </w:r>
    </w:p>
    <w:p w14:paraId="696068B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对本次招标内容及与本项目有关的知识产权、技术资料、商业秘密及相关信息保密。</w:t>
      </w:r>
    </w:p>
    <w:p w14:paraId="1853C7E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13.</w:t>
      </w:r>
      <w:r>
        <w:rPr>
          <w:rFonts w:hint="eastAsia" w:ascii="宋体" w:hAnsi="宋体" w:eastAsia="宋体" w:cs="Times New Roman"/>
          <w:color w:val="000000" w:themeColor="text1"/>
          <w:kern w:val="0"/>
          <w:sz w:val="24"/>
          <w:szCs w:val="24"/>
          <w14:textFill>
            <w14:solidFill>
              <w14:schemeClr w14:val="tx1"/>
            </w14:solidFill>
          </w14:textFill>
        </w:rPr>
        <w:t>与采购人和采购代理机构无任何的隶属关系或者其他利害关系。</w:t>
      </w:r>
    </w:p>
    <w:p w14:paraId="536C612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150825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w:t>
      </w:r>
      <w:r>
        <w:rPr>
          <w:rFonts w:ascii="宋体" w:hAnsi="宋体" w:eastAsia="宋体" w:cs="Times New Roman"/>
          <w:color w:val="000000" w:themeColor="text1"/>
          <w:kern w:val="0"/>
          <w:sz w:val="24"/>
          <w:szCs w:val="24"/>
          <w14:textFill>
            <w14:solidFill>
              <w14:schemeClr w14:val="tx1"/>
            </w14:solidFill>
          </w14:textFill>
        </w:rPr>
        <w:t>)</w:t>
      </w:r>
    </w:p>
    <w:p w14:paraId="3C9D161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：法定代表人授权书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w:t>
      </w:r>
      <w:r>
        <w:rPr>
          <w:rFonts w:ascii="宋体" w:hAnsi="宋体" w:eastAsia="宋体" w:cs="Times New Roman"/>
          <w:color w:val="000000" w:themeColor="text1"/>
          <w:kern w:val="0"/>
          <w:sz w:val="24"/>
          <w:szCs w:val="24"/>
          <w14:textFill>
            <w14:solidFill>
              <w14:schemeClr w14:val="tx1"/>
            </w14:solidFill>
          </w14:textFill>
        </w:rPr>
        <w:t>)</w:t>
      </w:r>
    </w:p>
    <w:p w14:paraId="3B914D2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自然人提供</w:t>
      </w:r>
      <w:r>
        <w:rPr>
          <w:rFonts w:ascii="宋体" w:hAnsi="宋体" w:eastAsia="宋体" w:cs="Times New Roman"/>
          <w:color w:val="000000" w:themeColor="text1"/>
          <w:kern w:val="0"/>
          <w:sz w:val="24"/>
          <w:szCs w:val="24"/>
          <w14:textFill>
            <w14:solidFill>
              <w14:schemeClr w14:val="tx1"/>
            </w14:solidFill>
          </w14:textFill>
        </w:rPr>
        <w:t>)</w:t>
      </w:r>
    </w:p>
    <w:p w14:paraId="1B61D1D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0B3ABB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供应商公章：</w:t>
      </w:r>
      <w:r>
        <w:rPr>
          <w:rFonts w:ascii="宋体" w:hAnsi="宋体" w:eastAsia="宋体" w:cs="Times New Roman"/>
          <w:color w:val="000000" w:themeColor="text1"/>
          <w:kern w:val="0"/>
          <w:sz w:val="24"/>
          <w:szCs w:val="24"/>
          <w14:textFill>
            <w14:solidFill>
              <w14:schemeClr w14:val="tx1"/>
            </w14:solidFill>
          </w14:textFill>
        </w:rPr>
        <w:t>____________</w:t>
      </w:r>
    </w:p>
    <w:p w14:paraId="75A03BC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供应商地址：</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邮编：</w:t>
      </w:r>
      <w:r>
        <w:rPr>
          <w:rFonts w:ascii="宋体" w:hAnsi="宋体" w:eastAsia="宋体" w:cs="Times New Roman"/>
          <w:color w:val="000000" w:themeColor="text1"/>
          <w:kern w:val="0"/>
          <w:sz w:val="24"/>
          <w:szCs w:val="24"/>
          <w14:textFill>
            <w14:solidFill>
              <w14:schemeClr w14:val="tx1"/>
            </w14:solidFill>
          </w14:textFill>
        </w:rPr>
        <w:t>____________</w:t>
      </w:r>
    </w:p>
    <w:p w14:paraId="31501E9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电话：</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传真：</w:t>
      </w:r>
      <w:r>
        <w:rPr>
          <w:rFonts w:ascii="宋体" w:hAnsi="宋体" w:eastAsia="宋体" w:cs="Times New Roman"/>
          <w:color w:val="000000" w:themeColor="text1"/>
          <w:kern w:val="0"/>
          <w:sz w:val="24"/>
          <w:szCs w:val="24"/>
          <w14:textFill>
            <w14:solidFill>
              <w14:schemeClr w14:val="tx1"/>
            </w14:solidFill>
          </w14:textFill>
        </w:rPr>
        <w:t>____________</w:t>
      </w:r>
    </w:p>
    <w:p w14:paraId="0679E2D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法定代表人或供应商代表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4E74DAD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联系电话：</w:t>
      </w:r>
      <w:r>
        <w:rPr>
          <w:rFonts w:ascii="宋体" w:hAnsi="宋体" w:eastAsia="宋体" w:cs="Times New Roman"/>
          <w:color w:val="000000" w:themeColor="text1"/>
          <w:kern w:val="0"/>
          <w:sz w:val="24"/>
          <w:szCs w:val="24"/>
          <w14:textFill>
            <w14:solidFill>
              <w14:schemeClr w14:val="tx1"/>
            </w14:solidFill>
          </w14:textFill>
        </w:rPr>
        <w:t>____________</w:t>
      </w:r>
    </w:p>
    <w:p w14:paraId="78C56BA2">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____________</w:t>
      </w:r>
    </w:p>
    <w:p w14:paraId="4831A7F9">
      <w:pPr>
        <w:spacing w:line="300" w:lineRule="exact"/>
        <w:ind w:firstLine="40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　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法定代表人参加投标的</w:t>
      </w:r>
      <w:r>
        <w:rPr>
          <w:rFonts w:ascii="宋体" w:hAnsi="宋体" w:eastAsia="宋体" w:cs="Times New Roman"/>
          <w:color w:val="000000" w:themeColor="text1"/>
          <w:kern w:val="0"/>
          <w:sz w:val="24"/>
          <w:szCs w:val="24"/>
          <w14:textFill>
            <w14:solidFill>
              <w14:schemeClr w14:val="tx1"/>
            </w14:solidFill>
          </w14:textFill>
        </w:rPr>
        <w:t>)</w:t>
      </w:r>
    </w:p>
    <w:p w14:paraId="70A89378">
      <w:pPr>
        <w:spacing w:beforeLines="50"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p>
    <w:p w14:paraId="4112B6D0">
      <w:pPr>
        <w:spacing w:beforeLines="50"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单位性质：</w:t>
      </w:r>
    </w:p>
    <w:p w14:paraId="35804B31">
      <w:pPr>
        <w:spacing w:beforeLines="50"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p>
    <w:p w14:paraId="2D22AB89">
      <w:pPr>
        <w:spacing w:beforeLines="50"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p>
    <w:p w14:paraId="440D9C9E">
      <w:pPr>
        <w:spacing w:beforeLines="50"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经营期限：</w:t>
      </w:r>
    </w:p>
    <w:p w14:paraId="47CBDD7A">
      <w:pPr>
        <w:spacing w:beforeLines="50"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姓名：性别：年龄：职务：</w:t>
      </w:r>
    </w:p>
    <w:p w14:paraId="05F38A1C">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的法定代表人。</w:t>
      </w:r>
      <w:r>
        <w:rPr>
          <w:rFonts w:hint="eastAsia" w:ascii="宋体" w:hAnsi="宋体" w:eastAsia="宋体" w:cs="宋体"/>
          <w:color w:val="000000" w:themeColor="text1"/>
          <w:sz w:val="24"/>
          <w:szCs w:val="24"/>
          <w14:textFill>
            <w14:solidFill>
              <w14:schemeClr w14:val="tx1"/>
            </w14:solidFill>
          </w14:textFill>
        </w:rPr>
        <w:cr/>
      </w:r>
    </w:p>
    <w:p w14:paraId="0CDEDC5B">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14:paraId="5977CC99">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33"/>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0B241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14:paraId="2C99BB8E">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法定代表人身份证明复印件</w:t>
            </w:r>
          </w:p>
        </w:tc>
      </w:tr>
    </w:tbl>
    <w:p w14:paraId="5E348469">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6CDF8A3">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6CBF847">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D0B3531">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382BD64">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C6BBA2B">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C81317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3CE4FFC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588D7921">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7878BABE">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6B2F5624">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742AD8C9">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5A265B6E">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165C86C8">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1EAE69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FB1B82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法定代表人授权委托书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授权代表参加投标的</w:t>
      </w:r>
      <w:r>
        <w:rPr>
          <w:rFonts w:ascii="宋体" w:hAnsi="宋体" w:eastAsia="宋体" w:cs="Times New Roman"/>
          <w:color w:val="000000" w:themeColor="text1"/>
          <w:kern w:val="0"/>
          <w:sz w:val="24"/>
          <w:szCs w:val="24"/>
          <w14:textFill>
            <w14:solidFill>
              <w14:schemeClr w14:val="tx1"/>
            </w14:solidFill>
          </w14:textFill>
        </w:rPr>
        <w:t>)</w:t>
      </w:r>
    </w:p>
    <w:p w14:paraId="36C19C62">
      <w:pPr>
        <w:jc w:val="center"/>
        <w:rPr>
          <w:rFonts w:ascii="Calibri" w:hAnsi="Calibri" w:eastAsia="宋体" w:cs="Times New Roman"/>
          <w:b/>
          <w:bCs/>
          <w:color w:val="000000" w:themeColor="text1"/>
          <w:sz w:val="28"/>
          <w:szCs w:val="32"/>
          <w14:textFill>
            <w14:solidFill>
              <w14:schemeClr w14:val="tx1"/>
            </w14:solidFill>
          </w14:textFill>
        </w:rPr>
      </w:pPr>
      <w:r>
        <w:rPr>
          <w:rFonts w:hint="eastAsia" w:ascii="Calibri" w:hAnsi="Calibri" w:eastAsia="宋体" w:cs="Times New Roman"/>
          <w:b/>
          <w:bCs/>
          <w:color w:val="000000" w:themeColor="text1"/>
          <w:sz w:val="28"/>
          <w:szCs w:val="32"/>
          <w14:textFill>
            <w14:solidFill>
              <w14:schemeClr w14:val="tx1"/>
            </w14:solidFill>
          </w14:textFill>
        </w:rPr>
        <w:t>法定代表人授权委托书(格式一)(适用于被授权人投标)</w:t>
      </w:r>
    </w:p>
    <w:p w14:paraId="5FF96D4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的法定代表人</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供应商代表姓名、职务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为本公司的供应商代表，就</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投标及相关事务代表本公司处理与之有关的一切事务。</w:t>
      </w:r>
    </w:p>
    <w:p w14:paraId="53992FC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委托期限：</w:t>
      </w:r>
      <w:r>
        <w:rPr>
          <w:rFonts w:ascii="宋体" w:hAnsi="宋体" w:eastAsia="宋体" w:cs="Times New Roman"/>
          <w:color w:val="000000" w:themeColor="text1"/>
          <w:kern w:val="0"/>
          <w:sz w:val="24"/>
          <w:szCs w:val="24"/>
          <w14:textFill>
            <w14:solidFill>
              <w14:schemeClr w14:val="tx1"/>
            </w14:solidFill>
          </w14:textFill>
        </w:rPr>
        <w:t>____________________</w:t>
      </w:r>
      <w:r>
        <w:rPr>
          <w:rFonts w:hint="eastAsia" w:ascii="宋体" w:hAnsi="宋体" w:eastAsia="宋体" w:cs="Times New Roman"/>
          <w:color w:val="000000" w:themeColor="text1"/>
          <w:kern w:val="0"/>
          <w:sz w:val="24"/>
          <w:szCs w:val="24"/>
          <w14:textFill>
            <w14:solidFill>
              <w14:schemeClr w14:val="tx1"/>
            </w14:solidFill>
          </w14:textFill>
        </w:rPr>
        <w:t>。</w:t>
      </w:r>
    </w:p>
    <w:p w14:paraId="72163DC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代理人无转委托权。</w:t>
      </w:r>
    </w:p>
    <w:p w14:paraId="1A9D46E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本授权书于</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日签字生效，特此声明。</w:t>
      </w:r>
    </w:p>
    <w:p w14:paraId="7521F15B">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33"/>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78EB2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0FB049B5">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法定代表人身份证明复印件</w:t>
            </w:r>
          </w:p>
        </w:tc>
      </w:tr>
    </w:tbl>
    <w:p w14:paraId="13918C74">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33"/>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20B0B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79DD3E26">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被授权人身份证明复印件</w:t>
            </w:r>
          </w:p>
        </w:tc>
      </w:tr>
    </w:tbl>
    <w:p w14:paraId="539421C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E6A84E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03240D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4AB5670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6CFFE56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3556A103">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411E723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p>
    <w:p w14:paraId="35FF2E66">
      <w:pPr>
        <w:jc w:val="center"/>
        <w:rPr>
          <w:rFonts w:ascii="Calibri" w:hAnsi="Calibri" w:eastAsia="宋体" w:cs="Times New Roman"/>
          <w:b/>
          <w:bCs/>
          <w:color w:val="000000" w:themeColor="text1"/>
          <w:sz w:val="28"/>
          <w:szCs w:val="32"/>
          <w14:textFill>
            <w14:solidFill>
              <w14:schemeClr w14:val="tx1"/>
            </w14:solidFill>
          </w14:textFill>
        </w:rPr>
      </w:pPr>
      <w:r>
        <w:rPr>
          <w:rFonts w:hint="eastAsia" w:ascii="Calibri" w:hAnsi="Calibri" w:eastAsia="宋体" w:cs="Times New Roman"/>
          <w:b/>
          <w:bCs/>
          <w:color w:val="000000" w:themeColor="text1"/>
          <w:sz w:val="28"/>
          <w:szCs w:val="32"/>
          <w14:textFill>
            <w14:solidFill>
              <w14:schemeClr w14:val="tx1"/>
            </w14:solidFill>
          </w14:textFill>
        </w:rPr>
        <w:t>授权委托书(格式二)(适用于自然人投标)</w:t>
      </w:r>
    </w:p>
    <w:p w14:paraId="2693AA9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p>
    <w:p w14:paraId="3FB285F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系自然人，现授权委托</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姓名</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以本人名义参加</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的投标活动，并代表本人全权办理针对上述项目的投标、签约等具体事务和签署相关文件。</w:t>
      </w:r>
    </w:p>
    <w:p w14:paraId="0CBC322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本人对被授权人的签字事项负全部责任。</w:t>
      </w:r>
    </w:p>
    <w:p w14:paraId="19783AA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授权委托代理期限：从　　　年　　月　　日起至　　　年　　月　　日止。</w:t>
      </w:r>
    </w:p>
    <w:p w14:paraId="0A3483A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代理人无转委托权，特此委托。</w:t>
      </w:r>
    </w:p>
    <w:p w14:paraId="5D81764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我已在下面签字，以资证明。</w:t>
      </w:r>
    </w:p>
    <w:p w14:paraId="1E288338">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自然人签字并在签名处加盖食指指印：　　　　年　　月　　日</w:t>
      </w:r>
    </w:p>
    <w:p w14:paraId="4DA4EC01">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CAE1BEA">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FFA2339">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007F155">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3770D87">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DCE9636">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FB09337">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F343AE5">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C40088B">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6D4AD37">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9C89D06">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0E8D4B9">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D0DD947">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6DE25D4">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7C7AFD0">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57CA651">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11E8BC4">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FE869C9">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70FFECA">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1A314EB">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80C20E1">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40F5103">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4FFEE17">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28F9A74">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F54625C">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24EE7D8">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305223D">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91C3B97">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9EB261F">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192" w:name="_Toc17121"/>
      <w:r>
        <w:rPr>
          <w:rFonts w:hint="eastAsia" w:ascii="Calibri" w:hAnsi="Calibri" w:eastAsia="宋体" w:cs="Times New Roman"/>
          <w:b/>
          <w:color w:val="000000" w:themeColor="text1"/>
          <w:kern w:val="0"/>
          <w:sz w:val="24"/>
          <w:szCs w:val="20"/>
          <w14:textFill>
            <w14:solidFill>
              <w14:schemeClr w14:val="tx1"/>
            </w14:solidFill>
          </w14:textFill>
        </w:rPr>
        <w:t>二、开标一览表</w:t>
      </w:r>
      <w:bookmarkEnd w:id="192"/>
    </w:p>
    <w:p w14:paraId="60316313">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130659B">
      <w:pPr>
        <w:spacing w:line="360" w:lineRule="auto"/>
        <w:ind w:firstLine="560" w:firstLineChars="200"/>
        <w:jc w:val="center"/>
        <w:rPr>
          <w:rFonts w:ascii="宋体" w:hAnsi="宋体" w:eastAsia="宋体" w:cs="MingLiU_HKSCS"/>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开标一览表</w:t>
      </w:r>
    </w:p>
    <w:tbl>
      <w:tblPr>
        <w:tblStyle w:val="3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3"/>
        <w:gridCol w:w="2496"/>
        <w:gridCol w:w="1236"/>
        <w:gridCol w:w="1362"/>
      </w:tblGrid>
      <w:tr w14:paraId="6A6E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678C9E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2563" w:type="dxa"/>
            <w:vAlign w:val="center"/>
          </w:tcPr>
          <w:p w14:paraId="3B303BEE">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p>
        </w:tc>
        <w:tc>
          <w:tcPr>
            <w:tcW w:w="2496" w:type="dxa"/>
            <w:vAlign w:val="center"/>
          </w:tcPr>
          <w:p w14:paraId="5B45BEF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236" w:type="dxa"/>
            <w:vAlign w:val="center"/>
          </w:tcPr>
          <w:p w14:paraId="453841C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w:t>
            </w:r>
          </w:p>
        </w:tc>
        <w:tc>
          <w:tcPr>
            <w:tcW w:w="1362" w:type="dxa"/>
            <w:vAlign w:val="center"/>
          </w:tcPr>
          <w:p w14:paraId="4B30759D">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2D6E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3E5F1A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2563" w:type="dxa"/>
            <w:vAlign w:val="center"/>
          </w:tcPr>
          <w:p w14:paraId="6D649940">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总报价</w:t>
            </w:r>
          </w:p>
        </w:tc>
        <w:tc>
          <w:tcPr>
            <w:tcW w:w="5094" w:type="dxa"/>
            <w:gridSpan w:val="3"/>
            <w:vAlign w:val="center"/>
          </w:tcPr>
          <w:p w14:paraId="5E2296BD">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大写：人民币</w:t>
            </w:r>
            <w:r>
              <w:rPr>
                <w:rFonts w:ascii="宋体" w:hAnsi="宋体" w:eastAsia="宋体" w:cs="Times New Roman"/>
                <w:color w:val="000000" w:themeColor="text1"/>
                <w:sz w:val="24"/>
                <w:szCs w:val="24"/>
                <w14:textFill>
                  <w14:solidFill>
                    <w14:schemeClr w14:val="tx1"/>
                  </w14:solidFill>
                </w14:textFill>
              </w:rPr>
              <w:t>______</w:t>
            </w:r>
            <w:r>
              <w:rPr>
                <w:rFonts w:hint="eastAsia" w:ascii="宋体" w:hAnsi="宋体" w:eastAsia="宋体" w:cs="Times New Roman"/>
                <w:color w:val="000000" w:themeColor="text1"/>
                <w:sz w:val="24"/>
                <w:szCs w:val="24"/>
                <w14:textFill>
                  <w14:solidFill>
                    <w14:schemeClr w14:val="tx1"/>
                  </w14:solidFill>
                </w14:textFill>
              </w:rPr>
              <w:t>元</w:t>
            </w:r>
          </w:p>
          <w:p w14:paraId="3DD31D21">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小写：￥</w:t>
            </w:r>
            <w:r>
              <w:rPr>
                <w:rFonts w:ascii="宋体" w:hAnsi="宋体" w:eastAsia="宋体" w:cs="Times New Roman"/>
                <w:color w:val="000000" w:themeColor="text1"/>
                <w:sz w:val="24"/>
                <w:szCs w:val="24"/>
                <w14:textFill>
                  <w14:solidFill>
                    <w14:schemeClr w14:val="tx1"/>
                  </w14:solidFill>
                </w14:textFill>
              </w:rPr>
              <w:t>______</w:t>
            </w:r>
          </w:p>
        </w:tc>
      </w:tr>
      <w:tr w14:paraId="4A64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9" w:type="dxa"/>
            <w:vAlign w:val="center"/>
          </w:tcPr>
          <w:p w14:paraId="2794C13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p>
        </w:tc>
        <w:tc>
          <w:tcPr>
            <w:tcW w:w="2563" w:type="dxa"/>
            <w:vAlign w:val="center"/>
          </w:tcPr>
          <w:p w14:paraId="08BD876B">
            <w:pPr>
              <w:pStyle w:val="18"/>
              <w:spacing w:line="360" w:lineRule="auto"/>
              <w:jc w:val="center"/>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服务期限</w:t>
            </w:r>
          </w:p>
        </w:tc>
        <w:tc>
          <w:tcPr>
            <w:tcW w:w="5094" w:type="dxa"/>
            <w:gridSpan w:val="3"/>
            <w:vAlign w:val="center"/>
          </w:tcPr>
          <w:p w14:paraId="2DBF2283">
            <w:pPr>
              <w:spacing w:line="360" w:lineRule="auto"/>
              <w:jc w:val="left"/>
              <w:rPr>
                <w:rFonts w:ascii="宋体" w:hAnsi="宋体" w:eastAsia="宋体" w:cs="Times New Roman"/>
                <w:color w:val="000000" w:themeColor="text1"/>
                <w:sz w:val="24"/>
                <w:szCs w:val="24"/>
                <w14:textFill>
                  <w14:solidFill>
                    <w14:schemeClr w14:val="tx1"/>
                  </w14:solidFill>
                </w14:textFill>
              </w:rPr>
            </w:pPr>
          </w:p>
        </w:tc>
      </w:tr>
      <w:tr w14:paraId="3608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19894D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p>
        </w:tc>
        <w:tc>
          <w:tcPr>
            <w:tcW w:w="2563" w:type="dxa"/>
            <w:vAlign w:val="center"/>
          </w:tcPr>
          <w:p w14:paraId="04645ACF">
            <w:pPr>
              <w:pStyle w:val="18"/>
              <w:spacing w:line="360" w:lineRule="auto"/>
              <w:jc w:val="center"/>
              <w:rPr>
                <w:rFonts w:hint="default" w:hAnsi="宋体" w:eastAsia="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服务地点</w:t>
            </w:r>
          </w:p>
        </w:tc>
        <w:tc>
          <w:tcPr>
            <w:tcW w:w="5094" w:type="dxa"/>
            <w:gridSpan w:val="3"/>
            <w:vAlign w:val="center"/>
          </w:tcPr>
          <w:p w14:paraId="1E496B25">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671C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01C75F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63" w:type="dxa"/>
            <w:vAlign w:val="center"/>
          </w:tcPr>
          <w:p w14:paraId="2623ECFE">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tc>
        <w:tc>
          <w:tcPr>
            <w:tcW w:w="5094" w:type="dxa"/>
            <w:gridSpan w:val="3"/>
            <w:vAlign w:val="center"/>
          </w:tcPr>
          <w:p w14:paraId="59CDED34">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6C733A98">
      <w:pPr>
        <w:autoSpaceDE w:val="0"/>
        <w:autoSpaceDN w:val="0"/>
        <w:adjustRightInd w:val="0"/>
        <w:spacing w:line="440" w:lineRule="exact"/>
        <w:jc w:val="left"/>
        <w:rPr>
          <w:rFonts w:ascii="宋体" w:hAnsi="宋体" w:eastAsia="宋体" w:cs="Times New Roman"/>
          <w:color w:val="000000" w:themeColor="text1"/>
          <w:kern w:val="0"/>
          <w14:textFill>
            <w14:solidFill>
              <w14:schemeClr w14:val="tx1"/>
            </w14:solidFill>
          </w14:textFill>
        </w:rPr>
      </w:pPr>
    </w:p>
    <w:p w14:paraId="64019A97">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投标人名称（加盖公章）：</w:t>
      </w:r>
    </w:p>
    <w:p w14:paraId="4479BD4E">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代理（被授权人）签字：</w:t>
      </w:r>
    </w:p>
    <w:p w14:paraId="2401F3AE">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日期：年月日</w:t>
      </w:r>
    </w:p>
    <w:p w14:paraId="2AE8282E">
      <w:pPr>
        <w:spacing w:line="460" w:lineRule="atLeast"/>
        <w:rPr>
          <w:rFonts w:ascii="宋体" w:hAnsi="宋体" w:eastAsia="宋体" w:cs="Times New Roman"/>
          <w:color w:val="000000" w:themeColor="text1"/>
          <w:sz w:val="24"/>
          <w14:textFill>
            <w14:solidFill>
              <w14:schemeClr w14:val="tx1"/>
            </w14:solidFill>
          </w14:textFill>
        </w:rPr>
      </w:pPr>
    </w:p>
    <w:p w14:paraId="3DD0F104">
      <w:pPr>
        <w:spacing w:line="460" w:lineRule="atLeast"/>
        <w:rPr>
          <w:rFonts w:ascii="宋体" w:hAnsi="宋体" w:eastAsia="宋体" w:cs="Times New Roman"/>
          <w:color w:val="000000" w:themeColor="text1"/>
          <w:sz w:val="24"/>
          <w14:textFill>
            <w14:solidFill>
              <w14:schemeClr w14:val="tx1"/>
            </w14:solidFill>
          </w14:textFill>
        </w:rPr>
      </w:pPr>
    </w:p>
    <w:p w14:paraId="6BC4C6CD">
      <w:pPr>
        <w:jc w:val="center"/>
        <w:outlineLvl w:val="2"/>
        <w:rPr>
          <w:rFonts w:ascii="Calibri" w:hAnsi="Calibri" w:eastAsia="宋体" w:cs="Times New Roman"/>
          <w:b/>
          <w:color w:val="000000" w:themeColor="text1"/>
          <w:sz w:val="24"/>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193" w:name="_Toc23907"/>
      <w:r>
        <w:rPr>
          <w:rFonts w:hint="eastAsia" w:ascii="Calibri" w:hAnsi="Calibri" w:eastAsia="宋体" w:cs="Times New Roman"/>
          <w:b/>
          <w:color w:val="000000" w:themeColor="text1"/>
          <w:sz w:val="24"/>
          <w14:textFill>
            <w14:solidFill>
              <w14:schemeClr w14:val="tx1"/>
            </w14:solidFill>
          </w14:textFill>
        </w:rPr>
        <w:t>三、明细报价表</w:t>
      </w:r>
      <w:bookmarkEnd w:id="193"/>
    </w:p>
    <w:p w14:paraId="6CA00942">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AA10BDD">
      <w:pPr>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明细报价表</w:t>
      </w:r>
    </w:p>
    <w:p w14:paraId="147DD582">
      <w:pPr>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4FBBACC7">
      <w:pPr>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____________________</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　</w:t>
      </w:r>
    </w:p>
    <w:p w14:paraId="219538CF">
      <w:pPr>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r>
        <w:rPr>
          <w:rFonts w:ascii="宋体" w:hAnsi="宋体" w:eastAsia="宋体" w:cs="Times New Roman"/>
          <w:color w:val="000000" w:themeColor="text1"/>
          <w:kern w:val="0"/>
          <w:sz w:val="24"/>
          <w:szCs w:val="24"/>
          <w14:textFill>
            <w14:solidFill>
              <w14:schemeClr w14:val="tx1"/>
            </w14:solidFill>
          </w14:textFill>
        </w:rPr>
        <w:t>____________</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金额单位：元</w:t>
      </w:r>
    </w:p>
    <w:tbl>
      <w:tblPr>
        <w:tblStyle w:val="3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14:paraId="02D6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32FBDBF">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1843" w:type="dxa"/>
            <w:vAlign w:val="center"/>
          </w:tcPr>
          <w:p w14:paraId="70FC0117">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服务内容</w:t>
            </w:r>
          </w:p>
        </w:tc>
        <w:tc>
          <w:tcPr>
            <w:tcW w:w="2552" w:type="dxa"/>
            <w:vAlign w:val="center"/>
          </w:tcPr>
          <w:p w14:paraId="6DD60788">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报价</w:t>
            </w:r>
          </w:p>
        </w:tc>
        <w:tc>
          <w:tcPr>
            <w:tcW w:w="3546" w:type="dxa"/>
            <w:vAlign w:val="center"/>
          </w:tcPr>
          <w:p w14:paraId="33146DAA">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备注</w:t>
            </w:r>
          </w:p>
        </w:tc>
      </w:tr>
      <w:tr w14:paraId="08D4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D698D78">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p>
        </w:tc>
        <w:tc>
          <w:tcPr>
            <w:tcW w:w="1843" w:type="dxa"/>
            <w:vAlign w:val="center"/>
          </w:tcPr>
          <w:p w14:paraId="276CD6BC">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676399D3">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52CC8602">
            <w:pPr>
              <w:pStyle w:val="18"/>
              <w:spacing w:line="360" w:lineRule="auto"/>
              <w:jc w:val="center"/>
              <w:rPr>
                <w:rFonts w:hAnsi="宋体"/>
                <w:color w:val="000000" w:themeColor="text1"/>
                <w:sz w:val="24"/>
                <w:szCs w:val="24"/>
                <w14:textFill>
                  <w14:solidFill>
                    <w14:schemeClr w14:val="tx1"/>
                  </w14:solidFill>
                </w14:textFill>
              </w:rPr>
            </w:pPr>
          </w:p>
        </w:tc>
      </w:tr>
      <w:tr w14:paraId="50BE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EDD1429">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p>
        </w:tc>
        <w:tc>
          <w:tcPr>
            <w:tcW w:w="1843" w:type="dxa"/>
            <w:vAlign w:val="center"/>
          </w:tcPr>
          <w:p w14:paraId="67709ABB">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237AF760">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70AA2440">
            <w:pPr>
              <w:pStyle w:val="18"/>
              <w:spacing w:line="360" w:lineRule="auto"/>
              <w:jc w:val="center"/>
              <w:rPr>
                <w:rFonts w:hAnsi="宋体"/>
                <w:color w:val="000000" w:themeColor="text1"/>
                <w:sz w:val="24"/>
                <w:szCs w:val="24"/>
                <w14:textFill>
                  <w14:solidFill>
                    <w14:schemeClr w14:val="tx1"/>
                  </w14:solidFill>
                </w14:textFill>
              </w:rPr>
            </w:pPr>
          </w:p>
        </w:tc>
      </w:tr>
      <w:tr w14:paraId="63A1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EB388F2">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p>
        </w:tc>
        <w:tc>
          <w:tcPr>
            <w:tcW w:w="1843" w:type="dxa"/>
            <w:vAlign w:val="center"/>
          </w:tcPr>
          <w:p w14:paraId="0DFF29D8">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0DB67FE5">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02635BF0">
            <w:pPr>
              <w:pStyle w:val="18"/>
              <w:spacing w:line="360" w:lineRule="auto"/>
              <w:jc w:val="center"/>
              <w:rPr>
                <w:rFonts w:hAnsi="宋体"/>
                <w:color w:val="000000" w:themeColor="text1"/>
                <w:sz w:val="24"/>
                <w:szCs w:val="24"/>
                <w14:textFill>
                  <w14:solidFill>
                    <w14:schemeClr w14:val="tx1"/>
                  </w14:solidFill>
                </w14:textFill>
              </w:rPr>
            </w:pPr>
          </w:p>
        </w:tc>
      </w:tr>
      <w:tr w14:paraId="4CA4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645B2C3">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p>
        </w:tc>
        <w:tc>
          <w:tcPr>
            <w:tcW w:w="1843" w:type="dxa"/>
            <w:vAlign w:val="center"/>
          </w:tcPr>
          <w:p w14:paraId="6AFEC4C2">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299B3B20">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7260735F">
            <w:pPr>
              <w:pStyle w:val="18"/>
              <w:spacing w:line="360" w:lineRule="auto"/>
              <w:jc w:val="center"/>
              <w:rPr>
                <w:rFonts w:hAnsi="宋体"/>
                <w:color w:val="000000" w:themeColor="text1"/>
                <w:sz w:val="24"/>
                <w:szCs w:val="24"/>
                <w14:textFill>
                  <w14:solidFill>
                    <w14:schemeClr w14:val="tx1"/>
                  </w14:solidFill>
                </w14:textFill>
              </w:rPr>
            </w:pPr>
          </w:p>
        </w:tc>
      </w:tr>
      <w:tr w14:paraId="3B3A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2BCFB68">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p>
        </w:tc>
        <w:tc>
          <w:tcPr>
            <w:tcW w:w="1843" w:type="dxa"/>
            <w:vAlign w:val="center"/>
          </w:tcPr>
          <w:p w14:paraId="44DFD663">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299CA640">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332FB3EB">
            <w:pPr>
              <w:pStyle w:val="18"/>
              <w:spacing w:line="360" w:lineRule="auto"/>
              <w:jc w:val="center"/>
              <w:rPr>
                <w:rFonts w:hAnsi="宋体"/>
                <w:color w:val="000000" w:themeColor="text1"/>
                <w:sz w:val="24"/>
                <w:szCs w:val="24"/>
                <w14:textFill>
                  <w14:solidFill>
                    <w14:schemeClr w14:val="tx1"/>
                  </w14:solidFill>
                </w14:textFill>
              </w:rPr>
            </w:pPr>
          </w:p>
        </w:tc>
      </w:tr>
      <w:tr w14:paraId="24B0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3B4B408">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w:t>
            </w:r>
          </w:p>
        </w:tc>
        <w:tc>
          <w:tcPr>
            <w:tcW w:w="1843" w:type="dxa"/>
            <w:vAlign w:val="center"/>
          </w:tcPr>
          <w:p w14:paraId="713D0744">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05F2322D">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41BCE161">
            <w:pPr>
              <w:pStyle w:val="18"/>
              <w:spacing w:line="360" w:lineRule="auto"/>
              <w:jc w:val="center"/>
              <w:rPr>
                <w:rFonts w:hAnsi="宋体"/>
                <w:color w:val="000000" w:themeColor="text1"/>
                <w:sz w:val="24"/>
                <w:szCs w:val="24"/>
                <w14:textFill>
                  <w14:solidFill>
                    <w14:schemeClr w14:val="tx1"/>
                  </w14:solidFill>
                </w14:textFill>
              </w:rPr>
            </w:pPr>
          </w:p>
        </w:tc>
      </w:tr>
      <w:tr w14:paraId="793A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E7054CC">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w:t>
            </w:r>
          </w:p>
        </w:tc>
        <w:tc>
          <w:tcPr>
            <w:tcW w:w="1843" w:type="dxa"/>
            <w:vAlign w:val="center"/>
          </w:tcPr>
          <w:p w14:paraId="7852CABF">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6852D395">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730A2804">
            <w:pPr>
              <w:pStyle w:val="18"/>
              <w:spacing w:line="360" w:lineRule="auto"/>
              <w:jc w:val="center"/>
              <w:rPr>
                <w:rFonts w:hAnsi="宋体"/>
                <w:color w:val="000000" w:themeColor="text1"/>
                <w:sz w:val="24"/>
                <w:szCs w:val="24"/>
                <w14:textFill>
                  <w14:solidFill>
                    <w14:schemeClr w14:val="tx1"/>
                  </w14:solidFill>
                </w14:textFill>
              </w:rPr>
            </w:pPr>
          </w:p>
        </w:tc>
      </w:tr>
      <w:tr w14:paraId="0078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AAA7D1C">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8</w:t>
            </w:r>
          </w:p>
        </w:tc>
        <w:tc>
          <w:tcPr>
            <w:tcW w:w="1843" w:type="dxa"/>
            <w:vAlign w:val="center"/>
          </w:tcPr>
          <w:p w14:paraId="1B389049">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66A3DF59">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74B56D69">
            <w:pPr>
              <w:pStyle w:val="18"/>
              <w:spacing w:line="360" w:lineRule="auto"/>
              <w:jc w:val="center"/>
              <w:rPr>
                <w:rFonts w:hAnsi="宋体" w:cs="MingLiU_HKSCS"/>
                <w:color w:val="000000" w:themeColor="text1"/>
                <w:sz w:val="24"/>
                <w:szCs w:val="24"/>
                <w14:textFill>
                  <w14:solidFill>
                    <w14:schemeClr w14:val="tx1"/>
                  </w14:solidFill>
                </w14:textFill>
              </w:rPr>
            </w:pPr>
          </w:p>
        </w:tc>
      </w:tr>
      <w:tr w14:paraId="286C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D9E05C4">
            <w:pPr>
              <w:pStyle w:val="18"/>
              <w:spacing w:line="360" w:lineRule="auto"/>
              <w:jc w:val="center"/>
              <w:rPr>
                <w:rFonts w:hAnsi="宋体"/>
                <w:color w:val="000000" w:themeColor="text1"/>
                <w:sz w:val="24"/>
                <w:szCs w:val="24"/>
                <w14:textFill>
                  <w14:solidFill>
                    <w14:schemeClr w14:val="tx1"/>
                  </w14:solidFill>
                </w14:textFill>
              </w:rPr>
            </w:pPr>
          </w:p>
        </w:tc>
        <w:tc>
          <w:tcPr>
            <w:tcW w:w="1843" w:type="dxa"/>
            <w:vAlign w:val="center"/>
          </w:tcPr>
          <w:p w14:paraId="07D51C7D">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p>
        </w:tc>
        <w:tc>
          <w:tcPr>
            <w:tcW w:w="2552" w:type="dxa"/>
            <w:vAlign w:val="center"/>
          </w:tcPr>
          <w:p w14:paraId="6D060BB8">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68CD07C3">
            <w:pPr>
              <w:pStyle w:val="18"/>
              <w:spacing w:line="360" w:lineRule="auto"/>
              <w:jc w:val="center"/>
              <w:rPr>
                <w:rFonts w:hAnsi="宋体" w:cs="MingLiU_HKSCS"/>
                <w:color w:val="000000" w:themeColor="text1"/>
                <w:sz w:val="24"/>
                <w:szCs w:val="24"/>
                <w14:textFill>
                  <w14:solidFill>
                    <w14:schemeClr w14:val="tx1"/>
                  </w14:solidFill>
                </w14:textFill>
              </w:rPr>
            </w:pPr>
          </w:p>
        </w:tc>
      </w:tr>
      <w:tr w14:paraId="3F6A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14:paraId="002296BA">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总计</w:t>
            </w:r>
          </w:p>
        </w:tc>
        <w:tc>
          <w:tcPr>
            <w:tcW w:w="6098" w:type="dxa"/>
            <w:gridSpan w:val="2"/>
            <w:vAlign w:val="center"/>
          </w:tcPr>
          <w:p w14:paraId="2C8AA4D3">
            <w:pPr>
              <w:pStyle w:val="18"/>
              <w:spacing w:line="360" w:lineRule="auto"/>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大写：人民币</w:t>
            </w:r>
            <w:r>
              <w:rPr>
                <w:rFonts w:hAnsi="宋体"/>
                <w:color w:val="000000" w:themeColor="text1"/>
                <w:sz w:val="24"/>
                <w:szCs w:val="24"/>
                <w14:textFill>
                  <w14:solidFill>
                    <w14:schemeClr w14:val="tx1"/>
                  </w14:solidFill>
                </w14:textFill>
              </w:rPr>
              <w:t>____________________</w:t>
            </w:r>
            <w:r>
              <w:rPr>
                <w:rFonts w:hint="eastAsia" w:hAnsi="宋体"/>
                <w:color w:val="000000" w:themeColor="text1"/>
                <w:sz w:val="24"/>
                <w:szCs w:val="24"/>
                <w14:textFill>
                  <w14:solidFill>
                    <w14:schemeClr w14:val="tx1"/>
                  </w14:solidFill>
                </w14:textFill>
              </w:rPr>
              <w:t>元</w:t>
            </w:r>
          </w:p>
          <w:p w14:paraId="3F27DAC0">
            <w:pPr>
              <w:pStyle w:val="18"/>
              <w:spacing w:line="360" w:lineRule="auto"/>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小写：￥</w:t>
            </w:r>
            <w:r>
              <w:rPr>
                <w:rFonts w:hAnsi="宋体"/>
                <w:color w:val="000000" w:themeColor="text1"/>
                <w:sz w:val="24"/>
                <w:szCs w:val="24"/>
                <w14:textFill>
                  <w14:solidFill>
                    <w14:schemeClr w14:val="tx1"/>
                  </w14:solidFill>
                </w14:textFill>
              </w:rPr>
              <w:t>____________________</w:t>
            </w:r>
          </w:p>
        </w:tc>
      </w:tr>
    </w:tbl>
    <w:p w14:paraId="6DF026B6">
      <w:pPr>
        <w:spacing w:line="440" w:lineRule="exact"/>
        <w:rPr>
          <w:rFonts w:ascii="宋体" w:hAnsi="宋体" w:eastAsia="宋体" w:cs="Times New Roman"/>
          <w:b/>
          <w:color w:val="000000" w:themeColor="text1"/>
          <w:sz w:val="24"/>
          <w:szCs w:val="24"/>
          <w14:textFill>
            <w14:solidFill>
              <w14:schemeClr w14:val="tx1"/>
            </w14:solidFill>
          </w14:textFill>
        </w:rPr>
      </w:pPr>
      <w:r>
        <w:rPr>
          <w:rFonts w:hint="eastAsia" w:ascii="Calibri" w:hAnsi="宋体" w:eastAsia="宋体" w:cs="Times New Roman"/>
          <w:b/>
          <w:bCs/>
          <w:color w:val="000000" w:themeColor="text1"/>
          <w:sz w:val="24"/>
          <w:szCs w:val="24"/>
          <w14:textFill>
            <w14:solidFill>
              <w14:schemeClr w14:val="tx1"/>
            </w14:solidFill>
          </w14:textFill>
        </w:rPr>
        <w:t>注：</w:t>
      </w:r>
      <w:r>
        <w:rPr>
          <w:rFonts w:ascii="宋体" w:hAnsi="宋体" w:eastAsia="宋体" w:cs="Times New Roman"/>
          <w:b/>
          <w:color w:val="000000" w:themeColor="text1"/>
          <w:sz w:val="24"/>
          <w:szCs w:val="24"/>
          <w14:textFill>
            <w14:solidFill>
              <w14:schemeClr w14:val="tx1"/>
            </w14:solidFill>
          </w14:textFill>
        </w:rPr>
        <w:t>1</w:t>
      </w:r>
      <w:r>
        <w:rPr>
          <w:rFonts w:hint="eastAsia" w:ascii="宋体" w:hAnsi="宋体" w:eastAsia="宋体" w:cs="Times New Roman"/>
          <w:b/>
          <w:color w:val="000000" w:themeColor="text1"/>
          <w:sz w:val="24"/>
          <w:szCs w:val="24"/>
          <w14:textFill>
            <w14:solidFill>
              <w14:schemeClr w14:val="tx1"/>
            </w14:solidFill>
          </w14:textFill>
        </w:rPr>
        <w:t>、合计金额应为各分项价格之和。</w:t>
      </w:r>
    </w:p>
    <w:p w14:paraId="7520AD23">
      <w:pPr>
        <w:spacing w:line="440" w:lineRule="exact"/>
        <w:ind w:firstLine="470" w:firstLineChars="196"/>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w:t>
      </w:r>
      <w:r>
        <w:rPr>
          <w:rFonts w:hint="eastAsia" w:ascii="宋体" w:hAnsi="宋体" w:eastAsia="宋体" w:cs="Times New Roman"/>
          <w:b/>
          <w:color w:val="000000" w:themeColor="text1"/>
          <w:sz w:val="24"/>
          <w:szCs w:val="24"/>
          <w14:textFill>
            <w14:solidFill>
              <w14:schemeClr w14:val="tx1"/>
            </w14:solidFill>
          </w14:textFill>
        </w:rPr>
        <w:t>、本项目为交钥匙项目，人工、税金等其它和本项目有关一切费用含在单项报价中。</w:t>
      </w:r>
    </w:p>
    <w:p w14:paraId="5038C01D">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1B7BB1C7">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0E272328">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盖公章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250B6F5D">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7959058B">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6A0B381C">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2DA52ABF">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2C0A0635">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709C5A8F">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2A0317D4">
      <w:pPr>
        <w:rPr>
          <w:rFonts w:ascii="宋体" w:hAnsi="宋体" w:eastAsia="宋体" w:cs="Times New Roman"/>
          <w:color w:val="000000" w:themeColor="text1"/>
          <w14:textFill>
            <w14:solidFill>
              <w14:schemeClr w14:val="tx1"/>
            </w14:solidFill>
          </w14:textFill>
        </w:rPr>
      </w:pPr>
    </w:p>
    <w:p w14:paraId="0C13BB5B">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194" w:name="_Toc30080"/>
      <w:r>
        <w:rPr>
          <w:rFonts w:hint="eastAsia" w:ascii="Calibri" w:hAnsi="Calibri" w:eastAsia="宋体" w:cs="Times New Roman"/>
          <w:b/>
          <w:color w:val="000000" w:themeColor="text1"/>
          <w:kern w:val="0"/>
          <w:sz w:val="24"/>
          <w:szCs w:val="20"/>
          <w14:textFill>
            <w14:solidFill>
              <w14:schemeClr w14:val="tx1"/>
            </w14:solidFill>
          </w14:textFill>
        </w:rPr>
        <w:t>四、商务条款偏离表</w:t>
      </w:r>
      <w:bookmarkEnd w:id="194"/>
    </w:p>
    <w:p w14:paraId="2B090B4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AFF3E3A">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商务条款偏离表</w:t>
      </w:r>
    </w:p>
    <w:p w14:paraId="3118CC6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w:t>
      </w:r>
    </w:p>
    <w:p w14:paraId="47511B3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p>
    <w:tbl>
      <w:tblPr>
        <w:tblStyle w:val="33"/>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14:paraId="3831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6122B4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1843" w:type="dxa"/>
            <w:vAlign w:val="center"/>
          </w:tcPr>
          <w:p w14:paraId="7EB7461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招标文件条目号</w:t>
            </w:r>
          </w:p>
        </w:tc>
        <w:tc>
          <w:tcPr>
            <w:tcW w:w="2268" w:type="dxa"/>
            <w:vAlign w:val="center"/>
          </w:tcPr>
          <w:p w14:paraId="0566829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招标文件的商务条款</w:t>
            </w:r>
          </w:p>
        </w:tc>
        <w:tc>
          <w:tcPr>
            <w:tcW w:w="2126" w:type="dxa"/>
            <w:vAlign w:val="center"/>
          </w:tcPr>
          <w:p w14:paraId="01813DA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投标文件的商务条款</w:t>
            </w:r>
          </w:p>
        </w:tc>
        <w:tc>
          <w:tcPr>
            <w:tcW w:w="745" w:type="dxa"/>
            <w:vAlign w:val="center"/>
          </w:tcPr>
          <w:p w14:paraId="1B71525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偏离</w:t>
            </w:r>
          </w:p>
        </w:tc>
        <w:tc>
          <w:tcPr>
            <w:tcW w:w="816" w:type="dxa"/>
            <w:vAlign w:val="center"/>
          </w:tcPr>
          <w:p w14:paraId="0257F854">
            <w:pPr>
              <w:spacing w:line="360" w:lineRule="auto"/>
              <w:jc w:val="center"/>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p>
        </w:tc>
      </w:tr>
      <w:tr w14:paraId="7B86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BDAAF9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73BA057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3E7140F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578B041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55DB6BA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67E0FE2E">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14D2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C51F64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5711C1C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624D692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349F037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2772484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0B4F63E6">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3CB4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3E3A42A">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0521B8A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360EBED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4832DD5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788E27F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55DED2AE">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0CB0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AFE807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310A375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68324E4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7D4CFD4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219CBFB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56D3DC79">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613B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CE161F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1CB8FF0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2C4435C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2CA3B48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103B70E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29D824CF">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2D3F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353298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26F51DC7">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0B6C604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723C621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227F526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29A6BB2F">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4A2ECC7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说明：如有偏离，则必须注明“偏离”；未注明偏离的，视为完全投标。</w:t>
      </w:r>
    </w:p>
    <w:p w14:paraId="38190FF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1BA8FD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1C57724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798BE5E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5F55F89C">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195" w:name="_Toc7599"/>
      <w:r>
        <w:rPr>
          <w:rFonts w:hint="eastAsia" w:ascii="Calibri" w:hAnsi="Calibri" w:eastAsia="宋体" w:cs="Times New Roman"/>
          <w:b/>
          <w:color w:val="000000" w:themeColor="text1"/>
          <w:kern w:val="0"/>
          <w:sz w:val="24"/>
          <w:szCs w:val="20"/>
          <w14:textFill>
            <w14:solidFill>
              <w14:schemeClr w14:val="tx1"/>
            </w14:solidFill>
          </w14:textFill>
        </w:rPr>
        <w:t>五、投标保证金</w:t>
      </w:r>
      <w:bookmarkEnd w:id="195"/>
    </w:p>
    <w:p w14:paraId="7EA71483">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说明：提供汇款单或转账凭证复印件。</w:t>
      </w:r>
    </w:p>
    <w:p w14:paraId="58DBAE30">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196" w:name="_Toc7486"/>
      <w:r>
        <w:rPr>
          <w:rFonts w:hint="eastAsia" w:ascii="Calibri" w:hAnsi="Calibri" w:eastAsia="宋体" w:cs="Times New Roman"/>
          <w:b/>
          <w:color w:val="000000" w:themeColor="text1"/>
          <w:kern w:val="0"/>
          <w:sz w:val="24"/>
          <w:szCs w:val="20"/>
          <w14:textFill>
            <w14:solidFill>
              <w14:schemeClr w14:val="tx1"/>
            </w14:solidFill>
          </w14:textFill>
        </w:rPr>
        <w:t>六、供应商具备投标资格的证明文件</w:t>
      </w:r>
      <w:bookmarkEnd w:id="196"/>
    </w:p>
    <w:p w14:paraId="6EDA3B93">
      <w:pPr>
        <w:keepNext/>
        <w:keepLines/>
        <w:spacing w:before="280" w:after="290" w:line="376" w:lineRule="auto"/>
        <w:jc w:val="center"/>
        <w:outlineLvl w:val="3"/>
        <w:rPr>
          <w:rFonts w:ascii="宋体" w:hAnsi="宋体" w:eastAsia="宋体" w:cs="Times New Roman"/>
          <w:b/>
          <w:bCs/>
          <w:color w:val="000000" w:themeColor="text1"/>
          <w:kern w:val="0"/>
          <w:sz w:val="24"/>
          <w:szCs w:val="24"/>
          <w14:textFill>
            <w14:solidFill>
              <w14:schemeClr w14:val="tx1"/>
            </w14:solidFill>
          </w14:textFill>
        </w:rPr>
      </w:pPr>
      <w:bookmarkStart w:id="197" w:name="_Toc6445"/>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1</w:t>
      </w:r>
      <w:bookmarkEnd w:id="197"/>
    </w:p>
    <w:p w14:paraId="6D2065E0">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供应商基本情况表</w:t>
      </w:r>
    </w:p>
    <w:p w14:paraId="435CCB7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供应商：</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69"/>
        <w:gridCol w:w="2131"/>
        <w:gridCol w:w="1512"/>
      </w:tblGrid>
      <w:tr w14:paraId="09BA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2431C29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供应商名称</w:t>
            </w:r>
          </w:p>
        </w:tc>
        <w:tc>
          <w:tcPr>
            <w:tcW w:w="1969" w:type="dxa"/>
            <w:vAlign w:val="center"/>
          </w:tcPr>
          <w:p w14:paraId="0042427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297EB3A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w:t>
            </w:r>
          </w:p>
        </w:tc>
        <w:tc>
          <w:tcPr>
            <w:tcW w:w="1512" w:type="dxa"/>
            <w:vAlign w:val="center"/>
          </w:tcPr>
          <w:p w14:paraId="786C3050">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5139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6BE7F5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统一社会信用代码</w:t>
            </w:r>
          </w:p>
        </w:tc>
        <w:tc>
          <w:tcPr>
            <w:tcW w:w="1969" w:type="dxa"/>
            <w:vAlign w:val="center"/>
          </w:tcPr>
          <w:p w14:paraId="210C553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680D2E8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邮政编码</w:t>
            </w:r>
          </w:p>
        </w:tc>
        <w:tc>
          <w:tcPr>
            <w:tcW w:w="1512" w:type="dxa"/>
            <w:vAlign w:val="center"/>
          </w:tcPr>
          <w:p w14:paraId="68514A72">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7B14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99FE488">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授权代表</w:t>
            </w:r>
          </w:p>
        </w:tc>
        <w:tc>
          <w:tcPr>
            <w:tcW w:w="1969" w:type="dxa"/>
            <w:vAlign w:val="center"/>
          </w:tcPr>
          <w:p w14:paraId="3D092C9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16A8426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联系电话</w:t>
            </w:r>
          </w:p>
        </w:tc>
        <w:tc>
          <w:tcPr>
            <w:tcW w:w="1512" w:type="dxa"/>
            <w:vAlign w:val="center"/>
          </w:tcPr>
          <w:p w14:paraId="55C942BE">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73CC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6CD85A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电子邮箱</w:t>
            </w:r>
          </w:p>
        </w:tc>
        <w:tc>
          <w:tcPr>
            <w:tcW w:w="1969" w:type="dxa"/>
            <w:vAlign w:val="center"/>
          </w:tcPr>
          <w:p w14:paraId="6CF9344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06251A5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传真</w:t>
            </w:r>
          </w:p>
        </w:tc>
        <w:tc>
          <w:tcPr>
            <w:tcW w:w="1512" w:type="dxa"/>
            <w:vAlign w:val="center"/>
          </w:tcPr>
          <w:p w14:paraId="2D9FE1C3">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1216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108FEF3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上年营业收入</w:t>
            </w:r>
          </w:p>
        </w:tc>
        <w:tc>
          <w:tcPr>
            <w:tcW w:w="1969" w:type="dxa"/>
            <w:vAlign w:val="center"/>
          </w:tcPr>
          <w:p w14:paraId="40D1066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79AAAB69">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员工总人数</w:t>
            </w:r>
          </w:p>
        </w:tc>
        <w:tc>
          <w:tcPr>
            <w:tcW w:w="1512" w:type="dxa"/>
            <w:vAlign w:val="center"/>
          </w:tcPr>
          <w:p w14:paraId="6391B91C">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21B2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D4EFE9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基本账户开户行及账号</w:t>
            </w:r>
          </w:p>
        </w:tc>
        <w:tc>
          <w:tcPr>
            <w:tcW w:w="1969" w:type="dxa"/>
            <w:vAlign w:val="center"/>
          </w:tcPr>
          <w:p w14:paraId="628AA17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43ED01E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04806702">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084D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196ACE9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税务登记机关</w:t>
            </w:r>
          </w:p>
        </w:tc>
        <w:tc>
          <w:tcPr>
            <w:tcW w:w="1969" w:type="dxa"/>
            <w:vAlign w:val="center"/>
          </w:tcPr>
          <w:p w14:paraId="56AFC912">
            <w:pPr>
              <w:spacing w:line="360" w:lineRule="auto"/>
              <w:jc w:val="center"/>
              <w:rPr>
                <w:rFonts w:ascii="宋体" w:hAnsi="宋体" w:eastAsia="宋体" w:cs="MingLiU_HKSCS"/>
                <w:color w:val="000000" w:themeColor="text1"/>
                <w:sz w:val="24"/>
                <w:szCs w:val="24"/>
                <w14:textFill>
                  <w14:solidFill>
                    <w14:schemeClr w14:val="tx1"/>
                  </w14:solidFill>
                </w14:textFill>
              </w:rPr>
            </w:pPr>
          </w:p>
        </w:tc>
        <w:tc>
          <w:tcPr>
            <w:tcW w:w="2131" w:type="dxa"/>
            <w:vAlign w:val="center"/>
          </w:tcPr>
          <w:p w14:paraId="2E1A7703">
            <w:pPr>
              <w:spacing w:line="360" w:lineRule="auto"/>
              <w:jc w:val="center"/>
              <w:rPr>
                <w:rFonts w:ascii="宋体" w:hAnsi="宋体" w:eastAsia="宋体" w:cs="MingLiU_HKSCS"/>
                <w:color w:val="000000" w:themeColor="text1"/>
                <w:sz w:val="24"/>
                <w:szCs w:val="24"/>
                <w14:textFill>
                  <w14:solidFill>
                    <w14:schemeClr w14:val="tx1"/>
                  </w14:solidFill>
                </w14:textFill>
              </w:rPr>
            </w:pPr>
          </w:p>
        </w:tc>
        <w:tc>
          <w:tcPr>
            <w:tcW w:w="1512" w:type="dxa"/>
            <w:vAlign w:val="center"/>
          </w:tcPr>
          <w:p w14:paraId="13EB56F9">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051F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1958DED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资质名称</w:t>
            </w:r>
          </w:p>
        </w:tc>
        <w:tc>
          <w:tcPr>
            <w:tcW w:w="1969" w:type="dxa"/>
            <w:vAlign w:val="center"/>
          </w:tcPr>
          <w:p w14:paraId="4B68C80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等级</w:t>
            </w:r>
          </w:p>
        </w:tc>
        <w:tc>
          <w:tcPr>
            <w:tcW w:w="2131" w:type="dxa"/>
            <w:vAlign w:val="center"/>
          </w:tcPr>
          <w:p w14:paraId="5B0252F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发证机关</w:t>
            </w:r>
          </w:p>
        </w:tc>
        <w:tc>
          <w:tcPr>
            <w:tcW w:w="1512" w:type="dxa"/>
            <w:vAlign w:val="center"/>
          </w:tcPr>
          <w:p w14:paraId="426EA55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有效期</w:t>
            </w:r>
          </w:p>
        </w:tc>
      </w:tr>
      <w:tr w14:paraId="6EC3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57E9782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969" w:type="dxa"/>
            <w:vAlign w:val="center"/>
          </w:tcPr>
          <w:p w14:paraId="46E2A5D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52F150E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60B9FA98">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3459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2C21081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969" w:type="dxa"/>
            <w:vAlign w:val="center"/>
          </w:tcPr>
          <w:p w14:paraId="7EAEED1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33C0CE3D">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6CF81BD8">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3A48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4E54A5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tc>
        <w:tc>
          <w:tcPr>
            <w:tcW w:w="1969" w:type="dxa"/>
            <w:vAlign w:val="center"/>
          </w:tcPr>
          <w:p w14:paraId="7409C8F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2C9F7A9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24727FDF">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6D68B7A1">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198" w:name="_Toc19644"/>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1</w:t>
      </w:r>
      <w:r>
        <w:rPr>
          <w:rFonts w:hint="eastAsia" w:ascii="Calibri Light" w:hAnsi="Calibri Light" w:eastAsia="宋体" w:cs="Times New Roman"/>
          <w:b/>
          <w:bCs/>
          <w:color w:val="000000" w:themeColor="text1"/>
          <w:kern w:val="0"/>
          <w:sz w:val="24"/>
          <w:szCs w:val="28"/>
          <w14:textFill>
            <w14:solidFill>
              <w14:schemeClr w14:val="tx1"/>
            </w14:solidFill>
          </w14:textFill>
        </w:rPr>
        <w:t>　具有独立承担民事责任的能力的证明材料</w:t>
      </w:r>
      <w:bookmarkEnd w:id="198"/>
    </w:p>
    <w:p w14:paraId="3605930C">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备注：附有效的法人或者其他组织的营业执照等证明文件（复印件加盖公章）</w:t>
      </w:r>
    </w:p>
    <w:p w14:paraId="0BA9F669">
      <w:pPr>
        <w:tabs>
          <w:tab w:val="left" w:pos="3075"/>
        </w:tabs>
        <w:adjustRightInd w:val="0"/>
        <w:snapToGrid w:val="0"/>
        <w:spacing w:line="420" w:lineRule="exact"/>
        <w:ind w:firstLine="440" w:firstLineChars="200"/>
        <w:rPr>
          <w:rFonts w:ascii="仿宋_GB2312" w:hAnsi="华文中宋" w:eastAsia="仿宋_GB2312" w:cs="Times New Roman"/>
          <w:bCs/>
          <w:color w:val="000000" w:themeColor="text1"/>
          <w:spacing w:val="-10"/>
          <w:sz w:val="24"/>
          <w:szCs w:val="24"/>
          <w14:textFill>
            <w14:solidFill>
              <w14:schemeClr w14:val="tx1"/>
            </w14:solidFill>
          </w14:textFill>
        </w:rPr>
      </w:pPr>
    </w:p>
    <w:p w14:paraId="0BEDF864">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199" w:name="_Toc13932"/>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－2　具有良好的商业信誉和健全的财务会计制度的证明材料</w:t>
      </w:r>
      <w:bookmarkEnd w:id="199"/>
    </w:p>
    <w:p w14:paraId="6250F82E">
      <w:pPr>
        <w:adjustRightInd w:val="0"/>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提供本单位上一年度经会计师事务所出具的审计报告复印件并加盖供应商公章。如供应商无法提供上一年度审计报告，则需提供银行出具的资信证明或具有良好的商业信誉和健全的财务会计制度的承诺函（承诺函格式自拟）。</w:t>
      </w:r>
    </w:p>
    <w:p w14:paraId="43C7E5D3">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p>
    <w:p w14:paraId="0F95068C">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1、审计报告复印件至少应包括资产负债表、利润表、现金流量表及其附注、加盖会计师事务所公章页。</w:t>
      </w:r>
    </w:p>
    <w:p w14:paraId="68F23113">
      <w:pPr>
        <w:tabs>
          <w:tab w:val="left" w:pos="780"/>
          <w:tab w:val="left" w:pos="1680"/>
        </w:tabs>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2、银行资信证明是指供应商参加本次招标截止日前三个月内开立基本账户的银行开具的资信证明（成立一年内的公司可提交当年验资证明复印件并加盖公</w:t>
      </w:r>
      <w:r>
        <w:rPr>
          <w:rFonts w:hint="eastAsia" w:ascii="宋体" w:hAnsi="宋体" w:eastAsia="宋体" w:cs="宋体"/>
          <w:color w:val="000000" w:themeColor="text1"/>
          <w:sz w:val="24"/>
          <w:shd w:val="clear" w:color="auto" w:fill="FFFFFF"/>
          <w14:textFill>
            <w14:solidFill>
              <w14:schemeClr w14:val="tx1"/>
            </w14:solidFill>
          </w14:textFill>
        </w:rPr>
        <w:t>章），且无收受人和项目的限制，但开具银行有限制规定的除外。</w:t>
      </w:r>
    </w:p>
    <w:p w14:paraId="6FBD684B">
      <w:pPr>
        <w:tabs>
          <w:tab w:val="left" w:pos="780"/>
          <w:tab w:val="left" w:pos="1680"/>
        </w:tabs>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3、银行资信证明可以是复印件并加盖供应商公章，招标小组保留审核原件的权利。</w:t>
      </w:r>
      <w:r>
        <w:rPr>
          <w:rFonts w:hint="eastAsia" w:ascii="宋体" w:hAnsi="宋体" w:eastAsia="宋体" w:cs="宋体"/>
          <w:b/>
          <w:color w:val="000000" w:themeColor="text1"/>
          <w:sz w:val="24"/>
          <w:shd w:val="clear" w:color="auto" w:fill="FFFFFF"/>
          <w14:textFill>
            <w14:solidFill>
              <w14:schemeClr w14:val="tx1"/>
            </w14:solidFill>
          </w14:textFill>
        </w:rPr>
        <w:t>但开具银行明确规定复印件无效的，须提交原件。</w:t>
      </w:r>
    </w:p>
    <w:p w14:paraId="7A122577">
      <w:pPr>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4、银行资信证明应能说明该供应商与银行之间业务往来正常，无不良记录，企业信誉良好等。银行出具的存款证明不能作为银行资信证明。</w:t>
      </w:r>
    </w:p>
    <w:p w14:paraId="2C23597D">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当月新成立公司不需要提供。</w:t>
      </w:r>
    </w:p>
    <w:p w14:paraId="52829BC2">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200" w:name="_Toc15606"/>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－3　具备履行合同所必需的设备和专业技术能力的证明材料</w:t>
      </w:r>
      <w:bookmarkEnd w:id="200"/>
    </w:p>
    <w:p w14:paraId="3B7C179C">
      <w:pPr>
        <w:spacing w:line="360" w:lineRule="auto"/>
        <w:ind w:firstLine="480"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1ADD6D72">
      <w:pPr>
        <w:rPr>
          <w:rFonts w:ascii="Calibri" w:hAnsi="Calibri" w:eastAsia="宋体" w:cs="Times New Roman"/>
          <w:color w:val="000000" w:themeColor="text1"/>
          <w14:textFill>
            <w14:solidFill>
              <w14:schemeClr w14:val="tx1"/>
            </w14:solidFill>
          </w14:textFill>
        </w:rPr>
      </w:pPr>
    </w:p>
    <w:p w14:paraId="37F3809A">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201" w:name="_Toc11384"/>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－4有依法缴纳税收和社会保障资金的良好记录的证明材料</w:t>
      </w:r>
      <w:bookmarkEnd w:id="201"/>
    </w:p>
    <w:p w14:paraId="1F58D9B4">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有依法缴纳社会保障资金的良好记录，须提供参加本次政府采购活动近期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当月新成立公司不需要提供；</w:t>
      </w:r>
    </w:p>
    <w:p w14:paraId="4EF135FC">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纳税证明（个人所得税除外），须提供参加本次政府采购活动近期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000000" w:themeColor="text1"/>
          <w:sz w:val="24"/>
          <w:szCs w:val="24"/>
          <w:shd w:val="clear" w:color="auto" w:fill="FFFFFF"/>
          <w14:textFill>
            <w14:solidFill>
              <w14:schemeClr w14:val="tx1"/>
            </w14:solidFill>
          </w14:textFill>
        </w:rPr>
        <w:t>或零纳税申报表</w:t>
      </w:r>
      <w:r>
        <w:rPr>
          <w:rFonts w:hint="eastAsia" w:ascii="宋体" w:hAnsi="宋体" w:eastAsia="宋体" w:cs="宋体"/>
          <w:color w:val="000000" w:themeColor="text1"/>
          <w:sz w:val="24"/>
          <w:szCs w:val="24"/>
          <w14:textFill>
            <w14:solidFill>
              <w14:schemeClr w14:val="tx1"/>
            </w14:solidFill>
          </w14:textFill>
        </w:rPr>
        <w:t xml:space="preserve">），并加盖供应商公章，当月新成立公司不需要提供。 </w:t>
      </w:r>
    </w:p>
    <w:p w14:paraId="55AA568C">
      <w:pPr>
        <w:spacing w:after="120" w:line="360" w:lineRule="auto"/>
        <w:rPr>
          <w:rFonts w:ascii="宋体" w:hAnsi="宋体" w:eastAsia="宋体" w:cs="宋体"/>
          <w:b/>
          <w:color w:val="000000" w:themeColor="text1"/>
          <w:sz w:val="32"/>
          <w:szCs w:val="32"/>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3、依法免税或不需要缴纳社会保障资金的供应商，应提供相应的文件证明并加盖本单位公章。</w:t>
      </w:r>
    </w:p>
    <w:p w14:paraId="4EFC9ADD">
      <w:pPr>
        <w:keepNext/>
        <w:keepLines/>
        <w:spacing w:before="280" w:after="290" w:line="376" w:lineRule="auto"/>
        <w:jc w:val="left"/>
        <w:outlineLvl w:val="3"/>
        <w:rPr>
          <w:rFonts w:ascii="宋体" w:hAnsi="宋体" w:eastAsia="宋体" w:cs="Times New Roman"/>
          <w:bCs/>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8"/>
          <w14:textFill>
            <w14:solidFill>
              <w14:schemeClr w14:val="tx1"/>
            </w14:solidFill>
          </w14:textFill>
        </w:rPr>
        <w:br w:type="page"/>
      </w:r>
      <w:bookmarkStart w:id="202" w:name="_Toc10946"/>
      <w:r>
        <w:rPr>
          <w:rFonts w:hint="eastAsia" w:ascii="宋体" w:hAnsi="宋体" w:eastAsia="宋体" w:cs="Times New Roman"/>
          <w:bCs/>
          <w:color w:val="000000" w:themeColor="text1"/>
          <w:kern w:val="0"/>
          <w:sz w:val="24"/>
          <w:szCs w:val="24"/>
          <w14:textFill>
            <w14:solidFill>
              <w14:schemeClr w14:val="tx1"/>
            </w14:solidFill>
          </w14:textFill>
        </w:rPr>
        <w:t>★附件</w:t>
      </w:r>
      <w:r>
        <w:rPr>
          <w:rFonts w:ascii="宋体" w:hAnsi="宋体" w:eastAsia="宋体" w:cs="Times New Roman"/>
          <w:bCs/>
          <w:color w:val="000000" w:themeColor="text1"/>
          <w:kern w:val="0"/>
          <w:sz w:val="24"/>
          <w:szCs w:val="24"/>
          <w14:textFill>
            <w14:solidFill>
              <w14:schemeClr w14:val="tx1"/>
            </w14:solidFill>
          </w14:textFill>
        </w:rPr>
        <w:t>6</w:t>
      </w:r>
      <w:r>
        <w:rPr>
          <w:rFonts w:hint="eastAsia" w:ascii="宋体" w:hAnsi="宋体" w:eastAsia="宋体" w:cs="Times New Roman"/>
          <w:bCs/>
          <w:color w:val="000000" w:themeColor="text1"/>
          <w:kern w:val="0"/>
          <w:sz w:val="24"/>
          <w:szCs w:val="24"/>
          <w14:textFill>
            <w14:solidFill>
              <w14:schemeClr w14:val="tx1"/>
            </w14:solidFill>
          </w14:textFill>
        </w:rPr>
        <w:t>－</w:t>
      </w:r>
      <w:r>
        <w:rPr>
          <w:rFonts w:ascii="宋体" w:hAnsi="宋体" w:eastAsia="宋体" w:cs="Times New Roman"/>
          <w:bCs/>
          <w:color w:val="000000" w:themeColor="text1"/>
          <w:kern w:val="0"/>
          <w:sz w:val="24"/>
          <w:szCs w:val="24"/>
          <w14:textFill>
            <w14:solidFill>
              <w14:schemeClr w14:val="tx1"/>
            </w14:solidFill>
          </w14:textFill>
        </w:rPr>
        <w:t>2</w:t>
      </w:r>
      <w:r>
        <w:rPr>
          <w:rFonts w:hint="eastAsia" w:ascii="宋体" w:hAnsi="宋体" w:eastAsia="宋体" w:cs="Times New Roman"/>
          <w:bCs/>
          <w:color w:val="000000" w:themeColor="text1"/>
          <w:kern w:val="0"/>
          <w:sz w:val="24"/>
          <w:szCs w:val="24"/>
          <w14:textFill>
            <w14:solidFill>
              <w14:schemeClr w14:val="tx1"/>
            </w14:solidFill>
          </w14:textFill>
        </w:rPr>
        <w:t>－</w:t>
      </w:r>
      <w:r>
        <w:rPr>
          <w:rFonts w:ascii="宋体" w:hAnsi="宋体" w:eastAsia="宋体" w:cs="Times New Roman"/>
          <w:bCs/>
          <w:color w:val="000000" w:themeColor="text1"/>
          <w:kern w:val="0"/>
          <w:sz w:val="24"/>
          <w:szCs w:val="24"/>
          <w14:textFill>
            <w14:solidFill>
              <w14:schemeClr w14:val="tx1"/>
            </w14:solidFill>
          </w14:textFill>
        </w:rPr>
        <w:t>5</w:t>
      </w:r>
      <w:bookmarkEnd w:id="202"/>
    </w:p>
    <w:p w14:paraId="01050714">
      <w:pPr>
        <w:jc w:val="center"/>
        <w:rPr>
          <w:rFonts w:ascii="Calibri" w:hAnsi="Calibri" w:eastAsia="宋体" w:cs="Times New Roman"/>
          <w:b/>
          <w:color w:val="000000" w:themeColor="text1"/>
          <w:sz w:val="24"/>
          <w:szCs w:val="24"/>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参加政府采购活动近三年内在经营活动中</w:t>
      </w:r>
    </w:p>
    <w:p w14:paraId="679B9938">
      <w:pPr>
        <w:jc w:val="center"/>
        <w:rPr>
          <w:rFonts w:ascii="宋体" w:hAnsi="宋体" w:eastAsia="宋体" w:cs="Times New Roman"/>
          <w:b/>
          <w:color w:val="000000" w:themeColor="text1"/>
          <w:sz w:val="24"/>
          <w:szCs w:val="24"/>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没有重大违法记录的书面声明</w:t>
      </w:r>
    </w:p>
    <w:p w14:paraId="6F46794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本单位郑重声明：</w:t>
      </w:r>
    </w:p>
    <w:p w14:paraId="02782EF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我单位在参加采购活动前三年内在经营活动中没有《中华人民共和国政府采购法》第二十二条第一款第</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五</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项所称重大违法记录，包括：</w:t>
      </w:r>
    </w:p>
    <w:p w14:paraId="0887CCD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14:paraId="4636216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特此声明！</w:t>
      </w:r>
    </w:p>
    <w:p w14:paraId="01EAF38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67DA4B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71618BC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1D120E52">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0A2D0A9C">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62DB47B">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8EC08FC">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0B268D0">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C0E2365">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DC00C0F">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70979D8">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8B8EC66">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52B06DF">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EB8A6DC">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0A8044F">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220F206">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1DFBC4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6500D0A">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802FD9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CF9AE4B">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09B89FC">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D4C5A84">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1213F4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878C500">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C4CFF42">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F863F6C">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76DC948">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E57E367">
      <w:pPr>
        <w:spacing w:line="360" w:lineRule="auto"/>
        <w:ind w:firstLine="480" w:firstLineChars="200"/>
        <w:outlineLvl w:val="3"/>
        <w:rPr>
          <w:rFonts w:ascii="宋体" w:hAnsi="宋体" w:eastAsia="宋体" w:cs="Times New Roman"/>
          <w:color w:val="000000" w:themeColor="text1"/>
          <w:kern w:val="0"/>
          <w:sz w:val="24"/>
          <w:szCs w:val="24"/>
          <w14:textFill>
            <w14:solidFill>
              <w14:schemeClr w14:val="tx1"/>
            </w14:solidFill>
          </w14:textFill>
        </w:rPr>
      </w:pPr>
      <w:bookmarkStart w:id="203" w:name="_Toc1763"/>
      <w:r>
        <w:rPr>
          <w:rFonts w:hint="eastAsia" w:ascii="宋体" w:hAnsi="宋体" w:eastAsia="宋体" w:cs="Times New Roman"/>
          <w:b/>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bookmarkEnd w:id="203"/>
    </w:p>
    <w:p w14:paraId="2E02F114">
      <w:pPr>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无不良信用记录承诺函</w:t>
      </w:r>
      <w:r>
        <w:rPr>
          <w:rFonts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供应商自行查询适用</w:t>
      </w:r>
      <w:r>
        <w:rPr>
          <w:rFonts w:ascii="宋体" w:hAnsi="宋体" w:eastAsia="宋体" w:cs="Times New Roman"/>
          <w:b/>
          <w:color w:val="000000" w:themeColor="text1"/>
          <w:sz w:val="24"/>
          <w:szCs w:val="24"/>
          <w14:textFill>
            <w14:solidFill>
              <w14:schemeClr w14:val="tx1"/>
            </w14:solidFill>
          </w14:textFill>
        </w:rPr>
        <w:t>)</w:t>
      </w:r>
    </w:p>
    <w:p w14:paraId="3A10AE1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6C40C0E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本单位郑重承诺，我单位无以下不良信用记录情形：</w:t>
      </w:r>
    </w:p>
    <w:p w14:paraId="70844ED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被人民法院列入失信被执行人；</w:t>
      </w:r>
    </w:p>
    <w:p w14:paraId="645B003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被税务部门列入重大税收违法失信主体；</w:t>
      </w:r>
    </w:p>
    <w:p w14:paraId="77C662C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被政府采购监管部门列入政府采购严重违法失信行为记录名单；</w:t>
      </w:r>
    </w:p>
    <w:p w14:paraId="2BDFBA1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不符合《中华人民共和国政府采购法》第二十二条规定的条件。</w:t>
      </w:r>
    </w:p>
    <w:p w14:paraId="4B68A3F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7C0DF1A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C211AE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盖公章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3015503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33A45D62">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771907FD">
      <w:pPr>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p>
    <w:p w14:paraId="6D8027FD">
      <w:pPr>
        <w:spacing w:line="360" w:lineRule="auto"/>
        <w:outlineLvl w:val="3"/>
        <w:rPr>
          <w:rFonts w:ascii="宋体" w:hAnsi="宋体" w:eastAsia="宋体" w:cs="宋体"/>
          <w:color w:val="000000" w:themeColor="text1"/>
          <w:kern w:val="0"/>
          <w:sz w:val="24"/>
          <w:szCs w:val="24"/>
          <w14:textFill>
            <w14:solidFill>
              <w14:schemeClr w14:val="tx1"/>
            </w14:solidFill>
          </w14:textFill>
        </w:rPr>
      </w:pPr>
      <w:bookmarkStart w:id="204" w:name="_Toc30003"/>
      <w:r>
        <w:rPr>
          <w:rFonts w:hint="eastAsia" w:ascii="宋体" w:hAnsi="宋体" w:eastAsia="宋体" w:cs="宋体"/>
          <w:color w:val="000000" w:themeColor="text1"/>
          <w:kern w:val="0"/>
          <w:sz w:val="24"/>
          <w:szCs w:val="24"/>
          <w14:textFill>
            <w14:solidFill>
              <w14:schemeClr w14:val="tx1"/>
            </w14:solidFill>
          </w14:textFill>
        </w:rPr>
        <w:t>★附件</w:t>
      </w:r>
      <w:r>
        <w:rPr>
          <w:rFonts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－7符合招标文件第二章“供应商须知前附表”4.3中第3条的证明材料；</w:t>
      </w:r>
      <w:bookmarkEnd w:id="204"/>
    </w:p>
    <w:p w14:paraId="562FFCB1">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乌鲁木齐市天山区属单位</w:t>
      </w:r>
      <w:r>
        <w:rPr>
          <w:rFonts w:hint="eastAsia" w:ascii="宋体" w:hAnsi="宋体" w:eastAsia="宋体" w:cs="宋体"/>
          <w:color w:val="000000" w:themeColor="text1"/>
          <w:sz w:val="24"/>
          <w:szCs w:val="24"/>
          <w14:textFill>
            <w14:solidFill>
              <w14:schemeClr w14:val="tx1"/>
            </w14:solidFill>
          </w14:textFill>
        </w:rPr>
        <w:t>：</w:t>
      </w:r>
    </w:p>
    <w:p w14:paraId="710A7842">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我单位负责人</w:t>
      </w:r>
      <w:r>
        <w:rPr>
          <w:rFonts w:hint="eastAsia" w:ascii="宋体" w:hAnsi="宋体" w:eastAsia="宋体" w:cs="宋体"/>
          <w:color w:val="000000" w:themeColor="text1"/>
          <w:sz w:val="24"/>
          <w:szCs w:val="24"/>
          <w:u w:val="single"/>
          <w14:textFill>
            <w14:solidFill>
              <w14:schemeClr w14:val="tx1"/>
            </w14:solidFill>
          </w14:textFill>
        </w:rPr>
        <w:t>（负责人姓名、身份证号）</w:t>
      </w:r>
      <w:r>
        <w:rPr>
          <w:rFonts w:hint="eastAsia" w:ascii="宋体" w:hAnsi="宋体" w:eastAsia="宋体" w:cs="宋体"/>
          <w:color w:val="000000" w:themeColor="text1"/>
          <w:sz w:val="24"/>
          <w:szCs w:val="24"/>
          <w14:textFill>
            <w14:solidFill>
              <w14:schemeClr w14:val="tx1"/>
            </w14:solidFill>
          </w14:textFill>
        </w:rPr>
        <w:t>，不存在与我单位负责人为同一人的不同供应商同时参加本项目同一包投标的情形。</w:t>
      </w:r>
    </w:p>
    <w:p w14:paraId="546BE63D">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与我单位存在直接控股、管理关系的单位</w:t>
      </w:r>
      <w:r>
        <w:rPr>
          <w:rFonts w:hint="eastAsia" w:ascii="宋体" w:hAnsi="宋体" w:eastAsia="宋体" w:cs="宋体"/>
          <w:color w:val="000000" w:themeColor="text1"/>
          <w:sz w:val="24"/>
          <w:szCs w:val="24"/>
          <w:u w:val="single"/>
          <w14:textFill>
            <w14:solidFill>
              <w14:schemeClr w14:val="tx1"/>
            </w14:solidFill>
          </w14:textFill>
        </w:rPr>
        <w:t>（单位名称，如没有填“无”）</w:t>
      </w:r>
      <w:r>
        <w:rPr>
          <w:rFonts w:hint="eastAsia" w:ascii="宋体" w:hAnsi="宋体" w:eastAsia="宋体" w:cs="宋体"/>
          <w:color w:val="000000" w:themeColor="text1"/>
          <w:sz w:val="24"/>
          <w:szCs w:val="24"/>
          <w14:textFill>
            <w14:solidFill>
              <w14:schemeClr w14:val="tx1"/>
            </w14:solidFill>
          </w14:textFill>
        </w:rPr>
        <w:t>，不存在与我单位存在直接控股、管理管理的不同供应商同时参加本项目同一包投标的情形。</w:t>
      </w:r>
    </w:p>
    <w:p w14:paraId="17F4376D">
      <w:pPr>
        <w:spacing w:after="12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我单位不为本项目某包提供整体设计、规范编制或者项目管理、监理、检测等服务的供应商。</w:t>
      </w:r>
    </w:p>
    <w:p w14:paraId="153B3298">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我单位确认本声明是真实的、正确的，如有虚假，相应后果和法律责任均由我单位</w:t>
      </w:r>
      <w:r>
        <w:rPr>
          <w:rFonts w:hint="eastAsia" w:ascii="宋体" w:hAnsi="宋体" w:eastAsia="宋体" w:cs="宋体"/>
          <w:color w:val="000000" w:themeColor="text1"/>
          <w:sz w:val="24"/>
          <w14:textFill>
            <w14:solidFill>
              <w14:schemeClr w14:val="tx1"/>
            </w14:solidFill>
          </w14:textFill>
        </w:rPr>
        <w:t>承担</w:t>
      </w:r>
      <w:r>
        <w:rPr>
          <w:rFonts w:hint="eastAsia" w:ascii="宋体" w:hAnsi="宋体" w:eastAsia="宋体" w:cs="宋体"/>
          <w:color w:val="000000" w:themeColor="text1"/>
          <w:sz w:val="24"/>
          <w:szCs w:val="24"/>
          <w14:textFill>
            <w14:solidFill>
              <w14:schemeClr w14:val="tx1"/>
            </w14:solidFill>
          </w14:textFill>
        </w:rPr>
        <w:t>。</w:t>
      </w:r>
    </w:p>
    <w:p w14:paraId="3A8E57EE">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14:paraId="3FC35419">
      <w:pPr>
        <w:spacing w:after="120" w:line="360" w:lineRule="auto"/>
        <w:ind w:firstLine="440"/>
        <w:rPr>
          <w:rFonts w:ascii="宋体" w:hAnsi="宋体" w:eastAsia="宋体" w:cs="宋体"/>
          <w:color w:val="000000" w:themeColor="text1"/>
          <w:szCs w:val="24"/>
          <w14:textFill>
            <w14:solidFill>
              <w14:schemeClr w14:val="tx1"/>
            </w14:solidFill>
          </w14:textFill>
        </w:rPr>
      </w:pPr>
    </w:p>
    <w:p w14:paraId="58DAF59B">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供应商法定代表人或授权代表（签字或盖章）：</w:t>
      </w:r>
    </w:p>
    <w:p w14:paraId="23CD6C33">
      <w:pPr>
        <w:spacing w:after="120" w:line="360" w:lineRule="auto"/>
        <w:ind w:firstLine="440"/>
        <w:rPr>
          <w:rFonts w:ascii="宋体" w:hAnsi="宋体" w:eastAsia="宋体" w:cs="宋体"/>
          <w:color w:val="000000" w:themeColor="text1"/>
          <w:szCs w:val="24"/>
          <w14:textFill>
            <w14:solidFill>
              <w14:schemeClr w14:val="tx1"/>
            </w14:solidFill>
          </w14:textFill>
        </w:rPr>
      </w:pPr>
    </w:p>
    <w:p w14:paraId="40AA42BC">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供应商名称（加盖单位公章）：</w:t>
      </w:r>
    </w:p>
    <w:p w14:paraId="15DB27AA">
      <w:pPr>
        <w:spacing w:after="120" w:line="360" w:lineRule="auto"/>
        <w:ind w:firstLine="440"/>
        <w:rPr>
          <w:rFonts w:ascii="宋体" w:hAnsi="宋体" w:eastAsia="宋体" w:cs="宋体"/>
          <w:color w:val="000000" w:themeColor="text1"/>
          <w:szCs w:val="24"/>
          <w14:textFill>
            <w14:solidFill>
              <w14:schemeClr w14:val="tx1"/>
            </w14:solidFill>
          </w14:textFill>
        </w:rPr>
      </w:pPr>
    </w:p>
    <w:p w14:paraId="06C7B815">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407A83F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99AAA0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DB4A04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2DCF9E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E9CD76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FE3E1A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ACD37C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7E0603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688A76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84B0D72">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05" w:name="_Toc19219"/>
      <w:r>
        <w:rPr>
          <w:rFonts w:hint="eastAsia" w:ascii="Calibri" w:hAnsi="Calibri" w:eastAsia="宋体" w:cs="Times New Roman"/>
          <w:b/>
          <w:color w:val="000000" w:themeColor="text1"/>
          <w:kern w:val="0"/>
          <w:sz w:val="24"/>
          <w:szCs w:val="20"/>
          <w14:textFill>
            <w14:solidFill>
              <w14:schemeClr w14:val="tx1"/>
            </w14:solidFill>
          </w14:textFill>
        </w:rPr>
        <w:t>七、供应商近年类似项目业绩</w:t>
      </w:r>
      <w:bookmarkEnd w:id="205"/>
    </w:p>
    <w:tbl>
      <w:tblPr>
        <w:tblStyle w:val="33"/>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85"/>
        <w:gridCol w:w="1530"/>
        <w:gridCol w:w="1223"/>
        <w:gridCol w:w="1391"/>
        <w:gridCol w:w="2276"/>
      </w:tblGrid>
      <w:tr w14:paraId="5FB8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7" w:type="dxa"/>
          </w:tcPr>
          <w:p w14:paraId="2612ACDB">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序号</w:t>
            </w:r>
          </w:p>
        </w:tc>
        <w:tc>
          <w:tcPr>
            <w:tcW w:w="1485" w:type="dxa"/>
          </w:tcPr>
          <w:p w14:paraId="542FA40E">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业主名称</w:t>
            </w:r>
          </w:p>
        </w:tc>
        <w:tc>
          <w:tcPr>
            <w:tcW w:w="1530" w:type="dxa"/>
          </w:tcPr>
          <w:p w14:paraId="00E83B8F">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项目名称</w:t>
            </w:r>
          </w:p>
        </w:tc>
        <w:tc>
          <w:tcPr>
            <w:tcW w:w="1223" w:type="dxa"/>
          </w:tcPr>
          <w:p w14:paraId="088E32F0">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合同总价</w:t>
            </w:r>
          </w:p>
        </w:tc>
        <w:tc>
          <w:tcPr>
            <w:tcW w:w="1391" w:type="dxa"/>
          </w:tcPr>
          <w:p w14:paraId="7C487EFB">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签约及完成时间</w:t>
            </w:r>
          </w:p>
        </w:tc>
        <w:tc>
          <w:tcPr>
            <w:tcW w:w="2276" w:type="dxa"/>
          </w:tcPr>
          <w:p w14:paraId="5488B88E">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单位联系人及电话</w:t>
            </w:r>
          </w:p>
        </w:tc>
      </w:tr>
      <w:tr w14:paraId="409A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tcPr>
          <w:p w14:paraId="6A25FB33">
            <w:pPr>
              <w:spacing w:line="440" w:lineRule="exact"/>
              <w:jc w:val="center"/>
              <w:rPr>
                <w:rFonts w:ascii="宋体" w:hAnsi="宋体" w:eastAsia="宋体" w:cs="Times New Roman"/>
                <w:color w:val="000000" w:themeColor="text1"/>
                <w:szCs w:val="21"/>
                <w14:textFill>
                  <w14:solidFill>
                    <w14:schemeClr w14:val="tx1"/>
                  </w14:solidFill>
                </w14:textFill>
              </w:rPr>
            </w:pPr>
          </w:p>
          <w:p w14:paraId="7C4E4976">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1485" w:type="dxa"/>
          </w:tcPr>
          <w:p w14:paraId="7FCB0C06">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22E9DC8A">
            <w:pPr>
              <w:spacing w:line="440" w:lineRule="exact"/>
              <w:jc w:val="left"/>
              <w:rPr>
                <w:rFonts w:ascii="宋体" w:hAnsi="宋体" w:eastAsia="宋体" w:cs="Times New Roman"/>
                <w:color w:val="000000" w:themeColor="text1"/>
                <w:szCs w:val="21"/>
                <w14:textFill>
                  <w14:solidFill>
                    <w14:schemeClr w14:val="tx1"/>
                  </w14:solidFill>
                </w14:textFill>
              </w:rPr>
            </w:pPr>
          </w:p>
        </w:tc>
        <w:tc>
          <w:tcPr>
            <w:tcW w:w="1223" w:type="dxa"/>
          </w:tcPr>
          <w:p w14:paraId="6725C931">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2A94B950">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3C4B8606">
            <w:pPr>
              <w:spacing w:line="440" w:lineRule="exact"/>
              <w:jc w:val="center"/>
              <w:rPr>
                <w:rFonts w:ascii="宋体" w:hAnsi="宋体" w:eastAsia="宋体" w:cs="Times New Roman"/>
                <w:color w:val="000000" w:themeColor="text1"/>
                <w:szCs w:val="21"/>
                <w14:textFill>
                  <w14:solidFill>
                    <w14:schemeClr w14:val="tx1"/>
                  </w14:solidFill>
                </w14:textFill>
              </w:rPr>
            </w:pPr>
          </w:p>
        </w:tc>
      </w:tr>
      <w:tr w14:paraId="3F8A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4FFD1C11">
            <w:pPr>
              <w:spacing w:line="440" w:lineRule="exact"/>
              <w:jc w:val="center"/>
              <w:rPr>
                <w:rFonts w:ascii="宋体" w:hAnsi="宋体" w:eastAsia="宋体" w:cs="Times New Roman"/>
                <w:color w:val="000000" w:themeColor="text1"/>
                <w:szCs w:val="21"/>
                <w14:textFill>
                  <w14:solidFill>
                    <w14:schemeClr w14:val="tx1"/>
                  </w14:solidFill>
                </w14:textFill>
              </w:rPr>
            </w:pPr>
          </w:p>
          <w:p w14:paraId="1A40DDF5">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p>
        </w:tc>
        <w:tc>
          <w:tcPr>
            <w:tcW w:w="1485" w:type="dxa"/>
          </w:tcPr>
          <w:p w14:paraId="7D4F5899">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69B4B50D">
            <w:pPr>
              <w:spacing w:line="440" w:lineRule="exact"/>
              <w:jc w:val="left"/>
              <w:rPr>
                <w:rFonts w:ascii="宋体" w:hAnsi="宋体" w:eastAsia="宋体" w:cs="Times New Roman"/>
                <w:color w:val="000000" w:themeColor="text1"/>
                <w:szCs w:val="21"/>
                <w14:textFill>
                  <w14:solidFill>
                    <w14:schemeClr w14:val="tx1"/>
                  </w14:solidFill>
                </w14:textFill>
              </w:rPr>
            </w:pPr>
          </w:p>
        </w:tc>
        <w:tc>
          <w:tcPr>
            <w:tcW w:w="1223" w:type="dxa"/>
          </w:tcPr>
          <w:p w14:paraId="2E829DA1">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248529F1">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4B501CA6">
            <w:pPr>
              <w:spacing w:line="440" w:lineRule="exact"/>
              <w:jc w:val="center"/>
              <w:rPr>
                <w:rFonts w:ascii="宋体" w:hAnsi="宋体" w:eastAsia="宋体" w:cs="Times New Roman"/>
                <w:color w:val="000000" w:themeColor="text1"/>
                <w:szCs w:val="21"/>
                <w14:textFill>
                  <w14:solidFill>
                    <w14:schemeClr w14:val="tx1"/>
                  </w14:solidFill>
                </w14:textFill>
              </w:rPr>
            </w:pPr>
          </w:p>
        </w:tc>
      </w:tr>
      <w:tr w14:paraId="4F3D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23AFE244">
            <w:pPr>
              <w:spacing w:line="440" w:lineRule="exact"/>
              <w:jc w:val="center"/>
              <w:rPr>
                <w:rFonts w:ascii="宋体" w:hAnsi="宋体" w:eastAsia="宋体" w:cs="Times New Roman"/>
                <w:color w:val="000000" w:themeColor="text1"/>
                <w:szCs w:val="21"/>
                <w14:textFill>
                  <w14:solidFill>
                    <w14:schemeClr w14:val="tx1"/>
                  </w14:solidFill>
                </w14:textFill>
              </w:rPr>
            </w:pPr>
          </w:p>
          <w:p w14:paraId="753F0A93">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p>
        </w:tc>
        <w:tc>
          <w:tcPr>
            <w:tcW w:w="1485" w:type="dxa"/>
          </w:tcPr>
          <w:p w14:paraId="60C38BC2">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44AA3E6A">
            <w:pPr>
              <w:spacing w:line="440" w:lineRule="exact"/>
              <w:jc w:val="left"/>
              <w:rPr>
                <w:rFonts w:ascii="宋体" w:hAnsi="宋体" w:eastAsia="宋体" w:cs="Times New Roman"/>
                <w:color w:val="000000" w:themeColor="text1"/>
                <w:szCs w:val="21"/>
                <w14:textFill>
                  <w14:solidFill>
                    <w14:schemeClr w14:val="tx1"/>
                  </w14:solidFill>
                </w14:textFill>
              </w:rPr>
            </w:pPr>
          </w:p>
        </w:tc>
        <w:tc>
          <w:tcPr>
            <w:tcW w:w="1223" w:type="dxa"/>
          </w:tcPr>
          <w:p w14:paraId="5C2B7278">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0E0CE07E">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7A33D1C6">
            <w:pPr>
              <w:spacing w:line="440" w:lineRule="exact"/>
              <w:jc w:val="center"/>
              <w:rPr>
                <w:rFonts w:ascii="宋体" w:hAnsi="宋体" w:eastAsia="宋体" w:cs="Times New Roman"/>
                <w:color w:val="000000" w:themeColor="text1"/>
                <w:szCs w:val="21"/>
                <w14:textFill>
                  <w14:solidFill>
                    <w14:schemeClr w14:val="tx1"/>
                  </w14:solidFill>
                </w14:textFill>
              </w:rPr>
            </w:pPr>
          </w:p>
        </w:tc>
      </w:tr>
      <w:tr w14:paraId="0300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4265048C">
            <w:pPr>
              <w:spacing w:line="440" w:lineRule="exact"/>
              <w:jc w:val="center"/>
              <w:rPr>
                <w:rFonts w:ascii="宋体" w:hAnsi="宋体" w:eastAsia="宋体" w:cs="Times New Roman"/>
                <w:color w:val="000000" w:themeColor="text1"/>
                <w:szCs w:val="21"/>
                <w14:textFill>
                  <w14:solidFill>
                    <w14:schemeClr w14:val="tx1"/>
                  </w14:solidFill>
                </w14:textFill>
              </w:rPr>
            </w:pPr>
          </w:p>
          <w:p w14:paraId="5A8D1E72">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p>
        </w:tc>
        <w:tc>
          <w:tcPr>
            <w:tcW w:w="1485" w:type="dxa"/>
          </w:tcPr>
          <w:p w14:paraId="19810CA7">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71EB8CE9">
            <w:pPr>
              <w:spacing w:line="440" w:lineRule="exact"/>
              <w:jc w:val="left"/>
              <w:rPr>
                <w:rFonts w:ascii="宋体" w:hAnsi="宋体" w:eastAsia="宋体" w:cs="Times New Roman"/>
                <w:color w:val="000000" w:themeColor="text1"/>
                <w:szCs w:val="21"/>
                <w14:textFill>
                  <w14:solidFill>
                    <w14:schemeClr w14:val="tx1"/>
                  </w14:solidFill>
                </w14:textFill>
              </w:rPr>
            </w:pPr>
          </w:p>
        </w:tc>
        <w:tc>
          <w:tcPr>
            <w:tcW w:w="1223" w:type="dxa"/>
          </w:tcPr>
          <w:p w14:paraId="7DAD4E3D">
            <w:pPr>
              <w:spacing w:line="440" w:lineRule="exact"/>
              <w:jc w:val="center"/>
              <w:rPr>
                <w:rFonts w:ascii="宋体" w:hAnsi="宋体" w:eastAsia="宋体" w:cs="Times New Roman"/>
                <w:color w:val="000000" w:themeColor="text1"/>
                <w:szCs w:val="21"/>
                <w14:textFill>
                  <w14:solidFill>
                    <w14:schemeClr w14:val="tx1"/>
                  </w14:solidFill>
                </w14:textFill>
              </w:rPr>
            </w:pPr>
          </w:p>
          <w:p w14:paraId="0D4BC135">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53B8C369">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17E07DC0">
            <w:pPr>
              <w:spacing w:line="440" w:lineRule="exact"/>
              <w:jc w:val="center"/>
              <w:rPr>
                <w:rFonts w:ascii="宋体" w:hAnsi="宋体" w:eastAsia="宋体" w:cs="Times New Roman"/>
                <w:color w:val="000000" w:themeColor="text1"/>
                <w:szCs w:val="21"/>
                <w14:textFill>
                  <w14:solidFill>
                    <w14:schemeClr w14:val="tx1"/>
                  </w14:solidFill>
                </w14:textFill>
              </w:rPr>
            </w:pPr>
          </w:p>
        </w:tc>
      </w:tr>
      <w:tr w14:paraId="1056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1D0F69B9">
            <w:pPr>
              <w:spacing w:line="440" w:lineRule="exact"/>
              <w:jc w:val="center"/>
              <w:rPr>
                <w:rFonts w:ascii="宋体" w:hAnsi="宋体" w:eastAsia="宋体" w:cs="Times New Roman"/>
                <w:color w:val="000000" w:themeColor="text1"/>
                <w:szCs w:val="21"/>
                <w14:textFill>
                  <w14:solidFill>
                    <w14:schemeClr w14:val="tx1"/>
                  </w14:solidFill>
                </w14:textFill>
              </w:rPr>
            </w:pPr>
          </w:p>
          <w:p w14:paraId="09270E03">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p>
        </w:tc>
        <w:tc>
          <w:tcPr>
            <w:tcW w:w="1485" w:type="dxa"/>
          </w:tcPr>
          <w:p w14:paraId="217FCF15">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744BBA7A">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223" w:type="dxa"/>
          </w:tcPr>
          <w:p w14:paraId="58E5BAE6">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5343508B">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1B7D1459">
            <w:pPr>
              <w:spacing w:line="440" w:lineRule="exact"/>
              <w:jc w:val="center"/>
              <w:rPr>
                <w:rFonts w:ascii="宋体" w:hAnsi="宋体" w:eastAsia="宋体" w:cs="Times New Roman"/>
                <w:color w:val="000000" w:themeColor="text1"/>
                <w:szCs w:val="21"/>
                <w14:textFill>
                  <w14:solidFill>
                    <w14:schemeClr w14:val="tx1"/>
                  </w14:solidFill>
                </w14:textFill>
              </w:rPr>
            </w:pPr>
          </w:p>
        </w:tc>
      </w:tr>
      <w:tr w14:paraId="4B70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52862D85">
            <w:pPr>
              <w:spacing w:line="440" w:lineRule="exact"/>
              <w:rPr>
                <w:rFonts w:ascii="宋体" w:hAnsi="宋体" w:eastAsia="宋体" w:cs="Times New Roman"/>
                <w:color w:val="000000" w:themeColor="text1"/>
                <w:szCs w:val="21"/>
                <w14:textFill>
                  <w14:solidFill>
                    <w14:schemeClr w14:val="tx1"/>
                  </w14:solidFill>
                </w14:textFill>
              </w:rPr>
            </w:pPr>
          </w:p>
          <w:p w14:paraId="17FFE0F5">
            <w:pPr>
              <w:spacing w:line="440" w:lineRule="exact"/>
              <w:ind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w:t>
            </w:r>
          </w:p>
        </w:tc>
        <w:tc>
          <w:tcPr>
            <w:tcW w:w="1485" w:type="dxa"/>
          </w:tcPr>
          <w:p w14:paraId="721B4589">
            <w:pPr>
              <w:spacing w:line="440" w:lineRule="exact"/>
              <w:jc w:val="center"/>
              <w:rPr>
                <w:rFonts w:ascii="宋体" w:hAnsi="宋体" w:eastAsia="宋体" w:cs="Times New Roman"/>
                <w:color w:val="000000" w:themeColor="text1"/>
                <w:szCs w:val="21"/>
                <w14:textFill>
                  <w14:solidFill>
                    <w14:schemeClr w14:val="tx1"/>
                  </w14:solidFill>
                </w14:textFill>
              </w:rPr>
            </w:pPr>
          </w:p>
          <w:p w14:paraId="2ECC7DC5">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01F8DB3C">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223" w:type="dxa"/>
          </w:tcPr>
          <w:p w14:paraId="595167C1">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1C30079D">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120C4F56">
            <w:pPr>
              <w:spacing w:line="440" w:lineRule="exact"/>
              <w:jc w:val="center"/>
              <w:rPr>
                <w:rFonts w:ascii="宋体" w:hAnsi="宋体" w:eastAsia="宋体" w:cs="Times New Roman"/>
                <w:color w:val="000000" w:themeColor="text1"/>
                <w:szCs w:val="21"/>
                <w14:textFill>
                  <w14:solidFill>
                    <w14:schemeClr w14:val="tx1"/>
                  </w14:solidFill>
                </w14:textFill>
              </w:rPr>
            </w:pPr>
          </w:p>
        </w:tc>
      </w:tr>
      <w:tr w14:paraId="7D6A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1D6023D1">
            <w:pPr>
              <w:spacing w:line="440" w:lineRule="exact"/>
              <w:jc w:val="center"/>
              <w:rPr>
                <w:rFonts w:ascii="宋体" w:hAnsi="宋体" w:eastAsia="宋体" w:cs="Times New Roman"/>
                <w:color w:val="000000" w:themeColor="text1"/>
                <w:szCs w:val="21"/>
                <w14:textFill>
                  <w14:solidFill>
                    <w14:schemeClr w14:val="tx1"/>
                  </w14:solidFill>
                </w14:textFill>
              </w:rPr>
            </w:pPr>
          </w:p>
          <w:p w14:paraId="029BDFD5">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w:t>
            </w:r>
          </w:p>
        </w:tc>
        <w:tc>
          <w:tcPr>
            <w:tcW w:w="1485" w:type="dxa"/>
          </w:tcPr>
          <w:p w14:paraId="110C79A0">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53D25E63">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223" w:type="dxa"/>
          </w:tcPr>
          <w:p w14:paraId="71A1C69E">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56CFAC55">
            <w:pPr>
              <w:spacing w:line="440" w:lineRule="exact"/>
              <w:jc w:val="center"/>
              <w:rPr>
                <w:rFonts w:ascii="宋体" w:hAnsi="宋体" w:eastAsia="宋体" w:cs="Times New Roman"/>
                <w:color w:val="000000" w:themeColor="text1"/>
                <w:szCs w:val="21"/>
                <w14:textFill>
                  <w14:solidFill>
                    <w14:schemeClr w14:val="tx1"/>
                  </w14:solidFill>
                </w14:textFill>
              </w:rPr>
            </w:pPr>
          </w:p>
          <w:p w14:paraId="1A4812E4">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1B8B22DB">
            <w:pPr>
              <w:tabs>
                <w:tab w:val="center" w:pos="767"/>
                <w:tab w:val="right" w:pos="1415"/>
              </w:tabs>
              <w:spacing w:line="440" w:lineRule="exact"/>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ab/>
            </w:r>
          </w:p>
        </w:tc>
      </w:tr>
      <w:tr w14:paraId="3B01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442D72EE">
            <w:pPr>
              <w:spacing w:line="440" w:lineRule="exact"/>
              <w:jc w:val="center"/>
              <w:rPr>
                <w:rFonts w:ascii="宋体" w:hAnsi="宋体" w:eastAsia="宋体" w:cs="Times New Roman"/>
                <w:color w:val="000000" w:themeColor="text1"/>
                <w:szCs w:val="21"/>
                <w14:textFill>
                  <w14:solidFill>
                    <w14:schemeClr w14:val="tx1"/>
                  </w14:solidFill>
                </w14:textFill>
              </w:rPr>
            </w:pPr>
          </w:p>
          <w:p w14:paraId="46A9019A">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w:t>
            </w:r>
          </w:p>
        </w:tc>
        <w:tc>
          <w:tcPr>
            <w:tcW w:w="1485" w:type="dxa"/>
          </w:tcPr>
          <w:p w14:paraId="3649BE26">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45482645">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223" w:type="dxa"/>
          </w:tcPr>
          <w:p w14:paraId="5FC52B99">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4C77CF78">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565EEDF3">
            <w:pPr>
              <w:spacing w:line="440" w:lineRule="exact"/>
              <w:jc w:val="center"/>
              <w:rPr>
                <w:rFonts w:ascii="宋体" w:hAnsi="宋体" w:eastAsia="宋体" w:cs="Times New Roman"/>
                <w:color w:val="000000" w:themeColor="text1"/>
                <w:szCs w:val="21"/>
                <w14:textFill>
                  <w14:solidFill>
                    <w14:schemeClr w14:val="tx1"/>
                  </w14:solidFill>
                </w14:textFill>
              </w:rPr>
            </w:pPr>
          </w:p>
        </w:tc>
      </w:tr>
    </w:tbl>
    <w:p w14:paraId="3DE64A28">
      <w:pPr>
        <w:spacing w:line="360" w:lineRule="auto"/>
        <w:ind w:left="720" w:hanging="720" w:hangingChars="3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备注：1、类似项目业绩为：类似业绩，以合同签订时间为准。</w:t>
      </w:r>
    </w:p>
    <w:p w14:paraId="67D4D2CE">
      <w:pPr>
        <w:spacing w:line="360" w:lineRule="auto"/>
        <w:ind w:left="735" w:leftChars="3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2、本表后附合同复印件。</w:t>
      </w:r>
    </w:p>
    <w:p w14:paraId="73B65BD7">
      <w:pPr>
        <w:ind w:firstLine="400" w:firstLineChars="200"/>
        <w:rPr>
          <w:rFonts w:ascii="宋体" w:hAnsi="宋体" w:eastAsia="宋体" w:cs="宋体"/>
          <w:b/>
          <w:bCs/>
          <w:color w:val="000000" w:themeColor="text1"/>
          <w:kern w:val="0"/>
          <w:sz w:val="20"/>
          <w14:textFill>
            <w14:solidFill>
              <w14:schemeClr w14:val="tx1"/>
            </w14:solidFill>
          </w14:textFill>
        </w:rPr>
      </w:pPr>
    </w:p>
    <w:p w14:paraId="060E781D">
      <w:pPr>
        <w:ind w:firstLine="400" w:firstLineChars="200"/>
        <w:rPr>
          <w:rFonts w:ascii="宋体" w:hAnsi="宋体" w:eastAsia="宋体" w:cs="宋体"/>
          <w:b/>
          <w:bCs/>
          <w:color w:val="000000" w:themeColor="text1"/>
          <w:kern w:val="0"/>
          <w:sz w:val="20"/>
          <w14:textFill>
            <w14:solidFill>
              <w14:schemeClr w14:val="tx1"/>
            </w14:solidFill>
          </w14:textFill>
        </w:rPr>
      </w:pPr>
    </w:p>
    <w:p w14:paraId="62E2FB7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541DF8E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66CC568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33BBD55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20F347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1F7671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D7762D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E392FDB">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06" w:name="_Toc11317"/>
      <w:r>
        <w:rPr>
          <w:rFonts w:hint="eastAsia" w:ascii="Calibri" w:hAnsi="Calibri" w:eastAsia="宋体" w:cs="Times New Roman"/>
          <w:b/>
          <w:color w:val="000000" w:themeColor="text1"/>
          <w:kern w:val="0"/>
          <w:sz w:val="24"/>
          <w:szCs w:val="20"/>
          <w14:textFill>
            <w14:solidFill>
              <w14:schemeClr w14:val="tx1"/>
            </w14:solidFill>
          </w14:textFill>
        </w:rPr>
        <w:t>八、投标人认为需提供的其他资料</w:t>
      </w:r>
      <w:bookmarkEnd w:id="206"/>
    </w:p>
    <w:p w14:paraId="74A13BDC">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供应商认为还需要提供其他资料的，</w:t>
      </w:r>
      <w:r>
        <w:rPr>
          <w:rFonts w:hint="eastAsia" w:hAnsi="宋体" w:cs="Times New Roman"/>
          <w:color w:val="000000" w:themeColor="text1"/>
          <w:sz w:val="24"/>
          <w:szCs w:val="24"/>
          <w14:textFill>
            <w14:solidFill>
              <w14:schemeClr w14:val="tx1"/>
            </w14:solidFill>
          </w14:textFill>
        </w:rPr>
        <w:t>自行</w:t>
      </w:r>
      <w:r>
        <w:rPr>
          <w:rFonts w:hAnsi="宋体" w:cs="Times New Roman"/>
          <w:color w:val="000000" w:themeColor="text1"/>
          <w:sz w:val="24"/>
          <w:szCs w:val="24"/>
          <w14:textFill>
            <w14:solidFill>
              <w14:schemeClr w14:val="tx1"/>
            </w14:solidFill>
          </w14:textFill>
        </w:rPr>
        <w:t>增加</w:t>
      </w:r>
      <w:r>
        <w:rPr>
          <w:rFonts w:hint="eastAsia" w:hAnsi="宋体" w:cs="Times New Roman"/>
          <w:color w:val="000000" w:themeColor="text1"/>
          <w:sz w:val="24"/>
          <w:szCs w:val="24"/>
          <w14:textFill>
            <w14:solidFill>
              <w14:schemeClr w14:val="tx1"/>
            </w14:solidFill>
          </w14:textFill>
        </w:rPr>
        <w:t>（可根据打分表自行拓展）</w:t>
      </w:r>
    </w:p>
    <w:p w14:paraId="442BC726">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p>
    <w:p w14:paraId="392DBC67">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p>
    <w:p w14:paraId="3FB40A0D">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07" w:name="_Toc20730"/>
      <w:r>
        <w:rPr>
          <w:rFonts w:hint="eastAsia" w:ascii="Calibri" w:hAnsi="Calibri" w:eastAsia="宋体" w:cs="Times New Roman"/>
          <w:b/>
          <w:color w:val="000000" w:themeColor="text1"/>
          <w:kern w:val="0"/>
          <w:sz w:val="24"/>
          <w:szCs w:val="20"/>
          <w14:textFill>
            <w14:solidFill>
              <w14:schemeClr w14:val="tx1"/>
            </w14:solidFill>
          </w14:textFill>
        </w:rPr>
        <w:t>九、投标人企业类型声明函</w:t>
      </w:r>
      <w:bookmarkEnd w:id="207"/>
    </w:p>
    <w:p w14:paraId="1355A202">
      <w:pPr>
        <w:widowControl/>
        <w:jc w:val="left"/>
        <w:rPr>
          <w:rFonts w:ascii="宋体" w:hAnsi="宋体" w:eastAsia="宋体" w:cs="Times New Roman"/>
          <w:b/>
          <w:color w:val="000000" w:themeColor="text1"/>
          <w:sz w:val="24"/>
          <w:szCs w:val="24"/>
          <w14:textFill>
            <w14:solidFill>
              <w14:schemeClr w14:val="tx1"/>
            </w14:solidFill>
          </w14:textFill>
        </w:rPr>
      </w:pPr>
    </w:p>
    <w:p w14:paraId="212A816C">
      <w:pPr>
        <w:widowControl/>
        <w:jc w:val="left"/>
        <w:rPr>
          <w:rFonts w:ascii="宋体" w:hAnsi="宋体" w:eastAsia="宋体" w:cs="Times New Roman"/>
          <w:b/>
          <w:color w:val="000000" w:themeColor="text1"/>
          <w:sz w:val="24"/>
          <w:szCs w:val="24"/>
          <w14:textFill>
            <w14:solidFill>
              <w14:schemeClr w14:val="tx1"/>
            </w14:solidFill>
          </w14:textFill>
        </w:rPr>
      </w:pPr>
    </w:p>
    <w:p w14:paraId="47C698BE">
      <w:pPr>
        <w:widowControl/>
        <w:jc w:val="left"/>
        <w:rPr>
          <w:rFonts w:ascii="宋体" w:hAnsi="宋体" w:eastAsia="宋体" w:cs="Times New Roman"/>
          <w:b/>
          <w:color w:val="000000" w:themeColor="text1"/>
          <w:sz w:val="24"/>
          <w:szCs w:val="24"/>
          <w14:textFill>
            <w14:solidFill>
              <w14:schemeClr w14:val="tx1"/>
            </w14:solidFill>
          </w14:textFill>
        </w:rPr>
      </w:pPr>
    </w:p>
    <w:p w14:paraId="696AAA12">
      <w:pPr>
        <w:widowControl/>
        <w:jc w:val="left"/>
        <w:rPr>
          <w:rFonts w:ascii="宋体" w:hAnsi="宋体" w:eastAsia="宋体" w:cs="Times New Roman"/>
          <w:b/>
          <w:color w:val="000000" w:themeColor="text1"/>
          <w:sz w:val="24"/>
          <w:szCs w:val="24"/>
          <w14:textFill>
            <w14:solidFill>
              <w14:schemeClr w14:val="tx1"/>
            </w14:solidFill>
          </w14:textFill>
        </w:rPr>
      </w:pPr>
    </w:p>
    <w:p w14:paraId="534BE8B4">
      <w:pPr>
        <w:widowControl/>
        <w:jc w:val="left"/>
        <w:rPr>
          <w:rFonts w:ascii="宋体" w:hAnsi="宋体" w:eastAsia="宋体" w:cs="Times New Roman"/>
          <w:b/>
          <w:color w:val="000000" w:themeColor="text1"/>
          <w:sz w:val="24"/>
          <w:szCs w:val="24"/>
          <w14:textFill>
            <w14:solidFill>
              <w14:schemeClr w14:val="tx1"/>
            </w14:solidFill>
          </w14:textFill>
        </w:rPr>
      </w:pPr>
    </w:p>
    <w:p w14:paraId="5B801CA3">
      <w:pPr>
        <w:widowControl/>
        <w:jc w:val="left"/>
        <w:rPr>
          <w:rFonts w:ascii="宋体" w:hAnsi="宋体" w:eastAsia="宋体" w:cs="Times New Roman"/>
          <w:b/>
          <w:color w:val="000000" w:themeColor="text1"/>
          <w:sz w:val="24"/>
          <w:szCs w:val="24"/>
          <w14:textFill>
            <w14:solidFill>
              <w14:schemeClr w14:val="tx1"/>
            </w14:solidFill>
          </w14:textFill>
        </w:rPr>
      </w:pPr>
    </w:p>
    <w:p w14:paraId="40C7CAB4">
      <w:pPr>
        <w:widowControl/>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（格式自拟）</w:t>
      </w:r>
    </w:p>
    <w:p w14:paraId="57E310DF">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ascii="宋体" w:hAnsi="宋体" w:eastAsia="宋体" w:cs="Times New Roman"/>
          <w:b/>
          <w:color w:val="000000" w:themeColor="text1"/>
          <w:kern w:val="0"/>
          <w:sz w:val="24"/>
          <w:szCs w:val="24"/>
          <w14:textFill>
            <w14:solidFill>
              <w14:schemeClr w14:val="tx1"/>
            </w14:solidFill>
          </w14:textFill>
        </w:rPr>
        <w:br w:type="page"/>
      </w:r>
      <w:bookmarkStart w:id="208" w:name="_Toc30936"/>
      <w:r>
        <w:rPr>
          <w:rFonts w:hint="eastAsia" w:ascii="Calibri" w:hAnsi="Calibri" w:eastAsia="宋体" w:cs="Times New Roman"/>
          <w:b/>
          <w:color w:val="000000" w:themeColor="text1"/>
          <w:kern w:val="0"/>
          <w:sz w:val="24"/>
          <w:szCs w:val="20"/>
          <w14:textFill>
            <w14:solidFill>
              <w14:schemeClr w14:val="tx1"/>
            </w14:solidFill>
          </w14:textFill>
        </w:rPr>
        <w:t>十、中小微企业声明函</w:t>
      </w:r>
      <w:bookmarkEnd w:id="208"/>
    </w:p>
    <w:p w14:paraId="27ADEACE">
      <w:pPr>
        <w:widowControl/>
        <w:spacing w:line="400" w:lineRule="exact"/>
        <w:jc w:val="center"/>
        <w:rPr>
          <w:rFonts w:ascii="方正小标宋_GBK" w:hAnsi="方正小标宋_GBK" w:eastAsia="方正小标宋_GBK" w:cs="方正小标宋_GBK"/>
          <w:sz w:val="36"/>
        </w:rPr>
      </w:pPr>
      <w:r>
        <w:rPr>
          <w:rFonts w:hint="eastAsia" w:ascii="方正小标宋_GBK" w:hAnsi="方正小标宋_GBK" w:eastAsia="方正小标宋_GBK" w:cs="方正小标宋_GBK"/>
          <w:sz w:val="36"/>
        </w:rPr>
        <w:t>中小企业声明函（工程、服务）</w:t>
      </w:r>
    </w:p>
    <w:p w14:paraId="41754288">
      <w:pPr>
        <w:widowControl/>
        <w:spacing w:line="400" w:lineRule="exact"/>
        <w:jc w:val="center"/>
        <w:rPr>
          <w:rFonts w:ascii="方正小标宋_GBK" w:hAnsi="方正小标宋_GBK" w:eastAsia="方正小标宋_GBK" w:cs="方正小标宋_GBK"/>
          <w:sz w:val="36"/>
        </w:rPr>
      </w:pPr>
    </w:p>
    <w:p w14:paraId="0181154F">
      <w:pPr>
        <w:spacing w:beforeLines="50" w:afterLines="50" w:line="300" w:lineRule="auto"/>
        <w:ind w:firstLine="480" w:firstLineChars="200"/>
        <w:rPr>
          <w:rFonts w:ascii="宋体" w:hAnsi="宋体"/>
          <w:bCs/>
          <w:sz w:val="24"/>
          <w:szCs w:val="21"/>
        </w:rPr>
      </w:pPr>
      <w:r>
        <w:rPr>
          <w:rFonts w:hint="eastAsia" w:ascii="宋体" w:hAnsi="宋体"/>
          <w:bCs/>
          <w:sz w:val="24"/>
          <w:szCs w:val="21"/>
        </w:rPr>
        <w:t>本公司（联合体）郑重声明，根据《政府采购促进中小企业发展管理办法》（财库﹝2020﹞46 号）的规定，本公司（联合体）参加（</w:t>
      </w:r>
      <w:r>
        <w:rPr>
          <w:rFonts w:hint="eastAsia" w:ascii="宋体" w:hAnsi="宋体"/>
          <w:bCs/>
          <w:i/>
          <w:iCs/>
          <w:sz w:val="24"/>
          <w:szCs w:val="21"/>
          <w:u w:val="single"/>
        </w:rPr>
        <w:t>单位名称</w:t>
      </w:r>
      <w:r>
        <w:rPr>
          <w:rFonts w:hint="eastAsia" w:ascii="宋体" w:hAnsi="宋体"/>
          <w:bCs/>
          <w:sz w:val="24"/>
          <w:szCs w:val="21"/>
        </w:rPr>
        <w:t>）的（</w:t>
      </w:r>
      <w:r>
        <w:rPr>
          <w:rFonts w:hint="eastAsia" w:ascii="宋体" w:hAnsi="宋体"/>
          <w:bCs/>
          <w:i/>
          <w:iCs/>
          <w:sz w:val="24"/>
          <w:szCs w:val="21"/>
          <w:u w:val="single"/>
        </w:rPr>
        <w:t>项目名称</w:t>
      </w:r>
      <w:r>
        <w:rPr>
          <w:rFonts w:hint="eastAsia" w:ascii="宋体" w:hAnsi="宋体"/>
          <w:bCs/>
          <w:sz w:val="24"/>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EA0C388">
      <w:pPr>
        <w:spacing w:beforeLines="50" w:afterLines="50" w:line="300" w:lineRule="auto"/>
        <w:ind w:firstLine="480" w:firstLineChars="200"/>
        <w:rPr>
          <w:rFonts w:ascii="宋体" w:hAnsi="宋体"/>
          <w:bCs/>
          <w:sz w:val="24"/>
          <w:szCs w:val="21"/>
        </w:rPr>
      </w:pPr>
      <w:r>
        <w:rPr>
          <w:rFonts w:hint="eastAsia" w:ascii="宋体" w:hAnsi="宋体"/>
          <w:bCs/>
          <w:sz w:val="24"/>
          <w:szCs w:val="21"/>
        </w:rPr>
        <w:t>1. （</w:t>
      </w:r>
      <w:r>
        <w:rPr>
          <w:rFonts w:hint="eastAsia" w:ascii="宋体" w:hAnsi="宋体"/>
          <w:bCs/>
          <w:i/>
          <w:iCs/>
          <w:sz w:val="24"/>
          <w:szCs w:val="21"/>
          <w:u w:val="single"/>
        </w:rPr>
        <w:t>标的名称</w:t>
      </w:r>
      <w:r>
        <w:rPr>
          <w:rFonts w:hint="eastAsia" w:ascii="宋体" w:hAnsi="宋体"/>
          <w:bCs/>
          <w:sz w:val="24"/>
          <w:szCs w:val="21"/>
        </w:rPr>
        <w:t>） ，属于（</w:t>
      </w:r>
      <w:r>
        <w:rPr>
          <w:rFonts w:hint="eastAsia" w:ascii="宋体" w:hAnsi="宋体"/>
          <w:bCs/>
          <w:i/>
          <w:iCs/>
          <w:sz w:val="24"/>
          <w:szCs w:val="21"/>
          <w:u w:val="single"/>
        </w:rPr>
        <w:t>采购文件中明确的所属行业</w:t>
      </w:r>
      <w:r>
        <w:rPr>
          <w:rFonts w:hint="eastAsia" w:ascii="宋体" w:hAnsi="宋体"/>
          <w:bCs/>
          <w:sz w:val="24"/>
          <w:szCs w:val="21"/>
        </w:rPr>
        <w:t>）；承建（承接）企业为（</w:t>
      </w:r>
      <w:r>
        <w:rPr>
          <w:rFonts w:hint="eastAsia" w:ascii="宋体" w:hAnsi="宋体"/>
          <w:bCs/>
          <w:i/>
          <w:iCs/>
          <w:sz w:val="24"/>
          <w:szCs w:val="21"/>
          <w:u w:val="single"/>
        </w:rPr>
        <w:t>企业名称</w:t>
      </w:r>
      <w:r>
        <w:rPr>
          <w:rFonts w:hint="eastAsia" w:ascii="宋体" w:hAnsi="宋体"/>
          <w:bCs/>
          <w:sz w:val="24"/>
          <w:szCs w:val="21"/>
        </w:rPr>
        <w:t>），从业人员人，营业收入为万元，资产总额为万元，属于（</w:t>
      </w:r>
      <w:r>
        <w:rPr>
          <w:rFonts w:hint="eastAsia" w:ascii="宋体" w:hAnsi="宋体"/>
          <w:bCs/>
          <w:i/>
          <w:iCs/>
          <w:sz w:val="24"/>
          <w:szCs w:val="21"/>
          <w:u w:val="single"/>
        </w:rPr>
        <w:t>中型企业、小型企业、微型企业</w:t>
      </w:r>
      <w:r>
        <w:rPr>
          <w:rFonts w:hint="eastAsia" w:ascii="宋体" w:hAnsi="宋体"/>
          <w:bCs/>
          <w:sz w:val="24"/>
          <w:szCs w:val="21"/>
        </w:rPr>
        <w:t>）；</w:t>
      </w:r>
    </w:p>
    <w:p w14:paraId="71B5C2CA">
      <w:pPr>
        <w:spacing w:beforeLines="50" w:afterLines="50" w:line="300" w:lineRule="auto"/>
        <w:ind w:firstLine="480" w:firstLineChars="200"/>
        <w:rPr>
          <w:rFonts w:ascii="宋体" w:hAnsi="宋体"/>
          <w:bCs/>
          <w:sz w:val="24"/>
          <w:szCs w:val="21"/>
        </w:rPr>
      </w:pPr>
      <w:r>
        <w:rPr>
          <w:rFonts w:hint="eastAsia" w:ascii="宋体" w:hAnsi="宋体"/>
          <w:bCs/>
          <w:sz w:val="24"/>
          <w:szCs w:val="21"/>
        </w:rPr>
        <w:t>2. （</w:t>
      </w:r>
      <w:r>
        <w:rPr>
          <w:rFonts w:hint="eastAsia" w:ascii="宋体" w:hAnsi="宋体"/>
          <w:bCs/>
          <w:i/>
          <w:iCs/>
          <w:sz w:val="24"/>
          <w:szCs w:val="21"/>
          <w:u w:val="single"/>
        </w:rPr>
        <w:t>标的名称</w:t>
      </w:r>
      <w:r>
        <w:rPr>
          <w:rFonts w:hint="eastAsia" w:ascii="宋体" w:hAnsi="宋体"/>
          <w:bCs/>
          <w:sz w:val="24"/>
          <w:szCs w:val="21"/>
        </w:rPr>
        <w:t>） ，属于（</w:t>
      </w:r>
      <w:r>
        <w:rPr>
          <w:rFonts w:hint="eastAsia" w:ascii="宋体" w:hAnsi="宋体"/>
          <w:bCs/>
          <w:i/>
          <w:iCs/>
          <w:sz w:val="24"/>
          <w:szCs w:val="21"/>
          <w:u w:val="single"/>
        </w:rPr>
        <w:t>采购文件中明确的所属行业</w:t>
      </w:r>
      <w:r>
        <w:rPr>
          <w:rFonts w:hint="eastAsia" w:ascii="宋体" w:hAnsi="宋体"/>
          <w:bCs/>
          <w:sz w:val="24"/>
          <w:szCs w:val="21"/>
        </w:rPr>
        <w:t>）；承建（承接）企业为（</w:t>
      </w:r>
      <w:r>
        <w:rPr>
          <w:rFonts w:hint="eastAsia" w:ascii="宋体" w:hAnsi="宋体"/>
          <w:bCs/>
          <w:i/>
          <w:iCs/>
          <w:sz w:val="24"/>
          <w:szCs w:val="21"/>
          <w:u w:val="single"/>
        </w:rPr>
        <w:t>企业名称</w:t>
      </w:r>
      <w:r>
        <w:rPr>
          <w:rFonts w:hint="eastAsia" w:ascii="宋体" w:hAnsi="宋体"/>
          <w:bCs/>
          <w:sz w:val="24"/>
          <w:szCs w:val="21"/>
        </w:rPr>
        <w:t>），从业人员人，营业收入为万元，资产总额为万元，属于（</w:t>
      </w:r>
      <w:r>
        <w:rPr>
          <w:rFonts w:hint="eastAsia" w:ascii="宋体" w:hAnsi="宋体"/>
          <w:bCs/>
          <w:i/>
          <w:iCs/>
          <w:sz w:val="24"/>
          <w:szCs w:val="21"/>
          <w:u w:val="single"/>
        </w:rPr>
        <w:t>中型企业、小型企业、微型企业</w:t>
      </w:r>
      <w:r>
        <w:rPr>
          <w:rFonts w:hint="eastAsia" w:ascii="宋体" w:hAnsi="宋体"/>
          <w:bCs/>
          <w:sz w:val="24"/>
          <w:szCs w:val="21"/>
        </w:rPr>
        <w:t>）；</w:t>
      </w:r>
    </w:p>
    <w:p w14:paraId="7A46DB78">
      <w:pPr>
        <w:spacing w:beforeLines="50" w:afterLines="50" w:line="300" w:lineRule="auto"/>
        <w:rPr>
          <w:rFonts w:ascii="宋体" w:hAnsi="宋体"/>
          <w:bCs/>
          <w:sz w:val="24"/>
          <w:szCs w:val="21"/>
        </w:rPr>
      </w:pPr>
      <w:r>
        <w:rPr>
          <w:rFonts w:hint="eastAsia" w:ascii="宋体" w:hAnsi="宋体"/>
          <w:bCs/>
          <w:sz w:val="24"/>
          <w:szCs w:val="21"/>
        </w:rPr>
        <w:t>……</w:t>
      </w:r>
    </w:p>
    <w:p w14:paraId="0C7B6DCB">
      <w:pPr>
        <w:spacing w:beforeLines="50" w:afterLines="50" w:line="300" w:lineRule="auto"/>
        <w:ind w:firstLine="480" w:firstLineChars="200"/>
        <w:rPr>
          <w:rFonts w:ascii="宋体" w:hAnsi="宋体"/>
          <w:bCs/>
          <w:sz w:val="24"/>
          <w:szCs w:val="21"/>
        </w:rPr>
      </w:pPr>
      <w:r>
        <w:rPr>
          <w:rFonts w:hint="eastAsia" w:ascii="宋体" w:hAnsi="宋体"/>
          <w:bCs/>
          <w:sz w:val="24"/>
          <w:szCs w:val="21"/>
        </w:rPr>
        <w:t>以上企业，不属于大企业的分支机构，不存在控股股东为大企业的情形，也不存在与大企业的负责人为同一人的情形。</w:t>
      </w:r>
    </w:p>
    <w:p w14:paraId="54EA4A4C">
      <w:pPr>
        <w:spacing w:beforeLines="50" w:afterLines="50" w:line="300" w:lineRule="auto"/>
        <w:ind w:firstLine="480" w:firstLineChars="200"/>
        <w:rPr>
          <w:rFonts w:ascii="宋体" w:hAnsi="宋体"/>
          <w:bCs/>
          <w:sz w:val="24"/>
          <w:szCs w:val="21"/>
        </w:rPr>
      </w:pPr>
      <w:r>
        <w:rPr>
          <w:rFonts w:hint="eastAsia" w:ascii="宋体" w:hAnsi="宋体"/>
          <w:bCs/>
          <w:sz w:val="24"/>
          <w:szCs w:val="21"/>
        </w:rPr>
        <w:t>本企业对上述声明内容的真实性负责。如有虚假，将依法承担相应责任。</w:t>
      </w:r>
    </w:p>
    <w:p w14:paraId="19EDF3AE">
      <w:pPr>
        <w:spacing w:beforeLines="50" w:afterLines="50" w:line="300" w:lineRule="auto"/>
        <w:rPr>
          <w:rFonts w:ascii="宋体" w:hAnsi="宋体"/>
          <w:bCs/>
          <w:sz w:val="24"/>
          <w:szCs w:val="21"/>
        </w:rPr>
      </w:pPr>
    </w:p>
    <w:p w14:paraId="5EEC3C29">
      <w:pPr>
        <w:spacing w:beforeLines="50" w:afterLines="50" w:line="300" w:lineRule="auto"/>
        <w:rPr>
          <w:rFonts w:ascii="宋体" w:hAnsi="宋体"/>
          <w:bCs/>
          <w:sz w:val="24"/>
          <w:szCs w:val="21"/>
        </w:rPr>
      </w:pPr>
    </w:p>
    <w:p w14:paraId="66035671">
      <w:pPr>
        <w:spacing w:beforeLines="50" w:afterLines="50" w:line="300" w:lineRule="auto"/>
        <w:ind w:firstLine="4320" w:firstLineChars="1800"/>
        <w:rPr>
          <w:rFonts w:ascii="宋体" w:hAnsi="宋体"/>
          <w:bCs/>
          <w:sz w:val="24"/>
          <w:szCs w:val="21"/>
        </w:rPr>
      </w:pPr>
      <w:r>
        <w:rPr>
          <w:rFonts w:hint="eastAsia" w:ascii="宋体" w:hAnsi="宋体"/>
          <w:bCs/>
          <w:sz w:val="24"/>
          <w:szCs w:val="21"/>
        </w:rPr>
        <w:t>企业名称（盖章）：</w:t>
      </w:r>
    </w:p>
    <w:p w14:paraId="66C3345D">
      <w:pPr>
        <w:spacing w:beforeLines="50" w:afterLines="50" w:line="300" w:lineRule="auto"/>
        <w:ind w:firstLine="4320" w:firstLineChars="1800"/>
        <w:rPr>
          <w:rFonts w:ascii="宋体" w:hAnsi="宋体"/>
          <w:bCs/>
          <w:sz w:val="24"/>
          <w:szCs w:val="21"/>
        </w:rPr>
      </w:pPr>
      <w:r>
        <w:rPr>
          <w:rFonts w:hint="eastAsia" w:ascii="宋体" w:hAnsi="宋体"/>
          <w:bCs/>
          <w:sz w:val="24"/>
          <w:szCs w:val="21"/>
        </w:rPr>
        <w:t>日期：</w:t>
      </w:r>
    </w:p>
    <w:p w14:paraId="68C6BB88">
      <w:pPr>
        <w:rPr>
          <w:rFonts w:ascii="Times New Roman" w:hAnsi="Times New Roman"/>
          <w:szCs w:val="21"/>
        </w:rPr>
      </w:pPr>
    </w:p>
    <w:p w14:paraId="10871D9B">
      <w:pPr>
        <w:widowControl/>
        <w:spacing w:line="400" w:lineRule="exact"/>
        <w:rPr>
          <w:rFonts w:ascii="宋体" w:hAnsi="宋体"/>
          <w:b/>
          <w:bCs/>
          <w:sz w:val="18"/>
          <w:szCs w:val="21"/>
        </w:rPr>
      </w:pPr>
      <w:r>
        <w:rPr>
          <w:rFonts w:hint="eastAsia" w:ascii="宋体" w:hAnsi="宋体"/>
          <w:b/>
          <w:bCs/>
          <w:sz w:val="18"/>
          <w:szCs w:val="21"/>
        </w:rPr>
        <w:t>备注：1、从业人员、营业收入、资产总额填报上一年度数据，无上一年度数据的新成立企业可不填报。</w:t>
      </w:r>
    </w:p>
    <w:p w14:paraId="56399FE2">
      <w:pPr>
        <w:widowControl/>
        <w:spacing w:line="400" w:lineRule="exact"/>
        <w:ind w:firstLine="540" w:firstLineChars="300"/>
        <w:rPr>
          <w:rFonts w:ascii="宋体" w:hAnsi="宋体"/>
          <w:b/>
          <w:bCs/>
          <w:sz w:val="18"/>
        </w:rPr>
      </w:pPr>
      <w:r>
        <w:rPr>
          <w:rFonts w:hint="eastAsia" w:ascii="宋体" w:hAnsi="宋体"/>
          <w:b/>
          <w:bCs/>
          <w:sz w:val="18"/>
        </w:rPr>
        <w:t>2、投标人为中小企业时需提供本声明函，并完整填写从业人员、营业收入、资产总额等内容，否则评审时资格审查不通过。</w:t>
      </w:r>
    </w:p>
    <w:p w14:paraId="074F8160">
      <w:pPr>
        <w:widowControl/>
        <w:wordWrap w:val="0"/>
        <w:spacing w:line="360" w:lineRule="auto"/>
        <w:ind w:right="480" w:firstLine="480" w:firstLineChars="200"/>
        <w:jc w:val="right"/>
        <w:rPr>
          <w:rFonts w:ascii="宋体" w:hAnsi="宋体" w:eastAsia="宋体" w:cs="宋体"/>
          <w:color w:val="000000" w:themeColor="text1"/>
          <w:kern w:val="0"/>
          <w:sz w:val="24"/>
          <w:szCs w:val="24"/>
          <w14:textFill>
            <w14:solidFill>
              <w14:schemeClr w14:val="tx1"/>
            </w14:solidFill>
          </w14:textFill>
        </w:rPr>
      </w:pPr>
    </w:p>
    <w:p w14:paraId="2CB026F1">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br w:type="page"/>
      </w:r>
      <w:bookmarkStart w:id="209" w:name="_Toc12970"/>
      <w:r>
        <w:rPr>
          <w:rFonts w:hint="eastAsia" w:ascii="Calibri" w:hAnsi="Calibri" w:eastAsia="宋体" w:cs="Times New Roman"/>
          <w:b/>
          <w:color w:val="000000" w:themeColor="text1"/>
          <w:kern w:val="0"/>
          <w:sz w:val="24"/>
          <w:szCs w:val="20"/>
          <w14:textFill>
            <w14:solidFill>
              <w14:schemeClr w14:val="tx1"/>
            </w14:solidFill>
          </w14:textFill>
        </w:rPr>
        <w:t>十一、中小企业生产或销售的产品优惠明细表</w:t>
      </w:r>
      <w:bookmarkEnd w:id="209"/>
    </w:p>
    <w:p w14:paraId="4054D31C">
      <w:pPr>
        <w:rPr>
          <w:rFonts w:ascii="宋体" w:hAnsi="宋体" w:eastAsia="宋体" w:cs="Times New Roman"/>
          <w:b/>
          <w:bCs/>
          <w:color w:val="000000" w:themeColor="text1"/>
          <w:sz w:val="24"/>
          <w14:textFill>
            <w14:solidFill>
              <w14:schemeClr w14:val="tx1"/>
            </w14:solidFill>
          </w14:textFill>
        </w:rPr>
      </w:pPr>
    </w:p>
    <w:p w14:paraId="0E12184D">
      <w:pPr>
        <w:jc w:val="center"/>
        <w:rPr>
          <w:rFonts w:ascii="宋体" w:hAnsi="宋体" w:eastAsia="宋体" w:cs="Times New Roman"/>
          <w:b/>
          <w:bCs/>
          <w:color w:val="000000" w:themeColor="text1"/>
          <w:sz w:val="24"/>
          <w14:textFill>
            <w14:solidFill>
              <w14:schemeClr w14:val="tx1"/>
            </w14:solidFill>
          </w14:textFill>
        </w:rPr>
      </w:pPr>
      <w:bookmarkStart w:id="210" w:name="_Toc439149569"/>
      <w:r>
        <w:rPr>
          <w:rFonts w:hint="eastAsia" w:ascii="宋体" w:hAnsi="宋体" w:eastAsia="宋体" w:cs="Times New Roman"/>
          <w:b/>
          <w:bCs/>
          <w:color w:val="000000" w:themeColor="text1"/>
          <w:sz w:val="24"/>
          <w14:textFill>
            <w14:solidFill>
              <w14:schemeClr w14:val="tx1"/>
            </w14:solidFill>
          </w14:textFill>
        </w:rPr>
        <w:t>（若有，请如实填写）</w:t>
      </w:r>
      <w:bookmarkEnd w:id="210"/>
    </w:p>
    <w:p w14:paraId="6217E5F2">
      <w:pPr>
        <w:tabs>
          <w:tab w:val="left" w:pos="480"/>
        </w:tabs>
        <w:adjustRightInd w:val="0"/>
        <w:spacing w:line="440" w:lineRule="exact"/>
        <w:ind w:left="1680" w:leftChars="800" w:firstLine="4320" w:firstLineChars="1800"/>
        <w:textAlignment w:val="baseline"/>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报价货币种类：</w:t>
      </w:r>
    </w:p>
    <w:tbl>
      <w:tblPr>
        <w:tblStyle w:val="3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14:paraId="2CB8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vAlign w:val="center"/>
          </w:tcPr>
          <w:p w14:paraId="4C4597F8">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1</w:t>
            </w:r>
          </w:p>
        </w:tc>
        <w:tc>
          <w:tcPr>
            <w:tcW w:w="2012" w:type="dxa"/>
            <w:vAlign w:val="center"/>
          </w:tcPr>
          <w:p w14:paraId="543E90FF">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2</w:t>
            </w:r>
          </w:p>
        </w:tc>
        <w:tc>
          <w:tcPr>
            <w:tcW w:w="1123" w:type="dxa"/>
            <w:vAlign w:val="center"/>
          </w:tcPr>
          <w:p w14:paraId="230E6A2F">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3</w:t>
            </w:r>
          </w:p>
        </w:tc>
        <w:tc>
          <w:tcPr>
            <w:tcW w:w="1050" w:type="dxa"/>
            <w:vAlign w:val="center"/>
          </w:tcPr>
          <w:p w14:paraId="72CFEE6F">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4</w:t>
            </w:r>
          </w:p>
        </w:tc>
        <w:tc>
          <w:tcPr>
            <w:tcW w:w="1348" w:type="dxa"/>
            <w:vAlign w:val="center"/>
          </w:tcPr>
          <w:p w14:paraId="14351872">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5</w:t>
            </w:r>
          </w:p>
        </w:tc>
        <w:tc>
          <w:tcPr>
            <w:tcW w:w="1348" w:type="dxa"/>
            <w:vAlign w:val="center"/>
          </w:tcPr>
          <w:p w14:paraId="0B40DAA5">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6</w:t>
            </w:r>
          </w:p>
        </w:tc>
        <w:tc>
          <w:tcPr>
            <w:tcW w:w="1766" w:type="dxa"/>
            <w:vAlign w:val="center"/>
          </w:tcPr>
          <w:p w14:paraId="1C8FDDD4">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7</w:t>
            </w:r>
          </w:p>
        </w:tc>
      </w:tr>
      <w:tr w14:paraId="1524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vAlign w:val="center"/>
          </w:tcPr>
          <w:p w14:paraId="75742E8E">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标段（包）</w:t>
            </w:r>
          </w:p>
        </w:tc>
        <w:tc>
          <w:tcPr>
            <w:tcW w:w="2012" w:type="dxa"/>
            <w:vAlign w:val="center"/>
          </w:tcPr>
          <w:p w14:paraId="1C99486D">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小型和微型企业产品名称</w:t>
            </w:r>
          </w:p>
        </w:tc>
        <w:tc>
          <w:tcPr>
            <w:tcW w:w="1123" w:type="dxa"/>
            <w:vAlign w:val="center"/>
          </w:tcPr>
          <w:p w14:paraId="32C07B1F">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数量</w:t>
            </w:r>
          </w:p>
        </w:tc>
        <w:tc>
          <w:tcPr>
            <w:tcW w:w="1050" w:type="dxa"/>
            <w:vAlign w:val="center"/>
          </w:tcPr>
          <w:p w14:paraId="0C14FD8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报价（元）</w:t>
            </w:r>
          </w:p>
        </w:tc>
        <w:tc>
          <w:tcPr>
            <w:tcW w:w="1348" w:type="dxa"/>
            <w:vAlign w:val="center"/>
          </w:tcPr>
          <w:p w14:paraId="6B1D8926">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价格评审扣除金额（元）</w:t>
            </w:r>
          </w:p>
        </w:tc>
        <w:tc>
          <w:tcPr>
            <w:tcW w:w="1348" w:type="dxa"/>
            <w:vAlign w:val="center"/>
          </w:tcPr>
          <w:p w14:paraId="32EE116C">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品牌型号规格</w:t>
            </w:r>
          </w:p>
        </w:tc>
        <w:tc>
          <w:tcPr>
            <w:tcW w:w="1766" w:type="dxa"/>
            <w:vAlign w:val="center"/>
          </w:tcPr>
          <w:p w14:paraId="01EAC9A4">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制造商</w:t>
            </w:r>
          </w:p>
          <w:p w14:paraId="4A466551">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全称</w:t>
            </w:r>
          </w:p>
        </w:tc>
      </w:tr>
      <w:tr w14:paraId="4C8E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3D892B0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2012" w:type="dxa"/>
          </w:tcPr>
          <w:p w14:paraId="1EAAEDB7">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123" w:type="dxa"/>
            <w:vAlign w:val="center"/>
          </w:tcPr>
          <w:p w14:paraId="24956B28">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050" w:type="dxa"/>
            <w:vAlign w:val="center"/>
          </w:tcPr>
          <w:p w14:paraId="0CF79382">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1718E632">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4DBA29DB">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766" w:type="dxa"/>
            <w:vAlign w:val="center"/>
          </w:tcPr>
          <w:p w14:paraId="1437476F">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r>
      <w:tr w14:paraId="7AD8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77B60E93">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2012" w:type="dxa"/>
          </w:tcPr>
          <w:p w14:paraId="19B38772">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123" w:type="dxa"/>
            <w:vAlign w:val="center"/>
          </w:tcPr>
          <w:p w14:paraId="6513A3A6">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050" w:type="dxa"/>
            <w:vAlign w:val="center"/>
          </w:tcPr>
          <w:p w14:paraId="57A78087">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55D34636">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342E660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766" w:type="dxa"/>
            <w:vAlign w:val="center"/>
          </w:tcPr>
          <w:p w14:paraId="2876D99A">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r>
      <w:tr w14:paraId="5666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2C7B3ECA">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8647" w:type="dxa"/>
            <w:gridSpan w:val="6"/>
            <w:vAlign w:val="center"/>
          </w:tcPr>
          <w:p w14:paraId="23946C53">
            <w:pPr>
              <w:tabs>
                <w:tab w:val="left" w:pos="5355"/>
              </w:tabs>
              <w:spacing w:line="380" w:lineRule="atLeas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本标段（包）报价总计：（元）</w:t>
            </w:r>
          </w:p>
        </w:tc>
      </w:tr>
      <w:tr w14:paraId="4348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29BE4F2B">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8647" w:type="dxa"/>
            <w:gridSpan w:val="6"/>
            <w:vAlign w:val="center"/>
          </w:tcPr>
          <w:p w14:paraId="5B449222">
            <w:pPr>
              <w:tabs>
                <w:tab w:val="left" w:pos="5355"/>
              </w:tabs>
              <w:spacing w:line="380" w:lineRule="atLeas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本标段（包）价格评审扣除金额总计：（元）</w:t>
            </w:r>
          </w:p>
        </w:tc>
      </w:tr>
    </w:tbl>
    <w:p w14:paraId="54E15C16">
      <w:pPr>
        <w:tabs>
          <w:tab w:val="left" w:pos="480"/>
        </w:tabs>
        <w:adjustRightInd w:val="0"/>
        <w:spacing w:line="440" w:lineRule="exact"/>
        <w:textAlignment w:val="baseline"/>
        <w:rPr>
          <w:rFonts w:ascii="宋体" w:hAnsi="宋体" w:eastAsia="宋体" w:cs="Times New Roman"/>
          <w:bCs/>
          <w:color w:val="000000" w:themeColor="text1"/>
          <w:kern w:val="0"/>
          <w:sz w:val="24"/>
          <w:szCs w:val="24"/>
          <w14:textFill>
            <w14:solidFill>
              <w14:schemeClr w14:val="tx1"/>
            </w14:solidFill>
          </w14:textFill>
        </w:rPr>
      </w:pPr>
    </w:p>
    <w:p w14:paraId="6512DA1B">
      <w:pPr>
        <w:tabs>
          <w:tab w:val="left" w:pos="13000"/>
        </w:tabs>
        <w:spacing w:line="440" w:lineRule="exac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注：</w:t>
      </w:r>
    </w:p>
    <w:p w14:paraId="7C3FBCD8">
      <w:pPr>
        <w:spacing w:line="440" w:lineRule="exact"/>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1</w:t>
      </w:r>
      <w:r>
        <w:rPr>
          <w:rFonts w:hint="eastAsia" w:ascii="宋体" w:hAnsi="宋体" w:eastAsia="宋体" w:cs="Times New Roman"/>
          <w:color w:val="000000" w:themeColor="text1"/>
          <w:sz w:val="24"/>
          <w14:textFill>
            <w14:solidFill>
              <w14:schemeClr w14:val="tx1"/>
            </w14:solidFill>
          </w14:textFill>
        </w:rPr>
        <w:t>、当一个标段（包）内有多个属于小型和微型企业的产品时，服务商应按序号详细填写。</w:t>
      </w:r>
    </w:p>
    <w:p w14:paraId="03979771">
      <w:pPr>
        <w:spacing w:line="440" w:lineRule="exact"/>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2</w:t>
      </w:r>
      <w:r>
        <w:rPr>
          <w:rFonts w:hint="eastAsia" w:ascii="宋体" w:hAnsi="宋体" w:eastAsia="宋体" w:cs="Times New Roman"/>
          <w:color w:val="000000" w:themeColor="text1"/>
          <w:sz w:val="24"/>
          <w14:textFill>
            <w14:solidFill>
              <w14:schemeClr w14:val="tx1"/>
            </w14:solidFill>
          </w14:textFill>
        </w:rPr>
        <w:t>、栏目</w:t>
      </w:r>
      <w:r>
        <w:rPr>
          <w:rFonts w:ascii="宋体" w:hAnsi="宋体" w:eastAsia="宋体" w:cs="Times New Roman"/>
          <w:color w:val="000000" w:themeColor="text1"/>
          <w:sz w:val="24"/>
          <w14:textFill>
            <w14:solidFill>
              <w14:schemeClr w14:val="tx1"/>
            </w14:solidFill>
          </w14:textFill>
        </w:rPr>
        <w:t>5=</w:t>
      </w:r>
      <w:r>
        <w:rPr>
          <w:rFonts w:hint="eastAsia" w:ascii="宋体" w:hAnsi="宋体" w:eastAsia="宋体" w:cs="Times New Roman"/>
          <w:color w:val="000000" w:themeColor="text1"/>
          <w:sz w:val="24"/>
          <w14:textFill>
            <w14:solidFill>
              <w14:schemeClr w14:val="tx1"/>
            </w14:solidFill>
          </w14:textFill>
        </w:rPr>
        <w:t>栏目</w:t>
      </w:r>
      <w:r>
        <w:rPr>
          <w:rFonts w:ascii="宋体" w:hAnsi="宋体" w:eastAsia="宋体" w:cs="Times New Roman"/>
          <w:color w:val="000000" w:themeColor="text1"/>
          <w:sz w:val="24"/>
          <w14:textFill>
            <w14:solidFill>
              <w14:schemeClr w14:val="tx1"/>
            </w14:solidFill>
          </w14:textFill>
        </w:rPr>
        <w:t>4</w:t>
      </w:r>
      <w:r>
        <w:rPr>
          <w:rFonts w:hint="eastAsia" w:ascii="宋体" w:hAnsi="宋体" w:eastAsia="宋体" w:cs="Times New Roman"/>
          <w:color w:val="000000" w:themeColor="text1"/>
          <w:sz w:val="24"/>
          <w14:textFill>
            <w14:solidFill>
              <w14:schemeClr w14:val="tx1"/>
            </w14:solidFill>
          </w14:textFill>
        </w:rPr>
        <w:t>×招标文件规定的价格扣除比率的优惠幅度。</w:t>
      </w:r>
    </w:p>
    <w:p w14:paraId="4F643ADF">
      <w:pPr>
        <w:spacing w:line="440" w:lineRule="exact"/>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3</w:t>
      </w:r>
      <w:r>
        <w:rPr>
          <w:rFonts w:hint="eastAsia" w:ascii="宋体" w:hAnsi="宋体" w:eastAsia="宋体" w:cs="Times New Roman"/>
          <w:color w:val="000000" w:themeColor="text1"/>
          <w:sz w:val="24"/>
          <w14:textFill>
            <w14:solidFill>
              <w14:schemeClr w14:val="tx1"/>
            </w14:solidFill>
          </w14:textFill>
        </w:rPr>
        <w:t>、若所供应的产品不具备此类评审优惠条件，本“中小价格扣除明细表”不必填写。</w:t>
      </w:r>
    </w:p>
    <w:p w14:paraId="3512F164">
      <w:pPr>
        <w:spacing w:line="440" w:lineRule="exact"/>
        <w:ind w:firstLine="600"/>
        <w:rPr>
          <w:rFonts w:ascii="宋体" w:hAnsi="宋体" w:eastAsia="宋体" w:cs="Times New Roman"/>
          <w:color w:val="000000" w:themeColor="text1"/>
          <w:sz w:val="24"/>
          <w14:textFill>
            <w14:solidFill>
              <w14:schemeClr w14:val="tx1"/>
            </w14:solidFill>
          </w14:textFill>
        </w:rPr>
      </w:pPr>
    </w:p>
    <w:p w14:paraId="50FC967C">
      <w:pPr>
        <w:adjustRightInd w:val="0"/>
        <w:snapToGrid w:val="0"/>
        <w:spacing w:line="360" w:lineRule="auto"/>
        <w:ind w:right="480" w:firstLine="2760" w:firstLineChars="115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投标人（盖公章）：</w:t>
      </w:r>
    </w:p>
    <w:p w14:paraId="35DE3B66">
      <w:pPr>
        <w:spacing w:line="360" w:lineRule="auto"/>
        <w:ind w:firstLine="2640" w:firstLineChars="1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法定代表人或其授权代表</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签字或盖章</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____________</w:t>
      </w:r>
    </w:p>
    <w:p w14:paraId="7A06E92A">
      <w:pPr>
        <w:adjustRightInd w:val="0"/>
        <w:snapToGrid w:val="0"/>
        <w:spacing w:line="360" w:lineRule="auto"/>
        <w:jc w:val="right"/>
        <w:rPr>
          <w:rFonts w:ascii="宋体" w:hAnsi="宋体" w:eastAsia="宋体" w:cs="Times New Roman"/>
          <w:color w:val="000000" w:themeColor="text1"/>
          <w:sz w:val="24"/>
          <w14:textFill>
            <w14:solidFill>
              <w14:schemeClr w14:val="tx1"/>
            </w14:solidFill>
          </w14:textFill>
        </w:rPr>
      </w:pPr>
    </w:p>
    <w:p w14:paraId="47F37B79">
      <w:pPr>
        <w:adjustRightInd w:val="0"/>
        <w:snapToGrid w:val="0"/>
        <w:jc w:val="righ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日期：年月日</w:t>
      </w:r>
    </w:p>
    <w:p w14:paraId="057234AE">
      <w:pPr>
        <w:tabs>
          <w:tab w:val="left" w:pos="3600"/>
        </w:tabs>
        <w:adjustRightInd w:val="0"/>
        <w:snapToGrid w:val="0"/>
        <w:spacing w:line="440" w:lineRule="exact"/>
        <w:rPr>
          <w:rFonts w:ascii="宋体" w:hAnsi="宋体" w:eastAsia="宋体" w:cs="Times New Roman"/>
          <w:color w:val="000000" w:themeColor="text1"/>
          <w:sz w:val="24"/>
          <w14:textFill>
            <w14:solidFill>
              <w14:schemeClr w14:val="tx1"/>
            </w14:solidFill>
          </w14:textFill>
        </w:rPr>
      </w:pPr>
    </w:p>
    <w:p w14:paraId="0D935FD2">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11" w:name="_Toc21795"/>
      <w:r>
        <w:rPr>
          <w:rFonts w:hint="eastAsia" w:ascii="Calibri" w:hAnsi="Calibri" w:eastAsia="宋体" w:cs="Times New Roman"/>
          <w:b/>
          <w:color w:val="000000" w:themeColor="text1"/>
          <w:kern w:val="0"/>
          <w:sz w:val="24"/>
          <w:szCs w:val="20"/>
          <w14:textFill>
            <w14:solidFill>
              <w14:schemeClr w14:val="tx1"/>
            </w14:solidFill>
          </w14:textFill>
        </w:rPr>
        <w:t>十二、监狱企业声明函</w:t>
      </w:r>
      <w:bookmarkEnd w:id="211"/>
    </w:p>
    <w:p w14:paraId="1253E733">
      <w:pPr>
        <w:spacing w:line="360" w:lineRule="auto"/>
        <w:jc w:val="center"/>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（监狱企业适用）</w:t>
      </w:r>
    </w:p>
    <w:p w14:paraId="347C3252">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本公司郑重声明，根据《关于政府采购支持监狱企业发展有关问题的通知》（财库</w:t>
      </w:r>
      <w:r>
        <w:rPr>
          <w:rFonts w:ascii="宋体" w:hAnsi="宋体" w:eastAsia="宋体" w:cs="宋体"/>
          <w:color w:val="000000" w:themeColor="text1"/>
          <w:spacing w:val="6"/>
          <w:kern w:val="0"/>
          <w:sz w:val="24"/>
          <w14:textFill>
            <w14:solidFill>
              <w14:schemeClr w14:val="tx1"/>
            </w14:solidFill>
          </w14:textFill>
        </w:rPr>
        <w:t>[2014]68</w:t>
      </w:r>
      <w:r>
        <w:rPr>
          <w:rFonts w:hint="eastAsia" w:ascii="宋体" w:hAnsi="宋体" w:eastAsia="宋体" w:cs="宋体"/>
          <w:color w:val="000000" w:themeColor="text1"/>
          <w:spacing w:val="6"/>
          <w:kern w:val="0"/>
          <w:sz w:val="24"/>
          <w14:textFill>
            <w14:solidFill>
              <w14:schemeClr w14:val="tx1"/>
            </w14:solidFill>
          </w14:textFill>
        </w:rPr>
        <w:t>号）的规定，本公司为监狱企业。</w:t>
      </w:r>
    </w:p>
    <w:p w14:paraId="01EC16A1">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本公司参加</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单位的</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项目采购活动，采购活动提供本企业（填写制造的货物，由本企业承担工程、提供服务）。</w:t>
      </w:r>
    </w:p>
    <w:p w14:paraId="24289E7B">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本条所称货物不包括使用大型企业注册商标的货物和服务。</w:t>
      </w:r>
    </w:p>
    <w:p w14:paraId="1401489F">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本公司对上述声明的真实性负责。如有虚假，将依法承担相应责任。</w:t>
      </w:r>
    </w:p>
    <w:p w14:paraId="022792AD">
      <w:pPr>
        <w:spacing w:line="360" w:lineRule="auto"/>
        <w:ind w:firstLine="5103" w:firstLineChars="2025"/>
        <w:rPr>
          <w:rFonts w:ascii="宋体" w:hAnsi="宋体" w:eastAsia="宋体" w:cs="宋体"/>
          <w:color w:val="000000" w:themeColor="text1"/>
          <w:spacing w:val="6"/>
          <w:kern w:val="0"/>
          <w:sz w:val="24"/>
          <w14:textFill>
            <w14:solidFill>
              <w14:schemeClr w14:val="tx1"/>
            </w14:solidFill>
          </w14:textFill>
        </w:rPr>
      </w:pPr>
    </w:p>
    <w:p w14:paraId="374999DA">
      <w:pPr>
        <w:spacing w:line="360" w:lineRule="auto"/>
        <w:ind w:firstLine="3780" w:firstLineChars="1500"/>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投标人（盖公章）：</w:t>
      </w:r>
    </w:p>
    <w:p w14:paraId="4FCED522">
      <w:pPr>
        <w:spacing w:line="360" w:lineRule="auto"/>
        <w:ind w:firstLine="2640" w:firstLineChars="1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法定代表人或其授权代表</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签字或盖章</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____________</w:t>
      </w:r>
    </w:p>
    <w:p w14:paraId="15E718D5">
      <w:pPr>
        <w:spacing w:line="360" w:lineRule="auto"/>
        <w:ind w:firstLine="1260" w:firstLineChars="500"/>
        <w:rPr>
          <w:rFonts w:ascii="宋体" w:hAnsi="宋体" w:eastAsia="宋体" w:cs="宋体"/>
          <w:color w:val="000000" w:themeColor="text1"/>
          <w:spacing w:val="6"/>
          <w:kern w:val="0"/>
          <w:sz w:val="24"/>
          <w14:textFill>
            <w14:solidFill>
              <w14:schemeClr w14:val="tx1"/>
            </w14:solidFill>
          </w14:textFill>
        </w:rPr>
      </w:pPr>
    </w:p>
    <w:p w14:paraId="14EA0DA5">
      <w:pPr>
        <w:tabs>
          <w:tab w:val="left" w:pos="2880"/>
        </w:tabs>
        <w:spacing w:line="460" w:lineRule="atLeast"/>
        <w:ind w:firstLine="5040" w:firstLineChars="2000"/>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日期：</w:t>
      </w:r>
      <w:r>
        <w:rPr>
          <w:rFonts w:hint="eastAsia" w:ascii="宋体" w:hAnsi="宋体" w:eastAsia="宋体" w:cs="Times New Roman"/>
          <w:color w:val="000000" w:themeColor="text1"/>
          <w:sz w:val="24"/>
          <w14:textFill>
            <w14:solidFill>
              <w14:schemeClr w14:val="tx1"/>
            </w14:solidFill>
          </w14:textFill>
        </w:rPr>
        <w:t>年月日</w:t>
      </w:r>
    </w:p>
    <w:p w14:paraId="418033E9">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12" w:name="_Toc4444"/>
      <w:r>
        <w:rPr>
          <w:rFonts w:hint="eastAsia" w:ascii="Calibri" w:hAnsi="Calibri" w:eastAsia="宋体" w:cs="Times New Roman"/>
          <w:b/>
          <w:color w:val="000000" w:themeColor="text1"/>
          <w:kern w:val="0"/>
          <w:sz w:val="24"/>
          <w:szCs w:val="20"/>
          <w14:textFill>
            <w14:solidFill>
              <w14:schemeClr w14:val="tx1"/>
            </w14:solidFill>
          </w14:textFill>
        </w:rPr>
        <w:t>十三、残疾人福利性单位声明函</w:t>
      </w:r>
      <w:bookmarkEnd w:id="212"/>
    </w:p>
    <w:p w14:paraId="3C0791A4">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本单位郑重声明，根据《财政部民政部中国残疾人联合会关于促进残疾人就业政府采购政策的通知》（财库〔</w:t>
      </w:r>
      <w:r>
        <w:rPr>
          <w:rFonts w:ascii="宋体" w:hAnsi="宋体" w:eastAsia="宋体" w:cs="宋体"/>
          <w:color w:val="000000" w:themeColor="text1"/>
          <w:spacing w:val="6"/>
          <w:kern w:val="0"/>
          <w:sz w:val="24"/>
          <w14:textFill>
            <w14:solidFill>
              <w14:schemeClr w14:val="tx1"/>
            </w14:solidFill>
          </w14:textFill>
        </w:rPr>
        <w:t>2017</w:t>
      </w:r>
      <w:r>
        <w:rPr>
          <w:rFonts w:hint="eastAsia" w:ascii="宋体" w:hAnsi="宋体" w:eastAsia="宋体" w:cs="宋体"/>
          <w:color w:val="000000" w:themeColor="text1"/>
          <w:spacing w:val="6"/>
          <w:kern w:val="0"/>
          <w:sz w:val="24"/>
          <w14:textFill>
            <w14:solidFill>
              <w14:schemeClr w14:val="tx1"/>
            </w14:solidFill>
          </w14:textFill>
        </w:rPr>
        <w:t>〕</w:t>
      </w:r>
      <w:r>
        <w:rPr>
          <w:rFonts w:ascii="宋体" w:hAnsi="宋体" w:eastAsia="宋体" w:cs="宋体"/>
          <w:color w:val="000000" w:themeColor="text1"/>
          <w:spacing w:val="6"/>
          <w:kern w:val="0"/>
          <w:sz w:val="24"/>
          <w14:textFill>
            <w14:solidFill>
              <w14:schemeClr w14:val="tx1"/>
            </w14:solidFill>
          </w14:textFill>
        </w:rPr>
        <w:t>141</w:t>
      </w:r>
      <w:r>
        <w:rPr>
          <w:rFonts w:hint="eastAsia" w:ascii="宋体" w:hAnsi="宋体" w:eastAsia="宋体" w:cs="宋体"/>
          <w:color w:val="000000" w:themeColor="text1"/>
          <w:spacing w:val="6"/>
          <w:kern w:val="0"/>
          <w:sz w:val="24"/>
          <w14:textFill>
            <w14:solidFill>
              <w14:schemeClr w14:val="tx1"/>
            </w14:solidFill>
          </w14:textFill>
        </w:rPr>
        <w:t>号）的规定，本单位为符合条件的残疾人福利性单位，且本单位参加</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单位的</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项目采购活动提供本单位制造的货物（由本单位承担工程</w:t>
      </w:r>
      <w:r>
        <w:rPr>
          <w:rFonts w:ascii="宋体" w:hAnsi="宋体" w:eastAsia="宋体" w:cs="宋体"/>
          <w:color w:val="000000" w:themeColor="text1"/>
          <w:spacing w:val="6"/>
          <w:kern w:val="0"/>
          <w:sz w:val="24"/>
          <w14:textFill>
            <w14:solidFill>
              <w14:schemeClr w14:val="tx1"/>
            </w14:solidFill>
          </w14:textFill>
        </w:rPr>
        <w:t>/</w:t>
      </w:r>
      <w:r>
        <w:rPr>
          <w:rFonts w:hint="eastAsia" w:ascii="宋体" w:hAnsi="宋体" w:eastAsia="宋体" w:cs="宋体"/>
          <w:color w:val="000000" w:themeColor="text1"/>
          <w:spacing w:val="6"/>
          <w:kern w:val="0"/>
          <w:sz w:val="24"/>
          <w14:textFill>
            <w14:solidFill>
              <w14:schemeClr w14:val="tx1"/>
            </w14:solidFill>
          </w14:textFill>
        </w:rPr>
        <w:t>提供服务），或者提供其他残疾人福利性单位制造的货物（不包括使用非残疾人福利性单位注册商标的货物）。</w:t>
      </w:r>
    </w:p>
    <w:p w14:paraId="34AC9569">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本单位对上述声明的真实性负责。如有虚假，将依法承担相应责任。</w:t>
      </w:r>
    </w:p>
    <w:p w14:paraId="1839E1B0">
      <w:pPr>
        <w:widowControl/>
        <w:adjustRightInd w:val="0"/>
        <w:snapToGrid w:val="0"/>
        <w:spacing w:line="440" w:lineRule="exact"/>
        <w:jc w:val="left"/>
        <w:rPr>
          <w:rFonts w:ascii="宋体" w:hAnsi="宋体" w:eastAsia="宋体" w:cs="宋体"/>
          <w:color w:val="000000" w:themeColor="text1"/>
          <w:spacing w:val="6"/>
          <w:kern w:val="0"/>
          <w:sz w:val="24"/>
          <w14:textFill>
            <w14:solidFill>
              <w14:schemeClr w14:val="tx1"/>
            </w14:solidFill>
          </w14:textFill>
        </w:rPr>
      </w:pPr>
    </w:p>
    <w:p w14:paraId="54E308B4">
      <w:pPr>
        <w:widowControl/>
        <w:adjustRightInd w:val="0"/>
        <w:snapToGrid w:val="0"/>
        <w:spacing w:line="440" w:lineRule="exact"/>
        <w:ind w:firstLine="5544" w:firstLineChars="2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单位名称（盖章）：</w:t>
      </w:r>
    </w:p>
    <w:p w14:paraId="115F2E98">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日期：</w:t>
      </w:r>
    </w:p>
    <w:p w14:paraId="794FCB64">
      <w:pPr>
        <w:spacing w:line="360" w:lineRule="auto"/>
        <w:ind w:firstLine="360" w:firstLineChars="150"/>
        <w:rPr>
          <w:rFonts w:ascii="宋体" w:hAnsi="宋体" w:eastAsia="宋体" w:cs="Times New Roman"/>
          <w:color w:val="000000" w:themeColor="text1"/>
          <w14:textFill>
            <w14:solidFill>
              <w14:schemeClr w14:val="tx1"/>
            </w14:solidFill>
          </w14:textFill>
        </w:rPr>
      </w:pPr>
      <w:r>
        <w:rPr>
          <w:rFonts w:hint="eastAsia" w:ascii="宋体" w:hAnsi="宋体" w:eastAsia="宋体" w:cs="Courier New"/>
          <w:b/>
          <w:bCs/>
          <w:color w:val="000000" w:themeColor="text1"/>
          <w:sz w:val="24"/>
          <w:szCs w:val="21"/>
          <w:em w:val="dot"/>
          <w14:textFill>
            <w14:solidFill>
              <w14:schemeClr w14:val="tx1"/>
            </w14:solidFill>
          </w14:textFill>
        </w:rPr>
        <w:t>注：附件</w:t>
      </w:r>
      <w:r>
        <w:rPr>
          <w:rFonts w:hint="eastAsia" w:ascii="宋体" w:hAnsi="宋体" w:eastAsia="宋体" w:cs="Courier New"/>
          <w:b/>
          <w:bCs/>
          <w:color w:val="000000" w:themeColor="text1"/>
          <w:sz w:val="24"/>
          <w:szCs w:val="21"/>
          <w:em w:val="dot"/>
          <w:lang w:val="en-US" w:eastAsia="zh-CN"/>
          <w14:textFill>
            <w14:solidFill>
              <w14:schemeClr w14:val="tx1"/>
            </w14:solidFill>
          </w14:textFill>
        </w:rPr>
        <w:t>十</w:t>
      </w:r>
      <w:bookmarkStart w:id="216" w:name="_GoBack"/>
      <w:bookmarkEnd w:id="216"/>
      <w:r>
        <w:rPr>
          <w:rFonts w:hint="eastAsia" w:ascii="宋体" w:hAnsi="宋体" w:eastAsia="宋体" w:cs="Courier New"/>
          <w:b/>
          <w:bCs/>
          <w:color w:val="000000" w:themeColor="text1"/>
          <w:sz w:val="24"/>
          <w:szCs w:val="21"/>
          <w:em w:val="dot"/>
          <w14:textFill>
            <w14:solidFill>
              <w14:schemeClr w14:val="tx1"/>
            </w14:solidFill>
          </w14:textFill>
        </w:rPr>
        <w:t>至十三供应商根据情况自行选择，不享受相关政策的供应商无需提供；投标人如未提供此声明函，投标会被拒绝；如未如实声明，需承担相应法律责任。</w:t>
      </w:r>
    </w:p>
    <w:p w14:paraId="39928869">
      <w:pPr>
        <w:spacing w:line="360" w:lineRule="auto"/>
        <w:jc w:val="center"/>
        <w:outlineLvl w:val="0"/>
        <w:rPr>
          <w:rFonts w:ascii="宋体" w:hAnsi="宋体" w:eastAsia="宋体" w:cs="Times New Roman"/>
          <w:color w:val="000000" w:themeColor="text1"/>
          <w:kern w:val="0"/>
          <w:sz w:val="24"/>
          <w:szCs w:val="24"/>
          <w14:textFill>
            <w14:solidFill>
              <w14:schemeClr w14:val="tx1"/>
            </w14:solidFill>
          </w14:textFill>
        </w:rPr>
      </w:pPr>
      <w:r>
        <w:rPr>
          <w:rFonts w:hint="eastAsia" w:ascii="宋体" w:hAnsi="Courier New" w:eastAsia="宋体" w:cs="Times New Roman"/>
          <w:b/>
          <w:bCs/>
          <w:color w:val="000000" w:themeColor="text1"/>
          <w:kern w:val="0"/>
          <w:sz w:val="28"/>
          <w:szCs w:val="32"/>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bookmarkStart w:id="213" w:name="_Toc30576"/>
      <w:r>
        <w:rPr>
          <w:rFonts w:hint="eastAsia" w:ascii="宋体" w:hAnsi="宋体" w:eastAsia="宋体" w:cs="Times New Roman"/>
          <w:color w:val="000000" w:themeColor="text1"/>
          <w:kern w:val="0"/>
          <w:sz w:val="24"/>
          <w:szCs w:val="24"/>
          <w14:textFill>
            <w14:solidFill>
              <w14:schemeClr w14:val="tx1"/>
            </w14:solidFill>
          </w14:textFill>
        </w:rPr>
        <w:t>第二部分　技术部分</w:t>
      </w:r>
      <w:bookmarkEnd w:id="213"/>
    </w:p>
    <w:p w14:paraId="74A4FB7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C85E5BE">
      <w:pPr>
        <w:pStyle w:val="18"/>
        <w:spacing w:line="360" w:lineRule="auto"/>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一、服务方案</w:t>
      </w:r>
    </w:p>
    <w:p w14:paraId="74172D6A">
      <w:pPr>
        <w:pStyle w:val="18"/>
        <w:spacing w:line="360" w:lineRule="auto"/>
        <w:ind w:left="2650"/>
        <w:jc w:val="left"/>
        <w:rPr>
          <w:rFonts w:hAnsi="宋体"/>
          <w:b/>
          <w:color w:val="000000" w:themeColor="text1"/>
          <w:sz w:val="24"/>
          <w:szCs w:val="24"/>
          <w14:textFill>
            <w14:solidFill>
              <w14:schemeClr w14:val="tx1"/>
            </w14:solidFill>
          </w14:textFill>
        </w:rPr>
      </w:pPr>
    </w:p>
    <w:p w14:paraId="1267EA53">
      <w:pPr>
        <w:pStyle w:val="18"/>
        <w:spacing w:line="360" w:lineRule="auto"/>
        <w:ind w:left="2650"/>
        <w:jc w:val="left"/>
        <w:rPr>
          <w:rFonts w:hAnsi="宋体"/>
          <w:b/>
          <w:color w:val="000000" w:themeColor="text1"/>
          <w:sz w:val="24"/>
          <w:szCs w:val="24"/>
          <w14:textFill>
            <w14:solidFill>
              <w14:schemeClr w14:val="tx1"/>
            </w14:solidFill>
          </w14:textFill>
        </w:rPr>
      </w:pPr>
    </w:p>
    <w:p w14:paraId="6EAADFEC">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（根据技术需求编制详细可行的服务方案，请对照打分表进行逐条响应）</w:t>
      </w:r>
    </w:p>
    <w:p w14:paraId="6744A89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E28752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FD6F5E4">
      <w:pPr>
        <w:spacing w:line="360" w:lineRule="auto"/>
        <w:ind w:firstLine="240" w:firstLineChars="100"/>
        <w:outlineLvl w:val="2"/>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br w:type="page"/>
      </w:r>
      <w:bookmarkStart w:id="214" w:name="_Toc9193"/>
      <w:r>
        <w:rPr>
          <w:rFonts w:hint="eastAsia" w:ascii="宋体" w:hAnsi="宋体" w:eastAsia="宋体" w:cs="Times New Roman"/>
          <w:color w:val="000000" w:themeColor="text1"/>
          <w:kern w:val="0"/>
          <w:sz w:val="24"/>
          <w:szCs w:val="24"/>
          <w14:textFill>
            <w14:solidFill>
              <w14:schemeClr w14:val="tx1"/>
            </w14:solidFill>
          </w14:textFill>
        </w:rPr>
        <w:t>二、技术投标与偏离表</w:t>
      </w:r>
      <w:bookmarkEnd w:id="214"/>
    </w:p>
    <w:p w14:paraId="020AA98E">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技术投标与偏离表</w:t>
      </w:r>
    </w:p>
    <w:p w14:paraId="1028188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w:t>
      </w:r>
    </w:p>
    <w:p w14:paraId="2FA4326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p>
    <w:tbl>
      <w:tblPr>
        <w:tblStyle w:val="33"/>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454"/>
        <w:gridCol w:w="2079"/>
        <w:gridCol w:w="1634"/>
        <w:gridCol w:w="1655"/>
      </w:tblGrid>
      <w:tr w14:paraId="7971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3DBA9ED">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2454" w:type="dxa"/>
            <w:vAlign w:val="center"/>
          </w:tcPr>
          <w:p w14:paraId="5A7B2662">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招标文件内容</w:t>
            </w:r>
          </w:p>
        </w:tc>
        <w:tc>
          <w:tcPr>
            <w:tcW w:w="2079" w:type="dxa"/>
            <w:vAlign w:val="center"/>
          </w:tcPr>
          <w:p w14:paraId="52ECC82F">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投标文件内容</w:t>
            </w:r>
          </w:p>
        </w:tc>
        <w:tc>
          <w:tcPr>
            <w:tcW w:w="1634" w:type="dxa"/>
            <w:vAlign w:val="center"/>
          </w:tcPr>
          <w:p w14:paraId="09EACEDC">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偏离内容</w:t>
            </w:r>
          </w:p>
        </w:tc>
        <w:tc>
          <w:tcPr>
            <w:tcW w:w="1655" w:type="dxa"/>
            <w:vAlign w:val="center"/>
          </w:tcPr>
          <w:p w14:paraId="1AACB1A9">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说明</w:t>
            </w:r>
          </w:p>
        </w:tc>
      </w:tr>
      <w:tr w14:paraId="7F70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07161510">
            <w:pPr>
              <w:pStyle w:val="18"/>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017E9161">
            <w:pPr>
              <w:pStyle w:val="18"/>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1D73393B">
            <w:pPr>
              <w:pStyle w:val="18"/>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6137C3EC">
            <w:pPr>
              <w:pStyle w:val="18"/>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118F55D0">
            <w:pPr>
              <w:pStyle w:val="18"/>
              <w:spacing w:line="360" w:lineRule="auto"/>
              <w:jc w:val="center"/>
              <w:rPr>
                <w:rFonts w:hAnsi="宋体"/>
                <w:color w:val="000000" w:themeColor="text1"/>
                <w:sz w:val="24"/>
                <w:szCs w:val="24"/>
                <w14:textFill>
                  <w14:solidFill>
                    <w14:schemeClr w14:val="tx1"/>
                  </w14:solidFill>
                </w14:textFill>
              </w:rPr>
            </w:pPr>
          </w:p>
        </w:tc>
      </w:tr>
      <w:tr w14:paraId="6939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604F4FE0">
            <w:pPr>
              <w:pStyle w:val="18"/>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21E5C86F">
            <w:pPr>
              <w:pStyle w:val="18"/>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20C7932C">
            <w:pPr>
              <w:pStyle w:val="18"/>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0AB57860">
            <w:pPr>
              <w:pStyle w:val="18"/>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39B0F18A">
            <w:pPr>
              <w:pStyle w:val="18"/>
              <w:spacing w:line="360" w:lineRule="auto"/>
              <w:jc w:val="center"/>
              <w:rPr>
                <w:rFonts w:hAnsi="宋体"/>
                <w:color w:val="000000" w:themeColor="text1"/>
                <w:sz w:val="24"/>
                <w:szCs w:val="24"/>
                <w14:textFill>
                  <w14:solidFill>
                    <w14:schemeClr w14:val="tx1"/>
                  </w14:solidFill>
                </w14:textFill>
              </w:rPr>
            </w:pPr>
          </w:p>
        </w:tc>
      </w:tr>
      <w:tr w14:paraId="1CCE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304D80E9">
            <w:pPr>
              <w:pStyle w:val="18"/>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6F09032E">
            <w:pPr>
              <w:pStyle w:val="18"/>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48F0C415">
            <w:pPr>
              <w:pStyle w:val="18"/>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7C69364A">
            <w:pPr>
              <w:pStyle w:val="18"/>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583C981E">
            <w:pPr>
              <w:pStyle w:val="18"/>
              <w:spacing w:line="360" w:lineRule="auto"/>
              <w:jc w:val="center"/>
              <w:rPr>
                <w:rFonts w:hAnsi="宋体"/>
                <w:color w:val="000000" w:themeColor="text1"/>
                <w:sz w:val="24"/>
                <w:szCs w:val="24"/>
                <w14:textFill>
                  <w14:solidFill>
                    <w14:schemeClr w14:val="tx1"/>
                  </w14:solidFill>
                </w14:textFill>
              </w:rPr>
            </w:pPr>
          </w:p>
        </w:tc>
      </w:tr>
      <w:tr w14:paraId="6F9D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4A5CCECF">
            <w:pPr>
              <w:pStyle w:val="18"/>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51413CF2">
            <w:pPr>
              <w:pStyle w:val="18"/>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2541AEBC">
            <w:pPr>
              <w:pStyle w:val="18"/>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09C48E86">
            <w:pPr>
              <w:pStyle w:val="18"/>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46FC6AAE">
            <w:pPr>
              <w:pStyle w:val="18"/>
              <w:spacing w:line="360" w:lineRule="auto"/>
              <w:jc w:val="center"/>
              <w:rPr>
                <w:rFonts w:hAnsi="宋体"/>
                <w:color w:val="000000" w:themeColor="text1"/>
                <w:sz w:val="24"/>
                <w:szCs w:val="24"/>
                <w14:textFill>
                  <w14:solidFill>
                    <w14:schemeClr w14:val="tx1"/>
                  </w14:solidFill>
                </w14:textFill>
              </w:rPr>
            </w:pPr>
          </w:p>
        </w:tc>
      </w:tr>
      <w:tr w14:paraId="4A5A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D68DC07">
            <w:pPr>
              <w:pStyle w:val="18"/>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7ECA4A98">
            <w:pPr>
              <w:pStyle w:val="18"/>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7F79E930">
            <w:pPr>
              <w:pStyle w:val="18"/>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6880BB28">
            <w:pPr>
              <w:pStyle w:val="18"/>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220B7818">
            <w:pPr>
              <w:pStyle w:val="18"/>
              <w:spacing w:line="360" w:lineRule="auto"/>
              <w:jc w:val="center"/>
              <w:rPr>
                <w:rFonts w:hAnsi="宋体"/>
                <w:color w:val="000000" w:themeColor="text1"/>
                <w:sz w:val="24"/>
                <w:szCs w:val="24"/>
                <w14:textFill>
                  <w14:solidFill>
                    <w14:schemeClr w14:val="tx1"/>
                  </w14:solidFill>
                </w14:textFill>
              </w:rPr>
            </w:pPr>
          </w:p>
        </w:tc>
      </w:tr>
      <w:tr w14:paraId="0C92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7" w:type="dxa"/>
            <w:vAlign w:val="center"/>
          </w:tcPr>
          <w:p w14:paraId="1D63726D">
            <w:pPr>
              <w:pStyle w:val="18"/>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23B4425C">
            <w:pPr>
              <w:pStyle w:val="18"/>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039677D5">
            <w:pPr>
              <w:pStyle w:val="18"/>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62AB3078">
            <w:pPr>
              <w:pStyle w:val="18"/>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31F02C25">
            <w:pPr>
              <w:pStyle w:val="18"/>
              <w:spacing w:line="360" w:lineRule="auto"/>
              <w:jc w:val="center"/>
              <w:rPr>
                <w:rFonts w:hAnsi="宋体"/>
                <w:color w:val="000000" w:themeColor="text1"/>
                <w:sz w:val="24"/>
                <w:szCs w:val="24"/>
                <w14:textFill>
                  <w14:solidFill>
                    <w14:schemeClr w14:val="tx1"/>
                  </w14:solidFill>
                </w14:textFill>
              </w:rPr>
            </w:pPr>
          </w:p>
        </w:tc>
      </w:tr>
    </w:tbl>
    <w:p w14:paraId="516ACF3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说明：在偏离项必须注明正偏离、负偏离或无偏离。</w:t>
      </w:r>
    </w:p>
    <w:p w14:paraId="467D83B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凡投标文件中技术条款（包括投标技术参数等所有技术内容）与招标文件有偏差的，均应在此表中列出（内容较多的可以标注见投标文件第几页，偏差包括正偏差和负偏差）。未在本表中列明的偏差视同响应招标文件规定。</w:t>
      </w:r>
    </w:p>
    <w:p w14:paraId="6A87A49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EEF858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22D951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4A15417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7AD7C455">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2D405DE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D0055DE">
      <w:pPr>
        <w:spacing w:line="280" w:lineRule="exact"/>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br w:type="page"/>
      </w:r>
    </w:p>
    <w:p w14:paraId="48A9EEDC">
      <w:pPr>
        <w:numPr>
          <w:ilvl w:val="0"/>
          <w:numId w:val="4"/>
        </w:numPr>
        <w:spacing w:line="360" w:lineRule="auto"/>
        <w:ind w:firstLine="480" w:firstLineChars="200"/>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人员配置</w:t>
      </w:r>
    </w:p>
    <w:p w14:paraId="2D4F23E9">
      <w:pPr>
        <w:pStyle w:val="2"/>
        <w:numPr>
          <w:ilvl w:val="0"/>
          <w:numId w:val="0"/>
        </w:numPr>
        <w:rPr>
          <w:rFonts w:hint="eastAsia"/>
          <w:lang w:val="en-US" w:eastAsia="zh-CN"/>
        </w:rPr>
      </w:pPr>
    </w:p>
    <w:p w14:paraId="5092FA90">
      <w:pPr>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br w:type="page"/>
      </w:r>
    </w:p>
    <w:p w14:paraId="1B95B6AC">
      <w:pPr>
        <w:spacing w:line="360" w:lineRule="auto"/>
        <w:ind w:firstLine="480" w:firstLineChars="200"/>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四、规章制度</w:t>
      </w:r>
    </w:p>
    <w:p w14:paraId="59D2FEC4">
      <w:pPr>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br w:type="page"/>
      </w:r>
    </w:p>
    <w:p w14:paraId="6CF83C32">
      <w:pPr>
        <w:spacing w:line="360" w:lineRule="auto"/>
        <w:ind w:firstLine="480" w:firstLineChars="200"/>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五、考核制度</w:t>
      </w:r>
    </w:p>
    <w:p w14:paraId="68B6EFA0">
      <w:pPr>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br w:type="page"/>
      </w:r>
    </w:p>
    <w:p w14:paraId="75B7ADAB">
      <w:pPr>
        <w:spacing w:line="360" w:lineRule="auto"/>
        <w:ind w:firstLine="480" w:firstLineChars="200"/>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六、培训方案</w:t>
      </w:r>
    </w:p>
    <w:p w14:paraId="272CA292">
      <w:pPr>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br w:type="page"/>
      </w:r>
    </w:p>
    <w:p w14:paraId="391E29F4">
      <w:pPr>
        <w:spacing w:line="360" w:lineRule="auto"/>
        <w:ind w:firstLine="480" w:firstLineChars="200"/>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七、履约能力</w:t>
      </w:r>
    </w:p>
    <w:p w14:paraId="774EDF2D">
      <w:pPr>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br w:type="page"/>
      </w:r>
    </w:p>
    <w:p w14:paraId="3843F946">
      <w:pPr>
        <w:spacing w:line="360" w:lineRule="auto"/>
        <w:ind w:firstLine="480" w:firstLineChars="200"/>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八、应急预案</w:t>
      </w:r>
    </w:p>
    <w:p w14:paraId="4C31D310">
      <w:pPr>
        <w:rPr>
          <w:rFonts w:hint="eastAsia" w:hAnsi="宋体" w:cs="Times New Roman"/>
          <w:b w:val="0"/>
          <w:bCs/>
          <w:color w:val="000000" w:themeColor="text1"/>
          <w:sz w:val="24"/>
          <w:szCs w:val="24"/>
          <w:lang w:val="en-US" w:eastAsia="zh-CN"/>
          <w14:textFill>
            <w14:solidFill>
              <w14:schemeClr w14:val="tx1"/>
            </w14:solidFill>
          </w14:textFill>
        </w:rPr>
      </w:pPr>
      <w:r>
        <w:rPr>
          <w:rFonts w:hint="eastAsia" w:hAnsi="宋体" w:cs="Times New Roman"/>
          <w:b w:val="0"/>
          <w:bCs/>
          <w:color w:val="000000" w:themeColor="text1"/>
          <w:sz w:val="24"/>
          <w:szCs w:val="24"/>
          <w:lang w:val="en-US" w:eastAsia="zh-CN"/>
          <w14:textFill>
            <w14:solidFill>
              <w14:schemeClr w14:val="tx1"/>
            </w14:solidFill>
          </w14:textFill>
        </w:rPr>
        <w:br w:type="page"/>
      </w:r>
    </w:p>
    <w:p w14:paraId="12051214">
      <w:pPr>
        <w:widowControl/>
        <w:numPr>
          <w:ilvl w:val="0"/>
          <w:numId w:val="5"/>
        </w:numPr>
        <w:jc w:val="left"/>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供应商认为的其他材料</w:t>
      </w:r>
    </w:p>
    <w:p w14:paraId="61C3389C">
      <w:pPr>
        <w:widowControl/>
        <w:numPr>
          <w:ilvl w:val="0"/>
          <w:numId w:val="0"/>
        </w:numPr>
        <w:jc w:val="left"/>
        <w:rPr>
          <w:rFonts w:hint="eastAsia" w:hAnsi="宋体" w:cs="Times New Roman"/>
          <w:b/>
          <w:color w:val="000000" w:themeColor="text1"/>
          <w:sz w:val="24"/>
          <w:szCs w:val="24"/>
          <w14:textFill>
            <w14:solidFill>
              <w14:schemeClr w14:val="tx1"/>
            </w14:solidFill>
          </w14:textFill>
        </w:rPr>
      </w:pPr>
    </w:p>
    <w:p w14:paraId="59D4BF20">
      <w:pPr>
        <w:widowControl/>
        <w:numPr>
          <w:ilvl w:val="0"/>
          <w:numId w:val="0"/>
        </w:numPr>
        <w:jc w:val="left"/>
        <w:rPr>
          <w:rFonts w:ascii="宋体" w:hAnsi="宋体" w:eastAsia="宋体" w:cs="Times New Roman"/>
          <w:color w:val="000000" w:themeColor="text1"/>
          <w:kern w:val="0"/>
          <w:sz w:val="24"/>
          <w:szCs w:val="24"/>
          <w14:textFill>
            <w14:solidFill>
              <w14:schemeClr w14:val="tx1"/>
            </w14:solidFill>
          </w14:textFill>
        </w:rPr>
      </w:pPr>
      <w:r>
        <w:rPr>
          <w:rFonts w:hint="eastAsia" w:hAnsi="宋体" w:cs="Times New Roman"/>
          <w:b/>
          <w:color w:val="000000" w:themeColor="text1"/>
          <w:sz w:val="24"/>
          <w:szCs w:val="24"/>
          <w14:textFill>
            <w14:solidFill>
              <w14:schemeClr w14:val="tx1"/>
            </w14:solidFill>
          </w14:textFill>
        </w:rPr>
        <w:t>供应商可根据实际情况进行增加，可对照打分表进行逐条响应</w:t>
      </w:r>
    </w:p>
    <w:p w14:paraId="56174F31">
      <w:pPr>
        <w:widowControl/>
        <w:jc w:val="left"/>
        <w:rPr>
          <w:rFonts w:ascii="宋体" w:hAnsi="宋体" w:eastAsia="宋体" w:cs="Times New Roman"/>
          <w:color w:val="000000" w:themeColor="text1"/>
          <w:kern w:val="0"/>
          <w:sz w:val="24"/>
          <w:szCs w:val="24"/>
          <w14:textFill>
            <w14:solidFill>
              <w14:schemeClr w14:val="tx1"/>
            </w14:solidFill>
          </w14:textFill>
        </w:rPr>
      </w:pPr>
    </w:p>
    <w:p w14:paraId="1263C4AD">
      <w:pPr>
        <w:widowControl/>
        <w:jc w:val="lef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br w:type="page"/>
      </w:r>
    </w:p>
    <w:p w14:paraId="324E5B00">
      <w:pPr>
        <w:keepNext/>
        <w:keepLines/>
        <w:numPr>
          <w:ilvl w:val="0"/>
          <w:numId w:val="6"/>
        </w:numPr>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15" w:name="_Toc25026"/>
      <w:r>
        <w:rPr>
          <w:rFonts w:hint="eastAsia" w:ascii="Calibri" w:hAnsi="Calibri" w:eastAsia="宋体" w:cs="Times New Roman"/>
          <w:b/>
          <w:color w:val="000000" w:themeColor="text1"/>
          <w:kern w:val="0"/>
          <w:sz w:val="24"/>
          <w:szCs w:val="20"/>
          <w14:textFill>
            <w14:solidFill>
              <w14:schemeClr w14:val="tx1"/>
            </w14:solidFill>
          </w14:textFill>
        </w:rPr>
        <w:t>项目采购需求</w:t>
      </w:r>
      <w:bookmarkEnd w:id="215"/>
    </w:p>
    <w:p w14:paraId="2AF1F6B6">
      <w:pPr>
        <w:pStyle w:val="2"/>
        <w:spacing w:line="360" w:lineRule="auto"/>
        <w:ind w:left="0" w:leftChars="0" w:firstLine="0" w:firstLineChars="0"/>
        <w:rPr>
          <w:rFonts w:hint="default" w:ascii="仿宋" w:hAnsi="仿宋" w:eastAsia="仿宋"/>
          <w:b/>
          <w:bCs/>
          <w:color w:val="auto"/>
          <w:kern w:val="2"/>
          <w:sz w:val="28"/>
          <w:szCs w:val="28"/>
          <w:highlight w:val="none"/>
          <w:lang w:val="en-US" w:eastAsia="zh-CN" w:bidi="ar-SA"/>
        </w:rPr>
      </w:pPr>
      <w:r>
        <w:rPr>
          <w:rFonts w:hint="eastAsia" w:ascii="仿宋" w:hAnsi="仿宋" w:eastAsia="仿宋"/>
          <w:b/>
          <w:bCs/>
          <w:color w:val="auto"/>
          <w:kern w:val="2"/>
          <w:sz w:val="28"/>
          <w:szCs w:val="28"/>
          <w:highlight w:val="none"/>
          <w:lang w:val="en-US" w:eastAsia="zh-CN" w:bidi="ar-SA"/>
        </w:rPr>
        <w:t>一、服务区域及人员配备：</w:t>
      </w:r>
    </w:p>
    <w:p w14:paraId="254343E1">
      <w:pPr>
        <w:pStyle w:val="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物业服务具体情况如下：</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518"/>
        <w:gridCol w:w="1382"/>
        <w:gridCol w:w="3261"/>
        <w:gridCol w:w="1421"/>
      </w:tblGrid>
      <w:tr w14:paraId="1A13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14:paraId="43148CF8">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人员配备（不少于84人，长白班：不少于21人）</w:t>
            </w:r>
          </w:p>
        </w:tc>
      </w:tr>
      <w:tr w14:paraId="3C7C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14:paraId="571044D8">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序号</w:t>
            </w:r>
          </w:p>
        </w:tc>
        <w:tc>
          <w:tcPr>
            <w:tcW w:w="890" w:type="pct"/>
          </w:tcPr>
          <w:p w14:paraId="6D908C4D">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岗位</w:t>
            </w:r>
          </w:p>
        </w:tc>
        <w:tc>
          <w:tcPr>
            <w:tcW w:w="810" w:type="pct"/>
          </w:tcPr>
          <w:p w14:paraId="4618CB36">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人数</w:t>
            </w:r>
          </w:p>
        </w:tc>
        <w:tc>
          <w:tcPr>
            <w:tcW w:w="1912" w:type="pct"/>
          </w:tcPr>
          <w:p w14:paraId="57D644BF">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要求</w:t>
            </w:r>
          </w:p>
        </w:tc>
        <w:tc>
          <w:tcPr>
            <w:tcW w:w="831" w:type="pct"/>
          </w:tcPr>
          <w:p w14:paraId="28129329">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备注</w:t>
            </w:r>
          </w:p>
        </w:tc>
      </w:tr>
      <w:tr w14:paraId="5164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14:paraId="1BA24B21">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1</w:t>
            </w:r>
          </w:p>
        </w:tc>
        <w:tc>
          <w:tcPr>
            <w:tcW w:w="890" w:type="pct"/>
          </w:tcPr>
          <w:p w14:paraId="46C7A532">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保洁</w:t>
            </w:r>
          </w:p>
        </w:tc>
        <w:tc>
          <w:tcPr>
            <w:tcW w:w="810" w:type="pct"/>
          </w:tcPr>
          <w:p w14:paraId="5E1A2B31">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不少于28人</w:t>
            </w:r>
          </w:p>
        </w:tc>
        <w:tc>
          <w:tcPr>
            <w:tcW w:w="1912" w:type="pct"/>
          </w:tcPr>
          <w:p w14:paraId="064AC719">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p>
        </w:tc>
        <w:tc>
          <w:tcPr>
            <w:tcW w:w="831" w:type="pct"/>
          </w:tcPr>
          <w:p w14:paraId="386088BE">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p>
        </w:tc>
      </w:tr>
      <w:tr w14:paraId="07A6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14:paraId="1667E97E">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2</w:t>
            </w:r>
          </w:p>
        </w:tc>
        <w:tc>
          <w:tcPr>
            <w:tcW w:w="890" w:type="pct"/>
          </w:tcPr>
          <w:p w14:paraId="4D3C4805">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园林绿化</w:t>
            </w:r>
          </w:p>
        </w:tc>
        <w:tc>
          <w:tcPr>
            <w:tcW w:w="810" w:type="pct"/>
          </w:tcPr>
          <w:p w14:paraId="5D279575">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不少于2人</w:t>
            </w:r>
          </w:p>
        </w:tc>
        <w:tc>
          <w:tcPr>
            <w:tcW w:w="1912" w:type="pct"/>
          </w:tcPr>
          <w:p w14:paraId="752BDC95">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p>
        </w:tc>
        <w:tc>
          <w:tcPr>
            <w:tcW w:w="831" w:type="pct"/>
          </w:tcPr>
          <w:p w14:paraId="10AEFDC8">
            <w:pPr>
              <w:pStyle w:val="2"/>
              <w:spacing w:line="360" w:lineRule="auto"/>
              <w:jc w:val="center"/>
              <w:rPr>
                <w:rFonts w:hint="eastAsia" w:ascii="宋体" w:hAnsi="宋体" w:eastAsia="宋体" w:cs="宋体"/>
                <w:b/>
                <w:bCs/>
                <w:color w:val="auto"/>
                <w:kern w:val="2"/>
                <w:sz w:val="24"/>
                <w:szCs w:val="24"/>
                <w:highlight w:val="none"/>
                <w:vertAlign w:val="baseline"/>
                <w:lang w:val="en-US" w:eastAsia="zh-CN" w:bidi="ar-SA"/>
              </w:rPr>
            </w:pPr>
          </w:p>
        </w:tc>
      </w:tr>
      <w:tr w14:paraId="1EB1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14:paraId="267A6EB6">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3</w:t>
            </w:r>
          </w:p>
        </w:tc>
        <w:tc>
          <w:tcPr>
            <w:tcW w:w="890" w:type="pct"/>
          </w:tcPr>
          <w:p w14:paraId="1D9E3595">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水电暖</w:t>
            </w:r>
          </w:p>
        </w:tc>
        <w:tc>
          <w:tcPr>
            <w:tcW w:w="810" w:type="pct"/>
          </w:tcPr>
          <w:p w14:paraId="54B02BBB">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不少于2人</w:t>
            </w:r>
          </w:p>
        </w:tc>
        <w:tc>
          <w:tcPr>
            <w:tcW w:w="1912" w:type="pct"/>
          </w:tcPr>
          <w:p w14:paraId="22676DCD">
            <w:pPr>
              <w:pStyle w:val="2"/>
              <w:spacing w:line="360" w:lineRule="auto"/>
              <w:ind w:left="0" w:leftChars="0" w:firstLine="0" w:firstLineChars="0"/>
              <w:jc w:val="both"/>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电工：具有电工职业资格证二级以上；</w:t>
            </w:r>
          </w:p>
          <w:p w14:paraId="2BA937DB">
            <w:pPr>
              <w:pStyle w:val="2"/>
              <w:spacing w:line="360" w:lineRule="auto"/>
              <w:ind w:left="0" w:leftChars="0" w:firstLine="0" w:firstLineChars="0"/>
              <w:jc w:val="both"/>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水暖工：水暖工职业资格证书；</w:t>
            </w:r>
          </w:p>
        </w:tc>
        <w:tc>
          <w:tcPr>
            <w:tcW w:w="831" w:type="pct"/>
          </w:tcPr>
          <w:p w14:paraId="45B4854A">
            <w:pPr>
              <w:pStyle w:val="2"/>
              <w:spacing w:line="360" w:lineRule="auto"/>
              <w:jc w:val="center"/>
              <w:rPr>
                <w:rFonts w:hint="eastAsia" w:ascii="宋体" w:hAnsi="宋体" w:eastAsia="宋体" w:cs="宋体"/>
                <w:b/>
                <w:bCs/>
                <w:color w:val="auto"/>
                <w:kern w:val="2"/>
                <w:sz w:val="24"/>
                <w:szCs w:val="24"/>
                <w:highlight w:val="none"/>
                <w:vertAlign w:val="baseline"/>
                <w:lang w:val="en-US" w:eastAsia="zh-CN" w:bidi="ar-SA"/>
              </w:rPr>
            </w:pPr>
          </w:p>
        </w:tc>
      </w:tr>
      <w:tr w14:paraId="2DDC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14:paraId="2A6EC29F">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4</w:t>
            </w:r>
          </w:p>
        </w:tc>
        <w:tc>
          <w:tcPr>
            <w:tcW w:w="890" w:type="pct"/>
          </w:tcPr>
          <w:p w14:paraId="1FBC478F">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食堂服务人员</w:t>
            </w:r>
          </w:p>
        </w:tc>
        <w:tc>
          <w:tcPr>
            <w:tcW w:w="810" w:type="pct"/>
          </w:tcPr>
          <w:p w14:paraId="09AF1D80">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不少于29人</w:t>
            </w:r>
          </w:p>
        </w:tc>
        <w:tc>
          <w:tcPr>
            <w:tcW w:w="1912" w:type="pct"/>
          </w:tcPr>
          <w:p w14:paraId="598A126B">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p>
        </w:tc>
        <w:tc>
          <w:tcPr>
            <w:tcW w:w="831" w:type="pct"/>
          </w:tcPr>
          <w:p w14:paraId="05E94A65">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其中17人2班1运转</w:t>
            </w:r>
          </w:p>
        </w:tc>
      </w:tr>
      <w:tr w14:paraId="02C2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14:paraId="581DE95F">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5</w:t>
            </w:r>
          </w:p>
        </w:tc>
        <w:tc>
          <w:tcPr>
            <w:tcW w:w="890" w:type="pct"/>
          </w:tcPr>
          <w:p w14:paraId="175C8D09">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驾驶员</w:t>
            </w:r>
          </w:p>
        </w:tc>
        <w:tc>
          <w:tcPr>
            <w:tcW w:w="810" w:type="pct"/>
          </w:tcPr>
          <w:p w14:paraId="02314EAC">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不少于8人</w:t>
            </w:r>
          </w:p>
        </w:tc>
        <w:tc>
          <w:tcPr>
            <w:tcW w:w="1912" w:type="pct"/>
          </w:tcPr>
          <w:p w14:paraId="7264446E">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A照：不少于6人；</w:t>
            </w:r>
          </w:p>
          <w:p w14:paraId="449A4CC8">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B照：不少于2人；</w:t>
            </w:r>
          </w:p>
          <w:p w14:paraId="42C9C991">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其余人员持C照即可。</w:t>
            </w:r>
          </w:p>
        </w:tc>
        <w:tc>
          <w:tcPr>
            <w:tcW w:w="831" w:type="pct"/>
          </w:tcPr>
          <w:p w14:paraId="7825F230">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3班2运转</w:t>
            </w:r>
          </w:p>
        </w:tc>
      </w:tr>
      <w:tr w14:paraId="330B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14:paraId="668AB34B">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6</w:t>
            </w:r>
          </w:p>
        </w:tc>
        <w:tc>
          <w:tcPr>
            <w:tcW w:w="890" w:type="pct"/>
          </w:tcPr>
          <w:p w14:paraId="37A39B20">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保安</w:t>
            </w:r>
          </w:p>
        </w:tc>
        <w:tc>
          <w:tcPr>
            <w:tcW w:w="810" w:type="pct"/>
          </w:tcPr>
          <w:p w14:paraId="7F75B7AA">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不少于9人</w:t>
            </w:r>
          </w:p>
        </w:tc>
        <w:tc>
          <w:tcPr>
            <w:tcW w:w="1912" w:type="pct"/>
          </w:tcPr>
          <w:p w14:paraId="5E062BE3">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p>
        </w:tc>
        <w:tc>
          <w:tcPr>
            <w:tcW w:w="831" w:type="pct"/>
          </w:tcPr>
          <w:p w14:paraId="5929EC51">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p>
        </w:tc>
      </w:tr>
      <w:tr w14:paraId="5856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14:paraId="69D17461">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7</w:t>
            </w:r>
          </w:p>
        </w:tc>
        <w:tc>
          <w:tcPr>
            <w:tcW w:w="890" w:type="pct"/>
          </w:tcPr>
          <w:p w14:paraId="22614D82">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其他工作人员</w:t>
            </w:r>
          </w:p>
        </w:tc>
        <w:tc>
          <w:tcPr>
            <w:tcW w:w="810" w:type="pct"/>
          </w:tcPr>
          <w:p w14:paraId="158ED03C">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不少于6人</w:t>
            </w:r>
          </w:p>
        </w:tc>
        <w:tc>
          <w:tcPr>
            <w:tcW w:w="1912" w:type="pct"/>
          </w:tcPr>
          <w:p w14:paraId="7B951FFD">
            <w:pPr>
              <w:pStyle w:val="2"/>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p>
        </w:tc>
        <w:tc>
          <w:tcPr>
            <w:tcW w:w="831" w:type="pct"/>
          </w:tcPr>
          <w:p w14:paraId="5AD99678">
            <w:pPr>
              <w:pStyle w:val="2"/>
              <w:spacing w:line="360" w:lineRule="auto"/>
              <w:jc w:val="center"/>
              <w:rPr>
                <w:rFonts w:hint="eastAsia" w:ascii="宋体" w:hAnsi="宋体" w:eastAsia="宋体" w:cs="宋体"/>
                <w:b/>
                <w:bCs/>
                <w:color w:val="auto"/>
                <w:kern w:val="2"/>
                <w:sz w:val="24"/>
                <w:szCs w:val="24"/>
                <w:highlight w:val="none"/>
                <w:vertAlign w:val="baseline"/>
                <w:lang w:val="en-US" w:eastAsia="zh-CN" w:bidi="ar-SA"/>
              </w:rPr>
            </w:pPr>
          </w:p>
        </w:tc>
      </w:tr>
    </w:tbl>
    <w:p w14:paraId="2789B78E">
      <w:pPr>
        <w:pStyle w:val="2"/>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1、保洁面积19137.24平米；</w:t>
      </w:r>
    </w:p>
    <w:p w14:paraId="2911A83A">
      <w:pPr>
        <w:pStyle w:val="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2、绿化面积约1892.15平方米。</w:t>
      </w:r>
    </w:p>
    <w:p w14:paraId="250FEB86">
      <w:pPr>
        <w:pStyle w:val="2"/>
        <w:spacing w:line="36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二、最高限价及合同签订期限</w:t>
      </w:r>
    </w:p>
    <w:p w14:paraId="3E4901ED">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根据《新疆维吾尔自治区物业管理条例》等相关规定，综合最高报价为610万元/年，合同履约期限：1年</w:t>
      </w:r>
    </w:p>
    <w:p w14:paraId="4C65D68A">
      <w:pPr>
        <w:pStyle w:val="2"/>
        <w:spacing w:line="36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三、服务内容及要求</w:t>
      </w:r>
    </w:p>
    <w:p w14:paraId="1B40D16F">
      <w:pPr>
        <w:pStyle w:val="2"/>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1、物业服务总纲</w:t>
      </w:r>
    </w:p>
    <w:p w14:paraId="1AB5BF86">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必须配备一名物业经理，要求具有三年以上工作经验，物业管理师证二级及以上，采取巡查制。下设保洁部、绿化部、食堂管理部、技术服务部。物业服务具体包含：保洁服务、绿化服务、技术服务、食堂服务。</w:t>
      </w:r>
    </w:p>
    <w:p w14:paraId="5BAA0867">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人员要求：成交供应商必须建立安全稳定的的用人机制，保证人员的职业素养。上岗前培训不得少于一周，人员要保持相对稳定，辞退或更换人员一律征得甲方的同意，配备人员必须具备一定的国语交流及文字能力，以便开展相关工作。成交供应商需给每位聘用人员购买意外险，社保，伙食费并签订劳动合同，物业公司每年制定人员体检方案，确保每年进行一次全员体检，将体检结果报甲方备案。合同履行过程中如产生劳动合同纠纷问题，成交供应商应负责妥善解决，不得影响工作正常开展，合同期内工作人员出现人身意外、工伤等问题，责任全部由成交供应商自行承担。</w:t>
      </w:r>
    </w:p>
    <w:p w14:paraId="3BBA4F39">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（2）人员着装要求：成交供应商须对所聘人员按工种统一着装，保证上岗时着装整洁、整齐，仪容仪表符合要求。所需配备的服装由物业公司自行配备。</w:t>
      </w:r>
    </w:p>
    <w:p w14:paraId="5B6ABAFE">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（3）开展工作所需工具、耗材等由甲方自行负责配备，成交供应商可根据自身实力提供部分设备设施以达到更好的服务。</w:t>
      </w:r>
    </w:p>
    <w:p w14:paraId="30EC305A">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（4）协助完成甲方领导安排的其他临时性紧急工作任务。</w:t>
      </w:r>
    </w:p>
    <w:p w14:paraId="0AB46B11">
      <w:pPr>
        <w:pStyle w:val="2"/>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2、保洁及绿化服务</w:t>
      </w:r>
    </w:p>
    <w:p w14:paraId="5D4CBBC5">
      <w:pPr>
        <w:pStyle w:val="2"/>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室内保洁人员若干人，不少于28人。</w:t>
      </w:r>
    </w:p>
    <w:p w14:paraId="76E261FA">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室内卫生标准：</w:t>
      </w:r>
    </w:p>
    <w:p w14:paraId="4491C55F">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（1）负责做好卫生区域内的门厅、楼道、地面、墙面、厕所、门窗玻璃、楼梯扶手等地方的清扫、保洁和管理工作。对厕所、拖把间杀菌灭蝇。</w:t>
      </w:r>
    </w:p>
    <w:p w14:paraId="7BD61FC6">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（2）负责公共区域用水用电管理，防止长流水和长明灯现象的发生，做到节约用水、用电。</w:t>
      </w:r>
    </w:p>
    <w:p w14:paraId="077E4F17">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（3）保障卫生间内洗手液、厕纸、擦手纸做到及时更换。</w:t>
      </w:r>
    </w:p>
    <w:p w14:paraId="23D15C7F">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（4）甲方单位上班前，保洁员必须将各自卫生责任区打扫干净。</w:t>
      </w:r>
    </w:p>
    <w:p w14:paraId="4E0FCFB6">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公共卫生间每天打扫不少于4次（9：50之前、13：00之前、15：20之前、17:00之前各1次），楼梯、门厅内外，一天擦洗打扫二次且随时保洁。①地面、楼梯干净、明亮；②厕所冲刷干净；③瓷砖无污垢；④水池无杂物、无脏水；⑤便池无积垢；⑥楼梯扶手栏杆无积灰；⑦墙角无蛛网；⑧门窗干净；⑨玻璃明亮。</w:t>
      </w:r>
    </w:p>
    <w:p w14:paraId="7EC97EC8">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（6）爱护各种设施及设备，节约用水，遇有水暖设备、管道和便池、水池损坏、堵漏现象，立即上报。</w:t>
      </w:r>
    </w:p>
    <w:p w14:paraId="0C3088B7">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（7）每天要保持大厅和卫生间的卫生。清洁人员要忠于职守，按时清扫，不迟到，不早退、不脱岗、不干私活，严守劳动纪律，双休日轮岗。</w:t>
      </w:r>
    </w:p>
    <w:p w14:paraId="413A26F3">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（8）每日进行杀菌消毒灭蝇，室内垃圾筐不定时检查、清理，保证垃圾不超过垃圾箱容量的2/3。</w:t>
      </w:r>
    </w:p>
    <w:p w14:paraId="1B232FAC">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（9）做好每天检查、每周一次评比工作，同时做好评比记录，评比结果与支付物业服务费用挂钩。</w:t>
      </w:r>
    </w:p>
    <w:p w14:paraId="14FBF69A">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（10）保洁员上午8:30时上班，下午17:00时下班，周末安排倒班休息。</w:t>
      </w:r>
    </w:p>
    <w:p w14:paraId="42523EC9">
      <w:pPr>
        <w:pStyle w:val="2"/>
        <w:spacing w:line="36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3、园林绿化员配备及上岗前要求</w:t>
      </w:r>
    </w:p>
    <w:p w14:paraId="5317C59C">
      <w:pPr>
        <w:pStyle w:val="2"/>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园林绿化人员若干人，不少于2人。</w:t>
      </w:r>
    </w:p>
    <w:p w14:paraId="5685F3F6">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绿化服务标准：</w:t>
      </w:r>
    </w:p>
    <w:p w14:paraId="595D8758">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（1）花草、树木要定期修剪，科学养护，做到花草繁茂，树木旺盛。</w:t>
      </w:r>
    </w:p>
    <w:p w14:paraId="566DC57A">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（2）花草树木要及时浇水，合理施肥，根据病虫害发生情况，适时喷洒农药。防虫、治虫，病害危害程度控制在5%以下，无药害发生，确保现有绿植生长茂盛，成活率100%。</w:t>
      </w:r>
    </w:p>
    <w:p w14:paraId="56648FA1">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（3）草坪要生长旺盛，平整、无杂草，高度控制在10厘米左右，无裸露地面，无叶片枯黄。</w:t>
      </w:r>
    </w:p>
    <w:p w14:paraId="19F3D2FF">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（4）绿地内保持无杂草，无污物，无垃圾，室内外鱼池水面无漂浮物，严禁乱丢杂物。</w:t>
      </w:r>
    </w:p>
    <w:p w14:paraId="1B489C1B">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（5）确保花卉、苗木无死枝、枯枝，无人为损害花草树木现象。</w:t>
      </w:r>
    </w:p>
    <w:p w14:paraId="7E24E865">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（6）室内外各种花草树木要明确其科属和生长习性，以便科学管理。</w:t>
      </w:r>
    </w:p>
    <w:p w14:paraId="7C49806E">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（7）负责对管辖区域的花草树木按时放水、除草、松土，确保花草树木生长良好。</w:t>
      </w:r>
    </w:p>
    <w:p w14:paraId="0D8E13DB">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（8）根据要求补栽树木，苗木费另计。如发现设施、设备损坏，应及时向物业经理汇报。</w:t>
      </w:r>
    </w:p>
    <w:p w14:paraId="5222FD15">
      <w:pPr>
        <w:pStyle w:val="2"/>
        <w:spacing w:line="36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4、室外保洁员上岗前要求</w:t>
      </w:r>
    </w:p>
    <w:p w14:paraId="5A91A236">
      <w:pPr>
        <w:pStyle w:val="2"/>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室外保洁工作由绿化人员兼任。</w:t>
      </w:r>
    </w:p>
    <w:p w14:paraId="64CBBF24">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室外卫生标准：</w:t>
      </w:r>
    </w:p>
    <w:p w14:paraId="229E668B">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物业服务区域的道路、绿化带、停车场、鱼池水面等清扫区域，要求对各自卫生区不留卫生死角，确保办公区干净整洁，做到路面无落叶、无积水、无积雪、无杂物。室外大垃圾箱周围保持干净整洁，小垃圾箱保证垃圾不超过容量的2/3，不定时清倒，做好灭鼠灭虫工作。</w:t>
      </w:r>
    </w:p>
    <w:p w14:paraId="12E45546">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保洁人员要树立高度的责任心，严格执行片区保洁责任制，按时清扫自己所属的卫生区，不留卫生死角；随时巡视所管辖的卫生区，保证责任内的卫生整洁，做到路面无树叶、无积水、无积雪、无杂物，绿化带、草坪内及树枝上不得有塑料袋、纸屑、烟头等杂物，垃圾箱、休闲桌椅等公共设施保持干净整洁。</w:t>
      </w:r>
    </w:p>
    <w:p w14:paraId="1BBE2C08">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（3）对所管辖的停车场人行道、车道卫生、垃圾箱周边，做到无垃圾、积水、落叶、烟头等；下雨下雪天要及时清扫主干道的雨雪。</w:t>
      </w:r>
    </w:p>
    <w:p w14:paraId="0D65818F">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（4）重要接待、重要会议、重大节假日前进行卫生大扫除。</w:t>
      </w:r>
    </w:p>
    <w:p w14:paraId="4AFB5D59">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（5）每月进行一次检查评比工作。同时做好评比记录，评比结果与支付物业服务费用挂钩。</w:t>
      </w:r>
    </w:p>
    <w:p w14:paraId="10C2F6FC">
      <w:pPr>
        <w:pStyle w:val="2"/>
        <w:spacing w:line="36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5、洗衣房上岗前要求</w:t>
      </w:r>
    </w:p>
    <w:p w14:paraId="3C1CFBF9">
      <w:pPr>
        <w:pStyle w:val="2"/>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洗衣员工作由保洁人员兼任。</w:t>
      </w:r>
    </w:p>
    <w:p w14:paraId="11AA6179">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（1）负责分局民辅警警服的洗涤、烘干、熨烫、收发登记等工作。</w:t>
      </w:r>
    </w:p>
    <w:p w14:paraId="2968A4D9">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（2）严格按照洗涤、烘干机械操作流程作业，随时注意设备运行情况，发现异常或险情立即关机并马上通知维修，同时上报</w:t>
      </w:r>
      <w:r>
        <w:rPr>
          <w:rFonts w:hint="eastAsia" w:ascii="宋体" w:hAnsi="宋体" w:eastAsia="宋体" w:cs="宋体"/>
          <w:strike w:val="0"/>
          <w:dstrike w:val="0"/>
          <w:color w:val="auto"/>
          <w:kern w:val="2"/>
          <w:sz w:val="24"/>
          <w:szCs w:val="24"/>
          <w:lang w:val="en-US" w:eastAsia="zh-CN" w:bidi="ar-SA"/>
        </w:rPr>
        <w:t>物业经理</w:t>
      </w:r>
      <w:r>
        <w:rPr>
          <w:rFonts w:hint="eastAsia" w:ascii="宋体" w:hAnsi="宋体" w:eastAsia="宋体" w:cs="宋体"/>
          <w:color w:val="auto"/>
          <w:kern w:val="2"/>
          <w:sz w:val="24"/>
          <w:szCs w:val="24"/>
          <w:lang w:val="en-US" w:eastAsia="zh-CN" w:bidi="ar-SA"/>
        </w:rPr>
        <w:t>。</w:t>
      </w:r>
    </w:p>
    <w:p w14:paraId="3CA42BA2">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（3）衣物洗涤前应先检查，清除包裹在里面的杂物。在检查时如清理出个人物品，应交本人处理。</w:t>
      </w:r>
    </w:p>
    <w:p w14:paraId="53EE8A12">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（4）洗衣房工作人员操作时不得擅自离开工作岗位，工作时间不准做与工作无关的事。</w:t>
      </w:r>
    </w:p>
    <w:p w14:paraId="18D07A35">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（5）每日清扫工作区域的卫生。</w:t>
      </w:r>
    </w:p>
    <w:p w14:paraId="4C211211">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（6）洗衣房工作人员上午10:30时上班，下午18:00时下班，期间由物业经理安排倒班休息。</w:t>
      </w:r>
    </w:p>
    <w:p w14:paraId="60C6828D">
      <w:pPr>
        <w:pStyle w:val="2"/>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6、技术服务</w:t>
      </w:r>
    </w:p>
    <w:p w14:paraId="16E2BE52">
      <w:pPr>
        <w:pStyle w:val="2"/>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水电暖工上岗前要求，人员不少于2人</w:t>
      </w:r>
    </w:p>
    <w:p w14:paraId="34146B25">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分局水电暖工负责单位所有水、电、暖相关工作，每天至少检查一次水电运行情况，检查范围包括：</w:t>
      </w:r>
    </w:p>
    <w:p w14:paraId="7CB5910F">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（1）机关楼配电室、强电井、水泵房、换热站、分水器、要重点检查。</w:t>
      </w:r>
    </w:p>
    <w:p w14:paraId="36CC26ED">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（2）消防、综合楼蓄水池。</w:t>
      </w:r>
    </w:p>
    <w:p w14:paraId="59DE84F9">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（3）发现损坏水管、电灯要及时维修。</w:t>
      </w:r>
    </w:p>
    <w:p w14:paraId="5E2DBBA8">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（4）发现卫生间内水管存在漏水等问题要及时修复。</w:t>
      </w:r>
    </w:p>
    <w:p w14:paraId="36568220">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（5）采购材料必须及时将材料报送物业经理。</w:t>
      </w:r>
    </w:p>
    <w:p w14:paraId="3925FF72">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（6）遇停水、断电等突发事件随叫随到，不能超过30分钟，确保供电正常。</w:t>
      </w:r>
    </w:p>
    <w:p w14:paraId="7E40BF70">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（7）做好线路、发电机的保养工作，确保正常运转。 </w:t>
      </w:r>
    </w:p>
    <w:p w14:paraId="7B988F05">
      <w:pPr>
        <w:pStyle w:val="2"/>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（8）水电暖工实行两班倒制度。</w:t>
      </w:r>
    </w:p>
    <w:p w14:paraId="2E12DD27">
      <w:pPr>
        <w:pStyle w:val="2"/>
        <w:spacing w:line="36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7、驾驶员上岗前要求，人员不少于8人，三班两运转。</w:t>
      </w:r>
    </w:p>
    <w:p w14:paraId="6676E182">
      <w:pPr>
        <w:spacing w:line="360" w:lineRule="auto"/>
        <w:ind w:firstLine="480" w:firstLineChars="200"/>
        <w:rPr>
          <w:rFonts w:hint="eastAsia" w:ascii="宋体" w:hAnsi="宋体" w:eastAsia="宋体" w:cs="宋体"/>
          <w:color w:val="auto"/>
          <w:kern w:val="2"/>
          <w:sz w:val="24"/>
          <w:szCs w:val="24"/>
          <w:lang w:val="en-US" w:eastAsia="zh-CN" w:bidi="ar-SA"/>
        </w:rPr>
      </w:pPr>
      <w:r>
        <w:rPr>
          <w:rStyle w:val="44"/>
          <w:rFonts w:hint="eastAsia" w:ascii="宋体" w:hAnsi="宋体" w:eastAsia="宋体" w:cs="宋体"/>
          <w:color w:val="auto"/>
          <w:sz w:val="24"/>
          <w:szCs w:val="24"/>
          <w:lang w:val="en-US" w:eastAsia="zh-CN"/>
        </w:rPr>
        <w:t>（1）</w:t>
      </w:r>
      <w:r>
        <w:rPr>
          <w:rFonts w:hint="eastAsia" w:ascii="宋体" w:hAnsi="宋体" w:eastAsia="宋体" w:cs="宋体"/>
          <w:color w:val="auto"/>
          <w:kern w:val="2"/>
          <w:sz w:val="24"/>
          <w:szCs w:val="24"/>
          <w:lang w:val="en-US" w:eastAsia="zh-CN" w:bidi="ar-SA"/>
        </w:rPr>
        <w:t>驾驶人员要爱护车辆，对车辆做到勤检查、勤保养、勤维护，保持车辆机械性能良好，严禁病车上路。驾驶人员在出车前必须检查燃油、机油、冷冻液是否缺漏，方向是否良好，制动是否有效，车辆外观有无损伤，如有异常应在出车前及时报告主管领导，并排除隐患，确保安全。</w:t>
      </w:r>
    </w:p>
    <w:p w14:paraId="0C55EFE6">
      <w:pPr>
        <w:widowControl/>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（2）驾驶人员要经常学习《警车管理规定》、《道路交通管理法》、《道路事故处理办法》、《汽车机械常识》，严格遵守交通规则。</w:t>
      </w:r>
    </w:p>
    <w:p w14:paraId="54BD39B5">
      <w:pPr>
        <w:widowControl/>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（3）驾驶人员要严格遵守交通法规，严禁酒后驾车、开快车、开特权车，做到安全行车，礼让三先，自觉服从执勤交通民警的指挥，确保行车安全。</w:t>
      </w:r>
    </w:p>
    <w:p w14:paraId="4E40D0DE">
      <w:pPr>
        <w:widowControl/>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车辆行驶途中出现故障或交通事故，驾驶人要及时报告部门领导。发生交通事故的，要保护好现场，报交警部门处理，不得擅自越权处理或耍特权。因自身原因造成重大经济损失和社会影响的，取消驾驶资格，并承担相应责任。</w:t>
      </w:r>
    </w:p>
    <w:p w14:paraId="0A113C36">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（5）驾驶人员由甲方物业经理安排专人负责管理，做好考勤记录及工作安排。</w:t>
      </w:r>
    </w:p>
    <w:p w14:paraId="7C610469">
      <w:pPr>
        <w:spacing w:line="360" w:lineRule="auto"/>
        <w:ind w:firstLine="480"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（6）驾驶人员实行三班两运转备勤制度，必须确保备勤期间通讯畅通、车辆随时出发。</w:t>
      </w:r>
    </w:p>
    <w:p w14:paraId="48ECE484">
      <w:pPr>
        <w:pStyle w:val="2"/>
        <w:spacing w:line="36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8、食堂服务</w:t>
      </w:r>
    </w:p>
    <w:p w14:paraId="3FD2E739">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（1）食堂工作人员不少于29人，其中17人两班一运转，另外12人常白班，如遇响应，根据实际工作需要进行排班。</w:t>
      </w:r>
    </w:p>
    <w:p w14:paraId="2A657CD8">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（2）餐厅工作人员工作时间为08:00- 15:00，15：00-次日11：00。</w:t>
      </w:r>
    </w:p>
    <w:p w14:paraId="5EA9F411">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（3）确保食堂环境的清洁卫生，遵循食品安全法规，对食材进行质量把关，预防食品中毒和其他食品安全问题。</w:t>
      </w:r>
    </w:p>
    <w:p w14:paraId="601B22D1">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（4）根据菜谱和用餐时间，准备并烹饪各类菜肴，确保食物口感、色泽和营养的均衡。</w:t>
      </w:r>
    </w:p>
    <w:p w14:paraId="3F9B53A3">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（5）妥善使用和维护食堂设备，确保正常运行，定期进行检查，延长使用寿命。</w:t>
      </w:r>
    </w:p>
    <w:p w14:paraId="79A02E6A">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（6）定期盘点食材和餐具库存，及时补充短缺物品，避免浪费和积压。</w:t>
      </w:r>
    </w:p>
    <w:p w14:paraId="05CA346E">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（7）对待就餐人员热情周到，及时回应需求和建议，提升用餐体验。</w:t>
      </w:r>
    </w:p>
    <w:p w14:paraId="3E1650B1">
      <w:pPr>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9、其他服务</w:t>
      </w:r>
    </w:p>
    <w:p w14:paraId="6F593820">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根据甲方安排，完成其他工作内容。以上人员配备，必须遵守中华人民共和国宪法和法律，政治立场坚定，品行端正，具有良好的职业道德和正常履行职责的身体条件，无违法违纪情况。</w:t>
      </w:r>
    </w:p>
    <w:p w14:paraId="4D1CE5F4">
      <w:pPr>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四、监督管理与检查考核</w:t>
      </w:r>
    </w:p>
    <w:p w14:paraId="0F160894">
      <w:pPr>
        <w:spacing w:line="360" w:lineRule="auto"/>
        <w:ind w:firstLine="480"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（一）监督管理</w:t>
      </w:r>
    </w:p>
    <w:p w14:paraId="6463973F">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1．成交供应商制定考勤及月考评制度，甲方对照服务要求对物业公司进行月考评和督导工作。</w:t>
      </w:r>
    </w:p>
    <w:p w14:paraId="6300FAE1">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2．物业公司应根据各服务内容要求及人员情况，制定出内部相应的考核办法。</w:t>
      </w:r>
    </w:p>
    <w:p w14:paraId="4C5CD104">
      <w:pPr>
        <w:spacing w:line="360" w:lineRule="auto"/>
        <w:ind w:firstLine="480"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（二）检查与考核</w:t>
      </w:r>
    </w:p>
    <w:p w14:paraId="44B8ECE0">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检查时间：甲方每天不定时对成交供应商负责的物业项目实施情况进行检查，对发现的问题，物业公司要及时整改。</w:t>
      </w:r>
    </w:p>
    <w:p w14:paraId="6A05441B">
      <w:pPr>
        <w:pStyle w:val="2"/>
        <w:spacing w:line="36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五、甲乙双方的责任、权利、义务</w:t>
      </w:r>
    </w:p>
    <w:p w14:paraId="1B9720AC">
      <w:pPr>
        <w:pStyle w:val="2"/>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（一）甲方：</w:t>
      </w:r>
    </w:p>
    <w:p w14:paraId="28E7F34D">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1、代表和维护产权人、使用人的合法权益。</w:t>
      </w:r>
    </w:p>
    <w:p w14:paraId="008805D1">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2、检查监督成交供应商物业服务工作的实施及制度执行情况，有权纠正和指导成交供应商的相关工作。</w:t>
      </w:r>
    </w:p>
    <w:p w14:paraId="1F638F23">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3、向成交供应商提供管理用房和库房。</w:t>
      </w:r>
    </w:p>
    <w:p w14:paraId="4DA30D0F">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4、协助成交供应商做好物业管理工作和安全生产教育工作。</w:t>
      </w:r>
    </w:p>
    <w:p w14:paraId="7B9A8E62">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5、支持成交供应商依法或依据本合同规定的内容进行管理活动。</w:t>
      </w:r>
    </w:p>
    <w:p w14:paraId="0BB5504D">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6、对违反合同规定的成交供应商和成交供应商人员，有权终止合同或要求调换人员。</w:t>
      </w:r>
    </w:p>
    <w:p w14:paraId="74770F80">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7、支付物业服务相关费用，支付时间合同另行约定；甲方有权对成交供应商未完成或因成交供应商管理服务不到位造成损失的或有严重影响的，按本招标方案的规定扣除成交供应商的物业服务费。</w:t>
      </w:r>
    </w:p>
    <w:p w14:paraId="25A35736">
      <w:pPr>
        <w:pStyle w:val="2"/>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（二）成交供应商：</w:t>
      </w:r>
    </w:p>
    <w:p w14:paraId="5DB6A622">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1、根据有关法律、法规结合物业管理的完成情况及合同约定，制定物业管理制度，成交供应商按照合同规定开展各项管理服务活动，出现问题责任自负。</w:t>
      </w:r>
    </w:p>
    <w:p w14:paraId="1B08B7C1">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2、遵守国家法律和合同规定的要求，根据甲方授权对物业实施综合管理，确保实现各项管理目标准确到位，并承担相应责任，自觉接受有关政府部门和甲方检查监督。</w:t>
      </w:r>
    </w:p>
    <w:p w14:paraId="45800FCB">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3、对物业设施、设备不得擅自占用和改变使用功能，如需在物业内改扩建或完善配套项目，须与甲方协商，甲方同意后报有关部门批准方可实施。</w:t>
      </w:r>
    </w:p>
    <w:p w14:paraId="76C24C0D">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4、建立物业管理的各类档案并负责及时记载有关变更情况。</w:t>
      </w:r>
    </w:p>
    <w:p w14:paraId="75EF1686">
      <w:pPr>
        <w:pStyle w:val="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5、负责编制物业年度管理计划、定期向甲方汇报工作，自觉接受甲方对物业管理工作的指导和及时整改工作中的不足。</w:t>
      </w:r>
    </w:p>
    <w:p w14:paraId="1D91FA6D">
      <w:pPr>
        <w:pStyle w:val="2"/>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成交供应商如违反以上规定，甲方有权视情节轻重，督促成交供应商限期整改，整改完成经甲方认可后，按约定支付物业费。双方发生纠纷后可协商解决，无法协商的由新疆维吾尔自治区仲裁委员会进行仲裁。</w:t>
      </w:r>
    </w:p>
    <w:p w14:paraId="014CF3F7">
      <w:pPr>
        <w:rPr>
          <w:rFonts w:cs="Times New Roman" w:asciiTheme="minorEastAsia" w:hAnsiTheme="minorEastAsia"/>
          <w:sz w:val="24"/>
          <w:szCs w:val="24"/>
        </w:rPr>
      </w:pPr>
    </w:p>
    <w:p w14:paraId="2A03B8F0">
      <w:pPr>
        <w:spacing w:line="360" w:lineRule="auto"/>
        <w:ind w:firstLine="480" w:firstLineChars="200"/>
        <w:rPr>
          <w:rFonts w:ascii="宋体" w:hAnsi="宋体" w:eastAsia="宋体" w:cs="宋体"/>
          <w:bCs/>
          <w:kern w:val="0"/>
          <w:sz w:val="24"/>
          <w:szCs w:val="24"/>
        </w:rPr>
      </w:pPr>
    </w:p>
    <w:p w14:paraId="25030AA5">
      <w:pPr>
        <w:ind w:firstLine="240" w:firstLineChars="100"/>
        <w:rPr>
          <w:rFonts w:ascii="宋体" w:hAnsi="宋体" w:eastAsia="宋体" w:cs="宋体"/>
          <w:color w:val="000000" w:themeColor="text1"/>
          <w:sz w:val="24"/>
          <w:szCs w:val="24"/>
          <w14:textFill>
            <w14:solidFill>
              <w14:schemeClr w14:val="tx1"/>
            </w14:solidFill>
          </w14:textFill>
        </w:rPr>
      </w:pPr>
    </w:p>
    <w:p w14:paraId="461988C0">
      <w:pPr>
        <w:spacing w:line="360" w:lineRule="auto"/>
        <w:rPr>
          <w:rFonts w:ascii="宋体" w:hAnsi="宋体" w:eastAsia="宋体" w:cs="宋体"/>
          <w:b/>
          <w:color w:val="000000" w:themeColor="text1"/>
          <w:kern w:val="0"/>
          <w:sz w:val="24"/>
          <w:szCs w:val="24"/>
          <w:lang w:bidi="zh-CN"/>
          <w14:textFill>
            <w14:solidFill>
              <w14:schemeClr w14:val="tx1"/>
            </w14:solidFill>
          </w14:textFill>
        </w:rPr>
      </w:pPr>
      <w:r>
        <w:rPr>
          <w:rFonts w:hint="eastAsia" w:ascii="宋体" w:hAnsi="宋体" w:eastAsia="宋体" w:cs="宋体"/>
          <w:b/>
          <w:color w:val="000000" w:themeColor="text1"/>
          <w:kern w:val="0"/>
          <w:sz w:val="24"/>
          <w:szCs w:val="24"/>
          <w:lang w:bidi="zh-CN"/>
          <w14:textFill>
            <w14:solidFill>
              <w14:schemeClr w14:val="tx1"/>
            </w14:solidFill>
          </w14:textFill>
        </w:rPr>
        <w:t>注</w:t>
      </w:r>
      <w:r>
        <w:rPr>
          <w:rFonts w:ascii="宋体" w:hAnsi="宋体" w:eastAsia="宋体" w:cs="宋体"/>
          <w:b/>
          <w:color w:val="000000" w:themeColor="text1"/>
          <w:kern w:val="0"/>
          <w:sz w:val="24"/>
          <w:szCs w:val="24"/>
          <w:lang w:bidi="zh-CN"/>
          <w14:textFill>
            <w14:solidFill>
              <w14:schemeClr w14:val="tx1"/>
            </w14:solidFill>
          </w14:textFill>
        </w:rPr>
        <w:t>：</w:t>
      </w:r>
      <w:r>
        <w:rPr>
          <w:rFonts w:hint="eastAsia" w:ascii="宋体" w:hAnsi="宋体" w:eastAsia="宋体" w:cs="宋体"/>
          <w:b/>
          <w:color w:val="000000" w:themeColor="text1"/>
          <w:kern w:val="0"/>
          <w:sz w:val="24"/>
          <w:szCs w:val="24"/>
          <w:lang w:bidi="zh-CN"/>
          <w14:textFill>
            <w14:solidFill>
              <w14:schemeClr w14:val="tx1"/>
            </w14:solidFill>
          </w14:textFill>
        </w:rPr>
        <w:t>1、</w:t>
      </w:r>
      <w:r>
        <w:rPr>
          <w:rFonts w:ascii="宋体" w:hAnsi="宋体" w:eastAsia="宋体" w:cs="宋体"/>
          <w:b/>
          <w:color w:val="000000" w:themeColor="text1"/>
          <w:kern w:val="0"/>
          <w:sz w:val="24"/>
          <w:szCs w:val="24"/>
          <w:lang w:bidi="zh-CN"/>
          <w14:textFill>
            <w14:solidFill>
              <w14:schemeClr w14:val="tx1"/>
            </w14:solidFill>
          </w14:textFill>
        </w:rPr>
        <w:t>参数中</w:t>
      </w:r>
      <w:r>
        <w:rPr>
          <w:rFonts w:hint="eastAsia" w:ascii="宋体" w:hAnsi="宋体" w:eastAsia="宋体" w:cs="宋体"/>
          <w:b/>
          <w:color w:val="000000" w:themeColor="text1"/>
          <w:kern w:val="0"/>
          <w:sz w:val="24"/>
          <w:szCs w:val="24"/>
          <w:lang w:val="en-US" w:bidi="zh-CN"/>
          <w14:textFill>
            <w14:solidFill>
              <w14:schemeClr w14:val="tx1"/>
            </w14:solidFill>
          </w14:textFill>
        </w:rPr>
        <w:t>若</w:t>
      </w:r>
      <w:r>
        <w:rPr>
          <w:rFonts w:ascii="宋体" w:hAnsi="宋体" w:eastAsia="宋体" w:cs="宋体"/>
          <w:b/>
          <w:color w:val="000000" w:themeColor="text1"/>
          <w:kern w:val="0"/>
          <w:sz w:val="24"/>
          <w:szCs w:val="24"/>
          <w:lang w:bidi="zh-CN"/>
          <w14:textFill>
            <w14:solidFill>
              <w14:schemeClr w14:val="tx1"/>
            </w14:solidFill>
          </w14:textFill>
        </w:rPr>
        <w:t>有</w:t>
      </w:r>
      <w:r>
        <w:rPr>
          <w:rFonts w:hint="eastAsia" w:ascii="宋体" w:hAnsi="宋体" w:eastAsia="宋体" w:cs="宋体"/>
          <w:b/>
          <w:color w:val="000000" w:themeColor="text1"/>
          <w:kern w:val="0"/>
          <w:sz w:val="24"/>
          <w:szCs w:val="24"/>
          <w:lang w:val="en-US" w:bidi="zh-CN"/>
          <w14:textFill>
            <w14:solidFill>
              <w14:schemeClr w14:val="tx1"/>
            </w14:solidFill>
          </w14:textFill>
        </w:rPr>
        <w:t>带</w:t>
      </w:r>
      <w:r>
        <w:rPr>
          <w:rFonts w:hint="eastAsia" w:cs="Times New Roman" w:asciiTheme="minorEastAsia" w:hAnsiTheme="minorEastAsia"/>
          <w:snapToGrid w:val="0"/>
          <w:color w:val="000000" w:themeColor="text1"/>
          <w:spacing w:val="3"/>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lang w:bidi="zh-CN"/>
          <w14:textFill>
            <w14:solidFill>
              <w14:schemeClr w14:val="tx1"/>
            </w14:solidFill>
          </w14:textFill>
        </w:rPr>
        <w:t>要求</w:t>
      </w:r>
      <w:r>
        <w:rPr>
          <w:rFonts w:ascii="宋体" w:hAnsi="宋体" w:eastAsia="宋体" w:cs="宋体"/>
          <w:b/>
          <w:color w:val="000000" w:themeColor="text1"/>
          <w:kern w:val="0"/>
          <w:sz w:val="24"/>
          <w:szCs w:val="24"/>
          <w:lang w:bidi="zh-CN"/>
          <w14:textFill>
            <w14:solidFill>
              <w14:schemeClr w14:val="tx1"/>
            </w14:solidFill>
          </w14:textFill>
        </w:rPr>
        <w:t>为实质性要求</w:t>
      </w:r>
      <w:r>
        <w:rPr>
          <w:rFonts w:hint="eastAsia" w:ascii="宋体" w:hAnsi="宋体" w:eastAsia="宋体" w:cs="宋体"/>
          <w:b/>
          <w:color w:val="000000" w:themeColor="text1"/>
          <w:kern w:val="0"/>
          <w:sz w:val="24"/>
          <w:szCs w:val="24"/>
          <w:lang w:bidi="zh-CN"/>
          <w14:textFill>
            <w14:solidFill>
              <w14:schemeClr w14:val="tx1"/>
            </w14:solidFill>
          </w14:textFill>
        </w:rPr>
        <w:t>；</w:t>
      </w:r>
    </w:p>
    <w:p w14:paraId="184542C2">
      <w:pPr>
        <w:rPr>
          <w:rFonts w:ascii="宋体" w:hAnsi="宋体" w:eastAsia="宋体" w:cs="宋体"/>
          <w:b/>
          <w:color w:val="000000" w:themeColor="text1"/>
          <w:kern w:val="0"/>
          <w:sz w:val="24"/>
          <w:szCs w:val="24"/>
          <w:lang w:bidi="zh-CN"/>
          <w14:textFill>
            <w14:solidFill>
              <w14:schemeClr w14:val="tx1"/>
            </w14:solidFill>
          </w14:textFill>
        </w:rPr>
      </w:pPr>
    </w:p>
    <w:sectPr>
      <w:footerReference r:id="rId6"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Regular">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8B35">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F2AF2">
    <w:pPr>
      <w:pStyle w:val="22"/>
      <w:jc w:val="center"/>
    </w:pPr>
    <w:r>
      <w:fldChar w:fldCharType="begin"/>
    </w:r>
    <w:r>
      <w:instrText xml:space="preserve"> PAGE   \* MERGEFORMAT </w:instrText>
    </w:r>
    <w:r>
      <w:fldChar w:fldCharType="separate"/>
    </w:r>
    <w:r>
      <w:rPr>
        <w:lang w:val="zh-CN"/>
      </w:rPr>
      <w:t>29</w:t>
    </w:r>
    <w:r>
      <w:rPr>
        <w:lang w:val="zh-CN"/>
      </w:rPr>
      <w:fldChar w:fldCharType="end"/>
    </w:r>
  </w:p>
  <w:p w14:paraId="1BEDD22C">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D6C4A">
    <w:pPr>
      <w:autoSpaceDE w:val="0"/>
      <w:autoSpaceDN w:val="0"/>
      <w:adjustRightInd w:val="0"/>
      <w:spacing w:line="360" w:lineRule="auto"/>
      <w:jc w:val="right"/>
      <w:rPr>
        <w:rFonts w:ascii="仿宋" w:hAnsi="仿宋" w:eastAsia="仿宋"/>
        <w:kern w:val="0"/>
        <w:sz w:val="11"/>
        <w:szCs w:val="11"/>
      </w:rPr>
    </w:pPr>
    <w:r>
      <w:rPr>
        <w:rFonts w:ascii="Times New Roman" w:hAnsi="Times New Roman"/>
        <w:sz w:val="11"/>
        <w:szCs w:val="11"/>
      </w:rPr>
      <w:drawing>
        <wp:inline distT="0" distB="0" distL="114300" distR="114300">
          <wp:extent cx="351790" cy="213360"/>
          <wp:effectExtent l="1905" t="3175" r="8255" b="12065"/>
          <wp:docPr id="2" name="图片 2" descr="徽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徽标2"/>
                  <pic:cNvPicPr>
                    <a:picLocks noChangeAspect="1"/>
                  </pic:cNvPicPr>
                </pic:nvPicPr>
                <pic:blipFill>
                  <a:blip r:embed="rId1"/>
                  <a:stretch>
                    <a:fillRect/>
                  </a:stretch>
                </pic:blipFill>
                <pic:spPr>
                  <a:xfrm rot="60000">
                    <a:off x="0" y="0"/>
                    <a:ext cx="351790" cy="213360"/>
                  </a:xfrm>
                  <a:prstGeom prst="rect">
                    <a:avLst/>
                  </a:prstGeom>
                  <a:noFill/>
                  <a:ln>
                    <a:noFill/>
                  </a:ln>
                </pic:spPr>
              </pic:pic>
            </a:graphicData>
          </a:graphic>
        </wp:inline>
      </w:drawing>
    </w:r>
    <w:r>
      <w:rPr>
        <w:rFonts w:ascii="仿宋" w:hAnsi="仿宋" w:eastAsia="仿宋"/>
        <w:kern w:val="16"/>
        <w:sz w:val="11"/>
        <w:szCs w:val="11"/>
      </w:rPr>
      <w:pict>
        <v:shape id="_x0000_i1025" o:spt="136" type="#_x0000_t136" style="height:14.95pt;width:161.65pt;" fillcolor="#FFCC99" filled="t" coordsize="21600,21600">
          <v:path/>
          <v:fill type="tile" on="t" o:title="weave" focussize="0,0" r:id="rId2"/>
          <v:stroke/>
          <v:imagedata o:title=""/>
          <o:lock v:ext="edit" text="f"/>
          <v:textpath on="t" fitshape="t" fitpath="t" trim="t" xscale="f" string="新疆金正建设工程管理有限公司" style="font-family:宋体;font-size:36pt;v-text-align:center;"/>
          <o:extrusion backdepth="10pt" brightness="4000f" color="#663300" lightlevel="52000f" lightlevel2="14000f" lightposition="-50000,0,10000" lightposition2="50000,0,10000" on="t" skewangle="180" viewpoint="34.7222222222222mm,0mm,250mm" viewpointorigin="0,0"/>
          <w10:wrap type="none"/>
          <w10:anchorlock/>
        </v:shape>
      </w:pict>
    </w:r>
  </w:p>
  <w:p w14:paraId="203256C2">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7300">
    <w:pPr>
      <w:autoSpaceDE w:val="0"/>
      <w:autoSpaceDN w:val="0"/>
      <w:adjustRightInd w:val="0"/>
      <w:spacing w:line="360" w:lineRule="auto"/>
      <w:jc w:val="right"/>
      <w:rPr>
        <w:rFonts w:ascii="仿宋" w:hAnsi="仿宋" w:eastAsia="仿宋"/>
        <w:kern w:val="0"/>
        <w:sz w:val="11"/>
        <w:szCs w:val="11"/>
      </w:rPr>
    </w:pPr>
    <w:r>
      <w:rPr>
        <w:rFonts w:ascii="Times New Roman" w:hAnsi="Times New Roman"/>
        <w:sz w:val="11"/>
        <w:szCs w:val="11"/>
      </w:rPr>
      <w:drawing>
        <wp:inline distT="0" distB="0" distL="114300" distR="114300">
          <wp:extent cx="354965" cy="218440"/>
          <wp:effectExtent l="1905" t="3175" r="5080" b="6985"/>
          <wp:docPr id="1" name="图片 1" descr="徽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2"/>
                  <pic:cNvPicPr>
                    <a:picLocks noChangeAspect="1"/>
                  </pic:cNvPicPr>
                </pic:nvPicPr>
                <pic:blipFill>
                  <a:blip r:embed="rId1"/>
                  <a:stretch>
                    <a:fillRect/>
                  </a:stretch>
                </pic:blipFill>
                <pic:spPr>
                  <a:xfrm rot="60000">
                    <a:off x="0" y="0"/>
                    <a:ext cx="354965" cy="218440"/>
                  </a:xfrm>
                  <a:prstGeom prst="rect">
                    <a:avLst/>
                  </a:prstGeom>
                  <a:noFill/>
                  <a:ln>
                    <a:noFill/>
                  </a:ln>
                </pic:spPr>
              </pic:pic>
            </a:graphicData>
          </a:graphic>
        </wp:inline>
      </w:drawing>
    </w:r>
    <w:r>
      <w:rPr>
        <w:rFonts w:ascii="仿宋" w:hAnsi="仿宋" w:eastAsia="仿宋"/>
        <w:kern w:val="16"/>
        <w:sz w:val="11"/>
        <w:szCs w:val="11"/>
      </w:rPr>
      <w:pict>
        <v:shape id="_x0000_i1026" o:spt="136" type="#_x0000_t136" style="height:14.95pt;width:161.75pt;" fillcolor="#FFCC99" filled="t" coordsize="21600,21600">
          <v:path/>
          <v:fill type="tile" on="t" o:title="weave" focussize="0,0" r:id="rId2"/>
          <v:stroke/>
          <v:imagedata o:title=""/>
          <o:lock v:ext="edit" text="f"/>
          <v:textpath on="t" fitshape="t" fitpath="t" trim="t" xscale="f" string="新疆金正建设工程管理有限公司" style="font-family:宋体;font-size:36pt;v-text-align:center;"/>
          <o:extrusion backdepth="10pt" brightness="4000f" color="#663300" lightlevel="52000f" lightlevel2="14000f" lightposition="-50000,0,10000" lightposition2="50000,0,10000" on="t" skewangle="180" viewpoint="34.7222222222222mm,0mm,250mm" viewpointorigin="0,0"/>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51CA5"/>
    <w:multiLevelType w:val="singleLevel"/>
    <w:tmpl w:val="90D51CA5"/>
    <w:lvl w:ilvl="0" w:tentative="0">
      <w:start w:val="7"/>
      <w:numFmt w:val="decimal"/>
      <w:lvlText w:val="(%1)"/>
      <w:lvlJc w:val="left"/>
      <w:pPr>
        <w:tabs>
          <w:tab w:val="left" w:pos="312"/>
        </w:tabs>
      </w:pPr>
    </w:lvl>
  </w:abstractNum>
  <w:abstractNum w:abstractNumId="1">
    <w:nsid w:val="D11128D3"/>
    <w:multiLevelType w:val="singleLevel"/>
    <w:tmpl w:val="D11128D3"/>
    <w:lvl w:ilvl="0" w:tentative="0">
      <w:start w:val="9"/>
      <w:numFmt w:val="chineseCounting"/>
      <w:suff w:val="nothing"/>
      <w:lvlText w:val="%1、"/>
      <w:lvlJc w:val="left"/>
      <w:rPr>
        <w:rFonts w:hint="eastAsia"/>
      </w:rPr>
    </w:lvl>
  </w:abstractNum>
  <w:abstractNum w:abstractNumId="2">
    <w:nsid w:val="E885F301"/>
    <w:multiLevelType w:val="singleLevel"/>
    <w:tmpl w:val="E885F301"/>
    <w:lvl w:ilvl="0" w:tentative="0">
      <w:start w:val="2"/>
      <w:numFmt w:val="chineseCounting"/>
      <w:suff w:val="nothing"/>
      <w:lvlText w:val="第%1部分　"/>
      <w:lvlJc w:val="left"/>
      <w:rPr>
        <w:rFonts w:hint="eastAsia"/>
      </w:rPr>
    </w:lvl>
  </w:abstractNum>
  <w:abstractNum w:abstractNumId="3">
    <w:nsid w:val="FC42D614"/>
    <w:multiLevelType w:val="singleLevel"/>
    <w:tmpl w:val="FC42D614"/>
    <w:lvl w:ilvl="0" w:tentative="0">
      <w:start w:val="3"/>
      <w:numFmt w:val="chineseCounting"/>
      <w:suff w:val="nothing"/>
      <w:lvlText w:val="%1、"/>
      <w:lvlJc w:val="left"/>
      <w:rPr>
        <w:rFonts w:hint="eastAsia"/>
      </w:rPr>
    </w:lvl>
  </w:abstractNum>
  <w:abstractNum w:abstractNumId="4">
    <w:nsid w:val="0245095B"/>
    <w:multiLevelType w:val="singleLevel"/>
    <w:tmpl w:val="0245095B"/>
    <w:lvl w:ilvl="0" w:tentative="0">
      <w:start w:val="6"/>
      <w:numFmt w:val="chineseCounting"/>
      <w:suff w:val="nothing"/>
      <w:lvlText w:val="第%1章　"/>
      <w:lvlJc w:val="left"/>
      <w:rPr>
        <w:rFonts w:hint="eastAsia"/>
      </w:rPr>
    </w:lvl>
  </w:abstractNum>
  <w:abstractNum w:abstractNumId="5">
    <w:nsid w:val="277C6737"/>
    <w:multiLevelType w:val="multilevel"/>
    <w:tmpl w:val="277C6737"/>
    <w:lvl w:ilvl="0" w:tentative="0">
      <w:start w:val="1"/>
      <w:numFmt w:val="japaneseCounting"/>
      <w:pStyle w:val="127"/>
      <w:lvlText w:val="第%1章"/>
      <w:lvlJc w:val="left"/>
      <w:pPr>
        <w:ind w:left="1020" w:hanging="10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jg2NDFkYWY0YzhiZjQ1NTczNmNkMTRkY2E1ODAifQ=="/>
  </w:docVars>
  <w:rsids>
    <w:rsidRoot w:val="00347557"/>
    <w:rsid w:val="00016C5E"/>
    <w:rsid w:val="000316D5"/>
    <w:rsid w:val="000318DA"/>
    <w:rsid w:val="00033FEF"/>
    <w:rsid w:val="00081457"/>
    <w:rsid w:val="00090A31"/>
    <w:rsid w:val="00091F55"/>
    <w:rsid w:val="000A788E"/>
    <w:rsid w:val="000B0CEC"/>
    <w:rsid w:val="000B27D9"/>
    <w:rsid w:val="000E0EE7"/>
    <w:rsid w:val="000E7AC0"/>
    <w:rsid w:val="00103E93"/>
    <w:rsid w:val="00117F41"/>
    <w:rsid w:val="001227CC"/>
    <w:rsid w:val="001246BD"/>
    <w:rsid w:val="00133A0B"/>
    <w:rsid w:val="00153A54"/>
    <w:rsid w:val="00175792"/>
    <w:rsid w:val="00190229"/>
    <w:rsid w:val="00195274"/>
    <w:rsid w:val="00197275"/>
    <w:rsid w:val="00197EEE"/>
    <w:rsid w:val="001A2BF8"/>
    <w:rsid w:val="001C3297"/>
    <w:rsid w:val="00200BE1"/>
    <w:rsid w:val="00214D3B"/>
    <w:rsid w:val="00245DC0"/>
    <w:rsid w:val="00250FC7"/>
    <w:rsid w:val="00267283"/>
    <w:rsid w:val="00272C41"/>
    <w:rsid w:val="002A0F05"/>
    <w:rsid w:val="002C0AC5"/>
    <w:rsid w:val="002C319C"/>
    <w:rsid w:val="00300CE0"/>
    <w:rsid w:val="003022B5"/>
    <w:rsid w:val="0031418D"/>
    <w:rsid w:val="00342A1D"/>
    <w:rsid w:val="00347557"/>
    <w:rsid w:val="00380D8E"/>
    <w:rsid w:val="00394A24"/>
    <w:rsid w:val="003B55D2"/>
    <w:rsid w:val="003C2C58"/>
    <w:rsid w:val="003D7C7B"/>
    <w:rsid w:val="003E3268"/>
    <w:rsid w:val="00427012"/>
    <w:rsid w:val="00443042"/>
    <w:rsid w:val="00463175"/>
    <w:rsid w:val="004B0646"/>
    <w:rsid w:val="004B0A71"/>
    <w:rsid w:val="004D59AD"/>
    <w:rsid w:val="005067D9"/>
    <w:rsid w:val="0054775D"/>
    <w:rsid w:val="00573187"/>
    <w:rsid w:val="00591B01"/>
    <w:rsid w:val="005A29B6"/>
    <w:rsid w:val="005B6165"/>
    <w:rsid w:val="005B7B45"/>
    <w:rsid w:val="005C6091"/>
    <w:rsid w:val="005E43CD"/>
    <w:rsid w:val="005F4201"/>
    <w:rsid w:val="00627F15"/>
    <w:rsid w:val="006320D9"/>
    <w:rsid w:val="006459DC"/>
    <w:rsid w:val="00680230"/>
    <w:rsid w:val="006B2F3A"/>
    <w:rsid w:val="006C385E"/>
    <w:rsid w:val="006F03A0"/>
    <w:rsid w:val="0071136F"/>
    <w:rsid w:val="00716263"/>
    <w:rsid w:val="00723436"/>
    <w:rsid w:val="007350D3"/>
    <w:rsid w:val="00735230"/>
    <w:rsid w:val="00751C12"/>
    <w:rsid w:val="00761F8A"/>
    <w:rsid w:val="007903A5"/>
    <w:rsid w:val="007A0998"/>
    <w:rsid w:val="007A63B1"/>
    <w:rsid w:val="007B67C0"/>
    <w:rsid w:val="007C0B3F"/>
    <w:rsid w:val="007D245F"/>
    <w:rsid w:val="007F1223"/>
    <w:rsid w:val="007F3137"/>
    <w:rsid w:val="008003C6"/>
    <w:rsid w:val="00805D33"/>
    <w:rsid w:val="00814D41"/>
    <w:rsid w:val="008209F6"/>
    <w:rsid w:val="00822049"/>
    <w:rsid w:val="00833EEE"/>
    <w:rsid w:val="0085078A"/>
    <w:rsid w:val="00893777"/>
    <w:rsid w:val="008D0F61"/>
    <w:rsid w:val="008F700D"/>
    <w:rsid w:val="00910F3D"/>
    <w:rsid w:val="00921747"/>
    <w:rsid w:val="00930020"/>
    <w:rsid w:val="0093006C"/>
    <w:rsid w:val="00954EDF"/>
    <w:rsid w:val="009562E9"/>
    <w:rsid w:val="009C62D7"/>
    <w:rsid w:val="009C7FAE"/>
    <w:rsid w:val="009D235E"/>
    <w:rsid w:val="009D572C"/>
    <w:rsid w:val="009D7E86"/>
    <w:rsid w:val="009E355D"/>
    <w:rsid w:val="009E5980"/>
    <w:rsid w:val="00A04EF4"/>
    <w:rsid w:val="00A05665"/>
    <w:rsid w:val="00A130F2"/>
    <w:rsid w:val="00A52801"/>
    <w:rsid w:val="00A63208"/>
    <w:rsid w:val="00A633B8"/>
    <w:rsid w:val="00A678B3"/>
    <w:rsid w:val="00A844D7"/>
    <w:rsid w:val="00A95F40"/>
    <w:rsid w:val="00A967F0"/>
    <w:rsid w:val="00AA0AC4"/>
    <w:rsid w:val="00AB658F"/>
    <w:rsid w:val="00B21A84"/>
    <w:rsid w:val="00B51AA6"/>
    <w:rsid w:val="00B55F9B"/>
    <w:rsid w:val="00B9132A"/>
    <w:rsid w:val="00BA1430"/>
    <w:rsid w:val="00BA470B"/>
    <w:rsid w:val="00BB2222"/>
    <w:rsid w:val="00BB5CC0"/>
    <w:rsid w:val="00BC62B1"/>
    <w:rsid w:val="00BF4B29"/>
    <w:rsid w:val="00C125ED"/>
    <w:rsid w:val="00C17CBB"/>
    <w:rsid w:val="00C33C4C"/>
    <w:rsid w:val="00C36136"/>
    <w:rsid w:val="00C76FD6"/>
    <w:rsid w:val="00C9092C"/>
    <w:rsid w:val="00C93F6F"/>
    <w:rsid w:val="00CA2366"/>
    <w:rsid w:val="00CB0BFA"/>
    <w:rsid w:val="00CD1948"/>
    <w:rsid w:val="00CD34AF"/>
    <w:rsid w:val="00CF6616"/>
    <w:rsid w:val="00D07BAD"/>
    <w:rsid w:val="00D119DC"/>
    <w:rsid w:val="00D550B0"/>
    <w:rsid w:val="00D76834"/>
    <w:rsid w:val="00DA0B9B"/>
    <w:rsid w:val="00DB1A6F"/>
    <w:rsid w:val="00DE1796"/>
    <w:rsid w:val="00DF12FB"/>
    <w:rsid w:val="00E041BD"/>
    <w:rsid w:val="00E62496"/>
    <w:rsid w:val="00E634FA"/>
    <w:rsid w:val="00E6424B"/>
    <w:rsid w:val="00E64900"/>
    <w:rsid w:val="00E742C7"/>
    <w:rsid w:val="00E847B8"/>
    <w:rsid w:val="00EA6E1E"/>
    <w:rsid w:val="00EB4AC5"/>
    <w:rsid w:val="00EC1F8F"/>
    <w:rsid w:val="00ED67D8"/>
    <w:rsid w:val="00EE2944"/>
    <w:rsid w:val="00F1425C"/>
    <w:rsid w:val="00F14333"/>
    <w:rsid w:val="00F556D4"/>
    <w:rsid w:val="00F70E11"/>
    <w:rsid w:val="00FA491A"/>
    <w:rsid w:val="02A35FD5"/>
    <w:rsid w:val="03646520"/>
    <w:rsid w:val="05791C6C"/>
    <w:rsid w:val="095B43CB"/>
    <w:rsid w:val="09D936F7"/>
    <w:rsid w:val="0C152432"/>
    <w:rsid w:val="0C4A4530"/>
    <w:rsid w:val="10E01064"/>
    <w:rsid w:val="117F58DB"/>
    <w:rsid w:val="11E71BE9"/>
    <w:rsid w:val="127E0B34"/>
    <w:rsid w:val="157F4881"/>
    <w:rsid w:val="15E35027"/>
    <w:rsid w:val="18D64F13"/>
    <w:rsid w:val="18E86D07"/>
    <w:rsid w:val="1C5D6688"/>
    <w:rsid w:val="20124F0C"/>
    <w:rsid w:val="2078587E"/>
    <w:rsid w:val="23236BD0"/>
    <w:rsid w:val="27C10DC8"/>
    <w:rsid w:val="2B497345"/>
    <w:rsid w:val="2B6568DD"/>
    <w:rsid w:val="2BB33EB0"/>
    <w:rsid w:val="2FE853E7"/>
    <w:rsid w:val="319B75A8"/>
    <w:rsid w:val="32AF53D1"/>
    <w:rsid w:val="33964DB2"/>
    <w:rsid w:val="3827300B"/>
    <w:rsid w:val="386D514E"/>
    <w:rsid w:val="39F03816"/>
    <w:rsid w:val="3AA55FA3"/>
    <w:rsid w:val="3B042FB4"/>
    <w:rsid w:val="3C4547B3"/>
    <w:rsid w:val="3EDB405D"/>
    <w:rsid w:val="3F302536"/>
    <w:rsid w:val="468123C6"/>
    <w:rsid w:val="46EE37D3"/>
    <w:rsid w:val="47EF27B7"/>
    <w:rsid w:val="48C73E6E"/>
    <w:rsid w:val="49C95F9C"/>
    <w:rsid w:val="4AE32C0A"/>
    <w:rsid w:val="4CE82F18"/>
    <w:rsid w:val="51646A31"/>
    <w:rsid w:val="52B97D06"/>
    <w:rsid w:val="570268B8"/>
    <w:rsid w:val="5A6F20DD"/>
    <w:rsid w:val="5AB0028C"/>
    <w:rsid w:val="5D764607"/>
    <w:rsid w:val="6005158B"/>
    <w:rsid w:val="601B4929"/>
    <w:rsid w:val="60695F4D"/>
    <w:rsid w:val="61453A66"/>
    <w:rsid w:val="629C7631"/>
    <w:rsid w:val="63EA73A4"/>
    <w:rsid w:val="65654809"/>
    <w:rsid w:val="659B0E35"/>
    <w:rsid w:val="672A213D"/>
    <w:rsid w:val="677C7FF0"/>
    <w:rsid w:val="67E320BC"/>
    <w:rsid w:val="6C700663"/>
    <w:rsid w:val="6CD86F6B"/>
    <w:rsid w:val="6E2039C3"/>
    <w:rsid w:val="6FEA072C"/>
    <w:rsid w:val="705636CC"/>
    <w:rsid w:val="7201319A"/>
    <w:rsid w:val="725B417D"/>
    <w:rsid w:val="73D03795"/>
    <w:rsid w:val="7870537D"/>
    <w:rsid w:val="7AF4420D"/>
    <w:rsid w:val="7BB3085C"/>
    <w:rsid w:val="7CC55842"/>
    <w:rsid w:val="7D060110"/>
    <w:rsid w:val="7D641B1E"/>
    <w:rsid w:val="7E225337"/>
    <w:rsid w:val="7EAB72D9"/>
    <w:rsid w:val="7FA204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2"/>
    <w:qFormat/>
    <w:uiPriority w:val="0"/>
    <w:pPr>
      <w:keepNext/>
      <w:keepLines/>
      <w:spacing w:before="340" w:after="330" w:line="578" w:lineRule="auto"/>
      <w:jc w:val="center"/>
      <w:outlineLvl w:val="0"/>
    </w:pPr>
    <w:rPr>
      <w:rFonts w:ascii="Calibri" w:hAnsi="Calibri" w:eastAsia="宋体" w:cs="Times New Roman"/>
      <w:b/>
      <w:bCs/>
      <w:kern w:val="44"/>
      <w:sz w:val="28"/>
      <w:szCs w:val="44"/>
    </w:rPr>
  </w:style>
  <w:style w:type="paragraph" w:styleId="4">
    <w:name w:val="heading 2"/>
    <w:basedOn w:val="1"/>
    <w:next w:val="1"/>
    <w:link w:val="42"/>
    <w:qFormat/>
    <w:uiPriority w:val="9"/>
    <w:pPr>
      <w:keepNext/>
      <w:keepLines/>
      <w:spacing w:before="260" w:after="260" w:line="413" w:lineRule="auto"/>
      <w:jc w:val="center"/>
      <w:outlineLvl w:val="1"/>
    </w:pPr>
    <w:rPr>
      <w:rFonts w:ascii="Arial" w:hAnsi="Arial" w:eastAsia="黑体" w:cs="Times New Roman"/>
      <w:b/>
      <w:kern w:val="0"/>
      <w:sz w:val="28"/>
      <w:szCs w:val="20"/>
    </w:rPr>
  </w:style>
  <w:style w:type="paragraph" w:styleId="5">
    <w:name w:val="heading 3"/>
    <w:basedOn w:val="1"/>
    <w:next w:val="1"/>
    <w:link w:val="43"/>
    <w:qFormat/>
    <w:uiPriority w:val="9"/>
    <w:pPr>
      <w:keepNext/>
      <w:keepLines/>
      <w:spacing w:before="260" w:after="260" w:line="413" w:lineRule="auto"/>
      <w:jc w:val="center"/>
      <w:outlineLvl w:val="2"/>
    </w:pPr>
    <w:rPr>
      <w:rFonts w:ascii="Calibri" w:hAnsi="Calibri" w:eastAsia="宋体" w:cs="Times New Roman"/>
      <w:b/>
      <w:kern w:val="0"/>
      <w:sz w:val="24"/>
      <w:szCs w:val="20"/>
    </w:rPr>
  </w:style>
  <w:style w:type="paragraph" w:styleId="6">
    <w:name w:val="heading 4"/>
    <w:basedOn w:val="1"/>
    <w:next w:val="2"/>
    <w:link w:val="44"/>
    <w:qFormat/>
    <w:uiPriority w:val="99"/>
    <w:pPr>
      <w:keepNext/>
      <w:keepLines/>
      <w:spacing w:before="280" w:after="290" w:line="376" w:lineRule="auto"/>
      <w:jc w:val="center"/>
      <w:outlineLvl w:val="3"/>
    </w:pPr>
    <w:rPr>
      <w:rFonts w:ascii="Calibri Light" w:hAnsi="Calibri Light" w:eastAsia="宋体" w:cs="Times New Roman"/>
      <w:b/>
      <w:bCs/>
      <w:kern w:val="0"/>
      <w:sz w:val="24"/>
      <w:szCs w:val="28"/>
    </w:rPr>
  </w:style>
  <w:style w:type="paragraph" w:styleId="7">
    <w:name w:val="heading 5"/>
    <w:basedOn w:val="1"/>
    <w:next w:val="1"/>
    <w:link w:val="45"/>
    <w:qFormat/>
    <w:uiPriority w:val="0"/>
    <w:pPr>
      <w:keepNext/>
      <w:keepLines/>
      <w:spacing w:before="280" w:after="290" w:line="376" w:lineRule="auto"/>
      <w:jc w:val="center"/>
      <w:outlineLvl w:val="4"/>
    </w:pPr>
    <w:rPr>
      <w:rFonts w:ascii="Calibri" w:hAnsi="Calibri" w:eastAsia="宋体" w:cs="Times New Roman"/>
      <w:b/>
      <w:bCs/>
      <w:kern w:val="0"/>
      <w:szCs w:val="28"/>
    </w:rPr>
  </w:style>
  <w:style w:type="paragraph" w:styleId="8">
    <w:name w:val="heading 6"/>
    <w:basedOn w:val="1"/>
    <w:next w:val="1"/>
    <w:link w:val="46"/>
    <w:qFormat/>
    <w:uiPriority w:val="99"/>
    <w:pPr>
      <w:keepNext/>
      <w:keepLines/>
      <w:spacing w:before="240" w:after="64" w:line="320" w:lineRule="auto"/>
      <w:outlineLvl w:val="5"/>
    </w:pPr>
    <w:rPr>
      <w:rFonts w:ascii="Calibri Light" w:hAnsi="Calibri Light" w:eastAsia="宋体" w:cs="Times New Roman"/>
      <w:b/>
      <w:bCs/>
      <w:kern w:val="0"/>
      <w:sz w:val="24"/>
      <w:szCs w:val="24"/>
    </w:rPr>
  </w:style>
  <w:style w:type="paragraph" w:styleId="9">
    <w:name w:val="heading 7"/>
    <w:basedOn w:val="1"/>
    <w:next w:val="1"/>
    <w:link w:val="47"/>
    <w:qFormat/>
    <w:uiPriority w:val="99"/>
    <w:pPr>
      <w:keepNext/>
      <w:keepLines/>
      <w:spacing w:before="240" w:after="64" w:line="320" w:lineRule="auto"/>
      <w:outlineLvl w:val="6"/>
    </w:pPr>
    <w:rPr>
      <w:rFonts w:ascii="Calibri" w:hAnsi="Calibri" w:eastAsia="宋体" w:cs="Times New Roman"/>
      <w:b/>
      <w:bCs/>
      <w:kern w:val="0"/>
      <w:sz w:val="24"/>
      <w:szCs w:val="24"/>
    </w:rPr>
  </w:style>
  <w:style w:type="paragraph" w:styleId="10">
    <w:name w:val="heading 8"/>
    <w:basedOn w:val="1"/>
    <w:next w:val="1"/>
    <w:link w:val="48"/>
    <w:qFormat/>
    <w:uiPriority w:val="99"/>
    <w:pPr>
      <w:keepNext/>
      <w:keepLines/>
      <w:spacing w:before="240" w:after="64" w:line="320" w:lineRule="auto"/>
      <w:outlineLvl w:val="7"/>
    </w:pPr>
    <w:rPr>
      <w:rFonts w:ascii="Calibri Light" w:hAnsi="Calibri Light" w:eastAsia="宋体" w:cs="Times New Roman"/>
      <w:kern w:val="0"/>
      <w:sz w:val="24"/>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rFonts w:ascii="Calibri" w:hAnsi="Calibri" w:eastAsia="宋体" w:cs="Times New Roman"/>
      <w:szCs w:val="20"/>
    </w:rPr>
  </w:style>
  <w:style w:type="paragraph" w:styleId="11">
    <w:name w:val="toc 7"/>
    <w:basedOn w:val="1"/>
    <w:next w:val="1"/>
    <w:unhideWhenUsed/>
    <w:qFormat/>
    <w:uiPriority w:val="39"/>
    <w:pPr>
      <w:ind w:left="2520" w:leftChars="1200"/>
    </w:pPr>
    <w:rPr>
      <w:rFonts w:ascii="Calibri" w:hAnsi="Calibri" w:eastAsia="宋体" w:cs="Times New Roman"/>
    </w:rPr>
  </w:style>
  <w:style w:type="paragraph" w:styleId="12">
    <w:name w:val="Document Map"/>
    <w:basedOn w:val="1"/>
    <w:link w:val="49"/>
    <w:unhideWhenUsed/>
    <w:qFormat/>
    <w:uiPriority w:val="99"/>
    <w:rPr>
      <w:rFonts w:ascii="宋体" w:hAnsi="Calibri" w:eastAsia="宋体" w:cs="Times New Roman"/>
      <w:sz w:val="18"/>
      <w:szCs w:val="18"/>
    </w:rPr>
  </w:style>
  <w:style w:type="paragraph" w:styleId="13">
    <w:name w:val="annotation text"/>
    <w:basedOn w:val="1"/>
    <w:link w:val="50"/>
    <w:qFormat/>
    <w:uiPriority w:val="99"/>
    <w:pPr>
      <w:jc w:val="left"/>
    </w:pPr>
    <w:rPr>
      <w:rFonts w:ascii="Calibri" w:hAnsi="Calibri" w:eastAsia="宋体" w:cs="Times New Roman"/>
      <w:kern w:val="0"/>
      <w:sz w:val="20"/>
      <w:szCs w:val="20"/>
    </w:rPr>
  </w:style>
  <w:style w:type="paragraph" w:styleId="14">
    <w:name w:val="Body Text"/>
    <w:basedOn w:val="1"/>
    <w:link w:val="51"/>
    <w:unhideWhenUsed/>
    <w:qFormat/>
    <w:uiPriority w:val="0"/>
    <w:pPr>
      <w:spacing w:after="120"/>
    </w:pPr>
    <w:rPr>
      <w:rFonts w:ascii="Times New Roman" w:hAnsi="Times New Roman" w:eastAsia="宋体" w:cs="Times New Roman"/>
      <w:szCs w:val="24"/>
    </w:rPr>
  </w:style>
  <w:style w:type="paragraph" w:styleId="15">
    <w:name w:val="Body Text Indent"/>
    <w:basedOn w:val="1"/>
    <w:next w:val="1"/>
    <w:link w:val="52"/>
    <w:qFormat/>
    <w:uiPriority w:val="0"/>
    <w:pPr>
      <w:tabs>
        <w:tab w:val="left" w:pos="3075"/>
      </w:tabs>
      <w:adjustRightInd w:val="0"/>
      <w:snapToGrid w:val="0"/>
      <w:spacing w:line="420" w:lineRule="exact"/>
      <w:ind w:firstLine="538" w:firstLineChars="207"/>
    </w:pPr>
    <w:rPr>
      <w:rFonts w:ascii="仿宋_GB2312" w:hAnsi="华文中宋" w:eastAsia="仿宋_GB2312" w:cs="Times New Roman"/>
      <w:bCs/>
      <w:color w:val="000000"/>
      <w:spacing w:val="-10"/>
      <w:sz w:val="24"/>
      <w:szCs w:val="24"/>
    </w:rPr>
  </w:style>
  <w:style w:type="paragraph" w:styleId="16">
    <w:name w:val="toc 5"/>
    <w:basedOn w:val="1"/>
    <w:next w:val="1"/>
    <w:unhideWhenUsed/>
    <w:qFormat/>
    <w:uiPriority w:val="39"/>
    <w:pPr>
      <w:ind w:left="1680" w:leftChars="800"/>
    </w:pPr>
    <w:rPr>
      <w:rFonts w:ascii="Calibri" w:hAnsi="Calibri" w:eastAsia="宋体" w:cs="Times New Roman"/>
    </w:rPr>
  </w:style>
  <w:style w:type="paragraph" w:styleId="17">
    <w:name w:val="toc 3"/>
    <w:basedOn w:val="1"/>
    <w:next w:val="1"/>
    <w:qFormat/>
    <w:uiPriority w:val="39"/>
    <w:pPr>
      <w:widowControl/>
      <w:ind w:left="400" w:right="255"/>
    </w:pPr>
    <w:rPr>
      <w:rFonts w:ascii="Times New Roman" w:hAnsi="Times New Roman" w:eastAsia="宋体" w:cs="Times New Roman"/>
      <w:kern w:val="0"/>
      <w:sz w:val="24"/>
      <w:szCs w:val="20"/>
    </w:rPr>
  </w:style>
  <w:style w:type="paragraph" w:styleId="18">
    <w:name w:val="Plain Text"/>
    <w:basedOn w:val="1"/>
    <w:link w:val="53"/>
    <w:qFormat/>
    <w:uiPriority w:val="99"/>
    <w:rPr>
      <w:rFonts w:ascii="宋体" w:hAnsi="Courier New" w:eastAsia="宋体" w:cs="Times New Roman"/>
      <w:kern w:val="0"/>
      <w:sz w:val="20"/>
      <w:szCs w:val="21"/>
    </w:rPr>
  </w:style>
  <w:style w:type="paragraph" w:styleId="19">
    <w:name w:val="Date"/>
    <w:basedOn w:val="1"/>
    <w:next w:val="1"/>
    <w:link w:val="54"/>
    <w:unhideWhenUsed/>
    <w:qFormat/>
    <w:uiPriority w:val="99"/>
    <w:pPr>
      <w:ind w:left="100" w:leftChars="2500"/>
    </w:pPr>
    <w:rPr>
      <w:rFonts w:ascii="Calibri" w:hAnsi="Calibri" w:eastAsia="宋体" w:cs="Times New Roman"/>
    </w:rPr>
  </w:style>
  <w:style w:type="paragraph" w:styleId="20">
    <w:name w:val="Body Text Indent 2"/>
    <w:basedOn w:val="1"/>
    <w:link w:val="55"/>
    <w:qFormat/>
    <w:uiPriority w:val="99"/>
    <w:pPr>
      <w:ind w:firstLine="480"/>
    </w:pPr>
    <w:rPr>
      <w:rFonts w:ascii="宋体" w:hAnsi="宋体" w:eastAsia="宋体" w:cs="Times New Roman"/>
      <w:sz w:val="30"/>
      <w:szCs w:val="24"/>
    </w:rPr>
  </w:style>
  <w:style w:type="paragraph" w:styleId="21">
    <w:name w:val="Balloon Text"/>
    <w:basedOn w:val="1"/>
    <w:link w:val="63"/>
    <w:qFormat/>
    <w:uiPriority w:val="99"/>
    <w:rPr>
      <w:rFonts w:ascii="Calibri" w:hAnsi="Calibri" w:eastAsia="宋体" w:cs="Times New Roman"/>
      <w:kern w:val="0"/>
      <w:sz w:val="18"/>
      <w:szCs w:val="18"/>
    </w:rPr>
  </w:style>
  <w:style w:type="paragraph" w:styleId="22">
    <w:name w:val="footer"/>
    <w:basedOn w:val="1"/>
    <w:link w:val="57"/>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23">
    <w:name w:val="header"/>
    <w:basedOn w:val="1"/>
    <w:link w:val="5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4">
    <w:name w:val="toc 1"/>
    <w:basedOn w:val="1"/>
    <w:next w:val="1"/>
    <w:qFormat/>
    <w:uiPriority w:val="39"/>
    <w:rPr>
      <w:rFonts w:ascii="Times New Roman" w:hAnsi="Times New Roman" w:eastAsia="宋体" w:cs="Times New Roman"/>
      <w:szCs w:val="20"/>
    </w:rPr>
  </w:style>
  <w:style w:type="paragraph" w:styleId="25">
    <w:name w:val="toc 4"/>
    <w:basedOn w:val="1"/>
    <w:next w:val="1"/>
    <w:unhideWhenUsed/>
    <w:qFormat/>
    <w:uiPriority w:val="39"/>
    <w:pPr>
      <w:ind w:left="1260" w:leftChars="600"/>
    </w:pPr>
    <w:rPr>
      <w:rFonts w:ascii="Calibri" w:hAnsi="Calibri" w:eastAsia="宋体" w:cs="Times New Roman"/>
    </w:rPr>
  </w:style>
  <w:style w:type="paragraph" w:styleId="26">
    <w:name w:val="toc 6"/>
    <w:basedOn w:val="1"/>
    <w:next w:val="1"/>
    <w:unhideWhenUsed/>
    <w:qFormat/>
    <w:uiPriority w:val="39"/>
    <w:pPr>
      <w:tabs>
        <w:tab w:val="right" w:leader="dot" w:pos="8296"/>
      </w:tabs>
      <w:ind w:left="2100" w:leftChars="1000"/>
      <w:jc w:val="left"/>
    </w:pPr>
    <w:rPr>
      <w:rFonts w:ascii="Calibri" w:hAnsi="Calibri" w:eastAsia="宋体" w:cs="Times New Roman"/>
    </w:rPr>
  </w:style>
  <w:style w:type="paragraph" w:styleId="27">
    <w:name w:val="index 9"/>
    <w:basedOn w:val="1"/>
    <w:next w:val="1"/>
    <w:qFormat/>
    <w:uiPriority w:val="0"/>
    <w:pPr>
      <w:ind w:left="1600" w:leftChars="1600"/>
    </w:pPr>
    <w:rPr>
      <w:rFonts w:ascii="Times New Roman" w:hAnsi="Times New Roman" w:eastAsia="宋体" w:cs="Times New Roman"/>
      <w:szCs w:val="20"/>
    </w:rPr>
  </w:style>
  <w:style w:type="paragraph" w:styleId="28">
    <w:name w:val="toc 2"/>
    <w:basedOn w:val="1"/>
    <w:next w:val="1"/>
    <w:qFormat/>
    <w:uiPriority w:val="39"/>
    <w:pPr>
      <w:ind w:left="420" w:leftChars="200"/>
    </w:pPr>
    <w:rPr>
      <w:rFonts w:ascii="Times New Roman" w:hAnsi="Times New Roman" w:eastAsia="宋体" w:cs="Times New Roman"/>
      <w:szCs w:val="20"/>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0">
    <w:name w:val="annotation subject"/>
    <w:basedOn w:val="13"/>
    <w:next w:val="13"/>
    <w:link w:val="59"/>
    <w:qFormat/>
    <w:uiPriority w:val="99"/>
    <w:rPr>
      <w:b/>
      <w:bCs/>
    </w:rPr>
  </w:style>
  <w:style w:type="paragraph" w:styleId="31">
    <w:name w:val="Body Text First Indent"/>
    <w:basedOn w:val="14"/>
    <w:link w:val="64"/>
    <w:qFormat/>
    <w:uiPriority w:val="0"/>
    <w:pPr>
      <w:ind w:firstLine="420" w:firstLineChars="100"/>
    </w:pPr>
  </w:style>
  <w:style w:type="paragraph" w:styleId="32">
    <w:name w:val="Body Text First Indent 2"/>
    <w:basedOn w:val="15"/>
    <w:link w:val="61"/>
    <w:qFormat/>
    <w:uiPriority w:val="0"/>
    <w:pPr>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qFormat/>
    <w:uiPriority w:val="0"/>
  </w:style>
  <w:style w:type="character" w:styleId="38">
    <w:name w:val="Hyperlink"/>
    <w:qFormat/>
    <w:uiPriority w:val="99"/>
    <w:rPr>
      <w:color w:val="0563C1"/>
      <w:u w:val="single"/>
    </w:rPr>
  </w:style>
  <w:style w:type="character" w:styleId="39">
    <w:name w:val="annotation reference"/>
    <w:qFormat/>
    <w:uiPriority w:val="99"/>
    <w:rPr>
      <w:sz w:val="21"/>
      <w:szCs w:val="21"/>
    </w:rPr>
  </w:style>
  <w:style w:type="character" w:styleId="40">
    <w:name w:val="HTML Sample"/>
    <w:unhideWhenUsed/>
    <w:qFormat/>
    <w:uiPriority w:val="99"/>
    <w:rPr>
      <w:rFonts w:ascii="宋体" w:hAnsi="宋体" w:eastAsia="宋体" w:cs="宋体"/>
    </w:rPr>
  </w:style>
  <w:style w:type="character" w:customStyle="1" w:styleId="41">
    <w:name w:val="标题 1 Char"/>
    <w:basedOn w:val="35"/>
    <w:link w:val="3"/>
    <w:qFormat/>
    <w:uiPriority w:val="0"/>
    <w:rPr>
      <w:b/>
      <w:bCs/>
      <w:kern w:val="44"/>
      <w:sz w:val="44"/>
      <w:szCs w:val="44"/>
    </w:rPr>
  </w:style>
  <w:style w:type="character" w:customStyle="1" w:styleId="42">
    <w:name w:val="标题 2 Char"/>
    <w:basedOn w:val="35"/>
    <w:link w:val="4"/>
    <w:qFormat/>
    <w:uiPriority w:val="9"/>
    <w:rPr>
      <w:rFonts w:ascii="Arial" w:hAnsi="Arial" w:eastAsia="黑体" w:cs="Times New Roman"/>
      <w:b/>
      <w:kern w:val="0"/>
      <w:sz w:val="28"/>
      <w:szCs w:val="20"/>
    </w:rPr>
  </w:style>
  <w:style w:type="character" w:customStyle="1" w:styleId="43">
    <w:name w:val="标题 3 Char"/>
    <w:basedOn w:val="35"/>
    <w:link w:val="5"/>
    <w:qFormat/>
    <w:uiPriority w:val="9"/>
    <w:rPr>
      <w:rFonts w:ascii="Calibri" w:hAnsi="Calibri" w:eastAsia="宋体" w:cs="Times New Roman"/>
      <w:b/>
      <w:kern w:val="0"/>
      <w:sz w:val="24"/>
      <w:szCs w:val="20"/>
    </w:rPr>
  </w:style>
  <w:style w:type="character" w:customStyle="1" w:styleId="44">
    <w:name w:val="标题 4 Char"/>
    <w:basedOn w:val="35"/>
    <w:link w:val="6"/>
    <w:qFormat/>
    <w:uiPriority w:val="99"/>
    <w:rPr>
      <w:rFonts w:ascii="Calibri Light" w:hAnsi="Calibri Light" w:eastAsia="宋体" w:cs="Times New Roman"/>
      <w:b/>
      <w:bCs/>
      <w:kern w:val="0"/>
      <w:sz w:val="24"/>
      <w:szCs w:val="28"/>
    </w:rPr>
  </w:style>
  <w:style w:type="character" w:customStyle="1" w:styleId="45">
    <w:name w:val="标题 5 Char"/>
    <w:basedOn w:val="35"/>
    <w:link w:val="7"/>
    <w:qFormat/>
    <w:uiPriority w:val="0"/>
    <w:rPr>
      <w:rFonts w:ascii="Calibri" w:hAnsi="Calibri" w:eastAsia="宋体" w:cs="Times New Roman"/>
      <w:b/>
      <w:bCs/>
      <w:kern w:val="0"/>
      <w:szCs w:val="28"/>
    </w:rPr>
  </w:style>
  <w:style w:type="character" w:customStyle="1" w:styleId="46">
    <w:name w:val="标题 6 Char"/>
    <w:basedOn w:val="35"/>
    <w:link w:val="8"/>
    <w:qFormat/>
    <w:uiPriority w:val="99"/>
    <w:rPr>
      <w:rFonts w:ascii="Calibri Light" w:hAnsi="Calibri Light" w:eastAsia="宋体" w:cs="Times New Roman"/>
      <w:b/>
      <w:bCs/>
      <w:kern w:val="0"/>
      <w:sz w:val="24"/>
      <w:szCs w:val="24"/>
    </w:rPr>
  </w:style>
  <w:style w:type="character" w:customStyle="1" w:styleId="47">
    <w:name w:val="标题 7 Char"/>
    <w:basedOn w:val="35"/>
    <w:link w:val="9"/>
    <w:qFormat/>
    <w:uiPriority w:val="99"/>
    <w:rPr>
      <w:rFonts w:ascii="Calibri" w:hAnsi="Calibri" w:eastAsia="宋体" w:cs="Times New Roman"/>
      <w:b/>
      <w:bCs/>
      <w:kern w:val="0"/>
      <w:sz w:val="24"/>
      <w:szCs w:val="24"/>
    </w:rPr>
  </w:style>
  <w:style w:type="character" w:customStyle="1" w:styleId="48">
    <w:name w:val="标题 8 Char"/>
    <w:basedOn w:val="35"/>
    <w:link w:val="10"/>
    <w:qFormat/>
    <w:uiPriority w:val="99"/>
    <w:rPr>
      <w:rFonts w:ascii="Calibri Light" w:hAnsi="Calibri Light" w:eastAsia="宋体" w:cs="Times New Roman"/>
      <w:kern w:val="0"/>
      <w:sz w:val="24"/>
      <w:szCs w:val="24"/>
    </w:rPr>
  </w:style>
  <w:style w:type="character" w:customStyle="1" w:styleId="49">
    <w:name w:val="文档结构图 Char"/>
    <w:basedOn w:val="35"/>
    <w:link w:val="12"/>
    <w:qFormat/>
    <w:uiPriority w:val="99"/>
    <w:rPr>
      <w:rFonts w:ascii="宋体" w:hAnsi="Calibri" w:eastAsia="宋体" w:cs="Times New Roman"/>
      <w:sz w:val="18"/>
      <w:szCs w:val="18"/>
    </w:rPr>
  </w:style>
  <w:style w:type="character" w:customStyle="1" w:styleId="50">
    <w:name w:val="批注文字 Char"/>
    <w:basedOn w:val="35"/>
    <w:link w:val="13"/>
    <w:qFormat/>
    <w:uiPriority w:val="99"/>
    <w:rPr>
      <w:rFonts w:ascii="Calibri" w:hAnsi="Calibri" w:eastAsia="宋体" w:cs="Times New Roman"/>
      <w:kern w:val="0"/>
      <w:sz w:val="20"/>
      <w:szCs w:val="20"/>
    </w:rPr>
  </w:style>
  <w:style w:type="character" w:customStyle="1" w:styleId="51">
    <w:name w:val="正文文本 Char"/>
    <w:basedOn w:val="35"/>
    <w:link w:val="14"/>
    <w:qFormat/>
    <w:uiPriority w:val="0"/>
    <w:rPr>
      <w:rFonts w:ascii="Times New Roman" w:hAnsi="Times New Roman" w:eastAsia="宋体" w:cs="Times New Roman"/>
      <w:szCs w:val="24"/>
    </w:rPr>
  </w:style>
  <w:style w:type="character" w:customStyle="1" w:styleId="52">
    <w:name w:val="正文文本缩进 Char"/>
    <w:basedOn w:val="35"/>
    <w:link w:val="15"/>
    <w:qFormat/>
    <w:uiPriority w:val="0"/>
    <w:rPr>
      <w:rFonts w:ascii="仿宋_GB2312" w:hAnsi="华文中宋" w:eastAsia="仿宋_GB2312" w:cs="Times New Roman"/>
      <w:bCs/>
      <w:color w:val="000000"/>
      <w:spacing w:val="-10"/>
      <w:sz w:val="24"/>
      <w:szCs w:val="24"/>
    </w:rPr>
  </w:style>
  <w:style w:type="character" w:customStyle="1" w:styleId="53">
    <w:name w:val="纯文本 Char"/>
    <w:basedOn w:val="35"/>
    <w:link w:val="18"/>
    <w:qFormat/>
    <w:uiPriority w:val="99"/>
    <w:rPr>
      <w:rFonts w:ascii="宋体" w:hAnsi="Courier New" w:eastAsia="宋体" w:cs="Times New Roman"/>
      <w:kern w:val="0"/>
      <w:sz w:val="20"/>
      <w:szCs w:val="21"/>
    </w:rPr>
  </w:style>
  <w:style w:type="character" w:customStyle="1" w:styleId="54">
    <w:name w:val="日期 Char"/>
    <w:basedOn w:val="35"/>
    <w:link w:val="19"/>
    <w:qFormat/>
    <w:uiPriority w:val="99"/>
    <w:rPr>
      <w:rFonts w:ascii="Calibri" w:hAnsi="Calibri" w:eastAsia="宋体" w:cs="Times New Roman"/>
    </w:rPr>
  </w:style>
  <w:style w:type="character" w:customStyle="1" w:styleId="55">
    <w:name w:val="正文文本缩进 2 Char"/>
    <w:basedOn w:val="35"/>
    <w:link w:val="20"/>
    <w:qFormat/>
    <w:uiPriority w:val="99"/>
    <w:rPr>
      <w:rFonts w:ascii="宋体" w:hAnsi="宋体" w:eastAsia="宋体" w:cs="Times New Roman"/>
      <w:sz w:val="30"/>
      <w:szCs w:val="24"/>
    </w:rPr>
  </w:style>
  <w:style w:type="character" w:customStyle="1" w:styleId="56">
    <w:name w:val="批注框文本 Char"/>
    <w:basedOn w:val="35"/>
    <w:link w:val="21"/>
    <w:qFormat/>
    <w:uiPriority w:val="99"/>
    <w:rPr>
      <w:sz w:val="18"/>
      <w:szCs w:val="18"/>
    </w:rPr>
  </w:style>
  <w:style w:type="character" w:customStyle="1" w:styleId="57">
    <w:name w:val="页脚 Char"/>
    <w:basedOn w:val="35"/>
    <w:link w:val="22"/>
    <w:qFormat/>
    <w:uiPriority w:val="99"/>
    <w:rPr>
      <w:rFonts w:ascii="Times New Roman" w:hAnsi="Times New Roman" w:eastAsia="宋体" w:cs="Times New Roman"/>
      <w:kern w:val="0"/>
      <w:sz w:val="18"/>
      <w:szCs w:val="18"/>
    </w:rPr>
  </w:style>
  <w:style w:type="character" w:customStyle="1" w:styleId="58">
    <w:name w:val="页眉 Char"/>
    <w:basedOn w:val="35"/>
    <w:link w:val="23"/>
    <w:qFormat/>
    <w:uiPriority w:val="99"/>
    <w:rPr>
      <w:rFonts w:ascii="Times New Roman" w:hAnsi="Times New Roman" w:eastAsia="宋体" w:cs="Times New Roman"/>
      <w:kern w:val="0"/>
      <w:sz w:val="18"/>
      <w:szCs w:val="18"/>
    </w:rPr>
  </w:style>
  <w:style w:type="character" w:customStyle="1" w:styleId="59">
    <w:name w:val="批注主题 Char"/>
    <w:basedOn w:val="50"/>
    <w:link w:val="30"/>
    <w:qFormat/>
    <w:uiPriority w:val="0"/>
    <w:rPr>
      <w:b/>
      <w:bCs/>
    </w:rPr>
  </w:style>
  <w:style w:type="character" w:customStyle="1" w:styleId="60">
    <w:name w:val="正文首行缩进 Char"/>
    <w:basedOn w:val="51"/>
    <w:link w:val="31"/>
    <w:qFormat/>
    <w:uiPriority w:val="0"/>
  </w:style>
  <w:style w:type="character" w:customStyle="1" w:styleId="61">
    <w:name w:val="正文首行缩进 2 Char"/>
    <w:basedOn w:val="52"/>
    <w:link w:val="32"/>
    <w:qFormat/>
    <w:uiPriority w:val="0"/>
  </w:style>
  <w:style w:type="character" w:customStyle="1" w:styleId="62">
    <w:name w:val="标题 1 Char1"/>
    <w:link w:val="3"/>
    <w:qFormat/>
    <w:uiPriority w:val="0"/>
    <w:rPr>
      <w:rFonts w:ascii="Calibri" w:hAnsi="Calibri" w:eastAsia="宋体" w:cs="Times New Roman"/>
      <w:b/>
      <w:bCs/>
      <w:kern w:val="44"/>
      <w:sz w:val="28"/>
      <w:szCs w:val="44"/>
    </w:rPr>
  </w:style>
  <w:style w:type="character" w:customStyle="1" w:styleId="63">
    <w:name w:val="批注框文本 Char1"/>
    <w:link w:val="21"/>
    <w:qFormat/>
    <w:uiPriority w:val="0"/>
    <w:rPr>
      <w:rFonts w:ascii="Calibri" w:hAnsi="Calibri" w:eastAsia="宋体" w:cs="Times New Roman"/>
      <w:kern w:val="0"/>
      <w:sz w:val="18"/>
      <w:szCs w:val="18"/>
    </w:rPr>
  </w:style>
  <w:style w:type="character" w:customStyle="1" w:styleId="64">
    <w:name w:val="正文首行缩进 Char1"/>
    <w:link w:val="31"/>
    <w:qFormat/>
    <w:uiPriority w:val="0"/>
    <w:rPr>
      <w:rFonts w:ascii="Times New Roman" w:hAnsi="Times New Roman" w:eastAsia="宋体" w:cs="Times New Roman"/>
      <w:szCs w:val="24"/>
    </w:rPr>
  </w:style>
  <w:style w:type="character" w:customStyle="1" w:styleId="65">
    <w:name w:val="Default Text Char"/>
    <w:link w:val="66"/>
    <w:qFormat/>
    <w:uiPriority w:val="0"/>
    <w:rPr>
      <w:rFonts w:ascii="Calibri" w:hAnsi="Calibri" w:cs="宋体"/>
      <w:color w:val="000000"/>
      <w:sz w:val="24"/>
    </w:rPr>
  </w:style>
  <w:style w:type="paragraph" w:customStyle="1" w:styleId="66">
    <w:name w:val="Default Text"/>
    <w:link w:val="65"/>
    <w:qFormat/>
    <w:uiPriority w:val="0"/>
    <w:pPr>
      <w:widowControl w:val="0"/>
      <w:autoSpaceDE w:val="0"/>
      <w:autoSpaceDN w:val="0"/>
      <w:adjustRightInd w:val="0"/>
    </w:pPr>
    <w:rPr>
      <w:rFonts w:ascii="Calibri" w:hAnsi="Calibri" w:cs="宋体" w:eastAsiaTheme="minorEastAsia"/>
      <w:color w:val="000000"/>
      <w:kern w:val="2"/>
      <w:sz w:val="24"/>
      <w:szCs w:val="22"/>
      <w:lang w:val="en-US" w:eastAsia="zh-CN" w:bidi="ar-SA"/>
    </w:rPr>
  </w:style>
  <w:style w:type="paragraph" w:customStyle="1" w:styleId="67">
    <w:name w:val="Table Paragraph"/>
    <w:basedOn w:val="1"/>
    <w:qFormat/>
    <w:uiPriority w:val="1"/>
    <w:pPr>
      <w:jc w:val="left"/>
    </w:pPr>
    <w:rPr>
      <w:rFonts w:ascii="宋体" w:hAnsi="宋体" w:eastAsia="宋体" w:cs="宋体"/>
      <w:kern w:val="0"/>
      <w:sz w:val="22"/>
      <w:lang w:eastAsia="en-US"/>
    </w:rPr>
  </w:style>
  <w:style w:type="paragraph" w:customStyle="1" w:styleId="68">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6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0">
    <w:name w:val="bookmark-item"/>
    <w:qFormat/>
    <w:uiPriority w:val="0"/>
  </w:style>
  <w:style w:type="paragraph" w:customStyle="1" w:styleId="71">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2">
    <w:name w:val="List Paragraph"/>
    <w:basedOn w:val="1"/>
    <w:qFormat/>
    <w:uiPriority w:val="34"/>
    <w:pPr>
      <w:widowControl/>
      <w:ind w:firstLine="420" w:firstLineChars="200"/>
      <w:jc w:val="left"/>
    </w:pPr>
    <w:rPr>
      <w:rFonts w:ascii="Times" w:hAnsi="Times" w:eastAsia="宋体" w:cs="Times New Roman"/>
      <w:kern w:val="0"/>
      <w:sz w:val="20"/>
      <w:szCs w:val="20"/>
    </w:rPr>
  </w:style>
  <w:style w:type="paragraph" w:customStyle="1" w:styleId="73">
    <w:name w:val="p15"/>
    <w:basedOn w:val="1"/>
    <w:qFormat/>
    <w:uiPriority w:val="0"/>
    <w:pPr>
      <w:widowControl/>
      <w:spacing w:before="260" w:after="260" w:line="412" w:lineRule="auto"/>
    </w:pPr>
    <w:rPr>
      <w:rFonts w:ascii="Times New Roman" w:hAnsi="Times New Roman" w:eastAsia="宋体" w:cs="Times New Roman"/>
      <w:b/>
      <w:bCs/>
      <w:kern w:val="0"/>
      <w:sz w:val="30"/>
      <w:szCs w:val="30"/>
    </w:rPr>
  </w:style>
  <w:style w:type="paragraph" w:styleId="74">
    <w:name w:val="No Spacing"/>
    <w:qFormat/>
    <w:uiPriority w:val="1"/>
    <w:rPr>
      <w:rFonts w:ascii="Times New Roman" w:hAnsi="Times New Roman" w:eastAsia="宋体" w:cs="Times New Roman"/>
      <w:lang w:val="en-US" w:eastAsia="zh-CN" w:bidi="ar-SA"/>
    </w:rPr>
  </w:style>
  <w:style w:type="character" w:customStyle="1" w:styleId="75">
    <w:name w:val="font51"/>
    <w:qFormat/>
    <w:uiPriority w:val="0"/>
    <w:rPr>
      <w:rFonts w:hint="default" w:ascii="Calibri" w:hAnsi="Calibri" w:cs="Calibri"/>
      <w:color w:val="000000"/>
      <w:sz w:val="21"/>
      <w:szCs w:val="21"/>
      <w:u w:val="none"/>
    </w:rPr>
  </w:style>
  <w:style w:type="paragraph" w:customStyle="1" w:styleId="76">
    <w:name w:val="_Style 30"/>
    <w:basedOn w:val="1"/>
    <w:next w:val="72"/>
    <w:qFormat/>
    <w:uiPriority w:val="0"/>
    <w:pPr>
      <w:widowControl/>
      <w:ind w:firstLine="420" w:firstLineChars="200"/>
      <w:jc w:val="left"/>
    </w:pPr>
    <w:rPr>
      <w:rFonts w:ascii="Times" w:hAnsi="Times" w:eastAsia="宋体" w:cs="Times New Roman"/>
      <w:kern w:val="0"/>
      <w:sz w:val="20"/>
      <w:szCs w:val="20"/>
    </w:rPr>
  </w:style>
  <w:style w:type="character" w:customStyle="1" w:styleId="77">
    <w:name w:val="NormalCharacter"/>
    <w:semiHidden/>
    <w:qFormat/>
    <w:uiPriority w:val="0"/>
  </w:style>
  <w:style w:type="character" w:customStyle="1" w:styleId="78">
    <w:name w:val="font11"/>
    <w:qFormat/>
    <w:uiPriority w:val="99"/>
    <w:rPr>
      <w:rFonts w:ascii="Arial" w:hAnsi="Arial" w:cs="Arial"/>
      <w:color w:val="000000"/>
      <w:sz w:val="24"/>
      <w:szCs w:val="24"/>
      <w:u w:val="single"/>
    </w:rPr>
  </w:style>
  <w:style w:type="character" w:customStyle="1" w:styleId="79">
    <w:name w:val="font41"/>
    <w:qFormat/>
    <w:uiPriority w:val="0"/>
    <w:rPr>
      <w:rFonts w:hint="eastAsia" w:ascii="宋体" w:hAnsi="宋体" w:eastAsia="宋体" w:cs="宋体"/>
      <w:color w:val="000000"/>
      <w:sz w:val="24"/>
      <w:szCs w:val="24"/>
      <w:u w:val="none"/>
    </w:rPr>
  </w:style>
  <w:style w:type="character" w:customStyle="1" w:styleId="80">
    <w:name w:val="dbvalue"/>
    <w:qFormat/>
    <w:uiPriority w:val="0"/>
  </w:style>
  <w:style w:type="character" w:customStyle="1" w:styleId="81">
    <w:name w:val="head 1.1 Char"/>
    <w:link w:val="82"/>
    <w:qFormat/>
    <w:uiPriority w:val="0"/>
    <w:rPr>
      <w:rFonts w:ascii="宋体" w:hAnsi="宋体"/>
      <w:bCs/>
      <w:szCs w:val="24"/>
    </w:rPr>
  </w:style>
  <w:style w:type="paragraph" w:customStyle="1" w:styleId="82">
    <w:name w:val="head 1.1"/>
    <w:basedOn w:val="72"/>
    <w:link w:val="81"/>
    <w:qFormat/>
    <w:uiPriority w:val="0"/>
    <w:pPr>
      <w:widowControl w:val="0"/>
      <w:spacing w:before="260" w:after="260"/>
      <w:ind w:firstLine="0" w:firstLineChars="0"/>
      <w:jc w:val="both"/>
    </w:pPr>
    <w:rPr>
      <w:rFonts w:ascii="宋体" w:hAnsi="宋体" w:eastAsiaTheme="minorEastAsia" w:cstheme="minorBidi"/>
      <w:bCs/>
      <w:kern w:val="2"/>
      <w:sz w:val="21"/>
      <w:szCs w:val="24"/>
    </w:rPr>
  </w:style>
  <w:style w:type="character" w:customStyle="1" w:styleId="83">
    <w:name w:val="font81"/>
    <w:qFormat/>
    <w:uiPriority w:val="0"/>
    <w:rPr>
      <w:rFonts w:hint="default" w:ascii="Times New Roman" w:hAnsi="Times New Roman" w:cs="Times New Roman"/>
      <w:color w:val="000000"/>
      <w:sz w:val="21"/>
      <w:szCs w:val="21"/>
      <w:u w:val="none"/>
    </w:rPr>
  </w:style>
  <w:style w:type="character" w:customStyle="1" w:styleId="84">
    <w:name w:val="font91"/>
    <w:qFormat/>
    <w:uiPriority w:val="0"/>
    <w:rPr>
      <w:rFonts w:hint="eastAsia" w:ascii="宋体" w:hAnsi="宋体" w:eastAsia="宋体" w:cs="宋体"/>
      <w:color w:val="000000"/>
      <w:sz w:val="24"/>
      <w:szCs w:val="24"/>
      <w:u w:val="single"/>
    </w:rPr>
  </w:style>
  <w:style w:type="character" w:customStyle="1" w:styleId="85">
    <w:name w:val="font101"/>
    <w:qFormat/>
    <w:uiPriority w:val="0"/>
    <w:rPr>
      <w:rFonts w:hint="eastAsia" w:ascii="楷体_GB2312" w:eastAsia="楷体_GB2312" w:cs="楷体_GB2312"/>
      <w:color w:val="000000"/>
      <w:sz w:val="24"/>
      <w:szCs w:val="24"/>
      <w:u w:val="single"/>
    </w:rPr>
  </w:style>
  <w:style w:type="character" w:customStyle="1" w:styleId="86">
    <w:name w:val="font112"/>
    <w:qFormat/>
    <w:uiPriority w:val="0"/>
    <w:rPr>
      <w:rFonts w:hint="eastAsia" w:ascii="宋体" w:hAnsi="宋体" w:eastAsia="宋体" w:cs="宋体"/>
      <w:color w:val="000000"/>
      <w:sz w:val="21"/>
      <w:szCs w:val="21"/>
      <w:u w:val="none"/>
    </w:rPr>
  </w:style>
  <w:style w:type="character" w:customStyle="1" w:styleId="87">
    <w:name w:val="正文文本 字符1"/>
    <w:qFormat/>
    <w:uiPriority w:val="0"/>
    <w:rPr>
      <w:kern w:val="2"/>
      <w:sz w:val="21"/>
      <w:szCs w:val="24"/>
    </w:rPr>
  </w:style>
  <w:style w:type="character" w:customStyle="1" w:styleId="88">
    <w:name w:val="font121"/>
    <w:qFormat/>
    <w:uiPriority w:val="0"/>
    <w:rPr>
      <w:rFonts w:hint="eastAsia" w:ascii="宋体" w:hAnsi="宋体" w:eastAsia="宋体" w:cs="宋体"/>
      <w:color w:val="000000"/>
      <w:sz w:val="21"/>
      <w:szCs w:val="21"/>
      <w:u w:val="none"/>
    </w:rPr>
  </w:style>
  <w:style w:type="character" w:customStyle="1" w:styleId="89">
    <w:name w:val="font71"/>
    <w:qFormat/>
    <w:uiPriority w:val="0"/>
    <w:rPr>
      <w:rFonts w:hint="eastAsia" w:ascii="仿宋" w:hAnsi="仿宋" w:eastAsia="仿宋" w:cs="仿宋"/>
      <w:color w:val="000000"/>
      <w:sz w:val="21"/>
      <w:szCs w:val="21"/>
      <w:u w:val="none"/>
    </w:rPr>
  </w:style>
  <w:style w:type="character" w:customStyle="1" w:styleId="90">
    <w:name w:val="font131"/>
    <w:qFormat/>
    <w:uiPriority w:val="0"/>
    <w:rPr>
      <w:rFonts w:hint="default" w:ascii="Calibri" w:hAnsi="Calibri" w:cs="Calibri"/>
      <w:color w:val="000000"/>
      <w:sz w:val="21"/>
      <w:szCs w:val="21"/>
      <w:u w:val="none"/>
    </w:rPr>
  </w:style>
  <w:style w:type="character" w:customStyle="1" w:styleId="91">
    <w:name w:val="未处理的提及1"/>
    <w:unhideWhenUsed/>
    <w:qFormat/>
    <w:uiPriority w:val="99"/>
    <w:rPr>
      <w:color w:val="605E5C"/>
      <w:shd w:val="clear" w:color="auto" w:fill="E1DFDD"/>
    </w:rPr>
  </w:style>
  <w:style w:type="character" w:customStyle="1" w:styleId="92">
    <w:name w:val="font61"/>
    <w:qFormat/>
    <w:uiPriority w:val="0"/>
    <w:rPr>
      <w:rFonts w:hint="eastAsia" w:ascii="仿宋" w:hAnsi="仿宋" w:eastAsia="仿宋" w:cs="仿宋"/>
      <w:color w:val="000000"/>
      <w:sz w:val="21"/>
      <w:szCs w:val="21"/>
      <w:u w:val="none"/>
    </w:rPr>
  </w:style>
  <w:style w:type="character" w:customStyle="1" w:styleId="93">
    <w:name w:val="font31"/>
    <w:qFormat/>
    <w:uiPriority w:val="0"/>
    <w:rPr>
      <w:rFonts w:hint="default" w:ascii="Calibri" w:hAnsi="Calibri" w:cs="Calibri"/>
      <w:color w:val="000000"/>
      <w:sz w:val="24"/>
      <w:szCs w:val="24"/>
      <w:u w:val="none"/>
    </w:rPr>
  </w:style>
  <w:style w:type="character" w:customStyle="1" w:styleId="94">
    <w:name w:val="head 1.1.1 Char"/>
    <w:link w:val="95"/>
    <w:qFormat/>
    <w:uiPriority w:val="0"/>
    <w:rPr>
      <w:bCs/>
      <w:szCs w:val="24"/>
    </w:rPr>
  </w:style>
  <w:style w:type="paragraph" w:customStyle="1" w:styleId="95">
    <w:name w:val="head 1.1.1"/>
    <w:basedOn w:val="72"/>
    <w:link w:val="94"/>
    <w:qFormat/>
    <w:uiPriority w:val="0"/>
    <w:pPr>
      <w:widowControl w:val="0"/>
      <w:ind w:firstLine="0" w:firstLineChars="0"/>
      <w:jc w:val="both"/>
    </w:pPr>
    <w:rPr>
      <w:rFonts w:asciiTheme="minorHAnsi" w:hAnsiTheme="minorHAnsi" w:eastAsiaTheme="minorEastAsia" w:cstheme="minorBidi"/>
      <w:bCs/>
      <w:kern w:val="2"/>
      <w:sz w:val="21"/>
      <w:szCs w:val="24"/>
    </w:rPr>
  </w:style>
  <w:style w:type="character" w:customStyle="1" w:styleId="96">
    <w:name w:val="font151"/>
    <w:qFormat/>
    <w:uiPriority w:val="0"/>
    <w:rPr>
      <w:rFonts w:hint="default" w:ascii="Calibri" w:hAnsi="Calibri" w:cs="Calibri"/>
      <w:color w:val="000000"/>
      <w:sz w:val="21"/>
      <w:szCs w:val="21"/>
      <w:u w:val="none"/>
    </w:rPr>
  </w:style>
  <w:style w:type="character" w:customStyle="1" w:styleId="97">
    <w:name w:val="font21"/>
    <w:qFormat/>
    <w:uiPriority w:val="0"/>
    <w:rPr>
      <w:rFonts w:hint="default" w:ascii="Calibri" w:hAnsi="Calibri" w:cs="Calibri"/>
      <w:color w:val="000000"/>
      <w:sz w:val="24"/>
      <w:szCs w:val="24"/>
      <w:u w:val="single"/>
    </w:rPr>
  </w:style>
  <w:style w:type="character" w:customStyle="1" w:styleId="98">
    <w:name w:val="正文文本缩进 字符"/>
    <w:qFormat/>
    <w:locked/>
    <w:uiPriority w:val="0"/>
    <w:rPr>
      <w:rFonts w:ascii="仿宋_GB2312" w:hAnsi="华文中宋" w:eastAsia="仿宋_GB2312"/>
      <w:bCs/>
      <w:color w:val="000000"/>
      <w:spacing w:val="-10"/>
      <w:kern w:val="2"/>
      <w:sz w:val="24"/>
      <w:szCs w:val="24"/>
      <w:lang w:bidi="ar-SA"/>
    </w:rPr>
  </w:style>
  <w:style w:type="character" w:customStyle="1" w:styleId="99">
    <w:name w:val="fontstyle01"/>
    <w:qFormat/>
    <w:uiPriority w:val="0"/>
    <w:rPr>
      <w:rFonts w:ascii="宋体" w:hAnsi="宋体" w:eastAsia="宋体" w:cs="宋体"/>
      <w:color w:val="000000"/>
      <w:sz w:val="22"/>
      <w:szCs w:val="22"/>
    </w:rPr>
  </w:style>
  <w:style w:type="character" w:customStyle="1" w:styleId="100">
    <w:name w:val="fgray1"/>
    <w:qFormat/>
    <w:uiPriority w:val="0"/>
    <w:rPr>
      <w:color w:val="666666"/>
    </w:rPr>
  </w:style>
  <w:style w:type="paragraph" w:customStyle="1" w:styleId="101">
    <w:name w:val="正文 New New New"/>
    <w:qFormat/>
    <w:uiPriority w:val="0"/>
    <w:pPr>
      <w:spacing w:line="560" w:lineRule="exact"/>
      <w:ind w:firstLine="200" w:firstLineChars="200"/>
    </w:pPr>
    <w:rPr>
      <w:rFonts w:ascii="Calibri" w:hAnsi="Calibri" w:eastAsia="仿宋_GB2312" w:cs="Times New Roman"/>
      <w:sz w:val="32"/>
      <w:szCs w:val="24"/>
      <w:lang w:val="en-US" w:eastAsia="en-US" w:bidi="en-US"/>
    </w:rPr>
  </w:style>
  <w:style w:type="paragraph" w:customStyle="1" w:styleId="102">
    <w:name w:val="reader-word-layer reader-word-s1-10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
    <w:name w:val="正文1"/>
    <w:basedOn w:val="1"/>
    <w:qFormat/>
    <w:uiPriority w:val="0"/>
    <w:pPr>
      <w:spacing w:line="400" w:lineRule="exact"/>
      <w:ind w:firstLine="1280" w:firstLineChars="200"/>
    </w:pPr>
    <w:rPr>
      <w:rFonts w:ascii="Calibri" w:hAnsi="Calibri" w:eastAsia="宋体" w:cs="Times New Roman"/>
      <w:sz w:val="24"/>
      <w:szCs w:val="24"/>
    </w:rPr>
  </w:style>
  <w:style w:type="paragraph" w:customStyle="1" w:styleId="104">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5">
    <w:name w:val="正文首行缩进 字符1"/>
    <w:semiHidden/>
    <w:qFormat/>
    <w:uiPriority w:val="99"/>
    <w:rPr>
      <w:rFonts w:ascii="Times New Roman" w:hAnsi="Times New Roman"/>
      <w:kern w:val="2"/>
      <w:sz w:val="21"/>
      <w:szCs w:val="22"/>
    </w:rPr>
  </w:style>
  <w:style w:type="paragraph" w:customStyle="1" w:styleId="106">
    <w:name w:val="Char Char Char Char Char1 Char Char Char Char"/>
    <w:basedOn w:val="1"/>
    <w:qFormat/>
    <w:uiPriority w:val="0"/>
    <w:pPr>
      <w:tabs>
        <w:tab w:val="left" w:pos="1360"/>
      </w:tabs>
      <w:ind w:left="1360" w:hanging="720"/>
    </w:pPr>
    <w:rPr>
      <w:rFonts w:ascii="Calibri" w:hAnsi="Calibri" w:eastAsia="宋体" w:cs="Times New Roman"/>
      <w:szCs w:val="20"/>
    </w:rPr>
  </w:style>
  <w:style w:type="character" w:customStyle="1" w:styleId="107">
    <w:name w:val="正文文本缩进 字符2"/>
    <w:semiHidden/>
    <w:qFormat/>
    <w:uiPriority w:val="99"/>
    <w:rPr>
      <w:kern w:val="2"/>
      <w:sz w:val="21"/>
      <w:szCs w:val="22"/>
    </w:rPr>
  </w:style>
  <w:style w:type="paragraph" w:customStyle="1" w:styleId="108">
    <w:name w:val="表格"/>
    <w:qFormat/>
    <w:uiPriority w:val="0"/>
    <w:pPr>
      <w:jc w:val="center"/>
    </w:pPr>
    <w:rPr>
      <w:rFonts w:ascii="Calibri" w:hAnsi="Calibri" w:eastAsia="宋体" w:cs="Tahoma"/>
      <w:color w:val="000000"/>
      <w:sz w:val="21"/>
      <w:szCs w:val="24"/>
      <w:lang w:val="en-US" w:eastAsia="zh-CN" w:bidi="ar-SA"/>
    </w:rPr>
  </w:style>
  <w:style w:type="paragraph" w:customStyle="1" w:styleId="109">
    <w:name w:val="五号字体"/>
    <w:basedOn w:val="1"/>
    <w:qFormat/>
    <w:uiPriority w:val="0"/>
    <w:pPr>
      <w:spacing w:line="400" w:lineRule="exact"/>
      <w:jc w:val="center"/>
    </w:pPr>
    <w:rPr>
      <w:rFonts w:ascii="Calibri" w:hAnsi="Calibri" w:eastAsia="宋体" w:cs="Times New Roman"/>
      <w:kern w:val="0"/>
      <w:szCs w:val="21"/>
    </w:rPr>
  </w:style>
  <w:style w:type="paragraph" w:customStyle="1" w:styleId="110">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1">
    <w:name w:val="reader-word-layer reader-word-s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
    <w:name w:val="Char Char1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113">
    <w:name w:val="_Style 2"/>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114">
    <w:name w:val="Main_heading"/>
    <w:basedOn w:val="1"/>
    <w:next w:val="1"/>
    <w:qFormat/>
    <w:uiPriority w:val="0"/>
    <w:pPr>
      <w:spacing w:before="240" w:after="240" w:line="240" w:lineRule="atLeast"/>
    </w:pPr>
    <w:rPr>
      <w:rFonts w:ascii="Calibri" w:hAnsi="Calibri" w:eastAsia="MS Mincho" w:cs="Times New Roman"/>
      <w:b/>
      <w:sz w:val="28"/>
      <w:szCs w:val="24"/>
      <w:lang w:eastAsia="ja-JP"/>
    </w:rPr>
  </w:style>
  <w:style w:type="paragraph" w:customStyle="1" w:styleId="115">
    <w:name w:val="Char Char Char Char"/>
    <w:basedOn w:val="1"/>
    <w:qFormat/>
    <w:uiPriority w:val="0"/>
    <w:rPr>
      <w:rFonts w:ascii="Calibri" w:hAnsi="Calibri" w:eastAsia="Times New Roman" w:cs="Times New Roman"/>
      <w:kern w:val="0"/>
      <w:sz w:val="20"/>
      <w:szCs w:val="20"/>
    </w:rPr>
  </w:style>
  <w:style w:type="paragraph" w:customStyle="1" w:styleId="116">
    <w:name w:val="列出段落1"/>
    <w:basedOn w:val="1"/>
    <w:qFormat/>
    <w:uiPriority w:val="0"/>
    <w:pPr>
      <w:ind w:firstLine="420" w:firstLineChars="200"/>
    </w:pPr>
    <w:rPr>
      <w:rFonts w:ascii="等线" w:hAnsi="等线" w:eastAsia="等线" w:cs="Times New Roman"/>
    </w:rPr>
  </w:style>
  <w:style w:type="paragraph" w:customStyle="1" w:styleId="117">
    <w:name w:val="reader-word-layer reader-word-s1-0 reader-word-s1-1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8">
    <w:name w:val="列表段落1"/>
    <w:basedOn w:val="1"/>
    <w:qFormat/>
    <w:uiPriority w:val="0"/>
    <w:pPr>
      <w:ind w:firstLine="420" w:firstLineChars="200"/>
    </w:pPr>
    <w:rPr>
      <w:rFonts w:ascii="Calibri" w:hAnsi="Calibri" w:eastAsia="宋体" w:cs="Times New Roman"/>
    </w:rPr>
  </w:style>
  <w:style w:type="paragraph" w:customStyle="1" w:styleId="119">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120">
    <w:name w:val="网格型1"/>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1">
    <w:name w:val="detail-info"/>
    <w:basedOn w:val="1"/>
    <w:qFormat/>
    <w:uiPriority w:val="0"/>
    <w:pPr>
      <w:widowControl/>
      <w:pBdr>
        <w:bottom w:val="dotted" w:color="999999" w:sz="6" w:space="8"/>
      </w:pBdr>
      <w:spacing w:before="100" w:beforeAutospacing="1" w:after="300"/>
      <w:jc w:val="left"/>
    </w:pPr>
    <w:rPr>
      <w:rFonts w:ascii="宋体" w:hAnsi="宋体" w:eastAsia="宋体" w:cs="宋体"/>
      <w:color w:val="666666"/>
      <w:kern w:val="0"/>
      <w:szCs w:val="21"/>
    </w:rPr>
  </w:style>
  <w:style w:type="paragraph" w:customStyle="1" w:styleId="122">
    <w:name w:val="TOC 标题1"/>
    <w:basedOn w:val="3"/>
    <w:next w:val="1"/>
    <w:qFormat/>
    <w:uiPriority w:val="39"/>
    <w:pPr>
      <w:widowControl/>
      <w:spacing w:before="480" w:after="0" w:line="276" w:lineRule="auto"/>
      <w:jc w:val="left"/>
      <w:outlineLvl w:val="9"/>
    </w:pPr>
    <w:rPr>
      <w:rFonts w:ascii="Cambria" w:hAnsi="Cambria"/>
      <w:color w:val="365F91"/>
      <w:kern w:val="0"/>
      <w:szCs w:val="28"/>
    </w:rPr>
  </w:style>
  <w:style w:type="paragraph" w:customStyle="1" w:styleId="12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标号标题"/>
    <w:basedOn w:val="1"/>
    <w:qFormat/>
    <w:uiPriority w:val="0"/>
    <w:pPr>
      <w:widowControl/>
      <w:numPr>
        <w:ilvl w:val="0"/>
        <w:numId w:val="1"/>
      </w:numPr>
      <w:spacing w:line="360" w:lineRule="auto"/>
      <w:jc w:val="left"/>
    </w:pPr>
    <w:rPr>
      <w:rFonts w:ascii="Calibri" w:hAnsi="Calibri" w:eastAsia="宋体" w:cs="Times New Roman"/>
      <w:b/>
      <w:szCs w:val="24"/>
    </w:rPr>
  </w:style>
  <w:style w:type="paragraph" w:customStyle="1" w:styleId="128">
    <w:name w:val="正文_6_0"/>
    <w:qFormat/>
    <w:uiPriority w:val="0"/>
    <w:pPr>
      <w:widowControl w:val="0"/>
      <w:jc w:val="both"/>
    </w:pPr>
    <w:rPr>
      <w:rFonts w:ascii="Calibri" w:hAnsi="Calibri" w:eastAsia="Calibri" w:cs="Times New Roman"/>
      <w:kern w:val="2"/>
      <w:sz w:val="21"/>
      <w:szCs w:val="22"/>
      <w:lang w:val="en-US" w:eastAsia="zh-CN" w:bidi="ar-SA"/>
    </w:rPr>
  </w:style>
  <w:style w:type="paragraph" w:customStyle="1" w:styleId="129">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 w:val="24"/>
    </w:rPr>
  </w:style>
  <w:style w:type="paragraph" w:customStyle="1" w:styleId="130">
    <w:name w:val="样式 宋体 五号 行距: 单倍行距"/>
    <w:basedOn w:val="1"/>
    <w:qFormat/>
    <w:uiPriority w:val="0"/>
    <w:pPr>
      <w:adjustRightInd w:val="0"/>
      <w:jc w:val="left"/>
      <w:textAlignment w:val="baseline"/>
    </w:pPr>
    <w:rPr>
      <w:rFonts w:ascii="宋体" w:hAnsi="宋体" w:eastAsia="宋体" w:cs="Times New Roman"/>
      <w:kern w:val="0"/>
    </w:rPr>
  </w:style>
  <w:style w:type="paragraph" w:customStyle="1" w:styleId="131">
    <w:name w:val="Char1"/>
    <w:basedOn w:val="1"/>
    <w:qFormat/>
    <w:uiPriority w:val="0"/>
    <w:rPr>
      <w:rFonts w:ascii="Tahoma" w:hAnsi="Tahoma" w:eastAsia="宋体" w:cs="Times New Roman"/>
      <w:sz w:val="24"/>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List Paragraph1"/>
    <w:basedOn w:val="1"/>
    <w:qFormat/>
    <w:uiPriority w:val="99"/>
    <w:pPr>
      <w:ind w:firstLine="420" w:firstLineChars="200"/>
    </w:pPr>
    <w:rPr>
      <w:rFonts w:ascii="Calibri" w:hAnsi="Calibri" w:eastAsia="宋体" w:cs="Times New Roman"/>
      <w:szCs w:val="21"/>
    </w:rPr>
  </w:style>
  <w:style w:type="table" w:customStyle="1" w:styleId="134">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35">
    <w:name w:val="param-name"/>
    <w:qFormat/>
    <w:uiPriority w:val="0"/>
  </w:style>
  <w:style w:type="character" w:customStyle="1" w:styleId="136">
    <w:name w:val="apple-converted-space"/>
    <w:qFormat/>
    <w:uiPriority w:val="0"/>
  </w:style>
  <w:style w:type="character" w:customStyle="1" w:styleId="137">
    <w:name w:val="font01"/>
    <w:basedOn w:val="35"/>
    <w:qFormat/>
    <w:uiPriority w:val="99"/>
    <w:rPr>
      <w:rFonts w:ascii="Times New Roman" w:hAnsi="Times New Roman" w:cs="Times New Roman"/>
      <w:color w:val="000000"/>
      <w:sz w:val="24"/>
      <w:szCs w:val="24"/>
      <w:u w:val="none"/>
    </w:rPr>
  </w:style>
  <w:style w:type="table" w:customStyle="1" w:styleId="138">
    <w:name w:val="网格型2"/>
    <w:basedOn w:val="3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daohangxitong.com</Company>
  <Pages>78</Pages>
  <Words>14684</Words>
  <Characters>16305</Characters>
  <Lines>281</Lines>
  <Paragraphs>79</Paragraphs>
  <TotalTime>14</TotalTime>
  <ScaleCrop>false</ScaleCrop>
  <LinksUpToDate>false</LinksUpToDate>
  <CharactersWithSpaces>16495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2023-03-16T05:44:00Z</dcterms:created>
  <dc:creator>Administrator</dc:creator>
  <cp:lastModifiedBy>Ting</cp:lastModifiedBy>
  <cp:lastPrinted>2023-03-16T14:04:00Z</cp:lastPrinted>
  <dcterms:modified xsi:type="dcterms:W3CDTF">2025-01-06T10:13:47Z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E64ACFA614EA43BF834809F1825AEBC5_13</vt:lpwstr>
  </property>
  <property fmtid="{D5CDD505-2E9C-101B-9397-08002B2CF9AE}" pid="4" name="KSOTemplateDocerSaveRecord">
    <vt:lpwstr>eyJoZGlkIjoiNWM4NzQ2MTFlN2YzMzc0MTYwODBhYTg4ZmJmMWVmNDEiLCJ1c2VySWQiOiI1NjMzNzIyOTUifQ==</vt:lpwstr>
  </property>
</Properties>
</file>