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left"/>
        <w:rPr>
          <w:rFonts w:ascii="宋体"/>
        </w:rPr>
      </w:pPr>
      <w:r>
        <w:rPr>
          <w:rFonts w:hint="eastAsia" w:hAnsi="宋体"/>
        </w:rPr>
        <w:drawing>
          <wp:anchor distT="0" distB="0" distL="114300" distR="114300" simplePos="0" relativeHeight="251659264" behindDoc="1" locked="0" layoutInCell="1" allowOverlap="1">
            <wp:simplePos x="0" y="0"/>
            <wp:positionH relativeFrom="column">
              <wp:posOffset>-375285</wp:posOffset>
            </wp:positionH>
            <wp:positionV relativeFrom="paragraph">
              <wp:posOffset>-245110</wp:posOffset>
            </wp:positionV>
            <wp:extent cx="1348740" cy="1020445"/>
            <wp:effectExtent l="0" t="0" r="3810" b="8255"/>
            <wp:wrapTight wrapText="bothSides">
              <wp:wrapPolygon>
                <wp:start x="0" y="0"/>
                <wp:lineTo x="0" y="21371"/>
                <wp:lineTo x="21356" y="21371"/>
                <wp:lineTo x="21356" y="0"/>
                <wp:lineTo x="0" y="0"/>
              </wp:wrapPolygon>
            </wp:wrapTight>
            <wp:docPr id="2" name="图片 2" descr="众汇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众汇LOGO"/>
                    <pic:cNvPicPr>
                      <a:picLocks noChangeAspect="1"/>
                    </pic:cNvPicPr>
                  </pic:nvPicPr>
                  <pic:blipFill>
                    <a:blip r:embed="rId9"/>
                    <a:stretch>
                      <a:fillRect/>
                    </a:stretch>
                  </pic:blipFill>
                  <pic:spPr>
                    <a:xfrm>
                      <a:off x="0" y="0"/>
                      <a:ext cx="1348740" cy="1020445"/>
                    </a:xfrm>
                    <a:prstGeom prst="rect">
                      <a:avLst/>
                    </a:prstGeom>
                    <a:noFill/>
                    <a:ln>
                      <a:noFill/>
                    </a:ln>
                  </pic:spPr>
                </pic:pic>
              </a:graphicData>
            </a:graphic>
          </wp:anchor>
        </w:drawing>
      </w:r>
    </w:p>
    <w:p>
      <w:pPr>
        <w:adjustRightInd w:val="0"/>
        <w:snapToGrid w:val="0"/>
        <w:spacing w:line="480" w:lineRule="exact"/>
        <w:ind w:firstLine="1920" w:firstLineChars="400"/>
        <w:jc w:val="both"/>
        <w:rPr>
          <w:rFonts w:ascii="宋体"/>
          <w:b/>
          <w:bCs/>
        </w:rPr>
      </w:pPr>
      <w:r>
        <w:rPr>
          <w:rFonts w:hint="eastAsia" w:ascii="宋体" w:hAnsi="宋体"/>
          <w:bCs/>
          <w:sz w:val="48"/>
          <w:szCs w:val="48"/>
        </w:rPr>
        <w:t>招标文件</w:t>
      </w:r>
    </w:p>
    <w:p>
      <w:pPr>
        <w:adjustRightInd w:val="0"/>
        <w:snapToGrid w:val="0"/>
        <w:spacing w:line="480" w:lineRule="exact"/>
        <w:ind w:firstLine="1440" w:firstLineChars="400"/>
        <w:jc w:val="both"/>
        <w:rPr>
          <w:rFonts w:ascii="宋体" w:hAnsi="宋体"/>
          <w:bCs/>
          <w:sz w:val="36"/>
          <w:szCs w:val="36"/>
        </w:rPr>
      </w:pPr>
    </w:p>
    <w:p>
      <w:pPr>
        <w:spacing w:line="780" w:lineRule="exact"/>
        <w:ind w:left="1600" w:hanging="1600" w:hangingChars="500"/>
        <w:rPr>
          <w:rFonts w:hint="eastAsia" w:ascii="宋体" w:hAnsi="宋体" w:eastAsiaTheme="minorEastAsia"/>
          <w:bCs/>
          <w:kern w:val="0"/>
          <w:sz w:val="32"/>
          <w:szCs w:val="32"/>
          <w:lang w:eastAsia="zh-CN"/>
        </w:rPr>
      </w:pPr>
      <w:r>
        <w:rPr>
          <w:rFonts w:hint="eastAsia" w:ascii="宋体" w:hAnsi="宋体"/>
          <w:bCs/>
          <w:kern w:val="0"/>
          <w:sz w:val="32"/>
          <w:szCs w:val="32"/>
        </w:rPr>
        <w:t>项目名称：新疆维吾尔自治区体育局足球运动管理中心2025年全运会足球比赛服的采购项目</w:t>
      </w:r>
      <w:r>
        <w:rPr>
          <w:rFonts w:hint="eastAsia" w:ascii="宋体" w:hAnsi="宋体"/>
          <w:bCs/>
          <w:kern w:val="0"/>
          <w:sz w:val="32"/>
          <w:szCs w:val="32"/>
          <w:lang w:eastAsia="zh-CN"/>
        </w:rPr>
        <w:t>（</w:t>
      </w:r>
      <w:r>
        <w:rPr>
          <w:rFonts w:hint="eastAsia" w:ascii="宋体" w:hAnsi="宋体"/>
          <w:bCs/>
          <w:kern w:val="0"/>
          <w:sz w:val="32"/>
          <w:szCs w:val="32"/>
          <w:lang w:val="en-US" w:eastAsia="zh-CN"/>
        </w:rPr>
        <w:t>二次</w:t>
      </w:r>
      <w:r>
        <w:rPr>
          <w:rFonts w:hint="eastAsia" w:ascii="宋体" w:hAnsi="宋体"/>
          <w:bCs/>
          <w:kern w:val="0"/>
          <w:sz w:val="32"/>
          <w:szCs w:val="32"/>
          <w:lang w:eastAsia="zh-CN"/>
        </w:rPr>
        <w:t>）</w:t>
      </w:r>
    </w:p>
    <w:p>
      <w:pPr>
        <w:pStyle w:val="3"/>
        <w:rPr>
          <w:rFonts w:hint="default" w:ascii="宋体"/>
          <w:bCs/>
          <w:sz w:val="32"/>
          <w:szCs w:val="32"/>
          <w:lang w:val="en-US"/>
        </w:rPr>
      </w:pPr>
      <w:r>
        <w:rPr>
          <w:rFonts w:hint="eastAsia" w:ascii="宋体" w:hAnsi="宋体" w:eastAsiaTheme="minorEastAsia" w:cstheme="minorBidi"/>
          <w:b w:val="0"/>
          <w:bCs/>
          <w:color w:val="auto"/>
          <w:kern w:val="0"/>
          <w:sz w:val="32"/>
          <w:szCs w:val="32"/>
          <w:lang w:val="en-US" w:eastAsia="zh-CN" w:bidi="ar-SA"/>
        </w:rPr>
        <w:t>项目编号：ZHTC-ZC2025-16</w:t>
      </w:r>
    </w:p>
    <w:p>
      <w:pPr>
        <w:adjustRightInd w:val="0"/>
        <w:snapToGrid w:val="0"/>
        <w:spacing w:line="480" w:lineRule="exact"/>
        <w:rPr>
          <w:rFonts w:hint="eastAsia" w:ascii="宋体" w:hAnsi="宋体"/>
          <w:bCs/>
          <w:sz w:val="32"/>
        </w:rPr>
      </w:pPr>
      <w:r>
        <w:rPr>
          <w:rFonts w:hint="eastAsia" w:ascii="宋体" w:hAnsi="宋体"/>
          <w:bCs/>
          <w:kern w:val="0"/>
          <w:sz w:val="32"/>
          <w:szCs w:val="32"/>
        </w:rPr>
        <w:t>采购人</w:t>
      </w:r>
      <w:r>
        <w:rPr>
          <w:rFonts w:ascii="宋体" w:hAnsi="宋体"/>
          <w:bCs/>
          <w:kern w:val="0"/>
          <w:sz w:val="32"/>
          <w:szCs w:val="32"/>
        </w:rPr>
        <w:t>(</w:t>
      </w:r>
      <w:r>
        <w:rPr>
          <w:rFonts w:hint="eastAsia" w:ascii="宋体" w:hAnsi="宋体"/>
          <w:bCs/>
          <w:kern w:val="0"/>
          <w:sz w:val="32"/>
          <w:szCs w:val="32"/>
        </w:rPr>
        <w:t>盖章</w:t>
      </w:r>
      <w:r>
        <w:rPr>
          <w:rFonts w:ascii="宋体" w:hAnsi="宋体"/>
          <w:bCs/>
          <w:kern w:val="0"/>
          <w:sz w:val="32"/>
          <w:szCs w:val="32"/>
        </w:rPr>
        <w:t>)</w:t>
      </w:r>
      <w:r>
        <w:rPr>
          <w:rFonts w:hint="eastAsia" w:ascii="宋体" w:hAnsi="宋体"/>
          <w:bCs/>
          <w:kern w:val="0"/>
          <w:sz w:val="32"/>
          <w:szCs w:val="32"/>
        </w:rPr>
        <w:t>：新疆维吾尔自治区体育局足球运动管理中心</w:t>
      </w:r>
    </w:p>
    <w:p>
      <w:pPr>
        <w:adjustRightInd w:val="0"/>
        <w:snapToGrid w:val="0"/>
        <w:spacing w:line="480" w:lineRule="exact"/>
        <w:jc w:val="center"/>
        <w:rPr>
          <w:rFonts w:ascii="宋体"/>
          <w:bCs/>
          <w:sz w:val="32"/>
          <w:szCs w:val="32"/>
        </w:rPr>
      </w:pPr>
    </w:p>
    <w:p>
      <w:pPr>
        <w:adjustRightInd w:val="0"/>
        <w:snapToGrid w:val="0"/>
        <w:spacing w:line="480" w:lineRule="exact"/>
        <w:rPr>
          <w:rFonts w:ascii="宋体"/>
          <w:bCs/>
          <w:sz w:val="32"/>
          <w:szCs w:val="32"/>
        </w:rPr>
      </w:pPr>
      <w:r>
        <w:rPr>
          <w:rFonts w:hint="eastAsia" w:ascii="宋体" w:hAnsi="宋体"/>
          <w:bCs/>
          <w:sz w:val="32"/>
          <w:szCs w:val="32"/>
        </w:rPr>
        <w:t>法定代表人</w:t>
      </w:r>
      <w:r>
        <w:rPr>
          <w:rFonts w:ascii="宋体" w:hAnsi="宋体"/>
          <w:bCs/>
          <w:sz w:val="32"/>
          <w:szCs w:val="32"/>
        </w:rPr>
        <w:t xml:space="preserve"> (</w:t>
      </w:r>
      <w:r>
        <w:rPr>
          <w:rFonts w:hint="eastAsia" w:ascii="宋体" w:hAnsi="宋体"/>
          <w:bCs/>
          <w:sz w:val="32"/>
          <w:szCs w:val="32"/>
        </w:rPr>
        <w:t>盖章</w:t>
      </w:r>
      <w:r>
        <w:rPr>
          <w:rFonts w:ascii="宋体" w:hAnsi="宋体"/>
          <w:bCs/>
          <w:sz w:val="32"/>
          <w:szCs w:val="32"/>
        </w:rPr>
        <w:t>)</w:t>
      </w:r>
      <w:r>
        <w:rPr>
          <w:rFonts w:hint="eastAsia" w:ascii="宋体" w:hAnsi="宋体"/>
          <w:bCs/>
          <w:sz w:val="32"/>
          <w:szCs w:val="32"/>
        </w:rPr>
        <w:t>：</w:t>
      </w:r>
    </w:p>
    <w:p>
      <w:pPr>
        <w:adjustRightInd w:val="0"/>
        <w:snapToGrid w:val="0"/>
        <w:spacing w:line="480" w:lineRule="exact"/>
        <w:jc w:val="center"/>
        <w:rPr>
          <w:rFonts w:ascii="宋体"/>
          <w:bCs/>
          <w:sz w:val="32"/>
          <w:szCs w:val="32"/>
        </w:rPr>
      </w:pPr>
    </w:p>
    <w:p>
      <w:pPr>
        <w:adjustRightInd w:val="0"/>
        <w:snapToGrid w:val="0"/>
        <w:spacing w:line="480" w:lineRule="exact"/>
        <w:rPr>
          <w:rFonts w:hint="eastAsia" w:ascii="宋体" w:hAnsi="宋体"/>
          <w:bCs/>
          <w:sz w:val="32"/>
          <w:lang w:eastAsia="zh-CN"/>
        </w:rPr>
      </w:pPr>
      <w:r>
        <w:rPr>
          <w:rFonts w:hint="eastAsia" w:ascii="宋体" w:hAnsi="宋体"/>
          <w:bCs/>
          <w:sz w:val="32"/>
          <w:lang w:eastAsia="zh-CN"/>
        </w:rPr>
        <w:t>联系人：张云龙</w:t>
      </w:r>
      <w:r>
        <w:rPr>
          <w:rFonts w:hint="eastAsia" w:ascii="宋体" w:hAnsi="宋体"/>
          <w:bCs/>
          <w:sz w:val="32"/>
          <w:lang w:val="en-US" w:eastAsia="zh-CN"/>
        </w:rPr>
        <w:t xml:space="preserve">            </w:t>
      </w:r>
      <w:r>
        <w:rPr>
          <w:rFonts w:hint="eastAsia" w:ascii="宋体" w:hAnsi="宋体"/>
          <w:bCs/>
          <w:sz w:val="32"/>
          <w:lang w:eastAsia="zh-CN"/>
        </w:rPr>
        <w:t>电话：0991-7709761</w:t>
      </w:r>
    </w:p>
    <w:p>
      <w:pPr>
        <w:adjustRightInd w:val="0"/>
        <w:snapToGrid w:val="0"/>
        <w:spacing w:line="480" w:lineRule="exact"/>
        <w:rPr>
          <w:rFonts w:ascii="宋体"/>
          <w:bCs/>
          <w:kern w:val="0"/>
          <w:sz w:val="32"/>
          <w:szCs w:val="32"/>
        </w:rPr>
      </w:pPr>
      <w:r>
        <w:rPr>
          <w:rFonts w:ascii="宋体" w:hAnsi="宋体"/>
          <w:bCs/>
          <w:kern w:val="0"/>
          <w:sz w:val="32"/>
          <w:szCs w:val="32"/>
        </w:rPr>
        <w:t>—————————————————————————————</w:t>
      </w:r>
    </w:p>
    <w:p>
      <w:pPr>
        <w:adjustRightInd w:val="0"/>
        <w:snapToGrid w:val="0"/>
        <w:spacing w:line="480" w:lineRule="exact"/>
        <w:rPr>
          <w:rFonts w:hint="eastAsia" w:ascii="宋体" w:hAnsi="宋体"/>
          <w:bCs/>
          <w:sz w:val="32"/>
          <w:szCs w:val="32"/>
        </w:rPr>
      </w:pPr>
    </w:p>
    <w:p>
      <w:pPr>
        <w:adjustRightInd w:val="0"/>
        <w:snapToGrid w:val="0"/>
        <w:spacing w:line="480" w:lineRule="exact"/>
        <w:rPr>
          <w:rFonts w:hint="eastAsia" w:ascii="宋体" w:eastAsiaTheme="minorEastAsia"/>
          <w:bCs/>
          <w:sz w:val="32"/>
          <w:szCs w:val="32"/>
          <w:lang w:eastAsia="zh-CN"/>
        </w:rPr>
      </w:pPr>
      <w:r>
        <w:rPr>
          <w:rFonts w:hint="eastAsia" w:ascii="宋体" w:hAnsi="宋体"/>
          <w:bCs/>
          <w:sz w:val="32"/>
          <w:szCs w:val="32"/>
        </w:rPr>
        <w:t>采购代理机构</w:t>
      </w:r>
      <w:r>
        <w:rPr>
          <w:rFonts w:ascii="宋体" w:hAnsi="宋体"/>
          <w:sz w:val="32"/>
          <w:szCs w:val="32"/>
        </w:rPr>
        <w:t>(</w:t>
      </w:r>
      <w:r>
        <w:rPr>
          <w:rFonts w:hint="eastAsia" w:ascii="宋体" w:hAnsi="宋体"/>
          <w:sz w:val="32"/>
          <w:szCs w:val="32"/>
        </w:rPr>
        <w:t>盖章</w:t>
      </w:r>
      <w:r>
        <w:rPr>
          <w:rFonts w:ascii="宋体" w:hAnsi="宋体"/>
          <w:sz w:val="32"/>
          <w:szCs w:val="32"/>
        </w:rPr>
        <w:t>)</w:t>
      </w:r>
      <w:r>
        <w:rPr>
          <w:rFonts w:hint="eastAsia" w:ascii="宋体" w:hAnsi="宋体"/>
          <w:bCs/>
          <w:sz w:val="32"/>
          <w:szCs w:val="32"/>
        </w:rPr>
        <w:t>：新疆众汇通成工程咨询有限责任公司</w:t>
      </w:r>
    </w:p>
    <w:p>
      <w:pPr>
        <w:adjustRightInd w:val="0"/>
        <w:snapToGrid w:val="0"/>
        <w:spacing w:line="480" w:lineRule="exact"/>
        <w:jc w:val="center"/>
        <w:rPr>
          <w:rFonts w:ascii="宋体"/>
          <w:bCs/>
          <w:sz w:val="32"/>
          <w:szCs w:val="32"/>
        </w:rPr>
      </w:pPr>
    </w:p>
    <w:p>
      <w:pPr>
        <w:adjustRightInd w:val="0"/>
        <w:snapToGrid w:val="0"/>
        <w:spacing w:line="480" w:lineRule="exact"/>
        <w:rPr>
          <w:rFonts w:ascii="宋体"/>
          <w:bCs/>
          <w:sz w:val="32"/>
          <w:szCs w:val="32"/>
        </w:rPr>
      </w:pPr>
      <w:r>
        <w:rPr>
          <w:rFonts w:hint="eastAsia" w:ascii="宋体" w:hAnsi="宋体"/>
          <w:bCs/>
          <w:sz w:val="32"/>
          <w:szCs w:val="32"/>
        </w:rPr>
        <w:t>法定代表人</w:t>
      </w:r>
      <w:r>
        <w:rPr>
          <w:rFonts w:ascii="宋体" w:hAnsi="宋体"/>
          <w:bCs/>
          <w:sz w:val="32"/>
          <w:szCs w:val="32"/>
        </w:rPr>
        <w:t xml:space="preserve"> (</w:t>
      </w:r>
      <w:r>
        <w:rPr>
          <w:rFonts w:hint="eastAsia" w:ascii="宋体" w:hAnsi="宋体"/>
          <w:bCs/>
          <w:sz w:val="32"/>
          <w:szCs w:val="32"/>
        </w:rPr>
        <w:t>盖章</w:t>
      </w:r>
      <w:r>
        <w:rPr>
          <w:rFonts w:ascii="宋体" w:hAnsi="宋体"/>
          <w:bCs/>
          <w:sz w:val="32"/>
          <w:szCs w:val="32"/>
        </w:rPr>
        <w:t>)</w:t>
      </w:r>
      <w:r>
        <w:rPr>
          <w:rFonts w:hint="eastAsia" w:ascii="宋体" w:hAnsi="宋体"/>
          <w:bCs/>
          <w:sz w:val="32"/>
          <w:szCs w:val="32"/>
        </w:rPr>
        <w:t>：</w:t>
      </w:r>
    </w:p>
    <w:p>
      <w:pPr>
        <w:adjustRightInd w:val="0"/>
        <w:snapToGrid w:val="0"/>
        <w:spacing w:line="480" w:lineRule="exact"/>
        <w:jc w:val="center"/>
        <w:rPr>
          <w:rFonts w:ascii="宋体"/>
          <w:bCs/>
          <w:sz w:val="32"/>
          <w:szCs w:val="32"/>
        </w:rPr>
      </w:pPr>
    </w:p>
    <w:p>
      <w:pPr>
        <w:adjustRightInd w:val="0"/>
        <w:snapToGrid w:val="0"/>
        <w:spacing w:line="480" w:lineRule="exact"/>
        <w:rPr>
          <w:rFonts w:hint="default" w:ascii="宋体" w:eastAsiaTheme="minorEastAsia"/>
          <w:bCs/>
          <w:sz w:val="32"/>
          <w:szCs w:val="32"/>
          <w:lang w:val="en-US" w:eastAsia="zh-CN"/>
        </w:rPr>
      </w:pPr>
      <w:r>
        <w:rPr>
          <w:rFonts w:hint="eastAsia" w:ascii="宋体" w:hAnsi="宋体"/>
          <w:bCs/>
          <w:sz w:val="32"/>
          <w:szCs w:val="32"/>
        </w:rPr>
        <w:t>联系人：</w:t>
      </w:r>
      <w:r>
        <w:rPr>
          <w:rFonts w:hint="eastAsia" w:ascii="宋体" w:hAnsi="宋体"/>
          <w:bCs/>
          <w:sz w:val="32"/>
          <w:szCs w:val="32"/>
          <w:lang w:val="en-US" w:eastAsia="zh-CN"/>
        </w:rPr>
        <w:t xml:space="preserve">单老师            </w:t>
      </w:r>
      <w:r>
        <w:rPr>
          <w:rFonts w:hint="eastAsia" w:ascii="宋体" w:hAnsi="宋体"/>
          <w:bCs/>
          <w:kern w:val="0"/>
          <w:sz w:val="32"/>
          <w:szCs w:val="32"/>
        </w:rPr>
        <w:t>电话</w:t>
      </w:r>
      <w:r>
        <w:rPr>
          <w:rFonts w:hint="eastAsia" w:ascii="宋体" w:hAnsi="宋体"/>
          <w:bCs/>
          <w:sz w:val="32"/>
          <w:szCs w:val="32"/>
        </w:rPr>
        <w:t>：</w:t>
      </w:r>
      <w:r>
        <w:rPr>
          <w:rFonts w:hint="eastAsia" w:ascii="宋体" w:hAnsi="宋体"/>
          <w:bCs/>
          <w:sz w:val="32"/>
          <w:szCs w:val="32"/>
          <w:lang w:val="en-US" w:eastAsia="zh-CN"/>
        </w:rPr>
        <w:t>13209913151</w:t>
      </w:r>
    </w:p>
    <w:p>
      <w:pPr>
        <w:adjustRightInd w:val="0"/>
        <w:snapToGrid w:val="0"/>
        <w:spacing w:line="480" w:lineRule="exact"/>
        <w:jc w:val="center"/>
        <w:rPr>
          <w:rFonts w:ascii="宋体"/>
          <w:bCs/>
          <w:sz w:val="32"/>
          <w:szCs w:val="32"/>
        </w:rPr>
      </w:pPr>
    </w:p>
    <w:p>
      <w:pPr>
        <w:adjustRightInd w:val="0"/>
        <w:snapToGrid w:val="0"/>
        <w:spacing w:line="480" w:lineRule="exact"/>
        <w:rPr>
          <w:rFonts w:hint="eastAsia" w:ascii="宋体" w:hAnsi="宋体" w:eastAsiaTheme="minorEastAsia"/>
          <w:bCs/>
          <w:sz w:val="32"/>
          <w:szCs w:val="32"/>
          <w:lang w:val="en-US" w:eastAsia="zh-CN"/>
        </w:rPr>
      </w:pPr>
      <w:r>
        <w:rPr>
          <w:rFonts w:hint="eastAsia" w:ascii="宋体" w:hAnsi="宋体"/>
          <w:bCs/>
          <w:sz w:val="32"/>
          <w:szCs w:val="32"/>
        </w:rPr>
        <w:t>详细地址：新疆乌鲁木齐市天山区东泉路1568号世界冠郡一期商业第6栋商业101号2楼01号房</w:t>
      </w:r>
      <w:r>
        <w:rPr>
          <w:rFonts w:hint="eastAsia" w:ascii="宋体" w:hAnsi="宋体"/>
          <w:bCs/>
          <w:sz w:val="32"/>
          <w:szCs w:val="32"/>
          <w:lang w:eastAsia="zh-CN"/>
        </w:rPr>
        <w:t>（</w:t>
      </w:r>
      <w:r>
        <w:rPr>
          <w:rFonts w:hint="eastAsia" w:ascii="宋体" w:hAnsi="宋体"/>
          <w:bCs/>
          <w:sz w:val="32"/>
          <w:szCs w:val="32"/>
          <w:lang w:val="en-US" w:eastAsia="zh-CN"/>
        </w:rPr>
        <w:t>天山农商银行隔壁</w:t>
      </w:r>
      <w:r>
        <w:rPr>
          <w:rFonts w:hint="eastAsia" w:ascii="宋体" w:hAnsi="宋体"/>
          <w:bCs/>
          <w:sz w:val="32"/>
          <w:szCs w:val="32"/>
          <w:lang w:eastAsia="zh-CN"/>
        </w:rPr>
        <w:t>）</w:t>
      </w:r>
    </w:p>
    <w:p>
      <w:pPr>
        <w:adjustRightInd w:val="0"/>
        <w:snapToGrid w:val="0"/>
        <w:spacing w:line="480" w:lineRule="exact"/>
        <w:rPr>
          <w:rFonts w:hint="eastAsia" w:ascii="宋体" w:hAnsi="宋体"/>
          <w:bCs/>
          <w:sz w:val="32"/>
          <w:szCs w:val="32"/>
          <w:lang w:eastAsia="zh-CN"/>
        </w:rPr>
      </w:pPr>
    </w:p>
    <w:p>
      <w:pPr>
        <w:widowControl/>
        <w:jc w:val="left"/>
        <w:rPr>
          <w:rFonts w:ascii="宋体" w:cs="宋体"/>
          <w:b/>
          <w:bCs/>
        </w:rPr>
      </w:pPr>
      <w:r>
        <w:rPr>
          <w:rFonts w:ascii="宋体" w:cs="宋体"/>
          <w:b/>
          <w:bCs/>
        </w:rPr>
        <w:br w:type="page"/>
      </w:r>
    </w:p>
    <w:p>
      <w:pPr>
        <w:jc w:val="center"/>
        <w:rPr>
          <w:rFonts w:ascii="宋体" w:hAnsi="Calibri" w:eastAsia="宋体" w:cs="宋体"/>
          <w:b/>
          <w:bCs/>
          <w:sz w:val="28"/>
          <w:szCs w:val="24"/>
        </w:rPr>
      </w:pPr>
      <w:r>
        <w:rPr>
          <w:rFonts w:hint="eastAsia" w:ascii="宋体" w:hAnsi="宋体" w:eastAsia="宋体" w:cs="宋体"/>
          <w:b/>
          <w:bCs/>
          <w:sz w:val="28"/>
          <w:szCs w:val="24"/>
        </w:rPr>
        <w:t>目录</w:t>
      </w:r>
    </w:p>
    <w:p>
      <w:pPr>
        <w:pStyle w:val="23"/>
        <w:tabs>
          <w:tab w:val="right" w:leader="dot" w:pos="9344"/>
        </w:tabs>
        <w:spacing w:line="276" w:lineRule="auto"/>
        <w:rPr>
          <w:rStyle w:val="47"/>
          <w:rFonts w:ascii="宋体" w:hAnsi="宋体" w:cs="宋体"/>
          <w:b/>
        </w:rPr>
      </w:pPr>
      <w:r>
        <w:rPr>
          <w:rStyle w:val="47"/>
          <w:rFonts w:hint="eastAsia" w:ascii="宋体" w:hAnsi="宋体" w:cs="宋体"/>
          <w:lang w:val="en-US" w:eastAsia="zh-CN"/>
        </w:rPr>
        <w:t>招标公告及</w:t>
      </w:r>
      <w:r>
        <w:rPr>
          <w:rStyle w:val="47"/>
          <w:rFonts w:ascii="宋体" w:hAnsi="宋体" w:cs="宋体"/>
        </w:rPr>
        <w:fldChar w:fldCharType="begin"/>
      </w:r>
      <w:r>
        <w:rPr>
          <w:rStyle w:val="47"/>
          <w:rFonts w:ascii="宋体" w:hAnsi="宋体" w:cs="宋体"/>
        </w:rPr>
        <w:instrText xml:space="preserve">TOC \o "1-3" \h \u </w:instrText>
      </w:r>
      <w:r>
        <w:rPr>
          <w:rStyle w:val="47"/>
          <w:rFonts w:ascii="宋体" w:hAnsi="宋体" w:cs="宋体"/>
        </w:rPr>
        <w:fldChar w:fldCharType="separate"/>
      </w:r>
      <w:r>
        <w:fldChar w:fldCharType="begin"/>
      </w:r>
      <w:r>
        <w:instrText xml:space="preserve"> HYPERLINK \l "_Toc135759766" </w:instrText>
      </w:r>
      <w:r>
        <w:fldChar w:fldCharType="separate"/>
      </w:r>
      <w:r>
        <w:rPr>
          <w:rStyle w:val="47"/>
          <w:rFonts w:ascii="宋体" w:hAnsi="宋体" w:cs="宋体"/>
          <w:b/>
        </w:rPr>
        <w:t>投标人须知前附表</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_Toc135759766 \h </w:instrText>
      </w:r>
      <w:r>
        <w:rPr>
          <w:rStyle w:val="47"/>
          <w:rFonts w:ascii="宋体" w:hAnsi="宋体" w:cs="宋体"/>
          <w:b/>
        </w:rPr>
        <w:fldChar w:fldCharType="separate"/>
      </w:r>
      <w:r>
        <w:rPr>
          <w:rStyle w:val="47"/>
          <w:rFonts w:ascii="宋体" w:hAnsi="宋体" w:cs="宋体"/>
          <w:b/>
        </w:rPr>
        <w:t>1</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"_Toc135759767" </w:instrText>
      </w:r>
      <w:r>
        <w:fldChar w:fldCharType="separate"/>
      </w:r>
      <w:r>
        <w:rPr>
          <w:rStyle w:val="47"/>
          <w:rFonts w:ascii="宋体" w:hAnsi="宋体" w:cs="宋体"/>
          <w:b/>
        </w:rPr>
        <w:t>第一章投标人须知</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"_Toc135759768" </w:instrText>
      </w:r>
      <w:r>
        <w:fldChar w:fldCharType="separate"/>
      </w:r>
      <w:r>
        <w:rPr>
          <w:rStyle w:val="47"/>
          <w:rFonts w:ascii="宋体" w:hAnsi="宋体" w:cs="宋体"/>
          <w:b/>
        </w:rPr>
        <w:t>1．总则</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"_Toc135759769" </w:instrText>
      </w:r>
      <w:r>
        <w:fldChar w:fldCharType="separate"/>
      </w:r>
      <w:r>
        <w:rPr>
          <w:rStyle w:val="47"/>
          <w:rFonts w:ascii="宋体" w:hAnsi="宋体" w:cs="宋体"/>
          <w:b/>
        </w:rPr>
        <w:t>2．招标文件</w:t>
      </w:r>
      <w:r>
        <w:rPr>
          <w:rStyle w:val="47"/>
          <w:rFonts w:ascii="宋体" w:hAnsi="宋体" w:cs="宋体"/>
          <w:b/>
        </w:rPr>
        <w:tab/>
      </w:r>
      <w:r>
        <w:rPr>
          <w:rStyle w:val="47"/>
          <w:rFonts w:hint="eastAsia" w:ascii="宋体" w:hAnsi="宋体" w:cs="宋体"/>
          <w:b/>
          <w:lang w:val="en-US" w:eastAsia="zh-CN"/>
        </w:rPr>
        <w:t>6</w:t>
      </w:r>
      <w:r>
        <w:rPr>
          <w:rStyle w:val="47"/>
          <w:rFonts w:ascii="宋体" w:hAnsi="宋体" w:cs="宋体"/>
          <w:b/>
        </w:rPr>
        <w:fldChar w:fldCharType="end"/>
      </w:r>
    </w:p>
    <w:p>
      <w:pPr>
        <w:pStyle w:val="23"/>
        <w:tabs>
          <w:tab w:val="right" w:leader="dot" w:pos="9344"/>
        </w:tabs>
        <w:spacing w:line="276" w:lineRule="auto"/>
      </w:pPr>
      <w:r>
        <w:fldChar w:fldCharType="begin"/>
      </w:r>
      <w:r>
        <w:instrText xml:space="preserve"> HYPERLINK \l "_Toc135759769" </w:instrText>
      </w:r>
      <w:r>
        <w:fldChar w:fldCharType="separate"/>
      </w:r>
      <w:r>
        <w:rPr>
          <w:rStyle w:val="47"/>
          <w:rFonts w:hint="eastAsia" w:ascii="宋体" w:hAnsi="宋体" w:cs="宋体"/>
          <w:b/>
          <w:lang w:val="en-US" w:eastAsia="zh-CN"/>
        </w:rPr>
        <w:t>3</w:t>
      </w:r>
      <w:r>
        <w:rPr>
          <w:rStyle w:val="47"/>
          <w:rFonts w:ascii="宋体" w:hAnsi="宋体" w:cs="宋体"/>
          <w:b/>
        </w:rPr>
        <w:t>．</w:t>
      </w:r>
      <w:r>
        <w:rPr>
          <w:rStyle w:val="47"/>
          <w:rFonts w:hint="eastAsia" w:ascii="宋体" w:hAnsi="宋体" w:cs="宋体"/>
          <w:b/>
          <w:lang w:val="en-US" w:eastAsia="zh-CN"/>
        </w:rPr>
        <w:t>投标保证金</w:t>
      </w:r>
      <w:r>
        <w:rPr>
          <w:rStyle w:val="47"/>
          <w:rFonts w:ascii="宋体" w:hAnsi="宋体" w:cs="宋体"/>
          <w:b/>
        </w:rPr>
        <w:tab/>
      </w:r>
      <w:r>
        <w:rPr>
          <w:rStyle w:val="47"/>
          <w:rFonts w:hint="eastAsia" w:ascii="宋体" w:hAnsi="宋体" w:cs="宋体"/>
          <w:b/>
          <w:lang w:val="en-US" w:eastAsia="zh-CN"/>
        </w:rPr>
        <w:t>7</w:t>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"_Toc135759770" </w:instrText>
      </w:r>
      <w:r>
        <w:fldChar w:fldCharType="separate"/>
      </w:r>
      <w:r>
        <w:rPr>
          <w:rStyle w:val="47"/>
          <w:rFonts w:ascii="宋体" w:hAnsi="宋体" w:cs="宋体"/>
          <w:b/>
        </w:rPr>
        <w:t>4．投标</w:t>
      </w:r>
      <w:r>
        <w:rPr>
          <w:rStyle w:val="47"/>
          <w:rFonts w:ascii="宋体" w:hAnsi="宋体" w:cs="宋体"/>
          <w:b/>
        </w:rPr>
        <w:tab/>
      </w:r>
      <w:r>
        <w:rPr>
          <w:rStyle w:val="47"/>
          <w:rFonts w:hint="eastAsia" w:ascii="宋体" w:hAnsi="宋体" w:cs="宋体"/>
          <w:b/>
          <w:lang w:val="en-US" w:eastAsia="zh-CN"/>
        </w:rPr>
        <w:t>8</w:t>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"_Toc135759771" </w:instrText>
      </w:r>
      <w:r>
        <w:fldChar w:fldCharType="separate"/>
      </w:r>
      <w:r>
        <w:rPr>
          <w:rStyle w:val="47"/>
          <w:rFonts w:ascii="宋体" w:hAnsi="宋体" w:cs="宋体"/>
          <w:b/>
        </w:rPr>
        <w:t>5．开标</w:t>
      </w:r>
      <w:r>
        <w:rPr>
          <w:rStyle w:val="47"/>
          <w:rFonts w:ascii="宋体" w:hAnsi="宋体" w:cs="宋体"/>
          <w:b/>
        </w:rPr>
        <w:tab/>
      </w:r>
      <w:r>
        <w:rPr>
          <w:rStyle w:val="47"/>
          <w:rFonts w:hint="eastAsia" w:ascii="宋体" w:hAnsi="宋体" w:cs="宋体"/>
          <w:b/>
          <w:lang w:val="en-US" w:eastAsia="zh-CN"/>
        </w:rPr>
        <w:t>9</w:t>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"_Toc135759772" </w:instrText>
      </w:r>
      <w:r>
        <w:fldChar w:fldCharType="separate"/>
      </w:r>
      <w:r>
        <w:rPr>
          <w:rStyle w:val="47"/>
          <w:rFonts w:ascii="宋体" w:hAnsi="宋体" w:cs="宋体"/>
          <w:b/>
        </w:rPr>
        <w:t>6．评标</w:t>
      </w:r>
      <w:r>
        <w:rPr>
          <w:rStyle w:val="47"/>
          <w:rFonts w:ascii="宋体" w:hAnsi="宋体" w:cs="宋体"/>
          <w:b/>
        </w:rPr>
        <w:tab/>
      </w:r>
      <w:r>
        <w:rPr>
          <w:rStyle w:val="47"/>
          <w:rFonts w:hint="eastAsia" w:ascii="宋体" w:hAnsi="宋体" w:cs="宋体"/>
          <w:b/>
          <w:lang w:val="en-US" w:eastAsia="zh-CN"/>
        </w:rPr>
        <w:t>9</w:t>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"_Toc135759773" </w:instrText>
      </w:r>
      <w:r>
        <w:fldChar w:fldCharType="separate"/>
      </w:r>
      <w:r>
        <w:rPr>
          <w:rStyle w:val="47"/>
          <w:rFonts w:ascii="宋体" w:hAnsi="宋体" w:cs="宋体"/>
          <w:b/>
        </w:rPr>
        <w:t>7．定标及合同授予</w:t>
      </w:r>
      <w:r>
        <w:rPr>
          <w:rStyle w:val="47"/>
          <w:rFonts w:ascii="宋体" w:hAnsi="宋体" w:cs="宋体"/>
          <w:b/>
        </w:rPr>
        <w:tab/>
      </w:r>
      <w:r>
        <w:rPr>
          <w:rStyle w:val="47"/>
          <w:rFonts w:hint="eastAsia" w:ascii="宋体" w:hAnsi="宋体" w:cs="宋体"/>
          <w:b/>
          <w:lang w:val="en-US" w:eastAsia="zh-CN"/>
        </w:rPr>
        <w:t>1</w:t>
      </w:r>
      <w:r>
        <w:rPr>
          <w:rStyle w:val="47"/>
          <w:rFonts w:ascii="宋体" w:hAnsi="宋体" w:cs="宋体"/>
          <w:b/>
        </w:rPr>
        <w:fldChar w:fldCharType="end"/>
      </w:r>
      <w:r>
        <w:rPr>
          <w:rStyle w:val="47"/>
          <w:rFonts w:hint="eastAsia" w:ascii="宋体" w:hAnsi="宋体" w:cs="宋体"/>
          <w:b/>
          <w:lang w:val="en-US" w:eastAsia="zh-CN"/>
        </w:rPr>
        <w:t>0</w:t>
      </w:r>
    </w:p>
    <w:p>
      <w:pPr>
        <w:pStyle w:val="23"/>
        <w:tabs>
          <w:tab w:val="right" w:leader="dot" w:pos="9344"/>
        </w:tabs>
        <w:spacing w:line="276" w:lineRule="auto"/>
        <w:rPr>
          <w:rStyle w:val="47"/>
          <w:rFonts w:ascii="宋体" w:hAnsi="宋体" w:cs="宋体"/>
          <w:b/>
        </w:rPr>
      </w:pPr>
      <w:r>
        <w:fldChar w:fldCharType="begin"/>
      </w:r>
      <w:r>
        <w:instrText xml:space="preserve"> HYPERLINK \l "_Toc135759774" </w:instrText>
      </w:r>
      <w:r>
        <w:fldChar w:fldCharType="separate"/>
      </w:r>
      <w:r>
        <w:rPr>
          <w:rStyle w:val="47"/>
          <w:rFonts w:ascii="宋体" w:hAnsi="宋体" w:cs="宋体"/>
          <w:b/>
        </w:rPr>
        <w:t>8．纪律和监督</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_Toc135759774 \h </w:instrText>
      </w:r>
      <w:r>
        <w:rPr>
          <w:rStyle w:val="47"/>
          <w:rFonts w:ascii="宋体" w:hAnsi="宋体" w:cs="宋体"/>
          <w:b/>
        </w:rPr>
        <w:fldChar w:fldCharType="separate"/>
      </w:r>
      <w:r>
        <w:rPr>
          <w:rStyle w:val="47"/>
          <w:rFonts w:ascii="宋体" w:hAnsi="宋体" w:cs="宋体"/>
          <w:b/>
        </w:rPr>
        <w:t>1</w:t>
      </w:r>
      <w:r>
        <w:rPr>
          <w:rStyle w:val="47"/>
          <w:rFonts w:hint="eastAsia" w:ascii="宋体" w:hAnsi="宋体" w:cs="宋体"/>
          <w:b/>
          <w:lang w:val="en-US" w:eastAsia="zh-CN"/>
        </w:rPr>
        <w:t>1</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"_Toc135759775" </w:instrText>
      </w:r>
      <w:r>
        <w:fldChar w:fldCharType="separate"/>
      </w:r>
      <w:r>
        <w:rPr>
          <w:rStyle w:val="47"/>
          <w:rFonts w:ascii="宋体" w:hAnsi="宋体" w:cs="宋体"/>
          <w:b/>
        </w:rPr>
        <w:t>第二章评标办法</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_Toc135759775 \h </w:instrText>
      </w:r>
      <w:r>
        <w:rPr>
          <w:rStyle w:val="47"/>
          <w:rFonts w:ascii="宋体" w:hAnsi="宋体" w:cs="宋体"/>
          <w:b/>
        </w:rPr>
        <w:fldChar w:fldCharType="separate"/>
      </w:r>
      <w:r>
        <w:rPr>
          <w:rStyle w:val="47"/>
          <w:rFonts w:ascii="宋体" w:hAnsi="宋体" w:cs="宋体"/>
          <w:b/>
        </w:rPr>
        <w:t>1</w:t>
      </w:r>
      <w:r>
        <w:rPr>
          <w:rStyle w:val="47"/>
          <w:rFonts w:hint="eastAsia" w:ascii="宋体" w:hAnsi="宋体" w:cs="宋体"/>
          <w:b/>
          <w:lang w:val="en-US" w:eastAsia="zh-CN"/>
        </w:rPr>
        <w:t>2</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"_Toc135759776" </w:instrText>
      </w:r>
      <w:r>
        <w:fldChar w:fldCharType="separate"/>
      </w:r>
      <w:r>
        <w:rPr>
          <w:rStyle w:val="47"/>
          <w:rFonts w:ascii="宋体" w:hAnsi="宋体" w:cs="宋体"/>
          <w:b/>
        </w:rPr>
        <w:t>评标办法前附表</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_Toc135759776 \h </w:instrText>
      </w:r>
      <w:r>
        <w:rPr>
          <w:rStyle w:val="47"/>
          <w:rFonts w:ascii="宋体" w:hAnsi="宋体" w:cs="宋体"/>
          <w:b/>
        </w:rPr>
        <w:fldChar w:fldCharType="separate"/>
      </w:r>
      <w:r>
        <w:rPr>
          <w:rStyle w:val="47"/>
          <w:rFonts w:ascii="宋体" w:hAnsi="宋体" w:cs="宋体"/>
          <w:b/>
        </w:rPr>
        <w:t>1</w:t>
      </w:r>
      <w:r>
        <w:rPr>
          <w:rStyle w:val="47"/>
          <w:rFonts w:hint="eastAsia" w:ascii="宋体" w:hAnsi="宋体" w:cs="宋体"/>
          <w:b/>
          <w:lang w:val="en-US" w:eastAsia="zh-CN"/>
        </w:rPr>
        <w:t>2</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"_Toc135759777" </w:instrText>
      </w:r>
      <w:r>
        <w:fldChar w:fldCharType="separate"/>
      </w:r>
      <w:r>
        <w:rPr>
          <w:rStyle w:val="47"/>
          <w:rFonts w:ascii="宋体" w:hAnsi="宋体" w:cs="宋体"/>
          <w:b/>
        </w:rPr>
        <w:t>1. 评标方法</w:t>
      </w:r>
      <w:r>
        <w:rPr>
          <w:rStyle w:val="47"/>
          <w:rFonts w:ascii="宋体" w:hAnsi="宋体" w:cs="宋体"/>
          <w:b/>
        </w:rPr>
        <w:tab/>
      </w:r>
      <w:r>
        <w:rPr>
          <w:rStyle w:val="47"/>
          <w:rFonts w:hint="eastAsia" w:ascii="宋体" w:hAnsi="宋体" w:cs="宋体"/>
          <w:b/>
          <w:lang w:val="en-US" w:eastAsia="zh-CN"/>
        </w:rPr>
        <w:t>1</w:t>
      </w:r>
      <w:r>
        <w:rPr>
          <w:rStyle w:val="47"/>
          <w:rFonts w:ascii="宋体" w:hAnsi="宋体" w:cs="宋体"/>
          <w:b/>
        </w:rPr>
        <w:fldChar w:fldCharType="end"/>
      </w:r>
      <w:r>
        <w:rPr>
          <w:rStyle w:val="47"/>
          <w:rFonts w:hint="eastAsia" w:ascii="宋体" w:hAnsi="宋体" w:cs="宋体"/>
          <w:b/>
          <w:lang w:val="en-US" w:eastAsia="zh-CN"/>
        </w:rPr>
        <w:t>5</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"_Toc135759778" </w:instrText>
      </w:r>
      <w:r>
        <w:fldChar w:fldCharType="separate"/>
      </w:r>
      <w:r>
        <w:rPr>
          <w:rStyle w:val="47"/>
          <w:rFonts w:ascii="宋体" w:hAnsi="宋体" w:cs="宋体"/>
          <w:b/>
        </w:rPr>
        <w:t>2. 评标标准</w:t>
      </w:r>
      <w:r>
        <w:rPr>
          <w:rStyle w:val="47"/>
          <w:rFonts w:ascii="宋体" w:hAnsi="宋体" w:cs="宋体"/>
          <w:b/>
        </w:rPr>
        <w:tab/>
      </w:r>
      <w:r>
        <w:rPr>
          <w:rStyle w:val="47"/>
          <w:rFonts w:hint="eastAsia" w:ascii="宋体" w:hAnsi="宋体" w:cs="宋体"/>
          <w:b/>
          <w:lang w:val="en-US" w:eastAsia="zh-CN"/>
        </w:rPr>
        <w:t>1</w:t>
      </w:r>
      <w:r>
        <w:rPr>
          <w:rStyle w:val="47"/>
          <w:rFonts w:ascii="宋体" w:hAnsi="宋体" w:cs="宋体"/>
          <w:b/>
        </w:rPr>
        <w:fldChar w:fldCharType="end"/>
      </w:r>
      <w:r>
        <w:rPr>
          <w:rStyle w:val="47"/>
          <w:rFonts w:hint="eastAsia" w:ascii="宋体" w:hAnsi="宋体" w:cs="宋体"/>
          <w:b/>
          <w:lang w:val="en-US" w:eastAsia="zh-CN"/>
        </w:rPr>
        <w:t>5</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"_Toc135759779" </w:instrText>
      </w:r>
      <w:r>
        <w:fldChar w:fldCharType="separate"/>
      </w:r>
      <w:r>
        <w:rPr>
          <w:rStyle w:val="47"/>
          <w:rFonts w:ascii="宋体" w:hAnsi="宋体" w:cs="宋体"/>
          <w:b/>
        </w:rPr>
        <w:t>3. 评标程序</w:t>
      </w:r>
      <w:r>
        <w:rPr>
          <w:rStyle w:val="47"/>
          <w:rFonts w:ascii="宋体" w:hAnsi="宋体" w:cs="宋体"/>
          <w:b/>
        </w:rPr>
        <w:tab/>
      </w:r>
      <w:r>
        <w:rPr>
          <w:rStyle w:val="47"/>
          <w:rFonts w:hint="eastAsia" w:ascii="宋体" w:hAnsi="宋体" w:cs="宋体"/>
          <w:b/>
          <w:lang w:val="en-US" w:eastAsia="zh-CN"/>
        </w:rPr>
        <w:t>1</w:t>
      </w:r>
      <w:r>
        <w:rPr>
          <w:rStyle w:val="47"/>
          <w:rFonts w:ascii="宋体" w:hAnsi="宋体" w:cs="宋体"/>
          <w:b/>
        </w:rPr>
        <w:fldChar w:fldCharType="end"/>
      </w:r>
      <w:r>
        <w:rPr>
          <w:rStyle w:val="47"/>
          <w:rFonts w:hint="eastAsia" w:ascii="宋体" w:hAnsi="宋体" w:cs="宋体"/>
          <w:b/>
          <w:lang w:val="en-US" w:eastAsia="zh-CN"/>
        </w:rPr>
        <w:t>5</w:t>
      </w:r>
    </w:p>
    <w:p>
      <w:pPr>
        <w:pStyle w:val="23"/>
        <w:tabs>
          <w:tab w:val="right" w:leader="dot" w:pos="9344"/>
        </w:tabs>
        <w:spacing w:line="276" w:lineRule="auto"/>
        <w:rPr>
          <w:rStyle w:val="47"/>
          <w:rFonts w:ascii="宋体" w:hAnsi="宋体" w:cs="宋体"/>
          <w:b/>
        </w:rPr>
      </w:pPr>
      <w:r>
        <w:fldChar w:fldCharType="begin"/>
      </w:r>
      <w:r>
        <w:instrText xml:space="preserve"> HYPERLINK \l "_Toc135759780" </w:instrText>
      </w:r>
      <w:r>
        <w:fldChar w:fldCharType="separate"/>
      </w:r>
      <w:r>
        <w:rPr>
          <w:rStyle w:val="47"/>
          <w:rFonts w:ascii="宋体" w:hAnsi="宋体" w:cs="宋体"/>
          <w:b/>
        </w:rPr>
        <w:t>第三章合同</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_Toc135759780 \h </w:instrText>
      </w:r>
      <w:r>
        <w:rPr>
          <w:rStyle w:val="47"/>
          <w:rFonts w:ascii="宋体" w:hAnsi="宋体" w:cs="宋体"/>
          <w:b/>
        </w:rPr>
        <w:fldChar w:fldCharType="separate"/>
      </w:r>
      <w:r>
        <w:rPr>
          <w:rStyle w:val="47"/>
          <w:rFonts w:ascii="宋体" w:hAnsi="宋体" w:cs="宋体"/>
          <w:b/>
        </w:rPr>
        <w:t>2</w:t>
      </w:r>
      <w:r>
        <w:rPr>
          <w:rStyle w:val="47"/>
          <w:rFonts w:hint="eastAsia" w:ascii="宋体" w:hAnsi="宋体" w:cs="宋体"/>
          <w:b/>
          <w:lang w:val="en-US" w:eastAsia="zh-CN"/>
        </w:rPr>
        <w:t>2</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"_Toc135759781" </w:instrText>
      </w:r>
      <w:r>
        <w:fldChar w:fldCharType="separate"/>
      </w:r>
      <w:r>
        <w:rPr>
          <w:rStyle w:val="47"/>
          <w:rFonts w:ascii="宋体" w:hAnsi="宋体" w:cs="宋体"/>
          <w:b/>
        </w:rPr>
        <w:t>第四章技术标准和要求</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_Toc135759781 \h </w:instrText>
      </w:r>
      <w:r>
        <w:rPr>
          <w:rStyle w:val="47"/>
          <w:rFonts w:ascii="宋体" w:hAnsi="宋体" w:cs="宋体"/>
          <w:b/>
        </w:rPr>
        <w:fldChar w:fldCharType="separate"/>
      </w:r>
      <w:r>
        <w:rPr>
          <w:rStyle w:val="47"/>
          <w:rFonts w:ascii="宋体" w:hAnsi="宋体" w:cs="宋体"/>
          <w:b/>
        </w:rPr>
        <w:t>2</w:t>
      </w:r>
      <w:r>
        <w:rPr>
          <w:rStyle w:val="47"/>
          <w:rFonts w:hint="eastAsia" w:ascii="宋体" w:hAnsi="宋体" w:cs="宋体"/>
          <w:b/>
          <w:lang w:val="en-US" w:eastAsia="zh-CN"/>
        </w:rPr>
        <w:t>4</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hint="default" w:ascii="宋体" w:hAnsi="宋体" w:eastAsia="宋体" w:cs="宋体"/>
          <w:b/>
          <w:lang w:val="en-US" w:eastAsia="zh-CN"/>
        </w:rPr>
      </w:pPr>
      <w:r>
        <w:fldChar w:fldCharType="begin"/>
      </w:r>
      <w:r>
        <w:instrText xml:space="preserve"> HYPERLINK \l "_Toc135759782" </w:instrText>
      </w:r>
      <w:r>
        <w:fldChar w:fldCharType="separate"/>
      </w:r>
      <w:r>
        <w:rPr>
          <w:rStyle w:val="47"/>
          <w:rFonts w:ascii="宋体" w:hAnsi="宋体" w:cs="宋体"/>
          <w:b/>
        </w:rPr>
        <w:t>第五章投标文件格式</w:t>
      </w:r>
      <w:r>
        <w:rPr>
          <w:rStyle w:val="47"/>
          <w:rFonts w:ascii="宋体" w:hAnsi="宋体" w:cs="宋体"/>
          <w:b/>
        </w:rPr>
        <w:tab/>
      </w:r>
      <w:r>
        <w:rPr>
          <w:rStyle w:val="47"/>
          <w:rFonts w:ascii="宋体" w:hAnsi="宋体" w:cs="宋体"/>
          <w:b/>
        </w:rPr>
        <w:fldChar w:fldCharType="end"/>
      </w:r>
      <w:r>
        <w:rPr>
          <w:rStyle w:val="47"/>
          <w:rFonts w:hint="eastAsia" w:ascii="宋体" w:hAnsi="宋体" w:cs="宋体"/>
          <w:b/>
          <w:lang w:val="en-US" w:eastAsia="zh-CN"/>
        </w:rPr>
        <w:t>30</w:t>
      </w:r>
    </w:p>
    <w:p>
      <w:pPr>
        <w:pStyle w:val="23"/>
        <w:tabs>
          <w:tab w:val="right" w:leader="dot" w:pos="9344"/>
        </w:tabs>
        <w:spacing w:line="276" w:lineRule="auto"/>
        <w:rPr>
          <w:rStyle w:val="47"/>
          <w:rFonts w:ascii="宋体" w:hAnsi="宋体" w:cs="宋体"/>
          <w:b/>
        </w:rPr>
      </w:pPr>
      <w:r>
        <w:fldChar w:fldCharType="begin"/>
      </w:r>
      <w:r>
        <w:instrText xml:space="preserve"> HYPERLINK \l "_Toc135759783" </w:instrText>
      </w:r>
      <w:r>
        <w:fldChar w:fldCharType="separate"/>
      </w:r>
      <w:r>
        <w:rPr>
          <w:rStyle w:val="47"/>
          <w:rFonts w:ascii="宋体" w:hAnsi="宋体" w:cs="宋体"/>
          <w:b/>
        </w:rPr>
        <w:t>目录</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_Toc135759783 \h </w:instrText>
      </w:r>
      <w:r>
        <w:rPr>
          <w:rStyle w:val="47"/>
          <w:rFonts w:ascii="宋体" w:hAnsi="宋体" w:cs="宋体"/>
          <w:b/>
        </w:rPr>
        <w:fldChar w:fldCharType="separate"/>
      </w:r>
      <w:r>
        <w:rPr>
          <w:rStyle w:val="47"/>
          <w:rFonts w:ascii="宋体" w:hAnsi="宋体" w:cs="宋体"/>
          <w:b/>
        </w:rPr>
        <w:t>3</w:t>
      </w:r>
      <w:r>
        <w:rPr>
          <w:rStyle w:val="47"/>
          <w:rFonts w:hint="eastAsia" w:ascii="宋体" w:hAnsi="宋体" w:cs="宋体"/>
          <w:b/>
          <w:lang w:val="en-US" w:eastAsia="zh-CN"/>
        </w:rPr>
        <w:t>1</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"_Toc135759784" </w:instrText>
      </w:r>
      <w:r>
        <w:fldChar w:fldCharType="separate"/>
      </w:r>
      <w:r>
        <w:rPr>
          <w:rStyle w:val="47"/>
          <w:rFonts w:ascii="宋体" w:hAnsi="宋体" w:cs="宋体"/>
          <w:b/>
        </w:rPr>
        <w:t>一、投标函</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_Toc135759784 \h </w:instrText>
      </w:r>
      <w:r>
        <w:rPr>
          <w:rStyle w:val="47"/>
          <w:rFonts w:ascii="宋体" w:hAnsi="宋体" w:cs="宋体"/>
          <w:b/>
        </w:rPr>
        <w:fldChar w:fldCharType="separate"/>
      </w:r>
      <w:r>
        <w:rPr>
          <w:rStyle w:val="47"/>
          <w:rFonts w:ascii="宋体" w:hAnsi="宋体" w:cs="宋体"/>
          <w:b/>
        </w:rPr>
        <w:t>3</w:t>
      </w:r>
      <w:r>
        <w:rPr>
          <w:rStyle w:val="47"/>
          <w:rFonts w:hint="eastAsia" w:ascii="宋体" w:hAnsi="宋体" w:cs="宋体"/>
          <w:b/>
          <w:lang w:val="en-US" w:eastAsia="zh-CN"/>
        </w:rPr>
        <w:t>2</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ascii="宋体" w:hAnsi="宋体" w:cs="宋体"/>
          <w:b/>
        </w:rPr>
      </w:pPr>
      <w:r>
        <w:fldChar w:fldCharType="begin"/>
      </w:r>
      <w:r>
        <w:instrText xml:space="preserve"> HYPERLINK \l "_Toc135759785" </w:instrText>
      </w:r>
      <w:r>
        <w:fldChar w:fldCharType="separate"/>
      </w:r>
      <w:r>
        <w:rPr>
          <w:rStyle w:val="47"/>
          <w:rFonts w:ascii="宋体" w:hAnsi="宋体" w:cs="宋体"/>
          <w:b/>
        </w:rPr>
        <w:t>二、投标价格明细表</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_Toc135759785 \h </w:instrText>
      </w:r>
      <w:r>
        <w:rPr>
          <w:rStyle w:val="47"/>
          <w:rFonts w:ascii="宋体" w:hAnsi="宋体" w:cs="宋体"/>
          <w:b/>
        </w:rPr>
        <w:fldChar w:fldCharType="separate"/>
      </w:r>
      <w:r>
        <w:rPr>
          <w:rStyle w:val="47"/>
          <w:rFonts w:ascii="宋体" w:hAnsi="宋体" w:cs="宋体"/>
          <w:b/>
        </w:rPr>
        <w:t>3</w:t>
      </w:r>
      <w:r>
        <w:rPr>
          <w:rStyle w:val="47"/>
          <w:rFonts w:hint="eastAsia" w:ascii="宋体" w:hAnsi="宋体" w:cs="宋体"/>
          <w:b/>
          <w:lang w:val="en-US" w:eastAsia="zh-CN"/>
        </w:rPr>
        <w:t>3</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"_Toc135759786" </w:instrText>
      </w:r>
      <w:r>
        <w:fldChar w:fldCharType="separate"/>
      </w:r>
      <w:r>
        <w:rPr>
          <w:rStyle w:val="47"/>
          <w:rFonts w:ascii="宋体" w:hAnsi="宋体" w:cs="宋体"/>
          <w:b/>
        </w:rPr>
        <w:t>三、技术条款偏离表</w:t>
      </w:r>
      <w:r>
        <w:rPr>
          <w:rStyle w:val="47"/>
          <w:rFonts w:ascii="宋体" w:hAnsi="宋体" w:cs="宋体"/>
          <w:b/>
        </w:rPr>
        <w:tab/>
      </w:r>
      <w:r>
        <w:rPr>
          <w:rStyle w:val="47"/>
          <w:rFonts w:hint="eastAsia" w:ascii="宋体" w:hAnsi="宋体" w:cs="宋体"/>
          <w:b/>
          <w:lang w:val="en-US" w:eastAsia="zh-CN"/>
        </w:rPr>
        <w:t>3</w:t>
      </w:r>
      <w:r>
        <w:rPr>
          <w:rStyle w:val="47"/>
          <w:rFonts w:ascii="宋体" w:hAnsi="宋体" w:cs="宋体"/>
          <w:b/>
        </w:rPr>
        <w:fldChar w:fldCharType="end"/>
      </w:r>
      <w:r>
        <w:rPr>
          <w:rStyle w:val="47"/>
          <w:rFonts w:hint="eastAsia" w:ascii="宋体" w:hAnsi="宋体" w:cs="宋体"/>
          <w:b/>
          <w:lang w:val="en-US" w:eastAsia="zh-CN"/>
        </w:rPr>
        <w:t>4</w:t>
      </w:r>
    </w:p>
    <w:p>
      <w:pPr>
        <w:pStyle w:val="23"/>
        <w:tabs>
          <w:tab w:val="right" w:leader="dot" w:pos="9344"/>
        </w:tabs>
        <w:spacing w:line="276" w:lineRule="auto"/>
        <w:rPr>
          <w:rStyle w:val="47"/>
          <w:rFonts w:ascii="宋体" w:hAnsi="宋体" w:cs="宋体"/>
          <w:b/>
        </w:rPr>
      </w:pPr>
      <w:r>
        <w:fldChar w:fldCharType="begin"/>
      </w:r>
      <w:r>
        <w:instrText xml:space="preserve"> HYPERLINK \l "_Toc135759787" </w:instrText>
      </w:r>
      <w:r>
        <w:fldChar w:fldCharType="separate"/>
      </w:r>
      <w:r>
        <w:rPr>
          <w:rStyle w:val="47"/>
          <w:rFonts w:ascii="宋体" w:hAnsi="宋体" w:cs="宋体"/>
          <w:b/>
        </w:rPr>
        <w:t>四、商务条款偏离表</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_Toc135759787 \h </w:instrText>
      </w:r>
      <w:r>
        <w:rPr>
          <w:rStyle w:val="47"/>
          <w:rFonts w:ascii="宋体" w:hAnsi="宋体" w:cs="宋体"/>
          <w:b/>
        </w:rPr>
        <w:fldChar w:fldCharType="separate"/>
      </w:r>
      <w:r>
        <w:rPr>
          <w:rStyle w:val="47"/>
          <w:rFonts w:hint="eastAsia" w:ascii="宋体" w:hAnsi="宋体" w:cs="宋体"/>
          <w:b/>
          <w:lang w:val="en-US" w:eastAsia="zh-CN"/>
        </w:rPr>
        <w:t>35</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"_Toc135759788" </w:instrText>
      </w:r>
      <w:r>
        <w:fldChar w:fldCharType="separate"/>
      </w:r>
      <w:r>
        <w:rPr>
          <w:rStyle w:val="47"/>
          <w:rFonts w:ascii="宋体" w:hAnsi="宋体" w:cs="宋体"/>
          <w:b/>
        </w:rPr>
        <w:t>五、法定代表人身份证明书</w:t>
      </w:r>
      <w:r>
        <w:rPr>
          <w:rStyle w:val="47"/>
          <w:rFonts w:ascii="宋体" w:hAnsi="宋体" w:cs="宋体"/>
          <w:b/>
        </w:rPr>
        <w:tab/>
      </w:r>
      <w:r>
        <w:rPr>
          <w:rStyle w:val="47"/>
          <w:rFonts w:hint="eastAsia" w:ascii="宋体" w:hAnsi="宋体" w:cs="宋体"/>
          <w:b/>
          <w:lang w:val="en-US" w:eastAsia="zh-CN"/>
        </w:rPr>
        <w:t>3</w:t>
      </w:r>
      <w:r>
        <w:rPr>
          <w:rStyle w:val="47"/>
          <w:rFonts w:ascii="宋体" w:hAnsi="宋体" w:cs="宋体"/>
          <w:b/>
        </w:rPr>
        <w:fldChar w:fldCharType="end"/>
      </w:r>
      <w:r>
        <w:rPr>
          <w:rStyle w:val="47"/>
          <w:rFonts w:hint="eastAsia" w:ascii="宋体" w:hAnsi="宋体" w:cs="宋体"/>
          <w:b/>
          <w:lang w:val="en-US" w:eastAsia="zh-CN"/>
        </w:rPr>
        <w:t>6</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"_Toc135759789" </w:instrText>
      </w:r>
      <w:r>
        <w:fldChar w:fldCharType="separate"/>
      </w:r>
      <w:r>
        <w:rPr>
          <w:rStyle w:val="47"/>
          <w:rFonts w:ascii="宋体" w:hAnsi="宋体" w:cs="宋体"/>
          <w:b/>
        </w:rPr>
        <w:t>六、法定代表人授权委托书</w:t>
      </w:r>
      <w:r>
        <w:rPr>
          <w:rStyle w:val="47"/>
          <w:rFonts w:ascii="宋体" w:hAnsi="宋体" w:cs="宋体"/>
          <w:b/>
        </w:rPr>
        <w:tab/>
      </w:r>
      <w:r>
        <w:rPr>
          <w:rStyle w:val="47"/>
          <w:rFonts w:hint="eastAsia" w:ascii="宋体" w:hAnsi="宋体" w:cs="宋体"/>
          <w:b/>
          <w:lang w:val="en-US" w:eastAsia="zh-CN"/>
        </w:rPr>
        <w:t>3</w:t>
      </w:r>
      <w:r>
        <w:rPr>
          <w:rStyle w:val="47"/>
          <w:rFonts w:ascii="宋体" w:hAnsi="宋体" w:cs="宋体"/>
          <w:b/>
        </w:rPr>
        <w:fldChar w:fldCharType="end"/>
      </w:r>
      <w:r>
        <w:rPr>
          <w:rStyle w:val="47"/>
          <w:rFonts w:hint="eastAsia" w:ascii="宋体" w:hAnsi="宋体" w:cs="宋体"/>
          <w:b/>
          <w:lang w:val="en-US" w:eastAsia="zh-CN"/>
        </w:rPr>
        <w:t>7</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"_Toc135759790" </w:instrText>
      </w:r>
      <w:r>
        <w:fldChar w:fldCharType="separate"/>
      </w:r>
      <w:r>
        <w:rPr>
          <w:rStyle w:val="47"/>
          <w:rFonts w:ascii="宋体" w:hAnsi="宋体" w:cs="宋体"/>
          <w:b/>
        </w:rPr>
        <w:t>七、投标人资格条件证明材料</w:t>
      </w:r>
      <w:r>
        <w:rPr>
          <w:rStyle w:val="47"/>
          <w:rFonts w:ascii="宋体" w:hAnsi="宋体" w:cs="宋体"/>
          <w:b/>
        </w:rPr>
        <w:tab/>
      </w:r>
      <w:r>
        <w:rPr>
          <w:rStyle w:val="47"/>
          <w:rFonts w:hint="eastAsia" w:ascii="宋体" w:hAnsi="宋体" w:cs="宋体"/>
          <w:b/>
          <w:lang w:val="en-US" w:eastAsia="zh-CN"/>
        </w:rPr>
        <w:t>3</w:t>
      </w:r>
      <w:r>
        <w:rPr>
          <w:rStyle w:val="47"/>
          <w:rFonts w:ascii="宋体" w:hAnsi="宋体" w:cs="宋体"/>
          <w:b/>
        </w:rPr>
        <w:fldChar w:fldCharType="end"/>
      </w:r>
      <w:r>
        <w:rPr>
          <w:rStyle w:val="47"/>
          <w:rFonts w:hint="eastAsia" w:ascii="宋体" w:hAnsi="宋体" w:cs="宋体"/>
          <w:b/>
          <w:lang w:val="en-US" w:eastAsia="zh-CN"/>
        </w:rPr>
        <w:t>8</w:t>
      </w:r>
    </w:p>
    <w:p>
      <w:pPr>
        <w:pStyle w:val="23"/>
        <w:tabs>
          <w:tab w:val="right" w:leader="dot" w:pos="9344"/>
        </w:tabs>
        <w:spacing w:line="276" w:lineRule="auto"/>
        <w:rPr>
          <w:rStyle w:val="47"/>
          <w:rFonts w:hint="eastAsia" w:ascii="宋体" w:hAnsi="宋体" w:cs="宋体"/>
          <w:b/>
          <w:lang w:val="en-US" w:eastAsia="zh-CN"/>
        </w:rPr>
      </w:pPr>
      <w:r>
        <w:fldChar w:fldCharType="begin"/>
      </w:r>
      <w:r>
        <w:instrText xml:space="preserve"> HYPERLINK \l "_Toc135759791" </w:instrText>
      </w:r>
      <w:r>
        <w:fldChar w:fldCharType="separate"/>
      </w:r>
      <w:r>
        <w:rPr>
          <w:rStyle w:val="47"/>
          <w:rFonts w:ascii="宋体" w:hAnsi="宋体" w:cs="宋体"/>
          <w:b/>
        </w:rPr>
        <w:t>7.1、法人或者其他组织的营业执照等证明文件，自然人的身份证明</w:t>
      </w:r>
      <w:r>
        <w:rPr>
          <w:rStyle w:val="47"/>
          <w:rFonts w:ascii="宋体" w:hAnsi="宋体" w:cs="宋体"/>
          <w:b/>
        </w:rPr>
        <w:tab/>
      </w:r>
      <w:r>
        <w:rPr>
          <w:rStyle w:val="47"/>
          <w:rFonts w:hint="eastAsia" w:ascii="宋体" w:hAnsi="宋体" w:cs="宋体"/>
          <w:b/>
          <w:lang w:val="en-US" w:eastAsia="zh-CN"/>
        </w:rPr>
        <w:t>3</w:t>
      </w:r>
      <w:r>
        <w:rPr>
          <w:rStyle w:val="47"/>
          <w:rFonts w:ascii="宋体" w:hAnsi="宋体" w:cs="宋体"/>
          <w:b/>
        </w:rPr>
        <w:fldChar w:fldCharType="end"/>
      </w:r>
      <w:r>
        <w:rPr>
          <w:rStyle w:val="47"/>
          <w:rFonts w:hint="eastAsia" w:ascii="宋体" w:hAnsi="宋体" w:cs="宋体"/>
          <w:b/>
          <w:lang w:val="en-US" w:eastAsia="zh-CN"/>
        </w:rPr>
        <w:t>9</w:t>
      </w:r>
    </w:p>
    <w:p>
      <w:pPr>
        <w:spacing w:line="360" w:lineRule="auto"/>
        <w:jc w:val="left"/>
        <w:outlineLvl w:val="1"/>
        <w:rPr>
          <w:rFonts w:hint="eastAsia"/>
          <w:lang w:val="en-US" w:eastAsia="zh-CN"/>
        </w:rPr>
      </w:pPr>
      <w:r>
        <w:fldChar w:fldCharType="begin"/>
      </w:r>
      <w:r>
        <w:instrText xml:space="preserve"> HYPERLINK \l "_Toc135759792" </w:instrText>
      </w:r>
      <w:r>
        <w:fldChar w:fldCharType="separate"/>
      </w:r>
      <w:r>
        <w:rPr>
          <w:rStyle w:val="47"/>
          <w:rFonts w:ascii="宋体" w:hAnsi="宋体" w:cs="宋体"/>
          <w:b/>
        </w:rPr>
        <w:t>7.2、</w:t>
      </w:r>
      <w:r>
        <w:rPr>
          <w:rStyle w:val="47"/>
          <w:rFonts w:hint="eastAsia" w:ascii="宋体" w:hAnsi="宋体" w:eastAsia="宋体" w:cs="宋体"/>
          <w:b/>
          <w:kern w:val="2"/>
          <w:sz w:val="21"/>
          <w:szCs w:val="22"/>
          <w:lang w:val="en-US" w:eastAsia="zh-CN" w:bidi="ar-SA"/>
        </w:rPr>
        <w:t xml:space="preserve">具备良好商业信誉的证明材料                                                    </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r>
        <w:rPr>
          <w:rStyle w:val="47"/>
          <w:rFonts w:hint="eastAsia" w:ascii="宋体" w:hAnsi="宋体" w:cs="宋体"/>
          <w:b/>
          <w:lang w:val="en-US" w:eastAsia="zh-CN"/>
        </w:rPr>
        <w:t>0</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"_Toc135759792" </w:instrText>
      </w:r>
      <w:r>
        <w:fldChar w:fldCharType="separate"/>
      </w:r>
      <w:r>
        <w:rPr>
          <w:rStyle w:val="47"/>
          <w:rFonts w:ascii="宋体" w:hAnsi="宋体" w:cs="宋体"/>
          <w:b/>
        </w:rPr>
        <w:t>7.</w:t>
      </w:r>
      <w:r>
        <w:rPr>
          <w:rStyle w:val="47"/>
          <w:rFonts w:hint="eastAsia" w:ascii="宋体" w:hAnsi="宋体" w:cs="宋体"/>
          <w:b/>
          <w:lang w:val="en-US" w:eastAsia="zh-CN"/>
        </w:rPr>
        <w:t>3</w:t>
      </w:r>
      <w:r>
        <w:rPr>
          <w:rStyle w:val="47"/>
          <w:rFonts w:ascii="宋体" w:hAnsi="宋体" w:cs="宋体"/>
          <w:b/>
        </w:rPr>
        <w:t>、财务状况报告，依法缴纳税收和社会保障资金的相关材料</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r>
        <w:rPr>
          <w:rStyle w:val="47"/>
          <w:rFonts w:hint="eastAsia" w:ascii="宋体" w:hAnsi="宋体" w:cs="宋体"/>
          <w:b/>
          <w:lang w:val="en-US" w:eastAsia="zh-CN"/>
        </w:rPr>
        <w:t>1</w:t>
      </w:r>
    </w:p>
    <w:p>
      <w:pPr>
        <w:pStyle w:val="23"/>
        <w:tabs>
          <w:tab w:val="right" w:leader="dot" w:pos="9344"/>
        </w:tabs>
        <w:spacing w:line="276" w:lineRule="auto"/>
        <w:rPr>
          <w:rStyle w:val="47"/>
          <w:rFonts w:ascii="宋体" w:hAnsi="宋体" w:cs="宋体"/>
          <w:b/>
        </w:rPr>
      </w:pPr>
      <w:r>
        <w:fldChar w:fldCharType="begin"/>
      </w:r>
      <w:r>
        <w:instrText xml:space="preserve"> HYPERLINK \l "_Toc135759793" </w:instrText>
      </w:r>
      <w:r>
        <w:fldChar w:fldCharType="separate"/>
      </w:r>
      <w:r>
        <w:rPr>
          <w:rStyle w:val="47"/>
          <w:rFonts w:ascii="宋体" w:hAnsi="宋体" w:cs="宋体"/>
          <w:b/>
        </w:rPr>
        <w:t>7.</w:t>
      </w:r>
      <w:r>
        <w:rPr>
          <w:rStyle w:val="47"/>
          <w:rFonts w:hint="eastAsia" w:ascii="宋体" w:hAnsi="宋体" w:cs="宋体"/>
          <w:b/>
          <w:lang w:val="en-US" w:eastAsia="zh-CN"/>
        </w:rPr>
        <w:t>4</w:t>
      </w:r>
      <w:r>
        <w:rPr>
          <w:rStyle w:val="47"/>
          <w:rFonts w:ascii="宋体" w:hAnsi="宋体" w:cs="宋体"/>
          <w:b/>
        </w:rPr>
        <w:t>、具备履行合同所必需的设备和专业技术能力的证明材料</w:t>
      </w:r>
      <w:r>
        <w:rPr>
          <w:rStyle w:val="47"/>
          <w:rFonts w:ascii="宋体" w:hAnsi="宋体" w:cs="宋体"/>
          <w:b/>
        </w:rPr>
        <w:tab/>
      </w:r>
      <w:r>
        <w:rPr>
          <w:rStyle w:val="47"/>
          <w:rFonts w:ascii="宋体" w:hAnsi="宋体" w:cs="宋体"/>
          <w:b/>
        </w:rPr>
        <w:fldChar w:fldCharType="begin"/>
      </w:r>
      <w:r>
        <w:rPr>
          <w:rStyle w:val="47"/>
          <w:rFonts w:ascii="宋体" w:hAnsi="宋体" w:cs="宋体"/>
          <w:b/>
        </w:rPr>
        <w:instrText xml:space="preserve"> PAGEREF _Toc135759793 \h </w:instrText>
      </w:r>
      <w:r>
        <w:rPr>
          <w:rStyle w:val="47"/>
          <w:rFonts w:ascii="宋体" w:hAnsi="宋体" w:cs="宋体"/>
          <w:b/>
        </w:rPr>
        <w:fldChar w:fldCharType="separate"/>
      </w:r>
      <w:r>
        <w:rPr>
          <w:rStyle w:val="47"/>
          <w:rFonts w:hint="eastAsia" w:ascii="宋体" w:hAnsi="宋体" w:cs="宋体"/>
          <w:b/>
          <w:lang w:val="en-US" w:eastAsia="zh-CN"/>
        </w:rPr>
        <w:t>42</w:t>
      </w:r>
      <w:r>
        <w:rPr>
          <w:rStyle w:val="47"/>
          <w:rFonts w:ascii="宋体" w:hAnsi="宋体" w:cs="宋体"/>
          <w:b/>
        </w:rPr>
        <w:fldChar w:fldCharType="end"/>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"_Toc135759794" </w:instrText>
      </w:r>
      <w:r>
        <w:fldChar w:fldCharType="separate"/>
      </w:r>
      <w:r>
        <w:rPr>
          <w:rStyle w:val="47"/>
          <w:rFonts w:ascii="宋体" w:hAnsi="宋体" w:cs="宋体"/>
          <w:b/>
        </w:rPr>
        <w:t>7.</w:t>
      </w:r>
      <w:r>
        <w:rPr>
          <w:rStyle w:val="47"/>
          <w:rFonts w:hint="eastAsia" w:ascii="宋体" w:hAnsi="宋体" w:cs="宋体"/>
          <w:b/>
          <w:lang w:val="en-US" w:eastAsia="zh-CN"/>
        </w:rPr>
        <w:t>5</w:t>
      </w:r>
      <w:r>
        <w:rPr>
          <w:rStyle w:val="47"/>
          <w:rFonts w:ascii="宋体" w:hAnsi="宋体" w:cs="宋体"/>
          <w:b/>
        </w:rPr>
        <w:t>、参加政府采购活动前3年内在经营活动中没有重大违法记录的书面声明</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r>
        <w:rPr>
          <w:rStyle w:val="47"/>
          <w:rFonts w:hint="eastAsia" w:ascii="宋体" w:hAnsi="宋体" w:cs="宋体"/>
          <w:b/>
          <w:lang w:val="en-US" w:eastAsia="zh-CN"/>
        </w:rPr>
        <w:t>3</w:t>
      </w:r>
    </w:p>
    <w:p>
      <w:pPr>
        <w:pStyle w:val="23"/>
        <w:tabs>
          <w:tab w:val="right" w:leader="dot" w:pos="9344"/>
        </w:tabs>
        <w:spacing w:line="276" w:lineRule="auto"/>
        <w:rPr>
          <w:rStyle w:val="47"/>
          <w:rFonts w:hint="eastAsia" w:ascii="宋体" w:hAnsi="宋体" w:cs="宋体"/>
          <w:b/>
          <w:lang w:val="en-US" w:eastAsia="zh-CN"/>
        </w:rPr>
      </w:pPr>
      <w:r>
        <w:fldChar w:fldCharType="begin"/>
      </w:r>
      <w:r>
        <w:instrText xml:space="preserve"> HYPERLINK \l "_Toc135759795" </w:instrText>
      </w:r>
      <w:r>
        <w:fldChar w:fldCharType="separate"/>
      </w:r>
      <w:r>
        <w:rPr>
          <w:rStyle w:val="47"/>
          <w:rFonts w:ascii="宋体" w:hAnsi="宋体" w:cs="宋体"/>
          <w:b/>
        </w:rPr>
        <w:t>7.</w:t>
      </w:r>
      <w:r>
        <w:rPr>
          <w:rStyle w:val="47"/>
          <w:rFonts w:hint="eastAsia" w:ascii="宋体" w:hAnsi="宋体" w:cs="宋体"/>
          <w:b/>
          <w:lang w:val="en-US" w:eastAsia="zh-CN"/>
        </w:rPr>
        <w:t>6</w:t>
      </w:r>
      <w:r>
        <w:rPr>
          <w:rStyle w:val="47"/>
          <w:rFonts w:ascii="宋体" w:hAnsi="宋体" w:cs="宋体"/>
          <w:b/>
        </w:rPr>
        <w:t>、具备法律、行政法规规定的其他条件的证明材料</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r>
        <w:rPr>
          <w:rStyle w:val="47"/>
          <w:rFonts w:hint="eastAsia" w:ascii="宋体" w:hAnsi="宋体" w:cs="宋体"/>
          <w:b/>
          <w:lang w:val="en-US" w:eastAsia="zh-CN"/>
        </w:rPr>
        <w:t>4</w:t>
      </w:r>
    </w:p>
    <w:p>
      <w:pPr>
        <w:jc w:val="left"/>
        <w:rPr>
          <w:rStyle w:val="47"/>
          <w:rFonts w:hint="eastAsia" w:ascii="宋体" w:hAnsi="宋体" w:cs="宋体"/>
          <w:b/>
          <w:lang w:val="en-US" w:eastAsia="zh-CN"/>
        </w:rPr>
      </w:pPr>
      <w:r>
        <w:fldChar w:fldCharType="begin"/>
      </w:r>
      <w:r>
        <w:instrText xml:space="preserve"> HYPERLINK \l "_Toc135759795" </w:instrText>
      </w:r>
      <w:r>
        <w:fldChar w:fldCharType="separate"/>
      </w:r>
      <w:r>
        <w:rPr>
          <w:rStyle w:val="47"/>
          <w:rFonts w:ascii="宋体" w:hAnsi="宋体" w:cs="宋体"/>
          <w:b/>
        </w:rPr>
        <w:t>7.</w:t>
      </w:r>
      <w:r>
        <w:rPr>
          <w:rStyle w:val="47"/>
          <w:rFonts w:hint="eastAsia" w:ascii="宋体" w:hAnsi="宋体" w:cs="宋体"/>
          <w:b/>
          <w:lang w:val="en-US" w:eastAsia="zh-CN"/>
        </w:rPr>
        <w:t>7</w:t>
      </w:r>
      <w:r>
        <w:rPr>
          <w:rStyle w:val="47"/>
          <w:rFonts w:ascii="宋体" w:hAnsi="宋体" w:cs="宋体"/>
          <w:b/>
        </w:rPr>
        <w:t>、</w:t>
      </w:r>
      <w:r>
        <w:rPr>
          <w:rStyle w:val="47"/>
          <w:rFonts w:hint="eastAsia" w:ascii="宋体" w:hAnsi="宋体" w:cs="宋体"/>
          <w:b/>
        </w:rPr>
        <w:t>根据采购项目提出的特殊条件：须持有产品生产厂家提供的授权许可</w:t>
      </w:r>
      <w:r>
        <w:rPr>
          <w:rStyle w:val="47"/>
          <w:rFonts w:ascii="宋体" w:hAnsi="宋体" w:cs="宋体"/>
          <w:b/>
        </w:rPr>
        <w:tab/>
      </w:r>
      <w:r>
        <w:rPr>
          <w:rStyle w:val="47"/>
          <w:rFonts w:hint="eastAsia" w:ascii="宋体" w:hAnsi="宋体" w:cs="宋体"/>
          <w:b/>
          <w:lang w:val="en-US" w:eastAsia="zh-CN"/>
        </w:rPr>
        <w:t xml:space="preserve">                  4</w:t>
      </w:r>
      <w:r>
        <w:rPr>
          <w:rStyle w:val="47"/>
          <w:rFonts w:ascii="宋体" w:hAnsi="宋体" w:cs="宋体"/>
          <w:b/>
        </w:rPr>
        <w:fldChar w:fldCharType="end"/>
      </w:r>
      <w:r>
        <w:rPr>
          <w:rStyle w:val="47"/>
          <w:rFonts w:hint="eastAsia" w:ascii="宋体" w:hAnsi="宋体" w:cs="宋体"/>
          <w:b/>
          <w:lang w:val="en-US" w:eastAsia="zh-CN"/>
        </w:rPr>
        <w:t>7</w:t>
      </w:r>
    </w:p>
    <w:p>
      <w:pPr>
        <w:jc w:val="left"/>
        <w:rPr>
          <w:rStyle w:val="47"/>
          <w:rFonts w:hint="eastAsia" w:ascii="宋体" w:hAnsi="宋体" w:cs="宋体"/>
          <w:b/>
          <w:lang w:val="en-US" w:eastAsia="zh-CN"/>
        </w:rPr>
      </w:pPr>
      <w:r>
        <w:fldChar w:fldCharType="begin"/>
      </w:r>
      <w:r>
        <w:instrText xml:space="preserve"> HYPERLINK \l "_Toc135759795" </w:instrText>
      </w:r>
      <w:r>
        <w:fldChar w:fldCharType="separate"/>
      </w:r>
      <w:r>
        <w:rPr>
          <w:rStyle w:val="47"/>
          <w:rFonts w:ascii="宋体" w:hAnsi="宋体" w:cs="宋体"/>
          <w:b/>
        </w:rPr>
        <w:t>7.</w:t>
      </w:r>
      <w:r>
        <w:rPr>
          <w:rStyle w:val="47"/>
          <w:rFonts w:hint="eastAsia" w:ascii="宋体" w:hAnsi="宋体" w:cs="宋体"/>
          <w:b/>
          <w:lang w:val="en-US" w:eastAsia="zh-CN"/>
        </w:rPr>
        <w:t>8</w:t>
      </w:r>
      <w:r>
        <w:rPr>
          <w:rStyle w:val="47"/>
          <w:rFonts w:ascii="宋体" w:hAnsi="宋体" w:cs="宋体"/>
          <w:b/>
        </w:rPr>
        <w:t>、</w:t>
      </w:r>
      <w:r>
        <w:rPr>
          <w:rStyle w:val="47"/>
          <w:rFonts w:hint="eastAsia" w:ascii="宋体" w:hAnsi="宋体" w:cs="宋体"/>
          <w:b/>
        </w:rPr>
        <w:t>投标保证金必须按照招标文件要求缴纳的证明</w:t>
      </w:r>
      <w:r>
        <w:rPr>
          <w:rStyle w:val="47"/>
          <w:rFonts w:ascii="宋体" w:hAnsi="宋体" w:cs="宋体"/>
          <w:b/>
        </w:rPr>
        <w:tab/>
      </w:r>
      <w:r>
        <w:rPr>
          <w:rStyle w:val="47"/>
          <w:rFonts w:hint="eastAsia" w:ascii="宋体" w:hAnsi="宋体" w:cs="宋体"/>
          <w:b/>
          <w:lang w:val="en-US" w:eastAsia="zh-CN"/>
        </w:rPr>
        <w:t xml:space="preserve">                                      4</w:t>
      </w:r>
      <w:r>
        <w:rPr>
          <w:rStyle w:val="47"/>
          <w:rFonts w:ascii="宋体" w:hAnsi="宋体" w:cs="宋体"/>
          <w:b/>
        </w:rPr>
        <w:fldChar w:fldCharType="end"/>
      </w:r>
      <w:r>
        <w:rPr>
          <w:rStyle w:val="47"/>
          <w:rFonts w:hint="eastAsia" w:ascii="宋体" w:hAnsi="宋体" w:cs="宋体"/>
          <w:b/>
          <w:lang w:val="en-US" w:eastAsia="zh-CN"/>
        </w:rPr>
        <w:t>8</w:t>
      </w:r>
    </w:p>
    <w:p>
      <w:pPr>
        <w:pStyle w:val="3"/>
        <w:rPr>
          <w:rFonts w:hint="eastAsia"/>
          <w:lang w:val="en-US" w:eastAsia="zh-CN"/>
        </w:rPr>
      </w:pP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"_Toc135759796" </w:instrText>
      </w:r>
      <w:r>
        <w:fldChar w:fldCharType="separate"/>
      </w:r>
      <w:r>
        <w:rPr>
          <w:rStyle w:val="47"/>
          <w:rFonts w:ascii="宋体" w:hAnsi="宋体" w:cs="宋体"/>
          <w:b/>
        </w:rPr>
        <w:t>八、投标人近年类似项目情况表</w:t>
      </w:r>
      <w:r>
        <w:rPr>
          <w:rStyle w:val="47"/>
          <w:rFonts w:ascii="宋体" w:hAnsi="宋体" w:cs="宋体"/>
          <w:b/>
        </w:rPr>
        <w:tab/>
      </w:r>
      <w:r>
        <w:rPr>
          <w:rStyle w:val="47"/>
          <w:rFonts w:hint="eastAsia" w:ascii="宋体" w:hAnsi="宋体" w:cs="宋体"/>
          <w:b/>
          <w:lang w:val="en-US" w:eastAsia="zh-CN"/>
        </w:rPr>
        <w:t>4</w:t>
      </w:r>
      <w:r>
        <w:rPr>
          <w:rStyle w:val="47"/>
          <w:rFonts w:ascii="宋体" w:hAnsi="宋体" w:cs="宋体"/>
          <w:b/>
        </w:rPr>
        <w:fldChar w:fldCharType="end"/>
      </w:r>
      <w:r>
        <w:rPr>
          <w:rStyle w:val="47"/>
          <w:rFonts w:hint="eastAsia" w:ascii="宋体" w:hAnsi="宋体" w:cs="宋体"/>
          <w:b/>
          <w:lang w:val="en-US" w:eastAsia="zh-CN"/>
        </w:rPr>
        <w:t>9</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"_Toc135759797" </w:instrText>
      </w:r>
      <w:r>
        <w:fldChar w:fldCharType="separate"/>
      </w:r>
      <w:r>
        <w:rPr>
          <w:rStyle w:val="47"/>
          <w:rFonts w:ascii="宋体" w:hAnsi="宋体" w:cs="宋体"/>
          <w:b/>
        </w:rPr>
        <w:t>九、技术方案</w:t>
      </w:r>
      <w:r>
        <w:rPr>
          <w:rStyle w:val="47"/>
          <w:rFonts w:ascii="宋体" w:hAnsi="宋体" w:cs="宋体"/>
          <w:b/>
        </w:rPr>
        <w:tab/>
      </w:r>
      <w:r>
        <w:rPr>
          <w:rStyle w:val="47"/>
          <w:rFonts w:hint="eastAsia" w:ascii="宋体" w:hAnsi="宋体" w:cs="宋体"/>
          <w:b/>
          <w:lang w:val="en-US" w:eastAsia="zh-CN"/>
        </w:rPr>
        <w:t>50</w:t>
      </w:r>
      <w:r>
        <w:rPr>
          <w:rStyle w:val="47"/>
          <w:rFonts w:ascii="宋体" w:hAnsi="宋体" w:cs="宋体"/>
          <w:b/>
        </w:rPr>
        <w:fldChar w:fldCharType="end"/>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"_Toc135759798" </w:instrText>
      </w:r>
      <w:r>
        <w:fldChar w:fldCharType="separate"/>
      </w:r>
      <w:r>
        <w:rPr>
          <w:rStyle w:val="47"/>
          <w:rFonts w:ascii="宋体" w:hAnsi="宋体" w:cs="宋体"/>
          <w:b/>
        </w:rPr>
        <w:t>十、拟投入本项目人员</w:t>
      </w:r>
      <w:r>
        <w:rPr>
          <w:rStyle w:val="47"/>
          <w:rFonts w:ascii="宋体" w:hAnsi="宋体" w:cs="宋体"/>
          <w:b/>
        </w:rPr>
        <w:tab/>
      </w:r>
      <w:r>
        <w:rPr>
          <w:rStyle w:val="47"/>
          <w:rFonts w:hint="eastAsia" w:ascii="宋体" w:hAnsi="宋体" w:cs="宋体"/>
          <w:b/>
          <w:lang w:val="en-US" w:eastAsia="zh-CN"/>
        </w:rPr>
        <w:t>5</w:t>
      </w:r>
      <w:r>
        <w:rPr>
          <w:rStyle w:val="47"/>
          <w:rFonts w:ascii="宋体" w:hAnsi="宋体" w:cs="宋体"/>
          <w:b/>
        </w:rPr>
        <w:fldChar w:fldCharType="end"/>
      </w:r>
      <w:r>
        <w:rPr>
          <w:rStyle w:val="47"/>
          <w:rFonts w:hint="eastAsia" w:ascii="宋体" w:hAnsi="宋体" w:cs="宋体"/>
          <w:b/>
          <w:lang w:val="en-US" w:eastAsia="zh-CN"/>
        </w:rPr>
        <w:t>1</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"_Toc135759799" </w:instrText>
      </w:r>
      <w:r>
        <w:fldChar w:fldCharType="separate"/>
      </w:r>
      <w:r>
        <w:rPr>
          <w:rStyle w:val="47"/>
          <w:rFonts w:ascii="宋体" w:hAnsi="宋体" w:cs="宋体"/>
          <w:b/>
        </w:rPr>
        <w:t>十一、其它需要提交的资料</w:t>
      </w:r>
      <w:r>
        <w:rPr>
          <w:rStyle w:val="47"/>
          <w:rFonts w:ascii="宋体" w:hAnsi="宋体" w:cs="宋体"/>
          <w:b/>
        </w:rPr>
        <w:tab/>
      </w:r>
      <w:r>
        <w:rPr>
          <w:rStyle w:val="47"/>
          <w:rFonts w:hint="eastAsia" w:ascii="宋体" w:hAnsi="宋体" w:cs="宋体"/>
          <w:b/>
          <w:lang w:val="en-US" w:eastAsia="zh-CN"/>
        </w:rPr>
        <w:t>5</w:t>
      </w:r>
      <w:r>
        <w:rPr>
          <w:rStyle w:val="47"/>
          <w:rFonts w:ascii="宋体" w:hAnsi="宋体" w:cs="宋体"/>
          <w:b/>
        </w:rPr>
        <w:fldChar w:fldCharType="end"/>
      </w:r>
      <w:r>
        <w:rPr>
          <w:rStyle w:val="47"/>
          <w:rFonts w:hint="eastAsia" w:ascii="宋体" w:hAnsi="宋体" w:cs="宋体"/>
          <w:b/>
          <w:lang w:val="en-US" w:eastAsia="zh-CN"/>
        </w:rPr>
        <w:t>2</w:t>
      </w:r>
    </w:p>
    <w:p>
      <w:pPr>
        <w:pStyle w:val="23"/>
        <w:tabs>
          <w:tab w:val="right" w:leader="dot" w:pos="9344"/>
        </w:tabs>
        <w:spacing w:line="276" w:lineRule="auto"/>
        <w:rPr>
          <w:rStyle w:val="47"/>
          <w:rFonts w:hint="eastAsia" w:ascii="宋体" w:hAnsi="宋体" w:eastAsia="宋体" w:cs="宋体"/>
          <w:b/>
          <w:lang w:val="en-US" w:eastAsia="zh-CN"/>
        </w:rPr>
      </w:pPr>
      <w:r>
        <w:fldChar w:fldCharType="begin"/>
      </w:r>
      <w:r>
        <w:instrText xml:space="preserve"> HYPERLINK \l "_Toc135759800" </w:instrText>
      </w:r>
      <w:r>
        <w:fldChar w:fldCharType="separate"/>
      </w:r>
      <w:r>
        <w:rPr>
          <w:rStyle w:val="47"/>
          <w:rFonts w:ascii="宋体" w:hAnsi="宋体" w:cs="宋体"/>
          <w:b/>
        </w:rPr>
        <w:t>第六章补充条款</w:t>
      </w:r>
      <w:r>
        <w:rPr>
          <w:rStyle w:val="47"/>
          <w:rFonts w:ascii="宋体" w:hAnsi="宋体" w:cs="宋体"/>
          <w:b/>
        </w:rPr>
        <w:tab/>
      </w:r>
      <w:r>
        <w:rPr>
          <w:rStyle w:val="47"/>
          <w:rFonts w:hint="eastAsia" w:ascii="宋体" w:hAnsi="宋体" w:cs="宋体"/>
          <w:b/>
          <w:lang w:val="en-US" w:eastAsia="zh-CN"/>
        </w:rPr>
        <w:t>5</w:t>
      </w:r>
      <w:r>
        <w:rPr>
          <w:rStyle w:val="47"/>
          <w:rFonts w:ascii="宋体" w:hAnsi="宋体" w:cs="宋体"/>
          <w:b/>
        </w:rPr>
        <w:fldChar w:fldCharType="end"/>
      </w:r>
      <w:r>
        <w:rPr>
          <w:rStyle w:val="47"/>
          <w:rFonts w:hint="eastAsia" w:ascii="宋体" w:hAnsi="宋体" w:cs="宋体"/>
          <w:b/>
          <w:lang w:val="en-US" w:eastAsia="zh-CN"/>
        </w:rPr>
        <w:t>3</w:t>
      </w:r>
    </w:p>
    <w:p>
      <w:pPr>
        <w:pStyle w:val="23"/>
        <w:tabs>
          <w:tab w:val="right" w:leader="dot" w:pos="9344"/>
        </w:tabs>
        <w:spacing w:line="276" w:lineRule="auto"/>
        <w:rPr>
          <w:rStyle w:val="47"/>
          <w:rFonts w:ascii="宋体" w:hAnsi="宋体" w:cs="宋体"/>
        </w:rPr>
        <w:sectPr>
          <w:headerReference r:id="rId3" w:type="default"/>
          <w:footerReference r:id="rId4" w:type="default"/>
          <w:footerReference r:id="rId5" w:type="even"/>
          <w:pgSz w:w="11906" w:h="16838"/>
          <w:pgMar w:top="1361" w:right="1134" w:bottom="1361" w:left="1418" w:header="851" w:footer="992" w:gutter="0"/>
          <w:pgNumType w:fmt="decimal" w:start="1"/>
          <w:cols w:space="720" w:num="1"/>
          <w:docGrid w:type="lines" w:linePitch="312" w:charSpace="0"/>
        </w:sectPr>
      </w:pPr>
      <w:r>
        <w:rPr>
          <w:rStyle w:val="47"/>
          <w:rFonts w:ascii="宋体" w:hAnsi="宋体" w:cs="宋体"/>
        </w:rPr>
        <w:fldChar w:fldCharType="end"/>
      </w:r>
    </w:p>
    <w:p>
      <w:pPr>
        <w:pStyle w:val="2"/>
        <w:bidi w:val="0"/>
        <w:rPr>
          <w:rFonts w:hint="eastAsia" w:ascii="Times New Roman" w:hAnsi="Times New Roman" w:eastAsia="宋体" w:cs="Times New Roman"/>
          <w:color w:val="auto"/>
          <w:sz w:val="24"/>
          <w:szCs w:val="24"/>
          <w:highlight w:val="none"/>
          <w:lang w:val="en-US" w:eastAsia="zh-CN"/>
        </w:rPr>
      </w:pPr>
      <w:bookmarkStart w:id="0" w:name="_Toc13897"/>
      <w:r>
        <w:rPr>
          <w:rFonts w:hint="eastAsia" w:ascii="宋体" w:hAnsi="宋体" w:eastAsia="宋体" w:cs="宋体"/>
          <w:b/>
          <w:bCs w:val="0"/>
          <w:color w:val="auto"/>
          <w:kern w:val="2"/>
          <w:sz w:val="24"/>
          <w:szCs w:val="24"/>
          <w:lang w:val="en-US" w:eastAsia="zh-CN" w:bidi="ar-SA"/>
        </w:rPr>
        <w:t>招标公告</w:t>
      </w:r>
      <w:bookmarkEnd w:id="0"/>
    </w:p>
    <w:tbl>
      <w:tblPr>
        <w:tblStyle w:val="3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7" w:type="dxa"/>
            <w:noWrap w:val="0"/>
            <w:vAlign w:val="top"/>
          </w:tcPr>
          <w:p>
            <w:pPr>
              <w:keepNext/>
              <w:keepLines/>
              <w:pageBreakBefore w:val="0"/>
              <w:widowControl/>
              <w:kinsoku/>
              <w:wordWrap/>
              <w:overflowPunct/>
              <w:topLinePunct w:val="0"/>
              <w:autoSpaceDE/>
              <w:autoSpaceDN/>
              <w:bidi w:val="0"/>
              <w:adjustRightInd/>
              <w:snapToGrid/>
              <w:spacing w:line="360" w:lineRule="exact"/>
              <w:ind w:firstLine="0" w:firstLineChars="0"/>
              <w:jc w:val="left"/>
              <w:textAlignment w:val="auto"/>
              <w:rPr>
                <w:rFonts w:hint="eastAsia" w:ascii="Times New Roman" w:hAnsi="Times New Roman" w:eastAsia="宋体" w:cs="Times New Roman"/>
                <w:b w:val="0"/>
                <w:color w:val="auto"/>
                <w:kern w:val="2"/>
                <w:sz w:val="21"/>
                <w:szCs w:val="24"/>
                <w:highlight w:val="none"/>
                <w:lang w:val="en-US" w:eastAsia="zh-CN" w:bidi="ar-SA"/>
              </w:rPr>
            </w:pPr>
            <w:r>
              <w:rPr>
                <w:rFonts w:hint="eastAsia" w:ascii="Times New Roman" w:hAnsi="Times New Roman" w:eastAsia="宋体" w:cs="Times New Roman"/>
                <w:b w:val="0"/>
                <w:color w:val="auto"/>
                <w:kern w:val="2"/>
                <w:sz w:val="21"/>
                <w:szCs w:val="24"/>
                <w:highlight w:val="none"/>
                <w:lang w:val="en-US" w:eastAsia="zh-CN" w:bidi="ar-SA"/>
              </w:rPr>
              <w:t>项目概况</w:t>
            </w:r>
          </w:p>
          <w:p>
            <w:pPr>
              <w:keepNext/>
              <w:keepLines/>
              <w:pageBreakBefore w:val="0"/>
              <w:widowControl/>
              <w:kinsoku/>
              <w:wordWrap/>
              <w:overflowPunct/>
              <w:topLinePunct w:val="0"/>
              <w:autoSpaceDE/>
              <w:autoSpaceDN/>
              <w:bidi w:val="0"/>
              <w:adjustRightInd/>
              <w:snapToGrid/>
              <w:spacing w:line="360" w:lineRule="exact"/>
              <w:ind w:firstLine="420" w:firstLineChars="200"/>
              <w:jc w:val="left"/>
              <w:textAlignment w:val="auto"/>
              <w:rPr>
                <w:rFonts w:hint="eastAsia" w:ascii="Times New Roman" w:hAnsi="Times New Roman" w:eastAsia="宋体" w:cs="Times New Roman"/>
                <w:b w:val="0"/>
                <w:color w:val="auto"/>
                <w:kern w:val="2"/>
                <w:sz w:val="21"/>
                <w:szCs w:val="24"/>
                <w:highlight w:val="none"/>
                <w:vertAlign w:val="baseline"/>
                <w:lang w:val="en-US" w:eastAsia="zh-CN" w:bidi="ar-SA"/>
              </w:rPr>
            </w:pPr>
            <w:r>
              <w:rPr>
                <w:rFonts w:hint="eastAsia" w:ascii="Times New Roman" w:hAnsi="Times New Roman" w:eastAsia="宋体" w:cs="Times New Roman"/>
                <w:b w:val="0"/>
                <w:color w:val="auto"/>
                <w:kern w:val="2"/>
                <w:sz w:val="21"/>
                <w:szCs w:val="24"/>
                <w:highlight w:val="none"/>
                <w:lang w:val="en-US" w:eastAsia="zh-CN" w:bidi="ar-SA"/>
              </w:rPr>
              <w:t>新疆维吾尔自治区体育局足球运动管理中心2025年全运会足球比赛服的采购项目的潜在</w:t>
            </w:r>
            <w:r>
              <w:rPr>
                <w:rFonts w:hint="eastAsia" w:cs="Times New Roman"/>
                <w:b w:val="0"/>
                <w:color w:val="auto"/>
                <w:kern w:val="2"/>
                <w:sz w:val="21"/>
                <w:szCs w:val="24"/>
                <w:highlight w:val="none"/>
                <w:lang w:val="en-US" w:eastAsia="zh-CN" w:bidi="ar-SA"/>
              </w:rPr>
              <w:t>供应商</w:t>
            </w:r>
            <w:r>
              <w:rPr>
                <w:rFonts w:hint="eastAsia" w:ascii="Times New Roman" w:hAnsi="Times New Roman" w:eastAsia="宋体" w:cs="Times New Roman"/>
                <w:b w:val="0"/>
                <w:color w:val="auto"/>
                <w:kern w:val="2"/>
                <w:sz w:val="21"/>
                <w:szCs w:val="24"/>
                <w:highlight w:val="none"/>
                <w:lang w:val="en-US" w:eastAsia="zh-CN" w:bidi="ar-SA"/>
              </w:rPr>
              <w:t>应在政采云平台线上获取</w:t>
            </w:r>
            <w:r>
              <w:rPr>
                <w:rFonts w:hint="eastAsia" w:cs="Times New Roman"/>
                <w:b w:val="0"/>
                <w:color w:val="auto"/>
                <w:kern w:val="2"/>
                <w:sz w:val="21"/>
                <w:szCs w:val="24"/>
                <w:highlight w:val="none"/>
                <w:lang w:val="en-US" w:eastAsia="zh-CN" w:bidi="ar-SA"/>
              </w:rPr>
              <w:t>采购</w:t>
            </w:r>
            <w:r>
              <w:rPr>
                <w:rFonts w:hint="eastAsia" w:ascii="Times New Roman" w:hAnsi="Times New Roman" w:eastAsia="宋体" w:cs="Times New Roman"/>
                <w:b w:val="0"/>
                <w:color w:val="auto"/>
                <w:kern w:val="2"/>
                <w:sz w:val="21"/>
                <w:szCs w:val="24"/>
                <w:highlight w:val="none"/>
                <w:lang w:val="en-US" w:eastAsia="zh-CN" w:bidi="ar-SA"/>
              </w:rPr>
              <w:t>文件，并于202</w:t>
            </w:r>
            <w:r>
              <w:rPr>
                <w:rFonts w:hint="eastAsia" w:cs="Times New Roman"/>
                <w:b w:val="0"/>
                <w:color w:val="auto"/>
                <w:kern w:val="2"/>
                <w:sz w:val="21"/>
                <w:szCs w:val="24"/>
                <w:highlight w:val="none"/>
                <w:lang w:val="en-US" w:eastAsia="zh-CN" w:bidi="ar-SA"/>
              </w:rPr>
              <w:t>5</w:t>
            </w:r>
            <w:r>
              <w:rPr>
                <w:rFonts w:hint="eastAsia" w:ascii="Times New Roman" w:hAnsi="Times New Roman" w:eastAsia="宋体" w:cs="Times New Roman"/>
                <w:b w:val="0"/>
                <w:color w:val="auto"/>
                <w:kern w:val="2"/>
                <w:sz w:val="21"/>
                <w:szCs w:val="24"/>
                <w:highlight w:val="none"/>
                <w:lang w:val="en-US" w:eastAsia="zh-CN" w:bidi="ar-SA"/>
              </w:rPr>
              <w:t>年</w:t>
            </w:r>
            <w:r>
              <w:rPr>
                <w:rFonts w:hint="eastAsia" w:cs="Times New Roman"/>
                <w:b w:val="0"/>
                <w:color w:val="auto"/>
                <w:kern w:val="2"/>
                <w:sz w:val="21"/>
                <w:szCs w:val="24"/>
                <w:highlight w:val="none"/>
                <w:lang w:val="en-US" w:eastAsia="zh-CN" w:bidi="ar-SA"/>
              </w:rPr>
              <w:t>4</w:t>
            </w:r>
            <w:r>
              <w:rPr>
                <w:rFonts w:hint="eastAsia" w:ascii="Times New Roman" w:hAnsi="Times New Roman" w:eastAsia="宋体" w:cs="Times New Roman"/>
                <w:b w:val="0"/>
                <w:color w:val="auto"/>
                <w:kern w:val="2"/>
                <w:sz w:val="21"/>
                <w:szCs w:val="24"/>
                <w:highlight w:val="none"/>
                <w:lang w:val="en-US" w:eastAsia="zh-CN" w:bidi="ar-SA"/>
              </w:rPr>
              <w:t>月</w:t>
            </w:r>
            <w:r>
              <w:rPr>
                <w:rFonts w:hint="eastAsia" w:cs="Times New Roman"/>
                <w:b w:val="0"/>
                <w:color w:val="auto"/>
                <w:kern w:val="2"/>
                <w:sz w:val="21"/>
                <w:szCs w:val="24"/>
                <w:highlight w:val="none"/>
                <w:lang w:val="en-US" w:eastAsia="zh-CN" w:bidi="ar-SA"/>
              </w:rPr>
              <w:t>16</w:t>
            </w:r>
            <w:r>
              <w:rPr>
                <w:rFonts w:hint="eastAsia" w:ascii="Times New Roman" w:hAnsi="Times New Roman" w:eastAsia="宋体" w:cs="Times New Roman"/>
                <w:b w:val="0"/>
                <w:color w:val="auto"/>
                <w:kern w:val="2"/>
                <w:sz w:val="21"/>
                <w:szCs w:val="24"/>
                <w:highlight w:val="none"/>
                <w:lang w:val="en-US" w:eastAsia="zh-CN" w:bidi="ar-SA"/>
              </w:rPr>
              <w:t>日1</w:t>
            </w:r>
            <w:r>
              <w:rPr>
                <w:rFonts w:hint="eastAsia" w:cs="Times New Roman"/>
                <w:b w:val="0"/>
                <w:color w:val="auto"/>
                <w:kern w:val="2"/>
                <w:sz w:val="21"/>
                <w:szCs w:val="24"/>
                <w:highlight w:val="none"/>
                <w:lang w:val="en-US" w:eastAsia="zh-CN" w:bidi="ar-SA"/>
              </w:rPr>
              <w:t>1</w:t>
            </w:r>
            <w:r>
              <w:rPr>
                <w:rFonts w:hint="eastAsia" w:ascii="Times New Roman" w:hAnsi="Times New Roman" w:eastAsia="宋体" w:cs="Times New Roman"/>
                <w:b w:val="0"/>
                <w:color w:val="auto"/>
                <w:kern w:val="2"/>
                <w:sz w:val="21"/>
                <w:szCs w:val="24"/>
                <w:highlight w:val="none"/>
                <w:lang w:val="en-US" w:eastAsia="zh-CN" w:bidi="ar-SA"/>
              </w:rPr>
              <w:t>:00（北京时间）前递交</w:t>
            </w:r>
            <w:r>
              <w:rPr>
                <w:rFonts w:hint="eastAsia" w:cs="Times New Roman"/>
                <w:b w:val="0"/>
                <w:color w:val="auto"/>
                <w:kern w:val="2"/>
                <w:sz w:val="21"/>
                <w:szCs w:val="24"/>
                <w:highlight w:val="none"/>
                <w:lang w:val="en-US" w:eastAsia="zh-CN" w:bidi="ar-SA"/>
              </w:rPr>
              <w:t>投标</w:t>
            </w:r>
            <w:r>
              <w:rPr>
                <w:rFonts w:hint="eastAsia" w:ascii="Times New Roman" w:hAnsi="Times New Roman" w:eastAsia="宋体" w:cs="Times New Roman"/>
                <w:b w:val="0"/>
                <w:color w:val="auto"/>
                <w:kern w:val="2"/>
                <w:sz w:val="21"/>
                <w:szCs w:val="24"/>
                <w:highlight w:val="none"/>
                <w:lang w:val="en-US" w:eastAsia="zh-CN" w:bidi="ar-SA"/>
              </w:rPr>
              <w:t>文件。</w:t>
            </w:r>
          </w:p>
        </w:tc>
      </w:tr>
    </w:tbl>
    <w:p>
      <w:pPr>
        <w:keepNext/>
        <w:keepLines/>
        <w:pageBreakBefore w:val="0"/>
        <w:widowControl/>
        <w:kinsoku/>
        <w:wordWrap/>
        <w:overflowPunct/>
        <w:topLinePunct w:val="0"/>
        <w:autoSpaceDE/>
        <w:autoSpaceDN/>
        <w:bidi w:val="0"/>
        <w:adjustRightInd/>
        <w:snapToGrid/>
        <w:spacing w:beforeAutospacing="0" w:afterAutospacing="0" w:line="440" w:lineRule="exact"/>
        <w:ind w:firstLine="482" w:firstLineChars="2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一、项目基本情况</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项目编号：ZHTC-ZC2025-16</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项目名称：新疆维吾尔自治区体育局足球运动管理中心2025年全运会足球比赛服的采购项目（二次）</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采购方式：</w:t>
      </w:r>
      <w:r>
        <w:rPr>
          <w:rFonts w:hint="eastAsia" w:cs="Times New Roman"/>
          <w:color w:val="auto"/>
          <w:sz w:val="24"/>
          <w:szCs w:val="24"/>
          <w:highlight w:val="none"/>
          <w:lang w:val="en-US" w:eastAsia="zh-CN"/>
        </w:rPr>
        <w:t>公开招标</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预算金额（元）：</w:t>
      </w:r>
      <w:r>
        <w:rPr>
          <w:rFonts w:hint="eastAsia" w:cs="Times New Roman"/>
          <w:color w:val="auto"/>
          <w:sz w:val="24"/>
          <w:szCs w:val="24"/>
          <w:highlight w:val="none"/>
          <w:lang w:val="en-US" w:eastAsia="zh-CN"/>
        </w:rPr>
        <w:t>1291300</w:t>
      </w:r>
      <w:r>
        <w:rPr>
          <w:rFonts w:hint="eastAsia" w:ascii="Times New Roman" w:hAnsi="Times New Roman" w:eastAsia="宋体" w:cs="Times New Roman"/>
          <w:color w:val="auto"/>
          <w:sz w:val="24"/>
          <w:szCs w:val="24"/>
          <w:highlight w:val="none"/>
          <w:lang w:val="en-US" w:eastAsia="zh-CN"/>
        </w:rPr>
        <w:t>.00</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最高限价（元）：</w:t>
      </w:r>
      <w:r>
        <w:rPr>
          <w:rFonts w:hint="eastAsia" w:cs="Times New Roman"/>
          <w:color w:val="auto"/>
          <w:sz w:val="24"/>
          <w:szCs w:val="24"/>
          <w:highlight w:val="none"/>
          <w:lang w:val="en-US" w:eastAsia="zh-CN"/>
        </w:rPr>
        <w:t>1291300</w:t>
      </w:r>
      <w:r>
        <w:rPr>
          <w:rFonts w:hint="eastAsia" w:ascii="Times New Roman" w:hAnsi="Times New Roman" w:eastAsia="宋体" w:cs="Times New Roman"/>
          <w:color w:val="auto"/>
          <w:sz w:val="24"/>
          <w:szCs w:val="24"/>
          <w:highlight w:val="none"/>
          <w:lang w:val="en-US" w:eastAsia="zh-CN"/>
        </w:rPr>
        <w:t>.00</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采购需求：</w:t>
      </w:r>
    </w:p>
    <w:p>
      <w:pPr>
        <w:keepNext/>
        <w:keepLines/>
        <w:pageBreakBefore w:val="0"/>
        <w:widowControl/>
        <w:suppressLineNumbers w:val="0"/>
        <w:kinsoku/>
        <w:wordWrap/>
        <w:overflowPunct/>
        <w:topLinePunct w:val="0"/>
        <w:autoSpaceDE/>
        <w:autoSpaceDN/>
        <w:bidi w:val="0"/>
        <w:adjustRightInd/>
        <w:snapToGrid/>
        <w:ind w:firstLine="480" w:firstLineChars="200"/>
        <w:jc w:val="lef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简要规格描述或项目基本概况介绍、用途</w:t>
      </w:r>
      <w:r>
        <w:rPr>
          <w:rFonts w:hint="eastAsia"/>
          <w:color w:val="auto"/>
          <w:highlight w:val="none"/>
        </w:rPr>
        <w:t>详见招标文件。</w:t>
      </w:r>
    </w:p>
    <w:p>
      <w:pPr>
        <w:keepNext/>
        <w:keepLines/>
        <w:pageBreakBefore w:val="0"/>
        <w:widowControl/>
        <w:suppressLineNumbers w:val="0"/>
        <w:kinsoku/>
        <w:wordWrap/>
        <w:overflowPunct/>
        <w:topLinePunct w:val="0"/>
        <w:autoSpaceDE/>
        <w:autoSpaceDN/>
        <w:bidi w:val="0"/>
        <w:adjustRightInd/>
        <w:snapToGrid/>
        <w:ind w:firstLine="480" w:firstLineChars="200"/>
        <w:jc w:val="lef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合同履约期限：标项1，</w:t>
      </w:r>
      <w:r>
        <w:rPr>
          <w:rFonts w:hint="eastAsia" w:cs="Times New Roman"/>
          <w:color w:val="auto"/>
          <w:sz w:val="24"/>
          <w:szCs w:val="24"/>
          <w:highlight w:val="none"/>
          <w:lang w:val="en-US" w:eastAsia="zh-CN"/>
        </w:rPr>
        <w:t>供货期：</w:t>
      </w:r>
      <w:bookmarkStart w:id="1" w:name="OLE_LINK1"/>
      <w:r>
        <w:rPr>
          <w:rFonts w:hint="eastAsia" w:cs="Times New Roman"/>
          <w:color w:val="auto"/>
          <w:sz w:val="24"/>
          <w:szCs w:val="24"/>
          <w:highlight w:val="yellow"/>
          <w:lang w:val="en-US" w:eastAsia="zh-CN"/>
        </w:rPr>
        <w:t>自结果公告发布之日起7个日历日内供货完毕</w:t>
      </w:r>
      <w:bookmarkEnd w:id="1"/>
      <w:r>
        <w:rPr>
          <w:rFonts w:hint="eastAsia" w:cs="Times New Roman"/>
          <w:color w:val="auto"/>
          <w:sz w:val="24"/>
          <w:szCs w:val="24"/>
          <w:highlight w:val="yellow"/>
          <w:lang w:val="en-US" w:eastAsia="zh-CN"/>
        </w:rPr>
        <w:t>。</w:t>
      </w:r>
      <w:r>
        <w:rPr>
          <w:rFonts w:hint="eastAsia" w:ascii="Times New Roman" w:hAnsi="Times New Roman" w:eastAsia="宋体" w:cs="Times New Roman"/>
          <w:color w:val="auto"/>
          <w:sz w:val="24"/>
          <w:szCs w:val="24"/>
          <w:highlight w:val="none"/>
          <w:lang w:val="en-US" w:eastAsia="zh-CN"/>
        </w:rPr>
        <w:t>。</w:t>
      </w:r>
    </w:p>
    <w:p>
      <w:pPr>
        <w:keepNext/>
        <w:keepLines/>
        <w:pageBreakBefore w:val="0"/>
        <w:widowControl/>
        <w:kinsoku/>
        <w:wordWrap/>
        <w:overflowPunct/>
        <w:topLinePunct w:val="0"/>
        <w:autoSpaceDE/>
        <w:autoSpaceDN/>
        <w:bidi w:val="0"/>
        <w:adjustRightInd/>
        <w:snapToGrid/>
        <w:spacing w:beforeAutospacing="0" w:afterAutospacing="0" w:line="440" w:lineRule="exact"/>
        <w:ind w:left="0" w:leftChars="0" w:firstLine="241" w:firstLineChars="1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二、申请人的资格要求：</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 满足《中华人民共和国政府采购法》第二十二条规定；</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 落实政府采购政策需满足的资格要求：本项目专门面向中小微企业采购；</w:t>
      </w:r>
    </w:p>
    <w:p>
      <w:pPr>
        <w:keepNext/>
        <w:keepLines/>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3、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pPr>
        <w:keepNext/>
        <w:keepLines/>
        <w:pageBreakBefore w:val="0"/>
        <w:kinsoku/>
        <w:wordWrap/>
        <w:overflowPunct/>
        <w:topLinePunct w:val="0"/>
        <w:autoSpaceDE/>
        <w:autoSpaceDN/>
        <w:bidi w:val="0"/>
        <w:adjustRightInd/>
        <w:snapToGrid/>
        <w:ind w:firstLine="480" w:firstLineChars="200"/>
        <w:textAlignment w:val="auto"/>
        <w:rPr>
          <w:rFonts w:ascii="Times New Roman" w:hAnsi="Times New Roman" w:eastAsia="宋体" w:cs="Times New Roman"/>
          <w:color w:val="auto"/>
          <w:highlight w:val="none"/>
        </w:rPr>
      </w:pPr>
      <w:r>
        <w:rPr>
          <w:rFonts w:hint="eastAsia" w:ascii="Times New Roman" w:hAnsi="Times New Roman" w:eastAsia="宋体" w:cs="Times New Roman"/>
          <w:color w:val="auto"/>
          <w:sz w:val="24"/>
          <w:szCs w:val="24"/>
          <w:highlight w:val="none"/>
          <w:lang w:val="en-US" w:eastAsia="zh-CN"/>
        </w:rPr>
        <w:t>4、本次招标不接受联合体投标；</w:t>
      </w:r>
    </w:p>
    <w:p>
      <w:pPr>
        <w:keepNext/>
        <w:keepLines/>
        <w:pageBreakBefore w:val="0"/>
        <w:widowControl/>
        <w:kinsoku/>
        <w:wordWrap/>
        <w:overflowPunct/>
        <w:topLinePunct w:val="0"/>
        <w:autoSpaceDE/>
        <w:autoSpaceDN/>
        <w:bidi w:val="0"/>
        <w:adjustRightInd/>
        <w:snapToGrid/>
        <w:spacing w:beforeAutospacing="0" w:afterAutospacing="0" w:line="440" w:lineRule="exact"/>
        <w:ind w:left="0" w:leftChars="0" w:firstLine="241" w:firstLineChars="1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三、获取</w:t>
      </w:r>
      <w:r>
        <w:rPr>
          <w:rFonts w:hint="eastAsia" w:cs="Times New Roman"/>
          <w:b/>
          <w:color w:val="auto"/>
          <w:kern w:val="2"/>
          <w:sz w:val="24"/>
          <w:szCs w:val="24"/>
          <w:highlight w:val="none"/>
          <w:lang w:val="en-US" w:eastAsia="zh-CN" w:bidi="ar-SA"/>
        </w:rPr>
        <w:t>采购</w:t>
      </w:r>
      <w:r>
        <w:rPr>
          <w:rFonts w:hint="eastAsia" w:ascii="Times New Roman" w:hAnsi="Times New Roman" w:eastAsia="宋体" w:cs="Times New Roman"/>
          <w:b/>
          <w:color w:val="auto"/>
          <w:kern w:val="2"/>
          <w:sz w:val="24"/>
          <w:szCs w:val="24"/>
          <w:highlight w:val="none"/>
          <w:lang w:val="en-US" w:eastAsia="zh-CN" w:bidi="ar-SA"/>
        </w:rPr>
        <w:t>文件</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时间：202</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lang w:val="en-US" w:eastAsia="zh-CN"/>
        </w:rPr>
        <w:t>年</w:t>
      </w:r>
      <w:r>
        <w:rPr>
          <w:rFonts w:hint="eastAsia"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26</w:t>
      </w:r>
      <w:r>
        <w:rPr>
          <w:rFonts w:hint="eastAsia" w:ascii="Times New Roman" w:hAnsi="Times New Roman" w:eastAsia="宋体" w:cs="Times New Roman"/>
          <w:color w:val="auto"/>
          <w:sz w:val="24"/>
          <w:szCs w:val="24"/>
          <w:highlight w:val="none"/>
          <w:lang w:val="en-US" w:eastAsia="zh-CN"/>
        </w:rPr>
        <w:t>日至202</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lang w:val="en-US" w:eastAsia="zh-CN"/>
        </w:rPr>
        <w:t>年</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lang w:val="en-US" w:eastAsia="zh-CN"/>
        </w:rPr>
        <w:t>日，每天上午00:00至12:00，下午12:00至23:59（北京时间，法定节假日除外）</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地点：政采云平台线上获取</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方式：供应商登录政采云平台https://www.zcygov.cn/在线申请获取采购文件（进入“项目采购”应用，在获取采购文件菜单中选择项目，申请获取采购文件）</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售价（元）：0</w:t>
      </w:r>
    </w:p>
    <w:p>
      <w:pPr>
        <w:keepNext/>
        <w:keepLines/>
        <w:pageBreakBefore w:val="0"/>
        <w:widowControl/>
        <w:kinsoku/>
        <w:wordWrap/>
        <w:overflowPunct/>
        <w:topLinePunct w:val="0"/>
        <w:autoSpaceDE/>
        <w:autoSpaceDN/>
        <w:bidi w:val="0"/>
        <w:adjustRightInd/>
        <w:snapToGrid/>
        <w:spacing w:beforeAutospacing="0" w:afterAutospacing="0" w:line="440" w:lineRule="exact"/>
        <w:ind w:firstLine="482" w:firstLineChars="2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四、提交</w:t>
      </w:r>
      <w:r>
        <w:rPr>
          <w:rFonts w:hint="eastAsia" w:cs="Times New Roman"/>
          <w:b/>
          <w:color w:val="auto"/>
          <w:kern w:val="2"/>
          <w:sz w:val="24"/>
          <w:szCs w:val="24"/>
          <w:highlight w:val="none"/>
          <w:lang w:val="en-US" w:eastAsia="zh-CN" w:bidi="ar-SA"/>
        </w:rPr>
        <w:t>投标</w:t>
      </w:r>
      <w:r>
        <w:rPr>
          <w:rFonts w:hint="eastAsia" w:ascii="Times New Roman" w:hAnsi="Times New Roman" w:eastAsia="宋体" w:cs="Times New Roman"/>
          <w:b/>
          <w:color w:val="auto"/>
          <w:kern w:val="2"/>
          <w:sz w:val="24"/>
          <w:szCs w:val="24"/>
          <w:highlight w:val="none"/>
          <w:lang w:val="en-US" w:eastAsia="zh-CN" w:bidi="ar-SA"/>
        </w:rPr>
        <w:t>文件截止时间、开标时间和地点</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提交</w:t>
      </w:r>
      <w:r>
        <w:rPr>
          <w:rFonts w:hint="eastAsia" w:cs="Times New Roman"/>
          <w:color w:val="auto"/>
          <w:sz w:val="24"/>
          <w:szCs w:val="24"/>
          <w:highlight w:val="none"/>
          <w:lang w:val="en-US" w:eastAsia="zh-CN"/>
        </w:rPr>
        <w:t>投标</w:t>
      </w:r>
      <w:r>
        <w:rPr>
          <w:rFonts w:hint="eastAsia" w:ascii="Times New Roman" w:hAnsi="Times New Roman" w:eastAsia="宋体" w:cs="Times New Roman"/>
          <w:color w:val="auto"/>
          <w:sz w:val="24"/>
          <w:szCs w:val="24"/>
          <w:highlight w:val="none"/>
          <w:lang w:val="en-US" w:eastAsia="zh-CN"/>
        </w:rPr>
        <w:t>文件截止时间：202</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lang w:val="en-US" w:eastAsia="zh-CN"/>
        </w:rPr>
        <w:t>年</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16</w:t>
      </w:r>
      <w:r>
        <w:rPr>
          <w:rFonts w:hint="eastAsia" w:ascii="Times New Roman" w:hAnsi="Times New Roman" w:eastAsia="宋体" w:cs="Times New Roman"/>
          <w:color w:val="auto"/>
          <w:sz w:val="24"/>
          <w:szCs w:val="24"/>
          <w:highlight w:val="none"/>
          <w:lang w:val="en-US" w:eastAsia="zh-CN"/>
        </w:rPr>
        <w:t>日1</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:00（北京时间）</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地点：请登录政采云投标客户端投标</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开标时间：202</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lang w:val="en-US" w:eastAsia="zh-CN"/>
        </w:rPr>
        <w:t>年</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16</w:t>
      </w:r>
      <w:r>
        <w:rPr>
          <w:rFonts w:hint="eastAsia" w:ascii="Times New Roman" w:hAnsi="Times New Roman" w:eastAsia="宋体" w:cs="Times New Roman"/>
          <w:color w:val="auto"/>
          <w:sz w:val="24"/>
          <w:szCs w:val="24"/>
          <w:highlight w:val="none"/>
          <w:lang w:val="en-US" w:eastAsia="zh-CN"/>
        </w:rPr>
        <w:t>日1</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:00（北京时间）</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开标地点：政采云平台（https://www.zcygov.cn/）</w:t>
      </w:r>
    </w:p>
    <w:p>
      <w:pPr>
        <w:keepNext/>
        <w:keepLines/>
        <w:pageBreakBefore w:val="0"/>
        <w:widowControl/>
        <w:kinsoku/>
        <w:wordWrap/>
        <w:overflowPunct/>
        <w:topLinePunct w:val="0"/>
        <w:autoSpaceDE/>
        <w:autoSpaceDN/>
        <w:bidi w:val="0"/>
        <w:adjustRightInd/>
        <w:snapToGrid/>
        <w:spacing w:beforeAutospacing="0" w:afterAutospacing="0" w:line="440" w:lineRule="exact"/>
        <w:ind w:firstLine="482" w:firstLineChars="2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五、公告期限</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自本公告发布之日起</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lang w:val="en-US" w:eastAsia="zh-CN"/>
        </w:rPr>
        <w:t>个工作日。</w:t>
      </w:r>
    </w:p>
    <w:p>
      <w:pPr>
        <w:keepNext/>
        <w:keepLines/>
        <w:pageBreakBefore w:val="0"/>
        <w:widowControl/>
        <w:kinsoku/>
        <w:wordWrap/>
        <w:overflowPunct/>
        <w:topLinePunct w:val="0"/>
        <w:autoSpaceDE/>
        <w:autoSpaceDN/>
        <w:bidi w:val="0"/>
        <w:adjustRightInd/>
        <w:snapToGrid/>
        <w:spacing w:beforeAutospacing="0" w:afterAutospacing="0" w:line="440" w:lineRule="exact"/>
        <w:ind w:firstLine="482" w:firstLineChars="2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六、其他补充事宜</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本项目为电子招投标，供应商需要使用CA加密设备，凡参加本项目必须通过新疆CA申领渠道“新疆政务通”申请政采云平台可使用的CA设备，如原有兵团或公共资源使用的CA，可与新疆CA联系，申请增加电子证书即可，无需重复申领。</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2.本项目实行网上投标，采用电子</w:t>
      </w:r>
      <w:r>
        <w:rPr>
          <w:rFonts w:hint="eastAsia" w:cs="Times New Roman"/>
          <w:color w:val="auto"/>
          <w:sz w:val="24"/>
          <w:szCs w:val="24"/>
          <w:highlight w:val="none"/>
          <w:lang w:val="en-US" w:eastAsia="zh-CN"/>
        </w:rPr>
        <w:t>投标</w:t>
      </w:r>
      <w:r>
        <w:rPr>
          <w:rFonts w:hint="eastAsia" w:ascii="Times New Roman" w:hAnsi="Times New Roman" w:eastAsia="宋体" w:cs="Times New Roman"/>
          <w:color w:val="auto"/>
          <w:sz w:val="24"/>
          <w:szCs w:val="24"/>
          <w:highlight w:val="none"/>
          <w:lang w:val="en-US" w:eastAsia="zh-CN"/>
        </w:rPr>
        <w:t>文件(供应商须使用CA加密设备通过政采云电子投标客户端制作</w:t>
      </w:r>
      <w:r>
        <w:rPr>
          <w:rFonts w:hint="eastAsia" w:cs="Times New Roman"/>
          <w:color w:val="auto"/>
          <w:sz w:val="24"/>
          <w:szCs w:val="24"/>
          <w:highlight w:val="none"/>
          <w:lang w:val="en-US" w:eastAsia="zh-CN"/>
        </w:rPr>
        <w:t>投标</w:t>
      </w:r>
      <w:r>
        <w:rPr>
          <w:rFonts w:hint="eastAsia" w:ascii="Times New Roman" w:hAnsi="Times New Roman" w:eastAsia="宋体" w:cs="Times New Roman"/>
          <w:color w:val="auto"/>
          <w:sz w:val="24"/>
          <w:szCs w:val="24"/>
          <w:highlight w:val="none"/>
          <w:lang w:val="en-US" w:eastAsia="zh-CN"/>
        </w:rPr>
        <w:t>文件)。若供应商参与投标，自行承担投标一切费用。</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4.供应商将政采云电子交易客户端下载、安装完成后，可通过账号密码或CA登录客户端进行</w:t>
      </w:r>
      <w:r>
        <w:rPr>
          <w:rFonts w:hint="eastAsia" w:cs="Times New Roman"/>
          <w:color w:val="auto"/>
          <w:sz w:val="24"/>
          <w:szCs w:val="24"/>
          <w:highlight w:val="none"/>
          <w:lang w:val="en-US" w:eastAsia="zh-CN"/>
        </w:rPr>
        <w:t>投标</w:t>
      </w:r>
      <w:r>
        <w:rPr>
          <w:rFonts w:hint="eastAsia" w:ascii="Times New Roman" w:hAnsi="Times New Roman" w:eastAsia="宋体" w:cs="Times New Roman"/>
          <w:color w:val="auto"/>
          <w:sz w:val="24"/>
          <w:szCs w:val="24"/>
          <w:highlight w:val="none"/>
          <w:lang w:val="en-US" w:eastAsia="zh-CN"/>
        </w:rPr>
        <w:t>文件制作。在使用政采云投标客户端时，建议使用WIN7及以上操作系统。客户端请至新疆政府采购网（http://www.ccgp-xinjiang.gov.cn/）下载专区查看，如有问题可拨打政采云客户服务热线400-881-7190进行咨询。</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5.供应商在开标时须使用制作加密电子</w:t>
      </w:r>
      <w:r>
        <w:rPr>
          <w:rFonts w:hint="eastAsia" w:cs="Times New Roman"/>
          <w:color w:val="auto"/>
          <w:sz w:val="24"/>
          <w:szCs w:val="24"/>
          <w:highlight w:val="none"/>
          <w:lang w:val="en-US" w:eastAsia="zh-CN"/>
        </w:rPr>
        <w:t>投标</w:t>
      </w:r>
      <w:r>
        <w:rPr>
          <w:rFonts w:hint="eastAsia" w:ascii="Times New Roman" w:hAnsi="Times New Roman" w:eastAsia="宋体" w:cs="Times New Roman"/>
          <w:color w:val="auto"/>
          <w:sz w:val="24"/>
          <w:szCs w:val="24"/>
          <w:highlight w:val="none"/>
          <w:lang w:val="en-US" w:eastAsia="zh-CN"/>
        </w:rPr>
        <w:t>文件所使用的CA锁及电脑，电脑须提前配置好浏览器，以便开标时解锁。</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6.投标保证金缴纳及确认时间：凡拟参加本次招标项目的供应商，必须在开标前将投标保证金汇入指定账户。投标保证金汇款凭证上用途栏应注明:项目名称+投标保证金。</w:t>
      </w:r>
    </w:p>
    <w:p>
      <w:pPr>
        <w:keepNext/>
        <w:keepLines/>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8.本公告在新疆政府采购网发布。</w:t>
      </w:r>
    </w:p>
    <w:p>
      <w:pPr>
        <w:pStyle w:val="11"/>
        <w:keepNext/>
        <w:keepLines/>
        <w:pageBreakBefore w:val="0"/>
        <w:kinsoku/>
        <w:wordWrap/>
        <w:overflowPunct/>
        <w:topLinePunct w:val="0"/>
        <w:autoSpaceDE/>
        <w:autoSpaceDN/>
        <w:bidi w:val="0"/>
        <w:adjustRightInd/>
        <w:snapToGrid/>
        <w:ind w:left="0" w:leftChars="0" w:firstLine="480" w:firstLineChars="200"/>
        <w:textAlignment w:val="auto"/>
        <w:rPr>
          <w:rFonts w:hint="default"/>
          <w:color w:val="auto"/>
          <w:highlight w:val="none"/>
          <w:lang w:val="en-US" w:eastAsia="zh-CN"/>
        </w:rPr>
      </w:pPr>
      <w:r>
        <w:rPr>
          <w:rFonts w:hint="eastAsia" w:cs="Times New Roman"/>
          <w:color w:val="auto"/>
          <w:sz w:val="24"/>
          <w:szCs w:val="24"/>
          <w:highlight w:val="none"/>
          <w:lang w:val="en-US" w:eastAsia="zh-CN"/>
        </w:rPr>
        <w:t>9.本项目投标文件解密时间定为30分钟，如因自身原因导致无法签章解密，后果由供应商自行承担。</w:t>
      </w:r>
    </w:p>
    <w:p>
      <w:pPr>
        <w:keepNext/>
        <w:keepLines/>
        <w:pageBreakBefore w:val="0"/>
        <w:widowControl/>
        <w:kinsoku/>
        <w:wordWrap/>
        <w:overflowPunct/>
        <w:topLinePunct w:val="0"/>
        <w:autoSpaceDE/>
        <w:autoSpaceDN/>
        <w:bidi w:val="0"/>
        <w:adjustRightInd/>
        <w:snapToGrid/>
        <w:spacing w:line="440" w:lineRule="exact"/>
        <w:ind w:left="0" w:leftChars="0"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特别提示：</w:t>
      </w:r>
    </w:p>
    <w:p>
      <w:pPr>
        <w:keepNext/>
        <w:keepLines/>
        <w:pageBreakBefore w:val="0"/>
        <w:widowControl/>
        <w:kinsoku/>
        <w:wordWrap/>
        <w:overflowPunct/>
        <w:topLinePunct w:val="0"/>
        <w:autoSpaceDE/>
        <w:autoSpaceDN/>
        <w:bidi w:val="0"/>
        <w:adjustRightInd/>
        <w:snapToGrid/>
        <w:spacing w:line="440" w:lineRule="exact"/>
        <w:ind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1、采购限额标准以上，200万元以下的货物和服务采购项目、400万元以下的工程采购项目，适宜由中小企业提供的，采购人应当专门面向中小企业采购。</w:t>
      </w:r>
    </w:p>
    <w:p>
      <w:pPr>
        <w:keepNext/>
        <w:keepLines/>
        <w:pageBreakBefore w:val="0"/>
        <w:widowControl/>
        <w:kinsoku/>
        <w:wordWrap/>
        <w:overflowPunct/>
        <w:topLinePunct w:val="0"/>
        <w:autoSpaceDE/>
        <w:autoSpaceDN/>
        <w:bidi w:val="0"/>
        <w:adjustRightInd/>
        <w:snapToGrid/>
        <w:spacing w:line="440" w:lineRule="exact"/>
        <w:ind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2、超过200万元的货物和服务采购项目，预留该部分采购项目预算总额的30%以上专门面向中小企业采购，其中预留给小微企业的比例不低于60%。</w:t>
      </w:r>
    </w:p>
    <w:p>
      <w:pPr>
        <w:keepNext/>
        <w:keepLines/>
        <w:pageBreakBefore w:val="0"/>
        <w:widowControl/>
        <w:kinsoku/>
        <w:wordWrap/>
        <w:overflowPunct/>
        <w:topLinePunct w:val="0"/>
        <w:autoSpaceDE/>
        <w:autoSpaceDN/>
        <w:bidi w:val="0"/>
        <w:adjustRightInd/>
        <w:snapToGrid/>
        <w:spacing w:line="440" w:lineRule="exact"/>
        <w:ind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3、超过400万元的工程采购项目中适宜由中小企业提供的，预留该部分采购项目预算总额的40%以上专门面向中小企业采购，其中预留给小微企业的比例不低于60%。</w:t>
      </w:r>
    </w:p>
    <w:p>
      <w:pPr>
        <w:keepNext/>
        <w:keepLines/>
        <w:pageBreakBefore w:val="0"/>
        <w:widowControl/>
        <w:kinsoku/>
        <w:wordWrap/>
        <w:overflowPunct/>
        <w:topLinePunct w:val="0"/>
        <w:autoSpaceDE/>
        <w:autoSpaceDN/>
        <w:bidi w:val="0"/>
        <w:adjustRightInd/>
        <w:snapToGrid/>
        <w:spacing w:line="440" w:lineRule="exact"/>
        <w:ind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keepLines/>
        <w:pageBreakBefore w:val="0"/>
        <w:widowControl/>
        <w:kinsoku/>
        <w:wordWrap/>
        <w:overflowPunct/>
        <w:topLinePunct w:val="0"/>
        <w:autoSpaceDE/>
        <w:autoSpaceDN/>
        <w:bidi w:val="0"/>
        <w:adjustRightInd/>
        <w:snapToGrid/>
        <w:spacing w:line="440" w:lineRule="exact"/>
        <w:ind w:firstLine="0" w:firstLineChars="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keepLines/>
        <w:pageBreakBefore w:val="0"/>
        <w:widowControl/>
        <w:kinsoku/>
        <w:wordWrap/>
        <w:overflowPunct/>
        <w:topLinePunct w:val="0"/>
        <w:autoSpaceDE/>
        <w:autoSpaceDN/>
        <w:bidi w:val="0"/>
        <w:adjustRightInd/>
        <w:snapToGrid/>
        <w:spacing w:beforeAutospacing="0" w:afterAutospacing="0" w:line="440" w:lineRule="exact"/>
        <w:ind w:firstLine="482" w:firstLineChars="200"/>
        <w:jc w:val="both"/>
        <w:textAlignment w:val="auto"/>
        <w:outlineLvl w:val="2"/>
        <w:rPr>
          <w:rFonts w:hint="eastAsia" w:ascii="Times New Roman" w:hAnsi="Times New Roman"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2"/>
          <w:sz w:val="24"/>
          <w:szCs w:val="24"/>
          <w:highlight w:val="none"/>
          <w:lang w:val="en-US" w:eastAsia="zh-CN" w:bidi="ar-SA"/>
        </w:rPr>
        <w:t>七、对本次采购提出询问，请按以下方式联系</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采购</w:t>
      </w:r>
      <w:r>
        <w:rPr>
          <w:rFonts w:hint="eastAsia" w:ascii="Times New Roman" w:hAnsi="Times New Roman" w:eastAsia="宋体" w:cs="Times New Roman"/>
          <w:b w:val="0"/>
          <w:bCs/>
          <w:color w:val="auto"/>
          <w:sz w:val="24"/>
          <w:szCs w:val="24"/>
          <w:highlight w:val="none"/>
          <w:lang w:val="en-US" w:eastAsia="zh-CN"/>
        </w:rPr>
        <w:t>人：</w:t>
      </w:r>
      <w:r>
        <w:rPr>
          <w:rFonts w:hint="eastAsia" w:cs="Times New Roman"/>
          <w:b w:val="0"/>
          <w:bCs/>
          <w:color w:val="auto"/>
          <w:sz w:val="24"/>
          <w:szCs w:val="24"/>
          <w:highlight w:val="none"/>
          <w:lang w:val="en-US" w:eastAsia="zh-CN"/>
        </w:rPr>
        <w:t>新疆维吾尔自治区体育局足球运动管理中心</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联 系 人：张云龙</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联系电话：0991-7709761</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采购</w:t>
      </w:r>
      <w:r>
        <w:rPr>
          <w:rFonts w:hint="eastAsia" w:ascii="Times New Roman" w:hAnsi="Times New Roman" w:eastAsia="宋体" w:cs="Times New Roman"/>
          <w:b w:val="0"/>
          <w:bCs/>
          <w:color w:val="auto"/>
          <w:sz w:val="24"/>
          <w:szCs w:val="24"/>
          <w:highlight w:val="none"/>
          <w:lang w:val="en-US" w:eastAsia="zh-CN"/>
        </w:rPr>
        <w:t>代理机构：</w:t>
      </w:r>
      <w:r>
        <w:rPr>
          <w:rFonts w:hint="eastAsia"/>
          <w:color w:val="auto"/>
          <w:highlight w:val="none"/>
          <w:lang w:val="en-US" w:eastAsia="zh-CN"/>
        </w:rPr>
        <w:t>新疆众汇通成工程咨询有限责任公司</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b w:val="0"/>
          <w:bCs/>
          <w:color w:val="auto"/>
          <w:sz w:val="24"/>
          <w:szCs w:val="24"/>
          <w:highlight w:val="none"/>
          <w:lang w:val="en-US" w:eastAsia="zh-CN"/>
        </w:rPr>
      </w:pPr>
      <w:r>
        <w:rPr>
          <w:rFonts w:hint="eastAsia" w:ascii="Times New Roman" w:hAnsi="Times New Roman" w:eastAsia="宋体" w:cs="Times New Roman"/>
          <w:b w:val="0"/>
          <w:bCs/>
          <w:color w:val="auto"/>
          <w:sz w:val="24"/>
          <w:szCs w:val="24"/>
          <w:highlight w:val="none"/>
          <w:lang w:val="en-US" w:eastAsia="zh-CN"/>
        </w:rPr>
        <w:t>联系人：</w:t>
      </w:r>
      <w:r>
        <w:rPr>
          <w:rFonts w:hint="eastAsia" w:cs="Times New Roman"/>
          <w:b w:val="0"/>
          <w:bCs/>
          <w:color w:val="auto"/>
          <w:sz w:val="24"/>
          <w:szCs w:val="24"/>
          <w:highlight w:val="none"/>
          <w:lang w:val="en-US" w:eastAsia="zh-CN"/>
        </w:rPr>
        <w:t>单劲松</w:t>
      </w:r>
      <w:r>
        <w:rPr>
          <w:rFonts w:hint="eastAsia" w:ascii="Times New Roman" w:hAnsi="Times New Roman" w:eastAsia="宋体" w:cs="Times New Roman"/>
          <w:b w:val="0"/>
          <w:bCs/>
          <w:color w:val="auto"/>
          <w:sz w:val="24"/>
          <w:szCs w:val="24"/>
          <w:highlight w:val="none"/>
          <w:lang w:val="en-US" w:eastAsia="zh-CN"/>
        </w:rPr>
        <w:t xml:space="preserve"> </w:t>
      </w:r>
    </w:p>
    <w:p>
      <w:pPr>
        <w:keepNext/>
        <w:keepLines/>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电话：</w:t>
      </w:r>
      <w:r>
        <w:rPr>
          <w:rFonts w:hint="eastAsia"/>
          <w:color w:val="auto"/>
          <w:highlight w:val="none"/>
          <w:lang w:val="en-US" w:eastAsia="zh-CN"/>
        </w:rPr>
        <w:t>13209913151</w:t>
      </w:r>
    </w:p>
    <w:p>
      <w:pPr>
        <w:pStyle w:val="3"/>
      </w:pPr>
    </w:p>
    <w:p/>
    <w:p>
      <w:pPr>
        <w:pStyle w:val="3"/>
      </w:pPr>
    </w:p>
    <w:p>
      <w:pPr>
        <w:pStyle w:val="3"/>
        <w:jc w:val="center"/>
      </w:pPr>
      <w:r>
        <w:rPr>
          <w:rFonts w:hint="eastAsia" w:ascii="宋体" w:hAnsi="宋体" w:eastAsia="宋体" w:cs="宋体"/>
          <w:b/>
          <w:sz w:val="24"/>
          <w:szCs w:val="24"/>
        </w:rPr>
        <w:t>投标人须知前附表</w:t>
      </w:r>
    </w:p>
    <w:tbl>
      <w:tblPr>
        <w:tblStyle w:val="37"/>
        <w:tblW w:w="90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
      <w:tblGrid>
        <w:gridCol w:w="597"/>
        <w:gridCol w:w="1410"/>
        <w:gridCol w:w="7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87" w:hRule="atLeast"/>
          <w:jc w:val="center"/>
        </w:trPr>
        <w:tc>
          <w:tcPr>
            <w:tcW w:w="597" w:type="dxa"/>
            <w:vAlign w:val="center"/>
          </w:tcPr>
          <w:p>
            <w:pPr>
              <w:jc w:val="center"/>
              <w:rPr>
                <w:rFonts w:cs="Times New Roman" w:asciiTheme="minorEastAsia" w:hAnsiTheme="minorEastAsia"/>
                <w:b/>
                <w:color w:val="auto"/>
                <w:kern w:val="0"/>
                <w:szCs w:val="21"/>
              </w:rPr>
            </w:pPr>
            <w:r>
              <w:rPr>
                <w:rFonts w:hint="eastAsia" w:cs="Times New Roman" w:asciiTheme="minorEastAsia" w:hAnsiTheme="minorEastAsia"/>
                <w:b/>
                <w:color w:val="auto"/>
                <w:kern w:val="0"/>
                <w:szCs w:val="21"/>
              </w:rPr>
              <w:t>项号</w:t>
            </w:r>
          </w:p>
        </w:tc>
        <w:tc>
          <w:tcPr>
            <w:tcW w:w="8483" w:type="dxa"/>
            <w:gridSpan w:val="2"/>
            <w:vAlign w:val="center"/>
          </w:tcPr>
          <w:p>
            <w:pPr>
              <w:jc w:val="center"/>
              <w:rPr>
                <w:rFonts w:cs="Times New Roman" w:asciiTheme="minorEastAsia" w:hAnsiTheme="minorEastAsia"/>
                <w:b/>
                <w:color w:val="auto"/>
                <w:kern w:val="0"/>
                <w:szCs w:val="21"/>
              </w:rPr>
            </w:pPr>
            <w:r>
              <w:rPr>
                <w:rFonts w:hint="eastAsia" w:cs="Times New Roman" w:asciiTheme="minorEastAsia" w:hAnsiTheme="minorEastAsia"/>
                <w:b/>
                <w:color w:val="auto"/>
                <w:kern w:val="0"/>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cs="Times New Roman" w:asciiTheme="minorEastAsia" w:hAnsiTheme="minorEastAsia"/>
                <w:color w:val="auto"/>
                <w:kern w:val="0"/>
                <w:szCs w:val="21"/>
              </w:rPr>
            </w:pPr>
            <w:r>
              <w:rPr>
                <w:rFonts w:cs="Times New Roman" w:asciiTheme="minorEastAsia" w:hAnsiTheme="minorEastAsia"/>
                <w:color w:val="auto"/>
                <w:kern w:val="0"/>
                <w:szCs w:val="21"/>
              </w:rPr>
              <w:t>1</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项目名称</w:t>
            </w:r>
          </w:p>
        </w:tc>
        <w:tc>
          <w:tcPr>
            <w:tcW w:w="7073" w:type="dxa"/>
            <w:vAlign w:val="center"/>
          </w:tcPr>
          <w:p>
            <w:pPr>
              <w:keepNext/>
              <w:widowControl/>
              <w:jc w:val="left"/>
              <w:rPr>
                <w:rFonts w:hint="eastAsia" w:cs="Arial" w:asciiTheme="minorEastAsia" w:hAnsiTheme="minorEastAsia" w:eastAsiaTheme="minorEastAsia"/>
                <w:color w:val="auto"/>
                <w:kern w:val="0"/>
                <w:szCs w:val="21"/>
                <w:lang w:eastAsia="zh-CN"/>
              </w:rPr>
            </w:pPr>
            <w:r>
              <w:rPr>
                <w:rFonts w:hint="eastAsia" w:cs="Arial" w:asciiTheme="minorEastAsia" w:hAnsiTheme="minorEastAsia" w:eastAsiaTheme="minorEastAsia"/>
                <w:color w:val="auto"/>
                <w:kern w:val="0"/>
                <w:szCs w:val="21"/>
                <w:lang w:eastAsia="zh-CN"/>
              </w:rPr>
              <w:t>新疆维吾尔自治区体育局足球运动管理中心2025年全运会足球比赛服的采购项目</w:t>
            </w:r>
            <w:r>
              <w:rPr>
                <w:rFonts w:hint="eastAsia" w:cs="Arial" w:asciiTheme="minorEastAsia" w:hAnsiTheme="minorEastAsia"/>
                <w:color w:val="auto"/>
                <w:kern w:val="0"/>
                <w:szCs w:val="21"/>
                <w:lang w:eastAsia="zh-CN"/>
              </w:rPr>
              <w:t>（</w:t>
            </w:r>
            <w:r>
              <w:rPr>
                <w:rFonts w:hint="eastAsia" w:cs="Arial" w:asciiTheme="minorEastAsia" w:hAnsiTheme="minorEastAsia"/>
                <w:color w:val="auto"/>
                <w:kern w:val="0"/>
                <w:szCs w:val="21"/>
                <w:lang w:val="en-US" w:eastAsia="zh-CN"/>
              </w:rPr>
              <w:t>二次</w:t>
            </w:r>
            <w:r>
              <w:rPr>
                <w:rFonts w:hint="eastAsia" w:cs="Arial" w:asciiTheme="minorEastAsia" w:hAnsiTheme="minorEastAsia"/>
                <w:color w:val="auto"/>
                <w:kern w:val="0"/>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项目编号</w:t>
            </w:r>
          </w:p>
        </w:tc>
        <w:tc>
          <w:tcPr>
            <w:tcW w:w="7073" w:type="dxa"/>
            <w:vAlign w:val="center"/>
          </w:tcPr>
          <w:p>
            <w:pPr>
              <w:keepNext/>
              <w:widowControl/>
              <w:jc w:val="left"/>
              <w:rPr>
                <w:rFonts w:hint="default" w:cs="Arial" w:asciiTheme="minorEastAsia" w:hAnsiTheme="minorEastAsia" w:eastAsiaTheme="minorEastAsia"/>
                <w:color w:val="auto"/>
                <w:kern w:val="0"/>
                <w:szCs w:val="21"/>
                <w:lang w:val="en-US" w:eastAsia="zh-CN"/>
              </w:rPr>
            </w:pPr>
            <w:r>
              <w:rPr>
                <w:rFonts w:hint="eastAsia" w:cs="Arial" w:asciiTheme="minorEastAsia" w:hAnsiTheme="minorEastAsia" w:eastAsiaTheme="minorEastAsia"/>
                <w:color w:val="auto"/>
                <w:kern w:val="0"/>
                <w:szCs w:val="21"/>
                <w:lang w:eastAsia="zh-CN"/>
              </w:rPr>
              <w:t>ZHTC-ZC202</w:t>
            </w:r>
            <w:r>
              <w:rPr>
                <w:rFonts w:hint="eastAsia" w:cs="Arial" w:asciiTheme="minorEastAsia" w:hAnsiTheme="minorEastAsia"/>
                <w:color w:val="auto"/>
                <w:kern w:val="0"/>
                <w:szCs w:val="21"/>
                <w:lang w:val="en-US" w:eastAsia="zh-CN"/>
              </w:rPr>
              <w:t>5</w:t>
            </w:r>
            <w:r>
              <w:rPr>
                <w:rFonts w:hint="eastAsia" w:cs="Arial" w:asciiTheme="minorEastAsia" w:hAnsiTheme="minorEastAsia" w:eastAsiaTheme="minorEastAsia"/>
                <w:color w:val="auto"/>
                <w:kern w:val="0"/>
                <w:szCs w:val="21"/>
                <w:lang w:eastAsia="zh-CN"/>
              </w:rPr>
              <w:t>-</w:t>
            </w:r>
            <w:bookmarkStart w:id="132" w:name="_GoBack"/>
            <w:bookmarkEnd w:id="132"/>
            <w:r>
              <w:rPr>
                <w:rFonts w:hint="eastAsia" w:cs="Arial" w:asciiTheme="minorEastAsia" w:hAnsiTheme="minorEastAsia"/>
                <w:color w:val="auto"/>
                <w:kern w:val="0"/>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采购人</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新疆维吾尔自治区体育局足球运动管理中心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557"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采购代理机构</w:t>
            </w:r>
          </w:p>
        </w:tc>
        <w:tc>
          <w:tcPr>
            <w:tcW w:w="7073" w:type="dxa"/>
            <w:vAlign w:val="center"/>
          </w:tcPr>
          <w:p>
            <w:pPr>
              <w:keepNext/>
              <w:widowControl/>
              <w:jc w:val="left"/>
              <w:rPr>
                <w:rFonts w:hint="eastAsia" w:cs="Arial" w:asciiTheme="minorEastAsia" w:hAnsiTheme="minorEastAsia" w:eastAsiaTheme="minorEastAsia"/>
                <w:color w:val="auto"/>
                <w:kern w:val="0"/>
                <w:szCs w:val="21"/>
                <w:lang w:eastAsia="zh-CN"/>
              </w:rPr>
            </w:pPr>
            <w:r>
              <w:rPr>
                <w:rFonts w:hint="eastAsia" w:cs="Arial" w:asciiTheme="minorEastAsia" w:hAnsiTheme="minorEastAsia" w:eastAsiaTheme="minorEastAsia"/>
                <w:color w:val="auto"/>
                <w:kern w:val="0"/>
                <w:szCs w:val="21"/>
                <w:lang w:eastAsia="zh-CN"/>
              </w:rPr>
              <w:t>新疆众汇通成工程咨询有限责任公司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项目地点</w:t>
            </w:r>
          </w:p>
        </w:tc>
        <w:tc>
          <w:tcPr>
            <w:tcW w:w="7073" w:type="dxa"/>
            <w:vAlign w:val="center"/>
          </w:tcPr>
          <w:p>
            <w:pPr>
              <w:keepNext/>
              <w:widowControl/>
              <w:jc w:val="left"/>
              <w:rPr>
                <w:rFonts w:hint="eastAsia" w:cs="Arial" w:asciiTheme="minorEastAsia" w:hAnsiTheme="minorEastAsia" w:eastAsiaTheme="minorEastAsia"/>
                <w:color w:val="auto"/>
                <w:kern w:val="0"/>
                <w:szCs w:val="21"/>
                <w:lang w:val="en-US" w:eastAsia="zh-CN"/>
              </w:rPr>
            </w:pPr>
            <w:r>
              <w:rPr>
                <w:rFonts w:hint="eastAsia" w:cs="Arial" w:asciiTheme="minorEastAsia" w:hAnsiTheme="minorEastAsia"/>
                <w:color w:val="auto"/>
                <w:kern w:val="0"/>
                <w:szCs w:val="21"/>
                <w:lang w:val="en-US" w:eastAsia="zh-CN"/>
              </w:rPr>
              <w:t>乌鲁木齐市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eastAsia="宋体" w:cs="Times New Roman" w:asciiTheme="minorEastAsia" w:hAnsiTheme="minorEastAsia"/>
                <w:color w:val="auto"/>
                <w:kern w:val="0"/>
                <w:sz w:val="2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资金来源</w:t>
            </w:r>
          </w:p>
        </w:tc>
        <w:tc>
          <w:tcPr>
            <w:tcW w:w="7073" w:type="dxa"/>
            <w:vAlign w:val="center"/>
          </w:tcPr>
          <w:p>
            <w:pPr>
              <w:keepNext/>
              <w:widowControl/>
              <w:jc w:val="left"/>
              <w:rPr>
                <w:rFonts w:hint="eastAsia" w:cs="Arial" w:asciiTheme="minorEastAsia" w:hAnsiTheme="minorEastAsia" w:eastAsiaTheme="minorEastAsia"/>
                <w:color w:val="auto"/>
                <w:kern w:val="0"/>
                <w:szCs w:val="21"/>
                <w:lang w:val="en-US" w:eastAsia="zh-CN"/>
              </w:rPr>
            </w:pPr>
            <w:r>
              <w:rPr>
                <w:rFonts w:hint="eastAsia" w:cs="Arial" w:asciiTheme="minorEastAsia" w:hAnsiTheme="minorEastAsia"/>
                <w:color w:val="auto"/>
                <w:kern w:val="0"/>
                <w:szCs w:val="21"/>
                <w:lang w:val="en-US" w:eastAsia="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715" w:hRule="atLeast"/>
          <w:jc w:val="center"/>
        </w:trPr>
        <w:tc>
          <w:tcPr>
            <w:tcW w:w="597" w:type="dxa"/>
            <w:vMerge w:val="continue"/>
            <w:vAlign w:val="center"/>
          </w:tcPr>
          <w:p>
            <w:pPr>
              <w:jc w:val="center"/>
              <w:rPr>
                <w:rFonts w:eastAsia="宋体" w:cs="Times New Roman" w:asciiTheme="minorEastAsia" w:hAnsiTheme="minorEastAsia"/>
                <w:color w:val="auto"/>
                <w:kern w:val="0"/>
                <w:sz w:val="2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采购预算金额</w:t>
            </w:r>
          </w:p>
        </w:tc>
        <w:tc>
          <w:tcPr>
            <w:tcW w:w="7073" w:type="dxa"/>
            <w:vAlign w:val="center"/>
          </w:tcPr>
          <w:p>
            <w:pPr>
              <w:keepNext/>
              <w:widowControl/>
              <w:jc w:val="left"/>
              <w:rPr>
                <w:rFonts w:hint="eastAsia" w:cs="Arial" w:asciiTheme="minorEastAsia" w:hAnsiTheme="minorEastAsia"/>
                <w:color w:val="auto"/>
                <w:kern w:val="0"/>
                <w:szCs w:val="21"/>
                <w:lang w:val="en-US" w:eastAsia="zh-CN"/>
              </w:rPr>
            </w:pPr>
          </w:p>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lang w:val="en-US" w:eastAsia="zh-CN"/>
              </w:rPr>
              <w:t>129.13</w:t>
            </w:r>
            <w:r>
              <w:rPr>
                <w:rFonts w:hint="eastAsia" w:cs="Arial" w:asciiTheme="minorEastAsia" w:hAnsiTheme="minorEastAsia"/>
                <w:color w:val="auto"/>
                <w:kern w:val="0"/>
                <w:szCs w:val="21"/>
              </w:rPr>
              <w:t>万元</w:t>
            </w:r>
          </w:p>
          <w:p>
            <w:pPr>
              <w:keepNext/>
              <w:widowControl/>
              <w:jc w:val="left"/>
              <w:rPr>
                <w:rFonts w:ascii="宋体" w:hAnsi="宋体" w:eastAsia="宋体" w:cs="Times New Roman"/>
                <w:color w:val="auto"/>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eastAsia="宋体" w:cs="Times New Roman" w:asciiTheme="minorEastAsia" w:hAnsiTheme="minorEastAsia"/>
                <w:color w:val="auto"/>
                <w:kern w:val="0"/>
                <w:sz w:val="2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供货周期</w:t>
            </w:r>
          </w:p>
        </w:tc>
        <w:tc>
          <w:tcPr>
            <w:tcW w:w="7073" w:type="dxa"/>
            <w:vAlign w:val="center"/>
          </w:tcPr>
          <w:p>
            <w:pPr>
              <w:keepNext/>
              <w:widowControl/>
              <w:jc w:val="left"/>
              <w:rPr>
                <w:rFonts w:hint="eastAsia" w:cs="Arial" w:asciiTheme="minorEastAsia" w:hAnsiTheme="minorEastAsia" w:eastAsiaTheme="minorEastAsia"/>
                <w:color w:val="auto"/>
                <w:kern w:val="0"/>
                <w:szCs w:val="21"/>
                <w:lang w:val="en-US" w:eastAsia="zh-CN"/>
              </w:rPr>
            </w:pPr>
            <w:r>
              <w:rPr>
                <w:rFonts w:hint="eastAsia" w:cs="Arial" w:asciiTheme="minorEastAsia" w:hAnsiTheme="minorEastAsia"/>
                <w:color w:val="auto"/>
                <w:kern w:val="0"/>
                <w:szCs w:val="21"/>
                <w:highlight w:val="yellow"/>
                <w:lang w:val="en-US" w:eastAsia="zh-CN"/>
              </w:rPr>
              <w:t>自结果公告发布之日起7个日历日内供货完毕。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eastAsia="宋体" w:cs="Times New Roman" w:asciiTheme="minorEastAsia" w:hAnsiTheme="minorEastAsia"/>
                <w:color w:val="auto"/>
                <w:kern w:val="0"/>
                <w:sz w:val="2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供货地点</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2</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招标范围</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eastAsiaTheme="minorEastAsia"/>
                <w:color w:val="auto"/>
                <w:kern w:val="0"/>
                <w:szCs w:val="21"/>
                <w:lang w:eastAsia="zh-CN"/>
              </w:rPr>
              <w:t>新疆维吾尔自治区体育局足球运动管理中心2025年全运会足球比赛服的采购</w:t>
            </w:r>
            <w:r>
              <w:rPr>
                <w:rFonts w:hint="eastAsia" w:cs="Arial" w:asciiTheme="minorEastAsia" w:hAnsiTheme="minorEastAsia"/>
                <w:color w:val="auto"/>
                <w:kern w:val="0"/>
                <w:szCs w:val="21"/>
              </w:rPr>
              <w:t>，关于招标范围的详细说明见第四章“技术标准和要求”。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3</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招标方式</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资格审查方式</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4</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评标办法</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cs="Times New Roman" w:asciiTheme="minorEastAsia" w:hAnsiTheme="minorEastAsia"/>
                <w:color w:val="auto"/>
                <w:kern w:val="0"/>
                <w:szCs w:val="21"/>
              </w:rPr>
            </w:pP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定标方法</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评标委员会推荐三名中标候选人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5</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投标人资格条件和能力</w:t>
            </w:r>
          </w:p>
        </w:tc>
        <w:tc>
          <w:tcPr>
            <w:tcW w:w="7073" w:type="dxa"/>
            <w:vAlign w:val="center"/>
          </w:tcPr>
          <w:p>
            <w:pPr>
              <w:rPr>
                <w:rFonts w:cs="Arial" w:asciiTheme="minorEastAsia" w:hAnsiTheme="minorEastAsia"/>
                <w:color w:val="auto"/>
                <w:kern w:val="0"/>
                <w:szCs w:val="21"/>
              </w:rPr>
            </w:pPr>
            <w:r>
              <w:rPr>
                <w:rFonts w:hint="eastAsia" w:cs="Arial" w:asciiTheme="minorEastAsia" w:hAnsiTheme="minorEastAsia"/>
                <w:b/>
                <w:bCs/>
                <w:color w:val="auto"/>
                <w:kern w:val="0"/>
                <w:szCs w:val="21"/>
              </w:rPr>
              <w:t>落实政府采购政策需满足的资格要求：符合政府采购优先（节约能源、保护环境）采购政策及促进中小企业（监狱企业、残疾人福利性单位）发展政策的，依据规定给予评审优惠。</w:t>
            </w:r>
          </w:p>
          <w:p>
            <w:pPr>
              <w:rPr>
                <w:rFonts w:cs="Arial" w:asciiTheme="minorEastAsia" w:hAnsiTheme="minorEastAsia"/>
                <w:color w:val="auto"/>
                <w:kern w:val="0"/>
                <w:szCs w:val="21"/>
              </w:rPr>
            </w:pPr>
            <w:r>
              <w:rPr>
                <w:rFonts w:hint="eastAsia" w:cs="Arial" w:asciiTheme="minorEastAsia" w:hAnsiTheme="minorEastAsia"/>
                <w:color w:val="auto"/>
                <w:kern w:val="0"/>
                <w:szCs w:val="21"/>
              </w:rPr>
              <w:t>1、投标人须符合《中华人民共和国政府采购法》第二十二条的相关规定；</w:t>
            </w:r>
          </w:p>
          <w:p>
            <w:pPr>
              <w:rPr>
                <w:rFonts w:hint="eastAsia" w:cs="Arial" w:asciiTheme="minorEastAsia" w:hAnsiTheme="minorEastAsia"/>
                <w:color w:val="auto"/>
                <w:kern w:val="0"/>
                <w:szCs w:val="21"/>
              </w:rPr>
            </w:pPr>
            <w:r>
              <w:rPr>
                <w:rFonts w:hint="eastAsia" w:cs="Arial" w:asciiTheme="minorEastAsia" w:hAnsiTheme="minorEastAsia"/>
                <w:color w:val="auto"/>
                <w:kern w:val="0"/>
                <w:szCs w:val="21"/>
                <w:lang w:val="en-US" w:eastAsia="zh-CN"/>
              </w:rPr>
              <w:t>2</w:t>
            </w:r>
            <w:r>
              <w:rPr>
                <w:rFonts w:hint="eastAsia" w:cs="Arial" w:asciiTheme="minorEastAsia" w:hAnsiTheme="minorEastAsia"/>
                <w:color w:val="auto"/>
                <w:kern w:val="0"/>
                <w:szCs w:val="21"/>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pPr>
              <w:rPr>
                <w:rFonts w:cs="Arial" w:asciiTheme="minorEastAsia" w:hAnsiTheme="minorEastAsia"/>
                <w:color w:val="auto"/>
                <w:kern w:val="0"/>
                <w:szCs w:val="21"/>
              </w:rPr>
            </w:pPr>
            <w:r>
              <w:rPr>
                <w:rFonts w:hint="eastAsia" w:cs="Arial" w:asciiTheme="minorEastAsia" w:hAnsiTheme="minorEastAsia"/>
                <w:color w:val="auto"/>
                <w:kern w:val="0"/>
                <w:szCs w:val="21"/>
                <w:lang w:val="en-US" w:eastAsia="zh-CN"/>
              </w:rPr>
              <w:t>3.</w:t>
            </w:r>
            <w:r>
              <w:rPr>
                <w:rFonts w:hint="eastAsia" w:cs="Arial" w:asciiTheme="minorEastAsia" w:hAnsiTheme="minorEastAsia"/>
                <w:color w:val="auto"/>
                <w:kern w:val="0"/>
                <w:szCs w:val="21"/>
              </w:rPr>
              <w:t>本项目不接受联合体。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6</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招标文件费</w:t>
            </w:r>
          </w:p>
        </w:tc>
        <w:tc>
          <w:tcPr>
            <w:tcW w:w="7073" w:type="dxa"/>
            <w:vAlign w:val="center"/>
          </w:tcPr>
          <w:p>
            <w:pPr>
              <w:keepNext/>
              <w:widowControl/>
              <w:jc w:val="left"/>
              <w:rPr>
                <w:rFonts w:cs="Arial" w:asciiTheme="minorEastAsia" w:hAnsiTheme="minorEastAsia"/>
                <w:color w:val="auto"/>
                <w:kern w:val="0"/>
                <w:szCs w:val="21"/>
              </w:rPr>
            </w:pPr>
            <w:r>
              <w:rPr>
                <w:rFonts w:cs="Arial" w:asciiTheme="minorEastAsia" w:hAnsiTheme="minorEastAsia"/>
                <w:color w:val="auto"/>
                <w:kern w:val="0"/>
                <w:szCs w:val="21"/>
              </w:rPr>
              <w:t>0</w:t>
            </w:r>
            <w:r>
              <w:rPr>
                <w:rFonts w:hint="eastAsia" w:cs="Arial" w:asciiTheme="minorEastAsia" w:hAnsiTheme="minorEastAsia"/>
                <w:color w:val="auto"/>
                <w:kern w:val="0"/>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17"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7</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投标保证金</w:t>
            </w:r>
          </w:p>
        </w:tc>
        <w:tc>
          <w:tcPr>
            <w:tcW w:w="7073" w:type="dxa"/>
            <w:vAlign w:val="center"/>
          </w:tcPr>
          <w:p>
            <w:pPr>
              <w:keepNext/>
              <w:widowControl/>
              <w:jc w:val="left"/>
              <w:rPr>
                <w:rFonts w:cs="Arial" w:asciiTheme="minorEastAsia" w:hAnsiTheme="minorEastAsia"/>
                <w:color w:val="auto"/>
                <w:kern w:val="0"/>
                <w:szCs w:val="21"/>
              </w:rPr>
            </w:pPr>
            <w:r>
              <w:rPr>
                <w:rFonts w:hint="eastAsia" w:cs="Times New Roman" w:asciiTheme="minorEastAsia" w:hAnsiTheme="minorEastAsia"/>
                <w:color w:val="auto"/>
                <w:kern w:val="0"/>
                <w:szCs w:val="21"/>
                <w:lang w:val="en-US" w:eastAsia="zh-CN"/>
              </w:rPr>
              <w:t>13000</w:t>
            </w:r>
            <w:r>
              <w:rPr>
                <w:rFonts w:hint="eastAsia" w:cs="Times New Roman" w:asciiTheme="minorEastAsia" w:hAnsiTheme="minorEastAsia"/>
                <w:color w:val="auto"/>
                <w:kern w:val="0"/>
                <w:szCs w:val="21"/>
              </w:rPr>
              <w:t>元（详见第一章3.4.2条）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8</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现场踏勘</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9</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招标答疑</w:t>
            </w:r>
          </w:p>
        </w:tc>
        <w:tc>
          <w:tcPr>
            <w:tcW w:w="7073" w:type="dxa"/>
            <w:vAlign w:val="center"/>
          </w:tcPr>
          <w:p>
            <w:pPr>
              <w:jc w:val="left"/>
              <w:rPr>
                <w:rFonts w:cs="Arial" w:asciiTheme="minorEastAsia" w:hAnsiTheme="minorEastAsia"/>
                <w:color w:val="auto"/>
                <w:kern w:val="0"/>
                <w:szCs w:val="21"/>
              </w:rPr>
            </w:pPr>
            <w:r>
              <w:rPr>
                <w:rFonts w:cs="Arial" w:asciiTheme="minorEastAsia" w:hAnsiTheme="minorEastAsia"/>
                <w:color w:val="auto"/>
                <w:kern w:val="0"/>
                <w:szCs w:val="21"/>
              </w:rPr>
              <w:t>对</w:t>
            </w:r>
            <w:r>
              <w:rPr>
                <w:rFonts w:hint="eastAsia" w:cs="Arial" w:asciiTheme="minorEastAsia" w:hAnsiTheme="minorEastAsia"/>
                <w:color w:val="auto"/>
                <w:kern w:val="0"/>
                <w:szCs w:val="21"/>
              </w:rPr>
              <w:t>招标文件</w:t>
            </w:r>
            <w:r>
              <w:rPr>
                <w:rFonts w:cs="Arial" w:asciiTheme="minorEastAsia" w:hAnsiTheme="minorEastAsia"/>
                <w:color w:val="auto"/>
                <w:kern w:val="0"/>
                <w:szCs w:val="21"/>
              </w:rPr>
              <w:t>提出质疑的，应当在获取</w:t>
            </w:r>
            <w:r>
              <w:rPr>
                <w:rFonts w:hint="eastAsia" w:cs="Arial" w:asciiTheme="minorEastAsia" w:hAnsiTheme="minorEastAsia"/>
                <w:color w:val="auto"/>
                <w:kern w:val="0"/>
                <w:szCs w:val="21"/>
              </w:rPr>
              <w:t>招标文件</w:t>
            </w:r>
            <w:r>
              <w:rPr>
                <w:rFonts w:cs="Arial" w:asciiTheme="minorEastAsia" w:hAnsiTheme="minorEastAsia"/>
                <w:color w:val="auto"/>
                <w:kern w:val="0"/>
                <w:szCs w:val="21"/>
              </w:rPr>
              <w:t>或者</w:t>
            </w:r>
            <w:r>
              <w:rPr>
                <w:rFonts w:hint="eastAsia" w:cs="Arial" w:asciiTheme="minorEastAsia" w:hAnsiTheme="minorEastAsia"/>
                <w:color w:val="auto"/>
                <w:kern w:val="0"/>
                <w:szCs w:val="21"/>
              </w:rPr>
              <w:t>招标文件</w:t>
            </w:r>
            <w:r>
              <w:rPr>
                <w:rFonts w:cs="Arial" w:asciiTheme="minorEastAsia" w:hAnsiTheme="minorEastAsia"/>
                <w:color w:val="auto"/>
                <w:kern w:val="0"/>
                <w:szCs w:val="21"/>
              </w:rPr>
              <w:t>公告期限届满之日起7个工作日内一次性提出。</w:t>
            </w:r>
            <w:r>
              <w:rPr>
                <w:rFonts w:hint="eastAsia" w:cs="Arial" w:asciiTheme="minorEastAsia" w:hAnsiTheme="minorEastAsia"/>
                <w:color w:val="auto"/>
                <w:kern w:val="0"/>
                <w:szCs w:val="21"/>
              </w:rPr>
              <w:t>供应商投诉的事项不得超出已质疑事项的范围。</w:t>
            </w:r>
          </w:p>
          <w:p>
            <w:pPr>
              <w:jc w:val="left"/>
              <w:rPr>
                <w:rFonts w:cs="Arial" w:asciiTheme="minorEastAsia" w:hAnsiTheme="minorEastAsia"/>
                <w:color w:val="auto"/>
                <w:kern w:val="0"/>
                <w:szCs w:val="21"/>
              </w:rPr>
            </w:pPr>
            <w:r>
              <w:rPr>
                <w:rFonts w:hint="eastAsia" w:cs="Arial" w:asciiTheme="minorEastAsia" w:hAnsiTheme="minorEastAsia"/>
                <w:color w:val="auto"/>
                <w:kern w:val="0"/>
                <w:szCs w:val="21"/>
              </w:rPr>
              <w:t>澄清修改内容可能影响投标文件编制的，应当在投标截止时间至少</w:t>
            </w:r>
            <w:r>
              <w:rPr>
                <w:rFonts w:cs="Arial" w:asciiTheme="minorEastAsia" w:hAnsiTheme="minorEastAsia"/>
                <w:color w:val="auto"/>
                <w:kern w:val="0"/>
                <w:szCs w:val="21"/>
              </w:rPr>
              <w:t>15</w:t>
            </w:r>
            <w:r>
              <w:rPr>
                <w:rFonts w:hint="eastAsia" w:cs="Arial" w:asciiTheme="minorEastAsia" w:hAnsiTheme="minorEastAsia"/>
                <w:color w:val="auto"/>
                <w:kern w:val="0"/>
                <w:szCs w:val="21"/>
              </w:rPr>
              <w:t>日前，以书面形式通知所有获取招标文件的潜在投标人。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10</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投标文件</w:t>
            </w:r>
          </w:p>
        </w:tc>
        <w:tc>
          <w:tcPr>
            <w:tcW w:w="7073" w:type="dxa"/>
            <w:vAlign w:val="center"/>
          </w:tcPr>
          <w:p>
            <w:pPr>
              <w:overflowPunct w:val="0"/>
              <w:jc w:val="left"/>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采用不见面开标：</w:t>
            </w:r>
          </w:p>
          <w:p>
            <w:pPr>
              <w:overflowPunct w:val="0"/>
              <w:jc w:val="left"/>
              <w:rPr>
                <w:rFonts w:ascii="宋体" w:hAnsi="宋体" w:cs="宋体"/>
                <w:color w:val="auto"/>
                <w:szCs w:val="21"/>
              </w:rPr>
            </w:pPr>
            <w:r>
              <w:rPr>
                <w:rFonts w:hint="eastAsia" w:ascii="宋体" w:hAnsi="宋体" w:cs="宋体"/>
                <w:color w:val="auto"/>
                <w:szCs w:val="21"/>
              </w:rPr>
              <w:t>1.本项目实行网上投标，采用投标文件电子标书；</w:t>
            </w:r>
          </w:p>
          <w:p>
            <w:pPr>
              <w:overflowPunct w:val="0"/>
              <w:jc w:val="left"/>
              <w:rPr>
                <w:rFonts w:ascii="宋体" w:hAnsi="宋体" w:cs="宋体"/>
                <w:color w:val="auto"/>
                <w:szCs w:val="21"/>
              </w:rPr>
            </w:pPr>
            <w:r>
              <w:rPr>
                <w:rFonts w:hint="eastAsia" w:ascii="宋体" w:hAnsi="宋体" w:cs="宋体"/>
                <w:color w:val="auto"/>
                <w:szCs w:val="21"/>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color w:val="auto"/>
              </w:rPr>
              <w:fldChar w:fldCharType="begin"/>
            </w:r>
            <w:r>
              <w:rPr>
                <w:color w:val="auto"/>
              </w:rPr>
              <w:instrText xml:space="preserve"> HYPERLINK "https://www.xjca.com.cn/）或下载" </w:instrText>
            </w:r>
            <w:r>
              <w:rPr>
                <w:color w:val="auto"/>
              </w:rPr>
              <w:fldChar w:fldCharType="separate"/>
            </w:r>
            <w:r>
              <w:rPr>
                <w:rFonts w:hint="eastAsia" w:ascii="宋体" w:hAnsi="宋体" w:cs="宋体"/>
                <w:color w:val="auto"/>
                <w:szCs w:val="21"/>
              </w:rPr>
              <w:t>https://www.xjca.com.cn/）或下载“新疆政务通”APP自行申领。如需咨询，请联系新疆CA服务热线0991-2819290</w:t>
            </w:r>
            <w:r>
              <w:rPr>
                <w:rFonts w:hint="eastAsia" w:ascii="宋体" w:hAnsi="宋体" w:cs="宋体"/>
                <w:color w:val="auto"/>
                <w:szCs w:val="21"/>
              </w:rPr>
              <w:fldChar w:fldCharType="end"/>
            </w:r>
            <w:r>
              <w:rPr>
                <w:rFonts w:hint="eastAsia" w:ascii="宋体" w:hAnsi="宋体" w:cs="宋体"/>
                <w:color w:val="auto"/>
                <w:szCs w:val="21"/>
              </w:rPr>
              <w:t>；</w:t>
            </w:r>
          </w:p>
          <w:p>
            <w:pPr>
              <w:overflowPunct w:val="0"/>
              <w:jc w:val="left"/>
              <w:rPr>
                <w:rFonts w:ascii="宋体" w:hAnsi="宋体" w:cs="宋体"/>
                <w:color w:val="auto"/>
                <w:szCs w:val="21"/>
              </w:rPr>
            </w:pPr>
            <w:r>
              <w:rPr>
                <w:rFonts w:hint="eastAsia" w:ascii="宋体" w:hAnsi="宋体" w:cs="宋体"/>
                <w:color w:val="auto"/>
                <w:szCs w:val="21"/>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pPr>
              <w:overflowPunct w:val="0"/>
              <w:jc w:val="left"/>
              <w:rPr>
                <w:rFonts w:ascii="宋体" w:hAnsi="宋体" w:cs="宋体"/>
                <w:color w:val="auto"/>
                <w:szCs w:val="21"/>
              </w:rPr>
            </w:pPr>
            <w:r>
              <w:rPr>
                <w:rFonts w:hint="eastAsia" w:ascii="宋体" w:hAnsi="宋体" w:cs="宋体"/>
                <w:color w:val="auto"/>
                <w:szCs w:val="21"/>
              </w:rPr>
              <w:t>4.供应商应当在投标截止时间前,将生成的“电子加密投标文件”上传递交至“政府采购云平台”,投标截止时间以后上传递交的投标文件将被“政府采购云平台”拒收；</w:t>
            </w:r>
          </w:p>
          <w:p>
            <w:pPr>
              <w:overflowPunct w:val="0"/>
              <w:jc w:val="left"/>
              <w:rPr>
                <w:rFonts w:ascii="宋体" w:hAnsi="宋体" w:cs="宋体"/>
                <w:color w:val="auto"/>
                <w:szCs w:val="21"/>
              </w:rPr>
            </w:pPr>
            <w:r>
              <w:rPr>
                <w:rFonts w:hint="eastAsia" w:ascii="宋体" w:hAnsi="宋体" w:cs="宋体"/>
                <w:color w:val="auto"/>
                <w:szCs w:val="21"/>
              </w:rPr>
              <w:t>5.供应商在开标前须提前配置好电脑浏览器（建议使用360浏览器或谷歌浏览器）,开标时登录政采云平台，在“项目采购-开标评标”功能中，使用制作加密投标文件电子标书的CA锁进行解密及报价确认。本项目投标文件的解密时间定为30分钟内,若供应商在规定时间内因自身原因导致无法正常解密,后果由供应商自行承担。</w:t>
            </w:r>
          </w:p>
          <w:p>
            <w:pPr>
              <w:keepNext/>
              <w:widowControl/>
              <w:jc w:val="left"/>
              <w:rPr>
                <w:rFonts w:ascii="宋体" w:hAnsi="宋体" w:cs="宋体"/>
                <w:color w:val="auto"/>
                <w:szCs w:val="21"/>
              </w:rPr>
            </w:pPr>
            <w:r>
              <w:rPr>
                <w:rFonts w:hint="eastAsia" w:ascii="宋体" w:hAnsi="宋体" w:cs="宋体"/>
                <w:color w:val="auto"/>
                <w:szCs w:val="21"/>
              </w:rPr>
              <w:t>6.供应商登录政采云平台，在开标时间后30分钟内用“项目采购-开标评标”功能进行解密投标文件。若供应商在规定时间内未按时解密的，视为无效投标。解密与加密投标文件须使用同一个 CA。</w:t>
            </w:r>
          </w:p>
          <w:p>
            <w:pPr>
              <w:keepNext/>
              <w:widowControl/>
              <w:jc w:val="left"/>
              <w:rPr>
                <w:color w:val="auto"/>
              </w:rPr>
            </w:pPr>
            <w:r>
              <w:rPr>
                <w:rFonts w:hint="eastAsia" w:ascii="宋体" w:hAnsi="宋体" w:cs="宋体"/>
                <w:color w:val="auto"/>
                <w:szCs w:val="21"/>
              </w:rPr>
              <w:t>7、根据“关于印发中小企业划型标准规定的通知(工信部联企业〔2011〕300号)”等有关规定，本项目标的所属行业为农、林、牧、渔业。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30"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11</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投标文件递交</w:t>
            </w:r>
          </w:p>
        </w:tc>
        <w:tc>
          <w:tcPr>
            <w:tcW w:w="7073" w:type="dxa"/>
            <w:vAlign w:val="center"/>
          </w:tcPr>
          <w:p>
            <w:pPr>
              <w:rPr>
                <w:rFonts w:cs="宋体" w:asciiTheme="minorEastAsia" w:hAnsiTheme="minorEastAsia"/>
                <w:color w:val="auto"/>
                <w:kern w:val="0"/>
                <w:szCs w:val="21"/>
              </w:rPr>
            </w:pPr>
            <w:r>
              <w:rPr>
                <w:rFonts w:hint="eastAsia" w:cs="宋体" w:asciiTheme="minorEastAsia" w:hAnsiTheme="minorEastAsia"/>
                <w:color w:val="auto"/>
                <w:kern w:val="0"/>
                <w:szCs w:val="21"/>
              </w:rPr>
              <w:t>截止时间：</w:t>
            </w:r>
            <w:r>
              <w:rPr>
                <w:rFonts w:cs="宋体" w:asciiTheme="minorEastAsia" w:hAnsiTheme="minorEastAsia"/>
                <w:color w:val="auto"/>
                <w:kern w:val="0"/>
                <w:szCs w:val="21"/>
                <w:u w:val="single"/>
              </w:rPr>
              <w:t>20</w:t>
            </w:r>
            <w:r>
              <w:rPr>
                <w:rFonts w:hint="eastAsia" w:cs="宋体" w:asciiTheme="minorEastAsia" w:hAnsiTheme="minorEastAsia"/>
                <w:color w:val="auto"/>
                <w:kern w:val="0"/>
                <w:szCs w:val="21"/>
                <w:u w:val="single"/>
              </w:rPr>
              <w:t>2</w:t>
            </w:r>
            <w:r>
              <w:rPr>
                <w:rFonts w:hint="eastAsia" w:cs="宋体" w:asciiTheme="minorEastAsia" w:hAnsiTheme="minorEastAsia"/>
                <w:color w:val="auto"/>
                <w:kern w:val="0"/>
                <w:szCs w:val="21"/>
                <w:u w:val="single"/>
                <w:lang w:val="en-US" w:eastAsia="zh-CN"/>
              </w:rPr>
              <w:t>5</w:t>
            </w:r>
            <w:r>
              <w:rPr>
                <w:rFonts w:hint="eastAsia" w:cs="宋体" w:asciiTheme="minorEastAsia" w:hAnsiTheme="minorEastAsia"/>
                <w:color w:val="auto"/>
                <w:kern w:val="0"/>
                <w:szCs w:val="21"/>
                <w:u w:val="single"/>
              </w:rPr>
              <w:t>年</w:t>
            </w:r>
            <w:r>
              <w:rPr>
                <w:rFonts w:hint="eastAsia" w:cs="宋体" w:asciiTheme="minorEastAsia" w:hAnsiTheme="minorEastAsia"/>
                <w:color w:val="auto"/>
                <w:kern w:val="0"/>
                <w:szCs w:val="21"/>
                <w:u w:val="single"/>
                <w:lang w:val="en-US" w:eastAsia="zh-CN"/>
              </w:rPr>
              <w:t>04</w:t>
            </w:r>
            <w:r>
              <w:rPr>
                <w:rFonts w:hint="eastAsia" w:cs="宋体" w:asciiTheme="minorEastAsia" w:hAnsiTheme="minorEastAsia"/>
                <w:color w:val="auto"/>
                <w:kern w:val="0"/>
                <w:szCs w:val="21"/>
                <w:u w:val="single"/>
              </w:rPr>
              <w:t>月</w:t>
            </w:r>
            <w:r>
              <w:rPr>
                <w:rFonts w:hint="eastAsia" w:cs="宋体" w:asciiTheme="minorEastAsia" w:hAnsiTheme="minorEastAsia"/>
                <w:color w:val="auto"/>
                <w:kern w:val="0"/>
                <w:szCs w:val="21"/>
                <w:u w:val="single"/>
                <w:lang w:val="en-US" w:eastAsia="zh-CN"/>
              </w:rPr>
              <w:t>16</w:t>
            </w:r>
            <w:r>
              <w:rPr>
                <w:rFonts w:hint="eastAsia" w:cs="宋体" w:asciiTheme="minorEastAsia" w:hAnsiTheme="minorEastAsia"/>
                <w:color w:val="auto"/>
                <w:kern w:val="0"/>
                <w:szCs w:val="21"/>
                <w:u w:val="single"/>
              </w:rPr>
              <w:t>日1</w:t>
            </w:r>
            <w:r>
              <w:rPr>
                <w:rFonts w:hint="eastAsia" w:cs="宋体" w:asciiTheme="minorEastAsia" w:hAnsiTheme="minorEastAsia"/>
                <w:color w:val="auto"/>
                <w:kern w:val="0"/>
                <w:szCs w:val="21"/>
                <w:u w:val="single"/>
                <w:lang w:val="en-US" w:eastAsia="zh-CN"/>
              </w:rPr>
              <w:t>1</w:t>
            </w:r>
            <w:r>
              <w:rPr>
                <w:rFonts w:hint="eastAsia" w:cs="宋体" w:asciiTheme="minorEastAsia" w:hAnsiTheme="minorEastAsia"/>
                <w:color w:val="auto"/>
                <w:kern w:val="0"/>
                <w:szCs w:val="21"/>
                <w:u w:val="single"/>
              </w:rPr>
              <w:t>时00分</w:t>
            </w:r>
            <w:r>
              <w:rPr>
                <w:rFonts w:hint="eastAsia" w:cs="宋体" w:asciiTheme="minorEastAsia" w:hAnsiTheme="minorEastAsia"/>
                <w:color w:val="auto"/>
                <w:kern w:val="0"/>
                <w:szCs w:val="21"/>
              </w:rPr>
              <w:t>（北京时间）</w:t>
            </w:r>
          </w:p>
          <w:p>
            <w:pPr>
              <w:widowControl/>
              <w:spacing w:before="60" w:after="60"/>
              <w:jc w:val="left"/>
              <w:rPr>
                <w:color w:val="auto"/>
                <w:sz w:val="24"/>
                <w:szCs w:val="24"/>
              </w:rPr>
            </w:pPr>
            <w:r>
              <w:rPr>
                <w:rFonts w:hint="eastAsia" w:cs="宋体" w:asciiTheme="minorEastAsia" w:hAnsiTheme="minorEastAsia"/>
                <w:color w:val="auto"/>
                <w:kern w:val="0"/>
                <w:szCs w:val="21"/>
              </w:rPr>
              <w:t>递交地点：</w:t>
            </w:r>
            <w:bookmarkStart w:id="2" w:name="_Hlk129254397"/>
            <w:r>
              <w:rPr>
                <w:rFonts w:hint="eastAsia" w:cs="宋体" w:asciiTheme="minorEastAsia" w:hAnsiTheme="minorEastAsia"/>
                <w:color w:val="auto"/>
                <w:kern w:val="0"/>
                <w:szCs w:val="21"/>
              </w:rPr>
              <w:t>供应商应在此之前将加密的投标文件上传至政采云平台对应位置 (逾期送达或不符合规定的投标文件将被拒绝接收)。</w:t>
            </w:r>
            <w:bookmarkEnd w:id="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12</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开标</w:t>
            </w:r>
          </w:p>
        </w:tc>
        <w:tc>
          <w:tcPr>
            <w:tcW w:w="7073" w:type="dxa"/>
            <w:vAlign w:val="center"/>
          </w:tcPr>
          <w:p>
            <w:pPr>
              <w:rPr>
                <w:rFonts w:cs="宋体" w:asciiTheme="minorEastAsia" w:hAnsiTheme="minorEastAsia"/>
                <w:color w:val="auto"/>
                <w:kern w:val="0"/>
                <w:szCs w:val="21"/>
              </w:rPr>
            </w:pPr>
            <w:r>
              <w:rPr>
                <w:rFonts w:hint="eastAsia" w:cs="宋体" w:asciiTheme="minorEastAsia" w:hAnsiTheme="minorEastAsia"/>
                <w:color w:val="auto"/>
                <w:kern w:val="0"/>
                <w:szCs w:val="21"/>
              </w:rPr>
              <w:t>时间：</w:t>
            </w:r>
            <w:r>
              <w:rPr>
                <w:rFonts w:cs="宋体" w:asciiTheme="minorEastAsia" w:hAnsiTheme="minorEastAsia"/>
                <w:color w:val="auto"/>
                <w:kern w:val="0"/>
                <w:szCs w:val="21"/>
                <w:u w:val="single"/>
              </w:rPr>
              <w:t>20</w:t>
            </w:r>
            <w:r>
              <w:rPr>
                <w:rFonts w:hint="eastAsia" w:cs="宋体" w:asciiTheme="minorEastAsia" w:hAnsiTheme="minorEastAsia"/>
                <w:color w:val="auto"/>
                <w:kern w:val="0"/>
                <w:szCs w:val="21"/>
                <w:u w:val="single"/>
              </w:rPr>
              <w:t>2</w:t>
            </w:r>
            <w:r>
              <w:rPr>
                <w:rFonts w:hint="eastAsia" w:cs="宋体" w:asciiTheme="minorEastAsia" w:hAnsiTheme="minorEastAsia"/>
                <w:color w:val="auto"/>
                <w:kern w:val="0"/>
                <w:szCs w:val="21"/>
                <w:u w:val="single"/>
                <w:lang w:val="en-US" w:eastAsia="zh-CN"/>
              </w:rPr>
              <w:t>5</w:t>
            </w:r>
            <w:r>
              <w:rPr>
                <w:rFonts w:hint="eastAsia" w:cs="宋体" w:asciiTheme="minorEastAsia" w:hAnsiTheme="minorEastAsia"/>
                <w:color w:val="auto"/>
                <w:kern w:val="0"/>
                <w:szCs w:val="21"/>
                <w:u w:val="single"/>
              </w:rPr>
              <w:t>年</w:t>
            </w:r>
            <w:r>
              <w:rPr>
                <w:rFonts w:hint="eastAsia" w:cs="宋体" w:asciiTheme="minorEastAsia" w:hAnsiTheme="minorEastAsia"/>
                <w:color w:val="auto"/>
                <w:kern w:val="0"/>
                <w:szCs w:val="21"/>
                <w:u w:val="single"/>
                <w:lang w:val="en-US" w:eastAsia="zh-CN"/>
              </w:rPr>
              <w:t>04</w:t>
            </w:r>
            <w:r>
              <w:rPr>
                <w:rFonts w:hint="eastAsia" w:cs="宋体" w:asciiTheme="minorEastAsia" w:hAnsiTheme="minorEastAsia"/>
                <w:color w:val="auto"/>
                <w:kern w:val="0"/>
                <w:szCs w:val="21"/>
                <w:u w:val="single"/>
              </w:rPr>
              <w:t>月</w:t>
            </w:r>
            <w:r>
              <w:rPr>
                <w:rFonts w:hint="eastAsia" w:cs="宋体" w:asciiTheme="minorEastAsia" w:hAnsiTheme="minorEastAsia"/>
                <w:color w:val="auto"/>
                <w:kern w:val="0"/>
                <w:szCs w:val="21"/>
                <w:u w:val="single"/>
                <w:lang w:val="en-US" w:eastAsia="zh-CN"/>
              </w:rPr>
              <w:t>16</w:t>
            </w:r>
            <w:r>
              <w:rPr>
                <w:rFonts w:hint="eastAsia" w:cs="宋体" w:asciiTheme="minorEastAsia" w:hAnsiTheme="minorEastAsia"/>
                <w:color w:val="auto"/>
                <w:kern w:val="0"/>
                <w:szCs w:val="21"/>
                <w:u w:val="single"/>
              </w:rPr>
              <w:t>日</w:t>
            </w:r>
            <w:r>
              <w:rPr>
                <w:rFonts w:hint="eastAsia" w:cs="宋体" w:asciiTheme="minorEastAsia" w:hAnsiTheme="minorEastAsia"/>
                <w:color w:val="auto"/>
                <w:kern w:val="0"/>
                <w:szCs w:val="21"/>
                <w:u w:val="single"/>
                <w:lang w:val="en-US" w:eastAsia="zh-CN"/>
              </w:rPr>
              <w:t>11</w:t>
            </w:r>
            <w:r>
              <w:rPr>
                <w:rFonts w:hint="eastAsia" w:cs="宋体" w:asciiTheme="minorEastAsia" w:hAnsiTheme="minorEastAsia"/>
                <w:color w:val="auto"/>
                <w:kern w:val="0"/>
                <w:szCs w:val="21"/>
                <w:u w:val="single"/>
              </w:rPr>
              <w:t>时00分</w:t>
            </w:r>
            <w:r>
              <w:rPr>
                <w:rFonts w:hint="eastAsia" w:cs="宋体" w:asciiTheme="minorEastAsia" w:hAnsiTheme="minorEastAsia"/>
                <w:color w:val="auto"/>
                <w:kern w:val="0"/>
                <w:szCs w:val="21"/>
              </w:rPr>
              <w:t>（北京时间）</w:t>
            </w:r>
          </w:p>
          <w:p>
            <w:pPr>
              <w:keepNext/>
              <w:widowControl/>
              <w:jc w:val="left"/>
              <w:rPr>
                <w:rFonts w:cs="Arial" w:asciiTheme="minorEastAsia" w:hAnsiTheme="minorEastAsia"/>
                <w:color w:val="auto"/>
                <w:kern w:val="0"/>
                <w:szCs w:val="21"/>
              </w:rPr>
            </w:pPr>
            <w:r>
              <w:rPr>
                <w:rFonts w:hint="eastAsia" w:cs="宋体" w:asciiTheme="minorEastAsia" w:hAnsiTheme="minorEastAsia"/>
                <w:color w:val="auto"/>
                <w:kern w:val="0"/>
                <w:szCs w:val="21"/>
              </w:rPr>
              <w:t>地点：</w:t>
            </w:r>
            <w:r>
              <w:rPr>
                <w:rFonts w:hint="eastAsia" w:ascii="宋体" w:hAnsi="宋体" w:cs="Times New Roman"/>
                <w:color w:val="auto"/>
                <w:kern w:val="0"/>
                <w:szCs w:val="21"/>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13</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投标有效期</w:t>
            </w:r>
          </w:p>
        </w:tc>
        <w:tc>
          <w:tcPr>
            <w:tcW w:w="7073" w:type="dxa"/>
            <w:vAlign w:val="center"/>
          </w:tcPr>
          <w:p>
            <w:pPr>
              <w:keepNext/>
              <w:widowControl/>
              <w:jc w:val="left"/>
              <w:rPr>
                <w:rFonts w:cs="Arial" w:asciiTheme="minorEastAsia" w:hAnsiTheme="minorEastAsia"/>
                <w:color w:val="auto"/>
                <w:kern w:val="0"/>
                <w:szCs w:val="21"/>
              </w:rPr>
            </w:pPr>
            <w:r>
              <w:rPr>
                <w:rFonts w:hint="eastAsia" w:cs="Arial" w:asciiTheme="minorEastAsia" w:hAnsiTheme="minorEastAsia"/>
                <w:color w:val="auto"/>
                <w:kern w:val="0"/>
                <w:szCs w:val="21"/>
              </w:rPr>
              <w:t>自投标截止之日</w:t>
            </w:r>
            <w:r>
              <w:rPr>
                <w:rFonts w:hint="eastAsia" w:cs="Arial" w:asciiTheme="minorEastAsia" w:hAnsiTheme="minorEastAsia"/>
                <w:color w:val="auto"/>
                <w:kern w:val="0"/>
                <w:szCs w:val="21"/>
                <w:lang w:val="en-US" w:eastAsia="zh-CN"/>
              </w:rPr>
              <w:t>9</w:t>
            </w:r>
            <w:r>
              <w:rPr>
                <w:rFonts w:cs="Arial" w:asciiTheme="minorEastAsia" w:hAnsiTheme="minorEastAsia"/>
                <w:color w:val="auto"/>
                <w:kern w:val="0"/>
                <w:szCs w:val="21"/>
              </w:rPr>
              <w:t>0</w:t>
            </w:r>
            <w:r>
              <w:rPr>
                <w:rFonts w:hint="eastAsia" w:cs="Arial" w:asciiTheme="minorEastAsia" w:hAnsiTheme="minorEastAsia"/>
                <w:color w:val="auto"/>
                <w:kern w:val="0"/>
                <w:szCs w:val="21"/>
              </w:rPr>
              <w:t>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80"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14</w:t>
            </w:r>
          </w:p>
        </w:tc>
        <w:tc>
          <w:tcPr>
            <w:tcW w:w="1410" w:type="dxa"/>
            <w:vAlign w:val="center"/>
          </w:tcPr>
          <w:p>
            <w:pPr>
              <w:jc w:val="distribute"/>
              <w:rPr>
                <w:rFonts w:cs="宋体" w:asciiTheme="minorEastAsia" w:hAnsiTheme="minorEastAsia"/>
                <w:color w:val="auto"/>
                <w:kern w:val="0"/>
                <w:szCs w:val="21"/>
              </w:rPr>
            </w:pPr>
            <w:r>
              <w:rPr>
                <w:rFonts w:hint="eastAsia" w:cs="宋体" w:asciiTheme="minorEastAsia" w:hAnsiTheme="minorEastAsia"/>
                <w:color w:val="auto"/>
                <w:kern w:val="0"/>
                <w:szCs w:val="21"/>
              </w:rPr>
              <w:t>招标公告发布媒体</w:t>
            </w:r>
          </w:p>
        </w:tc>
        <w:tc>
          <w:tcPr>
            <w:tcW w:w="7073" w:type="dxa"/>
            <w:vAlign w:val="center"/>
          </w:tcPr>
          <w:p>
            <w:pPr>
              <w:rPr>
                <w:rFonts w:cs="宋体" w:asciiTheme="minorEastAsia" w:hAnsiTheme="minorEastAsia"/>
                <w:color w:val="auto"/>
                <w:kern w:val="0"/>
                <w:szCs w:val="21"/>
                <w:u w:val="single"/>
              </w:rPr>
            </w:pPr>
            <w:r>
              <w:rPr>
                <w:rFonts w:hint="eastAsia" w:cs="Arial" w:asciiTheme="minorEastAsia" w:hAnsiTheme="minorEastAsia"/>
                <w:color w:val="auto"/>
                <w:kern w:val="0"/>
                <w:szCs w:val="21"/>
              </w:rPr>
              <w:t>新疆政府采购网(</w:t>
            </w:r>
            <w:r>
              <w:rPr>
                <w:rFonts w:cs="Arial" w:asciiTheme="minorEastAsia" w:hAnsiTheme="minorEastAsia"/>
                <w:color w:val="auto"/>
                <w:kern w:val="0"/>
                <w:szCs w:val="21"/>
              </w:rPr>
              <w:t>http://www.ccgp-xinjiang.gov.cn</w:t>
            </w:r>
            <w:r>
              <w:rPr>
                <w:rFonts w:hint="eastAsia" w:cs="Arial" w:asciiTheme="minorEastAsia" w:hAnsiTheme="minorEastAsia"/>
                <w:color w:val="auto"/>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468"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15</w:t>
            </w:r>
          </w:p>
        </w:tc>
        <w:tc>
          <w:tcPr>
            <w:tcW w:w="1410" w:type="dxa"/>
            <w:vAlign w:val="center"/>
          </w:tcPr>
          <w:p>
            <w:pPr>
              <w:keepNext/>
              <w:widowControl/>
              <w:jc w:val="distribute"/>
              <w:rPr>
                <w:rFonts w:cs="Arial" w:asciiTheme="minorEastAsia" w:hAnsiTheme="minorEastAsia"/>
                <w:color w:val="auto"/>
                <w:kern w:val="0"/>
                <w:szCs w:val="21"/>
              </w:rPr>
            </w:pPr>
            <w:r>
              <w:rPr>
                <w:rFonts w:hint="eastAsia" w:cs="Arial" w:asciiTheme="minorEastAsia" w:hAnsiTheme="minorEastAsia"/>
                <w:color w:val="auto"/>
                <w:kern w:val="0"/>
                <w:szCs w:val="21"/>
              </w:rPr>
              <w:t>履约保证金</w:t>
            </w:r>
          </w:p>
        </w:tc>
        <w:tc>
          <w:tcPr>
            <w:tcW w:w="7073" w:type="dxa"/>
            <w:vAlign w:val="center"/>
          </w:tcPr>
          <w:p>
            <w:pPr>
              <w:keepNext/>
              <w:widowControl/>
              <w:jc w:val="left"/>
              <w:rPr>
                <w:rFonts w:cs="Arial" w:asciiTheme="minorEastAsia" w:hAnsiTheme="minorEastAsia"/>
                <w:color w:val="auto"/>
                <w:kern w:val="0"/>
                <w:szCs w:val="21"/>
              </w:rPr>
            </w:pPr>
            <w:r>
              <w:rPr>
                <w:rFonts w:hint="eastAsia" w:ascii="宋体" w:hAnsi="宋体" w:eastAsia="宋体" w:cs="Arial"/>
                <w:color w:val="auto"/>
                <w:kern w:val="0"/>
                <w:sz w:val="2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Ex>
        <w:trPr>
          <w:trHeight w:val="17" w:hRule="atLeast"/>
          <w:jc w:val="center"/>
        </w:trPr>
        <w:tc>
          <w:tcPr>
            <w:tcW w:w="597" w:type="dxa"/>
            <w:vAlign w:val="center"/>
          </w:tcPr>
          <w:p>
            <w:pPr>
              <w:jc w:val="center"/>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16</w:t>
            </w:r>
          </w:p>
        </w:tc>
        <w:tc>
          <w:tcPr>
            <w:tcW w:w="1410" w:type="dxa"/>
            <w:vAlign w:val="center"/>
          </w:tcPr>
          <w:p>
            <w:pPr>
              <w:keepNext/>
              <w:widowControl/>
              <w:jc w:val="distribute"/>
              <w:rPr>
                <w:rFonts w:hint="default" w:cs="Arial" w:asciiTheme="minorEastAsia" w:hAnsiTheme="minorEastAsia" w:eastAsiaTheme="minorEastAsia"/>
                <w:color w:val="auto"/>
                <w:kern w:val="0"/>
                <w:szCs w:val="21"/>
                <w:lang w:val="en-US" w:eastAsia="zh-CN"/>
              </w:rPr>
            </w:pPr>
            <w:r>
              <w:rPr>
                <w:rFonts w:hint="eastAsia" w:cs="Arial" w:asciiTheme="minorEastAsia" w:hAnsiTheme="minorEastAsia"/>
                <w:color w:val="auto"/>
                <w:kern w:val="0"/>
                <w:szCs w:val="21"/>
                <w:lang w:val="en-US" w:eastAsia="zh-CN"/>
              </w:rPr>
              <w:t>招标代理服务费</w:t>
            </w:r>
          </w:p>
        </w:tc>
        <w:tc>
          <w:tcPr>
            <w:tcW w:w="7073" w:type="dxa"/>
            <w:vAlign w:val="center"/>
          </w:tcPr>
          <w:p>
            <w:pPr>
              <w:keepNext/>
              <w:widowControl/>
              <w:jc w:val="left"/>
              <w:rPr>
                <w:rFonts w:cs="Times New Roman" w:asciiTheme="minorEastAsia" w:hAnsiTheme="minorEastAsia"/>
                <w:color w:val="auto"/>
                <w:kern w:val="0"/>
                <w:szCs w:val="21"/>
              </w:rPr>
            </w:pPr>
            <w:r>
              <w:rPr>
                <w:rFonts w:hint="eastAsia" w:cs="Times New Roman" w:asciiTheme="minorEastAsia" w:hAnsiTheme="minorEastAsia"/>
                <w:color w:val="auto"/>
                <w:kern w:val="0"/>
                <w:szCs w:val="21"/>
              </w:rPr>
              <w:t>1、</w:t>
            </w:r>
            <w:bookmarkStart w:id="3" w:name="OLE_LINK3"/>
            <w:r>
              <w:rPr>
                <w:rFonts w:hint="eastAsia" w:cs="Times New Roman" w:asciiTheme="minorEastAsia" w:hAnsiTheme="minorEastAsia"/>
                <w:color w:val="auto"/>
                <w:kern w:val="0"/>
                <w:szCs w:val="21"/>
              </w:rPr>
              <w:t>招标代理服务费以</w:t>
            </w:r>
            <w:r>
              <w:rPr>
                <w:rFonts w:hint="eastAsia" w:cs="Arial" w:asciiTheme="minorEastAsia" w:hAnsiTheme="minorEastAsia"/>
                <w:color w:val="auto"/>
                <w:kern w:val="0"/>
                <w:szCs w:val="21"/>
              </w:rPr>
              <w:t>采购预算金额</w:t>
            </w:r>
            <w:r>
              <w:rPr>
                <w:rFonts w:hint="eastAsia" w:cs="Times New Roman" w:asciiTheme="minorEastAsia" w:hAnsiTheme="minorEastAsia"/>
                <w:color w:val="auto"/>
                <w:kern w:val="0"/>
                <w:szCs w:val="21"/>
              </w:rPr>
              <w:t>为基准价，参照计价格【2002】1980号文规定</w:t>
            </w:r>
            <w:r>
              <w:rPr>
                <w:rFonts w:hint="eastAsia" w:cs="Times New Roman" w:asciiTheme="minorEastAsia" w:hAnsiTheme="minorEastAsia"/>
                <w:color w:val="auto"/>
                <w:kern w:val="0"/>
                <w:szCs w:val="21"/>
                <w:lang w:val="en-US" w:eastAsia="zh-CN"/>
              </w:rPr>
              <w:t>以预算价为基础计算</w:t>
            </w:r>
            <w:r>
              <w:rPr>
                <w:rFonts w:hint="eastAsia" w:cs="Times New Roman" w:asciiTheme="minorEastAsia" w:hAnsiTheme="minorEastAsia"/>
                <w:color w:val="auto"/>
                <w:kern w:val="0"/>
                <w:szCs w:val="21"/>
              </w:rPr>
              <w:t>计取,由中标人</w:t>
            </w:r>
            <w:r>
              <w:rPr>
                <w:rFonts w:hint="eastAsia" w:cs="Times New Roman" w:asciiTheme="minorEastAsia" w:hAnsiTheme="minorEastAsia"/>
                <w:color w:val="auto"/>
                <w:kern w:val="0"/>
                <w:szCs w:val="21"/>
                <w:lang w:val="en-US" w:eastAsia="zh-CN"/>
              </w:rPr>
              <w:t>一次性</w:t>
            </w:r>
            <w:r>
              <w:rPr>
                <w:rFonts w:hint="eastAsia" w:cs="Times New Roman" w:asciiTheme="minorEastAsia" w:hAnsiTheme="minorEastAsia"/>
                <w:color w:val="auto"/>
                <w:kern w:val="0"/>
                <w:szCs w:val="21"/>
              </w:rPr>
              <w:t>支付</w:t>
            </w:r>
            <w:bookmarkEnd w:id="3"/>
            <w:r>
              <w:rPr>
                <w:rFonts w:hint="eastAsia" w:cs="Times New Roman" w:asciiTheme="minorEastAsia" w:hAnsiTheme="minorEastAsia"/>
                <w:color w:val="auto"/>
                <w:kern w:val="0"/>
                <w:szCs w:val="21"/>
              </w:rPr>
              <w:t>。</w:t>
            </w:r>
          </w:p>
        </w:tc>
      </w:tr>
    </w:tbl>
    <w:p>
      <w:pPr>
        <w:pStyle w:val="12"/>
        <w:jc w:val="center"/>
        <w:rPr>
          <w:rFonts w:ascii="宋体" w:hAnsi="宋体" w:cs="宋体"/>
          <w:b/>
          <w:szCs w:val="24"/>
        </w:rPr>
      </w:pPr>
      <w:r>
        <w:br w:type="page"/>
      </w:r>
      <w:bookmarkStart w:id="4" w:name="_Toc135759767"/>
      <w:r>
        <w:rPr>
          <w:rFonts w:hint="eastAsia" w:ascii="宋体" w:hAnsi="宋体" w:cs="宋体"/>
          <w:b/>
          <w:szCs w:val="24"/>
        </w:rPr>
        <w:t>第一章投标人须知</w:t>
      </w:r>
      <w:bookmarkEnd w:id="4"/>
      <w:bookmarkStart w:id="5" w:name="_BookMark_2"/>
      <w:bookmarkEnd w:id="5"/>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6" w:name="_Toc135759768"/>
      <w:r>
        <w:rPr>
          <w:rFonts w:ascii="宋体" w:hAnsi="宋体" w:eastAsia="宋体" w:cs="宋体"/>
          <w:b/>
          <w:sz w:val="24"/>
          <w:szCs w:val="24"/>
        </w:rPr>
        <w:t>1</w:t>
      </w:r>
      <w:r>
        <w:rPr>
          <w:rFonts w:hint="eastAsia" w:ascii="宋体" w:hAnsi="宋体" w:eastAsia="宋体" w:cs="宋体"/>
          <w:b/>
          <w:sz w:val="24"/>
          <w:szCs w:val="24"/>
        </w:rPr>
        <w:t>．总则</w:t>
      </w:r>
      <w:bookmarkEnd w:id="6"/>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1.1 </w:t>
      </w:r>
      <w:r>
        <w:rPr>
          <w:rFonts w:hint="eastAsia" w:ascii="宋体" w:hAnsi="宋体" w:eastAsia="宋体" w:cs="Arial"/>
          <w:kern w:val="0"/>
          <w:sz w:val="24"/>
          <w:szCs w:val="24"/>
        </w:rPr>
        <w:t>招标项目概况</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1.1.1 </w:t>
      </w:r>
      <w:r>
        <w:rPr>
          <w:rFonts w:hint="eastAsia" w:ascii="宋体" w:hAnsi="宋体" w:eastAsia="宋体" w:cs="Arial"/>
          <w:kern w:val="0"/>
          <w:sz w:val="24"/>
          <w:szCs w:val="24"/>
        </w:rPr>
        <w:t>项目名称：见投标人须知前附表。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1.1.2</w:t>
      </w:r>
      <w:r>
        <w:rPr>
          <w:rFonts w:hint="eastAsia" w:ascii="宋体" w:hAnsi="宋体" w:eastAsia="宋体" w:cs="Arial"/>
          <w:kern w:val="0"/>
          <w:sz w:val="24"/>
          <w:szCs w:val="24"/>
        </w:rPr>
        <w:t>项目编号：见投标人须知前附表。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1.1.3</w:t>
      </w:r>
      <w:r>
        <w:rPr>
          <w:rFonts w:hint="eastAsia" w:ascii="宋体" w:hAnsi="宋体" w:eastAsia="宋体" w:cs="Arial"/>
          <w:kern w:val="0"/>
          <w:sz w:val="24"/>
          <w:szCs w:val="24"/>
        </w:rPr>
        <w:t>采购人：见投标人须知前附表。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1.1.4</w:t>
      </w:r>
      <w:r>
        <w:rPr>
          <w:rFonts w:hint="eastAsia" w:ascii="宋体" w:hAnsi="宋体" w:eastAsia="宋体" w:cs="Arial"/>
          <w:kern w:val="0"/>
          <w:sz w:val="24"/>
          <w:szCs w:val="24"/>
        </w:rPr>
        <w:t>采购代理机构：见投标人须知前附表。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1.1.5</w:t>
      </w:r>
      <w:r>
        <w:rPr>
          <w:rFonts w:hint="eastAsia" w:ascii="宋体" w:hAnsi="宋体" w:eastAsia="宋体" w:cs="Arial"/>
          <w:kern w:val="0"/>
          <w:sz w:val="24"/>
          <w:szCs w:val="24"/>
        </w:rPr>
        <w:t>项目地点：见投标人须知前附表。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1.1.6</w:t>
      </w:r>
      <w:r>
        <w:rPr>
          <w:rFonts w:hint="eastAsia" w:ascii="宋体" w:hAnsi="宋体" w:eastAsia="宋体" w:cs="Arial"/>
          <w:kern w:val="0"/>
          <w:sz w:val="24"/>
          <w:szCs w:val="24"/>
        </w:rPr>
        <w:t>资金来源：见投标人须知前附表。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1.1.7</w:t>
      </w:r>
      <w:r>
        <w:rPr>
          <w:rFonts w:hint="eastAsia" w:ascii="宋体" w:hAnsi="宋体" w:eastAsia="宋体" w:cs="Arial"/>
          <w:kern w:val="0"/>
          <w:sz w:val="24"/>
          <w:szCs w:val="24"/>
        </w:rPr>
        <w:t>采购预算金额：见投标人须知前附表。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1.1.8供货周期：见投标人须知前附表。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1.1.9供货地点：见投标人须知前附表。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1.2</w:t>
      </w:r>
      <w:r>
        <w:rPr>
          <w:rFonts w:hint="eastAsia" w:ascii="宋体" w:hAnsi="宋体" w:eastAsia="宋体" w:cs="Arial"/>
          <w:kern w:val="0"/>
          <w:sz w:val="24"/>
          <w:szCs w:val="24"/>
        </w:rPr>
        <w:t>招标范围：见投标人须知前附表。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1.3 </w:t>
      </w:r>
      <w:r>
        <w:rPr>
          <w:rFonts w:hint="eastAsia" w:ascii="宋体" w:hAnsi="宋体" w:eastAsia="宋体" w:cs="Arial"/>
          <w:kern w:val="0"/>
          <w:sz w:val="24"/>
          <w:szCs w:val="24"/>
        </w:rPr>
        <w:t>招标方式和资格审查方式</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1.3.1 </w:t>
      </w:r>
      <w:r>
        <w:rPr>
          <w:rFonts w:hint="eastAsia" w:ascii="宋体" w:hAnsi="宋体" w:eastAsia="宋体" w:cs="Arial"/>
          <w:kern w:val="0"/>
          <w:sz w:val="24"/>
          <w:szCs w:val="24"/>
        </w:rPr>
        <w:t>招标方式：见投标人须知前附表。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1.3.2 </w:t>
      </w:r>
      <w:r>
        <w:rPr>
          <w:rFonts w:hint="eastAsia" w:ascii="宋体" w:hAnsi="宋体" w:eastAsia="宋体" w:cs="Arial"/>
          <w:kern w:val="0"/>
          <w:sz w:val="24"/>
          <w:szCs w:val="24"/>
        </w:rPr>
        <w:t>资格审查方式：见投标人须知前附表。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1.4 </w:t>
      </w:r>
      <w:r>
        <w:rPr>
          <w:rFonts w:hint="eastAsia" w:ascii="宋体" w:hAnsi="宋体" w:eastAsia="宋体" w:cs="Arial"/>
          <w:kern w:val="0"/>
          <w:sz w:val="24"/>
          <w:szCs w:val="24"/>
        </w:rPr>
        <w:t>评标办法及定标方法</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1.4.1 </w:t>
      </w:r>
      <w:r>
        <w:rPr>
          <w:rFonts w:hint="eastAsia" w:ascii="宋体" w:hAnsi="宋体" w:eastAsia="宋体" w:cs="Arial"/>
          <w:kern w:val="0"/>
          <w:sz w:val="24"/>
          <w:szCs w:val="24"/>
        </w:rPr>
        <w:t>评标办法：见投标人须知前附表。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1.4.2</w:t>
      </w:r>
      <w:r>
        <w:rPr>
          <w:rFonts w:hint="eastAsia" w:ascii="宋体" w:hAnsi="宋体" w:eastAsia="宋体" w:cs="Arial"/>
          <w:kern w:val="0"/>
          <w:sz w:val="24"/>
          <w:szCs w:val="24"/>
          <w:lang w:val="en-US" w:eastAsia="zh-CN"/>
        </w:rPr>
        <w:t xml:space="preserve"> </w:t>
      </w:r>
      <w:r>
        <w:rPr>
          <w:rFonts w:hint="eastAsia" w:ascii="宋体" w:hAnsi="宋体" w:eastAsia="宋体" w:cs="Arial"/>
          <w:kern w:val="0"/>
          <w:sz w:val="24"/>
          <w:szCs w:val="24"/>
        </w:rPr>
        <w:t>定标方法：见投标人须知前附表。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1.5 </w:t>
      </w:r>
      <w:r>
        <w:rPr>
          <w:rFonts w:hint="eastAsia" w:ascii="宋体" w:hAnsi="宋体" w:eastAsia="宋体" w:cs="Arial"/>
          <w:kern w:val="0"/>
          <w:sz w:val="24"/>
          <w:szCs w:val="24"/>
        </w:rPr>
        <w:t>投标人资格条件和能力要求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1.5.1 </w:t>
      </w:r>
      <w:r>
        <w:rPr>
          <w:rFonts w:hint="eastAsia" w:ascii="宋体" w:hAnsi="宋体" w:eastAsia="宋体" w:cs="Arial"/>
          <w:kern w:val="0"/>
          <w:sz w:val="24"/>
          <w:szCs w:val="24"/>
        </w:rPr>
        <w:t>投标人应具备承担本招标项目的资格条件和能力，具体要求见投标人须知前附表。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1.5.2 </w:t>
      </w:r>
      <w:r>
        <w:rPr>
          <w:rFonts w:hint="eastAsia" w:ascii="宋体" w:hAnsi="宋体" w:eastAsia="宋体" w:cs="Arial"/>
          <w:kern w:val="0"/>
          <w:sz w:val="24"/>
          <w:szCs w:val="24"/>
        </w:rPr>
        <w:t>投标人须知前附表规定接受联合体投标的，除应符合本章第</w:t>
      </w:r>
      <w:r>
        <w:rPr>
          <w:rFonts w:ascii="宋体" w:hAnsi="宋体" w:eastAsia="宋体" w:cs="Arial"/>
          <w:kern w:val="0"/>
          <w:sz w:val="24"/>
          <w:szCs w:val="24"/>
        </w:rPr>
        <w:t>1.</w:t>
      </w:r>
      <w:r>
        <w:rPr>
          <w:rFonts w:hint="eastAsia" w:ascii="宋体" w:hAnsi="宋体" w:eastAsia="宋体" w:cs="Arial"/>
          <w:kern w:val="0"/>
          <w:sz w:val="24"/>
          <w:szCs w:val="24"/>
        </w:rPr>
        <w:t>5</w:t>
      </w:r>
      <w:r>
        <w:rPr>
          <w:rFonts w:ascii="宋体" w:hAnsi="宋体" w:eastAsia="宋体" w:cs="Arial"/>
          <w:kern w:val="0"/>
          <w:sz w:val="24"/>
          <w:szCs w:val="24"/>
        </w:rPr>
        <w:t>.1</w:t>
      </w:r>
      <w:r>
        <w:rPr>
          <w:rFonts w:hint="eastAsia" w:ascii="宋体" w:hAnsi="宋体" w:eastAsia="宋体" w:cs="Arial"/>
          <w:kern w:val="0"/>
          <w:sz w:val="24"/>
          <w:szCs w:val="24"/>
        </w:rPr>
        <w:t>款和投标人须知前附表的要求外，还应遵守以下规定：（</w:t>
      </w:r>
      <w:r>
        <w:rPr>
          <w:rFonts w:ascii="宋体" w:hAnsi="宋体" w:eastAsia="宋体" w:cs="Arial"/>
          <w:kern w:val="0"/>
          <w:sz w:val="24"/>
          <w:szCs w:val="24"/>
        </w:rPr>
        <w:t>1</w:t>
      </w:r>
      <w:r>
        <w:rPr>
          <w:rFonts w:hint="eastAsia" w:ascii="宋体" w:hAnsi="宋体" w:eastAsia="宋体" w:cs="Arial"/>
          <w:kern w:val="0"/>
          <w:sz w:val="24"/>
          <w:szCs w:val="24"/>
        </w:rPr>
        <w:t>）联合体各方应按招标文件提供的格式签订联合体协议书，明确联合体牵头人和各方权利义务；（</w:t>
      </w:r>
      <w:r>
        <w:rPr>
          <w:rFonts w:ascii="宋体" w:hAnsi="宋体" w:eastAsia="宋体" w:cs="Arial"/>
          <w:kern w:val="0"/>
          <w:sz w:val="24"/>
          <w:szCs w:val="24"/>
        </w:rPr>
        <w:t>2</w:t>
      </w:r>
      <w:r>
        <w:rPr>
          <w:rFonts w:hint="eastAsia" w:ascii="宋体" w:hAnsi="宋体" w:eastAsia="宋体" w:cs="Arial"/>
          <w:kern w:val="0"/>
          <w:sz w:val="24"/>
          <w:szCs w:val="24"/>
        </w:rPr>
        <w:t>）联合体各方不得再以自己名义单独或参加其它联合体在本招标项目中投标。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1.5.3 </w:t>
      </w:r>
      <w:r>
        <w:rPr>
          <w:rFonts w:hint="eastAsia" w:ascii="宋体" w:hAnsi="宋体" w:eastAsia="宋体" w:cs="Arial"/>
          <w:kern w:val="0"/>
          <w:sz w:val="24"/>
          <w:szCs w:val="24"/>
        </w:rPr>
        <w:t>投标人不得存在下列情形之一，否则相关投标均应被否决：</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（1）参加政府采购活动前三年内，在经营活动中有重大违法记录；</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（2）法律规定的其它情形。</w:t>
      </w:r>
      <w:bookmarkStart w:id="7" w:name="_BookMark_5"/>
      <w:bookmarkEnd w:id="7"/>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6费用承担</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1.6.1招标文件费：见投标人须知前附表。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1.6.2投标人应承担其编制投标文件与递交投标文件所涉及的一切费用，无论投标结果如何，采购人及采购代理机构对上述费用不作任何补偿。采购代理咨询费由中标人支付。</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7投标保证金：见投标人须知前附表。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1.8踏勘现场</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 xml:space="preserve">.1 </w:t>
      </w:r>
      <w:r>
        <w:rPr>
          <w:rFonts w:hint="eastAsia" w:ascii="宋体" w:hAnsi="宋体" w:eastAsia="宋体" w:cs="Arial"/>
          <w:kern w:val="0"/>
          <w:sz w:val="24"/>
          <w:szCs w:val="24"/>
        </w:rPr>
        <w:t>投标人须知前附表规定组织踏勘现场的，采购人或采购代理机构按投标人须知前附表规定的时间、地点组织投标人踏勘项目现场。</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 xml:space="preserve">.2 </w:t>
      </w:r>
      <w:r>
        <w:rPr>
          <w:rFonts w:hint="eastAsia" w:ascii="宋体" w:hAnsi="宋体" w:eastAsia="宋体" w:cs="Arial"/>
          <w:kern w:val="0"/>
          <w:sz w:val="24"/>
          <w:szCs w:val="24"/>
        </w:rPr>
        <w:t>投标人踏勘现场发生的费用自理。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 xml:space="preserve">.3 </w:t>
      </w:r>
      <w:r>
        <w:rPr>
          <w:rFonts w:hint="eastAsia" w:ascii="宋体" w:hAnsi="宋体" w:eastAsia="宋体" w:cs="Arial"/>
          <w:kern w:val="0"/>
          <w:sz w:val="24"/>
          <w:szCs w:val="24"/>
        </w:rPr>
        <w:t>除采购人或采购代理机构的原因外，投标人自行负责在踏勘现场中所发生的人员伤亡和财产损失。</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 xml:space="preserve">.4 </w:t>
      </w:r>
      <w:r>
        <w:rPr>
          <w:rFonts w:hint="eastAsia" w:ascii="宋体" w:hAnsi="宋体" w:eastAsia="宋体" w:cs="Arial"/>
          <w:kern w:val="0"/>
          <w:sz w:val="24"/>
          <w:szCs w:val="24"/>
        </w:rPr>
        <w:t>采购人或采购代理机构在踏勘现场中介绍的项目有关情况，供投标人在编制投标文件时参考，采购人或采购代理机构不对投标人据此作出的判断和决策负责。</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9招标答疑会和招标澄清答疑要求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9</w:t>
      </w:r>
      <w:r>
        <w:rPr>
          <w:rFonts w:ascii="宋体" w:hAnsi="宋体" w:eastAsia="宋体" w:cs="Arial"/>
          <w:kern w:val="0"/>
          <w:sz w:val="24"/>
          <w:szCs w:val="24"/>
        </w:rPr>
        <w:t xml:space="preserve">.1 </w:t>
      </w:r>
      <w:r>
        <w:rPr>
          <w:rFonts w:hint="eastAsia" w:ascii="宋体" w:hAnsi="宋体" w:eastAsia="宋体" w:cs="Arial"/>
          <w:kern w:val="0"/>
          <w:sz w:val="24"/>
          <w:szCs w:val="24"/>
        </w:rPr>
        <w:t>投标人须知前附表规定召开招标答疑会的，采购人或采购代理机构按照投标人须知前附表规定的时间和地点召开招标答疑会，澄清投标人提出的问题。</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9</w:t>
      </w:r>
      <w:r>
        <w:rPr>
          <w:rFonts w:ascii="宋体" w:hAnsi="宋体" w:eastAsia="宋体" w:cs="Arial"/>
          <w:kern w:val="0"/>
          <w:sz w:val="24"/>
          <w:szCs w:val="24"/>
        </w:rPr>
        <w:t xml:space="preserve">.2 </w:t>
      </w:r>
      <w:r>
        <w:rPr>
          <w:rFonts w:hint="eastAsia" w:ascii="宋体" w:hAnsi="宋体" w:eastAsia="宋体" w:cs="Arial"/>
          <w:kern w:val="0"/>
          <w:sz w:val="24"/>
          <w:szCs w:val="24"/>
        </w:rPr>
        <w:t>投标人若有疑问，应按投标人须知前附表规定的时间、方式向采购人或采购代理机构提出，要求采购人对招标文件予以澄清。</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9</w:t>
      </w:r>
      <w:r>
        <w:rPr>
          <w:rFonts w:ascii="宋体" w:hAnsi="宋体" w:eastAsia="宋体" w:cs="Arial"/>
          <w:kern w:val="0"/>
          <w:sz w:val="24"/>
          <w:szCs w:val="24"/>
        </w:rPr>
        <w:t xml:space="preserve">.3 </w:t>
      </w:r>
      <w:r>
        <w:rPr>
          <w:rFonts w:hint="eastAsia" w:ascii="宋体" w:hAnsi="宋体" w:eastAsia="宋体" w:cs="Arial"/>
          <w:kern w:val="0"/>
          <w:sz w:val="24"/>
          <w:szCs w:val="24"/>
        </w:rPr>
        <w:t>采购人或采购代理机构将按照投标人须知前附表规定的时间方式对投标人的疑问作出统一的解答。</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1.10投标文件份数：见投标人须知前附表。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1.11投标文件递交：见投标人须知前附表。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1.12开标：见投标人须知前附表。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1.13投标有效期：见投标人须知前附表。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1.14招标公告发布媒体：见投标人须知前附表。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1.15履约保证金：见投标人须知前附表。</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1.16保密</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参与招标投标活动的各方应当对招标文件和投标文件中的商业和技术等秘密保密，否则应当承担相应的法律责任。</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17语言文字</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除专用术语外，与招标投标有关的语言均应当使用中文。必要时专用术语应附有中文注释。</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18计量单位</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所有计量均采用中华人民共和国法定计量单位。</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19偏离</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投标文件与招标文件某些要求产生偏离的，偏离应当符合招标文件规定的偏离范围和幅度。</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8" w:name="_Toc135759769"/>
      <w:r>
        <w:rPr>
          <w:rFonts w:ascii="宋体" w:hAnsi="宋体" w:eastAsia="宋体" w:cs="宋体"/>
          <w:b/>
          <w:sz w:val="24"/>
          <w:szCs w:val="24"/>
        </w:rPr>
        <w:t>2</w:t>
      </w:r>
      <w:r>
        <w:rPr>
          <w:rFonts w:hint="eastAsia" w:ascii="宋体" w:hAnsi="宋体" w:eastAsia="宋体" w:cs="宋体"/>
          <w:b/>
          <w:sz w:val="24"/>
          <w:szCs w:val="24"/>
        </w:rPr>
        <w:t>．招标文件</w:t>
      </w:r>
      <w:bookmarkEnd w:id="8"/>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2.1 </w:t>
      </w:r>
      <w:r>
        <w:rPr>
          <w:rFonts w:hint="eastAsia" w:ascii="宋体" w:hAnsi="宋体" w:eastAsia="宋体" w:cs="Arial"/>
          <w:kern w:val="0"/>
          <w:sz w:val="24"/>
          <w:szCs w:val="24"/>
        </w:rPr>
        <w:t>招标文件的组成</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）投标人须知；</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）评标办法；</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）合同条款及格式；</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4</w:t>
      </w:r>
      <w:r>
        <w:rPr>
          <w:rFonts w:hint="eastAsia" w:ascii="宋体" w:hAnsi="宋体" w:eastAsia="宋体" w:cs="Arial"/>
          <w:kern w:val="0"/>
          <w:sz w:val="24"/>
          <w:szCs w:val="24"/>
        </w:rPr>
        <w:t>）技术标准和要求；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5</w:t>
      </w:r>
      <w:r>
        <w:rPr>
          <w:rFonts w:hint="eastAsia" w:ascii="宋体" w:hAnsi="宋体" w:eastAsia="宋体" w:cs="Arial"/>
          <w:kern w:val="0"/>
          <w:sz w:val="24"/>
          <w:szCs w:val="24"/>
        </w:rPr>
        <w:t>）投标文件格式；</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6</w:t>
      </w:r>
      <w:r>
        <w:rPr>
          <w:rFonts w:hint="eastAsia" w:ascii="宋体" w:hAnsi="宋体" w:eastAsia="宋体" w:cs="Arial"/>
          <w:kern w:val="0"/>
          <w:sz w:val="24"/>
          <w:szCs w:val="24"/>
        </w:rPr>
        <w:t>）补充条款。</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根据本章第</w:t>
      </w:r>
      <w:r>
        <w:rPr>
          <w:rFonts w:ascii="宋体" w:hAnsi="宋体" w:eastAsia="宋体" w:cs="Arial"/>
          <w:kern w:val="0"/>
          <w:sz w:val="24"/>
          <w:szCs w:val="24"/>
        </w:rPr>
        <w:t>2.</w:t>
      </w:r>
      <w:r>
        <w:rPr>
          <w:rFonts w:hint="eastAsia" w:ascii="宋体" w:hAnsi="宋体" w:eastAsia="宋体" w:cs="Arial"/>
          <w:kern w:val="0"/>
          <w:sz w:val="24"/>
          <w:szCs w:val="24"/>
        </w:rPr>
        <w:t>3款和第</w:t>
      </w:r>
      <w:r>
        <w:rPr>
          <w:rFonts w:ascii="宋体" w:hAnsi="宋体" w:eastAsia="宋体" w:cs="Arial"/>
          <w:kern w:val="0"/>
          <w:sz w:val="24"/>
          <w:szCs w:val="24"/>
        </w:rPr>
        <w:t>2.</w:t>
      </w:r>
      <w:r>
        <w:rPr>
          <w:rFonts w:hint="eastAsia" w:ascii="宋体" w:hAnsi="宋体" w:eastAsia="宋体" w:cs="Arial"/>
          <w:kern w:val="0"/>
          <w:sz w:val="24"/>
          <w:szCs w:val="24"/>
        </w:rPr>
        <w:t>4款对招标文件所作的澄清、修改，构成招标文件的组成部分。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2招标文件的获取</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凡有意参加并符合投标人须知前附表“投标人资格条件和能力”的投标人，均可在采购代理机构获取招标文件。</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3招标文件的澄清</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 xml:space="preserve">.1 </w:t>
      </w:r>
      <w:r>
        <w:rPr>
          <w:rFonts w:hint="eastAsia" w:ascii="宋体" w:hAnsi="宋体" w:eastAsia="宋体" w:cs="Arial"/>
          <w:kern w:val="0"/>
          <w:sz w:val="24"/>
          <w:szCs w:val="24"/>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 xml:space="preserve">.2 </w:t>
      </w:r>
      <w:r>
        <w:rPr>
          <w:rFonts w:hint="eastAsia" w:ascii="宋体" w:hAnsi="宋体" w:eastAsia="宋体" w:cs="Arial"/>
          <w:kern w:val="0"/>
          <w:sz w:val="24"/>
          <w:szCs w:val="24"/>
        </w:rPr>
        <w:t>招标文件的澄清将按照投标人须知前附表规定的时间、方式发布，但不指明澄清问题的来源。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4招标文件的修改</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.1 </w:t>
      </w:r>
      <w:r>
        <w:rPr>
          <w:rFonts w:hint="eastAsia" w:ascii="宋体" w:hAnsi="宋体" w:eastAsia="宋体" w:cs="Arial"/>
          <w:kern w:val="0"/>
          <w:sz w:val="24"/>
          <w:szCs w:val="24"/>
        </w:rPr>
        <w:t>招标文件的修改将按照投标人须知前附表规定的时间、方式发布，但不指明澄清问题的来源。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.2 </w:t>
      </w:r>
      <w:r>
        <w:rPr>
          <w:rFonts w:hint="eastAsia" w:ascii="宋体" w:hAnsi="宋体" w:eastAsia="宋体" w:cs="Arial"/>
          <w:kern w:val="0"/>
          <w:sz w:val="24"/>
          <w:szCs w:val="24"/>
        </w:rPr>
        <w:t>在投标人须知前附表规定的截止时间前，无论出于何种原因，采购代理机构和采购人可主动地或在解答潜在投标人提出的澄清问题时对招标文件进行修改。</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.3 </w:t>
      </w:r>
      <w:r>
        <w:rPr>
          <w:rFonts w:hint="eastAsia" w:ascii="宋体" w:hAnsi="宋体" w:eastAsia="宋体" w:cs="Arial"/>
          <w:kern w:val="0"/>
          <w:sz w:val="24"/>
          <w:szCs w:val="24"/>
        </w:rPr>
        <w:t>招标文件的修改部分是招标文件的组成部分对投标人具有约束力。</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.4 </w:t>
      </w:r>
      <w:r>
        <w:rPr>
          <w:rFonts w:hint="eastAsia" w:ascii="宋体" w:hAnsi="宋体" w:eastAsia="宋体" w:cs="Arial"/>
          <w:kern w:val="0"/>
          <w:sz w:val="24"/>
          <w:szCs w:val="24"/>
        </w:rPr>
        <w:t>为使投标人准备投标时有充分时间对招标文件的修改部分进行研究，采购人可适当推迟投标截止期。</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.5 </w:t>
      </w:r>
      <w:r>
        <w:rPr>
          <w:rFonts w:hint="eastAsia" w:ascii="宋体" w:hAnsi="宋体" w:eastAsia="宋体" w:cs="Arial"/>
          <w:kern w:val="0"/>
          <w:sz w:val="24"/>
          <w:szCs w:val="24"/>
        </w:rPr>
        <w:t>当采购人发放的招标文件及招标文件的答疑文件、修改文件、补充文件前后不一致，发生矛盾情况时，以最后发出的为准。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 xml:space="preserve">.6 </w:t>
      </w:r>
      <w:r>
        <w:rPr>
          <w:rFonts w:hint="eastAsia" w:ascii="宋体" w:hAnsi="宋体" w:eastAsia="宋体" w:cs="Arial"/>
          <w:kern w:val="0"/>
          <w:sz w:val="24"/>
          <w:szCs w:val="24"/>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pPr>
        <w:tabs>
          <w:tab w:val="center" w:pos="4832"/>
          <w:tab w:val="left" w:pos="7140"/>
        </w:tabs>
        <w:spacing w:line="360" w:lineRule="auto"/>
        <w:ind w:firstLine="472" w:firstLineChars="196"/>
        <w:jc w:val="left"/>
        <w:outlineLvl w:val="1"/>
        <w:rPr>
          <w:rFonts w:hint="eastAsia" w:ascii="宋体" w:hAnsi="Calibri" w:eastAsia="宋体" w:cs="宋体"/>
          <w:b/>
          <w:sz w:val="24"/>
          <w:szCs w:val="24"/>
          <w:lang w:eastAsia="zh-CN"/>
        </w:rPr>
      </w:pPr>
      <w:bookmarkStart w:id="9" w:name="_BookMark_6"/>
      <w:bookmarkEnd w:id="9"/>
      <w:bookmarkStart w:id="10" w:name="_BookMark_12"/>
      <w:bookmarkEnd w:id="10"/>
      <w:r>
        <w:rPr>
          <w:rFonts w:hint="eastAsia" w:ascii="宋体" w:hAnsi="宋体" w:eastAsia="宋体" w:cs="宋体"/>
          <w:b/>
          <w:sz w:val="24"/>
          <w:szCs w:val="24"/>
          <w:lang w:val="en-US" w:eastAsia="zh-CN"/>
        </w:rPr>
        <w:t>3</w:t>
      </w:r>
      <w:r>
        <w:rPr>
          <w:rFonts w:hint="eastAsia" w:ascii="宋体" w:hAnsi="宋体" w:eastAsia="宋体" w:cs="宋体"/>
          <w:b/>
          <w:sz w:val="24"/>
          <w:szCs w:val="24"/>
        </w:rPr>
        <w:t>．</w:t>
      </w:r>
      <w:r>
        <w:rPr>
          <w:rFonts w:hint="eastAsia" w:ascii="宋体" w:hAnsi="宋体" w:eastAsia="宋体" w:cs="宋体"/>
          <w:b/>
          <w:sz w:val="24"/>
          <w:szCs w:val="24"/>
          <w:lang w:val="en-US" w:eastAsia="zh-CN"/>
        </w:rPr>
        <w:t>投标保证金</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3.4.1 </w:t>
      </w:r>
      <w:r>
        <w:rPr>
          <w:rFonts w:hint="eastAsia" w:ascii="宋体" w:hAnsi="宋体" w:eastAsia="宋体" w:cs="Arial"/>
          <w:kern w:val="0"/>
          <w:sz w:val="24"/>
          <w:szCs w:val="24"/>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pPr>
        <w:shd w:val="clear" w:color="auto" w:fill="FFFFFF"/>
        <w:snapToGrid w:val="0"/>
        <w:spacing w:line="384" w:lineRule="auto"/>
        <w:ind w:firstLine="360" w:firstLineChars="150"/>
        <w:rPr>
          <w:rFonts w:ascii="宋体" w:hAnsi="宋体" w:eastAsia="宋体" w:cs="Times New Roman"/>
          <w:sz w:val="24"/>
          <w:szCs w:val="24"/>
        </w:rPr>
      </w:pPr>
      <w:r>
        <w:rPr>
          <w:rFonts w:ascii="宋体" w:hAnsi="宋体" w:eastAsia="宋体" w:cs="Arial"/>
          <w:kern w:val="0"/>
          <w:sz w:val="24"/>
          <w:szCs w:val="24"/>
        </w:rPr>
        <w:t>3.4.2</w:t>
      </w:r>
      <w:r>
        <w:rPr>
          <w:rFonts w:hint="eastAsia" w:ascii="宋体" w:hAnsi="宋体" w:eastAsia="宋体" w:cs="Times New Roman"/>
          <w:sz w:val="24"/>
          <w:szCs w:val="24"/>
        </w:rPr>
        <w:t>投标保证金以支票、汇票、本票或者金融机构、担保机构出具的保函等非现金形式提交至采购代理机构。</w:t>
      </w:r>
    </w:p>
    <w:p>
      <w:pPr>
        <w:shd w:val="clear" w:color="auto" w:fill="FFFFFF"/>
        <w:snapToGrid w:val="0"/>
        <w:spacing w:line="384" w:lineRule="auto"/>
        <w:ind w:firstLine="361" w:firstLineChars="150"/>
        <w:rPr>
          <w:rFonts w:hint="eastAsia" w:ascii="宋体" w:hAnsi="宋体" w:eastAsia="宋体" w:cs="宋体"/>
          <w:b/>
          <w:sz w:val="24"/>
          <w:szCs w:val="24"/>
          <w:lang w:eastAsia="zh-CN"/>
        </w:rPr>
      </w:pPr>
      <w:r>
        <w:rPr>
          <w:rFonts w:hint="eastAsia" w:ascii="宋体" w:hAnsi="宋体" w:eastAsia="宋体" w:cs="Times New Roman"/>
          <w:b/>
          <w:sz w:val="24"/>
          <w:szCs w:val="24"/>
        </w:rPr>
        <w:t>采购代理机构名称：</w:t>
      </w:r>
      <w:r>
        <w:rPr>
          <w:rFonts w:hint="eastAsia" w:ascii="宋体" w:hAnsi="宋体" w:eastAsia="宋体" w:cs="宋体"/>
          <w:b/>
          <w:sz w:val="24"/>
          <w:szCs w:val="24"/>
          <w:lang w:eastAsia="zh-CN"/>
        </w:rPr>
        <w:t>新疆众汇通成工程咨询有限责任公司</w:t>
      </w:r>
    </w:p>
    <w:p>
      <w:pPr>
        <w:shd w:val="clear" w:color="auto" w:fill="FFFFFF"/>
        <w:snapToGrid w:val="0"/>
        <w:spacing w:line="384" w:lineRule="auto"/>
        <w:ind w:firstLine="361" w:firstLineChars="150"/>
        <w:rPr>
          <w:rFonts w:hint="default" w:ascii="宋体" w:hAnsi="宋体" w:eastAsia="宋体" w:cs="Times New Roman"/>
          <w:b/>
          <w:sz w:val="24"/>
          <w:szCs w:val="24"/>
          <w:lang w:val="en-US" w:eastAsia="zh-CN"/>
        </w:rPr>
      </w:pPr>
      <w:r>
        <w:rPr>
          <w:rFonts w:hint="eastAsia" w:ascii="宋体" w:hAnsi="宋体" w:eastAsia="宋体" w:cs="Times New Roman"/>
          <w:b/>
          <w:sz w:val="24"/>
          <w:szCs w:val="24"/>
        </w:rPr>
        <w:t>纳税人识别号：</w:t>
      </w:r>
      <w:r>
        <w:rPr>
          <w:rFonts w:hint="eastAsia" w:ascii="宋体" w:hAnsi="宋体" w:eastAsia="宋体" w:cs="Times New Roman"/>
          <w:b/>
          <w:sz w:val="24"/>
          <w:szCs w:val="24"/>
          <w:lang w:val="en-US" w:eastAsia="zh-CN"/>
        </w:rPr>
        <w:t>91650105MA7H1YHH0T</w:t>
      </w:r>
    </w:p>
    <w:p>
      <w:pPr>
        <w:shd w:val="clear" w:color="auto" w:fill="FFFFFF"/>
        <w:snapToGrid w:val="0"/>
        <w:spacing w:line="384" w:lineRule="auto"/>
        <w:ind w:firstLine="361" w:firstLineChars="150"/>
        <w:rPr>
          <w:rFonts w:hint="eastAsia" w:ascii="宋体" w:hAnsi="宋体" w:eastAsia="宋体" w:cs="Times New Roman"/>
          <w:b/>
          <w:sz w:val="24"/>
          <w:szCs w:val="24"/>
          <w:lang w:eastAsia="zh-CN"/>
        </w:rPr>
      </w:pPr>
      <w:r>
        <w:rPr>
          <w:rFonts w:hint="eastAsia" w:ascii="宋体" w:hAnsi="宋体" w:eastAsia="宋体" w:cs="Times New Roman"/>
          <w:b/>
          <w:sz w:val="24"/>
          <w:szCs w:val="24"/>
        </w:rPr>
        <w:t>开户行：招商银行股份有限公司乌鲁木齐南湖东路支行</w:t>
      </w:r>
    </w:p>
    <w:p>
      <w:pPr>
        <w:shd w:val="clear" w:color="auto" w:fill="FFFFFF"/>
        <w:snapToGrid w:val="0"/>
        <w:spacing w:line="384" w:lineRule="auto"/>
        <w:ind w:firstLine="361" w:firstLineChars="150"/>
        <w:rPr>
          <w:rFonts w:hint="eastAsia" w:ascii="宋体" w:hAnsi="宋体" w:eastAsia="宋体" w:cs="Times New Roman"/>
          <w:b/>
          <w:sz w:val="24"/>
          <w:szCs w:val="24"/>
          <w:lang w:val="en-US" w:eastAsia="zh-CN"/>
        </w:rPr>
      </w:pPr>
      <w:r>
        <w:rPr>
          <w:rFonts w:hint="eastAsia" w:ascii="宋体" w:hAnsi="宋体" w:eastAsia="宋体" w:cs="Times New Roman"/>
          <w:b/>
          <w:sz w:val="24"/>
          <w:szCs w:val="24"/>
        </w:rPr>
        <w:t>账号：</w:t>
      </w:r>
      <w:r>
        <w:rPr>
          <w:rFonts w:hint="eastAsia" w:ascii="宋体" w:hAnsi="宋体" w:eastAsia="宋体" w:cs="Times New Roman"/>
          <w:b/>
          <w:sz w:val="24"/>
          <w:szCs w:val="24"/>
          <w:lang w:val="en-US" w:eastAsia="zh-CN"/>
        </w:rPr>
        <w:t xml:space="preserve"> 991906119010201</w:t>
      </w:r>
    </w:p>
    <w:p>
      <w:pPr>
        <w:shd w:val="clear" w:color="auto" w:fill="FFFFFF"/>
        <w:snapToGrid w:val="0"/>
        <w:spacing w:line="384" w:lineRule="auto"/>
        <w:ind w:firstLine="361" w:firstLineChars="150"/>
        <w:rPr>
          <w:rFonts w:hint="eastAsia" w:ascii="宋体" w:hAnsi="宋体" w:eastAsia="宋体" w:cs="Times New Roman"/>
          <w:b/>
          <w:sz w:val="24"/>
          <w:szCs w:val="24"/>
          <w:lang w:val="en-US" w:eastAsia="zh-CN"/>
        </w:rPr>
      </w:pPr>
      <w:r>
        <w:rPr>
          <w:rFonts w:hint="eastAsia" w:ascii="宋体" w:hAnsi="宋体" w:eastAsia="宋体" w:cs="Times New Roman"/>
          <w:b/>
          <w:sz w:val="24"/>
          <w:szCs w:val="24"/>
          <w:lang w:val="en-US" w:eastAsia="zh-CN"/>
        </w:rPr>
        <w:t>交款截止时间：</w:t>
      </w:r>
      <w:r>
        <w:rPr>
          <w:rFonts w:hint="eastAsia" w:ascii="宋体" w:hAnsi="宋体" w:eastAsia="宋体" w:cs="Times New Roman"/>
          <w:b/>
          <w:color w:val="FF0000"/>
          <w:sz w:val="24"/>
          <w:szCs w:val="24"/>
          <w:lang w:val="en-US" w:eastAsia="zh-CN"/>
        </w:rPr>
        <w:t>2025年04月16日11:00时</w:t>
      </w:r>
    </w:p>
    <w:p>
      <w:pPr>
        <w:shd w:val="clear" w:color="auto" w:fill="FFFFFF"/>
        <w:snapToGrid w:val="0"/>
        <w:spacing w:line="384" w:lineRule="auto"/>
        <w:ind w:firstLine="361" w:firstLineChars="150"/>
        <w:rPr>
          <w:rFonts w:hint="eastAsia" w:ascii="宋体" w:hAnsi="宋体" w:eastAsia="宋体" w:cs="Times New Roman"/>
          <w:b/>
          <w:sz w:val="24"/>
          <w:szCs w:val="24"/>
          <w:lang w:val="en-US" w:eastAsia="zh-CN"/>
        </w:rPr>
      </w:pPr>
      <w:r>
        <w:rPr>
          <w:rFonts w:hint="eastAsia" w:ascii="宋体" w:hAnsi="宋体" w:eastAsia="宋体" w:cs="Times New Roman"/>
          <w:b/>
          <w:sz w:val="24"/>
          <w:szCs w:val="24"/>
          <w:lang w:val="en-US" w:eastAsia="zh-CN"/>
        </w:rPr>
        <w:t>备注：须注明项目编号及分包号，以便登记、查询。</w:t>
      </w:r>
    </w:p>
    <w:p>
      <w:pPr>
        <w:shd w:val="clear" w:color="auto" w:fill="FFFFFF"/>
        <w:snapToGrid w:val="0"/>
        <w:spacing w:line="384" w:lineRule="auto"/>
        <w:ind w:firstLine="360" w:firstLineChars="15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3</w:t>
      </w:r>
      <w:r>
        <w:rPr>
          <w:rFonts w:ascii="宋体" w:hAnsi="宋体" w:eastAsia="宋体" w:cs="Arial"/>
          <w:kern w:val="0"/>
          <w:sz w:val="24"/>
          <w:szCs w:val="24"/>
        </w:rPr>
        <w:t xml:space="preserve"> </w:t>
      </w:r>
      <w:r>
        <w:rPr>
          <w:rFonts w:hint="eastAsia" w:ascii="宋体" w:hAnsi="宋体" w:eastAsia="宋体" w:cs="Arial"/>
          <w:kern w:val="0"/>
          <w:sz w:val="24"/>
          <w:szCs w:val="24"/>
        </w:rPr>
        <w:t>投标保证金是为了保护采购人免遭因投标人的行为而蒙受损失。采购人在因投标人的行为受到损害时可根据相关法律规定没收投标人的投标保证金。</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4</w:t>
      </w:r>
      <w:r>
        <w:rPr>
          <w:rFonts w:ascii="宋体" w:hAnsi="宋体" w:eastAsia="宋体" w:cs="Arial"/>
          <w:kern w:val="0"/>
          <w:sz w:val="24"/>
          <w:szCs w:val="24"/>
        </w:rPr>
        <w:t xml:space="preserve"> 采购人或者采购代理机构应当自中标通知书发出之日起5个工作日内退还未中标人的投标保证金，自采购合同签订之日起5个工作日内退还中标人的投标保证金</w:t>
      </w:r>
      <w:r>
        <w:rPr>
          <w:rFonts w:hint="eastAsia" w:ascii="宋体" w:hAnsi="宋体" w:eastAsia="宋体" w:cs="Arial"/>
          <w:kern w:val="0"/>
          <w:sz w:val="24"/>
          <w:szCs w:val="24"/>
        </w:rPr>
        <w:t>。</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5投标保证金有效期与投标有效期一致。</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6</w:t>
      </w:r>
      <w:r>
        <w:rPr>
          <w:rFonts w:ascii="宋体" w:hAnsi="宋体" w:eastAsia="宋体" w:cs="Arial"/>
          <w:kern w:val="0"/>
          <w:sz w:val="24"/>
          <w:szCs w:val="24"/>
        </w:rPr>
        <w:t xml:space="preserve"> </w:t>
      </w:r>
      <w:r>
        <w:rPr>
          <w:rFonts w:hint="eastAsia" w:ascii="宋体" w:hAnsi="宋体" w:eastAsia="宋体" w:cs="Arial"/>
          <w:kern w:val="0"/>
          <w:sz w:val="24"/>
          <w:szCs w:val="24"/>
        </w:rPr>
        <w:t>有下列情形之一的，投标保证金不予退还：</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）投标人在规定的投标有效期内撤销或修改其投标文件的；</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）中标人在收到中标通知书后，无正当理由拒签合同协议书或在签订合同时提出附加条件或者更改合同实质性内容的；</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）未按招标文件规定提交履约保证金的。</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3.5 </w:t>
      </w:r>
      <w:r>
        <w:rPr>
          <w:rFonts w:hint="eastAsia" w:ascii="宋体" w:hAnsi="宋体" w:eastAsia="宋体" w:cs="Arial"/>
          <w:kern w:val="0"/>
          <w:sz w:val="24"/>
          <w:szCs w:val="24"/>
        </w:rPr>
        <w:t>投标文件的编制</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3.5.1</w:t>
      </w:r>
      <w:r>
        <w:rPr>
          <w:rFonts w:hint="eastAsia" w:ascii="宋体" w:hAnsi="宋体" w:eastAsia="宋体" w:cs="Arial"/>
          <w:kern w:val="0"/>
          <w:sz w:val="24"/>
          <w:szCs w:val="24"/>
        </w:rPr>
        <w:t>投标文件应按第五章“投标文件格式”进行编写，如有必要，可以增加附页，作为投标文件的组成部分。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3.5.2</w:t>
      </w:r>
      <w:r>
        <w:rPr>
          <w:rFonts w:hint="eastAsia" w:ascii="宋体" w:hAnsi="宋体" w:eastAsia="宋体" w:cs="Arial"/>
          <w:kern w:val="0"/>
          <w:sz w:val="24"/>
          <w:szCs w:val="24"/>
        </w:rPr>
        <w:t>投标文件应当对招标文件有关采购范围、技术与服务要求等实质性内容做出响应。</w:t>
      </w:r>
    </w:p>
    <w:p>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bookmarkStart w:id="11" w:name="_BookMark_7"/>
      <w:bookmarkEnd w:id="11"/>
      <w:bookmarkStart w:id="12" w:name="_Toc535592198"/>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.5.3</w:t>
      </w:r>
      <w:r>
        <w:rPr>
          <w:rFonts w:hint="eastAsia" w:ascii="宋体" w:cs="Arial"/>
          <w:kern w:val="0"/>
          <w:sz w:val="24"/>
          <w:szCs w:val="24"/>
          <w:shd w:val="clear" w:color="auto" w:fill="FFFFFF" w:themeFill="background1"/>
        </w:rPr>
        <w:t>电子投标文件使用政采云平台投标文件制作工具以及招标文件要求进行制作编制。投标文件制作时，按照招标文件中明确的投标文件目录和格式进行编制，保证目录清晰、内容完整。</w:t>
      </w:r>
    </w:p>
    <w:p>
      <w:pPr>
        <w:widowControl/>
        <w:shd w:val="clear" w:color="auto" w:fill="FFFFFF"/>
        <w:snapToGrid w:val="0"/>
        <w:spacing w:line="360" w:lineRule="auto"/>
        <w:ind w:firstLine="480" w:firstLineChars="200"/>
        <w:rPr>
          <w:rFonts w:ascii="宋体" w:cs="Arial"/>
          <w:kern w:val="0"/>
          <w:sz w:val="24"/>
          <w:szCs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.5.4</w:t>
      </w:r>
      <w:r>
        <w:rPr>
          <w:rFonts w:hint="eastAsia" w:ascii="宋体" w:cs="Arial"/>
          <w:kern w:val="0"/>
          <w:sz w:val="24"/>
          <w:szCs w:val="24"/>
          <w:shd w:val="clear" w:color="auto" w:fill="FFFFFF" w:themeFill="background1"/>
        </w:rPr>
        <w:t>电子投标文件须使用投标人电子公章及法定代表人的电子签名。</w:t>
      </w:r>
    </w:p>
    <w:p>
      <w:pPr>
        <w:widowControl/>
        <w:shd w:val="clear" w:color="auto" w:fill="FFFFFF"/>
        <w:snapToGrid w:val="0"/>
        <w:spacing w:line="360" w:lineRule="auto"/>
        <w:ind w:firstLine="480" w:firstLineChars="200"/>
        <w:rPr>
          <w:rFonts w:ascii="宋体" w:hAnsi="宋体"/>
          <w:sz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.5.5</w:t>
      </w:r>
      <w:r>
        <w:rPr>
          <w:rFonts w:hint="eastAsia" w:ascii="宋体" w:cs="Arial"/>
          <w:kern w:val="0"/>
          <w:sz w:val="24"/>
          <w:szCs w:val="24"/>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宋体" w:hAnsi="宋体"/>
          <w:sz w:val="24"/>
          <w:shd w:val="clear" w:color="auto" w:fill="FFFFFF" w:themeFill="background1"/>
        </w:rPr>
        <w:t>。</w:t>
      </w:r>
    </w:p>
    <w:p>
      <w:pPr>
        <w:tabs>
          <w:tab w:val="center" w:pos="4832"/>
          <w:tab w:val="left" w:pos="7140"/>
        </w:tabs>
        <w:spacing w:line="360" w:lineRule="auto"/>
        <w:ind w:firstLine="470" w:firstLineChars="196"/>
        <w:jc w:val="left"/>
        <w:rPr>
          <w:rFonts w:ascii="宋体" w:hAnsi="宋体"/>
          <w:sz w:val="24"/>
          <w:shd w:val="clear" w:color="auto" w:fill="FFFFFF" w:themeFill="background1"/>
        </w:rPr>
      </w:pPr>
      <w:r>
        <w:rPr>
          <w:rFonts w:hint="eastAsia" w:ascii="宋体" w:cs="Arial"/>
          <w:kern w:val="0"/>
          <w:sz w:val="24"/>
          <w:szCs w:val="24"/>
          <w:shd w:val="clear" w:color="auto" w:fill="FFFFFF" w:themeFill="background1"/>
        </w:rPr>
        <w:t>3</w:t>
      </w:r>
      <w:r>
        <w:rPr>
          <w:rFonts w:ascii="宋体" w:cs="Arial"/>
          <w:kern w:val="0"/>
          <w:sz w:val="24"/>
          <w:szCs w:val="24"/>
          <w:shd w:val="clear" w:color="auto" w:fill="FFFFFF" w:themeFill="background1"/>
        </w:rPr>
        <w:t>.5.6</w:t>
      </w:r>
      <w:r>
        <w:rPr>
          <w:rFonts w:hint="eastAsia" w:ascii="宋体" w:hAnsi="宋体"/>
          <w:sz w:val="24"/>
          <w:shd w:val="clear" w:color="auto" w:fill="FFFFFF" w:themeFill="background1"/>
        </w:rPr>
        <w:t>未按招标文件要求签署和盖章的投标文件，其投标将被认定为投标无效。</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3" w:name="_Toc135759770"/>
      <w:bookmarkStart w:id="14" w:name="_Toc133453641"/>
      <w:r>
        <w:rPr>
          <w:rFonts w:ascii="宋体" w:hAnsi="宋体" w:eastAsia="宋体" w:cs="宋体"/>
          <w:b/>
          <w:sz w:val="24"/>
          <w:szCs w:val="24"/>
        </w:rPr>
        <w:t>4</w:t>
      </w:r>
      <w:r>
        <w:rPr>
          <w:rFonts w:hint="eastAsia" w:ascii="宋体" w:hAnsi="宋体" w:eastAsia="宋体" w:cs="宋体"/>
          <w:b/>
          <w:sz w:val="24"/>
          <w:szCs w:val="24"/>
        </w:rPr>
        <w:t>．投标</w:t>
      </w:r>
      <w:bookmarkEnd w:id="12"/>
      <w:bookmarkEnd w:id="13"/>
      <w:bookmarkEnd w:id="14"/>
    </w:p>
    <w:p>
      <w:pPr>
        <w:tabs>
          <w:tab w:val="center" w:pos="4832"/>
          <w:tab w:val="left" w:pos="7140"/>
        </w:tabs>
        <w:spacing w:line="360" w:lineRule="auto"/>
        <w:ind w:firstLine="470" w:firstLineChars="196"/>
        <w:jc w:val="left"/>
        <w:rPr>
          <w:rFonts w:ascii="宋体" w:hAnsi="宋体" w:eastAsia="宋体" w:cs="宋体"/>
          <w:bCs/>
          <w:sz w:val="24"/>
          <w:szCs w:val="24"/>
        </w:rPr>
      </w:pPr>
      <w:bookmarkStart w:id="15" w:name="_BookMark_8"/>
      <w:bookmarkEnd w:id="15"/>
      <w:bookmarkStart w:id="16" w:name="_Toc535592199"/>
      <w:r>
        <w:rPr>
          <w:rFonts w:ascii="宋体" w:hAnsi="宋体" w:eastAsia="宋体" w:cs="宋体"/>
          <w:bCs/>
          <w:sz w:val="24"/>
          <w:szCs w:val="24"/>
        </w:rPr>
        <w:t>4.1</w:t>
      </w:r>
      <w:r>
        <w:rPr>
          <w:rFonts w:hint="eastAsia" w:ascii="宋体" w:hAnsi="宋体" w:eastAsia="宋体" w:cs="宋体"/>
          <w:bCs/>
          <w:sz w:val="24"/>
          <w:szCs w:val="24"/>
        </w:rPr>
        <w:t xml:space="preserve">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hint="eastAsia" w:ascii="宋体" w:hAnsi="宋体" w:eastAsia="宋体" w:cs="宋体"/>
          <w:bCs/>
          <w:sz w:val="24"/>
          <w:szCs w:val="24"/>
        </w:rPr>
        <w:t>4.</w:t>
      </w:r>
      <w:r>
        <w:rPr>
          <w:rFonts w:ascii="宋体" w:hAnsi="宋体" w:eastAsia="宋体" w:cs="宋体"/>
          <w:bCs/>
          <w:sz w:val="24"/>
          <w:szCs w:val="24"/>
        </w:rPr>
        <w:t>2</w:t>
      </w:r>
      <w:r>
        <w:rPr>
          <w:rFonts w:hint="eastAsia" w:ascii="宋体" w:hAnsi="宋体" w:eastAsia="宋体" w:cs="宋体"/>
          <w:bCs/>
          <w:sz w:val="24"/>
          <w:szCs w:val="24"/>
        </w:rPr>
        <w:t>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3投标文件的递交</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3</w:t>
      </w:r>
      <w:r>
        <w:rPr>
          <w:rFonts w:ascii="宋体" w:hAnsi="宋体" w:eastAsia="宋体" w:cs="宋体"/>
          <w:bCs/>
          <w:sz w:val="24"/>
          <w:szCs w:val="24"/>
        </w:rPr>
        <w:t>.1</w:t>
      </w:r>
      <w:r>
        <w:rPr>
          <w:rFonts w:hint="eastAsia" w:ascii="宋体" w:hAnsi="宋体" w:eastAsia="宋体" w:cs="宋体"/>
          <w:bCs/>
          <w:sz w:val="24"/>
          <w:szCs w:val="24"/>
        </w:rPr>
        <w:t>加密的电子投标文件应在投标文件递交截止时间前通过政采云平台上传完成。逾期上传或者未上传指定地点的投标文件，采购人不予受理。</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3</w:t>
      </w:r>
      <w:r>
        <w:rPr>
          <w:rFonts w:ascii="宋体" w:hAnsi="宋体" w:eastAsia="宋体" w:cs="宋体"/>
          <w:bCs/>
          <w:sz w:val="24"/>
          <w:szCs w:val="24"/>
        </w:rPr>
        <w:t>.2</w:t>
      </w:r>
      <w:r>
        <w:rPr>
          <w:rFonts w:hint="eastAsia" w:ascii="宋体" w:hAnsi="宋体" w:eastAsia="宋体" w:cs="宋体"/>
          <w:bCs/>
          <w:sz w:val="24"/>
          <w:szCs w:val="24"/>
        </w:rPr>
        <w:t>采购人事先约定延长投标文件递交截止时间的，采购人与投标人以前的投标截止期方面的全部权利、责任和义务，将适用延长至新的投标截止期。</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3</w:t>
      </w:r>
      <w:r>
        <w:rPr>
          <w:rFonts w:ascii="宋体" w:hAnsi="宋体" w:eastAsia="宋体" w:cs="宋体"/>
          <w:bCs/>
          <w:sz w:val="24"/>
          <w:szCs w:val="24"/>
        </w:rPr>
        <w:t>.</w:t>
      </w:r>
      <w:r>
        <w:rPr>
          <w:rFonts w:hint="eastAsia" w:ascii="宋体" w:hAnsi="宋体" w:eastAsia="宋体" w:cs="宋体"/>
          <w:bCs/>
          <w:sz w:val="24"/>
          <w:szCs w:val="24"/>
        </w:rPr>
        <w:t>3投标人或其投标文件存在下列情形之一的，采购人对其投标文件不予受理：</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hint="eastAsia" w:ascii="宋体" w:hAnsi="宋体" w:eastAsia="宋体" w:cs="宋体"/>
          <w:bCs/>
          <w:sz w:val="24"/>
          <w:szCs w:val="24"/>
        </w:rPr>
        <w:t>（</w:t>
      </w:r>
      <w:r>
        <w:rPr>
          <w:rFonts w:ascii="宋体" w:hAnsi="宋体" w:eastAsia="宋体" w:cs="宋体"/>
          <w:bCs/>
          <w:sz w:val="24"/>
          <w:szCs w:val="24"/>
        </w:rPr>
        <w:t>1</w:t>
      </w:r>
      <w:r>
        <w:rPr>
          <w:rFonts w:hint="eastAsia" w:ascii="宋体" w:hAnsi="宋体" w:eastAsia="宋体" w:cs="宋体"/>
          <w:bCs/>
          <w:sz w:val="24"/>
          <w:szCs w:val="24"/>
        </w:rPr>
        <w:t>）逾期上传的投标文件；</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hint="eastAsia" w:ascii="宋体" w:hAnsi="宋体" w:eastAsia="宋体" w:cs="宋体"/>
          <w:bCs/>
          <w:sz w:val="24"/>
          <w:szCs w:val="24"/>
        </w:rPr>
        <w:t>（</w:t>
      </w:r>
      <w:r>
        <w:rPr>
          <w:rFonts w:ascii="宋体" w:hAnsi="宋体" w:eastAsia="宋体" w:cs="宋体"/>
          <w:bCs/>
          <w:sz w:val="24"/>
          <w:szCs w:val="24"/>
        </w:rPr>
        <w:t>2</w:t>
      </w:r>
      <w:r>
        <w:rPr>
          <w:rFonts w:hint="eastAsia" w:ascii="宋体" w:hAnsi="宋体" w:eastAsia="宋体" w:cs="宋体"/>
          <w:bCs/>
          <w:sz w:val="24"/>
          <w:szCs w:val="24"/>
        </w:rPr>
        <w:t>）未按要求加密的投标文件。</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4投标文件的修改与撤回</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4</w:t>
      </w:r>
      <w:r>
        <w:rPr>
          <w:rFonts w:ascii="宋体" w:hAnsi="宋体" w:eastAsia="宋体" w:cs="宋体"/>
          <w:bCs/>
          <w:sz w:val="24"/>
          <w:szCs w:val="24"/>
        </w:rPr>
        <w:t>.1</w:t>
      </w:r>
      <w:r>
        <w:rPr>
          <w:rFonts w:hint="eastAsia" w:ascii="宋体" w:hAnsi="宋体" w:eastAsia="宋体" w:cs="宋体"/>
          <w:bCs/>
          <w:sz w:val="24"/>
          <w:szCs w:val="24"/>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5投标文件格式</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5</w:t>
      </w:r>
      <w:r>
        <w:rPr>
          <w:rFonts w:ascii="宋体" w:hAnsi="宋体" w:eastAsia="宋体" w:cs="宋体"/>
          <w:bCs/>
          <w:sz w:val="24"/>
          <w:szCs w:val="24"/>
        </w:rPr>
        <w:t>.1</w:t>
      </w:r>
      <w:r>
        <w:rPr>
          <w:rFonts w:hint="eastAsia" w:ascii="宋体" w:hAnsi="宋体" w:eastAsia="宋体" w:cs="宋体"/>
          <w:bCs/>
          <w:sz w:val="24"/>
          <w:szCs w:val="24"/>
        </w:rPr>
        <w:t>投标文件格式见第五章。</w:t>
      </w:r>
    </w:p>
    <w:p>
      <w:pPr>
        <w:tabs>
          <w:tab w:val="center" w:pos="4832"/>
          <w:tab w:val="left" w:pos="7140"/>
        </w:tabs>
        <w:spacing w:line="360" w:lineRule="auto"/>
        <w:ind w:firstLine="470" w:firstLineChars="196"/>
        <w:jc w:val="left"/>
        <w:rPr>
          <w:rFonts w:ascii="宋体" w:hAnsi="宋体" w:eastAsia="宋体" w:cs="宋体"/>
          <w:bCs/>
          <w:sz w:val="24"/>
          <w:szCs w:val="24"/>
        </w:rPr>
      </w:pPr>
      <w:r>
        <w:rPr>
          <w:rFonts w:ascii="宋体" w:hAnsi="宋体" w:eastAsia="宋体" w:cs="宋体"/>
          <w:bCs/>
          <w:sz w:val="24"/>
          <w:szCs w:val="24"/>
        </w:rPr>
        <w:t>4.</w:t>
      </w:r>
      <w:r>
        <w:rPr>
          <w:rFonts w:hint="eastAsia" w:ascii="宋体" w:hAnsi="宋体" w:eastAsia="宋体" w:cs="宋体"/>
          <w:bCs/>
          <w:sz w:val="24"/>
          <w:szCs w:val="24"/>
        </w:rPr>
        <w:t>5</w:t>
      </w:r>
      <w:r>
        <w:rPr>
          <w:rFonts w:ascii="宋体" w:hAnsi="宋体" w:eastAsia="宋体" w:cs="宋体"/>
          <w:bCs/>
          <w:sz w:val="24"/>
          <w:szCs w:val="24"/>
        </w:rPr>
        <w:t>.2</w:t>
      </w:r>
      <w:r>
        <w:rPr>
          <w:rFonts w:hint="eastAsia" w:ascii="宋体" w:hAnsi="宋体" w:eastAsia="宋体" w:cs="宋体"/>
          <w:bCs/>
          <w:sz w:val="24"/>
          <w:szCs w:val="24"/>
        </w:rPr>
        <w:t>投标人应使用本招标文件后面提供的投标文件格式填写，如不够用时，投标人可按同样格式自行编制和填补，如果本招标文件未提供格式的，投标人可自行编制。</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7" w:name="_Toc135759771"/>
      <w:bookmarkStart w:id="18" w:name="_Toc133453642"/>
      <w:r>
        <w:rPr>
          <w:rFonts w:ascii="宋体" w:hAnsi="宋体" w:eastAsia="宋体" w:cs="宋体"/>
          <w:b/>
          <w:sz w:val="24"/>
          <w:szCs w:val="24"/>
        </w:rPr>
        <w:t>5</w:t>
      </w:r>
      <w:r>
        <w:rPr>
          <w:rFonts w:hint="eastAsia" w:ascii="宋体" w:hAnsi="宋体" w:eastAsia="宋体" w:cs="宋体"/>
          <w:b/>
          <w:sz w:val="24"/>
          <w:szCs w:val="24"/>
        </w:rPr>
        <w:t>．开标</w:t>
      </w:r>
      <w:bookmarkEnd w:id="16"/>
      <w:bookmarkEnd w:id="17"/>
      <w:bookmarkEnd w:id="18"/>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5.1 </w:t>
      </w:r>
      <w:r>
        <w:rPr>
          <w:rFonts w:hint="eastAsia" w:ascii="宋体" w:hAnsi="宋体" w:eastAsia="宋体" w:cs="Arial"/>
          <w:kern w:val="0"/>
          <w:sz w:val="24"/>
          <w:szCs w:val="24"/>
        </w:rPr>
        <w:t>开标时间和地点</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采购人在投标人须知前附表规定的时间、地点公开开标，并邀请所有投标人的法定代表人或其授权委托人等待解密。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5.</w:t>
      </w:r>
      <w:r>
        <w:rPr>
          <w:rFonts w:hint="eastAsia" w:ascii="宋体" w:hAnsi="宋体" w:eastAsia="宋体" w:cs="Arial"/>
          <w:kern w:val="0"/>
          <w:sz w:val="24"/>
          <w:szCs w:val="24"/>
        </w:rPr>
        <w:t>2 开标前，采购代理机构将会同采购人或监督人员进行验标（检查网上招标系统正常与否，检查未加密的电子投标文件，检查投标人保证金交纳情况），确认无误后开标。开标时，各投标人应对本单位的加密的电子投标文件现场解密，采购代理机构工作人员在监督人员或公证人员监督下解密所有投标文件。</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9" w:name="_BookMark_9"/>
      <w:bookmarkEnd w:id="19"/>
      <w:bookmarkStart w:id="20" w:name="_Toc135759772"/>
      <w:bookmarkStart w:id="21" w:name="_Toc535592200"/>
      <w:bookmarkStart w:id="22" w:name="_Toc133453643"/>
      <w:r>
        <w:rPr>
          <w:rFonts w:ascii="宋体" w:hAnsi="宋体" w:eastAsia="宋体" w:cs="宋体"/>
          <w:b/>
          <w:sz w:val="24"/>
          <w:szCs w:val="24"/>
        </w:rPr>
        <w:t>6</w:t>
      </w:r>
      <w:r>
        <w:rPr>
          <w:rFonts w:hint="eastAsia" w:ascii="宋体" w:hAnsi="宋体" w:eastAsia="宋体" w:cs="宋体"/>
          <w:b/>
          <w:sz w:val="24"/>
          <w:szCs w:val="24"/>
        </w:rPr>
        <w:t>．评标</w:t>
      </w:r>
      <w:bookmarkEnd w:id="20"/>
      <w:bookmarkEnd w:id="21"/>
      <w:bookmarkEnd w:id="22"/>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6.1 </w:t>
      </w:r>
      <w:r>
        <w:rPr>
          <w:rFonts w:hint="eastAsia" w:ascii="宋体" w:hAnsi="宋体" w:eastAsia="宋体" w:cs="Arial"/>
          <w:kern w:val="0"/>
          <w:sz w:val="24"/>
          <w:szCs w:val="24"/>
        </w:rPr>
        <w:t>评标小组</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6.1.1 </w:t>
      </w:r>
      <w:r>
        <w:rPr>
          <w:rFonts w:hint="eastAsia" w:ascii="宋体" w:hAnsi="宋体" w:eastAsia="宋体" w:cs="Arial"/>
          <w:kern w:val="0"/>
          <w:sz w:val="24"/>
          <w:szCs w:val="24"/>
        </w:rPr>
        <w:t>评标由采购人按照《政府采购评标专家管理办法》财库〔2016〕198号，依法组建的评标小组负责。评标小组由采购人熟悉相关业务的代表，以及有关技术、经济等方面的专家组成。</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6.1.2 </w:t>
      </w:r>
      <w:r>
        <w:rPr>
          <w:rFonts w:hint="eastAsia" w:ascii="宋体" w:hAnsi="宋体" w:eastAsia="宋体" w:cs="Arial"/>
          <w:kern w:val="0"/>
          <w:sz w:val="24"/>
          <w:szCs w:val="24"/>
        </w:rPr>
        <w:t>评标小组成员有下列情形之一的，应当回避：</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w:t>
      </w:r>
      <w:r>
        <w:rPr>
          <w:rFonts w:hint="eastAsia" w:ascii="宋体" w:hAnsi="Calibri" w:eastAsia="宋体" w:cs="Arial"/>
          <w:kern w:val="0"/>
          <w:sz w:val="24"/>
          <w:szCs w:val="24"/>
        </w:rPr>
        <w:t>参加采购活动前三年内,与投标人存在劳动关系,或者担任过投标人的董事、监事,或者是投标人的控股股东或实际控制人。</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w:t>
      </w:r>
      <w:r>
        <w:rPr>
          <w:rFonts w:hint="eastAsia" w:ascii="宋体" w:hAnsi="Calibri" w:eastAsia="宋体" w:cs="Arial"/>
          <w:kern w:val="0"/>
          <w:sz w:val="24"/>
          <w:szCs w:val="24"/>
        </w:rPr>
        <w:t>与投标人的法定代表人或者负责人有夫妻、直系血亲、三代以内旁系血亲或者近姻亲关系。</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w:t>
      </w:r>
      <w:r>
        <w:rPr>
          <w:rFonts w:hint="eastAsia" w:ascii="宋体" w:hAnsi="Calibri" w:eastAsia="宋体" w:cs="Arial"/>
          <w:kern w:val="0"/>
          <w:sz w:val="24"/>
          <w:szCs w:val="24"/>
        </w:rPr>
        <w:t>与投标人有其他可能影响政府采购活动公平、公正进行的关系。</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6.2 </w:t>
      </w:r>
      <w:r>
        <w:rPr>
          <w:rFonts w:hint="eastAsia" w:ascii="宋体" w:hAnsi="宋体" w:eastAsia="宋体" w:cs="Arial"/>
          <w:kern w:val="0"/>
          <w:sz w:val="24"/>
          <w:szCs w:val="24"/>
        </w:rPr>
        <w:t>评标原则</w:t>
      </w:r>
      <w:r>
        <w:rPr>
          <w:rFonts w:ascii="宋体" w:hAnsi="宋体" w:eastAsia="宋体" w:cs="Arial"/>
          <w:kern w:val="0"/>
          <w:sz w:val="24"/>
          <w:szCs w:val="24"/>
        </w:rPr>
        <w:t xml:space="preserve"> </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评标活动遵循公平、公正、科学和择优的原则。</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6.3 </w:t>
      </w:r>
      <w:r>
        <w:rPr>
          <w:rFonts w:hint="eastAsia" w:ascii="宋体" w:hAnsi="宋体" w:eastAsia="宋体" w:cs="Arial"/>
          <w:kern w:val="0"/>
          <w:sz w:val="24"/>
          <w:szCs w:val="24"/>
        </w:rPr>
        <w:t>评标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评标小组按照招标文件中规定的方法、评标因素、标准和程序对投标文件进行评标。</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23" w:name="_BookMark_10"/>
      <w:bookmarkEnd w:id="23"/>
      <w:bookmarkStart w:id="24" w:name="_Toc135759773"/>
      <w:bookmarkStart w:id="25" w:name="_Toc535592201"/>
      <w:bookmarkStart w:id="26" w:name="_Toc133453644"/>
      <w:r>
        <w:rPr>
          <w:rFonts w:ascii="宋体" w:hAnsi="宋体" w:eastAsia="宋体" w:cs="宋体"/>
          <w:b/>
          <w:sz w:val="24"/>
          <w:szCs w:val="24"/>
        </w:rPr>
        <w:t>7</w:t>
      </w:r>
      <w:r>
        <w:rPr>
          <w:rFonts w:hint="eastAsia" w:ascii="宋体" w:hAnsi="宋体" w:eastAsia="宋体" w:cs="宋体"/>
          <w:b/>
          <w:sz w:val="24"/>
          <w:szCs w:val="24"/>
        </w:rPr>
        <w:t>．定标及合同授予</w:t>
      </w:r>
      <w:bookmarkEnd w:id="24"/>
      <w:bookmarkEnd w:id="25"/>
      <w:bookmarkEnd w:id="26"/>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7.1 </w:t>
      </w:r>
      <w:r>
        <w:rPr>
          <w:rFonts w:hint="eastAsia" w:ascii="宋体" w:hAnsi="宋体" w:eastAsia="宋体" w:cs="Arial"/>
          <w:kern w:val="0"/>
          <w:sz w:val="24"/>
          <w:szCs w:val="24"/>
        </w:rPr>
        <w:t>定标方法</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7.1.1 </w:t>
      </w:r>
      <w:r>
        <w:rPr>
          <w:rFonts w:hint="eastAsia" w:ascii="宋体" w:hAnsi="宋体" w:eastAsia="宋体" w:cs="Arial"/>
          <w:kern w:val="0"/>
          <w:sz w:val="24"/>
          <w:szCs w:val="24"/>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7.1.</w:t>
      </w:r>
      <w:r>
        <w:rPr>
          <w:rFonts w:hint="eastAsia" w:ascii="宋体" w:hAnsi="宋体" w:eastAsia="宋体" w:cs="Arial"/>
          <w:kern w:val="0"/>
          <w:sz w:val="24"/>
          <w:szCs w:val="24"/>
        </w:rPr>
        <w:t>2</w:t>
      </w:r>
      <w:r>
        <w:rPr>
          <w:rFonts w:ascii="宋体" w:hAnsi="宋体" w:eastAsia="宋体" w:cs="Arial"/>
          <w:kern w:val="0"/>
          <w:sz w:val="24"/>
          <w:szCs w:val="24"/>
        </w:rPr>
        <w:t xml:space="preserve"> </w:t>
      </w:r>
      <w:r>
        <w:rPr>
          <w:rFonts w:hint="eastAsia" w:ascii="宋体" w:hAnsi="宋体" w:eastAsia="宋体" w:cs="Arial"/>
          <w:kern w:val="0"/>
          <w:sz w:val="24"/>
          <w:szCs w:val="24"/>
        </w:rPr>
        <w:t>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pPr>
        <w:widowControl/>
        <w:shd w:val="clear" w:color="auto" w:fill="FFFFFF"/>
        <w:snapToGrid w:val="0"/>
        <w:spacing w:line="360" w:lineRule="auto"/>
        <w:ind w:firstLine="480" w:firstLineChars="200"/>
        <w:rPr>
          <w:rFonts w:ascii="宋体" w:hAnsi="宋体" w:cs="Arial"/>
          <w:kern w:val="0"/>
          <w:sz w:val="24"/>
          <w:szCs w:val="24"/>
          <w:shd w:val="clear" w:color="auto" w:fill="FFFFFF" w:themeFill="background1"/>
        </w:rPr>
      </w:pPr>
      <w:r>
        <w:rPr>
          <w:rFonts w:ascii="宋体" w:hAnsi="宋体" w:cs="Arial"/>
          <w:kern w:val="0"/>
          <w:sz w:val="24"/>
          <w:szCs w:val="24"/>
          <w:shd w:val="clear" w:color="auto" w:fill="FFFFFF" w:themeFill="background1"/>
        </w:rPr>
        <w:t>7.2</w:t>
      </w:r>
      <w:r>
        <w:rPr>
          <w:rFonts w:hint="eastAsia" w:ascii="宋体" w:hAnsi="宋体" w:cs="Arial"/>
          <w:kern w:val="0"/>
          <w:sz w:val="24"/>
          <w:szCs w:val="24"/>
          <w:shd w:val="clear" w:color="auto" w:fill="FFFFFF" w:themeFill="background1"/>
        </w:rPr>
        <w:t>中标</w:t>
      </w:r>
      <w:r>
        <w:rPr>
          <w:rFonts w:ascii="Arial" w:hAnsi="Arial" w:cs="Arial"/>
          <w:kern w:val="0"/>
          <w:sz w:val="24"/>
          <w:szCs w:val="24"/>
          <w:shd w:val="clear" w:color="auto" w:fill="FFFFFF" w:themeFill="background1"/>
        </w:rPr>
        <w:t>结果</w:t>
      </w:r>
      <w:r>
        <w:rPr>
          <w:rFonts w:hint="eastAsia" w:ascii="宋体" w:hAnsi="宋体" w:cs="Arial"/>
          <w:kern w:val="0"/>
          <w:sz w:val="24"/>
          <w:szCs w:val="24"/>
          <w:shd w:val="clear" w:color="auto" w:fill="FFFFFF" w:themeFill="background1"/>
        </w:rPr>
        <w:t>公告</w:t>
      </w:r>
    </w:p>
    <w:p>
      <w:pPr>
        <w:widowControl/>
        <w:shd w:val="clear" w:color="auto" w:fill="FFFFFF"/>
        <w:snapToGrid w:val="0"/>
        <w:spacing w:line="360" w:lineRule="auto"/>
        <w:ind w:firstLine="480" w:firstLineChars="200"/>
        <w:rPr>
          <w:rFonts w:ascii="Arial" w:hAnsi="Arial" w:cs="Arial"/>
          <w:kern w:val="0"/>
          <w:sz w:val="24"/>
          <w:szCs w:val="24"/>
          <w:shd w:val="clear" w:color="auto" w:fill="FFFFFF" w:themeFill="background1"/>
        </w:rPr>
      </w:pPr>
      <w:r>
        <w:rPr>
          <w:rFonts w:ascii="Arial" w:hAnsi="Arial" w:cs="Arial"/>
          <w:kern w:val="0"/>
          <w:sz w:val="24"/>
          <w:szCs w:val="24"/>
          <w:shd w:val="clear" w:color="auto" w:fill="FFFFFF" w:themeFill="background1"/>
        </w:rPr>
        <w:t>在公告</w:t>
      </w:r>
      <w:r>
        <w:rPr>
          <w:rFonts w:hint="eastAsia" w:ascii="宋体" w:hAnsi="宋体" w:cs="Arial"/>
          <w:kern w:val="0"/>
          <w:sz w:val="24"/>
          <w:szCs w:val="24"/>
          <w:shd w:val="clear" w:color="auto" w:fill="FFFFFF" w:themeFill="background1"/>
        </w:rPr>
        <w:t>中标</w:t>
      </w:r>
      <w:r>
        <w:rPr>
          <w:rFonts w:ascii="Arial" w:hAnsi="Arial" w:cs="Arial"/>
          <w:kern w:val="0"/>
          <w:sz w:val="24"/>
          <w:szCs w:val="24"/>
          <w:shd w:val="clear" w:color="auto" w:fill="FFFFFF" w:themeFill="background1"/>
        </w:rPr>
        <w:t>结果的同时，采购人或者采购代理机构向</w:t>
      </w:r>
      <w:r>
        <w:rPr>
          <w:rFonts w:hint="eastAsia" w:ascii="宋体" w:hAnsi="宋体" w:cs="Arial"/>
          <w:kern w:val="0"/>
          <w:sz w:val="24"/>
          <w:szCs w:val="24"/>
          <w:shd w:val="clear" w:color="auto" w:fill="FFFFFF" w:themeFill="background1"/>
        </w:rPr>
        <w:t>中标人</w:t>
      </w:r>
      <w:r>
        <w:rPr>
          <w:rFonts w:ascii="Arial" w:hAnsi="Arial" w:cs="Arial"/>
          <w:kern w:val="0"/>
          <w:sz w:val="24"/>
          <w:szCs w:val="24"/>
          <w:shd w:val="clear" w:color="auto" w:fill="FFFFFF" w:themeFill="background1"/>
        </w:rPr>
        <w:t>发出</w:t>
      </w:r>
      <w:r>
        <w:rPr>
          <w:rFonts w:hint="eastAsia" w:ascii="宋体" w:hAnsi="宋体" w:cs="Arial"/>
          <w:kern w:val="0"/>
          <w:sz w:val="24"/>
          <w:szCs w:val="24"/>
          <w:shd w:val="clear" w:color="auto" w:fill="FFFFFF" w:themeFill="background1"/>
        </w:rPr>
        <w:t>中标通知书</w:t>
      </w:r>
      <w:r>
        <w:rPr>
          <w:rFonts w:ascii="Arial" w:hAnsi="Arial" w:cs="Arial"/>
          <w:kern w:val="0"/>
          <w:sz w:val="24"/>
          <w:szCs w:val="24"/>
          <w:shd w:val="clear" w:color="auto" w:fill="FFFFFF" w:themeFill="background1"/>
        </w:rPr>
        <w:t>；对未通过资格审查的</w:t>
      </w:r>
      <w:r>
        <w:rPr>
          <w:rFonts w:hint="eastAsia" w:ascii="宋体" w:hAnsi="宋体" w:cs="Arial"/>
          <w:kern w:val="0"/>
          <w:sz w:val="24"/>
          <w:szCs w:val="24"/>
          <w:shd w:val="clear" w:color="auto" w:fill="FFFFFF" w:themeFill="background1"/>
        </w:rPr>
        <w:t>投标人</w:t>
      </w:r>
      <w:r>
        <w:rPr>
          <w:rFonts w:ascii="Arial" w:hAnsi="Arial" w:cs="Arial"/>
          <w:kern w:val="0"/>
          <w:sz w:val="24"/>
          <w:szCs w:val="24"/>
          <w:shd w:val="clear" w:color="auto" w:fill="FFFFFF" w:themeFill="background1"/>
        </w:rPr>
        <w:t>，应当告知其未通过的原因</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w:t>
      </w:r>
      <w:r>
        <w:rPr>
          <w:rFonts w:hint="eastAsia" w:ascii="宋体" w:hAnsi="宋体" w:eastAsia="宋体" w:cs="Arial"/>
          <w:kern w:val="0"/>
          <w:sz w:val="24"/>
          <w:szCs w:val="24"/>
        </w:rPr>
        <w:t>3</w:t>
      </w:r>
      <w:r>
        <w:rPr>
          <w:rFonts w:ascii="宋体" w:hAnsi="宋体" w:eastAsia="宋体" w:cs="Arial"/>
          <w:kern w:val="0"/>
          <w:sz w:val="24"/>
          <w:szCs w:val="24"/>
        </w:rPr>
        <w:t xml:space="preserve"> </w:t>
      </w:r>
      <w:r>
        <w:rPr>
          <w:rFonts w:hint="eastAsia" w:ascii="宋体" w:hAnsi="宋体" w:eastAsia="宋体" w:cs="Arial"/>
          <w:kern w:val="0"/>
          <w:sz w:val="24"/>
          <w:szCs w:val="24"/>
        </w:rPr>
        <w:t>履约保证金</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w:t>
      </w:r>
      <w:r>
        <w:rPr>
          <w:rFonts w:hint="eastAsia" w:ascii="宋体" w:hAnsi="宋体" w:eastAsia="宋体" w:cs="Arial"/>
          <w:kern w:val="0"/>
          <w:sz w:val="24"/>
          <w:szCs w:val="24"/>
        </w:rPr>
        <w:t>3</w:t>
      </w:r>
      <w:r>
        <w:rPr>
          <w:rFonts w:ascii="宋体" w:hAnsi="宋体" w:eastAsia="宋体" w:cs="Arial"/>
          <w:kern w:val="0"/>
          <w:sz w:val="24"/>
          <w:szCs w:val="24"/>
        </w:rPr>
        <w:t xml:space="preserve">.1 </w:t>
      </w:r>
      <w:r>
        <w:rPr>
          <w:rFonts w:hint="eastAsia" w:ascii="宋体" w:hAnsi="宋体" w:eastAsia="宋体" w:cs="Arial"/>
          <w:kern w:val="0"/>
          <w:sz w:val="24"/>
          <w:szCs w:val="24"/>
        </w:rPr>
        <w:t>在签订合同前，中标人应按投标人须知前附表规定的金额、形式向采购人提交履约保证金。联合体中标的，其履约保证金由牵头人提交，并应符合投标人须知前附表的规定。</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w:t>
      </w:r>
      <w:r>
        <w:rPr>
          <w:rFonts w:hint="eastAsia" w:ascii="宋体" w:hAnsi="宋体" w:eastAsia="宋体" w:cs="Arial"/>
          <w:kern w:val="0"/>
          <w:sz w:val="24"/>
          <w:szCs w:val="24"/>
        </w:rPr>
        <w:t>3</w:t>
      </w:r>
      <w:r>
        <w:rPr>
          <w:rFonts w:ascii="宋体" w:hAnsi="宋体" w:eastAsia="宋体" w:cs="Arial"/>
          <w:kern w:val="0"/>
          <w:sz w:val="24"/>
          <w:szCs w:val="24"/>
        </w:rPr>
        <w:t xml:space="preserve">.2 </w:t>
      </w:r>
      <w:r>
        <w:rPr>
          <w:rFonts w:hint="eastAsia" w:ascii="宋体" w:hAnsi="宋体" w:eastAsia="宋体" w:cs="Arial"/>
          <w:kern w:val="0"/>
          <w:sz w:val="24"/>
          <w:szCs w:val="24"/>
        </w:rPr>
        <w:t>中标人不能按本章第</w:t>
      </w:r>
      <w:r>
        <w:rPr>
          <w:rFonts w:ascii="宋体" w:hAnsi="宋体" w:eastAsia="宋体" w:cs="Arial"/>
          <w:kern w:val="0"/>
          <w:sz w:val="24"/>
          <w:szCs w:val="24"/>
        </w:rPr>
        <w:t>7.4.1</w:t>
      </w:r>
      <w:r>
        <w:rPr>
          <w:rFonts w:hint="eastAsia" w:ascii="宋体" w:hAnsi="宋体" w:eastAsia="宋体" w:cs="Arial"/>
          <w:kern w:val="0"/>
          <w:sz w:val="24"/>
          <w:szCs w:val="24"/>
        </w:rPr>
        <w:t>款要求提交履约保证金的，视为放弃中标，其投标保证金不予退还；给采购人造成的损失超过投标保证金数额的，中标人还应当对超过部分予以赔偿。</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w:t>
      </w:r>
      <w:r>
        <w:rPr>
          <w:rFonts w:hint="eastAsia" w:ascii="宋体" w:hAnsi="宋体" w:eastAsia="宋体" w:cs="Arial"/>
          <w:kern w:val="0"/>
          <w:sz w:val="24"/>
          <w:szCs w:val="24"/>
        </w:rPr>
        <w:t>4</w:t>
      </w:r>
      <w:r>
        <w:rPr>
          <w:rFonts w:ascii="宋体" w:hAnsi="宋体" w:eastAsia="宋体" w:cs="Arial"/>
          <w:kern w:val="0"/>
          <w:sz w:val="24"/>
          <w:szCs w:val="24"/>
        </w:rPr>
        <w:t xml:space="preserve"> </w:t>
      </w:r>
      <w:r>
        <w:rPr>
          <w:rFonts w:hint="eastAsia" w:ascii="宋体" w:hAnsi="宋体" w:eastAsia="宋体" w:cs="Arial"/>
          <w:kern w:val="0"/>
          <w:sz w:val="24"/>
          <w:szCs w:val="24"/>
        </w:rPr>
        <w:t>签订合同</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w:t>
      </w:r>
      <w:r>
        <w:rPr>
          <w:rFonts w:hint="eastAsia" w:ascii="宋体" w:hAnsi="宋体" w:eastAsia="宋体" w:cs="Arial"/>
          <w:kern w:val="0"/>
          <w:sz w:val="24"/>
          <w:szCs w:val="24"/>
        </w:rPr>
        <w:t>4</w:t>
      </w:r>
      <w:r>
        <w:rPr>
          <w:rFonts w:ascii="宋体" w:hAnsi="宋体" w:eastAsia="宋体" w:cs="Arial"/>
          <w:kern w:val="0"/>
          <w:sz w:val="24"/>
          <w:szCs w:val="24"/>
        </w:rPr>
        <w:t>.1</w:t>
      </w:r>
      <w:r>
        <w:rPr>
          <w:rFonts w:hint="eastAsia" w:ascii="宋体" w:hAnsi="Calibri" w:eastAsia="宋体" w:cs="Arial"/>
          <w:kern w:val="0"/>
          <w:sz w:val="24"/>
          <w:szCs w:val="24"/>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7.4.2发出中标通知书后，采购人无正当理由拒签合同的，给中标人造成损失的，还应当赔偿中标人损失。</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Calibri" w:eastAsia="宋体" w:cs="Arial"/>
          <w:kern w:val="0"/>
          <w:sz w:val="24"/>
          <w:szCs w:val="24"/>
        </w:rPr>
        <w:t>7.</w:t>
      </w:r>
      <w:r>
        <w:rPr>
          <w:rFonts w:hint="eastAsia" w:ascii="宋体" w:hAnsi="Calibri" w:eastAsia="宋体" w:cs="Arial"/>
          <w:kern w:val="0"/>
          <w:sz w:val="24"/>
          <w:szCs w:val="24"/>
        </w:rPr>
        <w:t>4</w:t>
      </w:r>
      <w:r>
        <w:rPr>
          <w:rFonts w:ascii="宋体" w:hAnsi="Calibri" w:eastAsia="宋体" w:cs="Arial"/>
          <w:kern w:val="0"/>
          <w:sz w:val="24"/>
          <w:szCs w:val="24"/>
        </w:rPr>
        <w:t>.</w:t>
      </w:r>
      <w:r>
        <w:rPr>
          <w:rFonts w:hint="eastAsia" w:ascii="宋体" w:hAnsi="Calibri" w:eastAsia="宋体" w:cs="Arial"/>
          <w:kern w:val="0"/>
          <w:sz w:val="24"/>
          <w:szCs w:val="24"/>
        </w:rPr>
        <w:t>3发出中标通知书后，中标人无正当理由拒签合同的，采购人取消其中标资格，其投标保证金不予退还；给采购人造成的损失超过投标保证金数额的，中标人还应当对超过部分予以赔偿。</w:t>
      </w:r>
    </w:p>
    <w:p>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27" w:name="_BookMark_11"/>
      <w:bookmarkEnd w:id="27"/>
      <w:bookmarkStart w:id="28" w:name="_Toc135759774"/>
      <w:bookmarkStart w:id="29" w:name="_Toc133453645"/>
      <w:bookmarkStart w:id="30" w:name="_Toc535592202"/>
      <w:r>
        <w:rPr>
          <w:rFonts w:ascii="宋体" w:hAnsi="宋体" w:eastAsia="宋体" w:cs="宋体"/>
          <w:b/>
          <w:sz w:val="24"/>
          <w:szCs w:val="24"/>
        </w:rPr>
        <w:t>8</w:t>
      </w:r>
      <w:r>
        <w:rPr>
          <w:rFonts w:hint="eastAsia" w:ascii="宋体" w:hAnsi="宋体" w:eastAsia="宋体" w:cs="宋体"/>
          <w:b/>
          <w:sz w:val="24"/>
          <w:szCs w:val="24"/>
        </w:rPr>
        <w:t>．纪律和监督</w:t>
      </w:r>
      <w:bookmarkEnd w:id="28"/>
      <w:bookmarkEnd w:id="29"/>
      <w:bookmarkEnd w:id="30"/>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8.1 </w:t>
      </w:r>
      <w:r>
        <w:rPr>
          <w:rFonts w:hint="eastAsia" w:ascii="宋体" w:hAnsi="宋体" w:eastAsia="宋体" w:cs="Arial"/>
          <w:kern w:val="0"/>
          <w:sz w:val="24"/>
          <w:szCs w:val="24"/>
        </w:rPr>
        <w:t>对采购人的纪律要求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采购人不得泄漏招标投标活动中应当保密的情况和资料，不得与投标人串通损害国家利益、社会公共利益或者他人合法权益。</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8.2 </w:t>
      </w:r>
      <w:r>
        <w:rPr>
          <w:rFonts w:hint="eastAsia" w:ascii="宋体" w:hAnsi="宋体" w:eastAsia="宋体" w:cs="Arial"/>
          <w:kern w:val="0"/>
          <w:sz w:val="24"/>
          <w:szCs w:val="24"/>
        </w:rPr>
        <w:t>对投标人的纪律要求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投标人不得相互串通投标或者与采购人串通投标，不得向采购人或者评标小组成员行贿谋取中标，不得以他人名义投标或者以其他方式弄虚作假骗取中标；投标人不得以任何方式干扰、影响评标工作。</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8.3 </w:t>
      </w:r>
      <w:r>
        <w:rPr>
          <w:rFonts w:hint="eastAsia" w:ascii="宋体" w:hAnsi="宋体" w:eastAsia="宋体" w:cs="Arial"/>
          <w:kern w:val="0"/>
          <w:sz w:val="24"/>
          <w:szCs w:val="24"/>
        </w:rPr>
        <w:t>对评标小组成员的纪律要求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8.4 </w:t>
      </w:r>
      <w:r>
        <w:rPr>
          <w:rFonts w:hint="eastAsia" w:ascii="宋体" w:hAnsi="宋体" w:eastAsia="宋体" w:cs="Arial"/>
          <w:kern w:val="0"/>
          <w:sz w:val="24"/>
          <w:szCs w:val="24"/>
        </w:rPr>
        <w:t>对与评标活动有关的工作人员的纪律要求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8.5 </w:t>
      </w:r>
      <w:r>
        <w:rPr>
          <w:rFonts w:hint="eastAsia" w:ascii="宋体" w:hAnsi="宋体" w:eastAsia="宋体" w:cs="Arial"/>
          <w:kern w:val="0"/>
          <w:sz w:val="24"/>
          <w:szCs w:val="24"/>
        </w:rPr>
        <w:t>监督</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本项目的招标投标活动及其相关当事人应当接受有管辖权的监督部门依法实施的监督。</w:t>
      </w:r>
    </w:p>
    <w:p>
      <w:pPr>
        <w:spacing w:line="440" w:lineRule="exact"/>
        <w:jc w:val="center"/>
        <w:outlineLvl w:val="0"/>
        <w:rPr>
          <w:rFonts w:ascii="宋体" w:hAnsi="宋体" w:eastAsia="宋体" w:cs="宋体"/>
          <w:b/>
          <w:sz w:val="24"/>
          <w:szCs w:val="24"/>
        </w:rPr>
      </w:pPr>
      <w:r>
        <w:rPr>
          <w:rFonts w:ascii="宋体" w:hAnsi="Calibri" w:eastAsia="宋体" w:cs="Arial"/>
          <w:bCs/>
          <w:kern w:val="0"/>
          <w:sz w:val="24"/>
          <w:szCs w:val="24"/>
        </w:rPr>
        <w:br w:type="page"/>
      </w:r>
      <w:bookmarkStart w:id="31" w:name="_Toc135759775"/>
      <w:r>
        <w:rPr>
          <w:rFonts w:hint="eastAsia" w:ascii="宋体" w:hAnsi="宋体" w:eastAsia="宋体" w:cs="宋体"/>
          <w:b/>
          <w:sz w:val="24"/>
          <w:szCs w:val="24"/>
        </w:rPr>
        <w:t>第二章评标办法</w:t>
      </w:r>
      <w:bookmarkEnd w:id="31"/>
    </w:p>
    <w:p>
      <w:pPr>
        <w:tabs>
          <w:tab w:val="center" w:pos="4832"/>
          <w:tab w:val="left" w:pos="7140"/>
        </w:tabs>
        <w:spacing w:line="360" w:lineRule="auto"/>
        <w:jc w:val="center"/>
        <w:outlineLvl w:val="2"/>
        <w:rPr>
          <w:rFonts w:ascii="宋体" w:hAnsi="宋体" w:eastAsia="宋体" w:cs="宋体"/>
          <w:b/>
          <w:sz w:val="24"/>
          <w:szCs w:val="24"/>
        </w:rPr>
      </w:pPr>
      <w:bookmarkStart w:id="32" w:name="_BookMark_1"/>
      <w:bookmarkEnd w:id="32"/>
      <w:bookmarkStart w:id="33" w:name="_Toc135759776"/>
      <w:r>
        <w:rPr>
          <w:rFonts w:hint="eastAsia" w:ascii="宋体" w:hAnsi="宋体" w:eastAsia="宋体" w:cs="宋体"/>
          <w:b/>
          <w:sz w:val="24"/>
          <w:szCs w:val="24"/>
        </w:rPr>
        <w:t>评标办法前附表</w:t>
      </w:r>
      <w:bookmarkEnd w:id="33"/>
    </w:p>
    <w:tbl>
      <w:tblPr>
        <w:tblStyle w:val="37"/>
        <w:tblW w:w="9160" w:type="dxa"/>
        <w:jc w:val="center"/>
        <w:tblInd w:w="0" w:type="dxa"/>
        <w:tblLayout w:type="fixed"/>
        <w:tblCellMar>
          <w:top w:w="0" w:type="dxa"/>
          <w:left w:w="0" w:type="dxa"/>
          <w:bottom w:w="0" w:type="dxa"/>
          <w:right w:w="0" w:type="dxa"/>
        </w:tblCellMar>
      </w:tblPr>
      <w:tblGrid>
        <w:gridCol w:w="612"/>
        <w:gridCol w:w="2783"/>
        <w:gridCol w:w="5765"/>
      </w:tblGrid>
      <w:tr>
        <w:tblPrEx>
          <w:tblLayout w:type="fixed"/>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Calibri" w:eastAsia="宋体" w:cs="Times New Roman"/>
                <w:sz w:val="24"/>
                <w:szCs w:val="24"/>
              </w:rPr>
            </w:pPr>
            <w:r>
              <w:rPr>
                <w:rFonts w:hint="eastAsia" w:ascii="宋体" w:hAnsi="宋体" w:eastAsia="宋体" w:cs="Times New Roman"/>
                <w:sz w:val="24"/>
                <w:szCs w:val="24"/>
              </w:rPr>
              <w:t>序号</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Calibri" w:eastAsia="宋体" w:cs="Times New Roman"/>
                <w:sz w:val="24"/>
                <w:szCs w:val="24"/>
              </w:rPr>
            </w:pPr>
            <w:r>
              <w:rPr>
                <w:rFonts w:hint="eastAsia" w:ascii="宋体" w:hAnsi="宋体" w:eastAsia="宋体" w:cs="Times New Roman"/>
                <w:sz w:val="24"/>
                <w:szCs w:val="24"/>
              </w:rPr>
              <w:t>条款内容</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Calibri" w:eastAsia="宋体" w:cs="Times New Roman"/>
                <w:sz w:val="24"/>
                <w:szCs w:val="24"/>
              </w:rPr>
            </w:pPr>
            <w:r>
              <w:rPr>
                <w:rFonts w:hint="eastAsia" w:ascii="宋体" w:hAnsi="宋体" w:eastAsia="宋体" w:cs="Times New Roman"/>
                <w:sz w:val="24"/>
                <w:szCs w:val="24"/>
              </w:rPr>
              <w:t>编列内容</w:t>
            </w:r>
          </w:p>
        </w:tc>
      </w:tr>
      <w:tr>
        <w:tblPrEx>
          <w:tblLayout w:type="fixed"/>
          <w:tblCellMar>
            <w:top w:w="0" w:type="dxa"/>
            <w:left w:w="0" w:type="dxa"/>
            <w:bottom w:w="0" w:type="dxa"/>
            <w:right w:w="0" w:type="dxa"/>
          </w:tblCellMar>
        </w:tblPrEx>
        <w:trPr>
          <w:cantSplit/>
          <w:trHeight w:val="630"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宋体" w:eastAsia="宋体" w:cs="Times New Roman"/>
                <w:sz w:val="24"/>
                <w:szCs w:val="24"/>
              </w:rPr>
            </w:pPr>
            <w:r>
              <w:rPr>
                <w:rFonts w:ascii="宋体" w:hAnsi="宋体" w:eastAsia="宋体" w:cs="Times New Roman"/>
                <w:sz w:val="24"/>
                <w:szCs w:val="24"/>
              </w:rPr>
              <w:t>1</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分值构成及权重</w:t>
            </w:r>
          </w:p>
          <w:p>
            <w:pPr>
              <w:rPr>
                <w:rFonts w:ascii="宋体" w:hAnsi="宋体" w:eastAsia="宋体" w:cs="Times New Roman"/>
                <w:sz w:val="24"/>
                <w:szCs w:val="24"/>
              </w:rPr>
            </w:pPr>
            <w:r>
              <w:rPr>
                <w:rFonts w:ascii="宋体" w:hAnsi="宋体" w:eastAsia="宋体" w:cs="Times New Roman"/>
                <w:sz w:val="24"/>
                <w:szCs w:val="24"/>
              </w:rPr>
              <w:t>(</w:t>
            </w:r>
            <w:r>
              <w:rPr>
                <w:rFonts w:hint="eastAsia" w:ascii="宋体" w:hAnsi="宋体" w:eastAsia="宋体" w:cs="Times New Roman"/>
                <w:sz w:val="24"/>
                <w:szCs w:val="24"/>
              </w:rPr>
              <w:t>总分</w:t>
            </w:r>
            <w:r>
              <w:rPr>
                <w:rFonts w:ascii="宋体" w:hAnsi="宋体" w:eastAsia="宋体" w:cs="Times New Roman"/>
                <w:sz w:val="24"/>
                <w:szCs w:val="24"/>
              </w:rPr>
              <w:t>100</w:t>
            </w:r>
            <w:r>
              <w:rPr>
                <w:rFonts w:hint="eastAsia" w:ascii="宋体" w:hAnsi="宋体" w:eastAsia="宋体" w:cs="Times New Roman"/>
                <w:sz w:val="24"/>
                <w:szCs w:val="24"/>
              </w:rPr>
              <w:t>分</w:t>
            </w:r>
            <w:r>
              <w:rPr>
                <w:rFonts w:ascii="宋体" w:hAnsi="宋体" w:eastAsia="宋体" w:cs="Times New Roman"/>
                <w:sz w:val="24"/>
                <w:szCs w:val="24"/>
              </w:rPr>
              <w:t>)</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宋体" w:eastAsia="宋体" w:cs="Times New Roman"/>
                <w:sz w:val="24"/>
                <w:szCs w:val="24"/>
              </w:rPr>
            </w:pPr>
            <w:r>
              <w:rPr>
                <w:rFonts w:ascii="宋体" w:hAnsi="宋体" w:eastAsia="宋体" w:cs="Times New Roman"/>
                <w:sz w:val="24"/>
                <w:szCs w:val="24"/>
              </w:rPr>
              <w:t>1.</w:t>
            </w:r>
            <w:r>
              <w:rPr>
                <w:rFonts w:hint="eastAsia" w:ascii="宋体" w:hAnsi="宋体" w:eastAsia="宋体" w:cs="Times New Roman"/>
                <w:sz w:val="24"/>
                <w:szCs w:val="24"/>
              </w:rPr>
              <w:t>详细评审部分</w:t>
            </w:r>
            <w:r>
              <w:rPr>
                <w:rFonts w:ascii="宋体" w:hAnsi="宋体" w:eastAsia="宋体" w:cs="Times New Roman"/>
                <w:sz w:val="24"/>
                <w:szCs w:val="24"/>
              </w:rPr>
              <w:t>=70</w:t>
            </w:r>
            <w:r>
              <w:rPr>
                <w:rFonts w:hint="eastAsia" w:ascii="宋体" w:hAnsi="宋体" w:eastAsia="宋体" w:cs="Times New Roman"/>
                <w:sz w:val="24"/>
                <w:szCs w:val="24"/>
              </w:rPr>
              <w:t>分</w:t>
            </w:r>
          </w:p>
          <w:p>
            <w:pPr>
              <w:rPr>
                <w:rFonts w:ascii="宋体" w:hAnsi="宋体" w:eastAsia="宋体" w:cs="Times New Roman"/>
                <w:sz w:val="24"/>
                <w:szCs w:val="24"/>
              </w:rPr>
            </w:pPr>
            <w:r>
              <w:rPr>
                <w:rFonts w:ascii="宋体" w:hAnsi="宋体" w:eastAsia="宋体" w:cs="Times New Roman"/>
                <w:sz w:val="24"/>
                <w:szCs w:val="24"/>
              </w:rPr>
              <w:t>2.</w:t>
            </w:r>
            <w:r>
              <w:rPr>
                <w:rFonts w:hint="eastAsia" w:ascii="宋体" w:hAnsi="宋体" w:eastAsia="宋体" w:cs="Times New Roman"/>
                <w:sz w:val="24"/>
                <w:szCs w:val="24"/>
              </w:rPr>
              <w:t>投标报价</w:t>
            </w:r>
            <w:r>
              <w:rPr>
                <w:rFonts w:ascii="宋体" w:hAnsi="宋体" w:eastAsia="宋体" w:cs="Times New Roman"/>
                <w:sz w:val="24"/>
                <w:szCs w:val="24"/>
              </w:rPr>
              <w:t>=30</w:t>
            </w:r>
            <w:r>
              <w:rPr>
                <w:rFonts w:hint="eastAsia" w:ascii="宋体" w:hAnsi="宋体" w:eastAsia="宋体" w:cs="Times New Roman"/>
                <w:sz w:val="24"/>
                <w:szCs w:val="24"/>
              </w:rPr>
              <w:t>分</w:t>
            </w:r>
          </w:p>
        </w:tc>
      </w:tr>
      <w:tr>
        <w:tblPrEx>
          <w:tblLayout w:type="fixed"/>
          <w:tblCellMar>
            <w:top w:w="0" w:type="dxa"/>
            <w:left w:w="0" w:type="dxa"/>
            <w:bottom w:w="0" w:type="dxa"/>
            <w:right w:w="0" w:type="dxa"/>
          </w:tblCellMar>
        </w:tblPrEx>
        <w:trPr>
          <w:cantSplit/>
          <w:trHeight w:val="147"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宋体" w:eastAsia="宋体" w:cs="Times New Roman"/>
                <w:sz w:val="24"/>
                <w:szCs w:val="24"/>
              </w:rPr>
            </w:pPr>
            <w:r>
              <w:rPr>
                <w:rFonts w:hint="eastAsia" w:ascii="宋体" w:hAnsi="宋体" w:eastAsia="宋体" w:cs="Times New Roman"/>
                <w:sz w:val="24"/>
                <w:szCs w:val="24"/>
              </w:rPr>
              <w:t>2</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资格审查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详见《资格审查标准》</w:t>
            </w:r>
          </w:p>
        </w:tc>
      </w:tr>
      <w:tr>
        <w:tblPrEx>
          <w:tblLayout w:type="fixed"/>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宋体" w:eastAsia="宋体" w:cs="Times New Roman"/>
                <w:sz w:val="24"/>
                <w:szCs w:val="24"/>
              </w:rPr>
            </w:pPr>
            <w:r>
              <w:rPr>
                <w:rFonts w:hint="eastAsia" w:ascii="宋体" w:hAnsi="宋体" w:eastAsia="宋体" w:cs="Times New Roman"/>
                <w:sz w:val="24"/>
                <w:szCs w:val="24"/>
              </w:rPr>
              <w:t>3</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完备性及符合性审查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详见《完备性及符合性审查标准》</w:t>
            </w:r>
          </w:p>
        </w:tc>
      </w:tr>
      <w:tr>
        <w:tblPrEx>
          <w:tblLayout w:type="fixed"/>
          <w:tblCellMar>
            <w:top w:w="0" w:type="dxa"/>
            <w:left w:w="0" w:type="dxa"/>
            <w:bottom w:w="0" w:type="dxa"/>
            <w:right w:w="0" w:type="dxa"/>
          </w:tblCellMar>
        </w:tblPrEx>
        <w:trPr>
          <w:cantSplit/>
          <w:trHeight w:val="325" w:hRule="atLeast"/>
          <w:jc w:val="center"/>
        </w:trPr>
        <w:tc>
          <w:tcPr>
            <w:tcW w:w="612"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jc w:val="center"/>
              <w:rPr>
                <w:rFonts w:ascii="宋体" w:hAnsi="宋体" w:eastAsia="宋体" w:cs="Times New Roman"/>
                <w:sz w:val="24"/>
                <w:szCs w:val="24"/>
              </w:rPr>
            </w:pPr>
            <w:r>
              <w:rPr>
                <w:rFonts w:hint="eastAsia" w:ascii="宋体" w:hAnsi="宋体" w:eastAsia="宋体" w:cs="Times New Roman"/>
                <w:sz w:val="24"/>
                <w:szCs w:val="24"/>
              </w:rPr>
              <w:t>4</w:t>
            </w:r>
          </w:p>
        </w:tc>
        <w:tc>
          <w:tcPr>
            <w:tcW w:w="2783"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详细评审</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r>
              <w:rPr>
                <w:rFonts w:hint="eastAsia" w:ascii="宋体" w:hAnsi="宋体" w:eastAsia="宋体" w:cs="Times New Roman"/>
                <w:sz w:val="24"/>
                <w:szCs w:val="24"/>
              </w:rPr>
              <w:t>详见《详细评审标准》</w:t>
            </w:r>
          </w:p>
        </w:tc>
      </w:tr>
      <w:tr>
        <w:tblPrEx>
          <w:tblLayout w:type="fixed"/>
          <w:tblCellMar>
            <w:top w:w="0" w:type="dxa"/>
            <w:left w:w="0" w:type="dxa"/>
            <w:bottom w:w="0" w:type="dxa"/>
            <w:right w:w="0" w:type="dxa"/>
          </w:tblCellMar>
        </w:tblPrEx>
        <w:trPr>
          <w:cantSplit/>
          <w:trHeight w:val="2577" w:hRule="atLeast"/>
          <w:jc w:val="center"/>
        </w:trPr>
        <w:tc>
          <w:tcPr>
            <w:tcW w:w="612"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jc w:val="center"/>
              <w:rPr>
                <w:rFonts w:ascii="宋体" w:hAnsi="宋体" w:eastAsia="宋体" w:cs="Times New Roman"/>
                <w:sz w:val="24"/>
                <w:szCs w:val="24"/>
              </w:rPr>
            </w:pPr>
          </w:p>
        </w:tc>
        <w:tc>
          <w:tcPr>
            <w:tcW w:w="2783"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rPr>
                <w:rFonts w:ascii="宋体" w:hAnsi="Calibri" w:eastAsia="宋体" w:cs="Times New Roman"/>
                <w:sz w:val="24"/>
                <w:szCs w:val="24"/>
              </w:rPr>
            </w:pP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tcPr>
          <w:p>
            <w:pPr>
              <w:rPr>
                <w:rFonts w:ascii="宋体" w:hAnsi="宋体" w:eastAsia="宋体" w:cs="Times New Roman"/>
                <w:sz w:val="24"/>
                <w:szCs w:val="24"/>
              </w:rPr>
            </w:pPr>
            <w:r>
              <w:rPr>
                <w:rFonts w:hint="eastAsia" w:ascii="宋体" w:hAnsi="宋体" w:eastAsia="宋体" w:cs="Times New Roman"/>
                <w:sz w:val="24"/>
                <w:szCs w:val="24"/>
              </w:rPr>
              <w:t>投标报价得分计算方法：</w:t>
            </w:r>
          </w:p>
          <w:p>
            <w:pPr>
              <w:rPr>
                <w:rFonts w:ascii="宋体" w:hAnsi="宋体" w:eastAsia="宋体" w:cs="Times New Roman"/>
                <w:bCs/>
                <w:sz w:val="24"/>
                <w:szCs w:val="24"/>
              </w:rPr>
            </w:pPr>
            <w:r>
              <w:rPr>
                <w:rFonts w:hint="eastAsia" w:ascii="宋体" w:hAnsi="宋体" w:eastAsia="宋体" w:cs="Times New Roman"/>
                <w:sz w:val="24"/>
                <w:szCs w:val="24"/>
              </w:rPr>
              <w:t>1</w:t>
            </w:r>
            <w:r>
              <w:rPr>
                <w:rFonts w:hint="eastAsia" w:ascii="宋体" w:hAnsi="宋体" w:eastAsia="宋体" w:cs="Times New Roman"/>
                <w:bCs/>
                <w:sz w:val="24"/>
                <w:szCs w:val="24"/>
              </w:rPr>
              <w:t>.投标报价的确定</w:t>
            </w:r>
          </w:p>
          <w:p>
            <w:pPr>
              <w:rPr>
                <w:rFonts w:ascii="宋体" w:hAnsi="宋体" w:eastAsia="宋体" w:cs="Times New Roman"/>
                <w:bCs/>
                <w:sz w:val="24"/>
                <w:szCs w:val="24"/>
              </w:rPr>
            </w:pPr>
            <w:r>
              <w:rPr>
                <w:rFonts w:hint="eastAsia" w:ascii="宋体" w:hAnsi="宋体" w:eastAsia="宋体" w:cs="Times New Roman"/>
                <w:bCs/>
                <w:sz w:val="24"/>
                <w:szCs w:val="24"/>
              </w:rPr>
              <w:t>投标报价是指经评审的且不超过采购预算金额的投标价格</w:t>
            </w:r>
          </w:p>
          <w:p>
            <w:pPr>
              <w:rPr>
                <w:rFonts w:ascii="宋体" w:hAnsi="宋体" w:eastAsia="宋体" w:cs="Times New Roman"/>
                <w:bCs/>
                <w:sz w:val="24"/>
                <w:szCs w:val="24"/>
              </w:rPr>
            </w:pPr>
            <w:r>
              <w:rPr>
                <w:rFonts w:hint="eastAsia" w:ascii="宋体" w:hAnsi="宋体" w:eastAsia="宋体" w:cs="Times New Roman"/>
                <w:bCs/>
                <w:sz w:val="24"/>
                <w:szCs w:val="24"/>
              </w:rPr>
              <w:t>2.评标基准价的确定</w:t>
            </w:r>
          </w:p>
          <w:p>
            <w:pPr>
              <w:rPr>
                <w:rFonts w:ascii="宋体" w:hAnsi="宋体" w:eastAsia="宋体" w:cs="Times New Roman"/>
                <w:bCs/>
                <w:sz w:val="24"/>
                <w:szCs w:val="24"/>
              </w:rPr>
            </w:pPr>
            <w:r>
              <w:rPr>
                <w:rFonts w:ascii="宋体" w:hAnsi="宋体" w:eastAsia="宋体" w:cs="Times New Roman"/>
                <w:bCs/>
                <w:sz w:val="24"/>
                <w:szCs w:val="24"/>
              </w:rPr>
              <w:t>满足招标文件要求且</w:t>
            </w:r>
            <w:r>
              <w:rPr>
                <w:rFonts w:hint="eastAsia" w:ascii="宋体" w:hAnsi="宋体" w:eastAsia="宋体" w:cs="Times New Roman"/>
                <w:bCs/>
                <w:sz w:val="24"/>
                <w:szCs w:val="24"/>
              </w:rPr>
              <w:t>投标报价</w:t>
            </w:r>
            <w:r>
              <w:rPr>
                <w:rFonts w:ascii="宋体" w:hAnsi="宋体" w:eastAsia="宋体" w:cs="Times New Roman"/>
                <w:bCs/>
                <w:sz w:val="24"/>
                <w:szCs w:val="24"/>
              </w:rPr>
              <w:t>最低的为评标基准价</w:t>
            </w:r>
          </w:p>
          <w:p>
            <w:pPr>
              <w:rPr>
                <w:rFonts w:ascii="宋体" w:hAnsi="宋体" w:eastAsia="宋体" w:cs="Times New Roman"/>
                <w:bCs/>
                <w:sz w:val="24"/>
                <w:szCs w:val="24"/>
              </w:rPr>
            </w:pPr>
            <w:r>
              <w:rPr>
                <w:rFonts w:hint="eastAsia" w:ascii="宋体" w:hAnsi="宋体" w:eastAsia="宋体" w:cs="Times New Roman"/>
                <w:bCs/>
                <w:sz w:val="24"/>
                <w:szCs w:val="24"/>
              </w:rPr>
              <w:t>3.</w:t>
            </w:r>
            <w:r>
              <w:rPr>
                <w:rFonts w:ascii="宋体" w:hAnsi="宋体" w:eastAsia="宋体" w:cs="Times New Roman"/>
                <w:bCs/>
                <w:sz w:val="24"/>
                <w:szCs w:val="24"/>
              </w:rPr>
              <w:t>投标报价得分=(评标基准价／投标报价)×</w:t>
            </w:r>
            <w:r>
              <w:rPr>
                <w:rFonts w:hint="eastAsia" w:ascii="宋体" w:hAnsi="宋体" w:eastAsia="宋体" w:cs="Times New Roman"/>
                <w:bCs/>
                <w:sz w:val="24"/>
                <w:szCs w:val="24"/>
              </w:rPr>
              <w:t>30</w:t>
            </w:r>
          </w:p>
          <w:p>
            <w:pPr>
              <w:rPr>
                <w:rFonts w:ascii="宋体" w:hAnsi="宋体" w:eastAsia="宋体" w:cs="Times New Roman"/>
                <w:sz w:val="24"/>
                <w:szCs w:val="24"/>
              </w:rPr>
            </w:pPr>
            <w:r>
              <w:rPr>
                <w:rFonts w:hint="eastAsia" w:ascii="宋体" w:hAnsi="宋体" w:eastAsia="宋体" w:cs="Times New Roman"/>
                <w:bCs/>
                <w:sz w:val="24"/>
                <w:szCs w:val="24"/>
              </w:rPr>
              <w:t>4.</w:t>
            </w:r>
            <w:r>
              <w:rPr>
                <w:rFonts w:hint="eastAsia" w:ascii="宋体" w:hAnsi="宋体" w:eastAsia="宋体" w:cs="Times New Roman"/>
                <w:sz w:val="24"/>
                <w:szCs w:val="24"/>
              </w:rPr>
              <w:t>评分分值计算保留小数点后两位，小数点后三位“四舍五入”。</w:t>
            </w:r>
          </w:p>
          <w:p>
            <w:pPr>
              <w:rPr>
                <w:rFonts w:ascii="宋体" w:hAnsi="宋体" w:eastAsia="宋体" w:cs="Arial"/>
                <w:kern w:val="0"/>
                <w:sz w:val="24"/>
                <w:szCs w:val="24"/>
              </w:rPr>
            </w:pPr>
            <w:r>
              <w:rPr>
                <w:rFonts w:hint="eastAsia" w:ascii="宋体" w:hAnsi="宋体" w:eastAsia="宋体" w:cs="Times New Roman"/>
                <w:bCs/>
                <w:sz w:val="24"/>
                <w:szCs w:val="24"/>
              </w:rPr>
              <w:t>5.</w:t>
            </w:r>
            <w:r>
              <w:rPr>
                <w:rFonts w:ascii="宋体" w:hAnsi="宋体" w:eastAsia="宋体" w:cs="Arial"/>
                <w:kern w:val="0"/>
                <w:sz w:val="24"/>
                <w:szCs w:val="24"/>
              </w:rPr>
              <w:t>因落实政府采购政策</w:t>
            </w:r>
            <w:r>
              <w:rPr>
                <w:rFonts w:hint="eastAsia" w:ascii="宋体" w:hAnsi="宋体" w:eastAsia="宋体" w:cs="Arial"/>
                <w:kern w:val="0"/>
                <w:sz w:val="24"/>
                <w:szCs w:val="24"/>
              </w:rPr>
              <w:t>对小微企业、残疾人福利性单位、监狱企业产品的价格</w:t>
            </w:r>
            <w:r>
              <w:rPr>
                <w:rFonts w:hint="eastAsia" w:ascii="宋体" w:hAnsi="Calibri" w:eastAsia="宋体" w:cs="Times New Roman"/>
                <w:sz w:val="24"/>
                <w:szCs w:val="24"/>
              </w:rPr>
              <w:t>给予</w:t>
            </w:r>
            <w:r>
              <w:rPr>
                <w:rFonts w:ascii="宋体" w:hAnsi="宋体" w:eastAsia="宋体" w:cs="Arial"/>
                <w:kern w:val="0"/>
                <w:sz w:val="24"/>
                <w:szCs w:val="24"/>
              </w:rPr>
              <w:t>10</w:t>
            </w:r>
            <w:r>
              <w:rPr>
                <w:rFonts w:hint="eastAsia" w:ascii="宋体" w:hAnsi="宋体" w:eastAsia="宋体" w:cs="Arial"/>
                <w:kern w:val="0"/>
                <w:sz w:val="24"/>
                <w:szCs w:val="24"/>
              </w:rPr>
              <w:t>%</w:t>
            </w:r>
            <w:r>
              <w:rPr>
                <w:rFonts w:ascii="宋体" w:hAnsi="宋体" w:eastAsia="宋体" w:cs="Arial"/>
                <w:kern w:val="0"/>
                <w:sz w:val="24"/>
                <w:szCs w:val="24"/>
              </w:rPr>
              <w:t>价格</w:t>
            </w:r>
            <w:r>
              <w:rPr>
                <w:rFonts w:hint="eastAsia" w:ascii="宋体" w:hAnsi="Calibri" w:eastAsia="宋体" w:cs="Times New Roman"/>
                <w:sz w:val="24"/>
                <w:szCs w:val="24"/>
              </w:rPr>
              <w:t>扣除</w:t>
            </w:r>
            <w:r>
              <w:rPr>
                <w:rFonts w:hint="eastAsia" w:ascii="宋体" w:hAnsi="宋体" w:eastAsia="宋体" w:cs="Arial"/>
                <w:kern w:val="0"/>
                <w:sz w:val="24"/>
                <w:szCs w:val="24"/>
              </w:rPr>
              <w:t>；</w:t>
            </w:r>
            <w:r>
              <w:rPr>
                <w:rFonts w:ascii="宋体" w:hAnsi="宋体" w:eastAsia="宋体" w:cs="Arial"/>
                <w:kern w:val="0"/>
                <w:sz w:val="24"/>
                <w:szCs w:val="24"/>
              </w:rPr>
              <w:t>以</w:t>
            </w:r>
            <w:r>
              <w:rPr>
                <w:rFonts w:hint="eastAsia" w:ascii="宋体" w:hAnsi="Calibri" w:eastAsia="宋体" w:cs="Times New Roman"/>
                <w:sz w:val="24"/>
                <w:szCs w:val="24"/>
              </w:rPr>
              <w:t>扣除</w:t>
            </w:r>
            <w:r>
              <w:rPr>
                <w:rFonts w:ascii="宋体" w:hAnsi="宋体" w:eastAsia="宋体" w:cs="Arial"/>
                <w:kern w:val="0"/>
                <w:sz w:val="24"/>
                <w:szCs w:val="24"/>
              </w:rPr>
              <w:t>后的价格</w:t>
            </w:r>
            <w:r>
              <w:rPr>
                <w:rFonts w:hint="eastAsia" w:ascii="宋体" w:hAnsi="宋体" w:eastAsia="宋体" w:cs="Arial"/>
                <w:kern w:val="0"/>
                <w:sz w:val="24"/>
                <w:szCs w:val="24"/>
              </w:rPr>
              <w:t>参与评审，不重复享受价格扣除政策。</w:t>
            </w:r>
          </w:p>
        </w:tc>
      </w:tr>
    </w:tbl>
    <w:p>
      <w:pPr>
        <w:widowControl/>
        <w:shd w:val="clear" w:color="auto" w:fill="FFFFFF"/>
        <w:snapToGrid w:val="0"/>
        <w:jc w:val="center"/>
        <w:rPr>
          <w:rFonts w:ascii="宋体" w:hAnsi="宋体" w:eastAsia="宋体" w:cs="Arial"/>
          <w:b/>
          <w:kern w:val="0"/>
          <w:sz w:val="24"/>
          <w:szCs w:val="24"/>
        </w:rPr>
      </w:pPr>
      <w:bookmarkStart w:id="34" w:name="_Toc501719166"/>
    </w:p>
    <w:p>
      <w:pPr>
        <w:widowControl/>
        <w:shd w:val="clear" w:color="auto" w:fill="FFFFFF"/>
        <w:snapToGrid w:val="0"/>
        <w:jc w:val="center"/>
        <w:rPr>
          <w:rFonts w:ascii="宋体" w:hAnsi="宋体" w:eastAsia="宋体" w:cs="Arial"/>
          <w:b/>
          <w:kern w:val="0"/>
          <w:sz w:val="24"/>
          <w:szCs w:val="24"/>
        </w:rPr>
      </w:pPr>
      <w:r>
        <w:rPr>
          <w:rFonts w:hint="eastAsia" w:ascii="宋体" w:hAnsi="宋体" w:eastAsia="宋体" w:cs="Arial"/>
          <w:b/>
          <w:kern w:val="0"/>
          <w:sz w:val="24"/>
          <w:szCs w:val="24"/>
        </w:rPr>
        <w:t>《资格审查标准》</w:t>
      </w:r>
      <w:bookmarkEnd w:id="34"/>
    </w:p>
    <w:tbl>
      <w:tblPr>
        <w:tblStyle w:val="37"/>
        <w:tblW w:w="93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8"/>
        <w:gridCol w:w="3638"/>
        <w:gridCol w:w="5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序号</w:t>
            </w:r>
          </w:p>
        </w:tc>
        <w:tc>
          <w:tcPr>
            <w:tcW w:w="3638" w:type="dxa"/>
            <w:vAlign w:val="center"/>
          </w:tcPr>
          <w:p>
            <w:pPr>
              <w:jc w:val="center"/>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审查要求</w:t>
            </w:r>
          </w:p>
        </w:tc>
        <w:tc>
          <w:tcPr>
            <w:tcW w:w="5091" w:type="dxa"/>
            <w:vAlign w:val="center"/>
          </w:tcPr>
          <w:p>
            <w:pPr>
              <w:jc w:val="center"/>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asciiTheme="minorEastAsia" w:hAnsiTheme="minorEastAsia"/>
                <w:sz w:val="24"/>
                <w:szCs w:val="21"/>
                <w:shd w:val="clear" w:color="auto" w:fill="FFFFFF" w:themeFill="background1"/>
              </w:rPr>
            </w:pPr>
            <w:r>
              <w:rPr>
                <w:rFonts w:asciiTheme="minorEastAsia" w:hAnsiTheme="minorEastAsia"/>
                <w:sz w:val="24"/>
                <w:szCs w:val="21"/>
                <w:shd w:val="clear" w:color="auto" w:fill="FFFFFF" w:themeFill="background1"/>
              </w:rPr>
              <w:t>1</w:t>
            </w:r>
          </w:p>
        </w:tc>
        <w:tc>
          <w:tcPr>
            <w:tcW w:w="3638" w:type="dxa"/>
            <w:vAlign w:val="center"/>
          </w:tcPr>
          <w:p>
            <w:pPr>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满足《中华人民共和国政府采购法》第二十二条规定。</w:t>
            </w:r>
          </w:p>
        </w:tc>
        <w:tc>
          <w:tcPr>
            <w:tcW w:w="5091" w:type="dxa"/>
            <w:vAlign w:val="center"/>
          </w:tcPr>
          <w:p>
            <w:pPr>
              <w:jc w:val="left"/>
              <w:rPr>
                <w:rFonts w:hint="eastAsia" w:asciiTheme="minorEastAsia" w:hAnsiTheme="minorEastAsia" w:eastAsiaTheme="minorEastAsia"/>
                <w:sz w:val="24"/>
                <w:szCs w:val="21"/>
                <w:shd w:val="clear" w:color="auto" w:fill="FFFFFF" w:themeFill="background1"/>
                <w:lang w:eastAsia="zh-CN"/>
              </w:rPr>
            </w:pPr>
            <w:r>
              <w:rPr>
                <w:rFonts w:hint="eastAsia" w:asciiTheme="minorEastAsia" w:hAnsiTheme="minorEastAsia"/>
                <w:sz w:val="24"/>
                <w:szCs w:val="21"/>
                <w:shd w:val="clear" w:color="auto" w:fill="FFFFFF" w:themeFill="background1"/>
              </w:rPr>
              <w:t>提供下列材料1、具有独立承担民事责任的能力的证明材料。（①若供应商为企业法人的，提供具有统一社会信用代码的“营业执照”复印件，未换证的提供“营业执照、税务登记证、组织机构代码证”复印件；②若供应商为事业法人的，提供统一社会信用代码的“事业单位法人证书”复印件，未换证的提交“事业单位法人证书或组织机构代码证”复印件；③若供应商为其他组织的，提供对应主管部门颁发的准许执业的证明文件或营业执照复印件；④若供应商为自然人的，提供相关“身份证明材料”）</w:t>
            </w:r>
            <w:r>
              <w:rPr>
                <w:rFonts w:hint="eastAsia" w:asciiTheme="minorEastAsia" w:hAnsiTheme="minorEastAsia"/>
                <w:sz w:val="24"/>
                <w:szCs w:val="21"/>
                <w:shd w:val="clear" w:color="auto" w:fill="FFFFFF" w:themeFill="background1"/>
                <w:lang w:eastAsia="zh-CN"/>
              </w:rPr>
              <w:t>。</w:t>
            </w:r>
            <w:r>
              <w:rPr>
                <w:rFonts w:hint="eastAsia" w:asciiTheme="minorEastAsia" w:hAnsiTheme="minorEastAsia"/>
                <w:sz w:val="24"/>
                <w:szCs w:val="21"/>
                <w:shd w:val="clear" w:color="auto" w:fill="FFFFFF" w:themeFill="background1"/>
              </w:rPr>
              <w:t>投标人须具备有效的营业执照、资质证书（注册经营范围满足所采购内容的供应商）</w:t>
            </w:r>
            <w:r>
              <w:rPr>
                <w:rFonts w:hint="eastAsia" w:asciiTheme="minorEastAsia" w:hAnsiTheme="minorEastAsia"/>
                <w:sz w:val="24"/>
                <w:szCs w:val="21"/>
                <w:shd w:val="clear" w:color="auto" w:fill="FFFFFF" w:themeFill="background1"/>
                <w:lang w:eastAsia="zh-CN"/>
              </w:rPr>
              <w:t>。</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2、</w:t>
            </w:r>
            <w:bookmarkStart w:id="35" w:name="OLE_LINK7"/>
            <w:r>
              <w:rPr>
                <w:rFonts w:hint="eastAsia" w:asciiTheme="minorEastAsia" w:hAnsiTheme="minorEastAsia"/>
                <w:sz w:val="24"/>
                <w:szCs w:val="21"/>
                <w:shd w:val="clear" w:color="auto" w:fill="FFFFFF" w:themeFill="background1"/>
              </w:rPr>
              <w:t>具备良好商业信誉的证明材料</w:t>
            </w:r>
            <w:bookmarkEnd w:id="35"/>
            <w:r>
              <w:rPr>
                <w:rFonts w:hint="eastAsia" w:asciiTheme="minorEastAsia" w:hAnsiTheme="minorEastAsia"/>
                <w:sz w:val="24"/>
                <w:szCs w:val="21"/>
                <w:shd w:val="clear" w:color="auto" w:fill="FFFFFF" w:themeFill="background1"/>
              </w:rPr>
              <w:t>（提供承诺函，格式详见第</w:t>
            </w:r>
            <w:r>
              <w:rPr>
                <w:rFonts w:hint="eastAsia" w:asciiTheme="minorEastAsia" w:hAnsiTheme="minorEastAsia"/>
                <w:color w:val="FF0000"/>
                <w:sz w:val="24"/>
                <w:szCs w:val="21"/>
                <w:shd w:val="clear" w:color="auto" w:fill="FFFFFF" w:themeFill="background1"/>
                <w:lang w:val="en-US" w:eastAsia="zh-CN"/>
              </w:rPr>
              <w:t>五</w:t>
            </w:r>
            <w:r>
              <w:rPr>
                <w:rFonts w:hint="eastAsia" w:asciiTheme="minorEastAsia" w:hAnsiTheme="minorEastAsia"/>
                <w:sz w:val="24"/>
                <w:szCs w:val="21"/>
                <w:shd w:val="clear" w:color="auto" w:fill="FFFFFF" w:themeFill="background1"/>
              </w:rPr>
              <w:t>章，且需提供“国家企业信用信息公示系统”网（www.gsxt.gov.cn）的“列入经营异常名录信息”、“列入严重违法失信企业名单（黑名单）信息”查询结果网页截图；“信用中国”网（www.creditchina.gov.cn）的“失信被执行人查询”、“重大税收违法案件当事人名单查询”、“政府采购严重违法失信名单查询”查询结果网页截图；“中国政府采购网”（www.ccgp.gov.cn）的“政府采购严重违法失信行为记录名单”查询结果网页截图。查询日期为采购公告发布之日或之后。</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3、具备健全的财务会计制度的证明材料：</w:t>
            </w:r>
            <w:bookmarkStart w:id="36" w:name="OLE_LINK9"/>
            <w:r>
              <w:rPr>
                <w:rFonts w:hint="eastAsia" w:asciiTheme="minorEastAsia" w:hAnsiTheme="minorEastAsia"/>
                <w:sz w:val="24"/>
                <w:szCs w:val="21"/>
                <w:shd w:val="clear" w:color="auto" w:fill="FFFFFF" w:themeFill="background1"/>
              </w:rPr>
              <w:t>（以下4项任选其一提供）</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①提供202</w:t>
            </w:r>
            <w:r>
              <w:rPr>
                <w:rFonts w:hint="eastAsia" w:asciiTheme="minorEastAsia" w:hAnsiTheme="minorEastAsia"/>
                <w:sz w:val="24"/>
                <w:szCs w:val="21"/>
                <w:shd w:val="clear" w:color="auto" w:fill="FFFFFF" w:themeFill="background1"/>
                <w:lang w:val="en-US" w:eastAsia="zh-CN"/>
              </w:rPr>
              <w:t>3</w:t>
            </w:r>
            <w:r>
              <w:rPr>
                <w:rFonts w:hint="eastAsia" w:asciiTheme="minorEastAsia" w:hAnsiTheme="minorEastAsia"/>
                <w:sz w:val="24"/>
                <w:szCs w:val="21"/>
                <w:shd w:val="clear" w:color="auto" w:fill="FFFFFF" w:themeFill="background1"/>
              </w:rPr>
              <w:t>年或202</w:t>
            </w:r>
            <w:r>
              <w:rPr>
                <w:rFonts w:hint="eastAsia" w:asciiTheme="minorEastAsia" w:hAnsiTheme="minorEastAsia"/>
                <w:sz w:val="24"/>
                <w:szCs w:val="21"/>
                <w:shd w:val="clear" w:color="auto" w:fill="FFFFFF" w:themeFill="background1"/>
                <w:lang w:val="en-US" w:eastAsia="zh-CN"/>
              </w:rPr>
              <w:t>4</w:t>
            </w:r>
            <w:r>
              <w:rPr>
                <w:rFonts w:hint="eastAsia" w:asciiTheme="minorEastAsia" w:hAnsiTheme="minorEastAsia"/>
                <w:sz w:val="24"/>
                <w:szCs w:val="21"/>
                <w:shd w:val="clear" w:color="auto" w:fill="FFFFFF" w:themeFill="background1"/>
              </w:rPr>
              <w:t>年度经审计的财务报告；</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②提供202</w:t>
            </w:r>
            <w:r>
              <w:rPr>
                <w:rFonts w:hint="eastAsia" w:asciiTheme="minorEastAsia" w:hAnsiTheme="minorEastAsia"/>
                <w:sz w:val="24"/>
                <w:szCs w:val="21"/>
                <w:shd w:val="clear" w:color="auto" w:fill="FFFFFF" w:themeFill="background1"/>
                <w:lang w:val="en-US" w:eastAsia="zh-CN"/>
              </w:rPr>
              <w:t>3</w:t>
            </w:r>
            <w:r>
              <w:rPr>
                <w:rFonts w:hint="eastAsia" w:asciiTheme="minorEastAsia" w:hAnsiTheme="minorEastAsia"/>
                <w:sz w:val="24"/>
                <w:szCs w:val="21"/>
                <w:shd w:val="clear" w:color="auto" w:fill="FFFFFF" w:themeFill="background1"/>
              </w:rPr>
              <w:t>年或202</w:t>
            </w:r>
            <w:r>
              <w:rPr>
                <w:rFonts w:hint="eastAsia" w:asciiTheme="minorEastAsia" w:hAnsiTheme="minorEastAsia"/>
                <w:sz w:val="24"/>
                <w:szCs w:val="21"/>
                <w:shd w:val="clear" w:color="auto" w:fill="FFFFFF" w:themeFill="background1"/>
                <w:lang w:val="en-US" w:eastAsia="zh-CN"/>
              </w:rPr>
              <w:t>4</w:t>
            </w:r>
            <w:r>
              <w:rPr>
                <w:rFonts w:hint="eastAsia" w:asciiTheme="minorEastAsia" w:hAnsiTheme="minorEastAsia"/>
                <w:sz w:val="24"/>
                <w:szCs w:val="21"/>
                <w:shd w:val="clear" w:color="auto" w:fill="FFFFFF" w:themeFill="background1"/>
              </w:rPr>
              <w:t>年度供应商内部的财务报表复印件（至少包含资产负债表）；</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③提供截至投标文件递交截止日一年内银行出具的资信证明（复印件）；</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④供应商注册时间截至投标文件递交截止日不足一年的，也可提供在工商备案的公司章程（复印件）。</w:t>
            </w:r>
          </w:p>
          <w:bookmarkEnd w:id="36"/>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4、具有履行合同所必需的设备和专业技术能力的证明材料</w:t>
            </w:r>
          </w:p>
          <w:p>
            <w:pPr>
              <w:jc w:val="left"/>
              <w:rPr>
                <w:rFonts w:hint="eastAsia" w:asciiTheme="minorEastAsia" w:hAnsiTheme="minorEastAsia"/>
                <w:sz w:val="24"/>
                <w:szCs w:val="21"/>
                <w:shd w:val="clear" w:color="auto" w:fill="FFFFFF" w:themeFill="background1"/>
              </w:rPr>
            </w:pPr>
            <w:bookmarkStart w:id="37" w:name="OLE_LINK10"/>
            <w:r>
              <w:rPr>
                <w:rFonts w:hint="eastAsia" w:asciiTheme="minorEastAsia" w:hAnsiTheme="minorEastAsia"/>
                <w:sz w:val="24"/>
                <w:szCs w:val="21"/>
                <w:shd w:val="clear" w:color="auto" w:fill="FFFFFF" w:themeFill="background1"/>
              </w:rPr>
              <w:t>供应商自行提供或提供承诺函（承诺函格式详见第</w:t>
            </w:r>
            <w:r>
              <w:rPr>
                <w:rFonts w:hint="eastAsia" w:asciiTheme="minorEastAsia" w:hAnsiTheme="minorEastAsia"/>
                <w:color w:val="FF0000"/>
                <w:sz w:val="24"/>
                <w:szCs w:val="21"/>
                <w:shd w:val="clear" w:color="auto" w:fill="FFFFFF" w:themeFill="background1"/>
                <w:lang w:val="en-US" w:eastAsia="zh-CN"/>
              </w:rPr>
              <w:t>五</w:t>
            </w:r>
            <w:r>
              <w:rPr>
                <w:rFonts w:hint="eastAsia" w:asciiTheme="minorEastAsia" w:hAnsiTheme="minorEastAsia"/>
                <w:sz w:val="24"/>
                <w:szCs w:val="21"/>
                <w:shd w:val="clear" w:color="auto" w:fill="FFFFFF" w:themeFill="background1"/>
              </w:rPr>
              <w:t>章）</w:t>
            </w:r>
            <w:bookmarkEnd w:id="37"/>
            <w:r>
              <w:rPr>
                <w:rFonts w:hint="eastAsia" w:asciiTheme="minorEastAsia" w:hAnsiTheme="minorEastAsia"/>
                <w:sz w:val="24"/>
                <w:szCs w:val="21"/>
                <w:shd w:val="clear" w:color="auto" w:fill="FFFFFF" w:themeFill="background1"/>
              </w:rPr>
              <w:t>。</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5、具有依法缴纳税收和社会保障资金的良好记录：</w:t>
            </w:r>
          </w:p>
          <w:p>
            <w:pPr>
              <w:jc w:val="left"/>
              <w:rPr>
                <w:rFonts w:hint="eastAsia" w:asciiTheme="minorEastAsia" w:hAnsiTheme="minorEastAsia"/>
                <w:sz w:val="24"/>
                <w:szCs w:val="21"/>
                <w:shd w:val="clear" w:color="auto" w:fill="FFFFFF" w:themeFill="background1"/>
              </w:rPr>
            </w:pPr>
            <w:bookmarkStart w:id="38" w:name="OLE_LINK11"/>
            <w:r>
              <w:rPr>
                <w:rFonts w:hint="eastAsia" w:asciiTheme="minorEastAsia" w:hAnsiTheme="minorEastAsia"/>
                <w:sz w:val="24"/>
                <w:szCs w:val="21"/>
                <w:shd w:val="clear" w:color="auto" w:fill="FFFFFF" w:themeFill="background1"/>
              </w:rPr>
              <w:t>提供 20</w:t>
            </w:r>
            <w:r>
              <w:rPr>
                <w:rFonts w:hint="eastAsia" w:asciiTheme="minorEastAsia" w:hAnsiTheme="minorEastAsia"/>
                <w:sz w:val="24"/>
                <w:szCs w:val="21"/>
                <w:shd w:val="clear" w:color="auto" w:fill="FFFFFF" w:themeFill="background1"/>
                <w:lang w:val="en-US" w:eastAsia="zh-CN"/>
              </w:rPr>
              <w:t>24</w:t>
            </w:r>
            <w:r>
              <w:rPr>
                <w:rFonts w:hint="eastAsia" w:asciiTheme="minorEastAsia" w:hAnsiTheme="minorEastAsia"/>
                <w:sz w:val="24"/>
                <w:szCs w:val="21"/>
                <w:shd w:val="clear" w:color="auto" w:fill="FFFFFF" w:themeFill="background1"/>
              </w:rPr>
              <w:t>年 以来任意一月的缴纳税收的银行电子回单或者税务部门出具的纳税证明或完税证明和社保缴纳的证明材料或相关同等效力的证明材料；</w:t>
            </w:r>
          </w:p>
          <w:bookmarkEnd w:id="38"/>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6、参加本次政府采购活动前三年内，在经营活动中没有重大违法记录（</w:t>
            </w:r>
            <w:bookmarkStart w:id="39" w:name="OLE_LINK12"/>
            <w:r>
              <w:rPr>
                <w:rFonts w:hint="eastAsia" w:asciiTheme="minorEastAsia" w:hAnsiTheme="minorEastAsia"/>
                <w:sz w:val="24"/>
                <w:szCs w:val="21"/>
                <w:shd w:val="clear" w:color="auto" w:fill="FFFFFF" w:themeFill="background1"/>
              </w:rPr>
              <w:t>供应商提供近三年在经营活动中没有重大违法记录的书面声明，格式详见第</w:t>
            </w:r>
            <w:r>
              <w:rPr>
                <w:rFonts w:hint="eastAsia" w:asciiTheme="minorEastAsia" w:hAnsiTheme="minorEastAsia"/>
                <w:color w:val="FF0000"/>
                <w:sz w:val="24"/>
                <w:szCs w:val="21"/>
                <w:shd w:val="clear" w:color="auto" w:fill="FFFFFF" w:themeFill="background1"/>
                <w:lang w:val="en-US" w:eastAsia="zh-CN"/>
              </w:rPr>
              <w:t>五</w:t>
            </w:r>
            <w:r>
              <w:rPr>
                <w:rFonts w:hint="eastAsia" w:asciiTheme="minorEastAsia" w:hAnsiTheme="minorEastAsia"/>
                <w:sz w:val="24"/>
                <w:szCs w:val="21"/>
                <w:shd w:val="clear" w:color="auto" w:fill="FFFFFF" w:themeFill="background1"/>
              </w:rPr>
              <w:t>章。</w:t>
            </w:r>
            <w:bookmarkEnd w:id="39"/>
            <w:r>
              <w:rPr>
                <w:rFonts w:hint="eastAsia" w:asciiTheme="minorEastAsia" w:hAnsiTheme="minorEastAsia"/>
                <w:sz w:val="24"/>
                <w:szCs w:val="21"/>
                <w:shd w:val="clear" w:color="auto" w:fill="FFFFFF" w:themeFill="background1"/>
              </w:rPr>
              <w:t>）</w:t>
            </w:r>
          </w:p>
          <w:p>
            <w:pPr>
              <w:jc w:val="left"/>
              <w:rPr>
                <w:rFonts w:hint="eastAsia"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7、</w:t>
            </w:r>
            <w:bookmarkStart w:id="40" w:name="OLE_LINK13"/>
            <w:r>
              <w:rPr>
                <w:rFonts w:hint="eastAsia" w:asciiTheme="minorEastAsia" w:hAnsiTheme="minorEastAsia"/>
                <w:sz w:val="24"/>
                <w:szCs w:val="21"/>
                <w:shd w:val="clear" w:color="auto" w:fill="FFFFFF" w:themeFill="background1"/>
              </w:rPr>
              <w:t>供应商单位及其现任法定代表人/主要负责人不得具有行贿犯罪记录</w:t>
            </w:r>
            <w:bookmarkEnd w:id="40"/>
            <w:r>
              <w:rPr>
                <w:rFonts w:hint="eastAsia" w:asciiTheme="minorEastAsia" w:hAnsiTheme="minorEastAsia"/>
                <w:sz w:val="24"/>
                <w:szCs w:val="21"/>
                <w:shd w:val="clear" w:color="auto" w:fill="FFFFFF" w:themeFill="background1"/>
              </w:rPr>
              <w:t>（</w:t>
            </w:r>
            <w:bookmarkStart w:id="41" w:name="OLE_LINK14"/>
            <w:r>
              <w:rPr>
                <w:rFonts w:hint="eastAsia" w:asciiTheme="minorEastAsia" w:hAnsiTheme="minorEastAsia"/>
                <w:sz w:val="24"/>
                <w:szCs w:val="21"/>
                <w:shd w:val="clear" w:color="auto" w:fill="FFFFFF" w:themeFill="background1"/>
              </w:rPr>
              <w:t>提供供应商单位及其现任法定代表人/主要负责人无行贿犯罪记录书面承诺函,如果发现虚假承诺，作无效投标处理。</w:t>
            </w:r>
            <w:bookmarkEnd w:id="41"/>
            <w:r>
              <w:rPr>
                <w:rFonts w:hint="eastAsia" w:asciiTheme="minorEastAsia" w:hAnsiTheme="minorEastAsia"/>
                <w:sz w:val="24"/>
                <w:szCs w:val="21"/>
                <w:shd w:val="clear" w:color="auto" w:fill="FFFFFF" w:themeFill="background1"/>
              </w:rPr>
              <w:t>）</w:t>
            </w:r>
          </w:p>
          <w:p>
            <w:pPr>
              <w:jc w:val="left"/>
              <w:rPr>
                <w:rFonts w:hint="eastAsia" w:asciiTheme="minorEastAsia" w:hAnsiTheme="minorEastAsia" w:eastAsia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8、</w:t>
            </w:r>
            <w:bookmarkStart w:id="42" w:name="OLE_LINK15"/>
            <w:r>
              <w:rPr>
                <w:rFonts w:hint="eastAsia" w:asciiTheme="minorEastAsia" w:hAnsiTheme="minorEastAsia"/>
                <w:sz w:val="24"/>
                <w:szCs w:val="21"/>
                <w:shd w:val="clear" w:color="auto" w:fill="FFFFFF" w:themeFill="background1"/>
                <w:lang w:val="en-US" w:eastAsia="zh-CN"/>
              </w:rPr>
              <w:t>法定代表人身份证及复印件或法定代表人授权委托书和委托代理人的身份证</w:t>
            </w:r>
            <w:bookmarkEnd w:id="4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hint="default" w:asciiTheme="minorEastAsia" w:hAnsi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2</w:t>
            </w:r>
          </w:p>
        </w:tc>
        <w:tc>
          <w:tcPr>
            <w:tcW w:w="3638" w:type="dxa"/>
            <w:vAlign w:val="center"/>
          </w:tcPr>
          <w:p>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本项目不接受联合体投标</w:t>
            </w:r>
          </w:p>
        </w:tc>
        <w:tc>
          <w:tcPr>
            <w:tcW w:w="5091" w:type="dxa"/>
            <w:vAlign w:val="center"/>
          </w:tcPr>
          <w:p>
            <w:pPr>
              <w:jc w:val="left"/>
              <w:rPr>
                <w:rFonts w:hint="eastAsia" w:asciiTheme="minorEastAsia" w:hAnsi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本项目不接受联合体投标（提供承诺函，自拟）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hint="eastAsia" w:asciiTheme="minorEastAsia" w:hAnsiTheme="minorEastAsia" w:eastAsia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3</w:t>
            </w:r>
          </w:p>
        </w:tc>
        <w:tc>
          <w:tcPr>
            <w:tcW w:w="3638" w:type="dxa"/>
            <w:vAlign w:val="center"/>
          </w:tcPr>
          <w:p>
            <w:pPr>
              <w:rPr>
                <w:rFonts w:hint="eastAsia" w:asciiTheme="minorEastAsia" w:hAnsiTheme="minorEastAsia"/>
                <w:sz w:val="24"/>
                <w:szCs w:val="21"/>
                <w:shd w:val="clear" w:color="auto" w:fill="FFFFFF" w:themeFill="background1"/>
              </w:rPr>
            </w:pPr>
            <w:r>
              <w:rPr>
                <w:rFonts w:hint="eastAsia" w:ascii="宋体" w:hAnsi="宋体" w:eastAsia="宋体" w:cs="宋体"/>
                <w:color w:val="auto"/>
                <w:sz w:val="24"/>
                <w:szCs w:val="24"/>
                <w:highlight w:val="none"/>
                <w:lang w:val="en-US" w:eastAsia="zh-CN"/>
              </w:rPr>
              <w:t>供应商为中小微企业</w:t>
            </w:r>
          </w:p>
        </w:tc>
        <w:tc>
          <w:tcPr>
            <w:tcW w:w="5091" w:type="dxa"/>
            <w:vAlign w:val="center"/>
          </w:tcPr>
          <w:p>
            <w:pPr>
              <w:jc w:val="left"/>
              <w:rPr>
                <w:rFonts w:hint="eastAsia" w:asciiTheme="minorEastAsia" w:hAnsiTheme="minorEastAsia" w:eastAsia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提供承诺函，格式以采购文件要求为准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hint="eastAsia" w:asciiTheme="minorEastAsia" w:hAnsiTheme="minorEastAsia" w:eastAsiaTheme="minorEastAsia"/>
                <w:sz w:val="24"/>
                <w:szCs w:val="21"/>
                <w:shd w:val="clear" w:color="auto" w:fill="FFFFFF" w:themeFill="background1"/>
                <w:lang w:val="en-US" w:eastAsia="zh-CN"/>
              </w:rPr>
            </w:pPr>
            <w:r>
              <w:rPr>
                <w:rFonts w:hint="eastAsia" w:asciiTheme="minorEastAsia" w:hAnsiTheme="minorEastAsia"/>
                <w:sz w:val="24"/>
                <w:szCs w:val="21"/>
                <w:shd w:val="clear" w:color="auto" w:fill="FFFFFF" w:themeFill="background1"/>
                <w:lang w:val="en-US" w:eastAsia="zh-CN"/>
              </w:rPr>
              <w:t>4</w:t>
            </w:r>
          </w:p>
        </w:tc>
        <w:tc>
          <w:tcPr>
            <w:tcW w:w="3638" w:type="dxa"/>
            <w:vAlign w:val="center"/>
          </w:tcPr>
          <w:p>
            <w:pPr>
              <w:rPr>
                <w:rFonts w:hint="eastAsia" w:asciiTheme="minorEastAsia" w:hAnsiTheme="minorEastAsia"/>
                <w:sz w:val="24"/>
                <w:szCs w:val="21"/>
                <w:shd w:val="clear" w:color="auto" w:fill="FFFFFF" w:themeFill="background1"/>
              </w:rPr>
            </w:pPr>
            <w:r>
              <w:rPr>
                <w:rFonts w:hint="eastAsia" w:ascii="宋体" w:hAnsi="宋体" w:eastAsia="宋体" w:cs="宋体"/>
                <w:color w:val="auto"/>
                <w:sz w:val="24"/>
                <w:szCs w:val="24"/>
                <w:highlight w:val="none"/>
                <w:lang w:val="en-US" w:eastAsia="zh-CN"/>
              </w:rPr>
              <w:t>未被“信用中国”（www.creditchina.gov.cn）、中国政府采购网（www.ccgp.gov.cn）列入失信被执行人、重大税收违法案件当事人名单、政府采购严重违法失信行为记录名单</w:t>
            </w:r>
          </w:p>
        </w:tc>
        <w:tc>
          <w:tcPr>
            <w:tcW w:w="5091" w:type="dxa"/>
            <w:vAlign w:val="center"/>
          </w:tcPr>
          <w:p>
            <w:pPr>
              <w:jc w:val="left"/>
              <w:rPr>
                <w:rFonts w:hint="eastAsia" w:asciiTheme="minorEastAsia" w:hAnsiTheme="minorEastAsia"/>
                <w:sz w:val="24"/>
                <w:szCs w:val="21"/>
                <w:shd w:val="clear" w:color="auto" w:fill="FFFFFF" w:themeFill="background1"/>
              </w:rPr>
            </w:pPr>
            <w:r>
              <w:rPr>
                <w:rFonts w:hint="eastAsia" w:ascii="宋体" w:hAnsi="宋体" w:eastAsia="宋体" w:cs="宋体"/>
                <w:color w:val="auto"/>
                <w:sz w:val="24"/>
                <w:szCs w:val="24"/>
                <w:highlight w:val="none"/>
                <w:lang w:val="en-US" w:eastAsia="zh-CN"/>
              </w:rPr>
              <w:t>提供查询结果网页截图并加盖供应商公章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14" w:hRule="atLeast"/>
          <w:jc w:val="center"/>
        </w:trPr>
        <w:tc>
          <w:tcPr>
            <w:tcW w:w="608" w:type="dxa"/>
            <w:vAlign w:val="center"/>
          </w:tcPr>
          <w:p>
            <w:pPr>
              <w:jc w:val="center"/>
              <w:rPr>
                <w:rFonts w:hint="eastAsia" w:asciiTheme="minorEastAsia" w:hAnsiTheme="minorEastAsia" w:eastAsiaTheme="minorEastAsia"/>
                <w:sz w:val="24"/>
                <w:szCs w:val="21"/>
                <w:shd w:val="clear" w:color="auto" w:fill="FFFFFF" w:themeFill="background1"/>
                <w:lang w:eastAsia="zh-CN"/>
              </w:rPr>
            </w:pPr>
            <w:r>
              <w:rPr>
                <w:rFonts w:hint="eastAsia" w:asciiTheme="minorEastAsia" w:hAnsiTheme="minorEastAsia"/>
                <w:sz w:val="24"/>
                <w:szCs w:val="21"/>
                <w:shd w:val="clear" w:color="auto" w:fill="FFFFFF" w:themeFill="background1"/>
                <w:lang w:val="en-US" w:eastAsia="zh-CN"/>
              </w:rPr>
              <w:t>5</w:t>
            </w:r>
          </w:p>
        </w:tc>
        <w:tc>
          <w:tcPr>
            <w:tcW w:w="3638" w:type="dxa"/>
            <w:vAlign w:val="center"/>
          </w:tcPr>
          <w:p>
            <w:pPr>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投标保证金必须按照招标文件要求缴纳。</w:t>
            </w:r>
          </w:p>
        </w:tc>
        <w:tc>
          <w:tcPr>
            <w:tcW w:w="5091" w:type="dxa"/>
            <w:vAlign w:val="center"/>
          </w:tcPr>
          <w:p>
            <w:pPr>
              <w:jc w:val="left"/>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保提供保证金缴纳凭据复印件，上需备注项目名称、标段号（若有）。投标保证金于截止日之前确认到账，若投标人未按照上述规定缴纳保证金,投标文件将被拒绝评审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50" w:hRule="atLeast"/>
          <w:jc w:val="center"/>
        </w:trPr>
        <w:tc>
          <w:tcPr>
            <w:tcW w:w="9337" w:type="dxa"/>
            <w:gridSpan w:val="3"/>
            <w:vAlign w:val="center"/>
          </w:tcPr>
          <w:p>
            <w:pPr>
              <w:jc w:val="left"/>
              <w:rPr>
                <w:rFonts w:asciiTheme="minorEastAsia" w:hAnsiTheme="minorEastAsia"/>
                <w:sz w:val="24"/>
                <w:szCs w:val="21"/>
                <w:shd w:val="clear" w:color="auto" w:fill="FFFFFF" w:themeFill="background1"/>
              </w:rPr>
            </w:pPr>
            <w:r>
              <w:rPr>
                <w:rFonts w:hint="eastAsia" w:asciiTheme="minorEastAsia" w:hAnsiTheme="minorEastAsia"/>
                <w:sz w:val="24"/>
                <w:szCs w:val="21"/>
                <w:shd w:val="clear" w:color="auto" w:fill="FFFFFF" w:themeFill="background1"/>
              </w:rPr>
              <w:t>备注：</w:t>
            </w:r>
            <w:r>
              <w:rPr>
                <w:rFonts w:asciiTheme="minorEastAsia" w:hAnsiTheme="minorEastAsia"/>
                <w:sz w:val="24"/>
                <w:szCs w:val="21"/>
                <w:shd w:val="clear" w:color="auto" w:fill="FFFFFF" w:themeFill="background1"/>
              </w:rPr>
              <w:t xml:space="preserve"> </w:t>
            </w:r>
            <w:r>
              <w:rPr>
                <w:rFonts w:hint="eastAsia" w:asciiTheme="minorEastAsia" w:hAnsiTheme="minorEastAsia"/>
                <w:sz w:val="24"/>
                <w:szCs w:val="21"/>
                <w:shd w:val="clear" w:color="auto" w:fill="FFFFFF" w:themeFill="background1"/>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pPr>
        <w:pStyle w:val="12"/>
      </w:pPr>
    </w:p>
    <w:p>
      <w:pPr>
        <w:widowControl/>
        <w:shd w:val="clear" w:color="auto" w:fill="FFFFFF"/>
        <w:snapToGrid w:val="0"/>
        <w:jc w:val="center"/>
        <w:rPr>
          <w:rFonts w:hint="eastAsia" w:ascii="宋体" w:hAnsi="宋体" w:eastAsia="宋体" w:cs="Arial"/>
          <w:b/>
          <w:kern w:val="0"/>
          <w:sz w:val="24"/>
          <w:szCs w:val="24"/>
        </w:rPr>
      </w:pPr>
      <w:bookmarkStart w:id="43" w:name="_Toc501719167"/>
    </w:p>
    <w:p>
      <w:pPr>
        <w:widowControl/>
        <w:shd w:val="clear" w:color="auto" w:fill="FFFFFF"/>
        <w:snapToGrid w:val="0"/>
        <w:jc w:val="center"/>
        <w:rPr>
          <w:rFonts w:hint="eastAsia" w:ascii="宋体" w:hAnsi="宋体" w:eastAsia="宋体" w:cs="Arial"/>
          <w:b/>
          <w:kern w:val="0"/>
          <w:sz w:val="24"/>
          <w:szCs w:val="24"/>
        </w:rPr>
      </w:pPr>
    </w:p>
    <w:p>
      <w:pPr>
        <w:widowControl/>
        <w:shd w:val="clear" w:color="auto" w:fill="FFFFFF"/>
        <w:snapToGrid w:val="0"/>
        <w:jc w:val="center"/>
        <w:rPr>
          <w:rFonts w:hint="eastAsia" w:ascii="宋体" w:hAnsi="宋体" w:eastAsia="宋体" w:cs="Arial"/>
          <w:b/>
          <w:kern w:val="0"/>
          <w:sz w:val="24"/>
          <w:szCs w:val="24"/>
        </w:rPr>
      </w:pPr>
    </w:p>
    <w:p>
      <w:pPr>
        <w:widowControl/>
        <w:shd w:val="clear" w:color="auto" w:fill="FFFFFF"/>
        <w:snapToGrid w:val="0"/>
        <w:jc w:val="center"/>
        <w:rPr>
          <w:rFonts w:ascii="宋体" w:hAnsi="宋体" w:eastAsia="宋体" w:cs="Arial"/>
          <w:b/>
          <w:kern w:val="0"/>
          <w:sz w:val="24"/>
          <w:szCs w:val="24"/>
        </w:rPr>
      </w:pPr>
      <w:r>
        <w:rPr>
          <w:rFonts w:hint="eastAsia" w:ascii="宋体" w:hAnsi="宋体" w:eastAsia="宋体" w:cs="Arial"/>
          <w:b/>
          <w:kern w:val="0"/>
          <w:sz w:val="24"/>
          <w:szCs w:val="24"/>
        </w:rPr>
        <w:t>《完备性及符合性审查标准》</w:t>
      </w:r>
      <w:bookmarkEnd w:id="43"/>
    </w:p>
    <w:tbl>
      <w:tblPr>
        <w:tblStyle w:val="37"/>
        <w:tblW w:w="91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498"/>
        <w:gridCol w:w="5211"/>
        <w:gridCol w:w="596"/>
        <w:gridCol w:w="596"/>
        <w:gridCol w:w="596"/>
        <w:gridCol w:w="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58" w:hRule="atLeast"/>
          <w:jc w:val="center"/>
        </w:trPr>
        <w:tc>
          <w:tcPr>
            <w:tcW w:w="860" w:type="dxa"/>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项目</w:t>
            </w:r>
          </w:p>
        </w:tc>
        <w:tc>
          <w:tcPr>
            <w:tcW w:w="5709" w:type="dxa"/>
            <w:gridSpan w:val="2"/>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评  审  内  容</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投标人1</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投标人2</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投标人3</w:t>
            </w: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7"/>
              <w:bidi w:val="0"/>
              <w:rPr>
                <w:rFonts w:hint="eastAsia"/>
                <w:color w:val="auto"/>
                <w:highlight w:val="none"/>
              </w:rPr>
            </w:pPr>
            <w:r>
              <w:rPr>
                <w:rFonts w:hint="eastAsia"/>
                <w:color w:val="auto"/>
                <w:highlight w:val="none"/>
              </w:rPr>
              <w:t>投标人N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0" w:hRule="atLeast"/>
          <w:jc w:val="center"/>
        </w:trPr>
        <w:tc>
          <w:tcPr>
            <w:tcW w:w="860" w:type="dxa"/>
            <w:vMerge w:val="restart"/>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b/>
                <w:bCs/>
                <w:color w:val="auto"/>
                <w:highlight w:val="none"/>
              </w:rPr>
            </w:pPr>
            <w:r>
              <w:rPr>
                <w:rFonts w:hint="eastAsia"/>
                <w:b/>
                <w:bCs/>
                <w:color w:val="auto"/>
                <w:highlight w:val="none"/>
              </w:rPr>
              <w:t>初</w:t>
            </w:r>
          </w:p>
          <w:p>
            <w:pPr>
              <w:pStyle w:val="218"/>
              <w:bidi w:val="0"/>
              <w:rPr>
                <w:rFonts w:hint="eastAsia"/>
                <w:b/>
                <w:bCs/>
                <w:color w:val="auto"/>
                <w:highlight w:val="none"/>
              </w:rPr>
            </w:pPr>
            <w:r>
              <w:rPr>
                <w:rFonts w:hint="eastAsia"/>
                <w:b/>
                <w:bCs/>
                <w:color w:val="auto"/>
                <w:highlight w:val="none"/>
              </w:rPr>
              <w:t>步</w:t>
            </w:r>
          </w:p>
          <w:p>
            <w:pPr>
              <w:pStyle w:val="218"/>
              <w:bidi w:val="0"/>
              <w:rPr>
                <w:rFonts w:hint="eastAsia"/>
                <w:b/>
                <w:bCs/>
                <w:color w:val="auto"/>
                <w:highlight w:val="none"/>
              </w:rPr>
            </w:pPr>
            <w:r>
              <w:rPr>
                <w:rFonts w:hint="eastAsia"/>
                <w:b/>
                <w:bCs/>
                <w:color w:val="auto"/>
                <w:highlight w:val="none"/>
              </w:rPr>
              <w:t>评</w:t>
            </w:r>
          </w:p>
          <w:p>
            <w:pPr>
              <w:pStyle w:val="218"/>
              <w:bidi w:val="0"/>
              <w:rPr>
                <w:rFonts w:hint="eastAsia"/>
                <w:b/>
                <w:bCs/>
                <w:color w:val="auto"/>
                <w:highlight w:val="none"/>
              </w:rPr>
            </w:pPr>
            <w:r>
              <w:rPr>
                <w:rFonts w:hint="eastAsia"/>
                <w:b/>
                <w:bCs/>
                <w:color w:val="auto"/>
                <w:highlight w:val="none"/>
              </w:rPr>
              <w:t>审</w:t>
            </w:r>
          </w:p>
          <w:p>
            <w:pPr>
              <w:pStyle w:val="218"/>
              <w:bidi w:val="0"/>
              <w:rPr>
                <w:rFonts w:hint="eastAsia"/>
                <w:b/>
                <w:bCs/>
                <w:color w:val="auto"/>
                <w:highlight w:val="none"/>
              </w:rPr>
            </w:pPr>
            <w:r>
              <w:rPr>
                <w:rFonts w:hint="eastAsia"/>
                <w:b/>
                <w:bCs/>
                <w:color w:val="auto"/>
                <w:highlight w:val="none"/>
              </w:rPr>
              <w:t>︹</w:t>
            </w:r>
          </w:p>
          <w:p>
            <w:pPr>
              <w:pStyle w:val="218"/>
              <w:bidi w:val="0"/>
              <w:rPr>
                <w:rFonts w:hint="eastAsia"/>
                <w:b/>
                <w:bCs/>
                <w:color w:val="auto"/>
                <w:highlight w:val="none"/>
              </w:rPr>
            </w:pPr>
            <w:r>
              <w:rPr>
                <w:rFonts w:hint="eastAsia"/>
                <w:b/>
                <w:bCs/>
                <w:color w:val="auto"/>
                <w:highlight w:val="none"/>
              </w:rPr>
              <w:t>符</w:t>
            </w:r>
          </w:p>
          <w:p>
            <w:pPr>
              <w:pStyle w:val="218"/>
              <w:bidi w:val="0"/>
              <w:rPr>
                <w:rFonts w:hint="eastAsia"/>
                <w:b/>
                <w:bCs/>
                <w:color w:val="auto"/>
                <w:highlight w:val="none"/>
              </w:rPr>
            </w:pPr>
            <w:r>
              <w:rPr>
                <w:rFonts w:hint="eastAsia"/>
                <w:b/>
                <w:bCs/>
                <w:color w:val="auto"/>
                <w:highlight w:val="none"/>
              </w:rPr>
              <w:t>合</w:t>
            </w:r>
          </w:p>
          <w:p>
            <w:pPr>
              <w:pStyle w:val="218"/>
              <w:bidi w:val="0"/>
              <w:rPr>
                <w:rFonts w:hint="eastAsia"/>
                <w:b/>
                <w:bCs/>
                <w:color w:val="auto"/>
                <w:highlight w:val="none"/>
              </w:rPr>
            </w:pPr>
            <w:r>
              <w:rPr>
                <w:rFonts w:hint="eastAsia"/>
                <w:b/>
                <w:bCs/>
                <w:color w:val="auto"/>
                <w:highlight w:val="none"/>
              </w:rPr>
              <w:t>性</w:t>
            </w:r>
          </w:p>
          <w:p>
            <w:pPr>
              <w:pStyle w:val="218"/>
              <w:bidi w:val="0"/>
              <w:rPr>
                <w:rFonts w:hint="eastAsia"/>
                <w:b/>
                <w:bCs/>
                <w:color w:val="auto"/>
                <w:highlight w:val="none"/>
              </w:rPr>
            </w:pPr>
            <w:r>
              <w:rPr>
                <w:rFonts w:hint="eastAsia"/>
                <w:b/>
                <w:bCs/>
                <w:color w:val="auto"/>
                <w:highlight w:val="none"/>
              </w:rPr>
              <w:t>审</w:t>
            </w:r>
          </w:p>
          <w:p>
            <w:pPr>
              <w:pStyle w:val="218"/>
              <w:bidi w:val="0"/>
              <w:rPr>
                <w:rFonts w:hint="eastAsia"/>
                <w:b/>
                <w:bCs/>
                <w:color w:val="auto"/>
                <w:highlight w:val="none"/>
              </w:rPr>
            </w:pPr>
            <w:r>
              <w:rPr>
                <w:rFonts w:hint="eastAsia"/>
                <w:b/>
                <w:bCs/>
                <w:color w:val="auto"/>
                <w:highlight w:val="none"/>
              </w:rPr>
              <w:t>查</w:t>
            </w:r>
          </w:p>
          <w:p>
            <w:pPr>
              <w:pStyle w:val="218"/>
              <w:bidi w:val="0"/>
              <w:rPr>
                <w:rFonts w:hint="eastAsia"/>
                <w:b/>
                <w:bCs/>
                <w:color w:val="auto"/>
                <w:highlight w:val="none"/>
              </w:rPr>
            </w:pPr>
            <w:r>
              <w:rPr>
                <w:rFonts w:hint="eastAsia"/>
                <w:b/>
                <w:bCs/>
                <w:color w:val="auto"/>
                <w:highlight w:val="none"/>
              </w:rPr>
              <w:t>表</w:t>
            </w:r>
          </w:p>
          <w:p>
            <w:pPr>
              <w:pStyle w:val="218"/>
              <w:bidi w:val="0"/>
              <w:rPr>
                <w:rFonts w:hint="eastAsia"/>
                <w:color w:val="auto"/>
                <w:highlight w:val="none"/>
              </w:rPr>
            </w:pPr>
            <w:r>
              <w:rPr>
                <w:rFonts w:hint="eastAsia"/>
                <w:b/>
                <w:bCs/>
                <w:color w:val="auto"/>
                <w:highlight w:val="none"/>
              </w:rPr>
              <w:t>︺</w:t>
            </w: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1</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投标文件是否按</w:t>
            </w:r>
            <w:r>
              <w:rPr>
                <w:rFonts w:hint="eastAsia"/>
                <w:color w:val="auto"/>
                <w:highlight w:val="none"/>
                <w:lang w:val="en-US" w:eastAsia="zh-CN"/>
              </w:rPr>
              <w:t>招标</w:t>
            </w:r>
            <w:r>
              <w:rPr>
                <w:rFonts w:hint="eastAsia"/>
                <w:color w:val="auto"/>
                <w:highlight w:val="none"/>
              </w:rPr>
              <w:t>文件要求签字或盖章；</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8"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2</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投标报价是否高于本项目的最高限价；</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3</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投标人是否对同一项目做出两个以上报价且未明确效力的；</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4</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投标文件的</w:t>
            </w:r>
            <w:r>
              <w:rPr>
                <w:rFonts w:hint="eastAsia"/>
                <w:color w:val="auto"/>
                <w:highlight w:val="none"/>
                <w:lang w:val="en-US" w:eastAsia="zh-CN"/>
              </w:rPr>
              <w:t>供货期</w:t>
            </w:r>
            <w:r>
              <w:rPr>
                <w:rFonts w:hint="eastAsia"/>
                <w:color w:val="auto"/>
                <w:highlight w:val="none"/>
              </w:rPr>
              <w:t>是否超过</w:t>
            </w:r>
            <w:r>
              <w:rPr>
                <w:rFonts w:hint="eastAsia"/>
                <w:color w:val="auto"/>
                <w:highlight w:val="none"/>
                <w:lang w:val="en-US" w:eastAsia="zh-CN"/>
              </w:rPr>
              <w:t>招标</w:t>
            </w:r>
            <w:r>
              <w:rPr>
                <w:rFonts w:hint="eastAsia"/>
                <w:color w:val="auto"/>
                <w:highlight w:val="none"/>
              </w:rPr>
              <w:t>文件规定期限；</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0"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5</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bookmarkStart w:id="44" w:name="OLE_LINK4"/>
            <w:r>
              <w:rPr>
                <w:rFonts w:hint="eastAsia"/>
                <w:color w:val="auto"/>
                <w:highlight w:val="none"/>
              </w:rPr>
              <w:t>投标保证金的缴纳主体是否与投标人一致、提供投标担保或者所提供的投标担保不符合</w:t>
            </w:r>
            <w:r>
              <w:rPr>
                <w:rFonts w:hint="eastAsia"/>
                <w:color w:val="auto"/>
                <w:highlight w:val="none"/>
                <w:lang w:val="en-US" w:eastAsia="zh-CN"/>
              </w:rPr>
              <w:t>招标</w:t>
            </w:r>
            <w:r>
              <w:rPr>
                <w:rFonts w:hint="eastAsia"/>
                <w:color w:val="auto"/>
                <w:highlight w:val="none"/>
              </w:rPr>
              <w:t>文件要求；</w:t>
            </w:r>
            <w:bookmarkEnd w:id="44"/>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9"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default"/>
                <w:color w:val="auto"/>
                <w:highlight w:val="none"/>
                <w:lang w:val="en-US" w:eastAsia="zh-CN"/>
              </w:rPr>
            </w:pPr>
            <w:r>
              <w:rPr>
                <w:rFonts w:hint="eastAsia"/>
                <w:color w:val="auto"/>
                <w:highlight w:val="none"/>
                <w:lang w:val="en-US" w:eastAsia="zh-CN"/>
              </w:rPr>
              <w:t>6</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投标承诺书是否按</w:t>
            </w:r>
            <w:r>
              <w:rPr>
                <w:rFonts w:hint="eastAsia"/>
                <w:color w:val="auto"/>
                <w:highlight w:val="none"/>
                <w:lang w:val="en-US" w:eastAsia="zh-CN"/>
              </w:rPr>
              <w:t>招标</w:t>
            </w:r>
            <w:r>
              <w:rPr>
                <w:rFonts w:hint="eastAsia"/>
                <w:color w:val="auto"/>
                <w:highlight w:val="none"/>
              </w:rPr>
              <w:t>文件规定格式完整提供、且按</w:t>
            </w:r>
            <w:r>
              <w:rPr>
                <w:rFonts w:hint="eastAsia"/>
                <w:color w:val="auto"/>
                <w:highlight w:val="none"/>
                <w:lang w:val="en-US" w:eastAsia="zh-CN"/>
              </w:rPr>
              <w:t>招标</w:t>
            </w:r>
            <w:r>
              <w:rPr>
                <w:rFonts w:hint="eastAsia"/>
                <w:color w:val="auto"/>
                <w:highlight w:val="none"/>
              </w:rPr>
              <w:t>件要求签字或盖章；</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0"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default"/>
                <w:color w:val="auto"/>
                <w:highlight w:val="none"/>
                <w:lang w:val="en-US" w:eastAsia="zh-CN"/>
              </w:rPr>
            </w:pPr>
            <w:r>
              <w:rPr>
                <w:rFonts w:hint="eastAsia"/>
                <w:color w:val="auto"/>
                <w:highlight w:val="none"/>
                <w:lang w:val="en-US" w:eastAsia="zh-CN"/>
              </w:rPr>
              <w:t>7</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lang w:eastAsia="zh-CN"/>
              </w:rPr>
            </w:pPr>
            <w:r>
              <w:rPr>
                <w:rFonts w:hint="eastAsia"/>
                <w:color w:val="auto"/>
                <w:highlight w:val="none"/>
              </w:rPr>
              <w:t>法定代表人身份证明书及法定代表人授权委托书是否按</w:t>
            </w:r>
            <w:r>
              <w:rPr>
                <w:rFonts w:hint="eastAsia"/>
                <w:color w:val="auto"/>
                <w:highlight w:val="none"/>
                <w:lang w:val="en-US" w:eastAsia="zh-CN"/>
              </w:rPr>
              <w:t>招标</w:t>
            </w:r>
            <w:r>
              <w:rPr>
                <w:rFonts w:hint="eastAsia"/>
                <w:color w:val="auto"/>
                <w:highlight w:val="none"/>
              </w:rPr>
              <w:t>文件规定格式完整提供、并按</w:t>
            </w:r>
            <w:r>
              <w:rPr>
                <w:rFonts w:hint="eastAsia"/>
                <w:color w:val="auto"/>
                <w:highlight w:val="none"/>
                <w:lang w:val="en-US" w:eastAsia="zh-CN"/>
              </w:rPr>
              <w:t>招标</w:t>
            </w:r>
            <w:r>
              <w:rPr>
                <w:rFonts w:hint="eastAsia"/>
                <w:color w:val="auto"/>
                <w:highlight w:val="none"/>
              </w:rPr>
              <w:t>文件要求签字或盖章</w:t>
            </w:r>
            <w:r>
              <w:rPr>
                <w:rFonts w:hint="eastAsia"/>
                <w:color w:val="auto"/>
                <w:highlight w:val="none"/>
                <w:lang w:eastAsia="zh-CN"/>
              </w:rPr>
              <w:t>；</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34"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default"/>
                <w:color w:val="auto"/>
                <w:highlight w:val="none"/>
                <w:lang w:val="en-US" w:eastAsia="zh-CN"/>
              </w:rPr>
            </w:pPr>
            <w:r>
              <w:rPr>
                <w:rFonts w:hint="eastAsia"/>
                <w:color w:val="auto"/>
                <w:highlight w:val="none"/>
                <w:lang w:val="en-US" w:eastAsia="zh-CN"/>
              </w:rPr>
              <w:t>8</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eastAsia="宋体"/>
                <w:color w:val="auto"/>
                <w:highlight w:val="none"/>
                <w:lang w:eastAsia="zh-CN"/>
              </w:rPr>
            </w:pPr>
            <w:r>
              <w:rPr>
                <w:rFonts w:hint="eastAsia"/>
                <w:color w:val="auto"/>
                <w:highlight w:val="none"/>
              </w:rPr>
              <w:t>投标文件是否附有采购人不能接受的条件</w:t>
            </w:r>
            <w:r>
              <w:rPr>
                <w:rFonts w:hint="eastAsia"/>
                <w:color w:val="auto"/>
                <w:highlight w:val="none"/>
                <w:lang w:eastAsia="zh-CN"/>
              </w:rPr>
              <w:t>；</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00"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default" w:eastAsia="宋体"/>
                <w:color w:val="auto"/>
                <w:highlight w:val="none"/>
                <w:lang w:val="en-US" w:eastAsia="zh-CN"/>
              </w:rPr>
            </w:pPr>
            <w:r>
              <w:rPr>
                <w:rFonts w:hint="eastAsia"/>
                <w:color w:val="auto"/>
                <w:highlight w:val="none"/>
                <w:lang w:val="en-US" w:eastAsia="zh-CN"/>
              </w:rPr>
              <w:t>9</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技术服务等是否满足</w:t>
            </w:r>
            <w:r>
              <w:rPr>
                <w:rFonts w:hint="eastAsia"/>
                <w:color w:val="auto"/>
                <w:highlight w:val="none"/>
                <w:lang w:val="en-US" w:eastAsia="zh-CN"/>
              </w:rPr>
              <w:t>招标</w:t>
            </w:r>
            <w:r>
              <w:rPr>
                <w:rFonts w:hint="eastAsia"/>
                <w:color w:val="auto"/>
                <w:highlight w:val="none"/>
              </w:rPr>
              <w:t>文件要求；</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jc w:val="center"/>
        </w:trPr>
        <w:tc>
          <w:tcPr>
            <w:tcW w:w="860" w:type="dxa"/>
            <w:vMerge w:val="continue"/>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498"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default" w:eastAsia="宋体"/>
                <w:color w:val="auto"/>
                <w:highlight w:val="none"/>
                <w:lang w:val="en-US" w:eastAsia="zh-CN"/>
              </w:rPr>
            </w:pPr>
            <w:r>
              <w:rPr>
                <w:rFonts w:hint="eastAsia"/>
                <w:color w:val="auto"/>
                <w:highlight w:val="none"/>
                <w:lang w:val="en-US" w:eastAsia="zh-CN"/>
              </w:rPr>
              <w:t>10</w:t>
            </w:r>
          </w:p>
        </w:tc>
        <w:tc>
          <w:tcPr>
            <w:tcW w:w="5211" w:type="dxa"/>
            <w:tcBorders>
              <w:top w:val="single" w:color="auto" w:sz="4" w:space="0"/>
              <w:left w:val="single" w:color="auto" w:sz="4" w:space="0"/>
              <w:bottom w:val="single" w:color="auto" w:sz="4" w:space="0"/>
              <w:right w:val="single" w:color="auto" w:sz="4" w:space="0"/>
            </w:tcBorders>
            <w:noWrap w:val="0"/>
            <w:vAlign w:val="center"/>
          </w:tcPr>
          <w:p>
            <w:pPr>
              <w:pStyle w:val="218"/>
              <w:bidi w:val="0"/>
              <w:jc w:val="left"/>
              <w:rPr>
                <w:rFonts w:hint="eastAsia"/>
                <w:color w:val="auto"/>
                <w:highlight w:val="none"/>
              </w:rPr>
            </w:pPr>
            <w:r>
              <w:rPr>
                <w:rFonts w:hint="eastAsia"/>
                <w:color w:val="auto"/>
                <w:highlight w:val="none"/>
              </w:rPr>
              <w:t>是否满足</w:t>
            </w:r>
            <w:r>
              <w:rPr>
                <w:rFonts w:hint="eastAsia"/>
                <w:color w:val="auto"/>
                <w:highlight w:val="none"/>
                <w:lang w:val="en-US" w:eastAsia="zh-CN"/>
              </w:rPr>
              <w:t>招标</w:t>
            </w:r>
            <w:r>
              <w:rPr>
                <w:rFonts w:hint="eastAsia"/>
                <w:color w:val="auto"/>
                <w:highlight w:val="none"/>
              </w:rPr>
              <w:t>文件实质性要求的其他情形</w:t>
            </w: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596"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c>
          <w:tcPr>
            <w:tcW w:w="782" w:type="dxa"/>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26" w:hRule="atLeast"/>
          <w:jc w:val="center"/>
        </w:trPr>
        <w:tc>
          <w:tcPr>
            <w:tcW w:w="9139" w:type="dxa"/>
            <w:gridSpan w:val="7"/>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结论：是否通过初步评审（初步评审合格后方可进入详细评审阶段）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7" w:hRule="atLeast"/>
          <w:jc w:val="center"/>
        </w:trPr>
        <w:tc>
          <w:tcPr>
            <w:tcW w:w="9139" w:type="dxa"/>
            <w:gridSpan w:val="7"/>
            <w:tcBorders>
              <w:top w:val="single" w:color="auto" w:sz="4" w:space="0"/>
              <w:left w:val="single" w:color="auto" w:sz="4" w:space="0"/>
              <w:bottom w:val="single" w:color="auto" w:sz="4" w:space="0"/>
              <w:right w:val="single" w:color="auto" w:sz="4" w:space="0"/>
            </w:tcBorders>
            <w:noWrap w:val="0"/>
            <w:vAlign w:val="top"/>
          </w:tcPr>
          <w:p>
            <w:pPr>
              <w:pStyle w:val="218"/>
              <w:bidi w:val="0"/>
              <w:jc w:val="both"/>
              <w:rPr>
                <w:rFonts w:hint="eastAsia"/>
                <w:b/>
                <w:bCs/>
                <w:color w:val="auto"/>
                <w:highlight w:val="none"/>
              </w:rPr>
            </w:pPr>
            <w:r>
              <w:rPr>
                <w:rFonts w:hint="eastAsia"/>
                <w:b/>
                <w:bCs/>
                <w:color w:val="auto"/>
                <w:highlight w:val="none"/>
              </w:rPr>
              <w:t>评标委员会成员签名：</w:t>
            </w:r>
          </w:p>
          <w:p>
            <w:pPr>
              <w:pStyle w:val="218"/>
              <w:bidi w:val="0"/>
              <w:rPr>
                <w:rFonts w:hint="eastAsia"/>
                <w:color w:val="auto"/>
                <w:highlight w:val="none"/>
              </w:rPr>
            </w:pPr>
            <w:r>
              <w:rPr>
                <w:rFonts w:hint="eastAsia"/>
                <w:b/>
                <w:bCs/>
                <w:color w:val="auto"/>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40" w:hRule="atLeast"/>
          <w:jc w:val="center"/>
        </w:trPr>
        <w:tc>
          <w:tcPr>
            <w:tcW w:w="9139" w:type="dxa"/>
            <w:gridSpan w:val="7"/>
            <w:tcBorders>
              <w:top w:val="single" w:color="auto" w:sz="4" w:space="0"/>
              <w:left w:val="single" w:color="auto" w:sz="4" w:space="0"/>
              <w:bottom w:val="single" w:color="auto" w:sz="4" w:space="0"/>
              <w:right w:val="single" w:color="auto" w:sz="4" w:space="0"/>
            </w:tcBorders>
            <w:noWrap w:val="0"/>
            <w:vAlign w:val="center"/>
          </w:tcPr>
          <w:p>
            <w:pPr>
              <w:pStyle w:val="218"/>
              <w:bidi w:val="0"/>
              <w:rPr>
                <w:rFonts w:hint="eastAsia"/>
                <w:color w:val="auto"/>
                <w:highlight w:val="none"/>
              </w:rPr>
            </w:pPr>
            <w:r>
              <w:rPr>
                <w:rFonts w:hint="eastAsia"/>
                <w:color w:val="auto"/>
                <w:highlight w:val="none"/>
              </w:rPr>
              <w:t>备注：如果投标文件中有一项未通过上述审查标准，评标委员会将认定整个投标文件不响应采购文件而予以投标无效，并且不允许投标人通过修改或撤销其不符合要求的差异或保留，使之成为具有响应性的投标。通过重大偏差审核的以“√”标记；未通过重大偏差审核的以“×”标记，并予以说明。</w:t>
            </w:r>
          </w:p>
        </w:tc>
      </w:tr>
    </w:tbl>
    <w:p>
      <w:pPr>
        <w:jc w:val="center"/>
        <w:rPr>
          <w:rFonts w:ascii="宋体" w:hAnsi="宋体" w:eastAsia="宋体" w:cs="Arial"/>
          <w:b/>
          <w:kern w:val="0"/>
          <w:sz w:val="24"/>
          <w:szCs w:val="24"/>
        </w:rPr>
      </w:pPr>
    </w:p>
    <w:p>
      <w:pPr>
        <w:pStyle w:val="3"/>
      </w:pPr>
    </w:p>
    <w:p>
      <w:pPr>
        <w:jc w:val="center"/>
        <w:rPr>
          <w:rFonts w:ascii="宋体" w:hAnsi="宋体" w:eastAsia="宋体" w:cs="Arial"/>
          <w:b/>
          <w:kern w:val="0"/>
          <w:sz w:val="24"/>
          <w:szCs w:val="24"/>
        </w:rPr>
      </w:pPr>
    </w:p>
    <w:p>
      <w:pPr>
        <w:jc w:val="center"/>
        <w:rPr>
          <w:rFonts w:hint="eastAsia" w:ascii="宋体" w:hAnsi="宋体" w:eastAsia="宋体" w:cs="Arial"/>
          <w:b/>
          <w:kern w:val="0"/>
          <w:sz w:val="24"/>
          <w:szCs w:val="24"/>
        </w:rPr>
      </w:pPr>
      <w:r>
        <w:rPr>
          <w:rFonts w:hint="eastAsia" w:ascii="宋体" w:hAnsi="宋体" w:eastAsia="宋体" w:cs="Arial"/>
          <w:b/>
          <w:kern w:val="0"/>
          <w:sz w:val="24"/>
          <w:szCs w:val="24"/>
        </w:rPr>
        <w:t>《详细评审标准》</w:t>
      </w:r>
    </w:p>
    <w:tbl>
      <w:tblPr>
        <w:tblStyle w:val="37"/>
        <w:tblW w:w="924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1134"/>
        <w:gridCol w:w="567"/>
        <w:gridCol w:w="4814"/>
        <w:gridCol w:w="2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7" w:hRule="atLeast"/>
          <w:jc w:val="center"/>
        </w:trPr>
        <w:tc>
          <w:tcPr>
            <w:tcW w:w="567" w:type="dxa"/>
            <w:noWrap w:val="0"/>
            <w:vAlign w:val="center"/>
          </w:tcPr>
          <w:p>
            <w:pPr>
              <w:snapToGrid w:val="0"/>
              <w:spacing w:line="300" w:lineRule="auto"/>
              <w:jc w:val="center"/>
              <w:rPr>
                <w:rFonts w:ascii="Calibri" w:hAnsi="宋体"/>
                <w:kern w:val="2"/>
                <w:sz w:val="21"/>
                <w:szCs w:val="21"/>
              </w:rPr>
            </w:pPr>
            <w:r>
              <w:rPr>
                <w:rFonts w:ascii="Calibri" w:hAnsi="宋体"/>
                <w:kern w:val="2"/>
                <w:sz w:val="21"/>
                <w:szCs w:val="21"/>
              </w:rPr>
              <w:t>序</w:t>
            </w:r>
          </w:p>
          <w:p>
            <w:pPr>
              <w:snapToGrid w:val="0"/>
              <w:spacing w:line="300" w:lineRule="auto"/>
              <w:jc w:val="center"/>
              <w:rPr>
                <w:rFonts w:ascii="Calibri" w:hAnsi="宋体"/>
                <w:kern w:val="2"/>
                <w:sz w:val="21"/>
                <w:szCs w:val="21"/>
              </w:rPr>
            </w:pPr>
            <w:r>
              <w:rPr>
                <w:rFonts w:ascii="Calibri" w:hAnsi="宋体"/>
                <w:kern w:val="2"/>
                <w:sz w:val="21"/>
                <w:szCs w:val="21"/>
              </w:rPr>
              <w:t>号</w:t>
            </w:r>
          </w:p>
        </w:tc>
        <w:tc>
          <w:tcPr>
            <w:tcW w:w="1134" w:type="dxa"/>
            <w:noWrap w:val="0"/>
            <w:vAlign w:val="center"/>
          </w:tcPr>
          <w:p>
            <w:pPr>
              <w:snapToGrid w:val="0"/>
              <w:spacing w:line="300" w:lineRule="auto"/>
              <w:jc w:val="center"/>
              <w:rPr>
                <w:rFonts w:ascii="Calibri" w:hAnsi="宋体"/>
                <w:kern w:val="2"/>
                <w:sz w:val="21"/>
                <w:szCs w:val="21"/>
              </w:rPr>
            </w:pPr>
            <w:r>
              <w:rPr>
                <w:rFonts w:ascii="Calibri" w:hAnsi="宋体"/>
                <w:kern w:val="2"/>
                <w:sz w:val="21"/>
                <w:szCs w:val="21"/>
              </w:rPr>
              <w:t>评分</w:t>
            </w:r>
          </w:p>
          <w:p>
            <w:pPr>
              <w:snapToGrid w:val="0"/>
              <w:spacing w:line="300" w:lineRule="auto"/>
              <w:jc w:val="center"/>
              <w:rPr>
                <w:rFonts w:ascii="Calibri" w:hAnsi="宋体"/>
                <w:kern w:val="2"/>
                <w:sz w:val="21"/>
                <w:szCs w:val="21"/>
              </w:rPr>
            </w:pPr>
            <w:r>
              <w:rPr>
                <w:rFonts w:ascii="Calibri" w:hAnsi="宋体"/>
                <w:kern w:val="2"/>
                <w:sz w:val="21"/>
                <w:szCs w:val="21"/>
              </w:rPr>
              <w:t>因素</w:t>
            </w:r>
            <w:r>
              <w:rPr>
                <w:rFonts w:hint="eastAsia" w:ascii="Calibri" w:hAnsi="宋体"/>
                <w:kern w:val="2"/>
                <w:sz w:val="21"/>
                <w:szCs w:val="21"/>
              </w:rPr>
              <w:t>及权重</w:t>
            </w:r>
          </w:p>
        </w:tc>
        <w:tc>
          <w:tcPr>
            <w:tcW w:w="567" w:type="dxa"/>
            <w:noWrap w:val="0"/>
            <w:vAlign w:val="center"/>
          </w:tcPr>
          <w:p>
            <w:pPr>
              <w:snapToGrid w:val="0"/>
              <w:spacing w:line="300" w:lineRule="auto"/>
              <w:jc w:val="center"/>
              <w:rPr>
                <w:rFonts w:ascii="Calibri" w:hAnsi="宋体"/>
                <w:kern w:val="2"/>
                <w:sz w:val="21"/>
                <w:szCs w:val="21"/>
              </w:rPr>
            </w:pPr>
            <w:r>
              <w:rPr>
                <w:rFonts w:ascii="Calibri" w:hAnsi="宋体"/>
                <w:kern w:val="2"/>
                <w:sz w:val="21"/>
                <w:szCs w:val="21"/>
              </w:rPr>
              <w:t>分值</w:t>
            </w:r>
          </w:p>
        </w:tc>
        <w:tc>
          <w:tcPr>
            <w:tcW w:w="4814" w:type="dxa"/>
            <w:noWrap w:val="0"/>
            <w:vAlign w:val="center"/>
          </w:tcPr>
          <w:p>
            <w:pPr>
              <w:snapToGrid w:val="0"/>
              <w:spacing w:line="300" w:lineRule="auto"/>
              <w:jc w:val="center"/>
              <w:rPr>
                <w:rFonts w:ascii="Calibri" w:hAnsi="宋体"/>
                <w:kern w:val="2"/>
                <w:sz w:val="21"/>
                <w:szCs w:val="21"/>
              </w:rPr>
            </w:pPr>
            <w:r>
              <w:rPr>
                <w:rFonts w:ascii="Calibri" w:hAnsi="宋体"/>
                <w:kern w:val="2"/>
                <w:sz w:val="21"/>
                <w:szCs w:val="21"/>
              </w:rPr>
              <w:t>评分标准</w:t>
            </w:r>
          </w:p>
        </w:tc>
        <w:tc>
          <w:tcPr>
            <w:tcW w:w="2161" w:type="dxa"/>
            <w:noWrap w:val="0"/>
            <w:vAlign w:val="center"/>
          </w:tcPr>
          <w:p>
            <w:pPr>
              <w:snapToGrid w:val="0"/>
              <w:spacing w:line="300" w:lineRule="auto"/>
              <w:jc w:val="center"/>
              <w:rPr>
                <w:rFonts w:ascii="Calibri" w:hAnsi="宋体"/>
                <w:kern w:val="2"/>
                <w:sz w:val="21"/>
                <w:szCs w:val="21"/>
              </w:rPr>
            </w:pPr>
            <w:r>
              <w:rPr>
                <w:rFonts w:ascii="Calibri" w:hAnsi="宋体"/>
                <w:kern w:val="2"/>
                <w:sz w:val="21"/>
                <w:szCs w:val="21"/>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82" w:hRule="atLeast"/>
          <w:jc w:val="center"/>
        </w:trPr>
        <w:tc>
          <w:tcPr>
            <w:tcW w:w="567" w:type="dxa"/>
            <w:noWrap w:val="0"/>
            <w:vAlign w:val="center"/>
          </w:tcPr>
          <w:p>
            <w:pPr>
              <w:spacing w:line="0" w:lineRule="atLeast"/>
              <w:ind w:firstLine="28"/>
              <w:jc w:val="center"/>
              <w:rPr>
                <w:rFonts w:ascii="Times New Roman" w:hAnsi="宋体"/>
                <w:kern w:val="2"/>
                <w:sz w:val="21"/>
                <w:szCs w:val="21"/>
              </w:rPr>
            </w:pPr>
            <w:r>
              <w:rPr>
                <w:rFonts w:hint="eastAsia" w:ascii="Times New Roman" w:hAnsi="宋体"/>
                <w:kern w:val="2"/>
                <w:sz w:val="21"/>
                <w:szCs w:val="21"/>
              </w:rPr>
              <w:t>1</w:t>
            </w:r>
          </w:p>
        </w:tc>
        <w:tc>
          <w:tcPr>
            <w:tcW w:w="1134" w:type="dxa"/>
            <w:noWrap w:val="0"/>
            <w:vAlign w:val="center"/>
          </w:tcPr>
          <w:p>
            <w:pPr>
              <w:spacing w:line="0" w:lineRule="atLeast"/>
              <w:rPr>
                <w:rFonts w:ascii="Times New Roman" w:hAnsi="宋体"/>
                <w:kern w:val="2"/>
                <w:sz w:val="21"/>
                <w:szCs w:val="21"/>
              </w:rPr>
            </w:pPr>
            <w:r>
              <w:rPr>
                <w:rFonts w:hint="eastAsia" w:ascii="Times New Roman" w:hAnsi="宋体"/>
                <w:kern w:val="2"/>
                <w:sz w:val="21"/>
                <w:szCs w:val="21"/>
              </w:rPr>
              <w:t>报价</w:t>
            </w:r>
            <w:r>
              <w:rPr>
                <w:rFonts w:hint="eastAsia" w:ascii="Times New Roman" w:hAnsi="宋体"/>
                <w:kern w:val="2"/>
                <w:sz w:val="21"/>
                <w:szCs w:val="21"/>
                <w:lang w:val="en-US" w:eastAsia="zh-CN"/>
              </w:rPr>
              <w:t>3</w:t>
            </w:r>
            <w:r>
              <w:rPr>
                <w:rFonts w:hint="eastAsia" w:ascii="Times New Roman" w:hAnsi="宋体"/>
                <w:kern w:val="2"/>
                <w:sz w:val="21"/>
                <w:szCs w:val="21"/>
              </w:rPr>
              <w:t>0%</w:t>
            </w:r>
          </w:p>
        </w:tc>
        <w:tc>
          <w:tcPr>
            <w:tcW w:w="567" w:type="dxa"/>
            <w:noWrap w:val="0"/>
            <w:vAlign w:val="center"/>
          </w:tcPr>
          <w:p>
            <w:pPr>
              <w:spacing w:line="0" w:lineRule="atLeast"/>
              <w:ind w:firstLine="28"/>
              <w:jc w:val="center"/>
              <w:rPr>
                <w:rFonts w:ascii="Times New Roman" w:hAnsi="宋体"/>
                <w:kern w:val="2"/>
                <w:sz w:val="21"/>
                <w:szCs w:val="21"/>
              </w:rPr>
            </w:pPr>
            <w:r>
              <w:rPr>
                <w:rFonts w:hint="eastAsia" w:ascii="Times New Roman" w:hAnsi="宋体"/>
                <w:kern w:val="2"/>
                <w:sz w:val="21"/>
                <w:szCs w:val="21"/>
                <w:lang w:val="en-US" w:eastAsia="zh-CN"/>
              </w:rPr>
              <w:t>3</w:t>
            </w:r>
            <w:r>
              <w:rPr>
                <w:rFonts w:hint="eastAsia" w:ascii="Times New Roman" w:hAnsi="宋体"/>
                <w:kern w:val="2"/>
                <w:sz w:val="21"/>
                <w:szCs w:val="21"/>
              </w:rPr>
              <w:t>0分</w:t>
            </w:r>
          </w:p>
        </w:tc>
        <w:tc>
          <w:tcPr>
            <w:tcW w:w="4814" w:type="dxa"/>
            <w:noWrap w:val="0"/>
            <w:vAlign w:val="center"/>
          </w:tcPr>
          <w:p>
            <w:pPr>
              <w:snapToGrid w:val="0"/>
              <w:spacing w:line="300" w:lineRule="auto"/>
              <w:rPr>
                <w:rFonts w:ascii="Calibri" w:hAnsi="宋体"/>
                <w:kern w:val="2"/>
                <w:sz w:val="21"/>
                <w:szCs w:val="21"/>
              </w:rPr>
            </w:pPr>
            <w:r>
              <w:rPr>
                <w:rFonts w:hint="eastAsia" w:ascii="Calibri" w:hAnsi="宋体"/>
                <w:kern w:val="2"/>
                <w:sz w:val="21"/>
                <w:szCs w:val="21"/>
              </w:rPr>
              <w:t>以本次最低有效投标报价为基准价，投标报价得分=(基准价／投标报价) *价格</w:t>
            </w:r>
            <w:r>
              <w:rPr>
                <w:rFonts w:ascii="Calibri" w:hAnsi="宋体"/>
                <w:kern w:val="2"/>
                <w:sz w:val="21"/>
                <w:szCs w:val="21"/>
              </w:rPr>
              <w:t>权值</w:t>
            </w:r>
            <w:r>
              <w:rPr>
                <w:rFonts w:hint="eastAsia" w:ascii="Calibri" w:hAnsi="宋体"/>
                <w:kern w:val="2"/>
                <w:sz w:val="21"/>
                <w:szCs w:val="21"/>
              </w:rPr>
              <w:t>*100</w:t>
            </w:r>
          </w:p>
        </w:tc>
        <w:tc>
          <w:tcPr>
            <w:tcW w:w="2161" w:type="dxa"/>
            <w:noWrap w:val="0"/>
            <w:vAlign w:val="center"/>
          </w:tcPr>
          <w:p>
            <w:pPr>
              <w:snapToGrid w:val="0"/>
              <w:spacing w:line="300" w:lineRule="auto"/>
              <w:rPr>
                <w:rFonts w:ascii="Calibri" w:hAnsi="宋体"/>
                <w:kern w:val="2"/>
                <w:sz w:val="21"/>
                <w:szCs w:val="21"/>
              </w:rPr>
            </w:pPr>
            <w:r>
              <w:rPr>
                <w:rFonts w:hint="eastAsia" w:ascii="Calibri" w:hAnsi="宋体"/>
                <w:kern w:val="2"/>
                <w:sz w:val="21"/>
                <w:szCs w:val="21"/>
              </w:rPr>
              <w:t>政府</w:t>
            </w:r>
            <w:r>
              <w:rPr>
                <w:rFonts w:ascii="Calibri" w:hAnsi="宋体"/>
                <w:kern w:val="2"/>
                <w:sz w:val="21"/>
                <w:szCs w:val="21"/>
              </w:rPr>
              <w:t>采购相关政策要求</w:t>
            </w:r>
            <w:r>
              <w:rPr>
                <w:rFonts w:hint="eastAsia" w:ascii="Calibri" w:hAnsi="宋体"/>
                <w:kern w:val="2"/>
                <w:sz w:val="21"/>
                <w:szCs w:val="21"/>
              </w:rPr>
              <w:t>按照磋商文件须知附表规定执行。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55" w:hRule="atLeast"/>
          <w:jc w:val="center"/>
        </w:trPr>
        <w:tc>
          <w:tcPr>
            <w:tcW w:w="567" w:type="dxa"/>
            <w:noWrap w:val="0"/>
            <w:vAlign w:val="center"/>
          </w:tcPr>
          <w:p>
            <w:pPr>
              <w:spacing w:line="0" w:lineRule="atLeast"/>
              <w:ind w:firstLine="28" w:firstLineChars="0"/>
              <w:jc w:val="center"/>
              <w:rPr>
                <w:rFonts w:ascii="Times New Roman" w:hAnsi="宋体"/>
                <w:kern w:val="2"/>
                <w:sz w:val="21"/>
                <w:szCs w:val="21"/>
                <w:lang w:val="en-US" w:eastAsia="zh-CN" w:bidi="ar-SA"/>
              </w:rPr>
            </w:pPr>
            <w:r>
              <w:rPr>
                <w:rFonts w:hint="eastAsia" w:ascii="Times New Roman" w:hAnsi="宋体"/>
                <w:kern w:val="2"/>
                <w:sz w:val="21"/>
                <w:szCs w:val="21"/>
              </w:rPr>
              <w:t>2</w:t>
            </w:r>
          </w:p>
        </w:tc>
        <w:tc>
          <w:tcPr>
            <w:tcW w:w="1134" w:type="dxa"/>
            <w:noWrap w:val="0"/>
            <w:vAlign w:val="center"/>
          </w:tcPr>
          <w:p>
            <w:pPr>
              <w:spacing w:line="0" w:lineRule="atLeast"/>
              <w:rPr>
                <w:rFonts w:ascii="Times New Roman" w:hAnsi="宋体"/>
                <w:kern w:val="2"/>
                <w:sz w:val="21"/>
                <w:szCs w:val="21"/>
                <w:lang w:val="en-US" w:eastAsia="zh-CN" w:bidi="ar-SA"/>
              </w:rPr>
            </w:pPr>
            <w:r>
              <w:rPr>
                <w:rFonts w:hint="eastAsia" w:ascii="Times New Roman" w:hAnsi="宋体"/>
                <w:color w:val="FF0000"/>
                <w:kern w:val="2"/>
                <w:sz w:val="21"/>
                <w:szCs w:val="21"/>
              </w:rPr>
              <w:t>技术指标和配置</w:t>
            </w:r>
            <w:r>
              <w:rPr>
                <w:rFonts w:hint="eastAsia" w:ascii="Times New Roman" w:hAnsi="宋体"/>
                <w:color w:val="FF0000"/>
                <w:kern w:val="2"/>
                <w:sz w:val="21"/>
                <w:szCs w:val="21"/>
                <w:lang w:val="en-US" w:eastAsia="zh-CN"/>
              </w:rPr>
              <w:t>33</w:t>
            </w:r>
            <w:r>
              <w:rPr>
                <w:rFonts w:hint="eastAsia" w:ascii="Times New Roman" w:hAnsi="宋体"/>
                <w:color w:val="FF0000"/>
                <w:kern w:val="2"/>
                <w:sz w:val="21"/>
                <w:szCs w:val="21"/>
              </w:rPr>
              <w:t>%</w:t>
            </w:r>
          </w:p>
        </w:tc>
        <w:tc>
          <w:tcPr>
            <w:tcW w:w="567" w:type="dxa"/>
            <w:noWrap w:val="0"/>
            <w:vAlign w:val="center"/>
          </w:tcPr>
          <w:p>
            <w:pPr>
              <w:spacing w:line="0" w:lineRule="atLeast"/>
              <w:ind w:firstLine="28" w:firstLineChars="0"/>
              <w:jc w:val="center"/>
              <w:rPr>
                <w:rFonts w:ascii="Times New Roman" w:hAnsi="宋体"/>
                <w:kern w:val="2"/>
                <w:sz w:val="21"/>
                <w:szCs w:val="21"/>
                <w:lang w:val="en-US" w:eastAsia="zh-CN" w:bidi="ar-SA"/>
              </w:rPr>
            </w:pPr>
            <w:r>
              <w:rPr>
                <w:rFonts w:hint="eastAsia" w:ascii="Times New Roman" w:hAnsi="宋体"/>
                <w:color w:val="FF0000"/>
                <w:kern w:val="2"/>
                <w:sz w:val="21"/>
                <w:szCs w:val="21"/>
                <w:lang w:val="en-US" w:eastAsia="zh-CN"/>
              </w:rPr>
              <w:t>33</w:t>
            </w:r>
            <w:r>
              <w:rPr>
                <w:rFonts w:hint="eastAsia" w:ascii="Times New Roman" w:hAnsi="宋体"/>
                <w:color w:val="FF0000"/>
                <w:kern w:val="2"/>
                <w:sz w:val="21"/>
                <w:szCs w:val="21"/>
              </w:rPr>
              <w:t>分</w:t>
            </w:r>
          </w:p>
        </w:tc>
        <w:tc>
          <w:tcPr>
            <w:tcW w:w="4814" w:type="dxa"/>
            <w:noWrap w:val="0"/>
            <w:vAlign w:val="center"/>
          </w:tcPr>
          <w:p>
            <w:pPr>
              <w:spacing w:line="276" w:lineRule="auto"/>
              <w:rPr>
                <w:rFonts w:ascii="Times New Roman" w:hAnsi="宋体"/>
                <w:bCs/>
                <w:color w:val="FF0000"/>
                <w:kern w:val="2"/>
                <w:sz w:val="21"/>
                <w:szCs w:val="24"/>
              </w:rPr>
            </w:pPr>
            <w:bookmarkStart w:id="45" w:name="OLE_LINK5"/>
            <w:r>
              <w:rPr>
                <w:rFonts w:hint="eastAsia" w:ascii="Times New Roman" w:hAnsi="宋体"/>
                <w:bCs/>
                <w:color w:val="FF0000"/>
                <w:kern w:val="2"/>
                <w:sz w:val="21"/>
                <w:szCs w:val="24"/>
              </w:rPr>
              <w:t>技术参数及要求完全符合招标文件</w:t>
            </w:r>
            <w:r>
              <w:rPr>
                <w:rFonts w:hint="eastAsia" w:ascii="Times New Roman" w:hAnsi="宋体"/>
                <w:bCs/>
                <w:color w:val="FF0000"/>
                <w:kern w:val="2"/>
                <w:sz w:val="21"/>
                <w:szCs w:val="24"/>
                <w:lang w:val="en-US" w:eastAsia="zh-CN"/>
              </w:rPr>
              <w:t>第六章</w:t>
            </w:r>
            <w:r>
              <w:rPr>
                <w:rFonts w:hint="eastAsia" w:ascii="Times New Roman" w:hAnsi="宋体"/>
                <w:bCs/>
                <w:color w:val="FF0000"/>
                <w:kern w:val="2"/>
                <w:sz w:val="21"/>
                <w:szCs w:val="24"/>
              </w:rPr>
              <w:t>采购项目技术、商务及其他要求</w:t>
            </w:r>
            <w:r>
              <w:rPr>
                <w:rFonts w:hint="eastAsia" w:ascii="Times New Roman" w:hAnsi="宋体"/>
                <w:bCs/>
                <w:color w:val="FF0000"/>
                <w:kern w:val="2"/>
                <w:sz w:val="21"/>
                <w:szCs w:val="24"/>
                <w:lang w:eastAsia="zh-CN"/>
              </w:rPr>
              <w:t>“</w:t>
            </w:r>
            <w:r>
              <w:rPr>
                <w:rFonts w:hint="eastAsia" w:ascii="Times New Roman" w:hAnsi="宋体"/>
                <w:bCs/>
                <w:color w:val="FF0000"/>
                <w:kern w:val="2"/>
                <w:sz w:val="21"/>
                <w:szCs w:val="24"/>
                <w:lang w:val="en-US" w:eastAsia="zh-CN"/>
              </w:rPr>
              <w:t>一</w:t>
            </w:r>
            <w:r>
              <w:rPr>
                <w:rFonts w:hint="eastAsia" w:ascii="Times New Roman" w:hAnsi="宋体"/>
                <w:bCs/>
                <w:color w:val="FF0000"/>
                <w:kern w:val="2"/>
                <w:sz w:val="21"/>
                <w:szCs w:val="24"/>
                <w:lang w:eastAsia="zh-CN"/>
              </w:rPr>
              <w:t>”</w:t>
            </w:r>
            <w:r>
              <w:rPr>
                <w:rFonts w:hint="eastAsia" w:ascii="Times New Roman" w:hAnsi="宋体"/>
                <w:bCs/>
                <w:color w:val="FF0000"/>
                <w:kern w:val="2"/>
                <w:sz w:val="21"/>
                <w:szCs w:val="24"/>
                <w:lang w:val="en-US" w:eastAsia="zh-CN"/>
              </w:rPr>
              <w:t>中所列220项内容，</w:t>
            </w:r>
            <w:r>
              <w:rPr>
                <w:rFonts w:hint="eastAsia" w:ascii="Times New Roman" w:hAnsi="宋体"/>
                <w:bCs/>
                <w:color w:val="FF0000"/>
                <w:kern w:val="2"/>
                <w:sz w:val="21"/>
                <w:szCs w:val="24"/>
              </w:rPr>
              <w:t>没有负偏离的得</w:t>
            </w:r>
            <w:r>
              <w:rPr>
                <w:rFonts w:hint="eastAsia" w:ascii="Times New Roman" w:hAnsi="宋体"/>
                <w:color w:val="FF0000"/>
                <w:kern w:val="2"/>
                <w:sz w:val="21"/>
                <w:szCs w:val="21"/>
                <w:lang w:val="en-US" w:eastAsia="zh-CN"/>
              </w:rPr>
              <w:t>33</w:t>
            </w:r>
            <w:r>
              <w:rPr>
                <w:rFonts w:hint="eastAsia" w:ascii="Times New Roman" w:hAnsi="宋体"/>
                <w:bCs/>
                <w:color w:val="FF0000"/>
                <w:kern w:val="2"/>
                <w:sz w:val="21"/>
                <w:szCs w:val="24"/>
              </w:rPr>
              <w:t xml:space="preserve">分； </w:t>
            </w:r>
          </w:p>
          <w:p>
            <w:pPr>
              <w:spacing w:line="300" w:lineRule="auto"/>
              <w:rPr>
                <w:rFonts w:ascii="Calibri" w:hAnsi="宋体"/>
                <w:kern w:val="2"/>
                <w:sz w:val="21"/>
                <w:szCs w:val="21"/>
                <w:lang w:val="en-US" w:eastAsia="zh-CN" w:bidi="ar-SA"/>
              </w:rPr>
            </w:pPr>
            <w:r>
              <w:rPr>
                <w:rFonts w:hint="eastAsia" w:ascii="Times New Roman" w:hAnsi="宋体"/>
                <w:bCs/>
                <w:color w:val="FF0000"/>
                <w:kern w:val="2"/>
                <w:sz w:val="21"/>
                <w:szCs w:val="24"/>
              </w:rPr>
              <w:t>技术参数及要求有负偏离的一项扣</w:t>
            </w:r>
            <w:r>
              <w:rPr>
                <w:rFonts w:hint="eastAsia" w:ascii="Times New Roman" w:hAnsi="宋体"/>
                <w:color w:val="FF0000"/>
                <w:kern w:val="2"/>
                <w:sz w:val="21"/>
                <w:szCs w:val="21"/>
                <w:lang w:val="en-US" w:eastAsia="zh-CN"/>
              </w:rPr>
              <w:t>0.15</w:t>
            </w:r>
            <w:r>
              <w:rPr>
                <w:rFonts w:hint="eastAsia" w:ascii="Times New Roman" w:hAnsi="宋体"/>
                <w:bCs/>
                <w:color w:val="FF0000"/>
                <w:kern w:val="2"/>
                <w:sz w:val="21"/>
                <w:szCs w:val="24"/>
              </w:rPr>
              <w:t xml:space="preserve">分， </w:t>
            </w:r>
            <w:r>
              <w:rPr>
                <w:rFonts w:hint="eastAsia" w:ascii="Times New Roman" w:hAnsi="宋体"/>
                <w:bCs/>
                <w:color w:val="FF0000"/>
                <w:kern w:val="2"/>
                <w:sz w:val="21"/>
                <w:szCs w:val="24"/>
                <w:lang w:val="en-US" w:eastAsia="zh-CN"/>
              </w:rPr>
              <w:t>扣完为止</w:t>
            </w:r>
            <w:r>
              <w:rPr>
                <w:rFonts w:hint="eastAsia" w:ascii="Times New Roman" w:hAnsi="宋体"/>
                <w:bCs/>
                <w:color w:val="FF0000"/>
                <w:kern w:val="2"/>
                <w:sz w:val="21"/>
                <w:szCs w:val="24"/>
              </w:rPr>
              <w:t>。</w:t>
            </w:r>
            <w:bookmarkEnd w:id="45"/>
          </w:p>
        </w:tc>
        <w:tc>
          <w:tcPr>
            <w:tcW w:w="2161" w:type="dxa"/>
            <w:noWrap w:val="0"/>
            <w:vAlign w:val="center"/>
          </w:tcPr>
          <w:p>
            <w:pPr>
              <w:spacing w:line="300" w:lineRule="auto"/>
              <w:rPr>
                <w:rFonts w:ascii="Calibri" w:hAnsi="宋体"/>
                <w:color w:val="FF0000"/>
                <w:kern w:val="2"/>
                <w:sz w:val="21"/>
                <w:szCs w:val="21"/>
              </w:rPr>
            </w:pPr>
            <w:r>
              <w:rPr>
                <w:rFonts w:hint="eastAsia" w:ascii="Calibri" w:hAnsi="宋体"/>
                <w:color w:val="FF0000"/>
                <w:kern w:val="2"/>
                <w:sz w:val="21"/>
                <w:szCs w:val="21"/>
              </w:rPr>
              <w:t>参数部分需要提供制造商相关彩页或者制造商官方网站参数页、技术证明材料等并加盖供应商公章，否则不得分。</w:t>
            </w:r>
          </w:p>
          <w:p>
            <w:pPr>
              <w:spacing w:line="300" w:lineRule="auto"/>
              <w:jc w:val="center"/>
              <w:rPr>
                <w:rFonts w:ascii="Calibri" w:hAnsi="宋体"/>
                <w:kern w:val="2"/>
                <w:sz w:val="21"/>
                <w:szCs w:val="21"/>
                <w:lang w:val="en-US" w:eastAsia="zh-CN" w:bidi="ar-SA"/>
              </w:rPr>
            </w:pPr>
            <w:r>
              <w:rPr>
                <w:rFonts w:hint="eastAsia" w:ascii="Calibri" w:hAnsi="宋体"/>
                <w:color w:val="FF0000"/>
                <w:kern w:val="2"/>
                <w:sz w:val="21"/>
                <w:szCs w:val="21"/>
              </w:rPr>
              <w:t>技术</w:t>
            </w:r>
            <w:r>
              <w:rPr>
                <w:rFonts w:ascii="Calibri" w:hAnsi="宋体"/>
                <w:color w:val="FF0000"/>
                <w:kern w:val="2"/>
                <w:sz w:val="21"/>
                <w:szCs w:val="21"/>
              </w:rPr>
              <w:t>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55" w:hRule="atLeast"/>
          <w:jc w:val="center"/>
        </w:trPr>
        <w:tc>
          <w:tcPr>
            <w:tcW w:w="567" w:type="dxa"/>
            <w:noWrap w:val="0"/>
            <w:vAlign w:val="center"/>
          </w:tcPr>
          <w:p>
            <w:pPr>
              <w:spacing w:line="0" w:lineRule="atLeast"/>
              <w:ind w:firstLine="28" w:firstLineChars="0"/>
              <w:jc w:val="center"/>
              <w:rPr>
                <w:rFonts w:hint="eastAsia" w:ascii="Times New Roman" w:hAnsi="宋体" w:eastAsia="宋体"/>
                <w:kern w:val="2"/>
                <w:sz w:val="21"/>
                <w:szCs w:val="21"/>
                <w:lang w:val="en-US" w:eastAsia="zh-CN" w:bidi="ar-SA"/>
              </w:rPr>
            </w:pPr>
            <w:r>
              <w:rPr>
                <w:rFonts w:hint="eastAsia" w:ascii="Times New Roman" w:hAnsi="宋体"/>
                <w:kern w:val="2"/>
                <w:sz w:val="21"/>
                <w:szCs w:val="21"/>
                <w:lang w:val="en-US" w:eastAsia="zh-CN"/>
              </w:rPr>
              <w:t>3</w:t>
            </w:r>
          </w:p>
        </w:tc>
        <w:tc>
          <w:tcPr>
            <w:tcW w:w="1134" w:type="dxa"/>
            <w:noWrap w:val="0"/>
            <w:vAlign w:val="center"/>
          </w:tcPr>
          <w:p>
            <w:pPr>
              <w:spacing w:line="0" w:lineRule="atLeast"/>
              <w:rPr>
                <w:rFonts w:ascii="Times New Roman" w:hAnsi="宋体"/>
                <w:color w:val="FF0000"/>
                <w:kern w:val="2"/>
                <w:sz w:val="21"/>
                <w:szCs w:val="21"/>
              </w:rPr>
            </w:pPr>
            <w:r>
              <w:rPr>
                <w:rFonts w:hint="eastAsia" w:ascii="Times New Roman" w:hAnsi="宋体"/>
                <w:color w:val="FF0000"/>
                <w:kern w:val="2"/>
                <w:sz w:val="21"/>
                <w:szCs w:val="21"/>
              </w:rPr>
              <w:t>履约能力</w:t>
            </w:r>
          </w:p>
          <w:p>
            <w:pPr>
              <w:spacing w:line="0" w:lineRule="atLeast"/>
              <w:rPr>
                <w:rFonts w:ascii="Times New Roman" w:hAnsi="宋体"/>
                <w:kern w:val="2"/>
                <w:sz w:val="21"/>
                <w:szCs w:val="21"/>
                <w:lang w:val="en-US" w:eastAsia="zh-CN" w:bidi="ar-SA"/>
              </w:rPr>
            </w:pPr>
            <w:r>
              <w:rPr>
                <w:rFonts w:hint="eastAsia" w:ascii="Times New Roman" w:hAnsi="宋体"/>
                <w:color w:val="FF0000"/>
                <w:kern w:val="2"/>
                <w:sz w:val="21"/>
                <w:szCs w:val="21"/>
                <w:lang w:val="en-US" w:eastAsia="zh-CN"/>
              </w:rPr>
              <w:t>10</w:t>
            </w:r>
            <w:r>
              <w:rPr>
                <w:rFonts w:hint="eastAsia" w:ascii="Times New Roman" w:hAnsi="宋体"/>
                <w:color w:val="FF0000"/>
                <w:kern w:val="2"/>
                <w:sz w:val="21"/>
                <w:szCs w:val="21"/>
              </w:rPr>
              <w:t>%</w:t>
            </w:r>
          </w:p>
        </w:tc>
        <w:tc>
          <w:tcPr>
            <w:tcW w:w="567" w:type="dxa"/>
            <w:noWrap w:val="0"/>
            <w:vAlign w:val="center"/>
          </w:tcPr>
          <w:p>
            <w:pPr>
              <w:spacing w:line="0" w:lineRule="atLeast"/>
              <w:ind w:firstLine="28" w:firstLineChars="0"/>
              <w:rPr>
                <w:rFonts w:ascii="Times New Roman" w:hAnsi="宋体"/>
                <w:kern w:val="2"/>
                <w:sz w:val="21"/>
                <w:szCs w:val="21"/>
                <w:lang w:val="en-US" w:eastAsia="zh-CN" w:bidi="ar-SA"/>
              </w:rPr>
            </w:pPr>
            <w:r>
              <w:rPr>
                <w:rFonts w:hint="eastAsia" w:ascii="Times New Roman" w:hAnsi="宋体"/>
                <w:color w:val="FF0000"/>
                <w:kern w:val="2"/>
                <w:sz w:val="21"/>
                <w:szCs w:val="21"/>
                <w:lang w:val="en-US" w:eastAsia="zh-CN"/>
              </w:rPr>
              <w:t>10</w:t>
            </w:r>
            <w:r>
              <w:rPr>
                <w:rFonts w:hint="eastAsia" w:ascii="Times New Roman" w:hAnsi="宋体"/>
                <w:color w:val="FF0000"/>
                <w:kern w:val="2"/>
                <w:sz w:val="21"/>
                <w:szCs w:val="21"/>
              </w:rPr>
              <w:t>分</w:t>
            </w:r>
          </w:p>
        </w:tc>
        <w:tc>
          <w:tcPr>
            <w:tcW w:w="4814" w:type="dxa"/>
            <w:noWrap w:val="0"/>
            <w:vAlign w:val="center"/>
          </w:tcPr>
          <w:p>
            <w:pPr>
              <w:spacing w:line="300" w:lineRule="auto"/>
              <w:rPr>
                <w:rFonts w:ascii="Calibri" w:hAnsi="宋体"/>
                <w:kern w:val="2"/>
                <w:sz w:val="21"/>
                <w:szCs w:val="21"/>
                <w:lang w:val="en-US" w:eastAsia="zh-CN" w:bidi="ar-SA"/>
              </w:rPr>
            </w:pPr>
            <w:bookmarkStart w:id="46" w:name="OLE_LINK6"/>
            <w:r>
              <w:rPr>
                <w:rFonts w:hint="eastAsia" w:ascii="Calibri" w:hAnsi="宋体"/>
                <w:color w:val="FF0000"/>
                <w:kern w:val="2"/>
                <w:sz w:val="21"/>
                <w:szCs w:val="21"/>
              </w:rPr>
              <w:t>供应商20</w:t>
            </w:r>
            <w:r>
              <w:rPr>
                <w:rFonts w:hint="eastAsia" w:ascii="Calibri" w:hAnsi="宋体"/>
                <w:color w:val="FF0000"/>
                <w:kern w:val="2"/>
                <w:sz w:val="21"/>
                <w:szCs w:val="21"/>
                <w:lang w:val="en-US" w:eastAsia="zh-CN"/>
              </w:rPr>
              <w:t>22</w:t>
            </w:r>
            <w:r>
              <w:rPr>
                <w:rFonts w:hint="eastAsia" w:ascii="Calibri" w:hAnsi="宋体"/>
                <w:color w:val="FF0000"/>
                <w:kern w:val="2"/>
                <w:sz w:val="21"/>
                <w:szCs w:val="21"/>
              </w:rPr>
              <w:t>年</w:t>
            </w:r>
            <w:r>
              <w:rPr>
                <w:rFonts w:ascii="Calibri" w:hAnsi="宋体"/>
                <w:color w:val="FF0000"/>
                <w:kern w:val="2"/>
                <w:sz w:val="21"/>
                <w:szCs w:val="21"/>
              </w:rPr>
              <w:t>至今</w:t>
            </w:r>
            <w:r>
              <w:rPr>
                <w:rFonts w:hint="eastAsia" w:ascii="Calibri" w:hAnsi="宋体"/>
                <w:color w:val="FF0000"/>
                <w:kern w:val="2"/>
                <w:sz w:val="21"/>
                <w:szCs w:val="21"/>
              </w:rPr>
              <w:t>具备</w:t>
            </w:r>
            <w:r>
              <w:rPr>
                <w:rFonts w:ascii="Calibri" w:hAnsi="宋体"/>
                <w:color w:val="FF0000"/>
                <w:kern w:val="2"/>
                <w:sz w:val="21"/>
                <w:szCs w:val="21"/>
              </w:rPr>
              <w:t>类似项目业绩的</w:t>
            </w:r>
            <w:r>
              <w:rPr>
                <w:rFonts w:hint="eastAsia" w:ascii="Calibri" w:hAnsi="宋体"/>
                <w:color w:val="FF0000"/>
                <w:kern w:val="2"/>
                <w:sz w:val="21"/>
                <w:szCs w:val="21"/>
              </w:rPr>
              <w:t>，</w:t>
            </w:r>
            <w:r>
              <w:rPr>
                <w:rFonts w:ascii="Calibri" w:hAnsi="宋体"/>
                <w:color w:val="FF0000"/>
                <w:kern w:val="2"/>
                <w:sz w:val="21"/>
                <w:szCs w:val="21"/>
              </w:rPr>
              <w:t>提供</w:t>
            </w:r>
            <w:r>
              <w:rPr>
                <w:rFonts w:hint="eastAsia" w:ascii="Calibri" w:hAnsi="宋体"/>
                <w:color w:val="FF0000"/>
                <w:kern w:val="2"/>
                <w:sz w:val="21"/>
                <w:szCs w:val="21"/>
              </w:rPr>
              <w:t>1项</w:t>
            </w:r>
            <w:r>
              <w:rPr>
                <w:rFonts w:ascii="Calibri" w:hAnsi="宋体"/>
                <w:color w:val="FF0000"/>
                <w:kern w:val="2"/>
                <w:sz w:val="21"/>
                <w:szCs w:val="21"/>
              </w:rPr>
              <w:t>得</w:t>
            </w:r>
            <w:r>
              <w:rPr>
                <w:rFonts w:hint="eastAsia" w:ascii="Calibri" w:hAnsi="宋体"/>
                <w:color w:val="FF0000"/>
                <w:kern w:val="2"/>
                <w:sz w:val="21"/>
                <w:szCs w:val="21"/>
                <w:lang w:val="en-US" w:eastAsia="zh-CN"/>
              </w:rPr>
              <w:t>2</w:t>
            </w:r>
            <w:r>
              <w:rPr>
                <w:rFonts w:hint="eastAsia" w:ascii="Calibri" w:hAnsi="宋体"/>
                <w:color w:val="FF0000"/>
                <w:kern w:val="2"/>
                <w:sz w:val="21"/>
                <w:szCs w:val="21"/>
              </w:rPr>
              <w:t>分</w:t>
            </w:r>
            <w:r>
              <w:rPr>
                <w:rFonts w:ascii="Calibri" w:hAnsi="宋体"/>
                <w:color w:val="FF0000"/>
                <w:kern w:val="2"/>
                <w:sz w:val="21"/>
                <w:szCs w:val="21"/>
              </w:rPr>
              <w:t>，最高</w:t>
            </w:r>
            <w:r>
              <w:rPr>
                <w:rFonts w:hint="eastAsia" w:ascii="Calibri" w:hAnsi="宋体"/>
                <w:color w:val="FF0000"/>
                <w:kern w:val="2"/>
                <w:sz w:val="21"/>
                <w:szCs w:val="21"/>
              </w:rPr>
              <w:t>得</w:t>
            </w:r>
            <w:r>
              <w:rPr>
                <w:rFonts w:hint="eastAsia" w:ascii="Calibri" w:hAnsi="宋体"/>
                <w:color w:val="FF0000"/>
                <w:kern w:val="2"/>
                <w:sz w:val="21"/>
                <w:szCs w:val="21"/>
                <w:lang w:val="en-US" w:eastAsia="zh-CN"/>
              </w:rPr>
              <w:t>10</w:t>
            </w:r>
            <w:r>
              <w:rPr>
                <w:rFonts w:hint="eastAsia" w:ascii="Calibri" w:hAnsi="宋体"/>
                <w:color w:val="FF0000"/>
                <w:kern w:val="2"/>
                <w:sz w:val="21"/>
                <w:szCs w:val="21"/>
              </w:rPr>
              <w:t>分</w:t>
            </w:r>
            <w:r>
              <w:rPr>
                <w:rFonts w:ascii="Calibri" w:hAnsi="宋体"/>
                <w:color w:val="FF0000"/>
                <w:kern w:val="2"/>
                <w:sz w:val="21"/>
                <w:szCs w:val="21"/>
              </w:rPr>
              <w:t>。</w:t>
            </w:r>
            <w:bookmarkEnd w:id="46"/>
          </w:p>
        </w:tc>
        <w:tc>
          <w:tcPr>
            <w:tcW w:w="2161" w:type="dxa"/>
            <w:noWrap w:val="0"/>
            <w:vAlign w:val="center"/>
          </w:tcPr>
          <w:p>
            <w:pPr>
              <w:spacing w:line="300" w:lineRule="auto"/>
              <w:rPr>
                <w:rFonts w:ascii="Times New Roman" w:hAnsi="宋体"/>
                <w:color w:val="FF0000"/>
                <w:kern w:val="2"/>
              </w:rPr>
            </w:pPr>
            <w:r>
              <w:rPr>
                <w:rFonts w:ascii="Calibri" w:hAnsi="宋体"/>
                <w:color w:val="FF0000"/>
                <w:kern w:val="2"/>
                <w:sz w:val="21"/>
                <w:szCs w:val="21"/>
              </w:rPr>
              <w:t>提供</w:t>
            </w:r>
            <w:r>
              <w:rPr>
                <w:rFonts w:hint="eastAsia" w:ascii="Calibri" w:hAnsi="宋体"/>
                <w:color w:val="FF0000"/>
                <w:kern w:val="2"/>
                <w:sz w:val="21"/>
                <w:szCs w:val="21"/>
              </w:rPr>
              <w:t>类似项目业绩的中标通知书或采购合同复印件。</w:t>
            </w:r>
          </w:p>
          <w:p>
            <w:pPr>
              <w:spacing w:line="300" w:lineRule="auto"/>
              <w:jc w:val="center"/>
              <w:rPr>
                <w:rFonts w:ascii="Calibri" w:hAnsi="宋体"/>
                <w:kern w:val="2"/>
                <w:sz w:val="21"/>
                <w:szCs w:val="21"/>
                <w:lang w:val="en-US" w:eastAsia="zh-CN" w:bidi="ar-SA"/>
              </w:rPr>
            </w:pPr>
            <w:r>
              <w:rPr>
                <w:rFonts w:hint="eastAsia" w:ascii="Calibri" w:hAnsi="宋体"/>
                <w:color w:val="FF0000"/>
                <w:kern w:val="2"/>
                <w:sz w:val="21"/>
                <w:szCs w:val="21"/>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55" w:hRule="atLeast"/>
          <w:jc w:val="center"/>
        </w:trPr>
        <w:tc>
          <w:tcPr>
            <w:tcW w:w="567" w:type="dxa"/>
            <w:noWrap w:val="0"/>
            <w:vAlign w:val="center"/>
          </w:tcPr>
          <w:p>
            <w:pPr>
              <w:spacing w:line="0" w:lineRule="atLeast"/>
              <w:ind w:firstLine="28" w:firstLineChars="0"/>
              <w:jc w:val="center"/>
              <w:rPr>
                <w:rFonts w:hint="default" w:ascii="Times New Roman" w:hAnsi="宋体"/>
                <w:kern w:val="2"/>
                <w:sz w:val="21"/>
                <w:szCs w:val="21"/>
                <w:lang w:val="en-US" w:eastAsia="zh-CN"/>
              </w:rPr>
            </w:pPr>
            <w:r>
              <w:rPr>
                <w:rFonts w:hint="eastAsia" w:ascii="Times New Roman" w:hAnsi="宋体"/>
                <w:kern w:val="2"/>
                <w:sz w:val="21"/>
                <w:szCs w:val="21"/>
                <w:lang w:val="en-US" w:eastAsia="zh-CN"/>
              </w:rPr>
              <w:t>4</w:t>
            </w:r>
          </w:p>
        </w:tc>
        <w:tc>
          <w:tcPr>
            <w:tcW w:w="1134" w:type="dxa"/>
            <w:noWrap w:val="0"/>
            <w:vAlign w:val="center"/>
          </w:tcPr>
          <w:p>
            <w:pPr>
              <w:spacing w:line="0" w:lineRule="atLeast"/>
              <w:rPr>
                <w:rFonts w:hint="default" w:ascii="Times New Roman" w:hAnsi="宋体"/>
                <w:color w:val="FF0000"/>
                <w:kern w:val="2"/>
                <w:sz w:val="21"/>
                <w:szCs w:val="21"/>
                <w:lang w:val="en-US" w:eastAsia="zh-CN"/>
              </w:rPr>
            </w:pPr>
            <w:r>
              <w:rPr>
                <w:rFonts w:hint="eastAsia" w:ascii="Times New Roman" w:hAnsi="宋体"/>
                <w:color w:val="FF0000"/>
                <w:kern w:val="2"/>
                <w:sz w:val="21"/>
                <w:szCs w:val="21"/>
                <w:lang w:val="en-US" w:eastAsia="zh-CN"/>
              </w:rPr>
              <w:t>产品授权3%</w:t>
            </w:r>
          </w:p>
        </w:tc>
        <w:tc>
          <w:tcPr>
            <w:tcW w:w="567" w:type="dxa"/>
            <w:noWrap w:val="0"/>
            <w:vAlign w:val="center"/>
          </w:tcPr>
          <w:p>
            <w:pPr>
              <w:spacing w:line="0" w:lineRule="atLeast"/>
              <w:ind w:firstLine="28" w:firstLineChars="0"/>
              <w:jc w:val="center"/>
              <w:rPr>
                <w:rFonts w:hint="default" w:ascii="Times New Roman" w:hAnsi="宋体"/>
                <w:color w:val="FF0000"/>
                <w:kern w:val="2"/>
                <w:sz w:val="21"/>
                <w:szCs w:val="21"/>
                <w:lang w:val="en-US" w:eastAsia="zh-CN"/>
              </w:rPr>
            </w:pPr>
            <w:r>
              <w:rPr>
                <w:rFonts w:hint="eastAsia" w:ascii="Times New Roman" w:hAnsi="宋体"/>
                <w:color w:val="FF0000"/>
                <w:kern w:val="2"/>
                <w:sz w:val="21"/>
                <w:szCs w:val="21"/>
                <w:lang w:val="en-US" w:eastAsia="zh-CN"/>
              </w:rPr>
              <w:t>3分</w:t>
            </w:r>
          </w:p>
        </w:tc>
        <w:tc>
          <w:tcPr>
            <w:tcW w:w="4814" w:type="dxa"/>
            <w:noWrap w:val="0"/>
            <w:vAlign w:val="center"/>
          </w:tcPr>
          <w:p>
            <w:pPr>
              <w:spacing w:line="300" w:lineRule="auto"/>
              <w:rPr>
                <w:rFonts w:hint="default" w:ascii="Calibri" w:hAnsi="宋体" w:eastAsiaTheme="minorEastAsia"/>
                <w:color w:val="FF0000"/>
                <w:kern w:val="2"/>
                <w:sz w:val="21"/>
                <w:szCs w:val="21"/>
                <w:lang w:val="en-US" w:eastAsia="zh-CN"/>
              </w:rPr>
            </w:pPr>
            <w:r>
              <w:rPr>
                <w:rFonts w:hint="eastAsia" w:ascii="Calibri" w:hAnsi="宋体"/>
                <w:color w:val="FF0000"/>
                <w:kern w:val="2"/>
                <w:sz w:val="21"/>
                <w:szCs w:val="21"/>
                <w:lang w:val="en-US" w:eastAsia="zh-CN"/>
              </w:rPr>
              <w:t>提供了所有产品的生产厂商的授权的，加3分，否则不得分</w:t>
            </w:r>
          </w:p>
        </w:tc>
        <w:tc>
          <w:tcPr>
            <w:tcW w:w="2161" w:type="dxa"/>
            <w:noWrap w:val="0"/>
            <w:vAlign w:val="center"/>
          </w:tcPr>
          <w:p>
            <w:pPr>
              <w:spacing w:line="300" w:lineRule="auto"/>
              <w:jc w:val="center"/>
              <w:rPr>
                <w:rFonts w:hint="default" w:ascii="Calibri" w:hAnsi="宋体" w:eastAsiaTheme="minorEastAsia"/>
                <w:color w:val="FF0000"/>
                <w:kern w:val="2"/>
                <w:sz w:val="21"/>
                <w:szCs w:val="21"/>
                <w:lang w:val="en-US" w:eastAsia="zh-CN"/>
              </w:rPr>
            </w:pPr>
            <w:r>
              <w:rPr>
                <w:rFonts w:hint="eastAsia" w:ascii="Calibri" w:hAnsi="宋体"/>
                <w:color w:val="FF0000"/>
                <w:kern w:val="2"/>
                <w:sz w:val="21"/>
                <w:szCs w:val="21"/>
                <w:lang w:val="en-US" w:eastAsia="zh-CN"/>
              </w:rPr>
              <w:t>提供了生产厂商授权许可复印件可得分，否则不得分。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55" w:hRule="atLeast"/>
          <w:jc w:val="center"/>
        </w:trPr>
        <w:tc>
          <w:tcPr>
            <w:tcW w:w="567" w:type="dxa"/>
            <w:noWrap w:val="0"/>
            <w:vAlign w:val="center"/>
          </w:tcPr>
          <w:p>
            <w:pPr>
              <w:spacing w:line="0" w:lineRule="atLeast"/>
              <w:ind w:firstLine="28" w:firstLineChars="0"/>
              <w:jc w:val="center"/>
              <w:rPr>
                <w:rFonts w:hint="eastAsia" w:ascii="Times New Roman" w:hAnsi="宋体" w:eastAsia="宋体"/>
                <w:kern w:val="2"/>
                <w:sz w:val="21"/>
                <w:szCs w:val="21"/>
                <w:lang w:val="en-US" w:eastAsia="zh-CN" w:bidi="ar-SA"/>
              </w:rPr>
            </w:pPr>
            <w:r>
              <w:rPr>
                <w:rFonts w:hint="eastAsia" w:ascii="Times New Roman" w:hAnsi="宋体"/>
                <w:kern w:val="2"/>
                <w:sz w:val="21"/>
                <w:szCs w:val="21"/>
                <w:lang w:val="en-US" w:eastAsia="zh-CN"/>
              </w:rPr>
              <w:t>5</w:t>
            </w:r>
          </w:p>
        </w:tc>
        <w:tc>
          <w:tcPr>
            <w:tcW w:w="1134" w:type="dxa"/>
            <w:noWrap w:val="0"/>
            <w:vAlign w:val="center"/>
          </w:tcPr>
          <w:p>
            <w:pPr>
              <w:spacing w:line="0" w:lineRule="atLeast"/>
              <w:rPr>
                <w:rFonts w:ascii="Times New Roman" w:hAnsi="宋体"/>
                <w:color w:val="FF0000"/>
                <w:kern w:val="2"/>
                <w:sz w:val="21"/>
                <w:szCs w:val="21"/>
              </w:rPr>
            </w:pPr>
            <w:r>
              <w:rPr>
                <w:rFonts w:hint="eastAsia" w:ascii="Times New Roman" w:hAnsi="宋体"/>
                <w:color w:val="FF0000"/>
                <w:kern w:val="2"/>
                <w:sz w:val="21"/>
                <w:szCs w:val="21"/>
              </w:rPr>
              <w:t>售后服务</w:t>
            </w:r>
          </w:p>
          <w:p>
            <w:pPr>
              <w:spacing w:line="0" w:lineRule="atLeast"/>
              <w:rPr>
                <w:rFonts w:ascii="Times New Roman" w:hAnsi="宋体"/>
                <w:kern w:val="2"/>
                <w:sz w:val="21"/>
                <w:szCs w:val="21"/>
                <w:lang w:val="en-US" w:eastAsia="zh-CN" w:bidi="ar-SA"/>
              </w:rPr>
            </w:pPr>
            <w:r>
              <w:rPr>
                <w:rFonts w:hint="eastAsia" w:ascii="Times New Roman" w:hAnsi="宋体"/>
                <w:color w:val="FF0000"/>
                <w:kern w:val="2"/>
                <w:sz w:val="21"/>
                <w:szCs w:val="21"/>
                <w:lang w:val="en-US" w:eastAsia="zh-CN"/>
              </w:rPr>
              <w:t>24</w:t>
            </w:r>
            <w:r>
              <w:rPr>
                <w:rFonts w:ascii="Times New Roman" w:hAnsi="宋体"/>
                <w:color w:val="FF0000"/>
                <w:kern w:val="2"/>
                <w:sz w:val="21"/>
                <w:szCs w:val="21"/>
              </w:rPr>
              <w:t>%</w:t>
            </w:r>
          </w:p>
        </w:tc>
        <w:tc>
          <w:tcPr>
            <w:tcW w:w="567" w:type="dxa"/>
            <w:noWrap w:val="0"/>
            <w:vAlign w:val="center"/>
          </w:tcPr>
          <w:p>
            <w:pPr>
              <w:spacing w:line="0" w:lineRule="atLeast"/>
              <w:ind w:firstLine="28" w:firstLineChars="0"/>
              <w:jc w:val="center"/>
              <w:rPr>
                <w:rFonts w:ascii="Times New Roman" w:hAnsi="宋体"/>
                <w:kern w:val="2"/>
                <w:sz w:val="21"/>
                <w:szCs w:val="21"/>
                <w:lang w:val="en-US" w:eastAsia="zh-CN" w:bidi="ar-SA"/>
              </w:rPr>
            </w:pPr>
            <w:r>
              <w:rPr>
                <w:rFonts w:hint="eastAsia" w:ascii="Times New Roman" w:hAnsi="宋体"/>
                <w:color w:val="FF0000"/>
                <w:kern w:val="2"/>
                <w:sz w:val="21"/>
                <w:szCs w:val="21"/>
                <w:lang w:val="en-US" w:eastAsia="zh-CN"/>
              </w:rPr>
              <w:t>24</w:t>
            </w:r>
            <w:r>
              <w:rPr>
                <w:rFonts w:hint="eastAsia" w:ascii="Times New Roman" w:hAnsi="宋体"/>
                <w:color w:val="FF0000"/>
                <w:kern w:val="2"/>
                <w:sz w:val="21"/>
                <w:szCs w:val="21"/>
              </w:rPr>
              <w:t>分</w:t>
            </w:r>
          </w:p>
        </w:tc>
        <w:tc>
          <w:tcPr>
            <w:tcW w:w="4814" w:type="dxa"/>
            <w:noWrap w:val="0"/>
            <w:vAlign w:val="center"/>
          </w:tcPr>
          <w:p>
            <w:pPr>
              <w:spacing w:line="300" w:lineRule="auto"/>
              <w:rPr>
                <w:rFonts w:ascii="Calibri" w:hAnsi="宋体"/>
                <w:kern w:val="2"/>
                <w:sz w:val="21"/>
                <w:szCs w:val="21"/>
                <w:lang w:val="en-US" w:eastAsia="zh-CN" w:bidi="ar-SA"/>
              </w:rPr>
            </w:pPr>
            <w:bookmarkStart w:id="47" w:name="OLE_LINK8"/>
            <w:r>
              <w:rPr>
                <w:rFonts w:hint="eastAsia" w:hAnsi="宋体" w:cs="宋体"/>
                <w:sz w:val="24"/>
              </w:rPr>
              <w:t>供应商</w:t>
            </w:r>
            <w:r>
              <w:rPr>
                <w:rFonts w:hint="eastAsia" w:ascii="Times New Roman" w:hAnsi="宋体"/>
                <w:color w:val="FF0000"/>
                <w:kern w:val="2"/>
                <w:sz w:val="21"/>
                <w:szCs w:val="21"/>
              </w:rPr>
              <w:t>提供了售后服务方案及措施（包括响应时间、故障排除时间、保修计划、服务措施、售后服务网点、</w:t>
            </w:r>
            <w:r>
              <w:rPr>
                <w:rFonts w:hint="eastAsia" w:ascii="Times New Roman" w:hAnsi="宋体"/>
                <w:color w:val="FF0000"/>
                <w:kern w:val="2"/>
                <w:sz w:val="21"/>
                <w:szCs w:val="21"/>
                <w:lang w:val="en-US" w:eastAsia="zh-CN"/>
              </w:rPr>
              <w:t>备用</w:t>
            </w:r>
            <w:r>
              <w:rPr>
                <w:rFonts w:hint="eastAsia" w:ascii="Times New Roman" w:hAnsi="宋体"/>
                <w:color w:val="FF0000"/>
                <w:kern w:val="2"/>
                <w:sz w:val="21"/>
                <w:szCs w:val="21"/>
              </w:rPr>
              <w:t>计划等），以上</w:t>
            </w:r>
            <w:r>
              <w:rPr>
                <w:rFonts w:hint="eastAsia" w:ascii="Times New Roman" w:hAnsi="宋体"/>
                <w:color w:val="FF0000"/>
                <w:kern w:val="2"/>
                <w:sz w:val="21"/>
                <w:szCs w:val="21"/>
                <w:lang w:val="en-US" w:eastAsia="zh-CN"/>
              </w:rPr>
              <w:t>6</w:t>
            </w:r>
            <w:r>
              <w:rPr>
                <w:rFonts w:hint="eastAsia" w:ascii="Times New Roman" w:hAnsi="宋体"/>
                <w:color w:val="FF0000"/>
                <w:kern w:val="2"/>
                <w:sz w:val="21"/>
                <w:szCs w:val="21"/>
              </w:rPr>
              <w:t>项内容无缺陷、科学、合理，能满足项目实际需求的得</w:t>
            </w:r>
            <w:r>
              <w:rPr>
                <w:rFonts w:hint="eastAsia" w:ascii="Times New Roman" w:hAnsi="宋体"/>
                <w:color w:val="FF0000"/>
                <w:kern w:val="2"/>
                <w:sz w:val="21"/>
                <w:szCs w:val="21"/>
                <w:lang w:val="en-US" w:eastAsia="zh-CN"/>
              </w:rPr>
              <w:t>24</w:t>
            </w:r>
            <w:r>
              <w:rPr>
                <w:rFonts w:hint="eastAsia" w:ascii="Times New Roman" w:hAnsi="宋体"/>
                <w:color w:val="FF0000"/>
                <w:kern w:val="2"/>
                <w:sz w:val="21"/>
                <w:szCs w:val="21"/>
              </w:rPr>
              <w:t>分，</w:t>
            </w:r>
            <w:r>
              <w:rPr>
                <w:rFonts w:hint="eastAsia" w:ascii="Times New Roman" w:hAnsi="宋体" w:cs="宋体"/>
                <w:color w:val="FF0000"/>
                <w:kern w:val="2"/>
                <w:sz w:val="21"/>
                <w:szCs w:val="21"/>
              </w:rPr>
              <w:t>每有一项内容缺失扣</w:t>
            </w:r>
            <w:r>
              <w:rPr>
                <w:rFonts w:hint="eastAsia" w:ascii="Times New Roman" w:hAnsi="宋体" w:cs="宋体"/>
                <w:color w:val="FF0000"/>
                <w:kern w:val="2"/>
                <w:sz w:val="21"/>
                <w:szCs w:val="21"/>
                <w:lang w:val="en-US" w:eastAsia="zh-CN"/>
              </w:rPr>
              <w:t>4</w:t>
            </w:r>
            <w:r>
              <w:rPr>
                <w:rFonts w:hint="eastAsia" w:ascii="Times New Roman" w:hAnsi="宋体" w:cs="宋体"/>
                <w:color w:val="FF0000"/>
                <w:kern w:val="2"/>
                <w:sz w:val="21"/>
                <w:szCs w:val="21"/>
              </w:rPr>
              <w:t>分，每有一项内容不完整或未能满足采购需求的扣</w:t>
            </w:r>
            <w:r>
              <w:rPr>
                <w:rFonts w:hint="eastAsia" w:ascii="Times New Roman" w:hAnsi="宋体" w:cs="宋体"/>
                <w:color w:val="FF0000"/>
                <w:kern w:val="2"/>
                <w:sz w:val="21"/>
                <w:szCs w:val="21"/>
                <w:lang w:val="en-US" w:eastAsia="zh-CN"/>
              </w:rPr>
              <w:t>2</w:t>
            </w:r>
            <w:r>
              <w:rPr>
                <w:rFonts w:hint="eastAsia" w:ascii="Times New Roman" w:hAnsi="宋体" w:cs="宋体"/>
                <w:color w:val="FF0000"/>
                <w:kern w:val="2"/>
                <w:sz w:val="21"/>
                <w:szCs w:val="21"/>
              </w:rPr>
              <w:t>分，扣完为止。</w:t>
            </w:r>
            <w:bookmarkEnd w:id="47"/>
          </w:p>
        </w:tc>
        <w:tc>
          <w:tcPr>
            <w:tcW w:w="2161" w:type="dxa"/>
            <w:noWrap w:val="0"/>
            <w:vAlign w:val="center"/>
          </w:tcPr>
          <w:p>
            <w:pPr>
              <w:spacing w:line="300" w:lineRule="auto"/>
              <w:rPr>
                <w:rFonts w:ascii="Calibri" w:hAnsi="宋体"/>
                <w:color w:val="FF0000"/>
                <w:kern w:val="2"/>
                <w:sz w:val="21"/>
                <w:szCs w:val="21"/>
              </w:rPr>
            </w:pPr>
            <w:r>
              <w:rPr>
                <w:rFonts w:hint="eastAsia" w:ascii="Calibri" w:hAnsi="宋体"/>
                <w:color w:val="FF0000"/>
                <w:kern w:val="2"/>
                <w:sz w:val="21"/>
                <w:szCs w:val="21"/>
              </w:rPr>
              <w:t>提供</w:t>
            </w:r>
            <w:r>
              <w:rPr>
                <w:rFonts w:ascii="Calibri" w:hAnsi="宋体"/>
                <w:color w:val="FF0000"/>
                <w:kern w:val="2"/>
                <w:sz w:val="21"/>
                <w:szCs w:val="21"/>
              </w:rPr>
              <w:t>项目</w:t>
            </w:r>
            <w:r>
              <w:rPr>
                <w:rFonts w:hint="eastAsia" w:ascii="Calibri" w:hAnsi="宋体"/>
                <w:color w:val="FF0000"/>
                <w:kern w:val="2"/>
                <w:sz w:val="21"/>
                <w:szCs w:val="21"/>
              </w:rPr>
              <w:t>的</w:t>
            </w:r>
            <w:r>
              <w:rPr>
                <w:rFonts w:ascii="Calibri" w:hAnsi="宋体"/>
                <w:color w:val="FF0000"/>
                <w:kern w:val="2"/>
                <w:sz w:val="21"/>
                <w:szCs w:val="21"/>
              </w:rPr>
              <w:t>售后服务方案。</w:t>
            </w:r>
          </w:p>
          <w:p>
            <w:pPr>
              <w:spacing w:line="300" w:lineRule="auto"/>
              <w:jc w:val="center"/>
              <w:rPr>
                <w:rFonts w:ascii="Calibri" w:hAnsi="宋体"/>
                <w:kern w:val="2"/>
                <w:sz w:val="21"/>
                <w:szCs w:val="21"/>
                <w:lang w:val="en-US" w:eastAsia="zh-CN" w:bidi="ar-SA"/>
              </w:rPr>
            </w:pPr>
            <w:r>
              <w:rPr>
                <w:rFonts w:hint="eastAsia" w:ascii="Calibri" w:hAnsi="宋体"/>
                <w:color w:val="FF0000"/>
                <w:kern w:val="2"/>
                <w:sz w:val="21"/>
                <w:szCs w:val="21"/>
              </w:rPr>
              <w:t>共同评分因素</w:t>
            </w:r>
          </w:p>
        </w:tc>
      </w:tr>
    </w:tbl>
    <w:p>
      <w:pPr>
        <w:ind w:firstLine="360" w:firstLineChars="150"/>
        <w:rPr>
          <w:rFonts w:hint="eastAsia" w:ascii="宋体" w:hAnsi="宋体" w:eastAsia="宋体" w:cs="宋体"/>
          <w:sz w:val="24"/>
        </w:rPr>
      </w:pPr>
      <w:r>
        <w:rPr>
          <w:rFonts w:hint="eastAsia" w:ascii="宋体" w:hAnsi="宋体" w:eastAsia="宋体" w:cs="宋体"/>
          <w:sz w:val="24"/>
        </w:rPr>
        <w:t>注：评分的取值按四舍五入法，保留小数点后两位。</w:t>
      </w:r>
    </w:p>
    <w:p>
      <w:pPr>
        <w:tabs>
          <w:tab w:val="center" w:pos="4832"/>
          <w:tab w:val="left" w:pos="7140"/>
        </w:tabs>
        <w:spacing w:line="360" w:lineRule="auto"/>
        <w:ind w:firstLine="472" w:firstLineChars="196"/>
        <w:jc w:val="left"/>
        <w:outlineLvl w:val="2"/>
        <w:rPr>
          <w:rFonts w:ascii="宋体" w:hAnsi="宋体" w:eastAsia="宋体" w:cs="宋体"/>
          <w:b/>
          <w:sz w:val="24"/>
          <w:szCs w:val="24"/>
        </w:rPr>
      </w:pPr>
      <w:bookmarkStart w:id="48" w:name="_Toc133453648"/>
      <w:bookmarkStart w:id="49" w:name="_Toc135759777"/>
    </w:p>
    <w:p>
      <w:pPr>
        <w:tabs>
          <w:tab w:val="center" w:pos="4832"/>
          <w:tab w:val="left" w:pos="7140"/>
        </w:tabs>
        <w:spacing w:line="360" w:lineRule="auto"/>
        <w:ind w:firstLine="472" w:firstLineChars="196"/>
        <w:jc w:val="left"/>
        <w:outlineLvl w:val="2"/>
        <w:rPr>
          <w:rFonts w:ascii="宋体" w:hAnsi="宋体" w:eastAsia="宋体" w:cs="宋体"/>
          <w:b/>
          <w:sz w:val="24"/>
          <w:szCs w:val="24"/>
        </w:rPr>
      </w:pPr>
      <w:r>
        <w:rPr>
          <w:rFonts w:ascii="宋体" w:hAnsi="宋体" w:eastAsia="宋体" w:cs="宋体"/>
          <w:b/>
          <w:sz w:val="24"/>
          <w:szCs w:val="24"/>
        </w:rPr>
        <w:t xml:space="preserve">1. </w:t>
      </w:r>
      <w:r>
        <w:rPr>
          <w:rFonts w:hint="eastAsia" w:ascii="宋体" w:hAnsi="宋体" w:eastAsia="宋体" w:cs="宋体"/>
          <w:b/>
          <w:sz w:val="24"/>
          <w:szCs w:val="24"/>
        </w:rPr>
        <w:t>评标方法</w:t>
      </w:r>
      <w:bookmarkEnd w:id="48"/>
      <w:bookmarkEnd w:id="49"/>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本次评标采用综合评分法。评标小组对满足招标文件实质性要求的投标文件，按照本节规定的评标标准进行评标。评标中各评委若发生意见分歧，以少数服从多数原则确定。</w:t>
      </w:r>
    </w:p>
    <w:p>
      <w:pPr>
        <w:tabs>
          <w:tab w:val="center" w:pos="4832"/>
          <w:tab w:val="left" w:pos="7140"/>
        </w:tabs>
        <w:spacing w:line="360" w:lineRule="auto"/>
        <w:ind w:firstLine="472" w:firstLineChars="196"/>
        <w:jc w:val="left"/>
        <w:outlineLvl w:val="2"/>
        <w:rPr>
          <w:rFonts w:ascii="宋体" w:hAnsi="宋体" w:eastAsia="宋体" w:cs="宋体"/>
          <w:b/>
          <w:sz w:val="24"/>
          <w:szCs w:val="24"/>
        </w:rPr>
      </w:pPr>
      <w:bookmarkStart w:id="50" w:name="_Toc135759778"/>
      <w:bookmarkStart w:id="51" w:name="_Toc133453649"/>
      <w:r>
        <w:rPr>
          <w:rFonts w:ascii="宋体" w:hAnsi="宋体" w:eastAsia="宋体" w:cs="宋体"/>
          <w:b/>
          <w:sz w:val="24"/>
          <w:szCs w:val="24"/>
        </w:rPr>
        <w:t xml:space="preserve">2. </w:t>
      </w:r>
      <w:r>
        <w:rPr>
          <w:rFonts w:hint="eastAsia" w:ascii="宋体" w:hAnsi="宋体" w:eastAsia="宋体" w:cs="宋体"/>
          <w:b/>
          <w:sz w:val="24"/>
          <w:szCs w:val="24"/>
        </w:rPr>
        <w:t>评标标准</w:t>
      </w:r>
      <w:bookmarkEnd w:id="50"/>
      <w:bookmarkEnd w:id="51"/>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2.1 资格审查：评标因素和评标标准见《资格审查标准》。</w:t>
      </w:r>
    </w:p>
    <w:p>
      <w:pPr>
        <w:widowControl/>
        <w:shd w:val="clear" w:color="auto" w:fill="FFFFFF"/>
        <w:snapToGrid w:val="0"/>
        <w:spacing w:line="360" w:lineRule="auto"/>
        <w:ind w:left="479" w:leftChars="228"/>
        <w:rPr>
          <w:rFonts w:ascii="宋体" w:hAnsi="Calibri" w:eastAsia="宋体" w:cs="Arial"/>
          <w:kern w:val="0"/>
          <w:sz w:val="24"/>
          <w:szCs w:val="24"/>
        </w:rPr>
      </w:pPr>
      <w:r>
        <w:rPr>
          <w:rFonts w:hint="eastAsia" w:ascii="宋体" w:hAnsi="宋体" w:eastAsia="宋体" w:cs="Arial"/>
          <w:kern w:val="0"/>
          <w:sz w:val="24"/>
          <w:szCs w:val="24"/>
        </w:rPr>
        <w:t>2.2 完备性及符合性审查：评标因素和评标标准见《完备性及符合性审查标准》。</w:t>
      </w:r>
      <w:r>
        <w:rPr>
          <w:rFonts w:ascii="宋体" w:hAnsi="宋体" w:eastAsia="宋体" w:cs="Arial"/>
          <w:kern w:val="0"/>
          <w:sz w:val="24"/>
          <w:szCs w:val="24"/>
        </w:rPr>
        <w:t>2.</w:t>
      </w:r>
      <w:r>
        <w:rPr>
          <w:rFonts w:hint="eastAsia" w:ascii="宋体" w:hAnsi="宋体" w:eastAsia="宋体" w:cs="Arial"/>
          <w:kern w:val="0"/>
          <w:sz w:val="24"/>
          <w:szCs w:val="24"/>
        </w:rPr>
        <w:t>3详细评审：</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Calibri" w:eastAsia="宋体" w:cs="Arial"/>
          <w:kern w:val="0"/>
          <w:sz w:val="24"/>
          <w:szCs w:val="24"/>
        </w:rPr>
        <w:t>2.3.1详细评审：评标因素和评标标准见《详细评审标准》及本节第3.5款。</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 xml:space="preserve">.2 </w:t>
      </w:r>
      <w:r>
        <w:rPr>
          <w:rFonts w:hint="eastAsia" w:ascii="宋体" w:hAnsi="宋体" w:eastAsia="宋体" w:cs="Arial"/>
          <w:kern w:val="0"/>
          <w:sz w:val="24"/>
          <w:szCs w:val="24"/>
        </w:rPr>
        <w:t>投标报价评分标准：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）分值构成及权重：见评标办法前附表。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）评标基准价计算：见评标办法前附表。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（3）投标报价得分的计算：见评标办法前附表。</w:t>
      </w:r>
    </w:p>
    <w:p>
      <w:pPr>
        <w:tabs>
          <w:tab w:val="center" w:pos="4832"/>
          <w:tab w:val="left" w:pos="7140"/>
        </w:tabs>
        <w:spacing w:line="360" w:lineRule="auto"/>
        <w:ind w:firstLine="472" w:firstLineChars="196"/>
        <w:jc w:val="left"/>
        <w:outlineLvl w:val="2"/>
        <w:rPr>
          <w:rFonts w:ascii="宋体" w:hAnsi="Calibri" w:eastAsia="宋体" w:cs="宋体"/>
          <w:b/>
          <w:sz w:val="24"/>
          <w:szCs w:val="24"/>
        </w:rPr>
      </w:pPr>
      <w:bookmarkStart w:id="52" w:name="_Toc133453650"/>
      <w:bookmarkStart w:id="53" w:name="_Toc135759779"/>
      <w:r>
        <w:rPr>
          <w:rFonts w:ascii="宋体" w:hAnsi="宋体" w:eastAsia="宋体" w:cs="宋体"/>
          <w:b/>
          <w:sz w:val="24"/>
          <w:szCs w:val="24"/>
        </w:rPr>
        <w:t xml:space="preserve">3. </w:t>
      </w:r>
      <w:r>
        <w:rPr>
          <w:rFonts w:hint="eastAsia" w:ascii="宋体" w:hAnsi="宋体" w:eastAsia="宋体" w:cs="宋体"/>
          <w:b/>
          <w:sz w:val="24"/>
          <w:szCs w:val="24"/>
        </w:rPr>
        <w:t>评标程序</w:t>
      </w:r>
      <w:bookmarkEnd w:id="52"/>
      <w:bookmarkEnd w:id="53"/>
    </w:p>
    <w:p>
      <w:pPr>
        <w:pStyle w:val="146"/>
        <w:widowControl/>
        <w:numPr>
          <w:ilvl w:val="1"/>
          <w:numId w:val="1"/>
        </w:numPr>
        <w:shd w:val="clear" w:color="auto" w:fill="FFFFFF"/>
        <w:snapToGrid w:val="0"/>
        <w:spacing w:line="360" w:lineRule="auto"/>
        <w:ind w:firstLineChars="0"/>
        <w:rPr>
          <w:rFonts w:ascii="宋体" w:cs="Arial"/>
          <w:kern w:val="0"/>
          <w:sz w:val="24"/>
        </w:rPr>
      </w:pPr>
      <w:r>
        <w:rPr>
          <w:rFonts w:hint="eastAsia" w:ascii="宋体" w:hAnsi="宋体" w:cs="Arial"/>
          <w:kern w:val="0"/>
          <w:sz w:val="24"/>
        </w:rPr>
        <w:t>基本程序</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评标活动将按以下步骤进行：</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（1）</w:t>
      </w:r>
      <w:r>
        <w:rPr>
          <w:rFonts w:hint="eastAsia" w:ascii="宋体" w:hAnsi="宋体" w:cs="Arial"/>
          <w:kern w:val="0"/>
          <w:sz w:val="24"/>
          <w:szCs w:val="24"/>
        </w:rPr>
        <w:t>评标准备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（2）资格审查</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（3）完备性及符合性审查</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（4）详细评审</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（5）澄清、说明或补正</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（6）推荐中标候选人及提交评标报告</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 xml:space="preserve">3.2 </w:t>
      </w:r>
      <w:r>
        <w:rPr>
          <w:rFonts w:hint="eastAsia" w:ascii="宋体" w:hAnsi="宋体" w:eastAsia="宋体" w:cs="Arial"/>
          <w:kern w:val="0"/>
          <w:sz w:val="24"/>
          <w:szCs w:val="24"/>
        </w:rPr>
        <w:t>评标准备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3.2.1</w:t>
      </w:r>
      <w:r>
        <w:rPr>
          <w:rFonts w:hint="eastAsia" w:ascii="宋体" w:hAnsi="宋体" w:eastAsia="宋体" w:cs="Arial"/>
          <w:kern w:val="0"/>
          <w:sz w:val="24"/>
          <w:szCs w:val="24"/>
        </w:rPr>
        <w:t>评标小组成员签到</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评标小组成员到达评标现场时应当在签到表上签到以证明其出席。</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3.2.2 </w:t>
      </w:r>
      <w:r>
        <w:rPr>
          <w:rFonts w:hint="eastAsia" w:ascii="宋体" w:hAnsi="宋体" w:eastAsia="宋体" w:cs="Arial"/>
          <w:kern w:val="0"/>
          <w:sz w:val="24"/>
          <w:szCs w:val="24"/>
        </w:rPr>
        <w:t>评标小组的分工</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3.2.2.1</w:t>
      </w:r>
      <w:r>
        <w:rPr>
          <w:rFonts w:hint="eastAsia" w:ascii="宋体" w:hAnsi="宋体" w:eastAsia="宋体" w:cs="Arial"/>
          <w:kern w:val="0"/>
          <w:sz w:val="24"/>
          <w:szCs w:val="24"/>
        </w:rPr>
        <w:t>评标小组首先推选一名评标小组主任。评标小组主任负责评标活动的组织领导工作。评标小组主任与评标小组其他成员具有同等的评标权力。</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3.2.2.2 </w:t>
      </w:r>
      <w:r>
        <w:rPr>
          <w:rFonts w:hint="eastAsia" w:ascii="宋体" w:hAnsi="宋体" w:eastAsia="宋体" w:cs="Arial"/>
          <w:kern w:val="0"/>
          <w:sz w:val="24"/>
          <w:szCs w:val="24"/>
        </w:rPr>
        <w:t>评标小组主任除履行自己作为评标小组成员独立评标的职责外，主要负责以下工作：</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）组织评标小组成员学习招标文件；</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）汇总各评标小组成员认为需要投标人澄清、说明或者补正的问题；</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）组织评标小组对投标人质询并对投标人的答复进行评标；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4</w:t>
      </w:r>
      <w:r>
        <w:rPr>
          <w:rFonts w:hint="eastAsia" w:ascii="宋体" w:hAnsi="宋体" w:eastAsia="宋体" w:cs="Arial"/>
          <w:kern w:val="0"/>
          <w:sz w:val="24"/>
          <w:szCs w:val="24"/>
        </w:rPr>
        <w:t>）对出现较大争议的事项进行书面记录；</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5</w:t>
      </w:r>
      <w:r>
        <w:rPr>
          <w:rFonts w:hint="eastAsia" w:ascii="宋体" w:hAnsi="宋体" w:eastAsia="宋体" w:cs="Arial"/>
          <w:kern w:val="0"/>
          <w:sz w:val="24"/>
          <w:szCs w:val="24"/>
        </w:rPr>
        <w:t>）组织收回评标过程中使用的文件、表格和评标记录以及其他资料，并查验评标记录的完整性及有效性；</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6</w:t>
      </w:r>
      <w:r>
        <w:rPr>
          <w:rFonts w:hint="eastAsia" w:ascii="宋体" w:hAnsi="宋体" w:eastAsia="宋体" w:cs="Arial"/>
          <w:kern w:val="0"/>
          <w:sz w:val="24"/>
          <w:szCs w:val="24"/>
        </w:rPr>
        <w:t>）组织对评标结论进行复核确认；</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7</w:t>
      </w:r>
      <w:r>
        <w:rPr>
          <w:rFonts w:hint="eastAsia" w:ascii="宋体" w:hAnsi="宋体" w:eastAsia="宋体" w:cs="Arial"/>
          <w:kern w:val="0"/>
          <w:sz w:val="24"/>
          <w:szCs w:val="24"/>
        </w:rPr>
        <w:t>）组织编写评标报告。</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3.2.3 </w:t>
      </w:r>
      <w:r>
        <w:rPr>
          <w:rFonts w:hint="eastAsia" w:ascii="宋体" w:hAnsi="宋体" w:eastAsia="宋体" w:cs="Arial"/>
          <w:kern w:val="0"/>
          <w:sz w:val="24"/>
          <w:szCs w:val="24"/>
        </w:rPr>
        <w:t>熟悉文件资料</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3.2.3.1 </w:t>
      </w:r>
      <w:r>
        <w:rPr>
          <w:rFonts w:hint="eastAsia" w:ascii="宋体" w:hAnsi="宋体" w:eastAsia="宋体" w:cs="Arial"/>
          <w:kern w:val="0"/>
          <w:sz w:val="24"/>
          <w:szCs w:val="24"/>
        </w:rPr>
        <w:t>评标小组主任应当组织评标小组成员认真研究招标文件，了解和熟悉招标目的、采购范围、主要合同条件、服务标准和要求，掌握评标标准和方法，熟悉本章及附件中包括的评标表格的使用，如果本章及附件所附的表格不能满足评标所需时，评标小组应当补充编制评标所需的表格。</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3.2.3.2 </w:t>
      </w:r>
      <w:r>
        <w:rPr>
          <w:rFonts w:hint="eastAsia" w:ascii="宋体" w:hAnsi="宋体" w:eastAsia="宋体" w:cs="Arial"/>
          <w:kern w:val="0"/>
          <w:sz w:val="24"/>
          <w:szCs w:val="24"/>
        </w:rPr>
        <w:t>采购人或采购代理机构应当向评标小组提供评标所需的信息和数据。</w:t>
      </w:r>
      <w:r>
        <w:rPr>
          <w:rFonts w:ascii="宋体" w:hAnsi="Calibri" w:eastAsia="宋体" w:cs="Arial"/>
          <w:kern w:val="0"/>
          <w:sz w:val="24"/>
          <w:szCs w:val="24"/>
        </w:rPr>
        <w:t xml:space="preserve"> </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3资格审查</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会依据本章规定的评标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3.4完备性及符合性审查</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 xml:space="preserve">.1 </w:t>
      </w:r>
      <w:r>
        <w:rPr>
          <w:rFonts w:hint="eastAsia" w:ascii="宋体" w:hAnsi="宋体" w:eastAsia="宋体" w:cs="Arial"/>
          <w:kern w:val="0"/>
          <w:sz w:val="24"/>
          <w:szCs w:val="24"/>
        </w:rPr>
        <w:t>评标小组依据本章规定的评标因素和评标标准，对投标人的投标文件进行完备性及符合性审查。完备性及符合性审查有一项未通过评标标准，评标小组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 xml:space="preserve">.2 </w:t>
      </w:r>
      <w:r>
        <w:rPr>
          <w:rFonts w:hint="eastAsia" w:ascii="宋体" w:hAnsi="宋体" w:eastAsia="宋体" w:cs="Arial"/>
          <w:kern w:val="0"/>
          <w:sz w:val="24"/>
          <w:szCs w:val="24"/>
        </w:rPr>
        <w:t>完备性及符合性审查条款是指对本招标项目产生了重大影响的重大偏差，而且纠正此类偏差将会对响应本次招标的其他投标人的竞争地位产生不公正的影响。</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.3</w:t>
      </w:r>
      <w:r>
        <w:rPr>
          <w:rFonts w:hint="eastAsia" w:ascii="宋体" w:hAnsi="宋体" w:eastAsia="宋体" w:cs="Arial"/>
          <w:kern w:val="0"/>
          <w:sz w:val="24"/>
          <w:szCs w:val="24"/>
        </w:rPr>
        <w:t>细微偏差是指投标文件在实质上响应招标文件要求，但在个别地方存在疏漏或者提供了不完整的技术信息和数据等情况，并且补正这些遗漏和不完整不会对其他投标人造成不公平的结果。细微偏差不影响投标文件的有效性，评标小组可要求存在细微偏差的投标人予以补正。</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5详细评审</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.1.</w:t>
      </w:r>
      <w:r>
        <w:rPr>
          <w:rFonts w:hint="eastAsia" w:ascii="宋体" w:hAnsi="宋体" w:eastAsia="宋体" w:cs="Arial"/>
          <w:kern w:val="0"/>
          <w:sz w:val="24"/>
          <w:szCs w:val="24"/>
        </w:rPr>
        <w:t xml:space="preserve"> 只有通过了资格审查、完备性及符合性审查且投标人不少于3个方可进入详细评审。</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5.2</w:t>
      </w:r>
      <w:r>
        <w:rPr>
          <w:rFonts w:ascii="宋体" w:hAnsi="宋体" w:eastAsia="宋体" w:cs="Arial"/>
          <w:kern w:val="0"/>
          <w:sz w:val="24"/>
          <w:szCs w:val="24"/>
        </w:rPr>
        <w:t xml:space="preserve"> </w:t>
      </w:r>
      <w:r>
        <w:rPr>
          <w:rFonts w:hint="eastAsia" w:ascii="宋体" w:hAnsi="宋体" w:eastAsia="宋体" w:cs="Arial"/>
          <w:kern w:val="0"/>
          <w:sz w:val="24"/>
          <w:szCs w:val="24"/>
        </w:rPr>
        <w:t>澄清、说明和补正</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5.2</w:t>
      </w:r>
      <w:r>
        <w:rPr>
          <w:rFonts w:ascii="宋体" w:hAnsi="宋体" w:eastAsia="宋体" w:cs="Arial"/>
          <w:kern w:val="0"/>
          <w:sz w:val="24"/>
          <w:szCs w:val="24"/>
        </w:rPr>
        <w:t>.</w:t>
      </w:r>
      <w:r>
        <w:rPr>
          <w:rFonts w:hint="eastAsia" w:ascii="宋体" w:hAnsi="宋体" w:eastAsia="宋体" w:cs="Arial"/>
          <w:kern w:val="0"/>
          <w:sz w:val="24"/>
          <w:szCs w:val="24"/>
        </w:rPr>
        <w:t>1在不改变投标人投标文件实质性内容的前提下，评标小组应当对投标文件进行基础性数据分析和整理，从而发现并提取其中可能存在的对采购范围理解的偏差、技术响应偏离、投标价格的算术性错误、错漏项、投标价格构成不合理、不平衡报价等存在明显异常的问题。</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5.2</w:t>
      </w:r>
      <w:r>
        <w:rPr>
          <w:rFonts w:ascii="宋体" w:hAnsi="宋体" w:eastAsia="宋体" w:cs="Arial"/>
          <w:kern w:val="0"/>
          <w:sz w:val="24"/>
          <w:szCs w:val="24"/>
        </w:rPr>
        <w:t>.</w:t>
      </w:r>
      <w:r>
        <w:rPr>
          <w:rFonts w:hint="eastAsia" w:ascii="宋体" w:hAnsi="宋体" w:eastAsia="宋体" w:cs="Arial"/>
          <w:kern w:val="0"/>
          <w:sz w:val="24"/>
          <w:szCs w:val="24"/>
        </w:rPr>
        <w:t>2</w:t>
      </w:r>
      <w:r>
        <w:rPr>
          <w:rFonts w:hint="eastAsia" w:ascii="宋体" w:hAnsi="Calibri" w:eastAsia="宋体" w:cs="Arial"/>
          <w:kern w:val="0"/>
          <w:sz w:val="24"/>
          <w:szCs w:val="24"/>
        </w:rPr>
        <w:t>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3澄清、说明和补正内容不得改变投标文件的实质性内容（算术性错误修正的除外）。投标人的书面澄清、说明和补正属于投标文件的组成部分。</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4评标小组针对需要投标人对所提交投标文件中不明确的内容进行书面澄清、说明或补正。澄清通知不得向投标人提出带有暗示性或诱导性问题，或向其明确投标文件中的遗漏和错误。投标人接到评标小组发出的书面澄清通知后，应按评标小组的要求提供书面澄清资料，并在规定的时间递交到指定地点。评标小组不接受投标人主动提出的澄清、说明或补正。</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5评标小组对投标人提交的澄清、说明或补正有疑问的，可以要求投标人进一步澄清、说明或补正，直至满足评标小组的要求。</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6评委评分：评委按照《详细评审标准》评分，投标人详细评审得分等于全部评委评分的算术平均值。</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7</w:t>
      </w:r>
      <w:r>
        <w:rPr>
          <w:rFonts w:ascii="宋体" w:hAnsi="宋体" w:eastAsia="宋体" w:cs="Arial"/>
          <w:kern w:val="0"/>
          <w:sz w:val="24"/>
          <w:szCs w:val="24"/>
        </w:rPr>
        <w:t xml:space="preserve"> </w:t>
      </w:r>
      <w:r>
        <w:rPr>
          <w:rFonts w:hint="eastAsia" w:ascii="宋体" w:hAnsi="宋体" w:eastAsia="宋体" w:cs="Arial"/>
          <w:kern w:val="0"/>
          <w:sz w:val="24"/>
          <w:szCs w:val="24"/>
        </w:rPr>
        <w:t>算术错误修正：投标价格有算术错误的，评标小组按以下原则对投标价格进行修正，修正的价格经投标人书面确认后具有约束力。投标人不接受修正价格的，其投标将被否决。</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）投标文件中的大写金额与小写金额不一致的，以大写金额为准；</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）总价金额与依据单价计算出的结果不一致的，以单价金额为准修正总价，但单价金额小数点有明显错误的除外。</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8</w:t>
      </w:r>
      <w:r>
        <w:rPr>
          <w:rFonts w:ascii="宋体" w:hAnsi="宋体" w:eastAsia="宋体" w:cs="Arial"/>
          <w:kern w:val="0"/>
          <w:sz w:val="24"/>
          <w:szCs w:val="24"/>
        </w:rPr>
        <w:t xml:space="preserve"> </w:t>
      </w:r>
      <w:r>
        <w:rPr>
          <w:rFonts w:hint="eastAsia" w:ascii="宋体" w:hAnsi="宋体" w:eastAsia="宋体" w:cs="Arial"/>
          <w:kern w:val="0"/>
          <w:sz w:val="24"/>
          <w:szCs w:val="24"/>
        </w:rPr>
        <w:t>评标小组发现投标人的报价明显低于其他投标人投标价格，使得其投标价格可能低于其成本的，应当要求该投标人作出书面说明并提供相应的证明材料。投标人不能合理说明或者不能提供相应证明材料的，由评标小组认定该投标人以低于成本报价竞标，否决其投标。</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9投标报价评分：对投标报价进行投标报价得分计算，计算方法详见评标办法前附表。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10</w:t>
      </w:r>
      <w:r>
        <w:rPr>
          <w:rFonts w:ascii="宋体" w:hAnsi="宋体" w:eastAsia="宋体" w:cs="Arial"/>
          <w:kern w:val="0"/>
          <w:sz w:val="24"/>
          <w:szCs w:val="24"/>
        </w:rPr>
        <w:t xml:space="preserve"> </w:t>
      </w:r>
      <w:r>
        <w:rPr>
          <w:rFonts w:hint="eastAsia" w:ascii="宋体" w:hAnsi="宋体" w:eastAsia="宋体" w:cs="Arial"/>
          <w:kern w:val="0"/>
          <w:sz w:val="24"/>
          <w:szCs w:val="24"/>
        </w:rPr>
        <w:t>汇总评分结果，评分分值计算保留小数点后两位，小数点后第三位“四舍五入”。</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w:t>
      </w:r>
      <w:r>
        <w:rPr>
          <w:rFonts w:hint="eastAsia" w:ascii="宋体" w:hAnsi="宋体" w:eastAsia="宋体" w:cs="Arial"/>
          <w:kern w:val="0"/>
          <w:sz w:val="24"/>
          <w:szCs w:val="24"/>
        </w:rPr>
        <w:t>11</w:t>
      </w:r>
      <w:r>
        <w:rPr>
          <w:rFonts w:ascii="宋体" w:hAnsi="宋体" w:eastAsia="宋体" w:cs="Arial"/>
          <w:kern w:val="0"/>
          <w:sz w:val="24"/>
          <w:szCs w:val="24"/>
        </w:rPr>
        <w:t xml:space="preserve"> </w:t>
      </w:r>
      <w:r>
        <w:rPr>
          <w:rFonts w:hint="eastAsia" w:ascii="宋体" w:hAnsi="宋体" w:eastAsia="宋体" w:cs="Arial"/>
          <w:kern w:val="0"/>
          <w:sz w:val="24"/>
          <w:szCs w:val="24"/>
        </w:rPr>
        <w:t>详细评审工作全部结束后，投标人总得分排序按照以下原则进行。</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3.6.11.1按照总得分由高到低顺序对投标人进行排序；</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3.6.11.2总</w:t>
      </w:r>
      <w:r>
        <w:rPr>
          <w:rFonts w:ascii="宋体" w:hAnsi="宋体" w:eastAsia="宋体" w:cs="Arial"/>
          <w:kern w:val="0"/>
          <w:sz w:val="24"/>
          <w:szCs w:val="24"/>
        </w:rPr>
        <w:t>得分</w:t>
      </w:r>
      <w:r>
        <w:rPr>
          <w:rFonts w:hint="eastAsia" w:ascii="宋体" w:hAnsi="宋体" w:eastAsia="宋体" w:cs="Arial"/>
          <w:kern w:val="0"/>
          <w:sz w:val="24"/>
          <w:szCs w:val="24"/>
        </w:rPr>
        <w:t>相同时报价低的</w:t>
      </w:r>
      <w:r>
        <w:rPr>
          <w:rFonts w:ascii="宋体" w:hAnsi="宋体" w:eastAsia="宋体" w:cs="Arial"/>
          <w:kern w:val="0"/>
          <w:sz w:val="24"/>
          <w:szCs w:val="24"/>
        </w:rPr>
        <w:t>投标人</w:t>
      </w:r>
      <w:r>
        <w:rPr>
          <w:rFonts w:hint="eastAsia" w:ascii="宋体" w:hAnsi="宋体" w:eastAsia="宋体" w:cs="Arial"/>
          <w:kern w:val="0"/>
          <w:sz w:val="24"/>
          <w:szCs w:val="24"/>
        </w:rPr>
        <w:t>排序靠前；</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3.6.11.3总</w:t>
      </w:r>
      <w:r>
        <w:rPr>
          <w:rFonts w:ascii="宋体" w:hAnsi="宋体" w:eastAsia="宋体" w:cs="Arial"/>
          <w:kern w:val="0"/>
          <w:sz w:val="24"/>
          <w:szCs w:val="24"/>
        </w:rPr>
        <w:t>得分相同</w:t>
      </w:r>
      <w:r>
        <w:rPr>
          <w:rFonts w:hint="eastAsia" w:ascii="宋体" w:hAnsi="宋体" w:eastAsia="宋体" w:cs="Arial"/>
          <w:kern w:val="0"/>
          <w:sz w:val="24"/>
          <w:szCs w:val="24"/>
        </w:rPr>
        <w:t>且报价相同的</w:t>
      </w:r>
      <w:r>
        <w:rPr>
          <w:rFonts w:ascii="宋体" w:hAnsi="宋体" w:eastAsia="宋体" w:cs="Arial"/>
          <w:kern w:val="0"/>
          <w:sz w:val="24"/>
          <w:szCs w:val="24"/>
        </w:rPr>
        <w:t>，</w:t>
      </w:r>
      <w:r>
        <w:rPr>
          <w:rFonts w:hint="eastAsia" w:ascii="宋体" w:hAnsi="宋体" w:eastAsia="宋体" w:cs="Arial"/>
          <w:kern w:val="0"/>
          <w:sz w:val="24"/>
          <w:szCs w:val="24"/>
        </w:rPr>
        <w:t>采取随机抽取方式</w:t>
      </w:r>
      <w:r>
        <w:rPr>
          <w:rFonts w:ascii="宋体" w:hAnsi="宋体" w:eastAsia="宋体" w:cs="Arial"/>
          <w:kern w:val="0"/>
          <w:sz w:val="24"/>
          <w:szCs w:val="24"/>
        </w:rPr>
        <w:t>确定</w:t>
      </w:r>
      <w:r>
        <w:rPr>
          <w:rFonts w:hint="eastAsia" w:ascii="宋体" w:hAnsi="宋体" w:eastAsia="宋体" w:cs="Arial"/>
          <w:kern w:val="0"/>
          <w:sz w:val="24"/>
          <w:szCs w:val="24"/>
        </w:rPr>
        <w:t>排序顺序。</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7推荐中标候选人及提交评标报告</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1</w:t>
      </w:r>
      <w:r>
        <w:rPr>
          <w:rFonts w:hint="eastAsia" w:ascii="宋体" w:hAnsi="宋体" w:eastAsia="宋体" w:cs="Arial"/>
          <w:kern w:val="0"/>
          <w:sz w:val="24"/>
          <w:szCs w:val="24"/>
        </w:rPr>
        <w:t>评标小组推荐中标候选人，总得分排序第一的投标人将被确定为第一中标候选人，以此类推确定出规定数量的的中标候选人。</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.2</w:t>
      </w:r>
      <w:r>
        <w:rPr>
          <w:rFonts w:hint="eastAsia" w:ascii="宋体" w:hAnsi="宋体" w:eastAsia="宋体" w:cs="Arial"/>
          <w:kern w:val="0"/>
          <w:sz w:val="24"/>
          <w:szCs w:val="24"/>
        </w:rPr>
        <w:t>当通过了资格审查、完备性及符合性审查后，投标人少于3个时，采购人应当依法重新招标。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 xml:space="preserve">.3 </w:t>
      </w:r>
      <w:r>
        <w:rPr>
          <w:rFonts w:hint="eastAsia" w:ascii="宋体" w:hAnsi="宋体" w:eastAsia="宋体" w:cs="Arial"/>
          <w:kern w:val="0"/>
          <w:sz w:val="24"/>
          <w:szCs w:val="24"/>
        </w:rPr>
        <w:t>评标小组完成评标后，应当向采购人提交书面评标报告。</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8特殊情况的处置程序</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 xml:space="preserve">.1 </w:t>
      </w:r>
      <w:r>
        <w:rPr>
          <w:rFonts w:hint="eastAsia" w:ascii="宋体" w:hAnsi="宋体" w:eastAsia="宋体" w:cs="Arial"/>
          <w:kern w:val="0"/>
          <w:sz w:val="24"/>
          <w:szCs w:val="24"/>
        </w:rPr>
        <w:t>关于评标活动暂停</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评标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小组继续评标。</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.2</w:t>
      </w:r>
      <w:r>
        <w:rPr>
          <w:rFonts w:hint="eastAsia" w:ascii="宋体" w:hAnsi="宋体" w:eastAsia="宋体" w:cs="Arial"/>
          <w:kern w:val="0"/>
          <w:sz w:val="24"/>
          <w:szCs w:val="24"/>
        </w:rPr>
        <w:t>关于评标中途更换评委</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 xml:space="preserve">.2.1 </w:t>
      </w:r>
      <w:r>
        <w:rPr>
          <w:rFonts w:hint="eastAsia" w:ascii="宋体" w:hAnsi="宋体" w:eastAsia="宋体" w:cs="Arial"/>
          <w:kern w:val="0"/>
          <w:sz w:val="24"/>
          <w:szCs w:val="24"/>
        </w:rPr>
        <w:t>除非发生下列情况之一，评标小组成员不得在评标中途更换：</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）因不可抗拒的客观原因，不能到场或需在评标中途退出评标活动。</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）根据法律法规规定，某个或某几个评标小组成员需要回避。</w:t>
      </w:r>
    </w:p>
    <w:p>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 xml:space="preserve">.2.2 </w:t>
      </w:r>
      <w:r>
        <w:rPr>
          <w:rFonts w:hint="eastAsia" w:ascii="宋体" w:hAnsi="宋体" w:eastAsia="宋体" w:cs="Arial"/>
          <w:kern w:val="0"/>
          <w:sz w:val="24"/>
          <w:szCs w:val="24"/>
        </w:rPr>
        <w:t>退出评标的评标小组成员，其已完成的评标行为无效，由更换的评委进行评标。</w:t>
      </w:r>
    </w:p>
    <w:p>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 xml:space="preserve">.3 </w:t>
      </w:r>
      <w:r>
        <w:rPr>
          <w:rFonts w:hint="eastAsia" w:ascii="宋体" w:hAnsi="宋体" w:eastAsia="宋体" w:cs="Arial"/>
          <w:kern w:val="0"/>
          <w:sz w:val="24"/>
          <w:szCs w:val="24"/>
        </w:rPr>
        <w:t>在评标环节中，需评标小组就某项定性的评标结论做出表决的，由评标小组全体成员按照少数服从多数的原则确定。</w:t>
      </w:r>
    </w:p>
    <w:p>
      <w:pPr>
        <w:widowControl/>
        <w:shd w:val="clear" w:color="auto" w:fill="FFFFFF"/>
        <w:snapToGrid w:val="0"/>
        <w:spacing w:line="360" w:lineRule="auto"/>
        <w:ind w:firstLine="480" w:firstLineChars="200"/>
        <w:rPr>
          <w:rFonts w:ascii="宋体" w:hAnsi="宋体" w:eastAsia="宋体" w:cs="Arial"/>
          <w:kern w:val="0"/>
          <w:sz w:val="24"/>
          <w:szCs w:val="24"/>
        </w:rPr>
      </w:pPr>
    </w:p>
    <w:p>
      <w:pPr>
        <w:widowControl/>
        <w:jc w:val="left"/>
        <w:rPr>
          <w:rFonts w:ascii="宋体" w:hAnsi="宋体" w:eastAsia="宋体" w:cs="Times New Roman"/>
          <w:b/>
          <w:sz w:val="24"/>
          <w:szCs w:val="24"/>
        </w:rPr>
      </w:pPr>
      <w:r>
        <w:rPr>
          <w:rFonts w:ascii="宋体" w:hAnsi="宋体" w:eastAsia="宋体" w:cs="Times New Roman"/>
          <w:b/>
          <w:sz w:val="24"/>
          <w:szCs w:val="24"/>
        </w:rPr>
        <w:br w:type="page"/>
      </w:r>
    </w:p>
    <w:p>
      <w:pPr>
        <w:widowControl/>
        <w:shd w:val="clear" w:color="auto" w:fill="FFFFFF"/>
        <w:snapToGrid w:val="0"/>
        <w:spacing w:line="360" w:lineRule="auto"/>
        <w:jc w:val="center"/>
        <w:rPr>
          <w:rFonts w:ascii="宋体" w:hAnsi="Calibri" w:eastAsia="宋体" w:cs="Times New Roman"/>
          <w:b/>
          <w:sz w:val="24"/>
          <w:szCs w:val="24"/>
        </w:rPr>
      </w:pPr>
      <w:r>
        <w:rPr>
          <w:rFonts w:hint="eastAsia" w:ascii="宋体" w:hAnsi="宋体" w:eastAsia="宋体" w:cs="Times New Roman"/>
          <w:b/>
          <w:sz w:val="24"/>
          <w:szCs w:val="24"/>
        </w:rPr>
        <w:t>问题澄清通知</w:t>
      </w:r>
    </w:p>
    <w:p>
      <w:pPr>
        <w:spacing w:line="360" w:lineRule="auto"/>
        <w:rPr>
          <w:rFonts w:ascii="宋体" w:hAnsi="Calibri" w:eastAsia="宋体" w:cs="Times New Roman"/>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（投标人名称）：</w:t>
      </w:r>
    </w:p>
    <w:p>
      <w:pPr>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（招标项目名称）招标的评标小组，对你方的投标文件进行了仔细的审查，现需你方对本通知所附质疑问卷中的问题以书面形式予以澄清、说明或者补正。</w:t>
      </w: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质疑问题：</w:t>
      </w: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评标小组员（签字）：</w:t>
      </w: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日期：年月日</w:t>
      </w:r>
    </w:p>
    <w:p>
      <w:pPr>
        <w:spacing w:line="360" w:lineRule="auto"/>
        <w:jc w:val="center"/>
        <w:rPr>
          <w:rFonts w:ascii="宋体" w:hAnsi="Calibri" w:eastAsia="宋体" w:cs="Times New Roman"/>
          <w:b/>
          <w:sz w:val="24"/>
          <w:szCs w:val="24"/>
        </w:rPr>
      </w:pPr>
      <w:r>
        <w:rPr>
          <w:rFonts w:ascii="宋体" w:hAnsi="Calibri" w:eastAsia="宋体" w:cs="Arial"/>
          <w:kern w:val="0"/>
          <w:sz w:val="24"/>
          <w:szCs w:val="24"/>
        </w:rPr>
        <w:br w:type="page"/>
      </w:r>
      <w:r>
        <w:rPr>
          <w:rFonts w:hint="eastAsia" w:ascii="宋体" w:hAnsi="宋体" w:eastAsia="宋体" w:cs="Times New Roman"/>
          <w:b/>
          <w:sz w:val="24"/>
          <w:szCs w:val="24"/>
        </w:rPr>
        <w:t>问题的澄清、说明或补正</w:t>
      </w:r>
    </w:p>
    <w:p>
      <w:pPr>
        <w:rPr>
          <w:rFonts w:ascii="宋体" w:hAnsi="宋体" w:eastAsia="宋体" w:cs="Arial"/>
          <w:kern w:val="0"/>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评标小组：</w:t>
      </w:r>
    </w:p>
    <w:p>
      <w:pPr>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（招标项目名称）的问题澄清通知已收悉，现澄清、说明或者补正如下：</w:t>
      </w: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法定代表人或其授权委托人（签字）：</w:t>
      </w:r>
    </w:p>
    <w:p>
      <w:pPr>
        <w:spacing w:line="360" w:lineRule="auto"/>
        <w:rPr>
          <w:rFonts w:ascii="宋体" w:hAnsi="Calibri" w:eastAsia="宋体" w:cs="Arial"/>
          <w:kern w:val="0"/>
          <w:sz w:val="24"/>
          <w:szCs w:val="24"/>
        </w:rPr>
      </w:pPr>
    </w:p>
    <w:p>
      <w:pPr>
        <w:spacing w:line="360" w:lineRule="auto"/>
        <w:rPr>
          <w:rFonts w:ascii="宋体" w:hAnsi="Calibri" w:eastAsia="宋体" w:cs="Arial"/>
          <w:kern w:val="0"/>
          <w:sz w:val="24"/>
          <w:szCs w:val="24"/>
        </w:rPr>
      </w:pPr>
      <w:r>
        <w:rPr>
          <w:rFonts w:hint="eastAsia" w:ascii="宋体" w:hAnsi="宋体" w:eastAsia="宋体" w:cs="Arial"/>
          <w:kern w:val="0"/>
          <w:sz w:val="24"/>
          <w:szCs w:val="24"/>
        </w:rPr>
        <w:t>日期：年月日</w:t>
      </w:r>
    </w:p>
    <w:p>
      <w:pPr>
        <w:tabs>
          <w:tab w:val="center" w:pos="4832"/>
          <w:tab w:val="left" w:pos="7140"/>
        </w:tabs>
        <w:spacing w:line="360" w:lineRule="auto"/>
        <w:jc w:val="center"/>
        <w:outlineLvl w:val="1"/>
        <w:rPr>
          <w:rFonts w:ascii="宋体" w:hAnsi="宋体" w:eastAsia="宋体" w:cs="宋体"/>
          <w:b/>
          <w:sz w:val="24"/>
          <w:szCs w:val="24"/>
        </w:rPr>
      </w:pPr>
      <w:r>
        <w:rPr>
          <w:rFonts w:ascii="宋体" w:hAnsi="Calibri" w:eastAsia="宋体" w:cs="Arial"/>
          <w:kern w:val="0"/>
          <w:sz w:val="24"/>
          <w:szCs w:val="24"/>
        </w:rPr>
        <w:br w:type="page"/>
      </w:r>
      <w:bookmarkStart w:id="54" w:name="_Toc485312286"/>
    </w:p>
    <w:p>
      <w:pPr>
        <w:spacing w:line="440" w:lineRule="exact"/>
        <w:jc w:val="center"/>
        <w:outlineLvl w:val="0"/>
        <w:rPr>
          <w:rFonts w:ascii="宋体" w:hAnsi="宋体" w:eastAsia="宋体" w:cs="宋体"/>
          <w:b/>
          <w:sz w:val="24"/>
          <w:szCs w:val="24"/>
        </w:rPr>
      </w:pPr>
      <w:bookmarkStart w:id="55" w:name="_Toc135759780"/>
      <w:r>
        <w:rPr>
          <w:rFonts w:hint="eastAsia" w:ascii="宋体" w:hAnsi="宋体" w:eastAsia="宋体" w:cs="宋体"/>
          <w:b/>
          <w:sz w:val="24"/>
          <w:szCs w:val="24"/>
        </w:rPr>
        <w:t>第三章合同</w:t>
      </w:r>
      <w:bookmarkEnd w:id="54"/>
      <w:bookmarkEnd w:id="55"/>
    </w:p>
    <w:p>
      <w:pPr>
        <w:spacing w:line="360" w:lineRule="auto"/>
        <w:ind w:firstLine="480" w:firstLineChars="200"/>
        <w:rPr>
          <w:rFonts w:ascii="宋体" w:hAnsi="宋体" w:eastAsia="宋体"/>
          <w:sz w:val="24"/>
          <w:szCs w:val="24"/>
        </w:rPr>
      </w:pPr>
      <w:r>
        <w:rPr>
          <w:rFonts w:hint="eastAsia" w:ascii="宋体" w:hAnsi="宋体" w:eastAsia="宋体"/>
          <w:sz w:val="24"/>
          <w:szCs w:val="24"/>
        </w:rPr>
        <w:t>甲方:</w:t>
      </w:r>
      <w:r>
        <w:rPr>
          <w:rFonts w:ascii="宋体" w:hAnsi="宋体" w:eastAsia="宋体"/>
          <w:sz w:val="24"/>
          <w:szCs w:val="24"/>
        </w:rPr>
        <w:t xml:space="preserve"> </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乙方: </w:t>
      </w:r>
    </w:p>
    <w:p>
      <w:pPr>
        <w:spacing w:line="360" w:lineRule="auto"/>
        <w:ind w:firstLine="480" w:firstLineChars="200"/>
        <w:rPr>
          <w:rFonts w:ascii="宋体" w:hAnsi="宋体" w:eastAsia="宋体"/>
          <w:sz w:val="24"/>
          <w:szCs w:val="24"/>
        </w:rPr>
      </w:pPr>
      <w:r>
        <w:rPr>
          <w:rFonts w:hint="eastAsia" w:ascii="宋体" w:hAnsi="宋体" w:eastAsia="宋体"/>
          <w:sz w:val="24"/>
          <w:szCs w:val="24"/>
        </w:rPr>
        <w:t>经甲乙双方协商，由乙方为甲方制作202</w:t>
      </w:r>
      <w:r>
        <w:rPr>
          <w:rFonts w:ascii="宋体" w:hAnsi="宋体" w:eastAsia="宋体"/>
          <w:sz w:val="24"/>
          <w:szCs w:val="24"/>
        </w:rPr>
        <w:t>3</w:t>
      </w:r>
      <w:r>
        <w:rPr>
          <w:rFonts w:hint="eastAsia" w:ascii="宋体" w:hAnsi="宋体" w:eastAsia="宋体"/>
          <w:sz w:val="24"/>
          <w:szCs w:val="24"/>
        </w:rPr>
        <w:t>年城市花堆及景观造型。根据《中华人民共和国合同法》的相关规定，甲乙双方本着平等自愿、互惠互利的原则，经友好协商达成如下合同条款:</w:t>
      </w:r>
    </w:p>
    <w:p>
      <w:pPr>
        <w:numPr>
          <w:ilvl w:val="0"/>
          <w:numId w:val="2"/>
        </w:numPr>
        <w:spacing w:line="360" w:lineRule="auto"/>
        <w:ind w:firstLine="480" w:firstLineChars="200"/>
        <w:rPr>
          <w:rFonts w:ascii="宋体" w:hAnsi="宋体" w:eastAsia="宋体"/>
          <w:sz w:val="24"/>
          <w:szCs w:val="24"/>
        </w:rPr>
      </w:pPr>
      <w:r>
        <w:rPr>
          <w:rFonts w:hint="eastAsia" w:ascii="宋体" w:hAnsi="宋体" w:eastAsia="宋体"/>
          <w:sz w:val="24"/>
          <w:szCs w:val="24"/>
        </w:rPr>
        <w:t>名称、规格、数量、及金额如下</w:t>
      </w:r>
    </w:p>
    <w:tbl>
      <w:tblPr>
        <w:tblStyle w:val="3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1200"/>
        <w:gridCol w:w="1545"/>
        <w:gridCol w:w="2130"/>
        <w:gridCol w:w="2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 w:hRule="atLeast"/>
        </w:trPr>
        <w:tc>
          <w:tcPr>
            <w:tcW w:w="1591"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名称</w:t>
            </w:r>
          </w:p>
        </w:tc>
        <w:tc>
          <w:tcPr>
            <w:tcW w:w="1200"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数量</w:t>
            </w:r>
          </w:p>
        </w:tc>
        <w:tc>
          <w:tcPr>
            <w:tcW w:w="1545"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单位</w:t>
            </w:r>
          </w:p>
        </w:tc>
        <w:tc>
          <w:tcPr>
            <w:tcW w:w="2130"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金额（万元）</w:t>
            </w:r>
          </w:p>
        </w:tc>
        <w:tc>
          <w:tcPr>
            <w:tcW w:w="2056"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1591" w:type="dxa"/>
          </w:tcPr>
          <w:p>
            <w:pPr>
              <w:spacing w:line="360" w:lineRule="auto"/>
              <w:ind w:firstLine="480" w:firstLineChars="200"/>
              <w:rPr>
                <w:rFonts w:ascii="宋体" w:hAnsi="宋体" w:eastAsia="宋体"/>
                <w:sz w:val="24"/>
                <w:szCs w:val="24"/>
              </w:rPr>
            </w:pPr>
          </w:p>
        </w:tc>
        <w:tc>
          <w:tcPr>
            <w:tcW w:w="1200" w:type="dxa"/>
          </w:tcPr>
          <w:p>
            <w:pPr>
              <w:spacing w:line="360" w:lineRule="auto"/>
              <w:ind w:firstLine="480" w:firstLineChars="200"/>
              <w:rPr>
                <w:rFonts w:ascii="宋体" w:hAnsi="宋体" w:eastAsia="宋体"/>
                <w:sz w:val="24"/>
                <w:szCs w:val="24"/>
              </w:rPr>
            </w:pPr>
          </w:p>
        </w:tc>
        <w:tc>
          <w:tcPr>
            <w:tcW w:w="1545" w:type="dxa"/>
          </w:tcPr>
          <w:p>
            <w:pPr>
              <w:spacing w:line="360" w:lineRule="auto"/>
              <w:ind w:firstLine="480" w:firstLineChars="200"/>
              <w:rPr>
                <w:rFonts w:ascii="宋体" w:hAnsi="宋体" w:eastAsia="宋体"/>
                <w:sz w:val="24"/>
                <w:szCs w:val="24"/>
              </w:rPr>
            </w:pPr>
          </w:p>
        </w:tc>
        <w:tc>
          <w:tcPr>
            <w:tcW w:w="2130" w:type="dxa"/>
          </w:tcPr>
          <w:p>
            <w:pPr>
              <w:spacing w:line="360" w:lineRule="auto"/>
              <w:ind w:firstLine="480" w:firstLineChars="200"/>
              <w:rPr>
                <w:rFonts w:ascii="宋体" w:hAnsi="宋体" w:eastAsia="宋体"/>
                <w:sz w:val="24"/>
                <w:szCs w:val="24"/>
              </w:rPr>
            </w:pPr>
          </w:p>
        </w:tc>
        <w:tc>
          <w:tcPr>
            <w:tcW w:w="2056"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含造型制作、安装，（包括运输、吊装）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trPr>
        <w:tc>
          <w:tcPr>
            <w:tcW w:w="1591" w:type="dxa"/>
          </w:tcPr>
          <w:p>
            <w:pPr>
              <w:spacing w:line="360" w:lineRule="auto"/>
              <w:ind w:firstLine="480" w:firstLineChars="200"/>
              <w:rPr>
                <w:rFonts w:ascii="宋体" w:hAnsi="宋体" w:eastAsia="宋体"/>
                <w:sz w:val="24"/>
                <w:szCs w:val="24"/>
              </w:rPr>
            </w:pPr>
          </w:p>
        </w:tc>
        <w:tc>
          <w:tcPr>
            <w:tcW w:w="1200" w:type="dxa"/>
          </w:tcPr>
          <w:p>
            <w:pPr>
              <w:spacing w:line="360" w:lineRule="auto"/>
              <w:ind w:firstLine="480" w:firstLineChars="200"/>
              <w:rPr>
                <w:rFonts w:ascii="宋体" w:hAnsi="宋体" w:eastAsia="宋体"/>
                <w:sz w:val="24"/>
                <w:szCs w:val="24"/>
              </w:rPr>
            </w:pPr>
          </w:p>
        </w:tc>
        <w:tc>
          <w:tcPr>
            <w:tcW w:w="1545" w:type="dxa"/>
          </w:tcPr>
          <w:p>
            <w:pPr>
              <w:spacing w:line="360" w:lineRule="auto"/>
              <w:ind w:firstLine="480" w:firstLineChars="200"/>
              <w:rPr>
                <w:rFonts w:ascii="宋体" w:hAnsi="宋体" w:eastAsia="宋体"/>
                <w:sz w:val="24"/>
                <w:szCs w:val="24"/>
              </w:rPr>
            </w:pPr>
          </w:p>
        </w:tc>
        <w:tc>
          <w:tcPr>
            <w:tcW w:w="2130" w:type="dxa"/>
          </w:tcPr>
          <w:p>
            <w:pPr>
              <w:spacing w:line="360" w:lineRule="auto"/>
              <w:ind w:firstLine="480" w:firstLineChars="200"/>
              <w:rPr>
                <w:rFonts w:ascii="宋体" w:hAnsi="宋体" w:eastAsia="宋体"/>
                <w:sz w:val="24"/>
                <w:szCs w:val="24"/>
              </w:rPr>
            </w:pPr>
          </w:p>
        </w:tc>
        <w:tc>
          <w:tcPr>
            <w:tcW w:w="2056"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含造型制作、安装，（包括运输、吊装）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5" w:hRule="atLeast"/>
        </w:trPr>
        <w:tc>
          <w:tcPr>
            <w:tcW w:w="1591" w:type="dxa"/>
          </w:tcPr>
          <w:p>
            <w:pPr>
              <w:spacing w:line="360" w:lineRule="auto"/>
              <w:ind w:firstLine="480" w:firstLineChars="200"/>
              <w:rPr>
                <w:rFonts w:ascii="宋体" w:hAnsi="宋体" w:eastAsia="宋体"/>
                <w:sz w:val="24"/>
                <w:szCs w:val="24"/>
              </w:rPr>
            </w:pPr>
          </w:p>
        </w:tc>
        <w:tc>
          <w:tcPr>
            <w:tcW w:w="1200" w:type="dxa"/>
          </w:tcPr>
          <w:p>
            <w:pPr>
              <w:spacing w:line="360" w:lineRule="auto"/>
              <w:ind w:firstLine="480" w:firstLineChars="200"/>
              <w:rPr>
                <w:rFonts w:ascii="宋体" w:hAnsi="宋体" w:eastAsia="宋体"/>
                <w:sz w:val="24"/>
                <w:szCs w:val="24"/>
              </w:rPr>
            </w:pPr>
          </w:p>
        </w:tc>
        <w:tc>
          <w:tcPr>
            <w:tcW w:w="1545" w:type="dxa"/>
          </w:tcPr>
          <w:p>
            <w:pPr>
              <w:spacing w:line="360" w:lineRule="auto"/>
              <w:ind w:firstLine="480" w:firstLineChars="200"/>
              <w:rPr>
                <w:rFonts w:ascii="宋体" w:hAnsi="宋体" w:eastAsia="宋体"/>
                <w:sz w:val="24"/>
                <w:szCs w:val="24"/>
              </w:rPr>
            </w:pPr>
          </w:p>
        </w:tc>
        <w:tc>
          <w:tcPr>
            <w:tcW w:w="2130" w:type="dxa"/>
          </w:tcPr>
          <w:p>
            <w:pPr>
              <w:spacing w:line="360" w:lineRule="auto"/>
              <w:ind w:firstLine="480" w:firstLineChars="200"/>
              <w:rPr>
                <w:rFonts w:ascii="宋体" w:hAnsi="宋体" w:eastAsia="宋体"/>
                <w:sz w:val="24"/>
                <w:szCs w:val="24"/>
              </w:rPr>
            </w:pPr>
          </w:p>
        </w:tc>
        <w:tc>
          <w:tcPr>
            <w:tcW w:w="2056" w:type="dxa"/>
          </w:tcPr>
          <w:p>
            <w:pPr>
              <w:spacing w:line="360" w:lineRule="auto"/>
              <w:ind w:firstLine="480" w:firstLineChars="200"/>
              <w:rPr>
                <w:rFonts w:ascii="宋体" w:hAnsi="宋体" w:eastAsia="宋体"/>
                <w:sz w:val="24"/>
                <w:szCs w:val="24"/>
              </w:rPr>
            </w:pPr>
            <w:r>
              <w:rPr>
                <w:rFonts w:hint="eastAsia" w:ascii="宋体" w:hAnsi="宋体" w:eastAsia="宋体"/>
                <w:sz w:val="24"/>
                <w:szCs w:val="24"/>
              </w:rPr>
              <w:t>含造型制作、安装，（包括运输、吊装）</w:t>
            </w:r>
          </w:p>
        </w:tc>
      </w:tr>
    </w:tbl>
    <w:p>
      <w:pPr>
        <w:spacing w:line="360" w:lineRule="auto"/>
        <w:ind w:firstLine="480" w:firstLineChars="200"/>
        <w:rPr>
          <w:rFonts w:ascii="宋体" w:hAnsi="宋体" w:eastAsia="宋体"/>
          <w:sz w:val="24"/>
          <w:szCs w:val="24"/>
        </w:rPr>
      </w:pPr>
      <w:r>
        <w:rPr>
          <w:rFonts w:hint="eastAsia" w:ascii="宋体" w:hAnsi="宋体" w:eastAsia="宋体"/>
          <w:sz w:val="24"/>
          <w:szCs w:val="24"/>
        </w:rPr>
        <w:t>二、乙方责任:</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1、乙方应按甲方提供的设计图纸按规格尺寸制作造型，达到效果图的景观水平。造型制作完成时间为:     年     月    日 ，乙方不得以任何理由拖延工期。</w:t>
      </w:r>
    </w:p>
    <w:p>
      <w:pPr>
        <w:spacing w:line="360" w:lineRule="auto"/>
        <w:ind w:firstLine="480" w:firstLineChars="200"/>
        <w:rPr>
          <w:rFonts w:ascii="宋体" w:hAnsi="宋体" w:eastAsia="宋体"/>
          <w:sz w:val="24"/>
          <w:szCs w:val="24"/>
        </w:rPr>
      </w:pPr>
      <w:r>
        <w:rPr>
          <w:rFonts w:hint="eastAsia" w:ascii="宋体" w:hAnsi="宋体" w:eastAsia="宋体"/>
          <w:sz w:val="24"/>
          <w:szCs w:val="24"/>
        </w:rPr>
        <w:t>2、乙方不得随意花堆改变方案，不得改变造型形状，保证所制作造型线条流畅清晰、色泽亮丽、形象丰满、无病虫害，植物覆盖率达95%以上。</w:t>
      </w:r>
    </w:p>
    <w:p>
      <w:pPr>
        <w:spacing w:line="360" w:lineRule="auto"/>
        <w:ind w:firstLine="480" w:firstLineChars="200"/>
        <w:rPr>
          <w:rFonts w:ascii="宋体" w:hAnsi="宋体" w:eastAsia="宋体"/>
          <w:sz w:val="24"/>
          <w:szCs w:val="24"/>
        </w:rPr>
      </w:pPr>
      <w:r>
        <w:rPr>
          <w:rFonts w:hint="eastAsia" w:ascii="宋体" w:hAnsi="宋体" w:eastAsia="宋体"/>
          <w:sz w:val="24"/>
          <w:szCs w:val="24"/>
        </w:rPr>
        <w:t>3、乙方对于景观造型方案，不得改变造型形状，保证制作成品与效果图纸相符合，表面光滑，色泽明亮，形象逼真，在质保期内做好质量保障。</w:t>
      </w:r>
    </w:p>
    <w:p>
      <w:pPr>
        <w:spacing w:line="360" w:lineRule="auto"/>
        <w:ind w:firstLine="480" w:firstLineChars="200"/>
        <w:rPr>
          <w:rFonts w:ascii="宋体" w:hAnsi="宋体" w:eastAsia="宋体"/>
          <w:sz w:val="24"/>
          <w:szCs w:val="24"/>
        </w:rPr>
      </w:pPr>
      <w:r>
        <w:rPr>
          <w:rFonts w:hint="eastAsia" w:ascii="宋体" w:hAnsi="宋体" w:eastAsia="宋体"/>
          <w:sz w:val="24"/>
          <w:szCs w:val="24"/>
        </w:rPr>
        <w:t>4、 乙方负责将所有植物造型运输并安装至甲方指定地点，在制作、运输、安装、质保等过程中乙方应保证安全生产，发生的安全意外事故均由乙方承担。</w:t>
      </w:r>
    </w:p>
    <w:p>
      <w:pPr>
        <w:spacing w:line="360" w:lineRule="auto"/>
        <w:ind w:firstLine="480" w:firstLineChars="200"/>
        <w:rPr>
          <w:rFonts w:ascii="宋体" w:hAnsi="宋体" w:eastAsia="宋体"/>
          <w:sz w:val="24"/>
          <w:szCs w:val="24"/>
        </w:rPr>
      </w:pPr>
      <w:r>
        <w:rPr>
          <w:rFonts w:hint="eastAsia" w:ascii="宋体" w:hAnsi="宋体" w:eastAsia="宋体"/>
          <w:sz w:val="24"/>
          <w:szCs w:val="24"/>
        </w:rPr>
        <w:t>三、甲方责任:</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1、甲方提供所有造型制作所需图纸，并说明制作要求。</w:t>
      </w:r>
    </w:p>
    <w:p>
      <w:pPr>
        <w:spacing w:line="360" w:lineRule="auto"/>
        <w:ind w:firstLine="480" w:firstLineChars="200"/>
        <w:rPr>
          <w:rFonts w:ascii="宋体" w:hAnsi="宋体" w:eastAsia="宋体"/>
          <w:sz w:val="24"/>
          <w:szCs w:val="24"/>
        </w:rPr>
      </w:pPr>
      <w:r>
        <w:rPr>
          <w:rFonts w:hint="eastAsia" w:ascii="宋体" w:hAnsi="宋体" w:eastAsia="宋体"/>
          <w:sz w:val="24"/>
          <w:szCs w:val="24"/>
        </w:rPr>
        <w:t>2、甲方负责后期养护，如因后期养护不当等原因而造成的损失或破损，由甲方承担责任。</w:t>
      </w:r>
    </w:p>
    <w:p>
      <w:pPr>
        <w:spacing w:line="360" w:lineRule="auto"/>
        <w:ind w:firstLine="480" w:firstLineChars="200"/>
        <w:rPr>
          <w:rFonts w:ascii="宋体" w:hAnsi="宋体" w:eastAsia="宋体"/>
          <w:sz w:val="24"/>
          <w:szCs w:val="24"/>
        </w:rPr>
      </w:pPr>
      <w:r>
        <w:rPr>
          <w:rFonts w:hint="eastAsia" w:ascii="宋体" w:hAnsi="宋体" w:eastAsia="宋体"/>
          <w:sz w:val="24"/>
          <w:szCs w:val="24"/>
        </w:rPr>
        <w:t>3、待造型送到甲方指定现场并安装完毕后，甲方给乙方验收合格证明，待工程款到位后分批付清。</w:t>
      </w:r>
    </w:p>
    <w:p>
      <w:pPr>
        <w:spacing w:line="360" w:lineRule="auto"/>
        <w:ind w:firstLine="480" w:firstLineChars="200"/>
        <w:rPr>
          <w:rFonts w:ascii="宋体" w:hAnsi="宋体" w:eastAsia="宋体"/>
          <w:sz w:val="24"/>
          <w:szCs w:val="24"/>
        </w:rPr>
      </w:pPr>
      <w:r>
        <w:rPr>
          <w:rFonts w:hint="eastAsia" w:ascii="宋体" w:hAnsi="宋体" w:eastAsia="宋体"/>
          <w:sz w:val="24"/>
          <w:szCs w:val="24"/>
        </w:rPr>
        <w:t>四、合同争议:</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  若双方发生合同争议， 应本着相互合作、互让互谅的原则协商解决。如协商不成，双方任何一方均可向甲方项目所在地人民法院提请诉讼。</w:t>
      </w:r>
    </w:p>
    <w:p>
      <w:pPr>
        <w:spacing w:line="360" w:lineRule="auto"/>
        <w:ind w:firstLine="480" w:firstLineChars="200"/>
        <w:rPr>
          <w:rFonts w:ascii="宋体" w:hAnsi="宋体" w:eastAsia="宋体"/>
          <w:sz w:val="24"/>
          <w:szCs w:val="24"/>
        </w:rPr>
      </w:pPr>
      <w:r>
        <w:rPr>
          <w:rFonts w:hint="eastAsia" w:ascii="宋体" w:hAnsi="宋体" w:eastAsia="宋体"/>
          <w:sz w:val="24"/>
          <w:szCs w:val="24"/>
        </w:rPr>
        <w:t>五、违约责任:</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  如遇不可抗力因素，乙方不承担任何责任，合同未尽事宜，由双方协商解决</w:t>
      </w:r>
    </w:p>
    <w:p>
      <w:pPr>
        <w:spacing w:line="360" w:lineRule="auto"/>
        <w:ind w:firstLine="480" w:firstLineChars="200"/>
        <w:rPr>
          <w:rFonts w:ascii="宋体" w:hAnsi="宋体" w:eastAsia="宋体"/>
          <w:sz w:val="24"/>
          <w:szCs w:val="24"/>
        </w:rPr>
      </w:pPr>
      <w:r>
        <w:rPr>
          <w:rFonts w:hint="eastAsia" w:ascii="宋体" w:hAnsi="宋体" w:eastAsia="宋体"/>
          <w:sz w:val="24"/>
          <w:szCs w:val="24"/>
        </w:rPr>
        <w:t>六、合同的生效:</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  本合同一式陆份，经双方签字盖章后生效，甲乙双方各持叁份，具有同等的法律效力。</w:t>
      </w:r>
    </w:p>
    <w:p>
      <w:pPr>
        <w:spacing w:line="360" w:lineRule="auto"/>
        <w:ind w:firstLine="480" w:firstLineChars="200"/>
        <w:rPr>
          <w:rFonts w:ascii="宋体" w:hAnsi="宋体" w:eastAsia="宋体"/>
          <w:sz w:val="24"/>
          <w:szCs w:val="24"/>
        </w:rPr>
      </w:pPr>
      <w:r>
        <w:rPr>
          <w:rFonts w:hint="eastAsia" w:ascii="宋体" w:hAnsi="宋体" w:eastAsia="宋体"/>
          <w:sz w:val="24"/>
          <w:szCs w:val="24"/>
        </w:rPr>
        <w:t>甲方（盖章）：                        乙方（盖章）：</w:t>
      </w:r>
    </w:p>
    <w:p>
      <w:pPr>
        <w:spacing w:line="360" w:lineRule="auto"/>
        <w:ind w:firstLine="480" w:firstLineChars="200"/>
        <w:rPr>
          <w:rFonts w:ascii="宋体" w:hAnsi="宋体" w:eastAsia="宋体"/>
          <w:sz w:val="24"/>
          <w:szCs w:val="24"/>
        </w:rPr>
      </w:pPr>
      <w:r>
        <w:rPr>
          <w:rFonts w:hint="eastAsia" w:ascii="宋体" w:hAnsi="宋体" w:eastAsia="宋体"/>
          <w:sz w:val="24"/>
          <w:szCs w:val="24"/>
        </w:rPr>
        <w:t>授权代表（签字）：                    授权代表（签字）：</w:t>
      </w:r>
    </w:p>
    <w:p>
      <w:pPr>
        <w:spacing w:line="360" w:lineRule="auto"/>
        <w:ind w:firstLine="480" w:firstLineChars="200"/>
        <w:rPr>
          <w:rFonts w:ascii="宋体" w:hAnsi="宋体" w:eastAsia="宋体"/>
          <w:sz w:val="24"/>
          <w:szCs w:val="24"/>
        </w:rPr>
      </w:pPr>
      <w:r>
        <w:rPr>
          <w:rFonts w:hint="eastAsia" w:ascii="宋体" w:hAnsi="宋体" w:eastAsia="宋体"/>
          <w:sz w:val="24"/>
          <w:szCs w:val="24"/>
        </w:rPr>
        <w:t>日期：                               日期：</w:t>
      </w:r>
    </w:p>
    <w:p>
      <w:pPr>
        <w:spacing w:line="360" w:lineRule="auto"/>
        <w:jc w:val="center"/>
        <w:rPr>
          <w:rFonts w:ascii="宋体" w:hAnsi="宋体"/>
          <w:b/>
          <w:sz w:val="24"/>
          <w:szCs w:val="32"/>
        </w:rPr>
      </w:pPr>
      <w:r>
        <w:rPr>
          <w:rFonts w:hint="eastAsia"/>
          <w:b/>
          <w:sz w:val="24"/>
          <w:szCs w:val="32"/>
        </w:rPr>
        <w:t>备注：合同格式仅供参考，具体内容以双方约定为准。</w:t>
      </w:r>
    </w:p>
    <w:p>
      <w:pPr>
        <w:spacing w:line="276" w:lineRule="auto"/>
        <w:rPr>
          <w:rFonts w:asciiTheme="minorEastAsia" w:hAnsiTheme="minorEastAsia"/>
          <w:sz w:val="24"/>
          <w:szCs w:val="24"/>
        </w:rPr>
      </w:pPr>
    </w:p>
    <w:p>
      <w:pPr>
        <w:spacing w:line="440" w:lineRule="exact"/>
        <w:jc w:val="center"/>
        <w:outlineLvl w:val="0"/>
        <w:rPr>
          <w:rFonts w:ascii="宋体" w:hAnsi="Calibri" w:eastAsia="宋体" w:cs="宋体"/>
          <w:b/>
          <w:sz w:val="24"/>
          <w:szCs w:val="24"/>
        </w:rPr>
        <w:sectPr>
          <w:headerReference r:id="rId6" w:type="default"/>
          <w:footerReference r:id="rId7" w:type="default"/>
          <w:pgSz w:w="11906" w:h="16838"/>
          <w:pgMar w:top="1134" w:right="1418" w:bottom="1134" w:left="1418" w:header="851" w:footer="992" w:gutter="0"/>
          <w:pgNumType w:fmt="decimal" w:start="1"/>
          <w:cols w:space="425" w:num="1"/>
          <w:docGrid w:linePitch="312" w:charSpace="0"/>
        </w:sectPr>
      </w:pPr>
    </w:p>
    <w:p>
      <w:pPr>
        <w:spacing w:line="440" w:lineRule="exact"/>
        <w:jc w:val="center"/>
        <w:outlineLvl w:val="0"/>
        <w:rPr>
          <w:rFonts w:ascii="宋体" w:hAnsi="宋体" w:eastAsia="宋体" w:cs="宋体"/>
          <w:b/>
          <w:sz w:val="24"/>
          <w:szCs w:val="24"/>
        </w:rPr>
      </w:pPr>
      <w:bookmarkStart w:id="56" w:name="_Toc135759781"/>
      <w:r>
        <w:rPr>
          <w:rFonts w:hint="eastAsia" w:ascii="宋体" w:hAnsi="宋体" w:eastAsia="宋体" w:cs="宋体"/>
          <w:b/>
          <w:color w:val="FF0000"/>
          <w:sz w:val="24"/>
          <w:szCs w:val="24"/>
        </w:rPr>
        <w:t>第四章</w:t>
      </w:r>
      <w:bookmarkEnd w:id="56"/>
      <w:bookmarkStart w:id="57" w:name="_Toc138638509"/>
      <w:bookmarkEnd w:id="57"/>
      <w:bookmarkStart w:id="58" w:name="_Toc138638906"/>
      <w:bookmarkEnd w:id="58"/>
      <w:bookmarkStart w:id="59" w:name="_Toc138638538"/>
      <w:bookmarkEnd w:id="59"/>
      <w:bookmarkStart w:id="60" w:name="_Toc138639090"/>
      <w:bookmarkEnd w:id="60"/>
      <w:bookmarkStart w:id="61" w:name="_合同文件的组成及解释顺序"/>
      <w:bookmarkEnd w:id="61"/>
      <w:bookmarkStart w:id="62" w:name="_Toc138638719"/>
      <w:bookmarkEnd w:id="62"/>
      <w:bookmarkStart w:id="63" w:name="_Toc138638910"/>
      <w:bookmarkEnd w:id="63"/>
      <w:bookmarkStart w:id="64" w:name="_Toc138638510"/>
      <w:bookmarkEnd w:id="64"/>
      <w:bookmarkStart w:id="65" w:name="_Toc138638907"/>
      <w:bookmarkEnd w:id="65"/>
      <w:bookmarkStart w:id="66" w:name="_Toc138638718"/>
      <w:bookmarkEnd w:id="66"/>
      <w:bookmarkStart w:id="67" w:name="_Toc138638884"/>
      <w:bookmarkEnd w:id="67"/>
      <w:bookmarkStart w:id="68" w:name="_Toc138638535"/>
      <w:bookmarkEnd w:id="68"/>
      <w:bookmarkStart w:id="69" w:name="_Toc138638534"/>
      <w:bookmarkEnd w:id="69"/>
      <w:bookmarkStart w:id="70" w:name="_Toc138638773"/>
      <w:bookmarkEnd w:id="70"/>
      <w:bookmarkStart w:id="71" w:name="_Toc138639091"/>
      <w:bookmarkEnd w:id="71"/>
      <w:bookmarkStart w:id="72" w:name="_Toc138639145"/>
      <w:bookmarkEnd w:id="72"/>
      <w:bookmarkStart w:id="73" w:name="_Toc138638883"/>
      <w:bookmarkEnd w:id="73"/>
      <w:bookmarkStart w:id="74" w:name="_Toc138638702"/>
      <w:bookmarkEnd w:id="74"/>
      <w:bookmarkStart w:id="75" w:name="_Toc138639074"/>
      <w:bookmarkEnd w:id="75"/>
      <w:r>
        <w:rPr>
          <w:rFonts w:hint="eastAsia" w:ascii="宋体" w:hAnsi="宋体" w:eastAsia="宋体" w:cs="宋体"/>
          <w:b/>
          <w:color w:val="FF0000"/>
          <w:sz w:val="24"/>
          <w:szCs w:val="24"/>
        </w:rPr>
        <w:t xml:space="preserve"> 采购项目技术、商务及其他要求</w:t>
      </w:r>
    </w:p>
    <w:p>
      <w:pPr>
        <w:spacing w:line="280" w:lineRule="exact"/>
        <w:rPr>
          <w:rFonts w:ascii="宋体" w:hAnsi="宋体" w:eastAsia="宋体" w:cs="Times New Roman"/>
          <w:bCs/>
          <w:sz w:val="24"/>
          <w:szCs w:val="24"/>
        </w:rPr>
      </w:pPr>
      <w:bookmarkStart w:id="76" w:name="_Toc482628481"/>
      <w:bookmarkStart w:id="77" w:name="_Toc21888"/>
      <w:bookmarkStart w:id="78" w:name="OLE_LINK2"/>
    </w:p>
    <w:bookmarkEnd w:id="76"/>
    <w:bookmarkEnd w:id="77"/>
    <w:p>
      <w:pPr>
        <w:spacing w:line="440" w:lineRule="exact"/>
        <w:ind w:firstLine="504" w:firstLineChars="209"/>
        <w:rPr>
          <w:rFonts w:hint="default" w:hAnsi="宋体" w:eastAsia="宋体" w:cs="宋体"/>
          <w:b/>
          <w:bCs/>
          <w:color w:val="auto"/>
          <w:sz w:val="24"/>
          <w:szCs w:val="22"/>
          <w:lang w:val="en-US" w:eastAsia="zh-CN"/>
        </w:rPr>
      </w:pPr>
      <w:bookmarkStart w:id="79" w:name="_Toc217446094"/>
      <w:r>
        <w:rPr>
          <w:rFonts w:hint="eastAsia" w:hAnsi="宋体" w:cs="宋体"/>
          <w:b/>
          <w:bCs/>
          <w:color w:val="auto"/>
          <w:sz w:val="24"/>
          <w:szCs w:val="22"/>
          <w:lang w:val="en-US" w:eastAsia="zh-CN"/>
        </w:rPr>
        <w:t>一、</w:t>
      </w:r>
      <w:r>
        <w:rPr>
          <w:rFonts w:hint="eastAsia" w:hAnsi="宋体" w:cs="宋体"/>
          <w:b/>
          <w:bCs/>
          <w:color w:val="auto"/>
          <w:sz w:val="24"/>
          <w:szCs w:val="22"/>
        </w:rPr>
        <w:t xml:space="preserve"> </w:t>
      </w:r>
      <w:r>
        <w:rPr>
          <w:rFonts w:hint="eastAsia" w:hAnsi="宋体" w:cs="宋体"/>
          <w:b/>
          <w:bCs/>
          <w:color w:val="auto"/>
          <w:sz w:val="24"/>
          <w:szCs w:val="22"/>
          <w:lang w:val="en-US" w:eastAsia="zh-CN"/>
        </w:rPr>
        <w:t>技术参数要求</w:t>
      </w:r>
    </w:p>
    <w:tbl>
      <w:tblPr>
        <w:tblStyle w:val="37"/>
        <w:tblW w:w="8429" w:type="dxa"/>
        <w:tblInd w:w="-41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65"/>
        <w:gridCol w:w="1292"/>
        <w:gridCol w:w="4617"/>
        <w:gridCol w:w="9"/>
        <w:gridCol w:w="923"/>
        <w:gridCol w:w="9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665"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1292" w:type="dxa"/>
            <w:tcBorders>
              <w:top w:val="nil"/>
              <w:left w:val="nil"/>
              <w:bottom w:val="nil"/>
              <w:right w:val="nil"/>
            </w:tcBorders>
            <w:noWrap/>
            <w:vAlign w:val="center"/>
          </w:tcPr>
          <w:p>
            <w:pPr>
              <w:jc w:val="center"/>
              <w:rPr>
                <w:rFonts w:hint="eastAsia" w:ascii="宋体" w:hAnsi="宋体" w:eastAsia="宋体" w:cs="宋体"/>
                <w:b/>
                <w:bCs/>
                <w:i w:val="0"/>
                <w:iCs w:val="0"/>
                <w:color w:val="000000"/>
                <w:sz w:val="28"/>
                <w:szCs w:val="28"/>
                <w:u w:val="none"/>
              </w:rPr>
            </w:pPr>
          </w:p>
        </w:tc>
        <w:tc>
          <w:tcPr>
            <w:tcW w:w="4626" w:type="dxa"/>
            <w:gridSpan w:val="2"/>
            <w:tcBorders>
              <w:top w:val="nil"/>
              <w:left w:val="nil"/>
              <w:bottom w:val="nil"/>
              <w:right w:val="nil"/>
            </w:tcBorders>
            <w:noWrap/>
            <w:vAlign w:val="center"/>
          </w:tcPr>
          <w:p>
            <w:pPr>
              <w:rPr>
                <w:rFonts w:hint="eastAsia" w:ascii="宋体" w:hAnsi="宋体" w:eastAsia="宋体" w:cs="宋体"/>
                <w:b/>
                <w:bCs/>
                <w:i w:val="0"/>
                <w:iCs w:val="0"/>
                <w:color w:val="000000"/>
                <w:sz w:val="28"/>
                <w:szCs w:val="28"/>
                <w:u w:val="none"/>
                <w:lang w:val="en-US" w:eastAsia="zh-CN"/>
              </w:rPr>
            </w:pPr>
            <w:r>
              <w:rPr>
                <w:rFonts w:hint="eastAsia" w:ascii="宋体" w:hAnsi="宋体" w:eastAsia="宋体" w:cs="宋体"/>
                <w:b/>
                <w:bCs/>
                <w:i w:val="0"/>
                <w:iCs w:val="0"/>
                <w:color w:val="000000"/>
                <w:sz w:val="28"/>
                <w:szCs w:val="28"/>
                <w:u w:val="none"/>
                <w:lang w:val="en-US" w:eastAsia="zh-CN"/>
              </w:rPr>
              <w:t>运动员服装</w:t>
            </w:r>
          </w:p>
        </w:tc>
        <w:tc>
          <w:tcPr>
            <w:tcW w:w="923"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923"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序号</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商品名称</w:t>
            </w:r>
          </w:p>
        </w:tc>
        <w:tc>
          <w:tcPr>
            <w:tcW w:w="461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技术参数与功能描述（外观，结构以及有影响性的活动）</w:t>
            </w:r>
          </w:p>
        </w:tc>
        <w:tc>
          <w:tcPr>
            <w:tcW w:w="932"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1"/>
                <w:szCs w:val="21"/>
                <w:highlight w:val="none"/>
                <w:u w:val="none"/>
                <w:lang w:val="en-US" w:eastAsia="zh-CN" w:bidi="ar-SA"/>
              </w:rPr>
            </w:pPr>
            <w:r>
              <w:rPr>
                <w:rFonts w:hint="eastAsia" w:ascii="宋体" w:hAnsi="宋体" w:eastAsia="宋体" w:cs="宋体"/>
                <w:i w:val="0"/>
                <w:iCs w:val="0"/>
                <w:color w:val="000000"/>
                <w:sz w:val="21"/>
                <w:szCs w:val="21"/>
                <w:highlight w:val="none"/>
                <w:u w:val="none"/>
                <w:lang w:eastAsia="zh-CN"/>
              </w:rPr>
              <w:t>数量</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lang w:eastAsia="zh-CN"/>
              </w:rPr>
            </w:pPr>
            <w:r>
              <w:rPr>
                <w:rFonts w:hint="eastAsia" w:ascii="宋体" w:hAnsi="宋体" w:eastAsia="宋体" w:cs="宋体"/>
                <w:i w:val="0"/>
                <w:iCs w:val="0"/>
                <w:color w:val="000000"/>
                <w:sz w:val="21"/>
                <w:szCs w:val="21"/>
                <w:highlight w:val="none"/>
                <w:u w:val="none"/>
                <w:lang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592"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比赛套服</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微软雅黑" w:hAnsi="微软雅黑" w:eastAsia="微软雅黑" w:cs="微软雅黑"/>
                <w:b/>
                <w:i w:val="0"/>
                <w:color w:val="000000"/>
                <w:kern w:val="0"/>
                <w:sz w:val="18"/>
                <w:szCs w:val="18"/>
                <w:u w:val="none"/>
                <w:lang w:val="en-US" w:eastAsia="zh-CN" w:bidi="ar"/>
              </w:rPr>
              <w:t>1.▲面料成分：</w:t>
            </w:r>
            <w:r>
              <w:rPr>
                <w:rFonts w:hint="eastAsia" w:ascii="微软雅黑" w:hAnsi="微软雅黑" w:eastAsia="微软雅黑" w:cs="微软雅黑"/>
                <w:i w:val="0"/>
                <w:color w:val="000000"/>
                <w:kern w:val="0"/>
                <w:sz w:val="18"/>
                <w:szCs w:val="18"/>
                <w:u w:val="none"/>
                <w:lang w:val="en-US" w:eastAsia="zh-CN" w:bidi="ar"/>
              </w:rPr>
              <w:t>面料1：</w:t>
            </w:r>
            <w:r>
              <w:rPr>
                <w:rFonts w:hint="eastAsia" w:ascii="微软雅黑" w:hAnsi="微软雅黑" w:eastAsia="微软雅黑" w:cs="微软雅黑"/>
                <w:b/>
                <w:i w:val="0"/>
                <w:color w:val="000000"/>
                <w:kern w:val="0"/>
                <w:sz w:val="18"/>
                <w:szCs w:val="18"/>
                <w:u w:val="none"/>
                <w:lang w:val="en-US" w:eastAsia="zh-CN" w:bidi="ar"/>
              </w:rPr>
              <w:t>85</w:t>
            </w:r>
            <w:r>
              <w:rPr>
                <w:rFonts w:hint="eastAsia" w:ascii="微软雅黑" w:hAnsi="微软雅黑" w:eastAsia="微软雅黑" w:cs="微软雅黑"/>
                <w:i w:val="0"/>
                <w:color w:val="000000"/>
                <w:kern w:val="0"/>
                <w:sz w:val="18"/>
                <w:szCs w:val="18"/>
                <w:u w:val="none"/>
                <w:lang w:val="en-US" w:eastAsia="zh-CN" w:bidi="ar"/>
              </w:rPr>
              <w:t>%-90%聚酯纤维、10%-15%氨纶（针织面料：K23045 优衣库防晒衣 HLT9009）；面料2：92%-98%聚酯纤维、2%-8%氨纶（拉架大双网眼布）。</w:t>
            </w:r>
            <w:r>
              <w:rPr>
                <w:rFonts w:hint="eastAsia" w:ascii="微软雅黑" w:hAnsi="微软雅黑" w:eastAsia="微软雅黑" w:cs="微软雅黑"/>
                <w:b/>
                <w:i w:val="0"/>
                <w:color w:val="000000"/>
                <w:kern w:val="0"/>
                <w:sz w:val="18"/>
                <w:szCs w:val="18"/>
                <w:u w:val="none"/>
                <w:lang w:val="en-US" w:eastAsia="zh-CN" w:bidi="ar"/>
              </w:rPr>
              <w:br w:type="textWrapping"/>
            </w:r>
            <w:r>
              <w:rPr>
                <w:rFonts w:hint="eastAsia" w:ascii="微软雅黑" w:hAnsi="微软雅黑" w:eastAsia="微软雅黑" w:cs="微软雅黑"/>
                <w:b/>
                <w:i w:val="0"/>
                <w:color w:val="000000"/>
                <w:kern w:val="0"/>
                <w:sz w:val="18"/>
                <w:szCs w:val="18"/>
                <w:u w:val="none"/>
                <w:lang w:val="en-US" w:eastAsia="zh-CN" w:bidi="ar"/>
              </w:rPr>
              <w:t>2.▲款式要求：</w:t>
            </w:r>
            <w:r>
              <w:rPr>
                <w:rFonts w:hint="eastAsia" w:ascii="微软雅黑" w:hAnsi="微软雅黑" w:eastAsia="微软雅黑" w:cs="微软雅黑"/>
                <w:i w:val="0"/>
                <w:color w:val="000000"/>
                <w:kern w:val="0"/>
                <w:sz w:val="18"/>
                <w:szCs w:val="18"/>
                <w:u w:val="none"/>
                <w:lang w:val="en-US" w:eastAsia="zh-CN" w:bidi="ar"/>
              </w:rPr>
              <w:t>1.几何暗纹设计；2.硅胶Logo；3.上衣后片采用透气网眼面布。</w:t>
            </w:r>
            <w:r>
              <w:rPr>
                <w:rFonts w:hint="eastAsia" w:ascii="微软雅黑" w:hAnsi="微软雅黑" w:eastAsia="微软雅黑" w:cs="微软雅黑"/>
                <w:b/>
                <w:i w:val="0"/>
                <w:color w:val="000000"/>
                <w:kern w:val="0"/>
                <w:sz w:val="18"/>
                <w:szCs w:val="18"/>
                <w:u w:val="none"/>
                <w:lang w:val="en-US" w:eastAsia="zh-CN" w:bidi="ar"/>
              </w:rPr>
              <w:br w:type="textWrapping"/>
            </w:r>
            <w:r>
              <w:rPr>
                <w:rFonts w:hint="eastAsia" w:ascii="微软雅黑" w:hAnsi="微软雅黑" w:eastAsia="微软雅黑" w:cs="微软雅黑"/>
                <w:b/>
                <w:i w:val="0"/>
                <w:color w:val="000000"/>
                <w:kern w:val="0"/>
                <w:sz w:val="18"/>
                <w:szCs w:val="18"/>
                <w:u w:val="none"/>
                <w:lang w:val="en-US" w:eastAsia="zh-CN" w:bidi="ar"/>
              </w:rPr>
              <w:t>3.▲产品功能：</w:t>
            </w:r>
            <w:r>
              <w:rPr>
                <w:rFonts w:hint="eastAsia" w:ascii="微软雅黑" w:hAnsi="微软雅黑" w:eastAsia="微软雅黑" w:cs="微软雅黑"/>
                <w:i w:val="0"/>
                <w:color w:val="000000"/>
                <w:kern w:val="0"/>
                <w:sz w:val="18"/>
                <w:szCs w:val="18"/>
                <w:u w:val="none"/>
                <w:lang w:val="en-US" w:eastAsia="zh-CN" w:bidi="ar"/>
              </w:rPr>
              <w:t>1.透气排汗；2.弹力面料；3.防紫外线：UPF50+。</w:t>
            </w:r>
            <w:r>
              <w:rPr>
                <w:rFonts w:hint="eastAsia" w:ascii="微软雅黑" w:hAnsi="微软雅黑" w:eastAsia="微软雅黑" w:cs="微软雅黑"/>
                <w:b/>
                <w:i w:val="0"/>
                <w:color w:val="000000"/>
                <w:kern w:val="0"/>
                <w:sz w:val="18"/>
                <w:szCs w:val="18"/>
                <w:u w:val="none"/>
                <w:lang w:val="en-US" w:eastAsia="zh-CN" w:bidi="ar"/>
              </w:rPr>
              <w:br w:type="textWrapping"/>
            </w:r>
            <w:r>
              <w:rPr>
                <w:rFonts w:hint="eastAsia" w:ascii="微软雅黑" w:hAnsi="微软雅黑" w:eastAsia="微软雅黑" w:cs="微软雅黑"/>
                <w:b/>
                <w:i w:val="0"/>
                <w:color w:val="000000"/>
                <w:kern w:val="0"/>
                <w:sz w:val="18"/>
                <w:szCs w:val="18"/>
                <w:u w:val="none"/>
                <w:lang w:val="en-US" w:eastAsia="zh-CN" w:bidi="ar"/>
              </w:rPr>
              <w:t>4.质量要求：</w:t>
            </w:r>
            <w:r>
              <w:rPr>
                <w:rFonts w:hint="eastAsia" w:ascii="微软雅黑" w:hAnsi="微软雅黑" w:eastAsia="微软雅黑" w:cs="微软雅黑"/>
                <w:i w:val="0"/>
                <w:color w:val="000000"/>
                <w:kern w:val="0"/>
                <w:sz w:val="18"/>
                <w:szCs w:val="18"/>
                <w:u w:val="none"/>
                <w:lang w:val="en-US" w:eastAsia="zh-CN" w:bidi="ar"/>
              </w:rPr>
              <w:t>符合GB 18401-2010 《国家纺织产品基本安全技术规范》 B 类合格品的相应技术要求。</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5</w:t>
            </w:r>
            <w:r>
              <w:rPr>
                <w:rFonts w:hint="eastAsia" w:ascii="微软雅黑" w:hAnsi="微软雅黑" w:eastAsia="微软雅黑" w:cs="微软雅黑"/>
                <w:i w:val="0"/>
                <w:color w:val="000000"/>
                <w:kern w:val="0"/>
                <w:sz w:val="18"/>
                <w:szCs w:val="18"/>
                <w:u w:val="none"/>
                <w:lang w:val="en-US" w:eastAsia="zh-CN" w:bidi="ar"/>
              </w:rPr>
              <w:t>.耐水色牢度（级）：变色 ≥4-5、沾色 ≥4-5（测试方法：GB/T 5713-2013）</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6.</w:t>
            </w:r>
            <w:r>
              <w:rPr>
                <w:rFonts w:hint="eastAsia" w:ascii="微软雅黑" w:hAnsi="微软雅黑" w:eastAsia="微软雅黑" w:cs="微软雅黑"/>
                <w:i w:val="0"/>
                <w:color w:val="000000"/>
                <w:kern w:val="0"/>
                <w:sz w:val="18"/>
                <w:szCs w:val="18"/>
                <w:u w:val="none"/>
                <w:lang w:val="en-US" w:eastAsia="zh-CN" w:bidi="ar"/>
              </w:rPr>
              <w:t>耐汗渍色牢度（级）：变色 ≥4-5(酸性) (碱性)、沾色 ≥4-5(酸性) (碱性)（测试方法：GB/T 3922-2013）</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7.</w:t>
            </w:r>
            <w:r>
              <w:rPr>
                <w:rFonts w:hint="eastAsia" w:ascii="微软雅黑" w:hAnsi="微软雅黑" w:eastAsia="微软雅黑" w:cs="微软雅黑"/>
                <w:i w:val="0"/>
                <w:color w:val="000000"/>
                <w:kern w:val="0"/>
                <w:sz w:val="18"/>
                <w:szCs w:val="18"/>
                <w:u w:val="none"/>
                <w:lang w:val="en-US" w:eastAsia="zh-CN" w:bidi="ar"/>
              </w:rPr>
              <w:t>耐摩擦色牢度（级）：干摩擦 ≥4-5、湿摩擦≥4-5（测试方法：GB/T 3920-2008）</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8.</w:t>
            </w:r>
            <w:r>
              <w:rPr>
                <w:rFonts w:hint="eastAsia" w:ascii="微软雅黑" w:hAnsi="微软雅黑" w:eastAsia="微软雅黑" w:cs="微软雅黑"/>
                <w:i w:val="0"/>
                <w:color w:val="000000"/>
                <w:kern w:val="0"/>
                <w:sz w:val="18"/>
                <w:szCs w:val="18"/>
                <w:u w:val="none"/>
                <w:lang w:val="en-US" w:eastAsia="zh-CN" w:bidi="ar"/>
              </w:rPr>
              <w:t>耐皂洗色牢度（级）：变色 ≥3-4、沾色 ≥4-5（测试方法：GB/T 3921-2008 方法 A(1)）</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9.</w:t>
            </w:r>
            <w:r>
              <w:rPr>
                <w:rFonts w:hint="eastAsia" w:ascii="微软雅黑" w:hAnsi="微软雅黑" w:eastAsia="微软雅黑" w:cs="微软雅黑"/>
                <w:i w:val="0"/>
                <w:color w:val="000000"/>
                <w:kern w:val="0"/>
                <w:sz w:val="18"/>
                <w:szCs w:val="18"/>
                <w:u w:val="none"/>
                <w:lang w:val="en-US" w:eastAsia="zh-CN" w:bidi="ar"/>
              </w:rPr>
              <w:t>耐光色牢度（级）≥ 3（测试方法：GB/T 8427-2019 方法 3（参考 4 级蓝色羊毛标样））</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10.</w:t>
            </w:r>
            <w:r>
              <w:rPr>
                <w:rFonts w:hint="eastAsia" w:ascii="微软雅黑" w:hAnsi="微软雅黑" w:eastAsia="微软雅黑" w:cs="微软雅黑"/>
                <w:i w:val="0"/>
                <w:color w:val="000000"/>
                <w:kern w:val="0"/>
                <w:sz w:val="18"/>
                <w:szCs w:val="18"/>
                <w:u w:val="none"/>
                <w:lang w:val="en-US" w:eastAsia="zh-CN" w:bidi="ar"/>
              </w:rPr>
              <w:t>耐光、汗复合色牢度（级）≥3-4（测试方法：GB/T 14576-2009）</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11.</w:t>
            </w:r>
            <w:r>
              <w:rPr>
                <w:rFonts w:hint="eastAsia" w:ascii="微软雅黑" w:hAnsi="微软雅黑" w:eastAsia="微软雅黑" w:cs="微软雅黑"/>
                <w:i w:val="0"/>
                <w:color w:val="000000"/>
                <w:kern w:val="0"/>
                <w:sz w:val="18"/>
                <w:szCs w:val="18"/>
                <w:u w:val="none"/>
                <w:lang w:val="en-US" w:eastAsia="zh-CN" w:bidi="ar"/>
              </w:rPr>
              <w:t>防紫外线性能：紫外线防护系数(UPF) &gt; 150、紫外线透过率T(UVA)AV&lt; 1.5 %（测试方法：GB/T 18830-2009）</w:t>
            </w:r>
            <w:r>
              <w:rPr>
                <w:rFonts w:hint="eastAsia" w:ascii="微软雅黑" w:hAnsi="微软雅黑" w:eastAsia="微软雅黑" w:cs="微软雅黑"/>
                <w:i w:val="0"/>
                <w:color w:val="000000"/>
                <w:kern w:val="0"/>
                <w:sz w:val="18"/>
                <w:szCs w:val="18"/>
                <w:u w:val="none"/>
                <w:lang w:val="en-US" w:eastAsia="zh-CN" w:bidi="ar"/>
              </w:rPr>
              <w:br w:type="textWrapping"/>
            </w:r>
            <w:r>
              <w:rPr>
                <w:rFonts w:hint="eastAsia" w:ascii="微软雅黑" w:hAnsi="微软雅黑" w:eastAsia="微软雅黑" w:cs="微软雅黑"/>
                <w:b/>
                <w:bCs/>
                <w:i w:val="0"/>
                <w:color w:val="000000"/>
                <w:kern w:val="0"/>
                <w:sz w:val="18"/>
                <w:szCs w:val="18"/>
                <w:u w:val="none"/>
                <w:lang w:val="en-US" w:eastAsia="zh-CN" w:bidi="ar"/>
              </w:rPr>
              <w:t>12.</w:t>
            </w:r>
            <w:r>
              <w:rPr>
                <w:rFonts w:hint="eastAsia" w:ascii="微软雅黑" w:hAnsi="微软雅黑" w:eastAsia="微软雅黑" w:cs="微软雅黑"/>
                <w:i w:val="0"/>
                <w:color w:val="000000"/>
                <w:kern w:val="0"/>
                <w:sz w:val="18"/>
                <w:szCs w:val="18"/>
                <w:u w:val="none"/>
                <w:lang w:val="en-US" w:eastAsia="zh-CN" w:bidi="ar"/>
              </w:rPr>
              <w:t>洗后外观10:32整体无明显变色；面料无破损;缝线无脱开，印(烫)花部位不允许开裂、起泡、起皮及脱落；绣花部位不允许严重起皱、变形，附件不允许破损、脱落及锈蚀；严重影响外观的不允许（测试方法：GB/T 22853-2019 第 6.2.2.19条款（按GB/T 8629-2017洗涤程序4N，洗涤 1 次，悬挂晾干）</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280</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72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训练套服</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3115FP0004技术参数：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14.面料：92%聚酯纤维、8%氨纶。</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15.检测标准：符合 GB/T 5296.4-2012 《消费品使用说明 第4部分：纺织品和服装》要求。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16.洗涤后外观：1.面料变色：互染4-5级，印花变色：互染4-5 级；</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2.其它：无明显异常。</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 排气透汗、有弹力。</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3115FP7002技术参数：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18.面料：92%聚酯纤维、8%氨纶。</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19.检测标准：符合 GB/T 5296.4-2012 《消费品使用说明 第4部分：纺织品和服装》要求。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20.洗涤后外观：1.面料变色：互染4-5级，印花变色：互染4-5 级；</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2.其它：无明显异常。</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21.» 排气透汗、有弹力、速干。</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328</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371"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专项足球鞋</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22.鞋面：袋鼠皮鞋面、大底：TPU材质鞋钉。</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23.检测标准：符合 &lt;GB/T 19706-2015&gt; 的相应技术要求。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24.帮底粘合强度≥ 2.9（检测方法:GB/T 21396-2008）</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25.硬度 ≥ 85（检测方法:GB/T 3903.4-2017, 邵尔 A）</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26.外底密度≤ 1.2（检测方法:GB/T 533-2008,方法 A）</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27.无甲醛</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28.» 全面包裹、防水真皮鞋面、耐磨、强韧。</w:t>
            </w:r>
            <w:r>
              <w:rPr>
                <w:rFonts w:hint="eastAsia" w:ascii="宋体" w:hAnsi="宋体" w:cs="宋体"/>
                <w:i w:val="0"/>
                <w:iCs w:val="0"/>
                <w:color w:val="000000"/>
                <w:kern w:val="0"/>
                <w:sz w:val="16"/>
                <w:szCs w:val="16"/>
                <w:u w:val="none"/>
                <w:lang w:val="en-US" w:eastAsia="zh-CN" w:bidi="ar"/>
              </w:rPr>
              <w:t>149.</w:t>
            </w:r>
            <w:r>
              <w:rPr>
                <w:rFonts w:hint="eastAsia" w:ascii="宋体" w:hAnsi="宋体" w:eastAsia="宋体" w:cs="宋体"/>
                <w:i w:val="0"/>
                <w:iCs w:val="0"/>
                <w:color w:val="000000"/>
                <w:kern w:val="0"/>
                <w:sz w:val="16"/>
                <w:szCs w:val="16"/>
                <w:u w:val="none"/>
                <w:lang w:val="en-US" w:eastAsia="zh-CN" w:bidi="ar"/>
              </w:rPr>
              <w:t>» 舒适、透气、不易走型。</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304</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32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足球袜</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29.面料：48.1%锦纶 28.1%聚酯纤维  18.8%棉 5%氨纶</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30.检测标准：GB 18401-2010 《国家纺织产品基本安全技术规范》 B 类、FZ/T 73001-2016 《袜子 》 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31.耐水色牢度（级）：变色 ≥ 3-4、沾色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32.耐汗渍色牢度（级）：酸性：变色 ≥ 3-4、酸性：沾色 ≥ 3-4、碱性：变色 ≥ 3-4、碱性：沾色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33.耐摩擦色牢度（级）：干摩擦 ≥ 3-4、湿摩擦(深色) ≥ 2-3；</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34.耐皂洗色牢度（级）：变色 ≥ 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35.耐光色牢度（级）：≥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36.耐光、汗复合色牢度（级）：耐碱性光汗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37.» 吸湿、排汗、透气。</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608</w:t>
            </w:r>
          </w:p>
        </w:tc>
        <w:tc>
          <w:tcPr>
            <w:tcW w:w="9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33"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护腿板</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38.面部高强度PP乙烯板材，轻便，坚固，依据小腿前部弧度设计定型，利于与腿部贴合，达到稳定的减震与保护作用，里层EVA材质，轻柔并具有弹性，贴合皮肤时不易造成摩擦，提高抗震冲击功能。Joma品牌热带风印花，多彩邂逅引领玩色新潮流。</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140</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75"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highlight w:val="yellow"/>
                <w:u w:val="none"/>
              </w:rPr>
            </w:pPr>
            <w:r>
              <w:rPr>
                <w:rFonts w:hint="eastAsia" w:ascii="宋体" w:hAnsi="宋体" w:eastAsia="宋体" w:cs="宋体"/>
                <w:i w:val="0"/>
                <w:iCs w:val="0"/>
                <w:color w:val="000000"/>
                <w:kern w:val="0"/>
                <w:sz w:val="16"/>
                <w:szCs w:val="16"/>
                <w:highlight w:val="yellow"/>
                <w:u w:val="none"/>
                <w:lang w:val="en-US" w:eastAsia="zh-CN" w:bidi="ar"/>
              </w:rPr>
              <w:t>针织训练套服</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39.面料：90%±2聚酯纤维、10%±2氨纶（牛奶丝）。</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40.检测标准：符合GB 18401-2010 《国家纺织产品基本安全技术规范》 B类、GB/T 22849-2014 《针织 T 恤衫》 合格品相关要求。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41.耐水色牢度（级）：变色、沾色≥4-5，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216.耐汗渍色牢度（级）：酸性：变色≥4-5、沾色≥4、碱性：变色≥4-5、沾色≥4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42.耐摩擦色牢度（级）：干摩擦、湿摩擦≥4-5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206.耐皂洗色牢度（级）：变色≥4-5、沾色≥3-4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 xml:space="preserve">207.耐光色牢度（级）≥4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208.耐光、汗复合色牢度（级）：</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rPr>
            </w:pPr>
            <w:r>
              <w:rPr>
                <w:rFonts w:hint="eastAsia" w:ascii="宋体" w:hAnsi="宋体" w:eastAsia="宋体" w:cs="宋体"/>
                <w:b/>
                <w:bCs/>
                <w:i w:val="0"/>
                <w:iCs w:val="0"/>
                <w:color w:val="000000"/>
                <w:kern w:val="0"/>
                <w:sz w:val="16"/>
                <w:szCs w:val="16"/>
                <w:highlight w:val="yellow"/>
                <w:u w:val="none"/>
                <w:lang w:val="en-US" w:eastAsia="zh-CN" w:bidi="ar"/>
              </w:rPr>
              <w:t>209.耐碱性光汗≥4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304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472"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紧身衣</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43.面料：100%聚酯纤维。</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44.检测标准：符合GB 18401-2010 《国家纺织产品基本安全技术规范》B类、FZ/T 73020-2019《针织休闲服装》合格品。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45.耐水色牢度（级）：变色 ≥ 3-4、沾色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46.耐汗渍色牢度（级）：酸性：变色 ≥ 3-4、酸性：沾色 ≥ 3-4、碱性：变色 ≥ 3-4、碱性：沾色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47.耐摩擦色牢度（级）：干摩擦 ≥ 3-4、湿摩擦(深色) ≥ 2-3；</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48.耐皂洗色牢度（级）：变色 ≥ 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49.耐光色牢度（级）：≥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50.耐光、汗复合色牢度（级）：耐碱性光汗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51.水洗尺寸变化率（%）：直向 -5.0~+2.0、横向 -5.0~+2.0；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52.pH 值：4.0~7.5；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53.甲醛含量（mg/kg）：≤ 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54.可分解致癌芳香胺染料（mg/kg）：禁用（≤ 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55.起毛起球（级）：测试 2500 转后 ≥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56.无异味。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57.» 剪裁利落合身。</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58.» 拉链口袋设计，方便储物。</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59.» 有弹力、舒适自如。</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304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7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紧身裤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60.面料：100%聚酯纤维。</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61.检测标准：符合GB 18401-2010 《国家纺织产品基本安全技术规范》B类、FZ/T 73020-2019《针织休闲服装》合格品。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62.耐水色牢度（级）：变色 ≥ 3-4、沾色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63.耐汗渍色牢度（级）：酸性：变色 ≥ 3-4、酸性：沾色 ≥ 3-4、碱性：变色 ≥ 3-4、碱性：沾色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64.耐摩擦色牢度（级）：干摩擦 ≥ 3-4、湿摩擦(深色) ≥ 2-3；</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65.耐皂洗色牢度（级）：变色 ≥ 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66.耐光色牢度（级）：≥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67.耐光、汗复合色牢度（级）：耐碱性光汗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68.水洗尺寸变化率（%）：直向 -5.0~+2.0、横向 -5.0~+2.0；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69.pH 值：4.0~7.5；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70.甲醛含量（mg/kg）：≤ 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71.可分解致癌芳香胺染料（mg/kg）：禁用（≤ 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72.起毛起球（级）：测试 2500 转后 ≥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73.无异味。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74.» 剪裁利落合身。</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75.» 拉链口袋设计，方便储物。</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76.» 有弹力、舒适自如。</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304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8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highlight w:val="yellow"/>
                <w:u w:val="none"/>
              </w:rPr>
            </w:pPr>
            <w:r>
              <w:rPr>
                <w:rFonts w:hint="eastAsia" w:ascii="宋体" w:hAnsi="宋体" w:eastAsia="宋体" w:cs="宋体"/>
                <w:i w:val="0"/>
                <w:iCs w:val="0"/>
                <w:color w:val="000000"/>
                <w:kern w:val="0"/>
                <w:sz w:val="16"/>
                <w:szCs w:val="16"/>
                <w:highlight w:val="yellow"/>
                <w:u w:val="none"/>
                <w:lang w:val="en-US" w:eastAsia="zh-CN" w:bidi="ar"/>
              </w:rPr>
              <w:t>翻领T恤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77.面料成分：面料：90%±2%锦纶、10%±2%氨纶，克重：165g/m²珠地布针织面料。</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78.款式要求：1.翻领POLO；2.门襟拉丝银膜字母点缀；3.区分男女款/码，男款尺码：S -5XL、女款尺码：S -2XL。</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79.产品功能：1.防晒；2.凉感；3.透气；4.高弹。</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80.安全/执行标准：GB 18401-2010 《国家纺织产品基本安全技术规范》 B 类、GB/T 22849-2014 《针织 T 恤衫》 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210.pH 值：4.0~6.0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 xml:space="preserve">81.甲醛含量：无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 xml:space="preserve">211.可分解致癌芳香胺染料：无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212.异味：无</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82.洗前防紫外线性能：紫外线防护系数(UPF) &gt;200、紫外线防护系数(UPF)AV&gt;260、紫外线透过率T(UVA)AV、T(UVB)AV(%)&lt; 1</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[洗前、洗后]接触瞬间凉感性能（J/(cm²·s)）≥0.2</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83.洗涤后外观：合格，1. 面料变色、互染 4 级，印花变色、互染 4-5 级；2. 其他：无明显异常。</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rPr>
            </w:pP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032"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highlight w:val="yellow"/>
                <w:u w:val="none"/>
              </w:rPr>
            </w:pPr>
            <w:r>
              <w:rPr>
                <w:rFonts w:hint="eastAsia" w:ascii="宋体" w:hAnsi="宋体" w:eastAsia="宋体" w:cs="宋体"/>
                <w:i w:val="0"/>
                <w:iCs w:val="0"/>
                <w:color w:val="000000"/>
                <w:kern w:val="0"/>
                <w:sz w:val="16"/>
                <w:szCs w:val="16"/>
                <w:highlight w:val="yellow"/>
                <w:u w:val="none"/>
                <w:lang w:val="en-US" w:eastAsia="zh-CN" w:bidi="ar"/>
              </w:rPr>
              <w:t>圆领T恤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84.面料成分：面料：89.9%锦纶、10.1%氨纶（珠地布针织面料）。</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款式要求：圆领短袖。</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85.产品功能：1.防晒；2.凉感。</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86.安全/执行标准：GB 18401-2010 《国家纺织产品基本安全技术规范》 B 类、GB/T 22849-2014 《针织 T 恤衫》 合格品、GB/T 5296.4-2012 《消费品使用说明 第 4 部分：纺织品和服装》、GB/T 22849-2014 《针织 T 恤衫》 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213.pH 值≥5.1</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87.甲醛含量：合格，未检出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214.可分解致癌芳香胺染料：合格，未检出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215.异味：合格，无异味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iCs w:val="0"/>
                <w:color w:val="000000"/>
                <w:kern w:val="0"/>
                <w:sz w:val="16"/>
                <w:szCs w:val="16"/>
                <w:highlight w:val="yellow"/>
                <w:u w:val="none"/>
                <w:lang w:val="en-US" w:eastAsia="zh-CN" w:bidi="ar"/>
              </w:rPr>
              <w:t>88.防紫外线性能：合格，紫外线防护系数(UPF) ≥210、紫外线防护系数(UPF)AV ≥260、紫外线透过率 T(UVA)AV(%)≤0.6、紫外线透过率 T(UVB)AV(%)≤0.0.38</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rPr>
            </w:pPr>
            <w:r>
              <w:rPr>
                <w:rFonts w:hint="eastAsia" w:ascii="宋体" w:hAnsi="宋体" w:eastAsia="宋体" w:cs="宋体"/>
                <w:b/>
                <w:bCs/>
                <w:i w:val="0"/>
                <w:iCs w:val="0"/>
                <w:color w:val="000000"/>
                <w:kern w:val="0"/>
                <w:sz w:val="16"/>
                <w:szCs w:val="16"/>
                <w:highlight w:val="yellow"/>
                <w:u w:val="none"/>
                <w:lang w:val="en-US" w:eastAsia="zh-CN" w:bidi="ar"/>
              </w:rPr>
              <w:t>90.洗涤后外观：合格，1. 面料变色、互染 4 级，印花变色、互染 4-5 级；2. 其他：无明显异常。</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592"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运动短裤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91.▲面料成分：86%-88%聚酯纤维、12%-14%氨纶（梭织面料）。</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92.▲款式要求：1.裤腿两侧开叉设计（小幅度）；2.裤腰内置松紧；3.全线压胶。</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93.▲产品功能：速干透气。</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94.质量要求：符合GB/T 5296.4-2012 《消费品使用说明 第 4 部分：纺织品和服装》、FZ/T 81007-2022 《单、夹服装》 合格品的相应技术要求。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95.水洗洗涤干燥后外观：1. 面料变色、互染4级，印花变色、互染4-5级；2.接缝外观平整度4级；3.其它：无明显异常（测试方法：FZ/T 81007-2022 第 5.4.11 条款（按GB/T 8629-2017洗涤程序4N，洗涤 1 次，悬挂晾干））</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328</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032"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羽绒大衣</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96.面料：100%聚酯纤维 300T消光平格透明膜(梭织面料)，里料：100%聚酯纤维 210T春亚纺(梭织里料)，填充物：鸭绒（80%以上绒子含量）。</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97.符合GB 18401-2010《国家纺织产品基本安全技术规范》C类、GB/T 5296.4-2012 《消费品使用说明 第4部分:纺织品和服装》、GB/T 14272-2021《羽绒服装》 合格品相应要求。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98.充绒量（g）：186（M码 170/88A）</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99.绒子含量(%)：82.2</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100.蓬松度(cm)：15.5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101.浊度(mm)&gt;1000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102.绒丝+羽丝(%)：7.5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103.颜色：橄榄绿、灰、黑、藏青。</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104.尺码范围：S-5XL</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款式/工艺/性能描述：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1.拼接造型羽绒服，适合多场景穿着；105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2.立领加防风连帽双重保暖；157</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3.两个胸口袋满足收纳，两个反插式带拉链插手袋；158</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4.面料防风防泼水；159</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5.蓬松度高的大朵绒，锁温保暖。160</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94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运动短袜</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106.▲面料成分：主要成分：72%-75%棉、20%-22%聚酯纤维；二烯类弹性纤维+氨纶：3%-8%（针织面料）。</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107.▲款式要求：脚部做弹力收紧处理。</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108.质量要求：符合 GB 18401-2010 《国家纺织产品基本安全技术规范》 B 类、FZ/T 73001-2016 《袜子 》 合格品的相应技术要求。109.pH 值：6.0~7.0（测试方法：GB/T 7573-2009 （萃取介质：0.1 mol/L 氯化钾溶液））</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110.甲醛含量（mg/kg）：无（测试方法：GB/T 2912.1-2009）</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111.无异味（测试方法：GB 18401-2010 第 6.7 章节）</w:t>
            </w:r>
            <w:r>
              <w:rPr>
                <w:rFonts w:hint="eastAsia" w:ascii="宋体" w:hAnsi="宋体" w:eastAsia="宋体" w:cs="宋体"/>
                <w:i w:val="0"/>
                <w:iCs w:val="0"/>
                <w:color w:val="000000"/>
                <w:kern w:val="0"/>
                <w:sz w:val="16"/>
                <w:szCs w:val="16"/>
                <w:u w:val="none"/>
                <w:lang w:val="en-US" w:eastAsia="zh-CN" w:bidi="ar"/>
              </w:rPr>
              <w:br w:type="textWrapping"/>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328</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184"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风雨衣</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技术参数：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112.面料：100%聚酯纤维。</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113.检测标准：符合GB/T 5296.4-2012 《消费品使用说明 第 4 部分：纺织品和服装》、FZ/T 73020-2019《针织休闲服装》合格品。</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114.耐水色牢度（级）：变色 ≥ 3-4、沾色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115.耐汗渍色牢度（级）：酸性：变色 ≥ 3-4、酸性：沾色 ≥ 3-4、碱性：变色 ≥ 3-4、碱性：沾色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116.耐摩擦色牢度（级）：干摩擦 ≥ 3-4、湿摩擦(深色) ≥ 2-3；</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117.耐皂洗色牢度（级）：变色 ≥ 4、沾色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118耐光色牢度（级）：≥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119.耐光、汗复合色牢度（级）：耐碱性光汗 ≥ 3-4；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120.水洗尺寸变化率（%）：直向 -5.0~+2.0、横向 -5.0~+2.0；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121.pH 值：4.0~7.5；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122.甲醛含量（mg/kg）：≤ 75；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123.可分解致癌芳香胺染料（mg/kg）：禁用（≤ 20）；</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124.起毛起球（级）：测试 2500 转后 ≥ 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125.无异味。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126.» 立体剪裁，契合身形。</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127.» 拉链口袋加拼接袋盖设计，方便储物。</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128.» 舒适、透气、不易走型。</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60"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highlight w:val="yellow"/>
                <w:u w:val="none"/>
              </w:rPr>
            </w:pPr>
            <w:r>
              <w:rPr>
                <w:rFonts w:hint="eastAsia" w:ascii="宋体" w:hAnsi="宋体" w:eastAsia="宋体" w:cs="宋体"/>
                <w:i w:val="0"/>
                <w:iCs w:val="0"/>
                <w:color w:val="000000"/>
                <w:kern w:val="0"/>
                <w:sz w:val="16"/>
                <w:szCs w:val="16"/>
                <w:highlight w:val="yellow"/>
                <w:u w:val="none"/>
                <w:lang w:val="en-US" w:eastAsia="zh-CN" w:bidi="ar"/>
              </w:rPr>
              <w:t>训练胶鞋</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196.鞋面：袋鼠皮鞋面、大底：TPU材质鞋钉、MG大底。</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197.质量要求：符合 &lt;GB/T 19706-2015&gt; 的相应技术要求。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198.帮底粘合强度≥ 2.9(N/mm)</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199.整鞋屈挠性能≤5mm（帮面无裂面，外底裂纹丌得超过 3 处且最长裂纹）</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200.硬度 ≥ 85(度)</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201.外底密度≤ 1.2(g/cm³)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202.耐黄变≥4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203.游离甲醛：未检出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204..可分解芳香胺染料：未检出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lang w:val="en-US" w:eastAsia="zh-CN"/>
              </w:rPr>
            </w:pPr>
            <w:r>
              <w:rPr>
                <w:rFonts w:hint="eastAsia" w:ascii="宋体" w:hAnsi="宋体" w:eastAsia="宋体" w:cs="宋体"/>
                <w:b/>
                <w:bCs/>
                <w:i w:val="0"/>
                <w:iCs w:val="0"/>
                <w:color w:val="000000"/>
                <w:sz w:val="16"/>
                <w:szCs w:val="16"/>
                <w:highlight w:val="yellow"/>
                <w:u w:val="none"/>
                <w:lang w:val="en-US" w:eastAsia="zh-CN"/>
              </w:rPr>
              <w:t>205.功能描述：</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highlight w:val="yellow"/>
                <w:u w:val="none"/>
              </w:rPr>
            </w:pPr>
            <w:r>
              <w:rPr>
                <w:rFonts w:hint="eastAsia" w:ascii="宋体" w:hAnsi="宋体" w:eastAsia="宋体" w:cs="宋体"/>
                <w:b/>
                <w:bCs/>
                <w:i w:val="0"/>
                <w:iCs w:val="0"/>
                <w:color w:val="000000"/>
                <w:sz w:val="16"/>
                <w:szCs w:val="16"/>
                <w:highlight w:val="yellow"/>
                <w:u w:val="none"/>
                <w:lang w:val="en-US" w:eastAsia="zh-CN"/>
              </w:rPr>
              <w:t>» 全面包裹、防水真皮鞋面、耐磨、强韧。</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184"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16</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跑步鞋</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129.▲面料成分：鞋面：羽量纱线；中底：采用REBOUND科技，内置半掌碳纤维板；大底：Durability 耐磨橡胶大底。</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130.▲款式要求：1.鞋底设半掌碳板；2.鞋面采用羽量纱线。</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131.▲产品功能：1.缓震；2.透气；3.耐磨。</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132.质量要求：符合《GB/T 15107-2013 旅游鞋》 合格品的相应技术要求。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133.底墙与帮面剥离强度≥ 120（测试方法:GB/T 3903.3-2011）</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134.成鞋耐折性能：折后不得出现帮面裂面（测试方法:GB/T 3903.1-2017, 不割口，40000次）</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135.外底耐磨性能 ：左、右≤ 5（测试方法:GB/T 3903.2-2017）</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136.外底与外中底粘合强度：发泡材料撕裂而粘合层不开（左、右）≥ 30（测试方法:QB/T 2886-2007）</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137.衬里和内垫耐摩擦色牢度：沾色（衬里、内垫） ≥ 4（测试方法:QB/T 2882-2007,A 法 湿擦:50次）</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138.可分解致癌芳香胺染料含量（纺织品）：无（测试方法:GB/T 17592-2011）</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139.甲醛含量：无（测试方法:GB/T 2912.1-2009）</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0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17</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外套夹克</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140.▲面料成分：面布：79.5%锦纶、20.5%氨纶（锦纶经编贴合全涤双面布/针织面料）；底布：100%聚酯纤维。</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141.▲款式/工艺要求：1.连帽设计；2.后背china字体厚版胶印与前胸硅胶国旗硅胶章呼应；3.前胸防水拉链；4.颜色：红、黑、藏青；5.尺码：XS-5XL。</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142.▲产品功能：1.防泼水；2.挺阔有型。</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143.安全/执行标准：GB 18401-2010 《国家纺织产品基本安全技术规范》 B 类、GB/T 5296.4-2012 《消费品使用说明 第 4 部分：纺织品和服装》、FZ/T 73020-2019 《针织休闲服装》 合格品相应要求。</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144.耐水色牢度（级）：变色 4-5、沾色 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145.耐汗渍色牢度（级）：酸性：变色 4-5、酸性：沾色 4-5、碱性：变色 4-5、碱性：沾色 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146.耐摩擦色牢度（级）：干摩擦 4-5、湿摩擦4-5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147.耐皂洗色牢度：变色4、沾色 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148.耐光色牢度&gt;4</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149.耐光、汗复合色牢度：耐碱性光汗 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150.水洗尺寸变化率（%）：直向 +1.1、横向-2.2（备注：+表示伸长，-表示收缩）</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151.pH 值：6.3</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152.甲醛含量（mg/kg）：未检出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153.可分解致癌芳香胺染料（mg/kg）：未检出</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154.无异味</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155.[正面]起毛起球（级）：测试 2500 转后 4-5</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kern w:val="0"/>
                <w:sz w:val="16"/>
                <w:szCs w:val="16"/>
                <w:u w:val="none"/>
                <w:lang w:val="en-US" w:eastAsia="zh-CN" w:bidi="ar"/>
              </w:rPr>
            </w:pPr>
            <w:r>
              <w:rPr>
                <w:rFonts w:hint="eastAsia" w:ascii="宋体" w:hAnsi="宋体" w:eastAsia="宋体" w:cs="宋体"/>
                <w:b/>
                <w:bCs/>
                <w:i w:val="0"/>
                <w:iCs w:val="0"/>
                <w:color w:val="000000"/>
                <w:kern w:val="0"/>
                <w:sz w:val="16"/>
                <w:szCs w:val="16"/>
                <w:u w:val="none"/>
                <w:lang w:val="en-US" w:eastAsia="zh-CN" w:bidi="ar"/>
              </w:rPr>
              <w:t>156.水洗后外观质量：1. 面料变色 4-5 级，面料互染4-5 级，印花变色 4-5 级，印花互染 4-5 级；2. 其它：无明显异常。</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备注：以上为黑色款参数。</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0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default" w:ascii="宋体" w:hAnsi="宋体" w:eastAsia="宋体" w:cs="宋体"/>
                <w:i w:val="0"/>
                <w:iCs w:val="0"/>
                <w:color w:val="000000"/>
                <w:kern w:val="0"/>
                <w:sz w:val="16"/>
                <w:szCs w:val="16"/>
                <w:highlight w:val="yellow"/>
                <w:u w:val="none"/>
                <w:lang w:val="en-US" w:eastAsia="zh-CN" w:bidi="ar"/>
              </w:rPr>
            </w:pPr>
            <w:r>
              <w:rPr>
                <w:rFonts w:hint="eastAsia" w:ascii="宋体" w:hAnsi="宋体" w:eastAsia="宋体" w:cs="宋体"/>
                <w:i w:val="0"/>
                <w:iCs w:val="0"/>
                <w:color w:val="000000"/>
                <w:kern w:val="0"/>
                <w:sz w:val="16"/>
                <w:szCs w:val="16"/>
                <w:highlight w:val="yellow"/>
                <w:u w:val="none"/>
                <w:lang w:val="en-US" w:eastAsia="zh-CN" w:bidi="ar"/>
              </w:rPr>
              <w:t>18</w:t>
            </w:r>
          </w:p>
        </w:tc>
        <w:tc>
          <w:tcPr>
            <w:tcW w:w="1292" w:type="dxa"/>
            <w:tcBorders>
              <w:top w:val="single" w:color="000000" w:sz="4" w:space="0"/>
              <w:left w:val="single" w:color="000000" w:sz="4" w:space="0"/>
              <w:bottom w:val="single" w:color="000000" w:sz="4" w:space="0"/>
              <w:right w:val="single" w:color="000000" w:sz="4" w:space="0"/>
            </w:tcBorders>
            <w:noWrap/>
            <w:vAlign w:val="top"/>
          </w:tcPr>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eastAsia="宋体" w:cs="宋体"/>
                <w:i w:val="0"/>
                <w:iCs w:val="0"/>
                <w:color w:val="000000"/>
                <w:kern w:val="0"/>
                <w:sz w:val="16"/>
                <w:szCs w:val="16"/>
                <w:highlight w:val="yellow"/>
                <w:u w:val="none"/>
                <w:lang w:val="en-US" w:eastAsia="zh-CN" w:bidi="ar"/>
              </w:rPr>
            </w:pPr>
            <w:r>
              <w:rPr>
                <w:rFonts w:hint="eastAsia" w:ascii="宋体" w:hAnsi="宋体"/>
                <w:color w:val="000000"/>
                <w:sz w:val="18"/>
                <w:highlight w:val="yellow"/>
              </w:rPr>
              <w:t>训练七分裤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157.面料成分：90%-95%聚酯纤维、5%-10%氨纶（针织面料）。</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款式要求：1.收腿版型；2.顺色绣花logo设计。</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158.产品功能：速干透气。</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160.质量要求：符合GB 18401-2010 《国家纺织产品基本安全技术规范》 B类合格品的相应技术要求。</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161.耐水色牢度（级）：变色 ≥4-5、沾色 ≥4-5（测试方法：GB/T 5713-2013）</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162.耐汗渍色牢度（级）：变色 ≥4-5(酸性) (碱性)、沾色 ≥4-5(酸性) (碱性)（测试方法：GB/T 3922-2013）</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163.耐摩擦色牢度（级）：干摩擦 ≥4-5、湿摩擦≥4-5（测试方法：GB/T 3920-2008）</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164.耐皂洗色牢度（级）：变色 ≥4-5、沾色 ≥4-5（测试方法：GB/T 3921-2008 方法 A(1)）</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165.耐光色牢度（级）≥ 4（测试方法：GB/T 8427-2019 方法 3（参考 4 级蓝色羊毛标样））</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166.耐光、汗复合色牢度（级）≥4-5（测试方法：GB/T 14576-2009）</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167.水洗后外观质量：1. 面料变色、互染 4-5 级；2. 其他：无明显异常（测试方法：FZ/T 73020-2019 第 6.1.20 条款（按GB/T 8629-2017洗涤程序4N，洗涤 1 次，悬挂晾干）</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0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default" w:ascii="宋体" w:hAnsi="宋体" w:eastAsia="宋体" w:cs="宋体"/>
                <w:i w:val="0"/>
                <w:iCs w:val="0"/>
                <w:color w:val="000000"/>
                <w:kern w:val="0"/>
                <w:sz w:val="16"/>
                <w:szCs w:val="16"/>
                <w:highlight w:val="yellow"/>
                <w:u w:val="none"/>
                <w:lang w:val="en-US" w:eastAsia="zh-CN" w:bidi="ar"/>
              </w:rPr>
            </w:pPr>
            <w:r>
              <w:rPr>
                <w:rFonts w:hint="eastAsia" w:ascii="宋体" w:hAnsi="宋体" w:eastAsia="宋体" w:cs="宋体"/>
                <w:i w:val="0"/>
                <w:iCs w:val="0"/>
                <w:color w:val="000000"/>
                <w:kern w:val="0"/>
                <w:sz w:val="16"/>
                <w:szCs w:val="16"/>
                <w:highlight w:val="yellow"/>
                <w:u w:val="none"/>
                <w:lang w:val="en-US" w:eastAsia="zh-CN" w:bidi="ar"/>
              </w:rPr>
              <w:t>19</w:t>
            </w:r>
          </w:p>
        </w:tc>
        <w:tc>
          <w:tcPr>
            <w:tcW w:w="1292" w:type="dxa"/>
            <w:tcBorders>
              <w:top w:val="single" w:color="000000" w:sz="4" w:space="0"/>
              <w:left w:val="single" w:color="000000" w:sz="4" w:space="0"/>
              <w:bottom w:val="single" w:color="000000" w:sz="4" w:space="0"/>
              <w:right w:val="single" w:color="000000" w:sz="4" w:space="0"/>
            </w:tcBorders>
            <w:noWrap/>
            <w:vAlign w:val="top"/>
          </w:tcPr>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ind w:firstLine="180" w:firstLineChars="100"/>
              <w:jc w:val="both"/>
              <w:rPr>
                <w:rFonts w:hint="eastAsia" w:ascii="宋体" w:hAnsi="宋体" w:eastAsia="宋体" w:cs="宋体"/>
                <w:i w:val="0"/>
                <w:iCs w:val="0"/>
                <w:color w:val="000000"/>
                <w:kern w:val="0"/>
                <w:sz w:val="16"/>
                <w:szCs w:val="16"/>
                <w:highlight w:val="yellow"/>
                <w:u w:val="none"/>
                <w:lang w:val="en-US" w:eastAsia="zh-CN" w:bidi="ar"/>
              </w:rPr>
            </w:pPr>
            <w:r>
              <w:rPr>
                <w:rFonts w:hint="eastAsia" w:ascii="宋体" w:hAnsi="宋体"/>
                <w:color w:val="000000"/>
                <w:sz w:val="18"/>
                <w:highlight w:val="yellow"/>
              </w:rPr>
              <w:t>铲球裤</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4"/>
              </w:numPr>
              <w:suppressLineNumbers w:val="0"/>
              <w:jc w:val="left"/>
              <w:textAlignment w:val="center"/>
              <w:rPr>
                <w:rFonts w:hint="eastAsia" w:ascii="宋体" w:hAnsi="宋体" w:eastAsia="宋体" w:cs="宋体"/>
                <w:b/>
                <w:bCs/>
                <w:i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面料：88%-90%聚酯纤维、10%-12%氨纶（弹力面料）。</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款式/工艺要求：</w:t>
            </w:r>
          </w:p>
          <w:p>
            <w:pPr>
              <w:keepNext w:val="0"/>
              <w:keepLines w:val="0"/>
              <w:widowControl/>
              <w:numPr>
                <w:ilvl w:val="0"/>
                <w:numId w:val="4"/>
              </w:numPr>
              <w:suppressLineNumbers w:val="0"/>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反光银logo设计，提升夜间能见度；</w:t>
            </w:r>
          </w:p>
          <w:p>
            <w:pPr>
              <w:keepNext w:val="0"/>
              <w:keepLines w:val="0"/>
              <w:widowControl/>
              <w:numPr>
                <w:ilvl w:val="0"/>
                <w:numId w:val="0"/>
              </w:numPr>
              <w:suppressLineNumbers w:val="0"/>
              <w:jc w:val="left"/>
              <w:textAlignment w:val="center"/>
              <w:rPr>
                <w:rFonts w:hint="eastAsia" w:ascii="宋体" w:hAnsi="宋体" w:eastAsia="宋体" w:cs="宋体"/>
                <w:b/>
                <w:bCs/>
                <w:i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217.3D立体剪裁，有弹力；</w:t>
            </w:r>
          </w:p>
          <w:p>
            <w:pPr>
              <w:keepNext w:val="0"/>
              <w:keepLines w:val="0"/>
              <w:widowControl/>
              <w:numPr>
                <w:ilvl w:val="0"/>
                <w:numId w:val="0"/>
              </w:numPr>
              <w:suppressLineNumbers w:val="0"/>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218.颜色：蓝、红、黑、白。</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170.安全/执行标准：符合GB 18401-2010 《国家纺织产品基本安全技术规范》 B类、GB/T 5296.4-2012 《消费品使用说明 第 4 部分：纺织品和服装》、FZ/T 73020-2019 《针织休闲服装》 合格品相应要求。</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171.耐水色牢度（级）：变色 ≥4-5、沾色 ≥4-5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172.耐汗渍色牢度（级）：酸性：变色 ≥4-5、沾色 ≥4-5、173.碱性：变色 ≥4-5、沾色 ≥4-5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174.耐摩擦色牢度（级）：干摩擦、湿摩擦≥4-5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175.耐皂洗色牢度（级）：变色 ≥4-5、沾色 ≥4-5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176.耐光色牢度（级）&gt;3</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177.耐光、汗复合色牢度（级）：耐碱性光汗≥4-5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洗液沾色程度（级）≥4-5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178.水洗后外观质量：1. 面料变色、互染 4 级，印花变色、互染 4 级；2.其他：无明显异常</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0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default" w:ascii="宋体" w:hAnsi="宋体" w:eastAsia="宋体" w:cs="宋体"/>
                <w:i w:val="0"/>
                <w:iCs w:val="0"/>
                <w:color w:val="000000"/>
                <w:kern w:val="0"/>
                <w:sz w:val="16"/>
                <w:szCs w:val="16"/>
                <w:highlight w:val="yellow"/>
                <w:u w:val="none"/>
                <w:lang w:val="en-US" w:eastAsia="zh-CN" w:bidi="ar"/>
              </w:rPr>
            </w:pPr>
            <w:r>
              <w:rPr>
                <w:rFonts w:hint="eastAsia" w:ascii="宋体" w:hAnsi="宋体" w:eastAsia="宋体" w:cs="宋体"/>
                <w:i w:val="0"/>
                <w:iCs w:val="0"/>
                <w:color w:val="000000"/>
                <w:kern w:val="0"/>
                <w:sz w:val="16"/>
                <w:szCs w:val="16"/>
                <w:highlight w:val="yellow"/>
                <w:u w:val="none"/>
                <w:lang w:val="en-US" w:eastAsia="zh-CN" w:bidi="ar"/>
              </w:rPr>
              <w:t>20</w:t>
            </w:r>
          </w:p>
        </w:tc>
        <w:tc>
          <w:tcPr>
            <w:tcW w:w="1292" w:type="dxa"/>
            <w:tcBorders>
              <w:top w:val="single" w:color="000000" w:sz="4" w:space="0"/>
              <w:left w:val="single" w:color="000000" w:sz="4" w:space="0"/>
              <w:bottom w:val="single" w:color="000000" w:sz="4" w:space="0"/>
              <w:right w:val="single" w:color="000000" w:sz="4" w:space="0"/>
            </w:tcBorders>
            <w:noWrap/>
            <w:vAlign w:val="top"/>
          </w:tcPr>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eastAsia="宋体" w:cs="宋体"/>
                <w:i w:val="0"/>
                <w:iCs w:val="0"/>
                <w:color w:val="000000"/>
                <w:kern w:val="0"/>
                <w:sz w:val="16"/>
                <w:szCs w:val="16"/>
                <w:highlight w:val="yellow"/>
                <w:u w:val="none"/>
                <w:lang w:val="en-US" w:eastAsia="zh-CN" w:bidi="ar"/>
              </w:rPr>
            </w:pPr>
            <w:r>
              <w:rPr>
                <w:rFonts w:hint="eastAsia" w:ascii="宋体" w:hAnsi="宋体"/>
                <w:color w:val="000000"/>
                <w:sz w:val="18"/>
                <w:highlight w:val="yellow"/>
              </w:rPr>
              <w:t>训练中筒袜</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5"/>
              </w:numPr>
              <w:suppressLineNumbers w:val="0"/>
              <w:jc w:val="left"/>
              <w:textAlignment w:val="center"/>
              <w:rPr>
                <w:rFonts w:hint="eastAsia" w:ascii="宋体" w:hAnsi="宋体" w:eastAsia="宋体" w:cs="宋体"/>
                <w:b/>
                <w:bCs/>
                <w:i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【脚面部位】材质：40%以上锦纶、20%以上聚酯纤维、10%以上棉、5%氨纶。</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180.安全/执行标准：符合GB 18401-2010 《国家纺织产品基本安全技术规范》 B类、FZ/T 73001-2016 《袜子 》合格品相关要求。</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181.耐水色牢度（级）：变色 ≥4-5、沾色 ≥4-5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182.耐汗渍色牢度（级）：酸性：变色≥4-5、沾色 ≥4-5、碱性：变色 ≥4-5、沾色 ≥4-5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183.耐摩擦色牢度（级）：干摩擦、湿摩擦≥4</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184.耐皂洗色牢度（级）：变色 ≥4-5、沾色≥4-5</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pH 值：6.0~7.0</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185.甲醛含量（mg/kg）：未检出</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186.可分解致癌芳香胺染料（mg/kg）：未检出</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无异味</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款式/工艺要求：</w:t>
            </w:r>
          </w:p>
          <w:p>
            <w:pPr>
              <w:keepNext w:val="0"/>
              <w:keepLines w:val="0"/>
              <w:widowControl/>
              <w:numPr>
                <w:ilvl w:val="0"/>
                <w:numId w:val="6"/>
              </w:numPr>
              <w:suppressLineNumbers w:val="0"/>
              <w:jc w:val="left"/>
              <w:textAlignment w:val="center"/>
              <w:rPr>
                <w:rFonts w:hint="eastAsia" w:ascii="宋体" w:hAnsi="宋体" w:eastAsia="宋体" w:cs="宋体"/>
                <w:b/>
                <w:bCs/>
                <w:i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硅胶磨擦条；</w:t>
            </w:r>
          </w:p>
          <w:p>
            <w:pPr>
              <w:keepNext w:val="0"/>
              <w:keepLines w:val="0"/>
              <w:widowControl/>
              <w:numPr>
                <w:ilvl w:val="0"/>
                <w:numId w:val="7"/>
              </w:numPr>
              <w:suppressLineNumbers w:val="0"/>
              <w:jc w:val="left"/>
              <w:textAlignment w:val="center"/>
              <w:rPr>
                <w:rFonts w:hint="eastAsia" w:ascii="宋体" w:hAnsi="宋体" w:eastAsia="宋体" w:cs="宋体"/>
                <w:b/>
                <w:bCs/>
                <w:i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后跟防滑条设计；</w:t>
            </w:r>
          </w:p>
          <w:p>
            <w:pPr>
              <w:keepNext w:val="0"/>
              <w:keepLines w:val="0"/>
              <w:widowControl/>
              <w:numPr>
                <w:ilvl w:val="0"/>
                <w:numId w:val="7"/>
              </w:numPr>
              <w:suppressLineNumbers w:val="0"/>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左右脚分区。</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328</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08" w:hRule="atLeast"/>
        </w:trPr>
        <w:tc>
          <w:tcPr>
            <w:tcW w:w="6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default" w:ascii="宋体" w:hAnsi="宋体" w:eastAsia="宋体" w:cs="宋体"/>
                <w:i w:val="0"/>
                <w:iCs w:val="0"/>
                <w:color w:val="000000"/>
                <w:kern w:val="0"/>
                <w:sz w:val="16"/>
                <w:szCs w:val="16"/>
                <w:highlight w:val="yellow"/>
                <w:u w:val="none"/>
                <w:lang w:val="en-US" w:eastAsia="zh-CN" w:bidi="ar"/>
              </w:rPr>
            </w:pPr>
            <w:r>
              <w:rPr>
                <w:rFonts w:hint="eastAsia" w:ascii="宋体" w:hAnsi="宋体" w:eastAsia="宋体" w:cs="宋体"/>
                <w:i w:val="0"/>
                <w:iCs w:val="0"/>
                <w:color w:val="000000"/>
                <w:kern w:val="0"/>
                <w:sz w:val="16"/>
                <w:szCs w:val="16"/>
                <w:highlight w:val="yellow"/>
                <w:u w:val="none"/>
                <w:lang w:val="en-US" w:eastAsia="zh-CN" w:bidi="ar"/>
              </w:rPr>
              <w:t>21</w:t>
            </w:r>
          </w:p>
        </w:tc>
        <w:tc>
          <w:tcPr>
            <w:tcW w:w="1292" w:type="dxa"/>
            <w:tcBorders>
              <w:top w:val="single" w:color="000000" w:sz="4" w:space="0"/>
              <w:left w:val="single" w:color="000000" w:sz="4" w:space="0"/>
              <w:bottom w:val="single" w:color="000000" w:sz="4" w:space="0"/>
              <w:right w:val="single" w:color="000000" w:sz="4" w:space="0"/>
            </w:tcBorders>
            <w:noWrap/>
            <w:vAlign w:val="top"/>
          </w:tcPr>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color w:val="000000"/>
                <w:sz w:val="18"/>
                <w:highlight w:val="yellow"/>
              </w:rPr>
            </w:pPr>
          </w:p>
          <w:p>
            <w:pPr>
              <w:spacing w:beforeLines="0" w:afterLines="0"/>
              <w:jc w:val="center"/>
              <w:rPr>
                <w:rFonts w:hint="eastAsia" w:ascii="宋体" w:hAnsi="宋体" w:eastAsia="宋体" w:cs="宋体"/>
                <w:i w:val="0"/>
                <w:iCs w:val="0"/>
                <w:color w:val="000000"/>
                <w:kern w:val="0"/>
                <w:sz w:val="16"/>
                <w:szCs w:val="16"/>
                <w:highlight w:val="yellow"/>
                <w:u w:val="none"/>
                <w:lang w:val="en-US" w:eastAsia="zh-CN" w:bidi="ar"/>
              </w:rPr>
            </w:pPr>
            <w:r>
              <w:rPr>
                <w:rFonts w:hint="eastAsia" w:ascii="宋体" w:hAnsi="宋体"/>
                <w:color w:val="000000"/>
                <w:sz w:val="18"/>
                <w:highlight w:val="yellow"/>
              </w:rPr>
              <w:t>保暖手套</w:t>
            </w:r>
          </w:p>
        </w:tc>
        <w:tc>
          <w:tcPr>
            <w:tcW w:w="46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kern w:val="0"/>
                <w:sz w:val="16"/>
                <w:szCs w:val="16"/>
                <w:highlight w:val="yellow"/>
                <w:u w:val="none"/>
                <w:lang w:val="en-US" w:eastAsia="zh-CN" w:bidi="ar"/>
              </w:rPr>
            </w:pPr>
            <w:r>
              <w:rPr>
                <w:rFonts w:hint="eastAsia" w:ascii="宋体" w:hAnsi="宋体" w:eastAsia="宋体" w:cs="宋体"/>
                <w:b/>
                <w:bCs/>
                <w:i w:val="0"/>
                <w:color w:val="000000"/>
                <w:kern w:val="0"/>
                <w:sz w:val="16"/>
                <w:szCs w:val="16"/>
                <w:highlight w:val="yellow"/>
                <w:u w:val="none"/>
                <w:lang w:val="en-US" w:eastAsia="zh-CN" w:bidi="ar"/>
              </w:rPr>
              <w:t>188.复合面布：95%±2%聚酯纤维、5%±2%氨纶（非纤维物质除外）。</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189.复合底布：100%聚酯纤维。</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190.安全/执行标准：符合GB 18401-2010 《国家纺织产品基本安全技术规范》 B 类、GB/T 5296.4-2012 《消费品使用说明 第 4 部分：纺织品和服装》、FZ/T 73047-2013 《针织民用手套》的相应技术要求。</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191.耐水色牢度（级）：变色 ≥ 4、沾色 ≥ 4</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192.耐汗渍色牢度（级）：变色 ≥ 4、沾色 ≥ 4(酸性) (碱性)</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193.pH值：6~7</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194.甲醛含量：未检出</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无异味</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195.功能描述：</w:t>
            </w:r>
            <w:r>
              <w:rPr>
                <w:rFonts w:hint="eastAsia" w:ascii="宋体" w:hAnsi="宋体" w:eastAsia="宋体" w:cs="宋体"/>
                <w:b/>
                <w:bCs/>
                <w:i w:val="0"/>
                <w:color w:val="000000"/>
                <w:kern w:val="0"/>
                <w:sz w:val="16"/>
                <w:szCs w:val="16"/>
                <w:highlight w:val="yellow"/>
                <w:u w:val="none"/>
                <w:lang w:val="en-US" w:eastAsia="zh-CN" w:bidi="ar"/>
              </w:rPr>
              <w:br w:type="textWrapping"/>
            </w:r>
            <w:r>
              <w:rPr>
                <w:rFonts w:hint="eastAsia" w:ascii="宋体" w:hAnsi="宋体" w:eastAsia="宋体" w:cs="宋体"/>
                <w:b/>
                <w:bCs/>
                <w:i w:val="0"/>
                <w:color w:val="000000"/>
                <w:kern w:val="0"/>
                <w:sz w:val="16"/>
                <w:szCs w:val="16"/>
                <w:highlight w:val="yellow"/>
                <w:u w:val="none"/>
                <w:lang w:val="en-US" w:eastAsia="zh-CN" w:bidi="ar"/>
              </w:rPr>
              <w:t>» 掌心硅胶防滑处理、内里加绒。</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164</w:t>
            </w:r>
          </w:p>
        </w:tc>
        <w:tc>
          <w:tcPr>
            <w:tcW w:w="92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16"/>
                <w:szCs w:val="16"/>
                <w:u w:val="none"/>
              </w:rPr>
            </w:pPr>
          </w:p>
        </w:tc>
      </w:tr>
    </w:tbl>
    <w:p>
      <w:pPr>
        <w:keepNext w:val="0"/>
        <w:keepLines w:val="0"/>
        <w:widowControl/>
        <w:suppressLineNumbers w:val="0"/>
        <w:jc w:val="both"/>
        <w:textAlignment w:val="center"/>
        <w:rPr>
          <w:rFonts w:hint="eastAsia" w:ascii="宋体" w:hAnsi="宋体" w:eastAsia="宋体" w:cs="宋体"/>
          <w:b/>
          <w:bCs/>
          <w:i w:val="0"/>
          <w:iCs w:val="0"/>
          <w:color w:val="000000"/>
          <w:kern w:val="0"/>
          <w:sz w:val="32"/>
          <w:szCs w:val="32"/>
          <w:u w:val="none"/>
          <w:lang w:val="en-US" w:eastAsia="zh-CN" w:bidi="ar"/>
        </w:rPr>
      </w:pPr>
    </w:p>
    <w:p/>
    <w:p>
      <w:pPr>
        <w:keepNext w:val="0"/>
        <w:keepLines w:val="0"/>
        <w:pageBreakBefore w:val="0"/>
        <w:kinsoku/>
        <w:wordWrap/>
        <w:overflowPunct/>
        <w:topLinePunct w:val="0"/>
        <w:autoSpaceDE/>
        <w:autoSpaceDN/>
        <w:bidi w:val="0"/>
        <w:adjustRightInd/>
        <w:snapToGrid/>
        <w:spacing w:line="360" w:lineRule="exact"/>
        <w:rPr>
          <w:rFonts w:hint="eastAsia" w:ascii="宋体" w:hAnsi="宋体" w:eastAsia="宋体" w:cs="宋体"/>
          <w:sz w:val="16"/>
          <w:szCs w:val="16"/>
        </w:rPr>
      </w:pPr>
    </w:p>
    <w:p>
      <w:pPr>
        <w:spacing w:line="440" w:lineRule="exact"/>
        <w:ind w:firstLine="501" w:firstLineChars="209"/>
        <w:rPr>
          <w:rFonts w:hint="eastAsia" w:hAnsi="宋体" w:cs="宋体"/>
          <w:b w:val="0"/>
          <w:bCs w:val="0"/>
          <w:color w:val="auto"/>
          <w:sz w:val="24"/>
          <w:szCs w:val="22"/>
          <w:lang w:val="en-US" w:eastAsia="zh-CN"/>
        </w:rPr>
      </w:pPr>
    </w:p>
    <w:p>
      <w:pPr>
        <w:spacing w:line="440" w:lineRule="exact"/>
        <w:ind w:firstLine="501" w:firstLineChars="209"/>
        <w:rPr>
          <w:rFonts w:hint="eastAsia" w:hAnsi="宋体" w:cs="宋体"/>
          <w:b w:val="0"/>
          <w:bCs w:val="0"/>
          <w:color w:val="auto"/>
          <w:sz w:val="24"/>
          <w:szCs w:val="22"/>
          <w:lang w:val="en-US" w:eastAsia="zh-CN"/>
        </w:rPr>
      </w:pPr>
    </w:p>
    <w:p>
      <w:pPr>
        <w:spacing w:line="440" w:lineRule="exact"/>
        <w:ind w:firstLine="501" w:firstLineChars="209"/>
        <w:rPr>
          <w:rFonts w:hint="eastAsia" w:hAnsi="宋体" w:cs="宋体"/>
          <w:b/>
          <w:bCs/>
          <w:color w:val="auto"/>
          <w:sz w:val="24"/>
          <w:szCs w:val="22"/>
          <w:lang w:val="en-US" w:eastAsia="zh-CN"/>
        </w:rPr>
      </w:pPr>
      <w:r>
        <w:rPr>
          <w:rFonts w:hint="eastAsia" w:hAnsi="宋体" w:cs="宋体"/>
          <w:b w:val="0"/>
          <w:bCs w:val="0"/>
          <w:color w:val="auto"/>
          <w:sz w:val="24"/>
          <w:szCs w:val="22"/>
          <w:lang w:val="en-US" w:eastAsia="zh-CN"/>
        </w:rPr>
        <w:t>二</w:t>
      </w:r>
      <w:r>
        <w:rPr>
          <w:rFonts w:hint="eastAsia" w:hAnsi="宋体" w:cs="宋体"/>
          <w:b/>
          <w:bCs/>
          <w:color w:val="auto"/>
          <w:sz w:val="24"/>
          <w:szCs w:val="22"/>
          <w:lang w:val="en-US" w:eastAsia="zh-CN"/>
        </w:rPr>
        <w:t>、供货周期：自结果公告发布之日起7个日历日内供货完毕。</w:t>
      </w:r>
    </w:p>
    <w:p>
      <w:pPr>
        <w:spacing w:line="440" w:lineRule="exact"/>
        <w:ind w:firstLine="504" w:firstLineChars="209"/>
        <w:rPr>
          <w:rFonts w:hint="default" w:hAnsi="宋体" w:cs="宋体"/>
          <w:b/>
          <w:bCs/>
          <w:color w:val="auto"/>
          <w:sz w:val="24"/>
          <w:szCs w:val="22"/>
          <w:lang w:val="en-US" w:eastAsia="zh-CN"/>
        </w:rPr>
      </w:pPr>
      <w:r>
        <w:rPr>
          <w:rFonts w:hint="eastAsia" w:hAnsi="宋体" w:cs="宋体"/>
          <w:b/>
          <w:bCs/>
          <w:color w:val="auto"/>
          <w:sz w:val="24"/>
          <w:szCs w:val="22"/>
          <w:lang w:val="en-US" w:eastAsia="zh-CN"/>
        </w:rPr>
        <w:t>三、付款方式：货到验收完毕一次性付款。</w:t>
      </w:r>
    </w:p>
    <w:p>
      <w:pPr>
        <w:spacing w:line="440" w:lineRule="exact"/>
        <w:ind w:firstLine="504" w:firstLineChars="209"/>
        <w:rPr>
          <w:rFonts w:hint="eastAsia" w:hAnsi="宋体" w:cs="宋体"/>
          <w:b/>
          <w:bCs/>
          <w:color w:val="auto"/>
          <w:sz w:val="24"/>
          <w:szCs w:val="22"/>
          <w:lang w:val="en-US" w:eastAsia="zh-CN"/>
        </w:rPr>
      </w:pPr>
      <w:r>
        <w:rPr>
          <w:rFonts w:hint="eastAsia" w:hAnsi="宋体" w:cs="宋体"/>
          <w:b/>
          <w:bCs/>
          <w:color w:val="auto"/>
          <w:sz w:val="24"/>
          <w:szCs w:val="22"/>
          <w:lang w:val="en-US" w:eastAsia="zh-CN"/>
        </w:rPr>
        <w:t>四、质保期：3个月无理由更换。</w:t>
      </w:r>
    </w:p>
    <w:bookmarkEnd w:id="78"/>
    <w:p>
      <w:pPr>
        <w:pStyle w:val="3"/>
        <w:rPr>
          <w:rFonts w:hint="default"/>
          <w:lang w:val="en-US" w:eastAsia="zh-CN"/>
        </w:rPr>
      </w:pPr>
      <w:r>
        <w:rPr>
          <w:rFonts w:hint="eastAsia" w:hAnsi="宋体" w:cs="宋体"/>
          <w:b/>
          <w:bCs/>
          <w:color w:val="auto"/>
          <w:sz w:val="24"/>
          <w:szCs w:val="22"/>
          <w:lang w:val="en-US" w:eastAsia="zh-CN"/>
        </w:rPr>
        <w:t xml:space="preserve">    </w:t>
      </w:r>
    </w:p>
    <w:p>
      <w:pPr>
        <w:spacing w:line="440" w:lineRule="exact"/>
        <w:ind w:firstLine="504" w:firstLineChars="209"/>
        <w:rPr>
          <w:rFonts w:hint="eastAsia" w:ascii="宋体" w:hAnsi="宋体" w:cs="宋体"/>
          <w:b/>
          <w:bCs/>
          <w:color w:val="auto"/>
          <w:kern w:val="0"/>
          <w:sz w:val="24"/>
          <w:szCs w:val="22"/>
          <w:lang w:val="en-US" w:eastAsia="zh-CN" w:bidi="ar-SA"/>
        </w:rPr>
      </w:pPr>
    </w:p>
    <w:bookmarkEnd w:id="79"/>
    <w:p>
      <w:pPr>
        <w:pStyle w:val="12"/>
      </w:pPr>
    </w:p>
    <w:p/>
    <w:p/>
    <w:p/>
    <w:p/>
    <w:p/>
    <w:p>
      <w:pPr>
        <w:tabs>
          <w:tab w:val="left" w:pos="7820"/>
        </w:tabs>
        <w:sectPr>
          <w:pgSz w:w="11906" w:h="16838"/>
          <w:pgMar w:top="1134" w:right="1418" w:bottom="1134" w:left="1418" w:header="851" w:footer="992" w:gutter="0"/>
          <w:pgNumType w:fmt="decimal"/>
          <w:cols w:space="425" w:num="1"/>
          <w:docGrid w:linePitch="312" w:charSpace="0"/>
        </w:sectPr>
      </w:pPr>
      <w:r>
        <w:tab/>
      </w:r>
    </w:p>
    <w:p>
      <w:pPr>
        <w:pStyle w:val="12"/>
      </w:pPr>
    </w:p>
    <w:p>
      <w:pPr>
        <w:spacing w:line="440" w:lineRule="exact"/>
        <w:jc w:val="center"/>
        <w:outlineLvl w:val="0"/>
        <w:rPr>
          <w:rFonts w:ascii="宋体" w:hAnsi="宋体" w:eastAsia="宋体" w:cs="宋体"/>
          <w:b/>
          <w:sz w:val="24"/>
          <w:szCs w:val="24"/>
        </w:rPr>
      </w:pPr>
      <w:bookmarkStart w:id="80" w:name="_Toc135759782"/>
      <w:r>
        <w:rPr>
          <w:rFonts w:hint="eastAsia" w:ascii="宋体" w:hAnsi="宋体" w:eastAsia="宋体" w:cs="宋体"/>
          <w:b/>
          <w:sz w:val="24"/>
          <w:szCs w:val="24"/>
        </w:rPr>
        <w:t>第五章投标文件格式</w:t>
      </w:r>
      <w:bookmarkEnd w:id="80"/>
    </w:p>
    <w:p>
      <w:pPr>
        <w:rPr>
          <w:rFonts w:ascii="宋体" w:hAnsi="Calibri" w:eastAsia="宋体" w:cs="宋体"/>
          <w:b/>
          <w:sz w:val="24"/>
          <w:szCs w:val="24"/>
        </w:rPr>
      </w:pPr>
    </w:p>
    <w:p>
      <w:pPr>
        <w:rPr>
          <w:rFonts w:ascii="宋体" w:hAnsi="Calibri" w:eastAsia="宋体" w:cs="宋体"/>
          <w:b/>
          <w:sz w:val="24"/>
          <w:szCs w:val="24"/>
        </w:rPr>
      </w:pPr>
    </w:p>
    <w:p>
      <w:pPr>
        <w:rPr>
          <w:rFonts w:ascii="宋体" w:hAnsi="Calibri" w:eastAsia="宋体" w:cs="宋体"/>
          <w:sz w:val="24"/>
          <w:szCs w:val="24"/>
          <w:u w:val="single"/>
        </w:rPr>
      </w:pPr>
      <w:r>
        <w:rPr>
          <w:rFonts w:hint="eastAsia" w:ascii="宋体" w:hAnsi="宋体" w:eastAsia="宋体" w:cs="宋体"/>
          <w:sz w:val="24"/>
          <w:szCs w:val="24"/>
          <w:u w:val="single"/>
        </w:rPr>
        <w:t>投标文件封面示例</w:t>
      </w:r>
    </w:p>
    <w:p>
      <w:pPr>
        <w:spacing w:line="720" w:lineRule="auto"/>
        <w:ind w:right="315"/>
        <w:jc w:val="right"/>
        <w:rPr>
          <w:rFonts w:ascii="宋体" w:hAnsi="Calibri" w:eastAsia="宋体" w:cs="宋体"/>
          <w:b/>
          <w:sz w:val="24"/>
          <w:szCs w:val="24"/>
          <w:bdr w:val="single" w:color="auto" w:sz="4" w:space="0"/>
        </w:rPr>
      </w:pPr>
      <w:r>
        <w:rPr>
          <w:rFonts w:hint="eastAsia" w:ascii="宋体" w:hAnsi="宋体" w:eastAsia="宋体" w:cs="宋体"/>
          <w:b/>
          <w:sz w:val="24"/>
          <w:szCs w:val="24"/>
          <w:bdr w:val="single" w:color="auto" w:sz="4" w:space="0"/>
        </w:rPr>
        <w:t>正本</w:t>
      </w:r>
    </w:p>
    <w:p>
      <w:pPr>
        <w:spacing w:line="480" w:lineRule="auto"/>
        <w:jc w:val="center"/>
        <w:rPr>
          <w:rFonts w:ascii="宋体" w:hAnsi="宋体" w:eastAsia="宋体" w:cs="宋体"/>
          <w:b/>
          <w:bCs/>
          <w:sz w:val="24"/>
          <w:szCs w:val="24"/>
          <w:u w:val="single"/>
        </w:rPr>
      </w:pPr>
      <w:r>
        <w:rPr>
          <w:rFonts w:hint="eastAsia" w:ascii="宋体" w:hAnsi="宋体" w:eastAsia="宋体" w:cs="宋体"/>
          <w:b/>
          <w:bCs/>
          <w:sz w:val="24"/>
          <w:szCs w:val="24"/>
          <w:u w:val="single"/>
        </w:rPr>
        <w:t>（项目名称）</w:t>
      </w:r>
    </w:p>
    <w:p>
      <w:pPr>
        <w:spacing w:line="480" w:lineRule="auto"/>
        <w:jc w:val="center"/>
        <w:rPr>
          <w:rFonts w:ascii="宋体" w:hAnsi="Calibri" w:eastAsia="宋体" w:cs="宋体"/>
          <w:b/>
          <w:bCs/>
          <w:sz w:val="24"/>
          <w:szCs w:val="24"/>
          <w:u w:val="single"/>
        </w:rPr>
      </w:pPr>
      <w:r>
        <w:rPr>
          <w:rFonts w:hint="eastAsia" w:ascii="宋体" w:hAnsi="宋体" w:eastAsia="宋体" w:cs="宋体"/>
          <w:b/>
          <w:bCs/>
          <w:sz w:val="24"/>
          <w:szCs w:val="24"/>
          <w:u w:val="single"/>
        </w:rPr>
        <w:t>（项目编号）</w:t>
      </w:r>
    </w:p>
    <w:p>
      <w:pPr>
        <w:spacing w:line="300" w:lineRule="exact"/>
        <w:jc w:val="center"/>
        <w:rPr>
          <w:rFonts w:ascii="宋体" w:hAnsi="宋体" w:eastAsia="宋体" w:cs="宋体"/>
          <w:b/>
          <w:bCs/>
          <w:sz w:val="24"/>
          <w:szCs w:val="24"/>
        </w:rPr>
      </w:pPr>
    </w:p>
    <w:p>
      <w:pPr>
        <w:spacing w:line="300" w:lineRule="exact"/>
        <w:jc w:val="center"/>
        <w:rPr>
          <w:rFonts w:ascii="宋体" w:hAnsi="宋体" w:eastAsia="宋体" w:cs="宋体"/>
          <w:b/>
          <w:bCs/>
          <w:sz w:val="24"/>
          <w:szCs w:val="24"/>
        </w:rPr>
      </w:pPr>
    </w:p>
    <w:p>
      <w:pPr>
        <w:spacing w:line="300" w:lineRule="exact"/>
        <w:jc w:val="center"/>
        <w:rPr>
          <w:rFonts w:ascii="宋体" w:hAnsi="Calibri" w:eastAsia="宋体" w:cs="宋体"/>
          <w:b/>
          <w:bCs/>
          <w:sz w:val="24"/>
          <w:szCs w:val="24"/>
        </w:rPr>
      </w:pPr>
      <w:r>
        <w:rPr>
          <w:rFonts w:hint="eastAsia" w:ascii="宋体" w:hAnsi="宋体" w:eastAsia="宋体" w:cs="宋体"/>
          <w:b/>
          <w:bCs/>
          <w:sz w:val="24"/>
          <w:szCs w:val="24"/>
        </w:rPr>
        <w:t>投标文件</w:t>
      </w:r>
    </w:p>
    <w:p>
      <w:pPr>
        <w:spacing w:line="720" w:lineRule="auto"/>
        <w:rPr>
          <w:rFonts w:ascii="宋体" w:hAnsi="Calibri" w:eastAsia="宋体" w:cs="宋体"/>
          <w:sz w:val="24"/>
          <w:szCs w:val="24"/>
        </w:rPr>
      </w:pPr>
    </w:p>
    <w:p>
      <w:pPr>
        <w:spacing w:line="720" w:lineRule="auto"/>
        <w:rPr>
          <w:rFonts w:ascii="宋体" w:hAnsi="Calibri" w:eastAsia="宋体" w:cs="宋体"/>
          <w:sz w:val="24"/>
          <w:szCs w:val="24"/>
        </w:rPr>
      </w:pPr>
      <w:r>
        <w:rPr>
          <w:rFonts w:hint="eastAsia" w:ascii="宋体" w:hAnsi="宋体" w:eastAsia="宋体" w:cs="宋体"/>
          <w:sz w:val="24"/>
          <w:szCs w:val="24"/>
        </w:rPr>
        <w:t>投标人：（盖章）</w:t>
      </w:r>
    </w:p>
    <w:p>
      <w:pPr>
        <w:spacing w:line="720" w:lineRule="auto"/>
        <w:rPr>
          <w:rFonts w:ascii="宋体" w:hAnsi="Calibri" w:eastAsia="宋体" w:cs="宋体"/>
          <w:sz w:val="24"/>
          <w:szCs w:val="24"/>
        </w:rPr>
      </w:pPr>
      <w:r>
        <w:rPr>
          <w:rFonts w:hint="eastAsia" w:ascii="宋体" w:hAnsi="宋体" w:eastAsia="宋体" w:cs="宋体"/>
          <w:sz w:val="24"/>
          <w:szCs w:val="24"/>
        </w:rPr>
        <w:t>法定代表人(经营者)：（盖章）</w:t>
      </w:r>
    </w:p>
    <w:p>
      <w:pPr>
        <w:spacing w:line="720" w:lineRule="auto"/>
        <w:rPr>
          <w:rFonts w:ascii="宋体" w:hAnsi="Calibri" w:eastAsia="宋体" w:cs="宋体"/>
          <w:sz w:val="24"/>
          <w:szCs w:val="24"/>
        </w:rPr>
      </w:pPr>
      <w:r>
        <w:rPr>
          <w:rFonts w:hint="eastAsia" w:ascii="宋体" w:hAnsi="宋体" w:eastAsia="宋体" w:cs="宋体"/>
          <w:sz w:val="24"/>
          <w:szCs w:val="24"/>
        </w:rPr>
        <w:t>单位地址：</w:t>
      </w:r>
    </w:p>
    <w:p>
      <w:pPr>
        <w:spacing w:line="720" w:lineRule="auto"/>
        <w:rPr>
          <w:rFonts w:ascii="宋体" w:hAnsi="Calibri" w:eastAsia="宋体" w:cs="宋体"/>
          <w:sz w:val="24"/>
          <w:szCs w:val="24"/>
        </w:rPr>
      </w:pPr>
      <w:r>
        <w:rPr>
          <w:rFonts w:hint="eastAsia" w:ascii="宋体" w:hAnsi="宋体" w:eastAsia="宋体" w:cs="宋体"/>
          <w:sz w:val="24"/>
          <w:szCs w:val="24"/>
        </w:rPr>
        <w:t>邮政编码：</w:t>
      </w:r>
    </w:p>
    <w:p>
      <w:pPr>
        <w:spacing w:line="720" w:lineRule="auto"/>
        <w:rPr>
          <w:rFonts w:ascii="宋体" w:hAnsi="Calibri" w:eastAsia="宋体" w:cs="宋体"/>
          <w:sz w:val="24"/>
          <w:szCs w:val="24"/>
        </w:rPr>
      </w:pPr>
      <w:r>
        <w:rPr>
          <w:rFonts w:hint="eastAsia" w:ascii="宋体" w:hAnsi="宋体" w:eastAsia="宋体" w:cs="宋体"/>
          <w:sz w:val="24"/>
          <w:szCs w:val="24"/>
        </w:rPr>
        <w:t>联系人：</w:t>
      </w:r>
    </w:p>
    <w:p>
      <w:pPr>
        <w:spacing w:line="720" w:lineRule="auto"/>
        <w:rPr>
          <w:rFonts w:ascii="宋体" w:hAnsi="Calibri" w:eastAsia="宋体" w:cs="宋体"/>
          <w:sz w:val="24"/>
          <w:szCs w:val="24"/>
        </w:rPr>
      </w:pPr>
      <w:r>
        <w:rPr>
          <w:rFonts w:hint="eastAsia" w:ascii="宋体" w:hAnsi="宋体" w:eastAsia="宋体" w:cs="宋体"/>
          <w:sz w:val="24"/>
          <w:szCs w:val="24"/>
        </w:rPr>
        <w:t>联系电话：</w:t>
      </w:r>
    </w:p>
    <w:p>
      <w:pPr>
        <w:spacing w:line="720" w:lineRule="auto"/>
        <w:rPr>
          <w:rFonts w:ascii="宋体" w:hAnsi="Calibri" w:eastAsia="宋体" w:cs="宋体"/>
          <w:sz w:val="24"/>
          <w:szCs w:val="24"/>
        </w:rPr>
      </w:pPr>
    </w:p>
    <w:p>
      <w:pPr>
        <w:spacing w:line="720" w:lineRule="auto"/>
        <w:ind w:firstLine="2" w:firstLineChars="1"/>
        <w:jc w:val="center"/>
        <w:rPr>
          <w:rFonts w:ascii="宋体" w:hAnsi="Calibri" w:eastAsia="宋体" w:cs="宋体"/>
          <w:sz w:val="24"/>
          <w:szCs w:val="24"/>
        </w:rPr>
      </w:pPr>
      <w:r>
        <w:rPr>
          <w:rFonts w:hint="eastAsia" w:ascii="宋体" w:hAnsi="宋体" w:eastAsia="宋体" w:cs="宋体"/>
          <w:sz w:val="24"/>
          <w:szCs w:val="24"/>
        </w:rPr>
        <w:t>年月日</w:t>
      </w:r>
    </w:p>
    <w:p>
      <w:pPr>
        <w:tabs>
          <w:tab w:val="center" w:pos="4832"/>
          <w:tab w:val="left" w:pos="7140"/>
        </w:tabs>
        <w:jc w:val="center"/>
        <w:outlineLvl w:val="1"/>
        <w:rPr>
          <w:rFonts w:ascii="宋体" w:hAnsi="宋体" w:eastAsia="宋体" w:cs="宋体"/>
          <w:b/>
          <w:sz w:val="24"/>
          <w:szCs w:val="24"/>
        </w:rPr>
      </w:pPr>
      <w:r>
        <w:rPr>
          <w:rFonts w:ascii="宋体" w:hAnsi="Calibri" w:eastAsia="宋体" w:cs="宋体"/>
          <w:b/>
          <w:sz w:val="24"/>
          <w:szCs w:val="24"/>
        </w:rPr>
        <w:br w:type="page"/>
      </w:r>
      <w:bookmarkStart w:id="81" w:name="_Toc135759783"/>
      <w:r>
        <w:rPr>
          <w:rFonts w:hint="eastAsia" w:ascii="宋体" w:hAnsi="宋体" w:eastAsia="宋体" w:cs="宋体"/>
          <w:b/>
          <w:sz w:val="24"/>
          <w:szCs w:val="24"/>
        </w:rPr>
        <w:t>目录</w:t>
      </w:r>
      <w:bookmarkEnd w:id="81"/>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1、投标函</w:t>
      </w:r>
    </w:p>
    <w:p>
      <w:pPr>
        <w:widowControl/>
        <w:shd w:val="clear" w:color="auto" w:fill="FFFFFF"/>
        <w:snapToGrid w:val="0"/>
        <w:spacing w:line="360" w:lineRule="auto"/>
        <w:ind w:firstLine="480" w:firstLineChars="200"/>
        <w:jc w:val="left"/>
        <w:rPr>
          <w:rFonts w:ascii="宋体" w:hAnsi="宋体" w:eastAsia="宋体" w:cs="Arial"/>
          <w:kern w:val="0"/>
          <w:sz w:val="24"/>
          <w:szCs w:val="24"/>
        </w:rPr>
      </w:pPr>
      <w:r>
        <w:rPr>
          <w:rFonts w:hint="eastAsia" w:ascii="宋体" w:hAnsi="宋体" w:eastAsia="宋体" w:cs="Arial"/>
          <w:kern w:val="0"/>
          <w:sz w:val="24"/>
          <w:szCs w:val="24"/>
        </w:rPr>
        <w:t>2、投标价格明细表</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3、技术条款偏离表</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4、商务条款偏离表</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5、法定代表人(经营者)身份证明书</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6、法定代表人(经营者)授权委托书</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7、</w:t>
      </w:r>
      <w:r>
        <w:rPr>
          <w:rFonts w:hint="eastAsia" w:ascii="宋体" w:hAnsi="宋体" w:eastAsia="宋体" w:cs="Times New Roman"/>
          <w:sz w:val="24"/>
          <w:szCs w:val="24"/>
        </w:rPr>
        <w:t>投标人基本情况表</w:t>
      </w:r>
    </w:p>
    <w:p>
      <w:pPr>
        <w:widowControl/>
        <w:shd w:val="clear" w:color="auto" w:fill="FFFFFF"/>
        <w:snapToGrid w:val="0"/>
        <w:spacing w:line="360" w:lineRule="auto"/>
        <w:ind w:firstLine="480" w:firstLineChars="200"/>
        <w:jc w:val="left"/>
        <w:rPr>
          <w:rFonts w:ascii="宋体" w:hAnsi="Calibri" w:eastAsia="宋体" w:cs="Arial"/>
          <w:kern w:val="0"/>
          <w:sz w:val="24"/>
          <w:szCs w:val="24"/>
        </w:rPr>
      </w:pPr>
      <w:r>
        <w:rPr>
          <w:rFonts w:hint="eastAsia" w:ascii="宋体" w:hAnsi="宋体" w:eastAsia="宋体" w:cs="Arial"/>
          <w:kern w:val="0"/>
          <w:sz w:val="24"/>
          <w:szCs w:val="24"/>
        </w:rPr>
        <w:t>8、</w:t>
      </w:r>
      <w:r>
        <w:rPr>
          <w:rFonts w:hint="eastAsia" w:ascii="宋体" w:hAnsi="宋体" w:eastAsia="宋体" w:cs="Times New Roman"/>
          <w:sz w:val="24"/>
          <w:szCs w:val="24"/>
        </w:rPr>
        <w:t>投标人近年类似项目情况表</w:t>
      </w:r>
    </w:p>
    <w:p>
      <w:pPr>
        <w:widowControl/>
        <w:shd w:val="clear" w:color="auto" w:fill="FFFFFF"/>
        <w:snapToGrid w:val="0"/>
        <w:spacing w:line="360" w:lineRule="auto"/>
        <w:ind w:firstLine="480" w:firstLineChars="200"/>
        <w:jc w:val="left"/>
        <w:rPr>
          <w:rFonts w:ascii="宋体" w:hAnsi="宋体" w:eastAsia="宋体" w:cs="Times New Roman"/>
          <w:sz w:val="24"/>
          <w:szCs w:val="24"/>
        </w:rPr>
      </w:pPr>
      <w:r>
        <w:rPr>
          <w:rFonts w:hint="eastAsia" w:ascii="宋体" w:hAnsi="宋体" w:eastAsia="宋体" w:cs="Arial"/>
          <w:kern w:val="0"/>
          <w:sz w:val="24"/>
          <w:szCs w:val="24"/>
        </w:rPr>
        <w:t>9、技术方案</w:t>
      </w:r>
    </w:p>
    <w:p>
      <w:pPr>
        <w:widowControl/>
        <w:shd w:val="clear" w:color="auto" w:fill="FFFFFF"/>
        <w:snapToGrid w:val="0"/>
        <w:spacing w:line="360" w:lineRule="auto"/>
        <w:ind w:firstLine="480" w:firstLineChars="200"/>
        <w:jc w:val="left"/>
        <w:rPr>
          <w:rFonts w:ascii="宋体" w:hAnsi="宋体" w:eastAsia="宋体" w:cs="Arial"/>
          <w:kern w:val="0"/>
          <w:sz w:val="24"/>
          <w:szCs w:val="24"/>
        </w:rPr>
      </w:pPr>
      <w:r>
        <w:rPr>
          <w:rFonts w:hint="eastAsia" w:ascii="宋体" w:hAnsi="宋体" w:eastAsia="宋体" w:cs="Arial"/>
          <w:kern w:val="0"/>
          <w:sz w:val="24"/>
          <w:szCs w:val="24"/>
        </w:rPr>
        <w:t>10、拟投入本项目人员</w:t>
      </w:r>
    </w:p>
    <w:p>
      <w:pPr>
        <w:widowControl/>
        <w:shd w:val="clear" w:color="auto" w:fill="FFFFFF"/>
        <w:snapToGrid w:val="0"/>
        <w:spacing w:line="360" w:lineRule="auto"/>
        <w:ind w:firstLine="480" w:firstLineChars="200"/>
        <w:jc w:val="left"/>
        <w:rPr>
          <w:rFonts w:ascii="宋体" w:hAnsi="宋体" w:eastAsia="宋体" w:cs="Arial"/>
          <w:kern w:val="0"/>
          <w:sz w:val="24"/>
          <w:szCs w:val="24"/>
        </w:rPr>
      </w:pPr>
      <w:r>
        <w:rPr>
          <w:rFonts w:hint="eastAsia" w:ascii="宋体" w:hAnsi="宋体" w:eastAsia="宋体" w:cs="Arial"/>
          <w:kern w:val="0"/>
          <w:sz w:val="24"/>
          <w:szCs w:val="24"/>
        </w:rPr>
        <w:t>1</w:t>
      </w:r>
      <w:r>
        <w:rPr>
          <w:rFonts w:ascii="宋体" w:hAnsi="宋体" w:eastAsia="宋体" w:cs="Arial"/>
          <w:kern w:val="0"/>
          <w:sz w:val="24"/>
          <w:szCs w:val="24"/>
        </w:rPr>
        <w:t>1</w:t>
      </w:r>
      <w:r>
        <w:rPr>
          <w:rFonts w:hint="eastAsia" w:ascii="宋体" w:hAnsi="宋体" w:eastAsia="宋体" w:cs="Arial"/>
          <w:kern w:val="0"/>
          <w:sz w:val="24"/>
          <w:szCs w:val="24"/>
        </w:rPr>
        <w:t>、其它需要提交的资料</w:t>
      </w:r>
    </w:p>
    <w:p>
      <w:pPr>
        <w:spacing w:line="280" w:lineRule="exact"/>
        <w:rPr>
          <w:rFonts w:ascii="宋体" w:hAnsi="宋体" w:cs="Arial"/>
          <w:kern w:val="0"/>
          <w:sz w:val="24"/>
          <w:szCs w:val="24"/>
        </w:rPr>
      </w:pPr>
    </w:p>
    <w:p>
      <w:pPr>
        <w:spacing w:line="280" w:lineRule="exact"/>
        <w:rPr>
          <w:rFonts w:ascii="宋体" w:hAnsi="宋体" w:eastAsia="宋体" w:cs="Times New Roman"/>
          <w:bCs/>
          <w:sz w:val="24"/>
          <w:szCs w:val="24"/>
        </w:rPr>
      </w:pPr>
    </w:p>
    <w:p>
      <w:pPr>
        <w:spacing w:line="280" w:lineRule="exact"/>
        <w:rPr>
          <w:rFonts w:ascii="宋体" w:hAnsi="Calibri" w:eastAsia="宋体" w:cs="Times New Roman"/>
          <w:bCs/>
          <w:sz w:val="24"/>
          <w:szCs w:val="24"/>
        </w:rPr>
      </w:pPr>
      <w:r>
        <w:rPr>
          <w:rFonts w:hint="eastAsia" w:ascii="宋体" w:hAnsi="宋体" w:eastAsia="宋体" w:cs="Times New Roman"/>
          <w:bCs/>
          <w:sz w:val="24"/>
          <w:szCs w:val="24"/>
        </w:rPr>
        <w:t>注：为了便于查找，请按上述顺序编制投标文件内容，并在目录中标明每项内容的起始页码。</w:t>
      </w:r>
    </w:p>
    <w:p>
      <w:pPr>
        <w:tabs>
          <w:tab w:val="center" w:pos="4832"/>
          <w:tab w:val="left" w:pos="7140"/>
        </w:tabs>
        <w:jc w:val="center"/>
        <w:outlineLvl w:val="1"/>
        <w:rPr>
          <w:rFonts w:ascii="宋体" w:hAnsi="宋体" w:eastAsia="宋体" w:cs="宋体"/>
          <w:b/>
          <w:sz w:val="24"/>
          <w:szCs w:val="24"/>
        </w:rPr>
      </w:pPr>
      <w:r>
        <w:rPr>
          <w:rFonts w:ascii="宋体" w:hAnsi="Calibri" w:eastAsia="宋体" w:cs="宋体"/>
          <w:b/>
          <w:sz w:val="24"/>
          <w:szCs w:val="24"/>
        </w:rPr>
        <w:br w:type="page"/>
      </w:r>
      <w:bookmarkStart w:id="82" w:name="_Toc135759784"/>
      <w:r>
        <w:rPr>
          <w:rFonts w:hint="eastAsia" w:ascii="宋体" w:hAnsi="宋体" w:eastAsia="宋体" w:cs="宋体"/>
          <w:b/>
          <w:sz w:val="24"/>
          <w:szCs w:val="24"/>
        </w:rPr>
        <w:t>一、投标函</w:t>
      </w:r>
      <w:bookmarkEnd w:id="82"/>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致：（采购人名称）</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ind w:firstLine="420"/>
        <w:jc w:val="left"/>
        <w:rPr>
          <w:rFonts w:ascii="宋体" w:hAnsi="Calibri" w:eastAsia="宋体" w:cs="Arial"/>
          <w:kern w:val="0"/>
          <w:sz w:val="24"/>
          <w:szCs w:val="24"/>
        </w:rPr>
      </w:pPr>
      <w:r>
        <w:rPr>
          <w:rFonts w:hint="eastAsia" w:ascii="宋体" w:hAnsi="宋体" w:eastAsia="宋体" w:cs="Arial"/>
          <w:kern w:val="0"/>
          <w:sz w:val="24"/>
          <w:szCs w:val="24"/>
        </w:rPr>
        <w:t>根据已收到的项目的招标文件，遵照招标投标法律法规的规定，经考察现场和充分研究贵方的招标文件的全部内容后，我方郑重承诺如下：</w:t>
      </w:r>
    </w:p>
    <w:p>
      <w:pPr>
        <w:widowControl/>
        <w:shd w:val="clear" w:color="auto" w:fill="FFFFFF"/>
        <w:snapToGrid w:val="0"/>
        <w:spacing w:line="384" w:lineRule="auto"/>
        <w:ind w:firstLine="420"/>
        <w:jc w:val="left"/>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我方投标价格</w:t>
      </w:r>
      <w:r>
        <w:rPr>
          <w:rFonts w:hint="eastAsia" w:ascii="宋体" w:hAnsi="宋体" w:eastAsia="宋体" w:cs="Arial"/>
          <w:kern w:val="0"/>
          <w:sz w:val="24"/>
          <w:szCs w:val="24"/>
          <w:u w:val="single"/>
        </w:rPr>
        <w:t xml:space="preserve"> </w:t>
      </w:r>
      <w:r>
        <w:rPr>
          <w:rFonts w:ascii="宋体" w:hAnsi="宋体" w:eastAsia="宋体" w:cs="Arial"/>
          <w:kern w:val="0"/>
          <w:sz w:val="24"/>
          <w:szCs w:val="24"/>
          <w:u w:val="single"/>
        </w:rPr>
        <w:t xml:space="preserve">       </w:t>
      </w:r>
      <w:r>
        <w:rPr>
          <w:rFonts w:hint="eastAsia" w:ascii="宋体" w:hAnsi="宋体" w:eastAsia="宋体" w:cs="Arial"/>
          <w:kern w:val="0"/>
          <w:sz w:val="24"/>
          <w:szCs w:val="24"/>
        </w:rPr>
        <w:t>万元（此处须填写单价合计金额），供货周期为自合同签订之日起</w:t>
      </w:r>
      <w:r>
        <w:rPr>
          <w:rFonts w:ascii="宋体" w:hAnsi="宋体" w:eastAsia="宋体" w:cs="Arial"/>
          <w:kern w:val="0"/>
          <w:sz w:val="24"/>
          <w:szCs w:val="24"/>
          <w:u w:val="single"/>
        </w:rPr>
        <w:t xml:space="preserve">    </w:t>
      </w:r>
      <w:r>
        <w:rPr>
          <w:rFonts w:hint="eastAsia" w:ascii="宋体" w:hAnsi="宋体" w:eastAsia="宋体" w:cs="Arial"/>
          <w:kern w:val="0"/>
          <w:sz w:val="24"/>
          <w:szCs w:val="24"/>
        </w:rPr>
        <w:t>日历日完成本项目。</w:t>
      </w:r>
    </w:p>
    <w:p>
      <w:pPr>
        <w:widowControl/>
        <w:shd w:val="clear" w:color="auto" w:fill="FFFFFF"/>
        <w:snapToGrid w:val="0"/>
        <w:spacing w:line="384" w:lineRule="auto"/>
        <w:ind w:firstLine="420"/>
        <w:jc w:val="left"/>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如果我方中标，我方将按规定履行合同责任义务。保证在合同约定的供货周期内供货，并确保我方提供货物的品种、规格、质量和数量以及相关服务满足招标文件的要求。</w:t>
      </w:r>
    </w:p>
    <w:p>
      <w:pPr>
        <w:widowControl/>
        <w:shd w:val="clear" w:color="auto" w:fill="FFFFFF"/>
        <w:snapToGrid w:val="0"/>
        <w:spacing w:line="384" w:lineRule="auto"/>
        <w:ind w:firstLine="420"/>
        <w:jc w:val="left"/>
        <w:rPr>
          <w:rFonts w:ascii="宋体" w:hAnsi="Calibri" w:eastAsia="宋体" w:cs="Arial"/>
          <w:kern w:val="0"/>
          <w:sz w:val="24"/>
          <w:szCs w:val="24"/>
        </w:rPr>
      </w:pPr>
      <w:r>
        <w:rPr>
          <w:rFonts w:hint="eastAsia" w:ascii="宋体" w:hAnsi="宋体" w:eastAsia="宋体" w:cs="Arial"/>
          <w:kern w:val="0"/>
          <w:sz w:val="24"/>
          <w:szCs w:val="24"/>
        </w:rPr>
        <w:t>3</w:t>
      </w:r>
      <w:r>
        <w:rPr>
          <w:rFonts w:ascii="宋体" w:hAnsi="宋体" w:eastAsia="宋体" w:cs="Arial"/>
          <w:kern w:val="0"/>
          <w:sz w:val="24"/>
          <w:szCs w:val="24"/>
        </w:rPr>
        <w:t>.</w:t>
      </w:r>
      <w:r>
        <w:rPr>
          <w:rFonts w:hint="eastAsia" w:ascii="宋体" w:hAnsi="宋体" w:eastAsia="宋体" w:cs="Arial"/>
          <w:kern w:val="0"/>
          <w:sz w:val="24"/>
          <w:szCs w:val="24"/>
        </w:rPr>
        <w:t>本投标文件在招标文件规定的投标有效期内对我方具有约束力，如果我方在投标有效期内撤销投标，其投标保证金将被贵方没收。</w:t>
      </w:r>
    </w:p>
    <w:p>
      <w:pPr>
        <w:widowControl/>
        <w:shd w:val="clear" w:color="auto" w:fill="FFFFFF"/>
        <w:snapToGrid w:val="0"/>
        <w:spacing w:line="384" w:lineRule="auto"/>
        <w:ind w:firstLine="420"/>
        <w:jc w:val="left"/>
        <w:rPr>
          <w:rFonts w:ascii="宋体" w:hAnsi="Calibri" w:eastAsia="宋体" w:cs="Arial"/>
          <w:kern w:val="0"/>
          <w:sz w:val="24"/>
          <w:szCs w:val="24"/>
        </w:rPr>
      </w:pPr>
      <w:r>
        <w:rPr>
          <w:rFonts w:hint="eastAsia" w:ascii="宋体" w:hAnsi="宋体" w:eastAsia="宋体" w:cs="Arial"/>
          <w:kern w:val="0"/>
          <w:sz w:val="24"/>
          <w:szCs w:val="24"/>
        </w:rPr>
        <w:t>4</w:t>
      </w:r>
      <w:r>
        <w:rPr>
          <w:rFonts w:ascii="宋体" w:hAnsi="宋体" w:eastAsia="宋体" w:cs="Arial"/>
          <w:kern w:val="0"/>
          <w:sz w:val="24"/>
          <w:szCs w:val="24"/>
        </w:rPr>
        <w:t>.</w:t>
      </w:r>
      <w:r>
        <w:rPr>
          <w:rFonts w:hint="eastAsia" w:ascii="宋体" w:hAnsi="宋体" w:eastAsia="宋体" w:cs="Arial"/>
          <w:kern w:val="0"/>
          <w:sz w:val="24"/>
          <w:szCs w:val="24"/>
        </w:rPr>
        <w:t>我方已详细审查全部招标文件并完全理解并同意放弃对这方面有不明及误解的权力。</w:t>
      </w:r>
    </w:p>
    <w:p>
      <w:pPr>
        <w:widowControl/>
        <w:shd w:val="clear" w:color="auto" w:fill="FFFFFF"/>
        <w:snapToGrid w:val="0"/>
        <w:spacing w:line="384" w:lineRule="auto"/>
        <w:ind w:firstLine="420"/>
        <w:jc w:val="left"/>
        <w:rPr>
          <w:rFonts w:ascii="宋体" w:hAnsi="Calibri" w:eastAsia="宋体" w:cs="Arial"/>
          <w:kern w:val="0"/>
          <w:sz w:val="24"/>
          <w:szCs w:val="24"/>
        </w:rPr>
      </w:pPr>
      <w:r>
        <w:rPr>
          <w:rFonts w:hint="eastAsia" w:ascii="宋体" w:hAnsi="宋体" w:eastAsia="宋体" w:cs="Arial"/>
          <w:kern w:val="0"/>
          <w:sz w:val="24"/>
          <w:szCs w:val="24"/>
        </w:rPr>
        <w:t>5</w:t>
      </w:r>
      <w:r>
        <w:rPr>
          <w:rFonts w:ascii="宋体" w:hAnsi="宋体" w:eastAsia="宋体" w:cs="Arial"/>
          <w:kern w:val="0"/>
          <w:sz w:val="24"/>
          <w:szCs w:val="24"/>
        </w:rPr>
        <w:t>.</w:t>
      </w:r>
      <w:r>
        <w:rPr>
          <w:rFonts w:hint="eastAsia" w:ascii="宋体" w:hAnsi="宋体" w:eastAsia="宋体" w:cs="Arial"/>
          <w:kern w:val="0"/>
          <w:sz w:val="24"/>
          <w:szCs w:val="24"/>
        </w:rPr>
        <w:t>我方愿意提供贵方可能要求的与投标有关的一切数据或资料，完全理解贵方不一定接受最低投标报价的投标或收到的任何投标。</w:t>
      </w:r>
    </w:p>
    <w:p>
      <w:pPr>
        <w:widowControl/>
        <w:shd w:val="clear" w:color="auto" w:fill="FFFFFF"/>
        <w:snapToGrid w:val="0"/>
        <w:spacing w:line="384" w:lineRule="auto"/>
        <w:ind w:firstLine="420"/>
        <w:jc w:val="left"/>
        <w:rPr>
          <w:rFonts w:ascii="宋体" w:hAnsi="宋体" w:eastAsia="宋体" w:cs="Arial"/>
          <w:kern w:val="0"/>
          <w:sz w:val="24"/>
          <w:szCs w:val="24"/>
        </w:rPr>
      </w:pPr>
      <w:r>
        <w:rPr>
          <w:rFonts w:hint="eastAsia" w:ascii="宋体" w:hAnsi="宋体" w:eastAsia="宋体" w:cs="Arial"/>
          <w:kern w:val="0"/>
          <w:sz w:val="24"/>
          <w:szCs w:val="24"/>
        </w:rPr>
        <w:t>6</w:t>
      </w:r>
      <w:r>
        <w:rPr>
          <w:rFonts w:ascii="宋体" w:hAnsi="宋体" w:eastAsia="宋体" w:cs="Arial"/>
          <w:kern w:val="0"/>
          <w:sz w:val="24"/>
          <w:szCs w:val="24"/>
        </w:rPr>
        <w:t>.</w:t>
      </w:r>
      <w:r>
        <w:rPr>
          <w:rFonts w:hint="eastAsia" w:ascii="宋体" w:hAnsi="宋体" w:eastAsia="宋体" w:cs="Arial"/>
          <w:kern w:val="0"/>
          <w:sz w:val="24"/>
          <w:szCs w:val="24"/>
        </w:rPr>
        <w:t>我方派法定代表人(经营者)或其授权委托人作为我方代表，负责按时参加开标会并签署与投标有关的相关文件等。</w:t>
      </w:r>
    </w:p>
    <w:p>
      <w:pPr>
        <w:widowControl/>
        <w:shd w:val="clear" w:color="auto" w:fill="FFFFFF"/>
        <w:snapToGrid w:val="0"/>
        <w:spacing w:line="384" w:lineRule="auto"/>
        <w:ind w:firstLine="420"/>
        <w:jc w:val="left"/>
        <w:rPr>
          <w:rFonts w:ascii="宋体" w:hAnsi="Calibri" w:eastAsia="宋体" w:cs="Arial"/>
          <w:kern w:val="0"/>
          <w:sz w:val="24"/>
          <w:szCs w:val="24"/>
        </w:rPr>
      </w:pPr>
      <w:r>
        <w:rPr>
          <w:rFonts w:hint="eastAsia" w:ascii="宋体" w:hAnsi="宋体" w:eastAsia="宋体" w:cs="Arial"/>
          <w:kern w:val="0"/>
          <w:sz w:val="24"/>
          <w:szCs w:val="24"/>
        </w:rPr>
        <w:t>7.如我方中标，我方自愿向采购代理机构支付咨询费，并在合同签订后3个工作日内向采购代理机构提供采购合同原件一份用于采购资料备案工作。</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投标人：（盖章）</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法定代表人(经营者)：（盖章）</w:t>
      </w:r>
    </w:p>
    <w:p>
      <w:pPr>
        <w:widowControl/>
        <w:shd w:val="clear" w:color="auto" w:fill="FFFFFF"/>
        <w:wordWrap w:val="0"/>
        <w:snapToGrid w:val="0"/>
        <w:spacing w:line="384" w:lineRule="auto"/>
        <w:ind w:firstLine="420"/>
        <w:jc w:val="right"/>
        <w:rPr>
          <w:rFonts w:ascii="宋体" w:hAnsi="Calibri" w:eastAsia="宋体" w:cs="Arial"/>
          <w:kern w:val="0"/>
          <w:sz w:val="24"/>
          <w:szCs w:val="24"/>
        </w:rPr>
      </w:pPr>
      <w:r>
        <w:rPr>
          <w:rFonts w:hint="eastAsia" w:ascii="宋体" w:hAnsi="宋体" w:eastAsia="宋体" w:cs="Arial"/>
          <w:kern w:val="0"/>
          <w:sz w:val="24"/>
          <w:szCs w:val="24"/>
        </w:rPr>
        <w:t>日期：年月日</w:t>
      </w:r>
    </w:p>
    <w:p>
      <w:pPr>
        <w:tabs>
          <w:tab w:val="center" w:pos="4832"/>
          <w:tab w:val="left" w:pos="7140"/>
        </w:tabs>
        <w:jc w:val="center"/>
        <w:outlineLvl w:val="1"/>
        <w:rPr>
          <w:rFonts w:ascii="宋体" w:hAnsi="Calibri" w:eastAsia="宋体" w:cs="Arial"/>
          <w:kern w:val="0"/>
          <w:sz w:val="24"/>
          <w:szCs w:val="24"/>
        </w:rPr>
        <w:sectPr>
          <w:pgSz w:w="11906" w:h="16838"/>
          <w:pgMar w:top="1134" w:right="1418" w:bottom="1134" w:left="1418" w:header="851" w:footer="992" w:gutter="0"/>
          <w:pgNumType w:fmt="decimal"/>
          <w:cols w:space="425" w:num="1"/>
          <w:docGrid w:linePitch="312" w:charSpace="0"/>
        </w:sectPr>
      </w:pPr>
    </w:p>
    <w:p>
      <w:pPr>
        <w:numPr>
          <w:ilvl w:val="0"/>
          <w:numId w:val="8"/>
        </w:numPr>
        <w:tabs>
          <w:tab w:val="center" w:pos="4832"/>
          <w:tab w:val="left" w:pos="7140"/>
        </w:tabs>
        <w:ind w:left="0" w:leftChars="0" w:firstLine="0" w:firstLineChars="0"/>
        <w:jc w:val="center"/>
        <w:outlineLvl w:val="1"/>
        <w:rPr>
          <w:rFonts w:hint="eastAsia" w:ascii="宋体" w:hAnsi="宋体" w:eastAsia="宋体" w:cs="宋体"/>
          <w:b/>
          <w:sz w:val="24"/>
          <w:szCs w:val="24"/>
        </w:rPr>
      </w:pPr>
      <w:bookmarkStart w:id="83" w:name="_Toc135759785"/>
      <w:r>
        <w:rPr>
          <w:rFonts w:hint="eastAsia" w:ascii="宋体" w:hAnsi="宋体" w:eastAsia="宋体" w:cs="宋体"/>
          <w:b/>
          <w:sz w:val="24"/>
          <w:szCs w:val="24"/>
        </w:rPr>
        <w:t>投标价格明细表</w:t>
      </w:r>
      <w:bookmarkEnd w:id="83"/>
    </w:p>
    <w:tbl>
      <w:tblPr>
        <w:tblStyle w:val="37"/>
        <w:tblW w:w="91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6"/>
        <w:gridCol w:w="1276"/>
        <w:gridCol w:w="850"/>
        <w:gridCol w:w="860"/>
        <w:gridCol w:w="1017"/>
        <w:gridCol w:w="1017"/>
        <w:gridCol w:w="1017"/>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4" w:hRule="atLeast"/>
        </w:trPr>
        <w:tc>
          <w:tcPr>
            <w:tcW w:w="817"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序号</w:t>
            </w:r>
          </w:p>
        </w:tc>
        <w:tc>
          <w:tcPr>
            <w:tcW w:w="1276"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货物名称</w:t>
            </w:r>
          </w:p>
        </w:tc>
        <w:tc>
          <w:tcPr>
            <w:tcW w:w="1276"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型号规格</w:t>
            </w:r>
          </w:p>
        </w:tc>
        <w:tc>
          <w:tcPr>
            <w:tcW w:w="850"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数量</w:t>
            </w:r>
          </w:p>
        </w:tc>
        <w:tc>
          <w:tcPr>
            <w:tcW w:w="860"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品牌</w:t>
            </w:r>
          </w:p>
        </w:tc>
        <w:tc>
          <w:tcPr>
            <w:tcW w:w="1017"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制造商</w:t>
            </w:r>
          </w:p>
        </w:tc>
        <w:tc>
          <w:tcPr>
            <w:tcW w:w="1017"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单价</w:t>
            </w:r>
          </w:p>
        </w:tc>
        <w:tc>
          <w:tcPr>
            <w:tcW w:w="1017"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合价</w:t>
            </w:r>
          </w:p>
        </w:tc>
        <w:tc>
          <w:tcPr>
            <w:tcW w:w="1017" w:type="dxa"/>
            <w:vAlign w:val="center"/>
          </w:tcPr>
          <w:p>
            <w:pPr>
              <w:jc w:val="center"/>
              <w:rPr>
                <w:rFonts w:ascii="宋体" w:hAnsi="宋体" w:eastAsia="宋体" w:cs="宋体"/>
                <w:bCs/>
                <w:sz w:val="24"/>
                <w:szCs w:val="24"/>
              </w:rPr>
            </w:pPr>
            <w:r>
              <w:rPr>
                <w:rFonts w:hint="eastAsia" w:ascii="宋体" w:hAnsi="宋体" w:eastAsia="宋体" w:cs="宋体"/>
                <w:bCs/>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1</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2</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3</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4</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5</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vAlign w:val="center"/>
          </w:tcPr>
          <w:p>
            <w:pPr>
              <w:jc w:val="center"/>
              <w:rPr>
                <w:rFonts w:ascii="宋体" w:hAnsi="宋体" w:eastAsia="宋体" w:cs="宋体"/>
                <w:bCs/>
                <w:sz w:val="24"/>
                <w:szCs w:val="24"/>
              </w:rPr>
            </w:pPr>
            <w:r>
              <w:rPr>
                <w:rFonts w:ascii="宋体" w:hAnsi="宋体" w:eastAsia="宋体" w:cs="宋体"/>
                <w:bCs/>
                <w:sz w:val="24"/>
                <w:szCs w:val="24"/>
              </w:rPr>
              <w:t>…</w:t>
            </w:r>
          </w:p>
        </w:tc>
        <w:tc>
          <w:tcPr>
            <w:tcW w:w="1276" w:type="dxa"/>
            <w:vAlign w:val="center"/>
          </w:tcPr>
          <w:p>
            <w:pPr>
              <w:jc w:val="center"/>
              <w:rPr>
                <w:rFonts w:ascii="宋体" w:hAnsi="宋体" w:eastAsia="宋体" w:cs="宋体"/>
                <w:bCs/>
                <w:sz w:val="24"/>
                <w:szCs w:val="24"/>
              </w:rPr>
            </w:pPr>
          </w:p>
        </w:tc>
        <w:tc>
          <w:tcPr>
            <w:tcW w:w="1276" w:type="dxa"/>
            <w:vAlign w:val="center"/>
          </w:tcPr>
          <w:p>
            <w:pPr>
              <w:jc w:val="center"/>
              <w:rPr>
                <w:rFonts w:ascii="宋体" w:hAnsi="宋体" w:eastAsia="宋体" w:cs="宋体"/>
                <w:bCs/>
                <w:sz w:val="24"/>
                <w:szCs w:val="24"/>
              </w:rPr>
            </w:pPr>
          </w:p>
        </w:tc>
        <w:tc>
          <w:tcPr>
            <w:tcW w:w="850" w:type="dxa"/>
            <w:vAlign w:val="center"/>
          </w:tcPr>
          <w:p>
            <w:pPr>
              <w:jc w:val="center"/>
              <w:rPr>
                <w:rFonts w:ascii="宋体" w:hAnsi="宋体" w:eastAsia="宋体" w:cs="宋体"/>
                <w:bCs/>
                <w:sz w:val="24"/>
                <w:szCs w:val="24"/>
              </w:rPr>
            </w:pPr>
          </w:p>
        </w:tc>
        <w:tc>
          <w:tcPr>
            <w:tcW w:w="860"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c>
          <w:tcPr>
            <w:tcW w:w="1017" w:type="dxa"/>
            <w:vAlign w:val="center"/>
          </w:tcPr>
          <w:p>
            <w:pPr>
              <w:jc w:val="center"/>
              <w:rPr>
                <w:rFonts w:ascii="宋体" w:hAnsi="宋体" w:eastAsia="宋体" w:cs="宋体"/>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113" w:type="dxa"/>
            <w:gridSpan w:val="7"/>
            <w:vAlign w:val="center"/>
          </w:tcPr>
          <w:p>
            <w:pPr>
              <w:jc w:val="right"/>
              <w:rPr>
                <w:rFonts w:ascii="宋体" w:hAnsi="宋体" w:eastAsia="宋体" w:cs="宋体"/>
                <w:bCs/>
                <w:sz w:val="24"/>
                <w:szCs w:val="24"/>
              </w:rPr>
            </w:pPr>
            <w:r>
              <w:rPr>
                <w:rFonts w:hint="eastAsia" w:ascii="宋体" w:hAnsi="宋体" w:eastAsia="宋体" w:cs="宋体"/>
                <w:bCs/>
                <w:sz w:val="24"/>
                <w:szCs w:val="24"/>
              </w:rPr>
              <w:t>合计（</w:t>
            </w:r>
            <w:r>
              <w:rPr>
                <w:rFonts w:hint="eastAsia" w:ascii="宋体" w:hAnsi="宋体" w:eastAsia="宋体" w:cs="Times New Roman"/>
                <w:sz w:val="24"/>
                <w:szCs w:val="24"/>
              </w:rPr>
              <w:t>人民币元</w:t>
            </w:r>
            <w:r>
              <w:rPr>
                <w:rFonts w:hint="eastAsia" w:ascii="宋体" w:hAnsi="宋体" w:eastAsia="宋体" w:cs="宋体"/>
                <w:bCs/>
                <w:sz w:val="24"/>
                <w:szCs w:val="24"/>
              </w:rPr>
              <w:t>）</w:t>
            </w:r>
          </w:p>
        </w:tc>
        <w:tc>
          <w:tcPr>
            <w:tcW w:w="2034" w:type="dxa"/>
            <w:gridSpan w:val="2"/>
            <w:vAlign w:val="center"/>
          </w:tcPr>
          <w:p>
            <w:pPr>
              <w:spacing w:line="360" w:lineRule="auto"/>
              <w:jc w:val="right"/>
              <w:rPr>
                <w:rFonts w:ascii="宋体" w:hAnsi="Calibri" w:eastAsia="宋体" w:cs="宋体"/>
                <w:sz w:val="24"/>
                <w:szCs w:val="24"/>
              </w:rPr>
            </w:pPr>
          </w:p>
        </w:tc>
      </w:tr>
    </w:tbl>
    <w:p>
      <w:pPr>
        <w:spacing w:line="360" w:lineRule="auto"/>
        <w:jc w:val="left"/>
        <w:rPr>
          <w:rFonts w:ascii="宋体" w:hAnsi="Calibri" w:eastAsia="宋体" w:cs="Times New Roman"/>
          <w:sz w:val="24"/>
          <w:szCs w:val="24"/>
        </w:rPr>
      </w:pPr>
      <w:r>
        <w:rPr>
          <w:rFonts w:hint="eastAsia" w:ascii="宋体" w:hAnsi="宋体" w:eastAsia="宋体" w:cs="Times New Roman"/>
          <w:sz w:val="24"/>
          <w:szCs w:val="24"/>
        </w:rPr>
        <w:t>备注：</w:t>
      </w:r>
    </w:p>
    <w:p>
      <w:pPr>
        <w:spacing w:line="360" w:lineRule="auto"/>
        <w:jc w:val="left"/>
        <w:rPr>
          <w:rFonts w:ascii="宋体" w:hAnsi="Calibri" w:eastAsia="宋体" w:cs="Times New Roman"/>
          <w:sz w:val="24"/>
          <w:szCs w:val="24"/>
        </w:rPr>
      </w:pPr>
      <w:r>
        <w:rPr>
          <w:rFonts w:ascii="宋体" w:hAnsi="宋体" w:eastAsia="宋体" w:cs="Times New Roman"/>
          <w:sz w:val="24"/>
          <w:szCs w:val="24"/>
        </w:rPr>
        <w:t>1</w:t>
      </w:r>
      <w:r>
        <w:rPr>
          <w:rFonts w:hint="eastAsia" w:ascii="宋体" w:hAnsi="宋体" w:eastAsia="宋体" w:cs="Times New Roman"/>
          <w:sz w:val="24"/>
          <w:szCs w:val="24"/>
        </w:rPr>
        <w:t>、货物名称和数量应按照第四章“技术标准和要求”内容填写。</w:t>
      </w:r>
    </w:p>
    <w:p>
      <w:pPr>
        <w:spacing w:line="360" w:lineRule="auto"/>
        <w:jc w:val="left"/>
        <w:rPr>
          <w:rFonts w:ascii="宋体" w:hAnsi="宋体" w:eastAsia="宋体" w:cs="Times New Roman"/>
          <w:sz w:val="24"/>
          <w:szCs w:val="24"/>
        </w:rPr>
      </w:pPr>
      <w:r>
        <w:rPr>
          <w:rFonts w:ascii="宋体" w:hAnsi="宋体" w:eastAsia="宋体" w:cs="Times New Roman"/>
          <w:sz w:val="24"/>
          <w:szCs w:val="24"/>
        </w:rPr>
        <w:t>2</w:t>
      </w:r>
      <w:r>
        <w:rPr>
          <w:rFonts w:hint="eastAsia" w:ascii="宋体" w:hAnsi="宋体" w:eastAsia="宋体" w:cs="Times New Roman"/>
          <w:sz w:val="24"/>
          <w:szCs w:val="24"/>
        </w:rPr>
        <w:t>、投标人填报价格合计应与投标函载明价格一致，若不一致，应按照第二章评标办法修正原则进行修正。</w:t>
      </w:r>
    </w:p>
    <w:p>
      <w:pPr>
        <w:spacing w:line="360" w:lineRule="auto"/>
        <w:jc w:val="left"/>
        <w:rPr>
          <w:rFonts w:ascii="宋体" w:hAnsi="Calibri" w:eastAsia="宋体" w:cs="Times New Roman"/>
          <w:sz w:val="24"/>
          <w:szCs w:val="24"/>
        </w:rPr>
      </w:pPr>
    </w:p>
    <w:p>
      <w:pPr>
        <w:spacing w:line="360" w:lineRule="auto"/>
        <w:jc w:val="left"/>
        <w:rPr>
          <w:rFonts w:ascii="宋体" w:hAnsi="Calibri" w:eastAsia="宋体" w:cs="Times New Roman"/>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投标人：</w:t>
      </w:r>
      <w:r>
        <w:rPr>
          <w:rFonts w:ascii="宋体" w:hAnsi="宋体" w:eastAsia="宋体" w:cs="Arial"/>
          <w:kern w:val="0"/>
          <w:sz w:val="24"/>
          <w:szCs w:val="24"/>
          <w:u w:val="single"/>
        </w:rPr>
        <w:t xml:space="preserve">                      </w:t>
      </w:r>
      <w:r>
        <w:rPr>
          <w:rFonts w:hint="eastAsia" w:ascii="宋体" w:hAnsi="宋体" w:eastAsia="宋体" w:cs="Arial"/>
          <w:kern w:val="0"/>
          <w:sz w:val="24"/>
          <w:szCs w:val="24"/>
        </w:rPr>
        <w:t>（盖章）</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法定代表人：</w:t>
      </w:r>
      <w:r>
        <w:rPr>
          <w:rFonts w:ascii="宋体" w:hAnsi="宋体" w:eastAsia="宋体" w:cs="Arial"/>
          <w:kern w:val="0"/>
          <w:sz w:val="24"/>
          <w:szCs w:val="24"/>
          <w:u w:val="single"/>
        </w:rPr>
        <w:t xml:space="preserve">                    </w:t>
      </w:r>
      <w:r>
        <w:rPr>
          <w:rFonts w:hint="eastAsia" w:ascii="宋体" w:hAnsi="宋体" w:eastAsia="宋体" w:cs="Arial"/>
          <w:kern w:val="0"/>
          <w:sz w:val="24"/>
          <w:szCs w:val="24"/>
        </w:rPr>
        <w:t>（盖章）</w:t>
      </w:r>
    </w:p>
    <w:p>
      <w:pPr>
        <w:widowControl/>
        <w:shd w:val="clear" w:color="auto" w:fill="FFFFFF"/>
        <w:wordWrap w:val="0"/>
        <w:snapToGrid w:val="0"/>
        <w:spacing w:line="384" w:lineRule="auto"/>
        <w:ind w:firstLine="420"/>
        <w:jc w:val="right"/>
        <w:rPr>
          <w:rFonts w:ascii="宋体" w:hAnsi="Calibri" w:eastAsia="宋体" w:cs="Arial"/>
          <w:kern w:val="0"/>
          <w:sz w:val="24"/>
          <w:szCs w:val="24"/>
        </w:rPr>
      </w:pPr>
      <w:r>
        <w:rPr>
          <w:rFonts w:hint="eastAsia" w:ascii="宋体" w:hAnsi="宋体" w:eastAsia="宋体" w:cs="Arial"/>
          <w:kern w:val="0"/>
          <w:sz w:val="24"/>
          <w:szCs w:val="24"/>
        </w:rPr>
        <w:t>日期：</w:t>
      </w:r>
      <w:r>
        <w:rPr>
          <w:rFonts w:ascii="宋体" w:hAnsi="宋体" w:eastAsia="宋体" w:cs="Arial"/>
          <w:kern w:val="0"/>
          <w:sz w:val="24"/>
          <w:szCs w:val="24"/>
        </w:rPr>
        <w:t xml:space="preserve">     </w:t>
      </w:r>
      <w:r>
        <w:rPr>
          <w:rFonts w:hint="eastAsia" w:ascii="宋体" w:hAnsi="宋体" w:eastAsia="宋体" w:cs="Arial"/>
          <w:kern w:val="0"/>
          <w:sz w:val="24"/>
          <w:szCs w:val="24"/>
        </w:rPr>
        <w:t>年</w:t>
      </w:r>
      <w:r>
        <w:rPr>
          <w:rFonts w:ascii="宋体" w:hAnsi="宋体" w:eastAsia="宋体" w:cs="Arial"/>
          <w:kern w:val="0"/>
          <w:sz w:val="24"/>
          <w:szCs w:val="24"/>
        </w:rPr>
        <w:t xml:space="preserve">   </w:t>
      </w:r>
      <w:r>
        <w:rPr>
          <w:rFonts w:hint="eastAsia" w:ascii="宋体" w:hAnsi="宋体" w:eastAsia="宋体" w:cs="Arial"/>
          <w:kern w:val="0"/>
          <w:sz w:val="24"/>
          <w:szCs w:val="24"/>
        </w:rPr>
        <w:t>月</w:t>
      </w:r>
      <w:r>
        <w:rPr>
          <w:rFonts w:ascii="宋体" w:hAnsi="宋体" w:eastAsia="宋体" w:cs="Arial"/>
          <w:kern w:val="0"/>
          <w:sz w:val="24"/>
          <w:szCs w:val="24"/>
        </w:rPr>
        <w:t xml:space="preserve">   </w:t>
      </w:r>
      <w:r>
        <w:rPr>
          <w:rFonts w:hint="eastAsia" w:ascii="宋体" w:hAnsi="宋体" w:eastAsia="宋体" w:cs="Arial"/>
          <w:kern w:val="0"/>
          <w:sz w:val="24"/>
          <w:szCs w:val="24"/>
        </w:rPr>
        <w:t>日</w:t>
      </w:r>
    </w:p>
    <w:p>
      <w:pPr>
        <w:pStyle w:val="9"/>
        <w:numPr>
          <w:ilvl w:val="0"/>
          <w:numId w:val="0"/>
        </w:numPr>
        <w:ind w:leftChars="0"/>
      </w:pPr>
    </w:p>
    <w:p>
      <w:pPr>
        <w:jc w:val="left"/>
        <w:rPr>
          <w:rFonts w:ascii="宋体" w:hAnsi="宋体" w:eastAsia="宋体" w:cs="Times New Roman"/>
          <w:sz w:val="22"/>
          <w:szCs w:val="24"/>
        </w:rPr>
      </w:pPr>
    </w:p>
    <w:p>
      <w:pPr>
        <w:rPr>
          <w:rFonts w:hint="eastAsia" w:ascii="宋体" w:hAnsi="宋体" w:eastAsia="宋体" w:cs="宋体"/>
          <w:b/>
          <w:sz w:val="24"/>
          <w:szCs w:val="24"/>
        </w:rPr>
      </w:pPr>
      <w:bookmarkStart w:id="84" w:name="_Toc135759786"/>
      <w:r>
        <w:rPr>
          <w:rFonts w:hint="eastAsia" w:ascii="宋体" w:hAnsi="宋体" w:eastAsia="宋体" w:cs="宋体"/>
          <w:b/>
          <w:sz w:val="24"/>
          <w:szCs w:val="24"/>
        </w:rPr>
        <w:br w:type="page"/>
      </w:r>
    </w:p>
    <w:p>
      <w:pPr>
        <w:widowControl/>
        <w:jc w:val="center"/>
        <w:outlineLvl w:val="1"/>
        <w:rPr>
          <w:rFonts w:ascii="宋体" w:hAnsi="宋体" w:eastAsia="宋体" w:cs="宋体"/>
          <w:b/>
          <w:sz w:val="24"/>
          <w:szCs w:val="24"/>
        </w:rPr>
      </w:pPr>
      <w:r>
        <w:rPr>
          <w:rFonts w:hint="eastAsia" w:ascii="宋体" w:hAnsi="宋体" w:eastAsia="宋体" w:cs="宋体"/>
          <w:b/>
          <w:sz w:val="24"/>
          <w:szCs w:val="24"/>
        </w:rPr>
        <w:t>三、技术条款偏离表</w:t>
      </w:r>
      <w:bookmarkEnd w:id="84"/>
    </w:p>
    <w:tbl>
      <w:tblPr>
        <w:tblStyle w:val="37"/>
        <w:tblW w:w="8894"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5"/>
        <w:gridCol w:w="1357"/>
        <w:gridCol w:w="1326"/>
        <w:gridCol w:w="1326"/>
        <w:gridCol w:w="1326"/>
        <w:gridCol w:w="1327"/>
        <w:gridCol w:w="13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序号</w:t>
            </w:r>
          </w:p>
        </w:tc>
        <w:tc>
          <w:tcPr>
            <w:tcW w:w="1357"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货物名称</w:t>
            </w:r>
          </w:p>
        </w:tc>
        <w:tc>
          <w:tcPr>
            <w:tcW w:w="1326"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招标文件条目号</w:t>
            </w:r>
          </w:p>
        </w:tc>
        <w:tc>
          <w:tcPr>
            <w:tcW w:w="1326"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招标文件要求规格</w:t>
            </w:r>
          </w:p>
        </w:tc>
        <w:tc>
          <w:tcPr>
            <w:tcW w:w="1326"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投标规格</w:t>
            </w:r>
          </w:p>
        </w:tc>
        <w:tc>
          <w:tcPr>
            <w:tcW w:w="1327"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偏离</w:t>
            </w:r>
          </w:p>
        </w:tc>
        <w:tc>
          <w:tcPr>
            <w:tcW w:w="1327"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tcPr>
          <w:p>
            <w:pPr>
              <w:jc w:val="center"/>
              <w:rPr>
                <w:rFonts w:ascii="宋体" w:hAnsi="Calibri" w:eastAsia="宋体" w:cs="宋体"/>
                <w:b/>
                <w:bCs/>
                <w:sz w:val="24"/>
                <w:szCs w:val="24"/>
              </w:rPr>
            </w:pPr>
          </w:p>
        </w:tc>
        <w:tc>
          <w:tcPr>
            <w:tcW w:w="1357"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tcPr>
          <w:p>
            <w:pPr>
              <w:jc w:val="center"/>
              <w:rPr>
                <w:rFonts w:ascii="宋体" w:hAnsi="Calibri" w:eastAsia="宋体" w:cs="宋体"/>
                <w:b/>
                <w:bCs/>
                <w:sz w:val="24"/>
                <w:szCs w:val="24"/>
              </w:rPr>
            </w:pPr>
          </w:p>
        </w:tc>
        <w:tc>
          <w:tcPr>
            <w:tcW w:w="1357"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tcPr>
          <w:p>
            <w:pPr>
              <w:jc w:val="center"/>
              <w:rPr>
                <w:rFonts w:ascii="宋体" w:hAnsi="Calibri" w:eastAsia="宋体" w:cs="宋体"/>
                <w:b/>
                <w:bCs/>
                <w:sz w:val="24"/>
                <w:szCs w:val="24"/>
              </w:rPr>
            </w:pPr>
          </w:p>
        </w:tc>
        <w:tc>
          <w:tcPr>
            <w:tcW w:w="1357"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tcPr>
          <w:p>
            <w:pPr>
              <w:jc w:val="center"/>
              <w:rPr>
                <w:rFonts w:ascii="宋体" w:hAnsi="Calibri" w:eastAsia="宋体" w:cs="宋体"/>
                <w:b/>
                <w:bCs/>
                <w:sz w:val="24"/>
                <w:szCs w:val="24"/>
              </w:rPr>
            </w:pPr>
          </w:p>
        </w:tc>
        <w:tc>
          <w:tcPr>
            <w:tcW w:w="1357"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05" w:type="dxa"/>
          </w:tcPr>
          <w:p>
            <w:pPr>
              <w:jc w:val="center"/>
              <w:rPr>
                <w:rFonts w:ascii="宋体" w:hAnsi="Calibri" w:eastAsia="宋体" w:cs="宋体"/>
                <w:b/>
                <w:bCs/>
                <w:sz w:val="24"/>
                <w:szCs w:val="24"/>
              </w:rPr>
            </w:pPr>
          </w:p>
        </w:tc>
        <w:tc>
          <w:tcPr>
            <w:tcW w:w="1357"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6"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c>
          <w:tcPr>
            <w:tcW w:w="1327" w:type="dxa"/>
          </w:tcPr>
          <w:p>
            <w:pPr>
              <w:jc w:val="center"/>
              <w:rPr>
                <w:rFonts w:ascii="宋体" w:hAnsi="Calibri" w:eastAsia="宋体" w:cs="宋体"/>
                <w:b/>
                <w:bCs/>
                <w:sz w:val="24"/>
                <w:szCs w:val="24"/>
              </w:rPr>
            </w:pPr>
          </w:p>
        </w:tc>
      </w:tr>
    </w:tbl>
    <w:p>
      <w:pPr>
        <w:spacing w:line="360" w:lineRule="auto"/>
        <w:ind w:firstLine="475" w:firstLineChars="198"/>
        <w:jc w:val="left"/>
        <w:rPr>
          <w:rFonts w:ascii="宋体" w:hAnsi="Calibri" w:eastAsia="宋体" w:cs="Times New Roman"/>
          <w:sz w:val="24"/>
          <w:szCs w:val="24"/>
        </w:rPr>
      </w:pPr>
      <w:r>
        <w:rPr>
          <w:rFonts w:hint="eastAsia" w:ascii="宋体" w:hAnsi="宋体" w:eastAsia="宋体" w:cs="Times New Roman"/>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投标人：（盖章）</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法定代表人(经营者)：（盖章）</w:t>
      </w:r>
    </w:p>
    <w:p>
      <w:pPr>
        <w:widowControl/>
        <w:shd w:val="clear" w:color="auto" w:fill="FFFFFF"/>
        <w:wordWrap w:val="0"/>
        <w:snapToGrid w:val="0"/>
        <w:spacing w:line="384" w:lineRule="auto"/>
        <w:ind w:firstLine="420"/>
        <w:jc w:val="right"/>
        <w:rPr>
          <w:rFonts w:ascii="宋体" w:hAnsi="Calibri" w:eastAsia="宋体" w:cs="Arial"/>
          <w:kern w:val="0"/>
          <w:sz w:val="24"/>
          <w:szCs w:val="24"/>
        </w:rPr>
      </w:pPr>
      <w:r>
        <w:rPr>
          <w:rFonts w:hint="eastAsia" w:ascii="宋体" w:hAnsi="宋体" w:eastAsia="宋体" w:cs="Arial"/>
          <w:kern w:val="0"/>
          <w:sz w:val="24"/>
          <w:szCs w:val="24"/>
        </w:rPr>
        <w:t>日期：年月日</w:t>
      </w:r>
    </w:p>
    <w:p>
      <w:pPr>
        <w:tabs>
          <w:tab w:val="center" w:pos="4832"/>
          <w:tab w:val="left" w:pos="7140"/>
        </w:tabs>
        <w:jc w:val="center"/>
        <w:outlineLvl w:val="1"/>
        <w:rPr>
          <w:rFonts w:ascii="宋体" w:hAnsi="宋体" w:eastAsia="宋体" w:cs="宋体"/>
          <w:b/>
          <w:sz w:val="24"/>
          <w:szCs w:val="24"/>
        </w:rPr>
      </w:pPr>
      <w:r>
        <w:rPr>
          <w:rFonts w:ascii="宋体" w:hAnsi="Calibri" w:eastAsia="宋体" w:cs="Arial"/>
          <w:b/>
          <w:bCs/>
          <w:kern w:val="36"/>
          <w:sz w:val="24"/>
          <w:szCs w:val="24"/>
        </w:rPr>
        <w:br w:type="page"/>
      </w:r>
      <w:bookmarkStart w:id="85" w:name="_Toc135759787"/>
      <w:r>
        <w:rPr>
          <w:rFonts w:hint="eastAsia" w:ascii="宋体" w:hAnsi="宋体" w:eastAsia="宋体" w:cs="宋体"/>
          <w:b/>
          <w:sz w:val="24"/>
          <w:szCs w:val="24"/>
        </w:rPr>
        <w:t>四、商务条款偏离表</w:t>
      </w:r>
      <w:bookmarkEnd w:id="85"/>
    </w:p>
    <w:tbl>
      <w:tblPr>
        <w:tblStyle w:val="37"/>
        <w:tblW w:w="9039"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06"/>
        <w:gridCol w:w="2070"/>
        <w:gridCol w:w="2052"/>
        <w:gridCol w:w="2126"/>
        <w:gridCol w:w="19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43" w:hRule="atLeast"/>
          <w:jc w:val="center"/>
        </w:trPr>
        <w:tc>
          <w:tcPr>
            <w:tcW w:w="806"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序号</w:t>
            </w:r>
          </w:p>
        </w:tc>
        <w:tc>
          <w:tcPr>
            <w:tcW w:w="2070"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招标文件条目号</w:t>
            </w:r>
          </w:p>
        </w:tc>
        <w:tc>
          <w:tcPr>
            <w:tcW w:w="2052"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招标文件的商务条款</w:t>
            </w:r>
          </w:p>
        </w:tc>
        <w:tc>
          <w:tcPr>
            <w:tcW w:w="2126"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投标文件的商务条款</w:t>
            </w:r>
          </w:p>
        </w:tc>
        <w:tc>
          <w:tcPr>
            <w:tcW w:w="1985" w:type="dxa"/>
            <w:vAlign w:val="center"/>
          </w:tcPr>
          <w:p>
            <w:pPr>
              <w:jc w:val="center"/>
              <w:rPr>
                <w:rFonts w:ascii="宋体" w:hAnsi="Calibri" w:eastAsia="宋体" w:cs="宋体"/>
                <w:bCs/>
                <w:sz w:val="24"/>
                <w:szCs w:val="24"/>
              </w:rPr>
            </w:pPr>
            <w:r>
              <w:rPr>
                <w:rFonts w:hint="eastAsia" w:ascii="宋体" w:hAnsi="宋体" w:eastAsia="宋体" w:cs="宋体"/>
                <w:bCs/>
                <w:sz w:val="24"/>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0" w:hRule="atLeast"/>
          <w:jc w:val="center"/>
        </w:trPr>
        <w:tc>
          <w:tcPr>
            <w:tcW w:w="806" w:type="dxa"/>
          </w:tcPr>
          <w:p>
            <w:pPr>
              <w:jc w:val="center"/>
              <w:rPr>
                <w:rFonts w:ascii="宋体" w:hAnsi="Calibri" w:eastAsia="宋体" w:cs="宋体"/>
                <w:b/>
                <w:bCs/>
                <w:sz w:val="24"/>
                <w:szCs w:val="24"/>
              </w:rPr>
            </w:pPr>
          </w:p>
        </w:tc>
        <w:tc>
          <w:tcPr>
            <w:tcW w:w="2070" w:type="dxa"/>
          </w:tcPr>
          <w:p>
            <w:pPr>
              <w:jc w:val="center"/>
              <w:rPr>
                <w:rFonts w:ascii="宋体" w:hAnsi="Calibri" w:eastAsia="宋体" w:cs="宋体"/>
                <w:b/>
                <w:bCs/>
                <w:sz w:val="24"/>
                <w:szCs w:val="24"/>
              </w:rPr>
            </w:pPr>
          </w:p>
        </w:tc>
        <w:tc>
          <w:tcPr>
            <w:tcW w:w="2052" w:type="dxa"/>
          </w:tcPr>
          <w:p>
            <w:pPr>
              <w:jc w:val="center"/>
              <w:rPr>
                <w:rFonts w:ascii="宋体" w:hAnsi="Calibri" w:eastAsia="宋体" w:cs="宋体"/>
                <w:b/>
                <w:bCs/>
                <w:sz w:val="24"/>
                <w:szCs w:val="24"/>
              </w:rPr>
            </w:pPr>
          </w:p>
        </w:tc>
        <w:tc>
          <w:tcPr>
            <w:tcW w:w="2126" w:type="dxa"/>
          </w:tcPr>
          <w:p>
            <w:pPr>
              <w:jc w:val="center"/>
              <w:rPr>
                <w:rFonts w:ascii="宋体" w:hAnsi="Calibri" w:eastAsia="宋体" w:cs="宋体"/>
                <w:b/>
                <w:bCs/>
                <w:sz w:val="24"/>
                <w:szCs w:val="24"/>
              </w:rPr>
            </w:pPr>
          </w:p>
        </w:tc>
        <w:tc>
          <w:tcPr>
            <w:tcW w:w="1985"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0" w:hRule="atLeast"/>
          <w:jc w:val="center"/>
        </w:trPr>
        <w:tc>
          <w:tcPr>
            <w:tcW w:w="806" w:type="dxa"/>
          </w:tcPr>
          <w:p>
            <w:pPr>
              <w:jc w:val="center"/>
              <w:rPr>
                <w:rFonts w:ascii="宋体" w:hAnsi="Calibri" w:eastAsia="宋体" w:cs="宋体"/>
                <w:b/>
                <w:bCs/>
                <w:sz w:val="24"/>
                <w:szCs w:val="24"/>
              </w:rPr>
            </w:pPr>
          </w:p>
        </w:tc>
        <w:tc>
          <w:tcPr>
            <w:tcW w:w="2070" w:type="dxa"/>
          </w:tcPr>
          <w:p>
            <w:pPr>
              <w:jc w:val="center"/>
              <w:rPr>
                <w:rFonts w:ascii="宋体" w:hAnsi="Calibri" w:eastAsia="宋体" w:cs="宋体"/>
                <w:b/>
                <w:bCs/>
                <w:sz w:val="24"/>
                <w:szCs w:val="24"/>
              </w:rPr>
            </w:pPr>
          </w:p>
        </w:tc>
        <w:tc>
          <w:tcPr>
            <w:tcW w:w="2052" w:type="dxa"/>
          </w:tcPr>
          <w:p>
            <w:pPr>
              <w:jc w:val="center"/>
              <w:rPr>
                <w:rFonts w:ascii="宋体" w:hAnsi="Calibri" w:eastAsia="宋体" w:cs="宋体"/>
                <w:b/>
                <w:bCs/>
                <w:sz w:val="24"/>
                <w:szCs w:val="24"/>
              </w:rPr>
            </w:pPr>
          </w:p>
        </w:tc>
        <w:tc>
          <w:tcPr>
            <w:tcW w:w="2126" w:type="dxa"/>
          </w:tcPr>
          <w:p>
            <w:pPr>
              <w:jc w:val="center"/>
              <w:rPr>
                <w:rFonts w:ascii="宋体" w:hAnsi="Calibri" w:eastAsia="宋体" w:cs="宋体"/>
                <w:b/>
                <w:bCs/>
                <w:sz w:val="24"/>
                <w:szCs w:val="24"/>
              </w:rPr>
            </w:pPr>
          </w:p>
        </w:tc>
        <w:tc>
          <w:tcPr>
            <w:tcW w:w="1985"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0" w:hRule="atLeast"/>
          <w:jc w:val="center"/>
        </w:trPr>
        <w:tc>
          <w:tcPr>
            <w:tcW w:w="806" w:type="dxa"/>
          </w:tcPr>
          <w:p>
            <w:pPr>
              <w:jc w:val="center"/>
              <w:rPr>
                <w:rFonts w:ascii="宋体" w:hAnsi="Calibri" w:eastAsia="宋体" w:cs="宋体"/>
                <w:b/>
                <w:bCs/>
                <w:sz w:val="24"/>
                <w:szCs w:val="24"/>
              </w:rPr>
            </w:pPr>
          </w:p>
        </w:tc>
        <w:tc>
          <w:tcPr>
            <w:tcW w:w="2070" w:type="dxa"/>
          </w:tcPr>
          <w:p>
            <w:pPr>
              <w:jc w:val="center"/>
              <w:rPr>
                <w:rFonts w:ascii="宋体" w:hAnsi="Calibri" w:eastAsia="宋体" w:cs="宋体"/>
                <w:b/>
                <w:bCs/>
                <w:sz w:val="24"/>
                <w:szCs w:val="24"/>
              </w:rPr>
            </w:pPr>
          </w:p>
        </w:tc>
        <w:tc>
          <w:tcPr>
            <w:tcW w:w="2052" w:type="dxa"/>
          </w:tcPr>
          <w:p>
            <w:pPr>
              <w:jc w:val="center"/>
              <w:rPr>
                <w:rFonts w:ascii="宋体" w:hAnsi="Calibri" w:eastAsia="宋体" w:cs="宋体"/>
                <w:b/>
                <w:bCs/>
                <w:sz w:val="24"/>
                <w:szCs w:val="24"/>
              </w:rPr>
            </w:pPr>
          </w:p>
        </w:tc>
        <w:tc>
          <w:tcPr>
            <w:tcW w:w="2126" w:type="dxa"/>
          </w:tcPr>
          <w:p>
            <w:pPr>
              <w:jc w:val="center"/>
              <w:rPr>
                <w:rFonts w:ascii="宋体" w:hAnsi="Calibri" w:eastAsia="宋体" w:cs="宋体"/>
                <w:b/>
                <w:bCs/>
                <w:sz w:val="24"/>
                <w:szCs w:val="24"/>
              </w:rPr>
            </w:pPr>
          </w:p>
        </w:tc>
        <w:tc>
          <w:tcPr>
            <w:tcW w:w="1985"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0" w:hRule="atLeast"/>
          <w:jc w:val="center"/>
        </w:trPr>
        <w:tc>
          <w:tcPr>
            <w:tcW w:w="806" w:type="dxa"/>
          </w:tcPr>
          <w:p>
            <w:pPr>
              <w:jc w:val="center"/>
              <w:rPr>
                <w:rFonts w:ascii="宋体" w:hAnsi="Calibri" w:eastAsia="宋体" w:cs="宋体"/>
                <w:b/>
                <w:bCs/>
                <w:sz w:val="24"/>
                <w:szCs w:val="24"/>
              </w:rPr>
            </w:pPr>
          </w:p>
        </w:tc>
        <w:tc>
          <w:tcPr>
            <w:tcW w:w="2070" w:type="dxa"/>
          </w:tcPr>
          <w:p>
            <w:pPr>
              <w:jc w:val="center"/>
              <w:rPr>
                <w:rFonts w:ascii="宋体" w:hAnsi="Calibri" w:eastAsia="宋体" w:cs="宋体"/>
                <w:b/>
                <w:bCs/>
                <w:sz w:val="24"/>
                <w:szCs w:val="24"/>
              </w:rPr>
            </w:pPr>
          </w:p>
        </w:tc>
        <w:tc>
          <w:tcPr>
            <w:tcW w:w="2052" w:type="dxa"/>
          </w:tcPr>
          <w:p>
            <w:pPr>
              <w:jc w:val="center"/>
              <w:rPr>
                <w:rFonts w:ascii="宋体" w:hAnsi="Calibri" w:eastAsia="宋体" w:cs="宋体"/>
                <w:b/>
                <w:bCs/>
                <w:sz w:val="24"/>
                <w:szCs w:val="24"/>
              </w:rPr>
            </w:pPr>
          </w:p>
        </w:tc>
        <w:tc>
          <w:tcPr>
            <w:tcW w:w="2126" w:type="dxa"/>
          </w:tcPr>
          <w:p>
            <w:pPr>
              <w:jc w:val="center"/>
              <w:rPr>
                <w:rFonts w:ascii="宋体" w:hAnsi="Calibri" w:eastAsia="宋体" w:cs="宋体"/>
                <w:b/>
                <w:bCs/>
                <w:sz w:val="24"/>
                <w:szCs w:val="24"/>
              </w:rPr>
            </w:pPr>
          </w:p>
        </w:tc>
        <w:tc>
          <w:tcPr>
            <w:tcW w:w="1985" w:type="dxa"/>
          </w:tcPr>
          <w:p>
            <w:pPr>
              <w:jc w:val="center"/>
              <w:rPr>
                <w:rFonts w:ascii="宋体" w:hAnsi="Calibri" w:eastAsia="宋体" w:cs="宋体"/>
                <w:b/>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0" w:hRule="atLeast"/>
          <w:jc w:val="center"/>
        </w:trPr>
        <w:tc>
          <w:tcPr>
            <w:tcW w:w="806" w:type="dxa"/>
          </w:tcPr>
          <w:p>
            <w:pPr>
              <w:jc w:val="center"/>
              <w:rPr>
                <w:rFonts w:ascii="宋体" w:hAnsi="Calibri" w:eastAsia="宋体" w:cs="宋体"/>
                <w:b/>
                <w:bCs/>
                <w:sz w:val="24"/>
                <w:szCs w:val="24"/>
              </w:rPr>
            </w:pPr>
          </w:p>
        </w:tc>
        <w:tc>
          <w:tcPr>
            <w:tcW w:w="2070" w:type="dxa"/>
          </w:tcPr>
          <w:p>
            <w:pPr>
              <w:jc w:val="center"/>
              <w:rPr>
                <w:rFonts w:ascii="宋体" w:hAnsi="Calibri" w:eastAsia="宋体" w:cs="宋体"/>
                <w:b/>
                <w:bCs/>
                <w:sz w:val="24"/>
                <w:szCs w:val="24"/>
              </w:rPr>
            </w:pPr>
          </w:p>
        </w:tc>
        <w:tc>
          <w:tcPr>
            <w:tcW w:w="2052" w:type="dxa"/>
          </w:tcPr>
          <w:p>
            <w:pPr>
              <w:jc w:val="center"/>
              <w:rPr>
                <w:rFonts w:ascii="宋体" w:hAnsi="Calibri" w:eastAsia="宋体" w:cs="宋体"/>
                <w:b/>
                <w:bCs/>
                <w:sz w:val="24"/>
                <w:szCs w:val="24"/>
              </w:rPr>
            </w:pPr>
          </w:p>
        </w:tc>
        <w:tc>
          <w:tcPr>
            <w:tcW w:w="2126" w:type="dxa"/>
          </w:tcPr>
          <w:p>
            <w:pPr>
              <w:jc w:val="center"/>
              <w:rPr>
                <w:rFonts w:ascii="宋体" w:hAnsi="Calibri" w:eastAsia="宋体" w:cs="宋体"/>
                <w:b/>
                <w:bCs/>
                <w:sz w:val="24"/>
                <w:szCs w:val="24"/>
              </w:rPr>
            </w:pPr>
          </w:p>
        </w:tc>
        <w:tc>
          <w:tcPr>
            <w:tcW w:w="1985" w:type="dxa"/>
          </w:tcPr>
          <w:p>
            <w:pPr>
              <w:jc w:val="center"/>
              <w:rPr>
                <w:rFonts w:ascii="宋体" w:hAnsi="Calibri" w:eastAsia="宋体" w:cs="宋体"/>
                <w:b/>
                <w:bCs/>
                <w:sz w:val="24"/>
                <w:szCs w:val="24"/>
              </w:rPr>
            </w:pPr>
          </w:p>
        </w:tc>
      </w:tr>
    </w:tbl>
    <w:p>
      <w:pPr>
        <w:spacing w:line="360" w:lineRule="auto"/>
        <w:ind w:firstLine="480" w:firstLineChars="200"/>
        <w:jc w:val="left"/>
        <w:rPr>
          <w:rFonts w:ascii="宋体" w:hAnsi="Calibri" w:eastAsia="宋体" w:cs="Times New Roman"/>
          <w:sz w:val="24"/>
          <w:szCs w:val="24"/>
        </w:rPr>
      </w:pPr>
      <w:r>
        <w:rPr>
          <w:rFonts w:hint="eastAsia" w:ascii="宋体" w:hAnsi="宋体" w:eastAsia="宋体" w:cs="Times New Roman"/>
          <w:sz w:val="24"/>
          <w:szCs w:val="24"/>
        </w:rPr>
        <w:t>备注：投标人商务条款有差异的，则在此表中列明实际响应的内容提要并加以说明，以便查对。无差异说明表示完全响应。</w:t>
      </w:r>
    </w:p>
    <w:p>
      <w:pPr>
        <w:spacing w:line="360" w:lineRule="auto"/>
        <w:jc w:val="left"/>
        <w:rPr>
          <w:rFonts w:ascii="宋体" w:hAnsi="Calibri" w:eastAsia="宋体" w:cs="Times New Roman"/>
          <w:sz w:val="24"/>
          <w:szCs w:val="24"/>
        </w:rPr>
      </w:pPr>
    </w:p>
    <w:p>
      <w:pPr>
        <w:spacing w:line="360" w:lineRule="auto"/>
        <w:jc w:val="left"/>
        <w:rPr>
          <w:rFonts w:ascii="宋体" w:hAnsi="Calibri" w:eastAsia="宋体" w:cs="Times New Roman"/>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投标人：（盖章）</w:t>
      </w:r>
    </w:p>
    <w:p>
      <w:pPr>
        <w:widowControl/>
        <w:shd w:val="clear" w:color="auto" w:fill="FFFFFF"/>
        <w:snapToGrid w:val="0"/>
        <w:spacing w:line="384" w:lineRule="auto"/>
        <w:jc w:val="left"/>
        <w:rPr>
          <w:rFonts w:ascii="宋体" w:hAnsi="Calibri" w:eastAsia="宋体" w:cs="Arial"/>
          <w:kern w:val="0"/>
          <w:sz w:val="24"/>
          <w:szCs w:val="24"/>
        </w:rPr>
      </w:pPr>
    </w:p>
    <w:p>
      <w:pPr>
        <w:widowControl/>
        <w:shd w:val="clear" w:color="auto" w:fill="FFFFFF"/>
        <w:snapToGrid w:val="0"/>
        <w:spacing w:line="384" w:lineRule="auto"/>
        <w:jc w:val="left"/>
        <w:rPr>
          <w:rFonts w:ascii="宋体" w:hAnsi="Calibri" w:eastAsia="宋体" w:cs="Arial"/>
          <w:kern w:val="0"/>
          <w:sz w:val="24"/>
          <w:szCs w:val="24"/>
        </w:rPr>
      </w:pPr>
      <w:r>
        <w:rPr>
          <w:rFonts w:hint="eastAsia" w:ascii="宋体" w:hAnsi="宋体" w:eastAsia="宋体" w:cs="Arial"/>
          <w:kern w:val="0"/>
          <w:sz w:val="24"/>
          <w:szCs w:val="24"/>
        </w:rPr>
        <w:t>法定代表人(经营者)：（盖章）</w:t>
      </w:r>
    </w:p>
    <w:p>
      <w:pPr>
        <w:widowControl/>
        <w:shd w:val="clear" w:color="auto" w:fill="FFFFFF"/>
        <w:wordWrap w:val="0"/>
        <w:snapToGrid w:val="0"/>
        <w:spacing w:line="384" w:lineRule="auto"/>
        <w:ind w:firstLine="420"/>
        <w:jc w:val="right"/>
        <w:rPr>
          <w:rFonts w:ascii="宋体" w:hAnsi="Calibri" w:eastAsia="宋体" w:cs="Arial"/>
          <w:kern w:val="0"/>
          <w:sz w:val="24"/>
          <w:szCs w:val="24"/>
        </w:rPr>
      </w:pPr>
      <w:r>
        <w:rPr>
          <w:rFonts w:hint="eastAsia" w:ascii="宋体" w:hAnsi="宋体" w:eastAsia="宋体" w:cs="Arial"/>
          <w:kern w:val="0"/>
          <w:sz w:val="24"/>
          <w:szCs w:val="24"/>
        </w:rPr>
        <w:t>日期：年月日</w:t>
      </w:r>
    </w:p>
    <w:p>
      <w:pPr>
        <w:tabs>
          <w:tab w:val="center" w:pos="4832"/>
          <w:tab w:val="left" w:pos="7140"/>
        </w:tabs>
        <w:spacing w:line="360" w:lineRule="auto"/>
        <w:jc w:val="center"/>
        <w:outlineLvl w:val="1"/>
        <w:rPr>
          <w:rFonts w:ascii="宋体" w:hAnsi="宋体" w:eastAsia="宋体"/>
          <w:b/>
          <w:sz w:val="24"/>
          <w:szCs w:val="24"/>
          <w:shd w:val="clear" w:color="auto" w:fill="FFFFFF" w:themeFill="background1"/>
        </w:rPr>
      </w:pPr>
      <w:r>
        <w:rPr>
          <w:rFonts w:ascii="宋体" w:hAnsi="Calibri" w:eastAsia="宋体" w:cs="Arial"/>
          <w:b/>
          <w:bCs/>
          <w:kern w:val="36"/>
          <w:sz w:val="24"/>
          <w:szCs w:val="24"/>
        </w:rPr>
        <w:br w:type="page"/>
      </w:r>
      <w:bookmarkStart w:id="86" w:name="_Toc133453659"/>
      <w:bookmarkStart w:id="87" w:name="_Toc38446475"/>
      <w:bookmarkStart w:id="88" w:name="_Toc31121"/>
      <w:bookmarkStart w:id="89" w:name="_Toc507586170"/>
      <w:bookmarkStart w:id="90" w:name="_Toc135759788"/>
      <w:bookmarkStart w:id="91" w:name="_Toc533503185"/>
      <w:r>
        <w:rPr>
          <w:rFonts w:hint="eastAsia" w:ascii="宋体" w:hAnsi="宋体" w:eastAsia="宋体"/>
          <w:b/>
          <w:sz w:val="24"/>
          <w:szCs w:val="24"/>
          <w:shd w:val="clear" w:color="auto" w:fill="FFFFFF" w:themeFill="background1"/>
        </w:rPr>
        <w:t>五、法定代表人身份证明书</w:t>
      </w:r>
      <w:bookmarkEnd w:id="86"/>
      <w:bookmarkEnd w:id="87"/>
      <w:bookmarkEnd w:id="88"/>
      <w:bookmarkEnd w:id="89"/>
      <w:bookmarkEnd w:id="90"/>
      <w:bookmarkEnd w:id="91"/>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投</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标</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人：</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单位性质：</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地</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址：</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成立时间：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经营期限：</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姓名：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性别：</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年龄：</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职务：</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系</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（投标人名称）的法定代表人。</w:t>
      </w: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特此证明。</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附：法定代表人身份证明</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tbl>
      <w:tblPr>
        <w:tblStyle w:val="37"/>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38" w:hRule="exact"/>
        </w:trPr>
        <w:tc>
          <w:tcPr>
            <w:tcW w:w="3969" w:type="dxa"/>
            <w:vAlign w:val="center"/>
          </w:tcPr>
          <w:p>
            <w:pPr>
              <w:spacing w:line="360" w:lineRule="auto"/>
              <w:jc w:val="center"/>
              <w:rPr>
                <w:rFonts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kern w:val="0"/>
                <w:sz w:val="24"/>
                <w:szCs w:val="24"/>
                <w:shd w:val="clear" w:color="auto" w:fill="FFFFFF" w:themeFill="background1"/>
              </w:rPr>
              <w:t>身份证复印件（正面）</w:t>
            </w:r>
          </w:p>
        </w:tc>
      </w:tr>
    </w:tbl>
    <w:p>
      <w:pPr>
        <w:spacing w:line="360" w:lineRule="auto"/>
        <w:rPr>
          <w:rFonts w:ascii="宋体" w:hAnsi="宋体" w:eastAsia="宋体"/>
          <w:vanish/>
          <w:sz w:val="24"/>
          <w:szCs w:val="24"/>
          <w:shd w:val="clear" w:color="auto" w:fill="FFFFFF" w:themeFill="background1"/>
        </w:rPr>
      </w:pPr>
    </w:p>
    <w:tbl>
      <w:tblPr>
        <w:tblStyle w:val="37"/>
        <w:tblpPr w:leftFromText="180" w:rightFromText="180" w:vertAnchor="text" w:horzAnchor="page" w:tblpX="597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38" w:hRule="exact"/>
        </w:trPr>
        <w:tc>
          <w:tcPr>
            <w:tcW w:w="3969" w:type="dxa"/>
            <w:vAlign w:val="center"/>
          </w:tcPr>
          <w:p>
            <w:pPr>
              <w:spacing w:line="360" w:lineRule="auto"/>
              <w:jc w:val="center"/>
              <w:rPr>
                <w:rFonts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kern w:val="0"/>
                <w:sz w:val="24"/>
                <w:szCs w:val="24"/>
                <w:shd w:val="clear" w:color="auto" w:fill="FFFFFF" w:themeFill="background1"/>
              </w:rPr>
              <w:t>身份证复印件（反面）</w:t>
            </w:r>
          </w:p>
        </w:tc>
      </w:tr>
    </w:tbl>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投标人：</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pPr>
        <w:widowControl/>
        <w:shd w:val="clear" w:color="auto" w:fill="FFFFFF"/>
        <w:wordWrap w:val="0"/>
        <w:snapToGrid w:val="0"/>
        <w:spacing w:line="360" w:lineRule="auto"/>
        <w:jc w:val="righ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日期：</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年</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月</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日</w:t>
      </w:r>
      <w:r>
        <w:rPr>
          <w:rFonts w:ascii="宋体" w:hAnsi="宋体" w:eastAsia="宋体" w:cs="Arial"/>
          <w:kern w:val="0"/>
          <w:sz w:val="24"/>
          <w:szCs w:val="24"/>
          <w:shd w:val="clear" w:color="auto" w:fill="FFFFFF" w:themeFill="background1"/>
        </w:rPr>
        <w:t xml:space="preserve"> </w:t>
      </w:r>
    </w:p>
    <w:p>
      <w:pPr>
        <w:widowControl/>
        <w:shd w:val="clear" w:color="auto" w:fill="FFFFFF"/>
        <w:snapToGrid w:val="0"/>
        <w:spacing w:line="360" w:lineRule="auto"/>
        <w:jc w:val="righ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righ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right"/>
        <w:rPr>
          <w:rFonts w:ascii="宋体" w:hAnsi="宋体" w:eastAsia="宋体" w:cs="Arial"/>
          <w:kern w:val="0"/>
          <w:sz w:val="24"/>
          <w:szCs w:val="24"/>
          <w:shd w:val="clear" w:color="auto" w:fill="FFFFFF" w:themeFill="background1"/>
        </w:rPr>
      </w:pPr>
    </w:p>
    <w:p>
      <w:pPr>
        <w:tabs>
          <w:tab w:val="center" w:pos="4832"/>
          <w:tab w:val="left" w:pos="7140"/>
        </w:tabs>
        <w:spacing w:line="360" w:lineRule="auto"/>
        <w:jc w:val="center"/>
        <w:outlineLvl w:val="1"/>
        <w:rPr>
          <w:rFonts w:ascii="宋体" w:hAnsi="宋体" w:eastAsia="宋体"/>
          <w:b/>
          <w:sz w:val="24"/>
          <w:szCs w:val="24"/>
          <w:shd w:val="clear" w:color="auto" w:fill="FFFFFF" w:themeFill="background1"/>
        </w:rPr>
      </w:pPr>
      <w:r>
        <w:rPr>
          <w:rFonts w:ascii="宋体" w:hAnsi="宋体" w:eastAsia="宋体" w:cs="Arial"/>
          <w:b/>
          <w:bCs/>
          <w:kern w:val="0"/>
          <w:sz w:val="24"/>
          <w:szCs w:val="24"/>
          <w:shd w:val="clear" w:color="auto" w:fill="FFFFFF" w:themeFill="background1"/>
        </w:rPr>
        <w:br w:type="page"/>
      </w:r>
      <w:bookmarkStart w:id="92" w:name="_Toc24163"/>
      <w:bookmarkStart w:id="93" w:name="_Toc133453660"/>
      <w:bookmarkStart w:id="94" w:name="_Toc38446476"/>
      <w:bookmarkStart w:id="95" w:name="_Toc135759789"/>
      <w:bookmarkStart w:id="96" w:name="_Toc533503186"/>
      <w:bookmarkStart w:id="97" w:name="_Toc507586171"/>
      <w:r>
        <w:rPr>
          <w:rFonts w:hint="eastAsia" w:ascii="宋体" w:hAnsi="宋体" w:eastAsia="宋体"/>
          <w:b/>
          <w:sz w:val="24"/>
          <w:szCs w:val="24"/>
          <w:shd w:val="clear" w:color="auto" w:fill="FFFFFF" w:themeFill="background1"/>
        </w:rPr>
        <w:t>六、法定代表人授权委托书</w:t>
      </w:r>
      <w:bookmarkEnd w:id="92"/>
      <w:bookmarkEnd w:id="93"/>
      <w:bookmarkEnd w:id="94"/>
      <w:bookmarkEnd w:id="95"/>
      <w:bookmarkEnd w:id="96"/>
      <w:bookmarkEnd w:id="97"/>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本人</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（姓名）系</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（投标人名称）的法定代表人，现拟派我单位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（姓名）为我方委托代理人。委托代理人根据授权，就</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（招标项目名称）的投标，以本公司名义处理一切与之有关的事务，其法律后果由我方承担。</w:t>
      </w:r>
    </w:p>
    <w:p>
      <w:pPr>
        <w:widowControl/>
        <w:shd w:val="clear" w:color="auto" w:fill="FFFFFF"/>
        <w:snapToGrid w:val="0"/>
        <w:spacing w:line="360" w:lineRule="auto"/>
        <w:ind w:firstLine="480" w:firstLineChars="200"/>
        <w:jc w:val="left"/>
        <w:rPr>
          <w:rFonts w:ascii="宋体" w:hAnsi="宋体" w:eastAsia="宋体" w:cs="Arial"/>
          <w:kern w:val="0"/>
          <w:sz w:val="24"/>
          <w:szCs w:val="24"/>
          <w:u w:val="single"/>
          <w:shd w:val="clear" w:color="auto" w:fill="FFFFFF" w:themeFill="background1"/>
        </w:rPr>
      </w:pPr>
      <w:r>
        <w:rPr>
          <w:rFonts w:hint="eastAsia" w:ascii="宋体" w:hAnsi="宋体" w:eastAsia="宋体" w:cs="Arial"/>
          <w:kern w:val="0"/>
          <w:sz w:val="24"/>
          <w:szCs w:val="24"/>
          <w:shd w:val="clear" w:color="auto" w:fill="FFFFFF" w:themeFill="background1"/>
        </w:rPr>
        <w:t>代理人：</w:t>
      </w:r>
      <w:r>
        <w:rPr>
          <w:rFonts w:ascii="宋体" w:hAnsi="宋体" w:eastAsia="宋体" w:cs="Arial"/>
          <w:i/>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性别：</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年龄：</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单</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位：</w:t>
      </w:r>
      <w:r>
        <w:rPr>
          <w:rFonts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部门：</w:t>
      </w:r>
      <w:r>
        <w:rPr>
          <w:rFonts w:ascii="宋体" w:hAnsi="宋体" w:eastAsia="宋体" w:cs="Arial"/>
          <w:kern w:val="0"/>
          <w:sz w:val="24"/>
          <w:szCs w:val="24"/>
          <w:u w:val="single"/>
          <w:shd w:val="clear" w:color="auto" w:fill="FFFFFF" w:themeFill="background1"/>
        </w:rPr>
        <w:t xml:space="preserve">             </w:t>
      </w:r>
      <w:r>
        <w:rPr>
          <w:rFonts w:ascii="宋体" w:hAnsi="宋体" w:eastAsia="宋体" w:cs="Arial"/>
          <w:kern w:val="0"/>
          <w:sz w:val="24"/>
          <w:szCs w:val="24"/>
          <w:shd w:val="clear" w:color="auto" w:fill="FFFFFF" w:themeFill="background1"/>
        </w:rPr>
        <w:t xml:space="preserve"> </w:t>
      </w:r>
      <w:r>
        <w:rPr>
          <w:rFonts w:hint="eastAsia" w:ascii="宋体" w:hAnsi="宋体" w:eastAsia="宋体" w:cs="Arial"/>
          <w:kern w:val="0"/>
          <w:sz w:val="24"/>
          <w:szCs w:val="24"/>
          <w:shd w:val="clear" w:color="auto" w:fill="FFFFFF" w:themeFill="background1"/>
        </w:rPr>
        <w:t>职务：</w:t>
      </w:r>
      <w:r>
        <w:rPr>
          <w:rFonts w:ascii="宋体" w:hAnsi="宋体" w:eastAsia="宋体" w:cs="Arial"/>
          <w:kern w:val="0"/>
          <w:sz w:val="24"/>
          <w:szCs w:val="24"/>
          <w:u w:val="single"/>
          <w:shd w:val="clear" w:color="auto" w:fill="FFFFFF" w:themeFill="background1"/>
        </w:rPr>
        <w:t xml:space="preserve">                    </w:t>
      </w:r>
    </w:p>
    <w:p>
      <w:pPr>
        <w:widowControl/>
        <w:shd w:val="clear" w:color="auto" w:fill="FFFFFF"/>
        <w:snapToGrid w:val="0"/>
        <w:spacing w:line="360" w:lineRule="auto"/>
        <w:ind w:firstLine="480" w:firstLineChars="200"/>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代理人无转委权，特此申明。</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附：委托代理人身份证明。</w:t>
      </w:r>
    </w:p>
    <w:tbl>
      <w:tblPr>
        <w:tblStyle w:val="37"/>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38" w:hRule="exact"/>
        </w:trPr>
        <w:tc>
          <w:tcPr>
            <w:tcW w:w="3969" w:type="dxa"/>
            <w:vAlign w:val="center"/>
          </w:tcPr>
          <w:p>
            <w:pPr>
              <w:spacing w:line="360" w:lineRule="auto"/>
              <w:jc w:val="center"/>
              <w:rPr>
                <w:rFonts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委托代理人</w:t>
            </w:r>
            <w:r>
              <w:rPr>
                <w:rFonts w:hint="eastAsia" w:ascii="宋体" w:hAnsi="宋体" w:eastAsia="宋体"/>
                <w:kern w:val="0"/>
                <w:sz w:val="24"/>
                <w:szCs w:val="24"/>
                <w:shd w:val="clear" w:color="auto" w:fill="FFFFFF" w:themeFill="background1"/>
              </w:rPr>
              <w:t>身份证复印件（正面）</w:t>
            </w:r>
          </w:p>
        </w:tc>
      </w:tr>
    </w:tbl>
    <w:p>
      <w:pPr>
        <w:spacing w:line="360" w:lineRule="auto"/>
        <w:rPr>
          <w:rFonts w:ascii="宋体" w:hAnsi="宋体" w:eastAsia="宋体"/>
          <w:vanish/>
          <w:sz w:val="24"/>
          <w:szCs w:val="24"/>
          <w:shd w:val="clear" w:color="auto" w:fill="FFFFFF" w:themeFill="background1"/>
        </w:rPr>
      </w:pPr>
    </w:p>
    <w:tbl>
      <w:tblPr>
        <w:tblStyle w:val="37"/>
        <w:tblpPr w:leftFromText="180" w:rightFromText="180" w:vertAnchor="text" w:horzAnchor="page" w:tblpX="571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38" w:hRule="exact"/>
        </w:trPr>
        <w:tc>
          <w:tcPr>
            <w:tcW w:w="3969" w:type="dxa"/>
            <w:vAlign w:val="center"/>
          </w:tcPr>
          <w:p>
            <w:pPr>
              <w:spacing w:line="360" w:lineRule="auto"/>
              <w:jc w:val="center"/>
              <w:rPr>
                <w:rFonts w:ascii="宋体" w:hAnsi="宋体" w:eastAsia="宋体"/>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委托代理人</w:t>
            </w:r>
            <w:r>
              <w:rPr>
                <w:rFonts w:hint="eastAsia" w:ascii="宋体" w:hAnsi="宋体" w:eastAsia="宋体"/>
                <w:kern w:val="0"/>
                <w:sz w:val="24"/>
                <w:szCs w:val="24"/>
                <w:shd w:val="clear" w:color="auto" w:fill="FFFFFF" w:themeFill="background1"/>
              </w:rPr>
              <w:t>身份证复印件（反面）</w:t>
            </w:r>
          </w:p>
        </w:tc>
      </w:tr>
    </w:tbl>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投标人：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法定代表人：</w:t>
      </w:r>
      <w:r>
        <w:rPr>
          <w:rFonts w:hint="eastAsia" w:ascii="宋体" w:hAnsi="宋体" w:eastAsia="宋体" w:cs="Arial"/>
          <w:kern w:val="0"/>
          <w:sz w:val="24"/>
          <w:szCs w:val="24"/>
          <w:u w:val="single"/>
          <w:shd w:val="clear" w:color="auto" w:fill="FFFFFF" w:themeFill="background1"/>
        </w:rPr>
        <w:t xml:space="preserve">           </w:t>
      </w:r>
      <w:r>
        <w:rPr>
          <w:rFonts w:hint="eastAsia" w:ascii="宋体" w:hAnsi="宋体" w:eastAsia="宋体" w:cs="Arial"/>
          <w:kern w:val="0"/>
          <w:sz w:val="24"/>
          <w:szCs w:val="24"/>
          <w:shd w:val="clear" w:color="auto" w:fill="FFFFFF" w:themeFill="background1"/>
        </w:rPr>
        <w:t>（盖章）</w:t>
      </w:r>
    </w:p>
    <w:p>
      <w:pPr>
        <w:widowControl/>
        <w:shd w:val="clear" w:color="auto" w:fill="FFFFFF"/>
        <w:snapToGrid w:val="0"/>
        <w:spacing w:line="360" w:lineRule="auto"/>
        <w:ind w:firstLine="420"/>
        <w:jc w:val="center"/>
        <w:rPr>
          <w:rFonts w:ascii="宋体" w:hAnsi="宋体" w:eastAsia="宋体" w:cs="Arial"/>
          <w:kern w:val="0"/>
          <w:sz w:val="24"/>
          <w:szCs w:val="24"/>
          <w:shd w:val="clear" w:color="auto" w:fill="FFFFFF" w:themeFill="background1"/>
        </w:rPr>
      </w:pPr>
      <w:r>
        <w:rPr>
          <w:rFonts w:hint="eastAsia" w:ascii="宋体" w:hAnsi="宋体" w:eastAsia="宋体" w:cs="Arial"/>
          <w:kern w:val="0"/>
          <w:sz w:val="24"/>
          <w:szCs w:val="24"/>
          <w:shd w:val="clear" w:color="auto" w:fill="FFFFFF" w:themeFill="background1"/>
        </w:rPr>
        <w:t xml:space="preserve">                                               日期： 年  月  日</w:t>
      </w:r>
    </w:p>
    <w:p>
      <w:pPr>
        <w:widowControl/>
        <w:shd w:val="clear" w:color="auto" w:fill="FFFFFF"/>
        <w:snapToGrid w:val="0"/>
        <w:spacing w:line="360" w:lineRule="auto"/>
        <w:jc w:val="left"/>
        <w:rPr>
          <w:rFonts w:ascii="宋体" w:hAnsi="宋体" w:eastAsia="宋体" w:cs="Arial"/>
          <w:kern w:val="0"/>
          <w:sz w:val="24"/>
          <w:szCs w:val="24"/>
          <w:shd w:val="clear" w:color="auto" w:fill="FFFFFF" w:themeFill="background1"/>
        </w:rPr>
      </w:pPr>
    </w:p>
    <w:p>
      <w:pPr>
        <w:spacing w:line="360" w:lineRule="auto"/>
        <w:rPr>
          <w:rFonts w:ascii="宋体" w:hAnsi="宋体" w:eastAsia="宋体"/>
          <w:sz w:val="24"/>
          <w:szCs w:val="24"/>
          <w:shd w:val="clear" w:color="auto" w:fill="FFFFFF" w:themeFill="background1"/>
        </w:rPr>
      </w:pPr>
      <w:r>
        <w:rPr>
          <w:rFonts w:ascii="宋体" w:hAnsi="宋体" w:eastAsia="宋体"/>
          <w:sz w:val="24"/>
          <w:szCs w:val="24"/>
          <w:shd w:val="clear" w:color="auto" w:fill="FFFFFF" w:themeFill="background1"/>
        </w:rPr>
        <w:t xml:space="preserve"> </w:t>
      </w:r>
    </w:p>
    <w:p>
      <w:pPr>
        <w:tabs>
          <w:tab w:val="center" w:pos="4832"/>
          <w:tab w:val="left" w:pos="7140"/>
        </w:tabs>
        <w:jc w:val="center"/>
        <w:outlineLvl w:val="1"/>
        <w:rPr>
          <w:rFonts w:ascii="宋体" w:hAnsi="宋体" w:eastAsia="宋体" w:cs="宋体"/>
          <w:b/>
          <w:sz w:val="24"/>
          <w:szCs w:val="24"/>
        </w:rPr>
      </w:pPr>
      <w:r>
        <w:rPr>
          <w:rFonts w:ascii="宋体" w:hAnsi="宋体" w:eastAsia="宋体"/>
          <w:b/>
          <w:sz w:val="24"/>
          <w:szCs w:val="24"/>
          <w:shd w:val="clear" w:color="auto" w:fill="FFFFFF" w:themeFill="background1"/>
        </w:rPr>
        <w:br w:type="page"/>
      </w:r>
    </w:p>
    <w:p>
      <w:pPr>
        <w:tabs>
          <w:tab w:val="center" w:pos="4832"/>
          <w:tab w:val="left" w:pos="7140"/>
        </w:tabs>
        <w:jc w:val="center"/>
        <w:outlineLvl w:val="1"/>
        <w:rPr>
          <w:rFonts w:ascii="宋体" w:hAnsi="宋体" w:cs="宋体"/>
          <w:b/>
          <w:sz w:val="24"/>
          <w:szCs w:val="24"/>
        </w:rPr>
      </w:pPr>
      <w:bookmarkStart w:id="98" w:name="_Toc110707971"/>
      <w:bookmarkStart w:id="99" w:name="_Toc109921164"/>
      <w:bookmarkStart w:id="100" w:name="_Toc109941771"/>
      <w:bookmarkStart w:id="101" w:name="_Toc135759790"/>
      <w:bookmarkStart w:id="102" w:name="_Toc130252621"/>
      <w:bookmarkStart w:id="103" w:name="_Toc358451723"/>
      <w:r>
        <w:rPr>
          <w:rFonts w:hint="eastAsia" w:ascii="宋体" w:hAnsi="宋体" w:cs="宋体"/>
          <w:b/>
          <w:sz w:val="24"/>
          <w:szCs w:val="24"/>
        </w:rPr>
        <w:t>七、</w:t>
      </w:r>
      <w:bookmarkEnd w:id="98"/>
      <w:bookmarkEnd w:id="99"/>
      <w:bookmarkEnd w:id="100"/>
      <w:r>
        <w:rPr>
          <w:rFonts w:hint="eastAsia" w:ascii="宋体" w:hAnsi="宋体" w:cs="宋体"/>
          <w:b/>
          <w:sz w:val="24"/>
          <w:szCs w:val="24"/>
        </w:rPr>
        <w:t>投标人</w:t>
      </w:r>
      <w:r>
        <w:rPr>
          <w:rFonts w:hint="eastAsia" w:ascii="宋体" w:hAnsi="宋体"/>
          <w:b/>
          <w:bCs/>
          <w:sz w:val="24"/>
          <w:szCs w:val="24"/>
        </w:rPr>
        <w:t>资格条件证明材料</w:t>
      </w:r>
      <w:bookmarkEnd w:id="101"/>
      <w:bookmarkEnd w:id="102"/>
    </w:p>
    <w:p/>
    <w:tbl>
      <w:tblPr>
        <w:tblStyle w:val="37"/>
        <w:tblW w:w="8965" w:type="dxa"/>
        <w:jc w:val="center"/>
        <w:tblInd w:w="0" w:type="dxa"/>
        <w:tblLayout w:type="fixed"/>
        <w:tblCellMar>
          <w:top w:w="0" w:type="dxa"/>
          <w:left w:w="0" w:type="dxa"/>
          <w:bottom w:w="0" w:type="dxa"/>
          <w:right w:w="0" w:type="dxa"/>
        </w:tblCellMar>
      </w:tblPr>
      <w:tblGrid>
        <w:gridCol w:w="1665"/>
        <w:gridCol w:w="1038"/>
        <w:gridCol w:w="552"/>
        <w:gridCol w:w="587"/>
        <w:gridCol w:w="988"/>
        <w:gridCol w:w="262"/>
        <w:gridCol w:w="1733"/>
        <w:gridCol w:w="2140"/>
      </w:tblGrid>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供应商名称</w:t>
            </w:r>
          </w:p>
        </w:tc>
        <w:tc>
          <w:tcPr>
            <w:tcW w:w="7300" w:type="dxa"/>
            <w:gridSpan w:val="7"/>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注册地址</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邮政编码</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成立时间</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企业性质</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营业执照号</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注册资金</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法定代表人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电</w:t>
            </w:r>
            <w:r>
              <w:rPr>
                <w:rFonts w:ascii="宋体" w:hAnsi="宋体" w:cs="Times New Roman"/>
                <w:kern w:val="0"/>
                <w:sz w:val="24"/>
                <w:szCs w:val="24"/>
              </w:rPr>
              <w:t xml:space="preserve">    </w:t>
            </w:r>
            <w:r>
              <w:rPr>
                <w:rFonts w:hint="eastAsia" w:ascii="宋体" w:hAnsi="宋体" w:cs="Times New Roman"/>
                <w:kern w:val="0"/>
                <w:sz w:val="24"/>
                <w:szCs w:val="24"/>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联</w:t>
            </w:r>
            <w:r>
              <w:rPr>
                <w:rFonts w:ascii="宋体" w:hAnsi="宋体" w:cs="Times New Roman"/>
                <w:kern w:val="0"/>
                <w:sz w:val="24"/>
                <w:szCs w:val="24"/>
              </w:rPr>
              <w:t xml:space="preserve"> </w:t>
            </w:r>
            <w:r>
              <w:rPr>
                <w:rFonts w:hint="eastAsia" w:ascii="宋体" w:hAnsi="宋体" w:cs="Times New Roman"/>
                <w:kern w:val="0"/>
                <w:sz w:val="24"/>
                <w:szCs w:val="24"/>
              </w:rPr>
              <w:t>系</w:t>
            </w:r>
            <w:r>
              <w:rPr>
                <w:rFonts w:ascii="宋体" w:hAnsi="宋体" w:cs="Times New Roman"/>
                <w:kern w:val="0"/>
                <w:sz w:val="24"/>
                <w:szCs w:val="24"/>
              </w:rPr>
              <w:t xml:space="preserve"> </w:t>
            </w:r>
            <w:r>
              <w:rPr>
                <w:rFonts w:hint="eastAsia" w:ascii="宋体" w:hAnsi="宋体" w:cs="Times New Roman"/>
                <w:kern w:val="0"/>
                <w:sz w:val="24"/>
                <w:szCs w:val="24"/>
              </w:rPr>
              <w:t>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电</w:t>
            </w:r>
            <w:r>
              <w:rPr>
                <w:rFonts w:ascii="宋体" w:hAnsi="宋体" w:cs="Times New Roman"/>
                <w:kern w:val="0"/>
                <w:sz w:val="24"/>
                <w:szCs w:val="24"/>
              </w:rPr>
              <w:t xml:space="preserve">    </w:t>
            </w:r>
            <w:r>
              <w:rPr>
                <w:rFonts w:hint="eastAsia" w:ascii="宋体" w:hAnsi="宋体" w:cs="Times New Roman"/>
                <w:kern w:val="0"/>
                <w:sz w:val="24"/>
                <w:szCs w:val="24"/>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传</w:t>
            </w:r>
            <w:r>
              <w:rPr>
                <w:rFonts w:ascii="宋体" w:hAnsi="宋体" w:cs="Times New Roman"/>
                <w:kern w:val="0"/>
                <w:sz w:val="24"/>
                <w:szCs w:val="24"/>
              </w:rPr>
              <w:t xml:space="preserve">    </w:t>
            </w:r>
            <w:r>
              <w:rPr>
                <w:rFonts w:hint="eastAsia" w:ascii="宋体" w:hAnsi="宋体" w:cs="Times New Roman"/>
                <w:kern w:val="0"/>
                <w:sz w:val="24"/>
                <w:szCs w:val="24"/>
              </w:rPr>
              <w:t>真</w:t>
            </w:r>
          </w:p>
        </w:tc>
        <w:tc>
          <w:tcPr>
            <w:tcW w:w="3165" w:type="dxa"/>
            <w:gridSpan w:val="4"/>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网</w:t>
            </w:r>
            <w:r>
              <w:rPr>
                <w:rFonts w:ascii="宋体" w:hAnsi="宋体" w:cs="Times New Roman"/>
                <w:kern w:val="0"/>
                <w:sz w:val="24"/>
                <w:szCs w:val="24"/>
              </w:rPr>
              <w:t xml:space="preserve">    </w:t>
            </w:r>
            <w:r>
              <w:rPr>
                <w:rFonts w:hint="eastAsia" w:ascii="宋体" w:hAnsi="宋体" w:cs="Times New Roman"/>
                <w:kern w:val="0"/>
                <w:sz w:val="24"/>
                <w:szCs w:val="24"/>
              </w:rPr>
              <w:t>址</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开户银行</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银行帐号</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vMerge w:val="restart"/>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职工概况</w:t>
            </w:r>
          </w:p>
        </w:tc>
        <w:tc>
          <w:tcPr>
            <w:tcW w:w="1038" w:type="dxa"/>
            <w:vMerge w:val="restart"/>
            <w:tcBorders>
              <w:top w:val="single" w:color="auto" w:sz="8" w:space="0"/>
              <w:left w:val="single" w:color="auto" w:sz="8" w:space="0"/>
              <w:right w:val="single" w:color="auto" w:sz="4" w:space="0"/>
            </w:tcBorders>
            <w:vAlign w:val="center"/>
          </w:tcPr>
          <w:p>
            <w:pPr>
              <w:autoSpaceDE w:val="0"/>
              <w:autoSpaceDN w:val="0"/>
              <w:adjustRightInd w:val="0"/>
              <w:snapToGrid w:val="0"/>
              <w:jc w:val="center"/>
              <w:rPr>
                <w:rFonts w:ascii="宋体" w:cs="Times New Roman"/>
                <w:kern w:val="0"/>
                <w:sz w:val="24"/>
                <w:szCs w:val="24"/>
              </w:rPr>
            </w:pPr>
            <w:r>
              <w:rPr>
                <w:rFonts w:hint="eastAsia" w:ascii="宋体" w:hAnsi="宋体" w:cs="Times New Roman"/>
                <w:kern w:val="0"/>
                <w:sz w:val="24"/>
                <w:szCs w:val="24"/>
              </w:rPr>
              <w:t>职工总数</w:t>
            </w:r>
          </w:p>
        </w:tc>
        <w:tc>
          <w:tcPr>
            <w:tcW w:w="1139" w:type="dxa"/>
            <w:gridSpan w:val="2"/>
            <w:vMerge w:val="restart"/>
            <w:tcBorders>
              <w:top w:val="single" w:color="auto" w:sz="8" w:space="0"/>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988" w:type="dxa"/>
            <w:vMerge w:val="restart"/>
            <w:tcBorders>
              <w:top w:val="single" w:color="auto" w:sz="8" w:space="0"/>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其</w:t>
            </w:r>
          </w:p>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中</w:t>
            </w: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高级职称人员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kern w:val="0"/>
                <w:sz w:val="24"/>
                <w:szCs w:val="24"/>
              </w:rPr>
            </w:pPr>
          </w:p>
        </w:tc>
        <w:tc>
          <w:tcPr>
            <w:tcW w:w="1038" w:type="dxa"/>
            <w:vMerge w:val="continue"/>
            <w:tcBorders>
              <w:left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139" w:type="dxa"/>
            <w:gridSpan w:val="2"/>
            <w:vMerge w:val="continue"/>
            <w:tcBorders>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988" w:type="dxa"/>
            <w:vMerge w:val="continue"/>
            <w:tcBorders>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中级职称人员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kern w:val="0"/>
                <w:sz w:val="24"/>
                <w:szCs w:val="24"/>
              </w:rPr>
            </w:pPr>
          </w:p>
        </w:tc>
        <w:tc>
          <w:tcPr>
            <w:tcW w:w="1038" w:type="dxa"/>
            <w:vMerge w:val="continue"/>
            <w:tcBorders>
              <w:left w:val="single" w:color="auto" w:sz="8"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139" w:type="dxa"/>
            <w:gridSpan w:val="2"/>
            <w:vMerge w:val="continue"/>
            <w:tcBorders>
              <w:left w:val="single" w:color="auto" w:sz="4"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988" w:type="dxa"/>
            <w:vMerge w:val="continue"/>
            <w:tcBorders>
              <w:left w:val="single" w:color="auto" w:sz="4"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初级职称人员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kern w:val="0"/>
                <w:sz w:val="24"/>
                <w:szCs w:val="24"/>
              </w:rPr>
            </w:pPr>
          </w:p>
        </w:tc>
      </w:tr>
      <w:tr>
        <w:tblPrEx>
          <w:tblLayout w:type="fixed"/>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kern w:val="0"/>
                <w:sz w:val="24"/>
                <w:szCs w:val="24"/>
              </w:rPr>
            </w:pP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单位负责人</w:t>
            </w:r>
          </w:p>
        </w:tc>
      </w:tr>
      <w:tr>
        <w:tblPrEx>
          <w:tblLayout w:type="fixed"/>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kern w:val="0"/>
                <w:sz w:val="24"/>
                <w:szCs w:val="24"/>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姓</w:t>
            </w:r>
            <w:r>
              <w:rPr>
                <w:rFonts w:ascii="宋体" w:hAnsi="宋体" w:cs="Times New Roman"/>
                <w:kern w:val="0"/>
                <w:sz w:val="24"/>
                <w:szCs w:val="24"/>
              </w:rPr>
              <w:t xml:space="preserve">  </w:t>
            </w:r>
            <w:r>
              <w:rPr>
                <w:rFonts w:hint="eastAsia" w:ascii="宋体" w:hAnsi="宋体" w:cs="Times New Roman"/>
                <w:kern w:val="0"/>
                <w:sz w:val="24"/>
                <w:szCs w:val="24"/>
              </w:rPr>
              <w:t>名</w:t>
            </w: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职务及职称</w:t>
            </w: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ind w:firstLine="480" w:firstLineChars="200"/>
              <w:rPr>
                <w:rFonts w:ascii="宋体" w:cs="Times New Roman"/>
                <w:kern w:val="0"/>
                <w:sz w:val="24"/>
                <w:szCs w:val="24"/>
              </w:rPr>
            </w:pPr>
            <w:r>
              <w:rPr>
                <w:rFonts w:hint="eastAsia" w:ascii="宋体" w:hAnsi="宋体" w:cs="Times New Roman"/>
                <w:kern w:val="0"/>
                <w:sz w:val="24"/>
                <w:szCs w:val="24"/>
              </w:rPr>
              <w:t>年</w:t>
            </w:r>
            <w:r>
              <w:rPr>
                <w:rFonts w:ascii="宋体" w:hAnsi="宋体" w:cs="Times New Roman"/>
                <w:kern w:val="0"/>
                <w:sz w:val="24"/>
                <w:szCs w:val="24"/>
              </w:rPr>
              <w:t xml:space="preserve">  </w:t>
            </w:r>
            <w:r>
              <w:rPr>
                <w:rFonts w:hint="eastAsia" w:ascii="宋体" w:hAnsi="宋体" w:cs="Times New Roman"/>
                <w:kern w:val="0"/>
                <w:sz w:val="24"/>
                <w:szCs w:val="24"/>
              </w:rPr>
              <w:t>龄</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专</w:t>
            </w:r>
            <w:r>
              <w:rPr>
                <w:rFonts w:ascii="宋体" w:hAnsi="宋体" w:cs="Times New Roman"/>
                <w:kern w:val="0"/>
                <w:sz w:val="24"/>
                <w:szCs w:val="24"/>
              </w:rPr>
              <w:t xml:space="preserve">   </w:t>
            </w:r>
            <w:r>
              <w:rPr>
                <w:rFonts w:hint="eastAsia" w:ascii="宋体" w:hAnsi="宋体" w:cs="Times New Roman"/>
                <w:kern w:val="0"/>
                <w:sz w:val="24"/>
                <w:szCs w:val="24"/>
              </w:rPr>
              <w:t>业</w:t>
            </w:r>
          </w:p>
        </w:tc>
      </w:tr>
      <w:tr>
        <w:tblPrEx>
          <w:tblLayout w:type="fixed"/>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kern w:val="0"/>
                <w:sz w:val="24"/>
                <w:szCs w:val="24"/>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kern w:val="0"/>
                <w:sz w:val="24"/>
                <w:szCs w:val="24"/>
              </w:rPr>
            </w:pP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kern w:val="0"/>
                <w:sz w:val="24"/>
                <w:szCs w:val="24"/>
              </w:rPr>
            </w:pP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kern w:val="0"/>
                <w:sz w:val="24"/>
                <w:szCs w:val="24"/>
              </w:rPr>
            </w:pP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kern w:val="0"/>
                <w:sz w:val="24"/>
                <w:szCs w:val="24"/>
              </w:rPr>
            </w:pPr>
          </w:p>
        </w:tc>
      </w:tr>
      <w:tr>
        <w:tblPrEx>
          <w:tblLayout w:type="fixed"/>
          <w:tblCellMar>
            <w:top w:w="0" w:type="dxa"/>
            <w:left w:w="0" w:type="dxa"/>
            <w:bottom w:w="0" w:type="dxa"/>
            <w:right w:w="0" w:type="dxa"/>
          </w:tblCellMar>
        </w:tblPrEx>
        <w:trPr>
          <w:cantSplit/>
          <w:trHeight w:val="3043" w:hRule="atLeast"/>
          <w:jc w:val="center"/>
        </w:trPr>
        <w:tc>
          <w:tcPr>
            <w:tcW w:w="1665" w:type="dxa"/>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center"/>
              <w:rPr>
                <w:rFonts w:ascii="宋体" w:cs="Times New Roman"/>
                <w:kern w:val="0"/>
                <w:sz w:val="24"/>
                <w:szCs w:val="24"/>
              </w:rPr>
            </w:pPr>
            <w:r>
              <w:rPr>
                <w:rFonts w:hint="eastAsia" w:ascii="宋体" w:hAnsi="宋体" w:cs="Times New Roman"/>
                <w:kern w:val="0"/>
                <w:sz w:val="24"/>
                <w:szCs w:val="24"/>
              </w:rPr>
              <w:t>经营范围</w:t>
            </w: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kern w:val="0"/>
                <w:sz w:val="24"/>
                <w:szCs w:val="24"/>
              </w:rPr>
            </w:pPr>
          </w:p>
        </w:tc>
      </w:tr>
    </w:tbl>
    <w:p>
      <w:pPr>
        <w:spacing w:line="360" w:lineRule="auto"/>
        <w:jc w:val="left"/>
        <w:rPr>
          <w:rFonts w:ascii="宋体" w:cs="Times New Roman"/>
          <w:sz w:val="24"/>
          <w:szCs w:val="24"/>
        </w:rPr>
      </w:pPr>
    </w:p>
    <w:p>
      <w:pPr>
        <w:spacing w:line="360" w:lineRule="auto"/>
        <w:jc w:val="center"/>
        <w:outlineLvl w:val="1"/>
        <w:rPr>
          <w:rFonts w:ascii="宋体" w:hAnsi="宋体" w:cs="宋体"/>
          <w:b/>
          <w:sz w:val="24"/>
          <w:szCs w:val="24"/>
        </w:rPr>
      </w:pPr>
      <w:r>
        <w:rPr>
          <w:rFonts w:ascii="宋体" w:cs="Times New Roman"/>
          <w:sz w:val="24"/>
          <w:szCs w:val="24"/>
        </w:rPr>
        <w:br w:type="page"/>
      </w:r>
      <w:bookmarkStart w:id="104" w:name="_Toc113901849"/>
      <w:bookmarkStart w:id="105" w:name="_Toc130252622"/>
      <w:bookmarkStart w:id="106" w:name="_Toc135759791"/>
      <w:bookmarkStart w:id="107" w:name="_Toc128476878"/>
      <w:r>
        <w:rPr>
          <w:rFonts w:ascii="宋体" w:hAnsi="宋体" w:cs="宋体"/>
          <w:b/>
          <w:sz w:val="24"/>
          <w:szCs w:val="24"/>
        </w:rPr>
        <w:t>7</w:t>
      </w:r>
      <w:r>
        <w:rPr>
          <w:rFonts w:hint="eastAsia" w:ascii="宋体" w:hAnsi="宋体" w:cs="宋体"/>
          <w:b/>
          <w:sz w:val="24"/>
          <w:szCs w:val="24"/>
        </w:rPr>
        <w:t>.1、法人或者其他组织的营业执照等证明文件，自然人的身份证明</w:t>
      </w:r>
      <w:bookmarkEnd w:id="104"/>
      <w:bookmarkEnd w:id="105"/>
      <w:bookmarkEnd w:id="106"/>
      <w:bookmarkEnd w:id="107"/>
    </w:p>
    <w:p>
      <w:pPr>
        <w:spacing w:after="120" w:line="360" w:lineRule="auto"/>
        <w:ind w:right="516" w:firstLine="520" w:firstLineChars="200"/>
        <w:rPr>
          <w:rFonts w:hint="eastAsia" w:ascii="宋体" w:hAnsi="宋体" w:cs="仿宋"/>
          <w:spacing w:val="10"/>
          <w:kern w:val="0"/>
          <w:sz w:val="24"/>
          <w:szCs w:val="24"/>
        </w:rPr>
      </w:pP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①若供应商为企业法人的，提供具有统一社会信用代码的“营业执照”复印件，未换证的提供“营业执照、税务登记证、组织机构代码证”复印件；</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②若供应商为事业法人的，提供统一社会信用代码的“事业单位法人证书”复印件，未换证的提交“事业单位法人证书或组织机构代码证”复印件；</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③若供应商为其他组织的，提供对应主管部门颁发的准许执业的证明文件或营业执照复印件；</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④若供应商为自然人的，提供相关“身份证明材料”</w:t>
      </w:r>
    </w:p>
    <w:p>
      <w:pPr>
        <w:pStyle w:val="3"/>
        <w:rPr>
          <w:rFonts w:hint="eastAsia" w:eastAsia="宋体"/>
          <w:lang w:val="en-US" w:eastAsia="zh-CN"/>
        </w:rPr>
      </w:pPr>
      <w:r>
        <w:rPr>
          <w:rFonts w:hint="eastAsia" w:hAnsi="宋体" w:cs="宋体"/>
          <w:sz w:val="24"/>
          <w:lang w:val="en-US" w:eastAsia="zh-CN"/>
        </w:rPr>
        <w:t>注：</w:t>
      </w:r>
      <w:r>
        <w:rPr>
          <w:rFonts w:hint="eastAsia" w:ascii="宋体" w:hAnsi="宋体" w:eastAsia="宋体" w:cs="宋体"/>
          <w:sz w:val="24"/>
          <w:lang w:val="en-US" w:eastAsia="zh-CN"/>
        </w:rPr>
        <w:t>投标人须具备有效的营业执照</w:t>
      </w:r>
      <w:r>
        <w:rPr>
          <w:rFonts w:hint="eastAsia" w:hAnsi="宋体" w:eastAsia="宋体" w:cs="宋体"/>
          <w:sz w:val="24"/>
          <w:lang w:val="en-US" w:eastAsia="zh-CN"/>
        </w:rPr>
        <w:t>（注册经营范围满足所采购内容的供应商</w:t>
      </w:r>
      <w:r>
        <w:rPr>
          <w:rFonts w:hint="eastAsia" w:ascii="宋体" w:hAnsi="宋体" w:eastAsia="宋体" w:cs="宋体"/>
          <w:sz w:val="24"/>
          <w:szCs w:val="22"/>
          <w:lang w:val="en-US" w:eastAsia="zh-CN"/>
        </w:rPr>
        <w:t>）</w:t>
      </w:r>
    </w:p>
    <w:p>
      <w:pPr>
        <w:pStyle w:val="3"/>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widowControl/>
        <w:spacing w:line="360" w:lineRule="auto"/>
        <w:jc w:val="left"/>
        <w:rPr>
          <w:rFonts w:cs="Times New Roman"/>
        </w:rPr>
      </w:pPr>
      <w:r>
        <w:rPr>
          <w:rFonts w:ascii="宋体" w:hAnsi="宋体" w:cs="宋体"/>
          <w:b/>
          <w:sz w:val="24"/>
          <w:szCs w:val="24"/>
        </w:rPr>
        <w:br w:type="page"/>
      </w:r>
    </w:p>
    <w:p>
      <w:pPr>
        <w:spacing w:line="360" w:lineRule="auto"/>
        <w:ind w:firstLine="964" w:firstLineChars="400"/>
        <w:jc w:val="left"/>
        <w:outlineLvl w:val="1"/>
        <w:rPr>
          <w:rFonts w:hint="eastAsia" w:ascii="宋体" w:hAnsi="宋体" w:cs="宋体"/>
          <w:b/>
          <w:sz w:val="24"/>
          <w:szCs w:val="24"/>
        </w:rPr>
      </w:pPr>
      <w:bookmarkStart w:id="108" w:name="_Toc113901850"/>
      <w:bookmarkStart w:id="109" w:name="_Toc128476879"/>
      <w:bookmarkStart w:id="110" w:name="_Toc130252623"/>
      <w:bookmarkStart w:id="111" w:name="_Toc135759792"/>
      <w:r>
        <w:rPr>
          <w:rFonts w:ascii="宋体" w:hAnsi="宋体" w:cs="宋体"/>
          <w:b/>
          <w:sz w:val="24"/>
          <w:szCs w:val="24"/>
        </w:rPr>
        <w:t>7</w:t>
      </w:r>
      <w:r>
        <w:rPr>
          <w:rFonts w:hint="eastAsia" w:ascii="宋体" w:hAnsi="宋体" w:cs="宋体"/>
          <w:b/>
          <w:sz w:val="24"/>
          <w:szCs w:val="24"/>
        </w:rPr>
        <w:t>.2、</w:t>
      </w:r>
      <w:r>
        <w:rPr>
          <w:rFonts w:hint="eastAsia" w:hAnsi="宋体" w:cs="宋体"/>
          <w:b/>
          <w:bCs/>
          <w:sz w:val="24"/>
        </w:rPr>
        <w:t>具备良好商业信誉的证明材料</w:t>
      </w:r>
      <w:r>
        <w:rPr>
          <w:rFonts w:hint="eastAsia" w:hAnsi="宋体" w:cs="宋体"/>
          <w:b/>
          <w:bCs/>
          <w:sz w:val="24"/>
          <w:lang w:eastAsia="zh-CN"/>
        </w:rPr>
        <w:t>（</w:t>
      </w:r>
      <w:r>
        <w:rPr>
          <w:rFonts w:hint="eastAsia" w:asciiTheme="minorEastAsia" w:hAnsiTheme="minorEastAsia"/>
          <w:sz w:val="24"/>
          <w:szCs w:val="21"/>
          <w:shd w:val="clear" w:color="auto" w:fill="FFFFFF" w:themeFill="background1"/>
          <w:lang w:val="en-US" w:eastAsia="zh-CN"/>
        </w:rPr>
        <w:t>后附网络截图</w:t>
      </w:r>
      <w:r>
        <w:rPr>
          <w:rFonts w:hint="eastAsia" w:hAnsi="宋体" w:cs="宋体"/>
          <w:b/>
          <w:bCs/>
          <w:sz w:val="24"/>
          <w:lang w:eastAsia="zh-CN"/>
        </w:rPr>
        <w:t>）</w:t>
      </w:r>
    </w:p>
    <w:p>
      <w:pPr>
        <w:spacing w:line="360" w:lineRule="auto"/>
        <w:ind w:firstLine="964" w:firstLineChars="400"/>
        <w:jc w:val="left"/>
        <w:outlineLvl w:val="1"/>
        <w:rPr>
          <w:rFonts w:hint="eastAsia" w:hAnsi="宋体" w:cs="宋体"/>
          <w:b/>
          <w:bCs/>
          <w:sz w:val="24"/>
        </w:rPr>
      </w:pPr>
    </w:p>
    <w:p>
      <w:pPr>
        <w:spacing w:line="360" w:lineRule="auto"/>
        <w:ind w:firstLine="2891" w:firstLineChars="1200"/>
        <w:jc w:val="left"/>
        <w:outlineLvl w:val="1"/>
        <w:rPr>
          <w:rFonts w:hint="eastAsia" w:hAnsi="宋体" w:cs="宋体"/>
          <w:b/>
          <w:bCs/>
          <w:sz w:val="24"/>
        </w:rPr>
      </w:pPr>
      <w:r>
        <w:rPr>
          <w:rFonts w:hint="eastAsia" w:hAnsi="宋体" w:cs="宋体"/>
          <w:b/>
          <w:bCs/>
          <w:sz w:val="24"/>
        </w:rPr>
        <w:t>具备良好商业信誉的证明材料</w:t>
      </w:r>
    </w:p>
    <w:p>
      <w:pPr>
        <w:adjustRightInd w:val="0"/>
        <w:snapToGrid w:val="0"/>
        <w:spacing w:line="360" w:lineRule="auto"/>
        <w:ind w:firstLine="480" w:firstLineChars="200"/>
        <w:jc w:val="center"/>
        <w:rPr>
          <w:rFonts w:ascii="宋体" w:hAnsi="宋体" w:cs="Times New Roman"/>
          <w:sz w:val="24"/>
          <w:szCs w:val="24"/>
        </w:rPr>
      </w:pPr>
    </w:p>
    <w:p>
      <w:pPr>
        <w:spacing w:after="120" w:line="360" w:lineRule="auto"/>
        <w:ind w:right="516"/>
        <w:rPr>
          <w:rFonts w:hint="eastAsia" w:ascii="宋体" w:hAnsi="宋体" w:cs="仿宋"/>
          <w:spacing w:val="10"/>
          <w:kern w:val="0"/>
          <w:sz w:val="24"/>
          <w:szCs w:val="24"/>
        </w:rPr>
      </w:pPr>
      <w:r>
        <w:rPr>
          <w:rFonts w:hint="eastAsia" w:ascii="宋体" w:hAnsi="宋体" w:cs="仿宋"/>
          <w:spacing w:val="10"/>
          <w:kern w:val="0"/>
          <w:sz w:val="24"/>
          <w:szCs w:val="24"/>
        </w:rPr>
        <w:t>致：              （采购人名称）：</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本单位              （公司名称）参加               （项目名称）的采购活动，现承诺我公司具有良好的商业信誉。</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本公司对上述承诺内容事项真实性负责。如经查实上述承诺的内容事项存在虚假，我公司愿意接受以提供虚假材料谋取中标追究法律责任。</w:t>
      </w:r>
    </w:p>
    <w:p>
      <w:pPr>
        <w:spacing w:after="120" w:line="360" w:lineRule="auto"/>
        <w:ind w:right="516" w:firstLine="520" w:firstLineChars="200"/>
        <w:rPr>
          <w:rFonts w:hint="eastAsia" w:ascii="宋体" w:hAnsi="宋体" w:cs="仿宋"/>
          <w:spacing w:val="10"/>
          <w:kern w:val="0"/>
          <w:sz w:val="24"/>
          <w:szCs w:val="24"/>
        </w:rPr>
      </w:pPr>
    </w:p>
    <w:p>
      <w:pPr>
        <w:spacing w:after="120" w:line="360" w:lineRule="auto"/>
        <w:ind w:right="516" w:firstLine="520" w:firstLineChars="200"/>
        <w:rPr>
          <w:rFonts w:hint="eastAsia" w:ascii="宋体" w:hAnsi="宋体" w:cs="仿宋"/>
          <w:spacing w:val="10"/>
          <w:kern w:val="0"/>
          <w:sz w:val="24"/>
          <w:szCs w:val="24"/>
        </w:rPr>
      </w:pP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lang w:eastAsia="zh-CN"/>
        </w:rPr>
        <w:t>供应商</w:t>
      </w:r>
      <w:r>
        <w:rPr>
          <w:rFonts w:hint="eastAsia" w:ascii="宋体" w:hAnsi="宋体" w:cs="仿宋"/>
          <w:spacing w:val="10"/>
          <w:kern w:val="0"/>
          <w:sz w:val="24"/>
          <w:szCs w:val="24"/>
        </w:rPr>
        <w:t>名称：XXXX（单位公章）。</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法定代表人/单位负责人或授权代表（签字或加盖个人名章）：XXXX。</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日    期：XXXX。</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br w:type="page"/>
      </w:r>
    </w:p>
    <w:p>
      <w:pPr>
        <w:spacing w:line="360" w:lineRule="auto"/>
        <w:jc w:val="center"/>
        <w:outlineLvl w:val="1"/>
        <w:rPr>
          <w:rFonts w:ascii="宋体" w:hAnsi="宋体" w:cs="Times New Roman"/>
          <w:b/>
          <w:sz w:val="24"/>
          <w:szCs w:val="24"/>
        </w:rPr>
      </w:pPr>
      <w:r>
        <w:rPr>
          <w:rFonts w:hint="eastAsia" w:ascii="宋体" w:hAnsi="宋体" w:cs="宋体"/>
          <w:b/>
          <w:sz w:val="24"/>
          <w:szCs w:val="24"/>
          <w:lang w:val="en-US" w:eastAsia="zh-CN"/>
        </w:rPr>
        <w:t>7.3、</w:t>
      </w:r>
      <w:r>
        <w:rPr>
          <w:rFonts w:hint="eastAsia" w:ascii="宋体" w:hAnsi="宋体" w:cs="宋体"/>
          <w:b/>
          <w:sz w:val="24"/>
          <w:szCs w:val="24"/>
        </w:rPr>
        <w:t>财务状况报告，依法缴纳税收和社会保障资金的相关材料</w:t>
      </w:r>
      <w:bookmarkEnd w:id="108"/>
      <w:bookmarkEnd w:id="109"/>
      <w:bookmarkEnd w:id="110"/>
      <w:bookmarkEnd w:id="111"/>
    </w:p>
    <w:p>
      <w:pPr>
        <w:spacing w:after="120" w:line="360" w:lineRule="auto"/>
        <w:rPr>
          <w:rFonts w:ascii="宋体" w:hAnsi="宋体" w:cs="仿宋"/>
          <w:spacing w:val="10"/>
          <w:kern w:val="0"/>
          <w:sz w:val="24"/>
          <w:szCs w:val="24"/>
        </w:rPr>
      </w:pP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一、财务状况报告（满足下述一条要求即可）：</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①提供</w:t>
      </w:r>
      <w:r>
        <w:rPr>
          <w:rFonts w:hint="eastAsia" w:ascii="宋体" w:hAnsi="宋体" w:cs="仿宋"/>
          <w:spacing w:val="10"/>
          <w:kern w:val="0"/>
          <w:sz w:val="24"/>
          <w:szCs w:val="24"/>
          <w:lang w:val="en-US" w:eastAsia="zh-CN"/>
        </w:rPr>
        <w:t>2023</w:t>
      </w:r>
      <w:r>
        <w:rPr>
          <w:rFonts w:hint="eastAsia" w:ascii="宋体" w:hAnsi="宋体" w:cs="仿宋"/>
          <w:spacing w:val="10"/>
          <w:kern w:val="0"/>
          <w:sz w:val="24"/>
          <w:szCs w:val="24"/>
        </w:rPr>
        <w:t>年或202</w:t>
      </w:r>
      <w:r>
        <w:rPr>
          <w:rFonts w:hint="eastAsia" w:ascii="宋体" w:hAnsi="宋体" w:cs="仿宋"/>
          <w:spacing w:val="10"/>
          <w:kern w:val="0"/>
          <w:sz w:val="24"/>
          <w:szCs w:val="24"/>
          <w:lang w:val="en-US" w:eastAsia="zh-CN"/>
        </w:rPr>
        <w:t>4</w:t>
      </w:r>
      <w:r>
        <w:rPr>
          <w:rFonts w:hint="eastAsia" w:ascii="宋体" w:hAnsi="宋体" w:cs="仿宋"/>
          <w:spacing w:val="10"/>
          <w:kern w:val="0"/>
          <w:sz w:val="24"/>
          <w:szCs w:val="24"/>
        </w:rPr>
        <w:t>年度经审计的财务报告；</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②提供</w:t>
      </w:r>
      <w:r>
        <w:rPr>
          <w:rFonts w:hint="eastAsia" w:ascii="宋体" w:hAnsi="宋体" w:cs="仿宋"/>
          <w:spacing w:val="10"/>
          <w:kern w:val="0"/>
          <w:sz w:val="24"/>
          <w:szCs w:val="24"/>
          <w:lang w:val="en-US" w:eastAsia="zh-CN"/>
        </w:rPr>
        <w:t>2023</w:t>
      </w:r>
      <w:r>
        <w:rPr>
          <w:rFonts w:hint="eastAsia" w:ascii="宋体" w:hAnsi="宋体" w:cs="仿宋"/>
          <w:spacing w:val="10"/>
          <w:kern w:val="0"/>
          <w:sz w:val="24"/>
          <w:szCs w:val="24"/>
        </w:rPr>
        <w:t>年或202</w:t>
      </w:r>
      <w:r>
        <w:rPr>
          <w:rFonts w:hint="eastAsia" w:ascii="宋体" w:hAnsi="宋体" w:cs="仿宋"/>
          <w:spacing w:val="10"/>
          <w:kern w:val="0"/>
          <w:sz w:val="24"/>
          <w:szCs w:val="24"/>
          <w:lang w:val="en-US" w:eastAsia="zh-CN"/>
        </w:rPr>
        <w:t>4</w:t>
      </w:r>
      <w:r>
        <w:rPr>
          <w:rFonts w:hint="eastAsia" w:ascii="宋体" w:hAnsi="宋体" w:cs="仿宋"/>
          <w:spacing w:val="10"/>
          <w:kern w:val="0"/>
          <w:sz w:val="24"/>
          <w:szCs w:val="24"/>
        </w:rPr>
        <w:t>年度供应商内部的财务报表复印件（至少包含资产负债表）；</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③提供截至投标文件递交截止日一年内银行出具的资信证明（复印件）；</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④供应商注册时间截至投标文件递交截止日不足一年的，也可提供在工商备案的公司章程（复印件）。</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二、依法缴纳税收和社会保障资金的相关材料</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2.1、依法缴纳税收的证明材料：</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提供 20</w:t>
      </w:r>
      <w:r>
        <w:rPr>
          <w:rFonts w:hint="eastAsia" w:ascii="宋体" w:hAnsi="宋体" w:cs="仿宋"/>
          <w:spacing w:val="10"/>
          <w:kern w:val="0"/>
          <w:sz w:val="24"/>
          <w:szCs w:val="24"/>
          <w:lang w:val="en-US" w:eastAsia="zh-CN"/>
        </w:rPr>
        <w:t>24</w:t>
      </w:r>
      <w:r>
        <w:rPr>
          <w:rFonts w:hint="eastAsia" w:ascii="宋体" w:hAnsi="宋体" w:cs="仿宋"/>
          <w:spacing w:val="10"/>
          <w:kern w:val="0"/>
          <w:sz w:val="24"/>
          <w:szCs w:val="24"/>
        </w:rPr>
        <w:t xml:space="preserve"> 年 以来任意一月的缴纳税收的银行电子回单或者税务部门出具的纳税证明或完税证明；</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2.2、依法缴纳社会保障资金的证明材料：</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提供 20</w:t>
      </w:r>
      <w:r>
        <w:rPr>
          <w:rFonts w:hint="eastAsia" w:ascii="宋体" w:hAnsi="宋体" w:cs="仿宋"/>
          <w:spacing w:val="10"/>
          <w:kern w:val="0"/>
          <w:sz w:val="24"/>
          <w:szCs w:val="24"/>
          <w:lang w:val="en-US" w:eastAsia="zh-CN"/>
        </w:rPr>
        <w:t>24</w:t>
      </w:r>
      <w:r>
        <w:rPr>
          <w:rFonts w:hint="eastAsia" w:ascii="宋体" w:hAnsi="宋体" w:cs="仿宋"/>
          <w:spacing w:val="10"/>
          <w:kern w:val="0"/>
          <w:sz w:val="24"/>
          <w:szCs w:val="24"/>
        </w:rPr>
        <w:t xml:space="preserve"> 年 以来任意一月的内缴纳社会保险的凭据，其他组织和自然人也需要提供缴纳税收的凭据和缴纳社会保险的凭据。</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2.3、依法免税或不需要缴纳社会保障资金的供应商，应提供相应文件证明其依法免税或不需要缴纳社会保障资金。</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三、注：</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3.1、如因有关主管部门政策调整，部分证明材料有所增减，以最新政策要求为准；</w:t>
      </w:r>
    </w:p>
    <w:p>
      <w:pPr>
        <w:spacing w:after="120" w:line="360" w:lineRule="auto"/>
        <w:ind w:right="516" w:firstLine="520" w:firstLineChars="200"/>
        <w:rPr>
          <w:rFonts w:hint="eastAsia" w:ascii="宋体" w:hAnsi="宋体" w:cs="仿宋"/>
          <w:spacing w:val="10"/>
          <w:kern w:val="0"/>
          <w:sz w:val="24"/>
          <w:szCs w:val="24"/>
        </w:rPr>
      </w:pPr>
      <w:r>
        <w:rPr>
          <w:rFonts w:hint="eastAsia" w:ascii="宋体" w:hAnsi="宋体" w:cs="仿宋"/>
          <w:spacing w:val="10"/>
          <w:kern w:val="0"/>
          <w:sz w:val="24"/>
          <w:szCs w:val="24"/>
        </w:rPr>
        <w:t>3.2、如供应商所在地有关主管部门反馈的证明材料与本文中要求不一致时，以当地要求为准，但须供应商提供文字说明。</w:t>
      </w:r>
    </w:p>
    <w:p>
      <w:pPr>
        <w:tabs>
          <w:tab w:val="center" w:pos="4832"/>
          <w:tab w:val="left" w:pos="7140"/>
        </w:tabs>
        <w:spacing w:line="360" w:lineRule="auto"/>
        <w:jc w:val="center"/>
        <w:outlineLvl w:val="1"/>
        <w:rPr>
          <w:rFonts w:ascii="宋体" w:hAnsi="宋体" w:cs="宋体"/>
          <w:b/>
          <w:sz w:val="24"/>
          <w:szCs w:val="24"/>
        </w:rPr>
      </w:pPr>
      <w:bookmarkStart w:id="112" w:name="_Toc113901851"/>
      <w:bookmarkStart w:id="113" w:name="_Toc128476880"/>
      <w:bookmarkStart w:id="114" w:name="_Toc111556488"/>
      <w:r>
        <w:rPr>
          <w:rFonts w:ascii="宋体" w:hAnsi="宋体" w:cs="宋体"/>
          <w:b/>
          <w:sz w:val="24"/>
          <w:szCs w:val="24"/>
        </w:rPr>
        <w:br w:type="page"/>
      </w:r>
      <w:bookmarkStart w:id="115" w:name="_Toc130252624"/>
      <w:bookmarkStart w:id="116" w:name="_Toc135759793"/>
      <w:r>
        <w:rPr>
          <w:rFonts w:ascii="宋体" w:hAnsi="宋体" w:cs="宋体"/>
          <w:b/>
          <w:sz w:val="24"/>
          <w:szCs w:val="24"/>
        </w:rPr>
        <w:t>7</w:t>
      </w:r>
      <w:r>
        <w:rPr>
          <w:rFonts w:hint="eastAsia" w:ascii="宋体" w:hAnsi="宋体" w:cs="宋体"/>
          <w:b/>
          <w:sz w:val="24"/>
          <w:szCs w:val="24"/>
        </w:rPr>
        <w:t>.</w:t>
      </w:r>
      <w:r>
        <w:rPr>
          <w:rFonts w:hint="eastAsia" w:ascii="宋体" w:hAnsi="宋体" w:cs="宋体"/>
          <w:b/>
          <w:sz w:val="24"/>
          <w:szCs w:val="24"/>
          <w:lang w:val="en-US" w:eastAsia="zh-CN"/>
        </w:rPr>
        <w:t>4</w:t>
      </w:r>
      <w:r>
        <w:rPr>
          <w:rFonts w:hint="eastAsia" w:ascii="宋体" w:hAnsi="宋体" w:cs="宋体"/>
          <w:b/>
          <w:sz w:val="24"/>
          <w:szCs w:val="24"/>
        </w:rPr>
        <w:t>、具备履行合同所必需的设备和专业技术能力的证明材料</w:t>
      </w:r>
      <w:bookmarkEnd w:id="112"/>
      <w:bookmarkEnd w:id="113"/>
      <w:bookmarkEnd w:id="115"/>
      <w:bookmarkEnd w:id="116"/>
    </w:p>
    <w:p>
      <w:pPr>
        <w:spacing w:line="360" w:lineRule="auto"/>
        <w:jc w:val="center"/>
        <w:rPr>
          <w:rFonts w:ascii="宋体" w:hAnsi="宋体" w:cs="Times New Roman"/>
          <w:b/>
          <w:sz w:val="24"/>
          <w:szCs w:val="24"/>
        </w:rPr>
      </w:pPr>
    </w:p>
    <w:p>
      <w:pPr>
        <w:spacing w:line="360" w:lineRule="auto"/>
        <w:jc w:val="center"/>
        <w:rPr>
          <w:rFonts w:ascii="宋体" w:hAnsi="宋体" w:cs="Times New Roman"/>
          <w:b/>
          <w:sz w:val="24"/>
          <w:szCs w:val="24"/>
        </w:rPr>
      </w:pPr>
    </w:p>
    <w:p>
      <w:pPr>
        <w:spacing w:line="360" w:lineRule="auto"/>
        <w:jc w:val="center"/>
        <w:rPr>
          <w:rFonts w:ascii="宋体" w:hAnsi="宋体" w:cs="Times New Roman"/>
          <w:b/>
          <w:sz w:val="24"/>
          <w:szCs w:val="24"/>
        </w:rPr>
      </w:pPr>
    </w:p>
    <w:p>
      <w:pPr>
        <w:spacing w:line="360" w:lineRule="auto"/>
        <w:jc w:val="center"/>
        <w:rPr>
          <w:rFonts w:ascii="宋体" w:hAnsi="宋体" w:cs="Times New Roman"/>
          <w:b/>
          <w:sz w:val="24"/>
          <w:szCs w:val="24"/>
        </w:rPr>
      </w:pPr>
      <w:r>
        <w:rPr>
          <w:rFonts w:hint="eastAsia" w:ascii="宋体" w:hAnsi="宋体" w:cs="Times New Roman"/>
          <w:b/>
          <w:sz w:val="24"/>
          <w:szCs w:val="24"/>
        </w:rPr>
        <w:t>具有履行合同所必需的设备和专业技术能力的承诺</w:t>
      </w:r>
      <w:bookmarkEnd w:id="114"/>
      <w:r>
        <w:rPr>
          <w:rFonts w:hint="eastAsia" w:ascii="宋体" w:hAnsi="宋体" w:cs="Times New Roman"/>
          <w:b/>
          <w:sz w:val="24"/>
          <w:szCs w:val="24"/>
        </w:rPr>
        <w:t>函</w:t>
      </w:r>
    </w:p>
    <w:p>
      <w:pPr>
        <w:adjustRightInd w:val="0"/>
        <w:snapToGrid w:val="0"/>
        <w:spacing w:line="360" w:lineRule="auto"/>
        <w:ind w:firstLine="480" w:firstLineChars="200"/>
        <w:jc w:val="center"/>
        <w:rPr>
          <w:rFonts w:ascii="宋体" w:hAnsi="宋体" w:cs="Times New Roman"/>
          <w:sz w:val="24"/>
          <w:szCs w:val="24"/>
        </w:rPr>
      </w:pPr>
    </w:p>
    <w:p>
      <w:pPr>
        <w:autoSpaceDE w:val="0"/>
        <w:autoSpaceDN w:val="0"/>
        <w:adjustRightInd w:val="0"/>
        <w:spacing w:line="360" w:lineRule="auto"/>
        <w:ind w:firstLine="480" w:firstLineChars="200"/>
        <w:jc w:val="left"/>
        <w:rPr>
          <w:rFonts w:ascii="宋体" w:hAnsi="宋体" w:cs="Arial"/>
          <w:kern w:val="0"/>
          <w:sz w:val="24"/>
          <w:szCs w:val="24"/>
        </w:rPr>
      </w:pPr>
      <w:r>
        <w:rPr>
          <w:rFonts w:hint="eastAsia" w:ascii="宋体" w:hAnsi="宋体" w:cs="Arial"/>
          <w:kern w:val="0"/>
          <w:sz w:val="24"/>
          <w:szCs w:val="24"/>
        </w:rPr>
        <w:t>致：</w:t>
      </w:r>
      <w:r>
        <w:rPr>
          <w:rFonts w:hint="eastAsia" w:ascii="宋体" w:hAnsi="宋体" w:cs="Arial"/>
          <w:kern w:val="0"/>
          <w:sz w:val="24"/>
          <w:szCs w:val="24"/>
          <w:u w:val="single"/>
        </w:rPr>
        <w:t xml:space="preserve">              </w:t>
      </w:r>
      <w:r>
        <w:rPr>
          <w:rFonts w:hint="eastAsia" w:ascii="宋体" w:hAnsi="宋体" w:cs="Arial"/>
          <w:kern w:val="0"/>
          <w:sz w:val="24"/>
          <w:szCs w:val="24"/>
        </w:rPr>
        <w:t>（采购人名称）</w:t>
      </w:r>
    </w:p>
    <w:p>
      <w:pPr>
        <w:autoSpaceDE w:val="0"/>
        <w:autoSpaceDN w:val="0"/>
        <w:adjustRightInd w:val="0"/>
        <w:spacing w:line="360" w:lineRule="auto"/>
        <w:ind w:firstLine="480" w:firstLineChars="200"/>
        <w:jc w:val="left"/>
        <w:rPr>
          <w:rFonts w:ascii="宋体" w:hAnsi="宋体" w:cs="宋体"/>
          <w:kern w:val="0"/>
          <w:sz w:val="24"/>
          <w:szCs w:val="24"/>
        </w:rPr>
      </w:pPr>
    </w:p>
    <w:p>
      <w:pPr>
        <w:autoSpaceDE w:val="0"/>
        <w:autoSpaceDN w:val="0"/>
        <w:adjustRightIn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 xml:space="preserve">我单位郑重承诺： </w:t>
      </w:r>
    </w:p>
    <w:p>
      <w:pPr>
        <w:autoSpaceDE w:val="0"/>
        <w:autoSpaceDN w:val="0"/>
        <w:adjustRightIn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我单位具备履行</w:t>
      </w:r>
      <w:r>
        <w:rPr>
          <w:rFonts w:hint="eastAsia" w:ascii="宋体" w:hAnsi="宋体" w:cs="宋体"/>
          <w:kern w:val="0"/>
          <w:sz w:val="24"/>
          <w:szCs w:val="24"/>
          <w:u w:val="single"/>
        </w:rPr>
        <w:t xml:space="preserve">                        </w:t>
      </w:r>
      <w:r>
        <w:rPr>
          <w:rFonts w:hint="eastAsia" w:ascii="宋体" w:hAnsi="宋体" w:cs="宋体"/>
          <w:kern w:val="0"/>
          <w:sz w:val="24"/>
          <w:szCs w:val="24"/>
        </w:rPr>
        <w:t>（项目名称）合同所必需的设备和专业技术能力；</w:t>
      </w:r>
    </w:p>
    <w:p>
      <w:pPr>
        <w:autoSpaceDE w:val="0"/>
        <w:autoSpaceDN w:val="0"/>
        <w:adjustRightIn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 xml:space="preserve">特此承诺。 </w:t>
      </w:r>
    </w:p>
    <w:p>
      <w:pPr>
        <w:autoSpaceDE w:val="0"/>
        <w:autoSpaceDN w:val="0"/>
        <w:adjustRightInd w:val="0"/>
        <w:spacing w:line="360" w:lineRule="auto"/>
        <w:jc w:val="left"/>
        <w:rPr>
          <w:rFonts w:ascii="宋体" w:hAnsi="宋体" w:cs="宋体"/>
          <w:kern w:val="0"/>
          <w:sz w:val="24"/>
          <w:szCs w:val="24"/>
        </w:rPr>
      </w:pPr>
    </w:p>
    <w:p>
      <w:pPr>
        <w:autoSpaceDE w:val="0"/>
        <w:autoSpaceDN w:val="0"/>
        <w:adjustRightInd w:val="0"/>
        <w:spacing w:line="360" w:lineRule="auto"/>
        <w:jc w:val="left"/>
        <w:rPr>
          <w:rFonts w:ascii="宋体" w:hAnsi="宋体" w:cs="宋体"/>
          <w:kern w:val="0"/>
          <w:sz w:val="24"/>
          <w:szCs w:val="24"/>
        </w:rPr>
      </w:pPr>
    </w:p>
    <w:p>
      <w:pPr>
        <w:autoSpaceDE w:val="0"/>
        <w:autoSpaceDN w:val="0"/>
        <w:adjustRightInd w:val="0"/>
        <w:spacing w:line="360" w:lineRule="auto"/>
        <w:jc w:val="left"/>
        <w:rPr>
          <w:rFonts w:ascii="宋体" w:hAnsi="宋体" w:cs="宋体"/>
          <w:kern w:val="0"/>
          <w:sz w:val="24"/>
          <w:szCs w:val="24"/>
        </w:rPr>
      </w:pPr>
    </w:p>
    <w:p>
      <w:pPr>
        <w:autoSpaceDE w:val="0"/>
        <w:autoSpaceDN w:val="0"/>
        <w:adjustRightInd w:val="0"/>
        <w:spacing w:line="360" w:lineRule="auto"/>
        <w:jc w:val="left"/>
        <w:rPr>
          <w:rFonts w:ascii="宋体" w:hAnsi="宋体" w:cs="宋体"/>
          <w:kern w:val="0"/>
          <w:sz w:val="24"/>
          <w:szCs w:val="24"/>
        </w:rPr>
      </w:pPr>
    </w:p>
    <w:p>
      <w:pPr>
        <w:widowControl/>
        <w:shd w:val="clear" w:color="auto" w:fill="FFFFFF"/>
        <w:snapToGrid w:val="0"/>
        <w:spacing w:line="360" w:lineRule="auto"/>
        <w:jc w:val="left"/>
        <w:rPr>
          <w:rFonts w:ascii="宋体" w:hAnsi="宋体" w:cs="Arial"/>
          <w:kern w:val="0"/>
          <w:sz w:val="24"/>
          <w:szCs w:val="24"/>
        </w:rPr>
      </w:pPr>
      <w:r>
        <w:rPr>
          <w:rFonts w:hint="eastAsia" w:ascii="宋体" w:hAnsi="宋体" w:cs="Arial"/>
          <w:kern w:val="0"/>
          <w:sz w:val="24"/>
          <w:szCs w:val="24"/>
        </w:rPr>
        <w:t>供应商：</w:t>
      </w:r>
      <w:r>
        <w:rPr>
          <w:rFonts w:hint="eastAsia" w:ascii="宋体" w:hAnsi="宋体" w:cs="Arial"/>
          <w:kern w:val="0"/>
          <w:sz w:val="24"/>
          <w:szCs w:val="24"/>
          <w:u w:val="single"/>
        </w:rPr>
        <w:t xml:space="preserve">               </w:t>
      </w:r>
      <w:r>
        <w:rPr>
          <w:rFonts w:hint="eastAsia" w:ascii="宋体" w:hAnsi="宋体" w:cs="Arial"/>
          <w:kern w:val="0"/>
          <w:sz w:val="24"/>
          <w:szCs w:val="24"/>
        </w:rPr>
        <w:t>（盖章）</w:t>
      </w:r>
    </w:p>
    <w:p>
      <w:pPr>
        <w:widowControl/>
        <w:shd w:val="clear" w:color="auto" w:fill="FFFFFF"/>
        <w:snapToGrid w:val="0"/>
        <w:spacing w:line="360" w:lineRule="auto"/>
        <w:jc w:val="left"/>
        <w:rPr>
          <w:rFonts w:ascii="宋体" w:hAnsi="宋体" w:cs="Arial"/>
          <w:kern w:val="0"/>
          <w:sz w:val="24"/>
          <w:szCs w:val="24"/>
        </w:rPr>
      </w:pPr>
    </w:p>
    <w:p>
      <w:pPr>
        <w:widowControl/>
        <w:shd w:val="clear" w:color="auto" w:fill="FFFFFF"/>
        <w:snapToGrid w:val="0"/>
        <w:spacing w:line="360" w:lineRule="auto"/>
        <w:jc w:val="left"/>
        <w:rPr>
          <w:rFonts w:ascii="宋体" w:hAnsi="宋体" w:cs="Arial"/>
          <w:kern w:val="0"/>
          <w:sz w:val="24"/>
          <w:szCs w:val="24"/>
        </w:rPr>
      </w:pPr>
    </w:p>
    <w:p>
      <w:pPr>
        <w:widowControl/>
        <w:shd w:val="clear" w:color="auto" w:fill="FFFFFF"/>
        <w:snapToGrid w:val="0"/>
        <w:spacing w:line="360" w:lineRule="auto"/>
        <w:ind w:firstLine="420"/>
        <w:jc w:val="center"/>
        <w:rPr>
          <w:rFonts w:ascii="宋体" w:hAnsi="宋体" w:cs="Arial"/>
          <w:kern w:val="0"/>
          <w:sz w:val="24"/>
          <w:szCs w:val="24"/>
        </w:rPr>
      </w:pPr>
      <w:r>
        <w:rPr>
          <w:rFonts w:hint="eastAsia" w:ascii="宋体" w:hAnsi="宋体" w:cs="Arial"/>
          <w:kern w:val="0"/>
          <w:sz w:val="24"/>
          <w:szCs w:val="24"/>
        </w:rPr>
        <w:t xml:space="preserve">                                               日期： 年  月  日</w:t>
      </w:r>
    </w:p>
    <w:p>
      <w:pPr>
        <w:adjustRightInd w:val="0"/>
        <w:snapToGrid w:val="0"/>
        <w:spacing w:line="360" w:lineRule="auto"/>
        <w:rPr>
          <w:rFonts w:ascii="宋体" w:hAnsi="宋体" w:cs="Times New Roman"/>
          <w:bCs/>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tabs>
          <w:tab w:val="center" w:pos="4832"/>
          <w:tab w:val="left" w:pos="7140"/>
        </w:tabs>
        <w:spacing w:line="360" w:lineRule="auto"/>
        <w:jc w:val="center"/>
        <w:outlineLvl w:val="1"/>
        <w:rPr>
          <w:rFonts w:ascii="宋体" w:hAnsi="宋体" w:cs="宋体"/>
          <w:b/>
          <w:sz w:val="24"/>
          <w:szCs w:val="24"/>
        </w:rPr>
      </w:pPr>
      <w:r>
        <w:rPr>
          <w:rFonts w:ascii="宋体" w:hAnsi="宋体" w:cs="Times New Roman"/>
          <w:sz w:val="24"/>
          <w:szCs w:val="24"/>
        </w:rPr>
        <w:br w:type="page"/>
      </w:r>
      <w:bookmarkStart w:id="117" w:name="_Toc135759794"/>
      <w:bookmarkStart w:id="118" w:name="_Toc128476881"/>
      <w:bookmarkStart w:id="119" w:name="_Toc113901852"/>
      <w:bookmarkStart w:id="120" w:name="_Toc130252625"/>
      <w:bookmarkStart w:id="121" w:name="_Toc111556490"/>
      <w:r>
        <w:rPr>
          <w:rFonts w:ascii="宋体" w:hAnsi="宋体" w:cs="宋体"/>
          <w:b/>
          <w:sz w:val="24"/>
          <w:szCs w:val="24"/>
        </w:rPr>
        <w:t>7</w:t>
      </w:r>
      <w:r>
        <w:rPr>
          <w:rFonts w:hint="eastAsia" w:ascii="宋体" w:hAnsi="宋体" w:cs="宋体"/>
          <w:b/>
          <w:sz w:val="24"/>
          <w:szCs w:val="24"/>
        </w:rPr>
        <w:t>.</w:t>
      </w:r>
      <w:r>
        <w:rPr>
          <w:rFonts w:hint="eastAsia" w:ascii="宋体" w:hAnsi="宋体" w:cs="宋体"/>
          <w:b/>
          <w:sz w:val="24"/>
          <w:szCs w:val="24"/>
          <w:lang w:val="en-US" w:eastAsia="zh-CN"/>
        </w:rPr>
        <w:t>5</w:t>
      </w:r>
      <w:r>
        <w:rPr>
          <w:rFonts w:hint="eastAsia" w:ascii="宋体" w:hAnsi="宋体" w:cs="宋体"/>
          <w:b/>
          <w:sz w:val="24"/>
          <w:szCs w:val="24"/>
        </w:rPr>
        <w:t>、参加政府采购活动前3年内在经营活动中没有重大违法记录的书面声明</w:t>
      </w:r>
      <w:bookmarkEnd w:id="117"/>
      <w:bookmarkEnd w:id="118"/>
      <w:bookmarkEnd w:id="119"/>
      <w:bookmarkEnd w:id="120"/>
    </w:p>
    <w:bookmarkEnd w:id="121"/>
    <w:p>
      <w:pPr>
        <w:widowControl/>
        <w:adjustRightInd w:val="0"/>
        <w:snapToGrid w:val="0"/>
        <w:spacing w:line="360" w:lineRule="auto"/>
        <w:rPr>
          <w:rFonts w:ascii="宋体" w:hAnsi="宋体" w:cs="Times New Roman"/>
          <w:sz w:val="24"/>
          <w:szCs w:val="24"/>
        </w:rPr>
      </w:pPr>
    </w:p>
    <w:p>
      <w:pPr>
        <w:widowControl/>
        <w:adjustRightInd w:val="0"/>
        <w:snapToGrid w:val="0"/>
        <w:spacing w:line="360" w:lineRule="auto"/>
        <w:rPr>
          <w:rFonts w:ascii="宋体" w:hAnsi="宋体" w:cs="Times New Roman"/>
          <w:sz w:val="24"/>
          <w:szCs w:val="24"/>
        </w:rPr>
      </w:pPr>
    </w:p>
    <w:p>
      <w:pPr>
        <w:autoSpaceDE w:val="0"/>
        <w:autoSpaceDN w:val="0"/>
        <w:adjustRightInd w:val="0"/>
        <w:spacing w:line="360" w:lineRule="auto"/>
        <w:ind w:firstLine="480" w:firstLineChars="200"/>
        <w:jc w:val="left"/>
        <w:rPr>
          <w:rFonts w:ascii="宋体" w:hAnsi="宋体" w:cs="Arial"/>
          <w:kern w:val="0"/>
          <w:sz w:val="24"/>
          <w:szCs w:val="24"/>
        </w:rPr>
      </w:pPr>
      <w:r>
        <w:rPr>
          <w:rFonts w:hint="eastAsia" w:ascii="宋体" w:hAnsi="宋体" w:cs="Arial"/>
          <w:kern w:val="0"/>
          <w:sz w:val="24"/>
          <w:szCs w:val="24"/>
        </w:rPr>
        <w:t>致：</w:t>
      </w:r>
      <w:r>
        <w:rPr>
          <w:rFonts w:hint="eastAsia" w:ascii="宋体" w:hAnsi="宋体" w:cs="Arial"/>
          <w:kern w:val="0"/>
          <w:sz w:val="24"/>
          <w:szCs w:val="24"/>
          <w:u w:val="single"/>
        </w:rPr>
        <w:t xml:space="preserve">              </w:t>
      </w:r>
      <w:r>
        <w:rPr>
          <w:rFonts w:hint="eastAsia" w:ascii="宋体" w:hAnsi="宋体" w:cs="Arial"/>
          <w:kern w:val="0"/>
          <w:sz w:val="24"/>
          <w:szCs w:val="24"/>
        </w:rPr>
        <w:t>（采购人名称）</w:t>
      </w:r>
    </w:p>
    <w:p>
      <w:pPr>
        <w:adjustRightInd w:val="0"/>
        <w:snapToGrid w:val="0"/>
        <w:spacing w:line="360" w:lineRule="auto"/>
        <w:ind w:firstLine="480" w:firstLineChars="200"/>
        <w:rPr>
          <w:rFonts w:ascii="宋体" w:hAnsi="宋体" w:cs="Times New Roman"/>
          <w:sz w:val="24"/>
          <w:szCs w:val="24"/>
        </w:rPr>
      </w:pPr>
    </w:p>
    <w:p>
      <w:pPr>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我单位在参与</w:t>
      </w:r>
      <w:r>
        <w:rPr>
          <w:rFonts w:hint="eastAsia" w:ascii="宋体" w:hAnsi="宋体" w:cs="宋体"/>
          <w:kern w:val="0"/>
          <w:sz w:val="24"/>
          <w:szCs w:val="24"/>
          <w:u w:val="single"/>
        </w:rPr>
        <w:t xml:space="preserve">            </w:t>
      </w:r>
      <w:r>
        <w:rPr>
          <w:rFonts w:hint="eastAsia" w:ascii="宋体" w:hAnsi="宋体" w:cs="Times New Roman"/>
          <w:sz w:val="24"/>
          <w:szCs w:val="24"/>
        </w:rPr>
        <w:t>（项目名称）</w:t>
      </w:r>
      <w:r>
        <w:rPr>
          <w:rFonts w:hint="eastAsia" w:ascii="宋体" w:hAnsi="宋体" w:cs="宋体"/>
          <w:kern w:val="0"/>
          <w:sz w:val="24"/>
          <w:szCs w:val="24"/>
        </w:rPr>
        <w:t>前三年内（以</w:t>
      </w:r>
      <w:r>
        <w:rPr>
          <w:rFonts w:hint="eastAsia" w:ascii="宋体" w:hAnsi="宋体" w:cs="Times New Roman"/>
          <w:sz w:val="24"/>
          <w:szCs w:val="24"/>
        </w:rPr>
        <w:t>投标文件递交截止之日为期限</w:t>
      </w:r>
      <w:r>
        <w:rPr>
          <w:rFonts w:hint="eastAsia" w:ascii="宋体" w:hAnsi="宋体" w:cs="宋体"/>
          <w:kern w:val="0"/>
          <w:sz w:val="24"/>
          <w:szCs w:val="24"/>
        </w:rPr>
        <w:t>）在经营活动中没有重大违法记录。</w:t>
      </w:r>
    </w:p>
    <w:p>
      <w:pPr>
        <w:adjustRightInd w:val="0"/>
        <w:snapToGrid w:val="0"/>
        <w:spacing w:line="360" w:lineRule="auto"/>
        <w:ind w:firstLine="480" w:firstLineChars="200"/>
        <w:rPr>
          <w:rFonts w:ascii="宋体" w:hAnsi="宋体" w:cs="Times New Roman"/>
          <w:sz w:val="24"/>
          <w:szCs w:val="24"/>
        </w:rPr>
      </w:pPr>
      <w:r>
        <w:rPr>
          <w:rFonts w:hint="eastAsia" w:ascii="宋体" w:hAnsi="宋体" w:cs="Times New Roman"/>
          <w:sz w:val="24"/>
          <w:szCs w:val="24"/>
        </w:rPr>
        <w:t>若贵方在本项目采购过程中发现我方参加政府采购活动前三年内有重大违法记录；</w:t>
      </w:r>
      <w:r>
        <w:rPr>
          <w:rFonts w:hint="eastAsia" w:ascii="宋体" w:hAnsi="宋体" w:cs="宋体"/>
          <w:kern w:val="0"/>
          <w:sz w:val="24"/>
          <w:szCs w:val="24"/>
        </w:rPr>
        <w:t>我单位</w:t>
      </w:r>
      <w:r>
        <w:rPr>
          <w:rFonts w:hint="eastAsia" w:ascii="宋体" w:hAnsi="宋体" w:cs="Times New Roman"/>
          <w:sz w:val="24"/>
          <w:szCs w:val="24"/>
        </w:rPr>
        <w:t>将无条件退出本项目的投标，并承担因此引起的一切后果。我方对此声明负全部法律责任。</w:t>
      </w:r>
    </w:p>
    <w:p>
      <w:pPr>
        <w:adjustRightInd w:val="0"/>
        <w:snapToGrid w:val="0"/>
        <w:spacing w:line="360" w:lineRule="auto"/>
        <w:ind w:firstLine="480" w:firstLineChars="200"/>
        <w:rPr>
          <w:rFonts w:ascii="宋体" w:hAnsi="宋体" w:cs="Times New Roman"/>
          <w:sz w:val="24"/>
          <w:szCs w:val="24"/>
        </w:rPr>
      </w:pPr>
      <w:r>
        <w:rPr>
          <w:rFonts w:hint="eastAsia" w:ascii="宋体" w:hAnsi="宋体" w:cs="Times New Roman"/>
          <w:sz w:val="24"/>
          <w:szCs w:val="24"/>
        </w:rPr>
        <w:t>特此声明！</w:t>
      </w:r>
    </w:p>
    <w:p>
      <w:pPr>
        <w:adjustRightInd w:val="0"/>
        <w:snapToGrid w:val="0"/>
        <w:spacing w:line="360" w:lineRule="auto"/>
        <w:ind w:firstLine="480" w:firstLineChars="200"/>
        <w:rPr>
          <w:rFonts w:ascii="宋体" w:hAnsi="宋体" w:cs="Times New Roman"/>
          <w:sz w:val="24"/>
          <w:szCs w:val="24"/>
        </w:rPr>
      </w:pPr>
    </w:p>
    <w:p>
      <w:pPr>
        <w:adjustRightInd w:val="0"/>
        <w:snapToGrid w:val="0"/>
        <w:spacing w:line="360" w:lineRule="auto"/>
        <w:ind w:firstLine="480" w:firstLineChars="200"/>
        <w:rPr>
          <w:rFonts w:ascii="宋体" w:hAnsi="宋体" w:cs="Times New Roman"/>
          <w:sz w:val="24"/>
          <w:szCs w:val="24"/>
        </w:rPr>
      </w:pPr>
    </w:p>
    <w:p>
      <w:pPr>
        <w:adjustRightInd w:val="0"/>
        <w:snapToGrid w:val="0"/>
        <w:spacing w:line="360" w:lineRule="auto"/>
        <w:ind w:firstLine="420" w:firstLineChars="200"/>
        <w:rPr>
          <w:rFonts w:ascii="宋体" w:hAnsi="宋体" w:cs="Times New Roman"/>
          <w:szCs w:val="24"/>
        </w:rPr>
      </w:pPr>
      <w:r>
        <w:rPr>
          <w:rFonts w:hint="eastAsia" w:ascii="宋体" w:hAnsi="宋体" w:cs="Times New Roman"/>
          <w:szCs w:val="24"/>
        </w:rPr>
        <w:t>备注：</w:t>
      </w:r>
    </w:p>
    <w:p>
      <w:pPr>
        <w:adjustRightInd w:val="0"/>
        <w:snapToGrid w:val="0"/>
        <w:spacing w:line="360" w:lineRule="auto"/>
        <w:ind w:firstLine="420" w:firstLineChars="200"/>
        <w:rPr>
          <w:rFonts w:ascii="宋体" w:hAnsi="宋体" w:cs="Times New Roman"/>
          <w:sz w:val="24"/>
          <w:szCs w:val="24"/>
        </w:rPr>
      </w:pPr>
      <w:r>
        <w:rPr>
          <w:rFonts w:hint="eastAsia" w:ascii="宋体" w:hAnsi="宋体" w:cs="Times New Roman"/>
          <w:szCs w:val="24"/>
        </w:rPr>
        <w:t>若供应商在投标文件递交截止之日成立时间不足三年，以自成立以来的时间计取。</w:t>
      </w:r>
    </w:p>
    <w:p>
      <w:pPr>
        <w:adjustRightInd w:val="0"/>
        <w:snapToGrid w:val="0"/>
        <w:spacing w:line="360" w:lineRule="auto"/>
        <w:ind w:firstLine="480" w:firstLineChars="200"/>
        <w:rPr>
          <w:rFonts w:ascii="宋体" w:hAnsi="宋体" w:cs="宋体"/>
          <w:kern w:val="0"/>
          <w:sz w:val="24"/>
          <w:szCs w:val="24"/>
        </w:rPr>
      </w:pPr>
    </w:p>
    <w:p>
      <w:pPr>
        <w:adjustRightInd w:val="0"/>
        <w:snapToGrid w:val="0"/>
        <w:spacing w:line="360" w:lineRule="auto"/>
        <w:ind w:firstLine="3112" w:firstLineChars="1297"/>
        <w:rPr>
          <w:rFonts w:ascii="宋体" w:hAnsi="宋体" w:cs="Times New Roman"/>
          <w:sz w:val="24"/>
          <w:szCs w:val="24"/>
        </w:rPr>
      </w:pPr>
    </w:p>
    <w:p>
      <w:pPr>
        <w:widowControl/>
        <w:shd w:val="clear" w:color="auto" w:fill="FFFFFF"/>
        <w:snapToGrid w:val="0"/>
        <w:spacing w:line="360" w:lineRule="auto"/>
        <w:jc w:val="left"/>
        <w:rPr>
          <w:rFonts w:ascii="宋体" w:hAnsi="宋体" w:cs="Arial"/>
          <w:kern w:val="0"/>
          <w:sz w:val="24"/>
          <w:szCs w:val="24"/>
        </w:rPr>
      </w:pPr>
      <w:r>
        <w:rPr>
          <w:rFonts w:hint="eastAsia" w:ascii="宋体" w:hAnsi="宋体" w:cs="Arial"/>
          <w:kern w:val="0"/>
          <w:sz w:val="24"/>
          <w:szCs w:val="24"/>
        </w:rPr>
        <w:t>供应商：</w:t>
      </w:r>
      <w:r>
        <w:rPr>
          <w:rFonts w:hint="eastAsia" w:ascii="宋体" w:hAnsi="宋体" w:cs="Arial"/>
          <w:kern w:val="0"/>
          <w:sz w:val="24"/>
          <w:szCs w:val="24"/>
          <w:u w:val="single"/>
        </w:rPr>
        <w:t xml:space="preserve">               </w:t>
      </w:r>
      <w:r>
        <w:rPr>
          <w:rFonts w:hint="eastAsia" w:ascii="宋体" w:hAnsi="宋体" w:cs="Arial"/>
          <w:kern w:val="0"/>
          <w:sz w:val="24"/>
          <w:szCs w:val="24"/>
        </w:rPr>
        <w:t>（盖章）</w:t>
      </w:r>
    </w:p>
    <w:p>
      <w:pPr>
        <w:widowControl/>
        <w:shd w:val="clear" w:color="auto" w:fill="FFFFFF"/>
        <w:snapToGrid w:val="0"/>
        <w:spacing w:line="360" w:lineRule="auto"/>
        <w:ind w:firstLine="420"/>
        <w:jc w:val="center"/>
        <w:rPr>
          <w:rFonts w:ascii="宋体" w:hAnsi="宋体" w:cs="Arial"/>
          <w:kern w:val="0"/>
          <w:sz w:val="24"/>
          <w:szCs w:val="24"/>
        </w:rPr>
      </w:pPr>
    </w:p>
    <w:p>
      <w:pPr>
        <w:widowControl/>
        <w:shd w:val="clear" w:color="auto" w:fill="FFFFFF"/>
        <w:snapToGrid w:val="0"/>
        <w:spacing w:line="360" w:lineRule="auto"/>
        <w:ind w:firstLine="420"/>
        <w:jc w:val="center"/>
        <w:rPr>
          <w:rFonts w:ascii="宋体" w:hAnsi="宋体" w:cs="Arial"/>
          <w:kern w:val="0"/>
          <w:sz w:val="24"/>
          <w:szCs w:val="24"/>
        </w:rPr>
      </w:pPr>
    </w:p>
    <w:p>
      <w:pPr>
        <w:widowControl/>
        <w:shd w:val="clear" w:color="auto" w:fill="FFFFFF"/>
        <w:snapToGrid w:val="0"/>
        <w:spacing w:line="360" w:lineRule="auto"/>
        <w:ind w:firstLine="420"/>
        <w:jc w:val="center"/>
        <w:rPr>
          <w:rFonts w:ascii="宋体" w:hAnsi="宋体" w:cs="Arial"/>
          <w:kern w:val="0"/>
          <w:sz w:val="24"/>
          <w:szCs w:val="24"/>
        </w:rPr>
      </w:pPr>
      <w:r>
        <w:rPr>
          <w:rFonts w:hint="eastAsia" w:ascii="宋体" w:hAnsi="宋体" w:cs="Arial"/>
          <w:kern w:val="0"/>
          <w:sz w:val="24"/>
          <w:szCs w:val="24"/>
        </w:rPr>
        <w:t xml:space="preserve">                                               日期： 年  月  日</w:t>
      </w:r>
    </w:p>
    <w:p>
      <w:pPr>
        <w:widowControl/>
        <w:shd w:val="clear" w:color="auto" w:fill="FFFFFF"/>
        <w:snapToGrid w:val="0"/>
        <w:spacing w:line="360" w:lineRule="auto"/>
        <w:ind w:firstLine="420"/>
        <w:rPr>
          <w:rFonts w:ascii="宋体" w:hAnsi="宋体" w:cs="Arial"/>
          <w:kern w:val="0"/>
          <w:sz w:val="24"/>
          <w:szCs w:val="24"/>
        </w:rPr>
      </w:pPr>
    </w:p>
    <w:p>
      <w:pPr>
        <w:tabs>
          <w:tab w:val="center" w:pos="4832"/>
          <w:tab w:val="left" w:pos="7140"/>
        </w:tabs>
        <w:spacing w:line="360" w:lineRule="auto"/>
        <w:jc w:val="center"/>
        <w:outlineLvl w:val="1"/>
        <w:rPr>
          <w:rFonts w:ascii="宋体" w:hAnsi="宋体" w:cs="宋体"/>
          <w:b/>
          <w:sz w:val="24"/>
          <w:szCs w:val="24"/>
        </w:rPr>
      </w:pPr>
      <w:r>
        <w:rPr>
          <w:rFonts w:ascii="宋体" w:hAnsi="宋体" w:cs="Arial"/>
          <w:kern w:val="0"/>
          <w:sz w:val="24"/>
          <w:szCs w:val="24"/>
        </w:rPr>
        <w:br w:type="page"/>
      </w:r>
      <w:bookmarkStart w:id="122" w:name="_Toc135759795"/>
      <w:bookmarkStart w:id="123" w:name="_Toc130252626"/>
      <w:bookmarkStart w:id="124" w:name="_Toc128476882"/>
      <w:bookmarkStart w:id="125" w:name="_Toc113901853"/>
      <w:r>
        <w:rPr>
          <w:rFonts w:ascii="宋体" w:hAnsi="宋体" w:cs="宋体"/>
          <w:b/>
          <w:sz w:val="24"/>
          <w:szCs w:val="24"/>
        </w:rPr>
        <w:t>7</w:t>
      </w:r>
      <w:r>
        <w:rPr>
          <w:rFonts w:hint="eastAsia" w:ascii="宋体" w:hAnsi="宋体" w:cs="宋体"/>
          <w:b/>
          <w:sz w:val="24"/>
          <w:szCs w:val="24"/>
        </w:rPr>
        <w:t>.</w:t>
      </w:r>
      <w:r>
        <w:rPr>
          <w:rFonts w:hint="eastAsia" w:ascii="宋体" w:hAnsi="宋体" w:cs="宋体"/>
          <w:b/>
          <w:sz w:val="24"/>
          <w:szCs w:val="24"/>
          <w:lang w:val="en-US" w:eastAsia="zh-CN"/>
        </w:rPr>
        <w:t>6</w:t>
      </w:r>
      <w:r>
        <w:rPr>
          <w:rFonts w:hint="eastAsia" w:ascii="宋体" w:hAnsi="宋体" w:cs="宋体"/>
          <w:b/>
          <w:sz w:val="24"/>
          <w:szCs w:val="24"/>
        </w:rPr>
        <w:t>、具备法律、行政法规规定的其他条件的证明材料</w:t>
      </w:r>
      <w:bookmarkEnd w:id="122"/>
      <w:bookmarkEnd w:id="123"/>
      <w:bookmarkEnd w:id="124"/>
      <w:bookmarkEnd w:id="125"/>
    </w:p>
    <w:p>
      <w:pPr>
        <w:widowControl/>
        <w:adjustRightInd w:val="0"/>
        <w:snapToGrid w:val="0"/>
        <w:spacing w:line="360" w:lineRule="auto"/>
        <w:rPr>
          <w:rFonts w:ascii="宋体" w:hAnsi="宋体" w:cs="Times New Roman"/>
          <w:sz w:val="24"/>
          <w:szCs w:val="24"/>
        </w:rPr>
      </w:pPr>
    </w:p>
    <w:p>
      <w:pPr>
        <w:widowControl/>
        <w:adjustRightInd w:val="0"/>
        <w:snapToGrid w:val="0"/>
        <w:spacing w:line="360" w:lineRule="auto"/>
        <w:ind w:firstLine="480" w:firstLineChars="200"/>
        <w:rPr>
          <w:rFonts w:ascii="宋体" w:hAnsi="宋体" w:cs="Times New Roman"/>
          <w:sz w:val="24"/>
          <w:szCs w:val="24"/>
        </w:rPr>
      </w:pPr>
      <w:r>
        <w:rPr>
          <w:rFonts w:hint="eastAsia" w:ascii="宋体" w:hAnsi="宋体" w:cs="Times New Roman"/>
          <w:sz w:val="24"/>
          <w:szCs w:val="24"/>
        </w:rPr>
        <w:t>1、本项目专门面向中小企业采购，供应商所投货物制造商为中小微企业或残疾人福利性单位的须提供声明函，为监狱企业的须提供由省级以上监狱管理局、戒毒管理局（含新疆生产建设兵团）出具的属于监狱企业的证明文件；注：残疾人福利性单位和监狱企业视同小型、微型企业。</w:t>
      </w:r>
    </w:p>
    <w:p>
      <w:pPr>
        <w:widowControl/>
        <w:adjustRightInd w:val="0"/>
        <w:snapToGrid w:val="0"/>
        <w:spacing w:line="360" w:lineRule="auto"/>
        <w:ind w:firstLine="480" w:firstLineChars="200"/>
        <w:rPr>
          <w:rFonts w:ascii="宋体" w:hAnsi="宋体" w:cs="Times New Roman"/>
          <w:sz w:val="24"/>
          <w:szCs w:val="24"/>
        </w:rPr>
      </w:pPr>
      <w:r>
        <w:rPr>
          <w:rFonts w:hint="eastAsia" w:ascii="宋体" w:hAnsi="宋体" w:cs="Times New Roman"/>
          <w:sz w:val="24"/>
          <w:szCs w:val="24"/>
        </w:rPr>
        <w:t>2、国家有关主管部门的行政许可（如有时）。</w:t>
      </w:r>
    </w:p>
    <w:p>
      <w:pPr>
        <w:widowControl/>
        <w:spacing w:line="360" w:lineRule="auto"/>
        <w:jc w:val="left"/>
        <w:rPr>
          <w:rFonts w:ascii="宋体" w:hAnsi="宋体" w:cs="Times New Roman"/>
          <w:b/>
          <w:kern w:val="0"/>
          <w:sz w:val="24"/>
          <w:szCs w:val="24"/>
        </w:rPr>
      </w:pPr>
      <w:r>
        <w:rPr>
          <w:rFonts w:ascii="宋体" w:hAnsi="宋体" w:cs="Times New Roman"/>
          <w:sz w:val="24"/>
          <w:szCs w:val="24"/>
        </w:rPr>
        <w:br w:type="page"/>
      </w:r>
      <w:r>
        <w:rPr>
          <w:rFonts w:hint="eastAsia" w:ascii="宋体" w:hAnsi="宋体" w:cs="宋体"/>
          <w:kern w:val="0"/>
          <w:sz w:val="24"/>
          <w:szCs w:val="24"/>
        </w:rPr>
        <w:t xml:space="preserve"> </w:t>
      </w:r>
      <w:r>
        <w:rPr>
          <w:rFonts w:hint="eastAsia" w:ascii="宋体" w:hAnsi="宋体" w:cs="Times New Roman"/>
          <w:b/>
          <w:kern w:val="0"/>
          <w:sz w:val="24"/>
          <w:szCs w:val="24"/>
        </w:rPr>
        <w:t xml:space="preserve">附表一、                  </w:t>
      </w:r>
    </w:p>
    <w:p>
      <w:pPr>
        <w:spacing w:line="588" w:lineRule="exact"/>
        <w:jc w:val="center"/>
        <w:rPr>
          <w:rFonts w:ascii="宋体" w:hAnsi="宋体"/>
          <w:b/>
          <w:spacing w:val="6"/>
          <w:sz w:val="24"/>
          <w:szCs w:val="24"/>
        </w:rPr>
      </w:pPr>
      <w:r>
        <w:rPr>
          <w:rFonts w:hint="eastAsia" w:ascii="宋体" w:hAnsi="宋体"/>
          <w:b/>
          <w:spacing w:val="6"/>
          <w:sz w:val="24"/>
          <w:szCs w:val="24"/>
        </w:rPr>
        <w:t>中小企业声明函（货物）</w:t>
      </w:r>
    </w:p>
    <w:p>
      <w:pPr>
        <w:spacing w:line="588" w:lineRule="exact"/>
        <w:jc w:val="center"/>
        <w:rPr>
          <w:rFonts w:ascii="宋体" w:hAnsi="宋体"/>
          <w:b/>
          <w:spacing w:val="6"/>
          <w:sz w:val="24"/>
          <w:szCs w:val="24"/>
        </w:rPr>
      </w:pPr>
    </w:p>
    <w:p>
      <w:pPr>
        <w:spacing w:line="588" w:lineRule="exact"/>
        <w:ind w:firstLine="480" w:firstLineChars="200"/>
        <w:rPr>
          <w:rFonts w:ascii="宋体" w:hAnsi="宋体" w:cs="宋体"/>
          <w:kern w:val="0"/>
          <w:sz w:val="24"/>
          <w:szCs w:val="24"/>
        </w:rPr>
      </w:pPr>
      <w:r>
        <w:rPr>
          <w:rFonts w:hint="eastAsia" w:ascii="宋体" w:hAnsi="宋体" w:cs="宋体"/>
          <w:kern w:val="0"/>
          <w:sz w:val="24"/>
          <w:szCs w:val="24"/>
        </w:rPr>
        <w:t>本公司（联合体）郑重声明，根据《政府采购促进中小企业发展管理办法》（财库﹝</w:t>
      </w:r>
      <w:r>
        <w:rPr>
          <w:rFonts w:ascii="宋体" w:hAnsi="宋体" w:cs="宋体"/>
          <w:kern w:val="0"/>
          <w:sz w:val="24"/>
          <w:szCs w:val="24"/>
        </w:rPr>
        <w:t>2020</w:t>
      </w:r>
      <w:r>
        <w:rPr>
          <w:rFonts w:hint="eastAsia" w:ascii="宋体" w:hAnsi="宋体" w:cs="宋体"/>
          <w:kern w:val="0"/>
          <w:sz w:val="24"/>
          <w:szCs w:val="24"/>
        </w:rPr>
        <w:t>﹞</w:t>
      </w:r>
      <w:r>
        <w:rPr>
          <w:rFonts w:ascii="宋体" w:hAnsi="宋体" w:cs="宋体"/>
          <w:kern w:val="0"/>
          <w:sz w:val="24"/>
          <w:szCs w:val="24"/>
        </w:rPr>
        <w:t xml:space="preserve">46 </w:t>
      </w:r>
      <w:r>
        <w:rPr>
          <w:rFonts w:hint="eastAsia" w:ascii="宋体" w:hAnsi="宋体" w:cs="宋体"/>
          <w:kern w:val="0"/>
          <w:sz w:val="24"/>
          <w:szCs w:val="24"/>
        </w:rPr>
        <w:t>号）的规定，本公司</w:t>
      </w:r>
      <w:r>
        <w:rPr>
          <w:rFonts w:hint="eastAsia" w:ascii="宋体" w:hAnsi="宋体" w:cs="宋体"/>
          <w:kern w:val="0"/>
          <w:sz w:val="24"/>
          <w:szCs w:val="24"/>
          <w:u w:val="single"/>
        </w:rPr>
        <w:t>（联合体）</w:t>
      </w:r>
      <w:r>
        <w:rPr>
          <w:rFonts w:hint="eastAsia" w:ascii="宋体" w:hAnsi="宋体" w:cs="宋体"/>
          <w:kern w:val="0"/>
          <w:sz w:val="24"/>
          <w:szCs w:val="24"/>
        </w:rPr>
        <w:t>参加</w:t>
      </w:r>
      <w:r>
        <w:rPr>
          <w:rFonts w:hint="eastAsia" w:ascii="宋体" w:hAnsi="宋体" w:cs="宋体"/>
          <w:kern w:val="0"/>
          <w:sz w:val="24"/>
          <w:szCs w:val="24"/>
          <w:u w:val="single"/>
        </w:rPr>
        <w:t>（单位名称）</w:t>
      </w:r>
      <w:r>
        <w:rPr>
          <w:rFonts w:hint="eastAsia" w:ascii="宋体" w:hAnsi="宋体" w:cs="宋体"/>
          <w:kern w:val="0"/>
          <w:sz w:val="24"/>
          <w:szCs w:val="24"/>
        </w:rPr>
        <w:t>的</w:t>
      </w:r>
      <w:r>
        <w:rPr>
          <w:rFonts w:hint="eastAsia" w:ascii="宋体" w:hAnsi="宋体" w:cs="宋体"/>
          <w:kern w:val="0"/>
          <w:sz w:val="24"/>
          <w:szCs w:val="24"/>
          <w:u w:val="single"/>
        </w:rPr>
        <w:t>（项目名称）</w:t>
      </w:r>
      <w:r>
        <w:rPr>
          <w:rFonts w:hint="eastAsia" w:ascii="宋体" w:hAnsi="宋体" w:cs="宋体"/>
          <w:kern w:val="0"/>
          <w:sz w:val="24"/>
          <w:szCs w:val="24"/>
        </w:rPr>
        <w:t>采购活动，提供的货物全部由符合政策要求的中小企业制造。相关企业（含联合体中的中小企业、签订分包意向协议的中小企业）的具体情况如下：</w:t>
      </w:r>
    </w:p>
    <w:p>
      <w:pPr>
        <w:spacing w:line="588" w:lineRule="exact"/>
        <w:ind w:firstLine="480" w:firstLineChars="200"/>
        <w:rPr>
          <w:rFonts w:ascii="宋体" w:hAnsi="宋体" w:cs="宋体"/>
          <w:kern w:val="0"/>
          <w:sz w:val="24"/>
          <w:szCs w:val="24"/>
        </w:rPr>
      </w:pPr>
      <w:r>
        <w:rPr>
          <w:rFonts w:ascii="宋体" w:hAnsi="宋体" w:cs="宋体"/>
          <w:kern w:val="0"/>
          <w:sz w:val="24"/>
          <w:szCs w:val="24"/>
        </w:rPr>
        <w:t xml:space="preserve">1. </w:t>
      </w:r>
      <w:r>
        <w:rPr>
          <w:rFonts w:hint="eastAsia" w:ascii="宋体" w:hAnsi="宋体" w:cs="宋体"/>
          <w:kern w:val="0"/>
          <w:sz w:val="24"/>
          <w:szCs w:val="24"/>
          <w:u w:val="single"/>
        </w:rPr>
        <w:t>（标的名称）</w:t>
      </w:r>
      <w:r>
        <w:rPr>
          <w:rFonts w:ascii="宋体" w:hAnsi="宋体" w:cs="宋体"/>
          <w:kern w:val="0"/>
          <w:sz w:val="24"/>
          <w:szCs w:val="24"/>
          <w:u w:val="single"/>
        </w:rPr>
        <w:t xml:space="preserve"> </w:t>
      </w:r>
      <w:r>
        <w:rPr>
          <w:rFonts w:hint="eastAsia" w:ascii="宋体" w:hAnsi="宋体" w:cs="宋体"/>
          <w:kern w:val="0"/>
          <w:sz w:val="24"/>
          <w:szCs w:val="24"/>
        </w:rPr>
        <w:t>，属于</w:t>
      </w:r>
      <w:r>
        <w:rPr>
          <w:rFonts w:hint="eastAsia" w:ascii="宋体" w:hAnsi="宋体" w:cs="宋体"/>
          <w:kern w:val="0"/>
          <w:sz w:val="24"/>
          <w:szCs w:val="24"/>
          <w:u w:val="single"/>
        </w:rPr>
        <w:t>（采购文件中明确的所属行业）</w:t>
      </w:r>
      <w:r>
        <w:rPr>
          <w:rFonts w:hint="eastAsia" w:ascii="宋体" w:hAnsi="宋体" w:cs="宋体"/>
          <w:kern w:val="0"/>
          <w:sz w:val="24"/>
          <w:szCs w:val="24"/>
        </w:rPr>
        <w:t>行业；制造商为</w:t>
      </w:r>
      <w:r>
        <w:rPr>
          <w:rFonts w:hint="eastAsia" w:ascii="宋体" w:hAnsi="宋体" w:cs="宋体"/>
          <w:kern w:val="0"/>
          <w:sz w:val="24"/>
          <w:szCs w:val="24"/>
          <w:u w:val="single"/>
        </w:rPr>
        <w:t>（企业名称）</w:t>
      </w:r>
      <w:r>
        <w:rPr>
          <w:rFonts w:hint="eastAsia" w:ascii="宋体" w:hAnsi="宋体" w:cs="宋体"/>
          <w:kern w:val="0"/>
          <w:sz w:val="24"/>
          <w:szCs w:val="24"/>
        </w:rPr>
        <w:t>，从业人员</w:t>
      </w:r>
      <w:r>
        <w:rPr>
          <w:rFonts w:hint="eastAsia" w:ascii="宋体" w:hAnsi="宋体" w:cs="宋体"/>
          <w:kern w:val="0"/>
          <w:sz w:val="24"/>
          <w:szCs w:val="24"/>
          <w:u w:val="single"/>
        </w:rPr>
        <w:t xml:space="preserve">  /  </w:t>
      </w:r>
      <w:r>
        <w:rPr>
          <w:rFonts w:hint="eastAsia" w:ascii="宋体" w:hAnsi="宋体" w:cs="宋体"/>
          <w:kern w:val="0"/>
          <w:sz w:val="24"/>
          <w:szCs w:val="24"/>
        </w:rPr>
        <w:t xml:space="preserve"> 人，营业收入为</w:t>
      </w:r>
      <w:r>
        <w:rPr>
          <w:rFonts w:hint="eastAsia" w:ascii="宋体" w:hAnsi="宋体" w:cs="宋体"/>
          <w:kern w:val="0"/>
          <w:sz w:val="24"/>
          <w:szCs w:val="24"/>
          <w:u w:val="single"/>
        </w:rPr>
        <w:t xml:space="preserve">  /  </w:t>
      </w:r>
      <w:r>
        <w:rPr>
          <w:rFonts w:hint="eastAsia" w:ascii="宋体" w:hAnsi="宋体" w:cs="宋体"/>
          <w:kern w:val="0"/>
          <w:sz w:val="24"/>
          <w:szCs w:val="24"/>
        </w:rPr>
        <w:t>万元，资产总额为</w:t>
      </w:r>
      <w:r>
        <w:rPr>
          <w:rFonts w:hint="eastAsia" w:ascii="宋体" w:hAnsi="宋体" w:cs="宋体"/>
          <w:kern w:val="0"/>
          <w:sz w:val="24"/>
          <w:szCs w:val="24"/>
          <w:u w:val="single"/>
        </w:rPr>
        <w:t xml:space="preserve">  /  </w:t>
      </w:r>
      <w:r>
        <w:rPr>
          <w:rFonts w:hint="eastAsia" w:ascii="宋体" w:hAnsi="宋体" w:cs="宋体"/>
          <w:kern w:val="0"/>
          <w:sz w:val="24"/>
          <w:szCs w:val="24"/>
        </w:rPr>
        <w:t>万元，属于</w:t>
      </w:r>
      <w:r>
        <w:rPr>
          <w:rFonts w:hint="eastAsia" w:ascii="宋体" w:hAnsi="宋体" w:cs="宋体"/>
          <w:kern w:val="0"/>
          <w:sz w:val="24"/>
          <w:szCs w:val="24"/>
          <w:u w:val="single"/>
        </w:rPr>
        <w:t>（中型企业、小型企业、微型企业）</w:t>
      </w:r>
      <w:r>
        <w:rPr>
          <w:rFonts w:hint="eastAsia" w:ascii="宋体" w:hAnsi="宋体" w:cs="宋体"/>
          <w:kern w:val="0"/>
          <w:sz w:val="24"/>
          <w:szCs w:val="24"/>
        </w:rPr>
        <w:t>；</w:t>
      </w:r>
    </w:p>
    <w:p>
      <w:pPr>
        <w:spacing w:line="588" w:lineRule="exact"/>
        <w:ind w:firstLine="480" w:firstLineChars="200"/>
        <w:rPr>
          <w:rFonts w:ascii="宋体" w:hAnsi="宋体" w:cs="宋体"/>
          <w:kern w:val="0"/>
          <w:sz w:val="24"/>
          <w:szCs w:val="24"/>
        </w:rPr>
      </w:pPr>
      <w:r>
        <w:rPr>
          <w:rFonts w:ascii="宋体" w:hAnsi="宋体" w:cs="宋体"/>
          <w:kern w:val="0"/>
          <w:sz w:val="24"/>
          <w:szCs w:val="24"/>
        </w:rPr>
        <w:t xml:space="preserve">2. </w:t>
      </w:r>
      <w:r>
        <w:rPr>
          <w:rFonts w:hint="eastAsia" w:ascii="宋体" w:hAnsi="宋体" w:cs="宋体"/>
          <w:kern w:val="0"/>
          <w:sz w:val="24"/>
          <w:szCs w:val="24"/>
          <w:u w:val="single"/>
        </w:rPr>
        <w:t>（标的名称）</w:t>
      </w:r>
      <w:r>
        <w:rPr>
          <w:rFonts w:ascii="宋体" w:hAnsi="宋体" w:cs="宋体"/>
          <w:kern w:val="0"/>
          <w:sz w:val="24"/>
          <w:szCs w:val="24"/>
          <w:u w:val="single"/>
        </w:rPr>
        <w:t xml:space="preserve"> </w:t>
      </w:r>
      <w:r>
        <w:rPr>
          <w:rFonts w:hint="eastAsia" w:ascii="宋体" w:hAnsi="宋体" w:cs="宋体"/>
          <w:kern w:val="0"/>
          <w:sz w:val="24"/>
          <w:szCs w:val="24"/>
        </w:rPr>
        <w:t>，属于</w:t>
      </w:r>
      <w:r>
        <w:rPr>
          <w:rFonts w:hint="eastAsia" w:ascii="宋体" w:hAnsi="宋体" w:cs="宋体"/>
          <w:kern w:val="0"/>
          <w:sz w:val="24"/>
          <w:szCs w:val="24"/>
          <w:u w:val="single"/>
        </w:rPr>
        <w:t>（采购文件中明确的所属行业）</w:t>
      </w:r>
      <w:r>
        <w:rPr>
          <w:rFonts w:hint="eastAsia" w:ascii="宋体" w:hAnsi="宋体" w:cs="宋体"/>
          <w:kern w:val="0"/>
          <w:sz w:val="24"/>
          <w:szCs w:val="24"/>
        </w:rPr>
        <w:t>行业；制造商为</w:t>
      </w:r>
      <w:r>
        <w:rPr>
          <w:rFonts w:hint="eastAsia" w:ascii="宋体" w:hAnsi="宋体" w:cs="宋体"/>
          <w:kern w:val="0"/>
          <w:sz w:val="24"/>
          <w:szCs w:val="24"/>
          <w:u w:val="single"/>
        </w:rPr>
        <w:t>（企业名称）</w:t>
      </w:r>
      <w:r>
        <w:rPr>
          <w:rFonts w:hint="eastAsia" w:ascii="宋体" w:hAnsi="宋体" w:cs="宋体"/>
          <w:kern w:val="0"/>
          <w:sz w:val="24"/>
          <w:szCs w:val="24"/>
        </w:rPr>
        <w:t>，从业人员</w:t>
      </w:r>
      <w:r>
        <w:rPr>
          <w:rFonts w:hint="eastAsia" w:ascii="宋体" w:hAnsi="宋体" w:cs="宋体"/>
          <w:kern w:val="0"/>
          <w:sz w:val="24"/>
          <w:szCs w:val="24"/>
          <w:u w:val="single"/>
        </w:rPr>
        <w:t xml:space="preserve">  /  </w:t>
      </w:r>
      <w:r>
        <w:rPr>
          <w:rFonts w:hint="eastAsia" w:ascii="宋体" w:hAnsi="宋体" w:cs="宋体"/>
          <w:kern w:val="0"/>
          <w:sz w:val="24"/>
          <w:szCs w:val="24"/>
        </w:rPr>
        <w:t xml:space="preserve"> 人，营业收入为</w:t>
      </w:r>
      <w:r>
        <w:rPr>
          <w:rFonts w:hint="eastAsia" w:ascii="宋体" w:hAnsi="宋体" w:cs="宋体"/>
          <w:kern w:val="0"/>
          <w:sz w:val="24"/>
          <w:szCs w:val="24"/>
          <w:u w:val="single"/>
        </w:rPr>
        <w:t xml:space="preserve">  /  </w:t>
      </w:r>
      <w:r>
        <w:rPr>
          <w:rFonts w:hint="eastAsia" w:ascii="宋体" w:hAnsi="宋体" w:cs="宋体"/>
          <w:kern w:val="0"/>
          <w:sz w:val="24"/>
          <w:szCs w:val="24"/>
        </w:rPr>
        <w:t>万元，资产总额为</w:t>
      </w:r>
      <w:r>
        <w:rPr>
          <w:rFonts w:hint="eastAsia" w:ascii="宋体" w:hAnsi="宋体" w:cs="宋体"/>
          <w:kern w:val="0"/>
          <w:sz w:val="24"/>
          <w:szCs w:val="24"/>
          <w:u w:val="single"/>
        </w:rPr>
        <w:t xml:space="preserve">   / </w:t>
      </w:r>
      <w:r>
        <w:rPr>
          <w:rFonts w:hint="eastAsia" w:ascii="宋体" w:hAnsi="宋体" w:cs="宋体"/>
          <w:kern w:val="0"/>
          <w:sz w:val="24"/>
          <w:szCs w:val="24"/>
        </w:rPr>
        <w:t>万元，属于</w:t>
      </w:r>
      <w:r>
        <w:rPr>
          <w:rFonts w:hint="eastAsia" w:ascii="宋体" w:hAnsi="宋体" w:cs="宋体"/>
          <w:kern w:val="0"/>
          <w:sz w:val="24"/>
          <w:szCs w:val="24"/>
          <w:u w:val="single"/>
        </w:rPr>
        <w:t>（中型企业、小型企业、微型企业）</w:t>
      </w:r>
      <w:r>
        <w:rPr>
          <w:rFonts w:hint="eastAsia" w:ascii="宋体" w:hAnsi="宋体" w:cs="宋体"/>
          <w:kern w:val="0"/>
          <w:sz w:val="24"/>
          <w:szCs w:val="24"/>
        </w:rPr>
        <w:t>；</w:t>
      </w:r>
    </w:p>
    <w:p>
      <w:pPr>
        <w:spacing w:line="588" w:lineRule="exact"/>
        <w:rPr>
          <w:rFonts w:ascii="宋体" w:hAnsi="宋体" w:cs="宋体"/>
          <w:kern w:val="0"/>
          <w:sz w:val="24"/>
          <w:szCs w:val="24"/>
        </w:rPr>
      </w:pPr>
    </w:p>
    <w:p>
      <w:pPr>
        <w:spacing w:line="588" w:lineRule="exact"/>
        <w:rPr>
          <w:rFonts w:ascii="宋体" w:hAnsi="宋体" w:cs="宋体"/>
          <w:kern w:val="0"/>
          <w:sz w:val="24"/>
          <w:szCs w:val="24"/>
        </w:rPr>
      </w:pPr>
      <w:r>
        <w:rPr>
          <w:rFonts w:hint="eastAsia" w:ascii="宋体" w:hAnsi="宋体" w:cs="宋体"/>
          <w:kern w:val="0"/>
          <w:sz w:val="24"/>
          <w:szCs w:val="24"/>
        </w:rPr>
        <w:t>……</w:t>
      </w:r>
    </w:p>
    <w:p>
      <w:pPr>
        <w:spacing w:line="588" w:lineRule="exact"/>
        <w:ind w:firstLine="480" w:firstLineChars="200"/>
        <w:rPr>
          <w:rFonts w:ascii="宋体" w:hAnsi="宋体" w:cs="宋体"/>
          <w:kern w:val="0"/>
          <w:sz w:val="24"/>
          <w:szCs w:val="24"/>
        </w:rPr>
      </w:pPr>
      <w:r>
        <w:rPr>
          <w:rFonts w:hint="eastAsia" w:ascii="宋体" w:hAnsi="宋体" w:cs="宋体"/>
          <w:kern w:val="0"/>
          <w:sz w:val="24"/>
          <w:szCs w:val="24"/>
        </w:rPr>
        <w:t>以上企业，不属于大企业的分支机构，不存在控股股东为大企业的情形，也不存在与大企业的负责人为同一人的情形。</w:t>
      </w:r>
    </w:p>
    <w:p>
      <w:pPr>
        <w:spacing w:line="588" w:lineRule="exact"/>
        <w:ind w:firstLine="480" w:firstLineChars="200"/>
        <w:rPr>
          <w:rFonts w:ascii="宋体" w:hAnsi="宋体" w:cs="宋体"/>
          <w:kern w:val="0"/>
          <w:sz w:val="24"/>
          <w:szCs w:val="24"/>
        </w:rPr>
      </w:pPr>
      <w:r>
        <w:rPr>
          <w:rFonts w:hint="eastAsia" w:ascii="宋体" w:hAnsi="宋体" w:cs="宋体"/>
          <w:kern w:val="0"/>
          <w:sz w:val="24"/>
          <w:szCs w:val="24"/>
        </w:rPr>
        <w:t>本企业对上述声明内容的真实性负责。如有虚假，将依法承担相应责任。</w:t>
      </w:r>
    </w:p>
    <w:p>
      <w:pPr>
        <w:spacing w:line="588" w:lineRule="exact"/>
        <w:ind w:firstLine="480" w:firstLineChars="200"/>
        <w:rPr>
          <w:rFonts w:ascii="宋体" w:hAnsi="宋体" w:cs="宋体"/>
          <w:kern w:val="0"/>
          <w:sz w:val="24"/>
          <w:szCs w:val="24"/>
        </w:rPr>
      </w:pPr>
    </w:p>
    <w:p>
      <w:pPr>
        <w:spacing w:line="588" w:lineRule="exact"/>
        <w:ind w:right="480"/>
        <w:jc w:val="center"/>
        <w:rPr>
          <w:rFonts w:ascii="宋体" w:hAnsi="宋体" w:cs="宋体"/>
          <w:kern w:val="0"/>
          <w:sz w:val="24"/>
          <w:szCs w:val="24"/>
        </w:rPr>
      </w:pPr>
      <w:r>
        <w:rPr>
          <w:rFonts w:hint="eastAsia" w:ascii="宋体" w:hAnsi="宋体" w:cs="宋体"/>
          <w:kern w:val="0"/>
          <w:sz w:val="24"/>
          <w:szCs w:val="24"/>
        </w:rPr>
        <w:t xml:space="preserve">                                         企业名称（盖章）：</w:t>
      </w:r>
    </w:p>
    <w:p>
      <w:pPr>
        <w:spacing w:line="588" w:lineRule="exact"/>
        <w:ind w:right="480" w:firstLine="6240" w:firstLineChars="2600"/>
        <w:rPr>
          <w:rFonts w:ascii="宋体" w:hAnsi="宋体" w:cs="宋体"/>
          <w:kern w:val="0"/>
          <w:sz w:val="24"/>
          <w:szCs w:val="24"/>
        </w:rPr>
      </w:pPr>
      <w:r>
        <w:rPr>
          <w:rFonts w:hint="eastAsia" w:ascii="宋体" w:hAnsi="宋体" w:cs="宋体"/>
          <w:kern w:val="0"/>
          <w:sz w:val="24"/>
          <w:szCs w:val="24"/>
        </w:rPr>
        <w:t>日期：</w:t>
      </w:r>
    </w:p>
    <w:p>
      <w:pPr>
        <w:spacing w:line="588" w:lineRule="exact"/>
        <w:ind w:right="480" w:firstLine="6240" w:firstLineChars="2600"/>
        <w:rPr>
          <w:rFonts w:ascii="宋体" w:hAnsi="宋体" w:cs="宋体"/>
          <w:kern w:val="0"/>
          <w:sz w:val="24"/>
          <w:szCs w:val="24"/>
        </w:rPr>
      </w:pPr>
    </w:p>
    <w:p>
      <w:pPr>
        <w:spacing w:line="588" w:lineRule="exact"/>
        <w:rPr>
          <w:rFonts w:ascii="宋体" w:hAnsi="宋体" w:cs="宋体"/>
          <w:kern w:val="0"/>
          <w:szCs w:val="21"/>
        </w:rPr>
      </w:pPr>
      <w:r>
        <w:rPr>
          <w:rFonts w:hint="eastAsia" w:ascii="宋体" w:hAnsi="宋体" w:cs="宋体"/>
          <w:kern w:val="0"/>
          <w:szCs w:val="21"/>
        </w:rPr>
        <w:t>注：人员、营业收入、资产总额填报上一年度数据，无上一年度数据的新成立企业可不填报。</w:t>
      </w:r>
    </w:p>
    <w:p>
      <w:pPr>
        <w:spacing w:line="588" w:lineRule="exact"/>
        <w:rPr>
          <w:rFonts w:ascii="宋体" w:hAnsi="宋体" w:cs="Times New Roman"/>
          <w:spacing w:val="6"/>
          <w:sz w:val="24"/>
          <w:szCs w:val="24"/>
        </w:rPr>
      </w:pPr>
      <w:r>
        <w:rPr>
          <w:rStyle w:val="40"/>
          <w:rFonts w:ascii="宋体" w:hAnsi="宋体"/>
          <w:kern w:val="0"/>
          <w:sz w:val="24"/>
          <w:szCs w:val="24"/>
        </w:rPr>
        <w:br w:type="page"/>
      </w:r>
      <w:r>
        <w:rPr>
          <w:rFonts w:hint="eastAsia" w:ascii="宋体" w:hAnsi="宋体" w:cs="Times New Roman"/>
          <w:b/>
          <w:kern w:val="0"/>
          <w:sz w:val="24"/>
          <w:szCs w:val="24"/>
        </w:rPr>
        <w:t>附表二、</w:t>
      </w:r>
    </w:p>
    <w:p>
      <w:pPr>
        <w:spacing w:line="360" w:lineRule="auto"/>
        <w:jc w:val="center"/>
        <w:rPr>
          <w:rFonts w:ascii="宋体" w:hAnsi="宋体" w:cs="Times New Roman"/>
          <w:b/>
          <w:spacing w:val="6"/>
          <w:sz w:val="24"/>
          <w:szCs w:val="24"/>
        </w:rPr>
      </w:pPr>
      <w:r>
        <w:rPr>
          <w:rFonts w:hint="eastAsia" w:ascii="宋体" w:hAnsi="宋体" w:cs="Times New Roman"/>
          <w:b/>
          <w:spacing w:val="6"/>
          <w:sz w:val="24"/>
          <w:szCs w:val="24"/>
        </w:rPr>
        <w:t>残疾人福利性单位声明函</w:t>
      </w:r>
    </w:p>
    <w:p>
      <w:pPr>
        <w:spacing w:line="360" w:lineRule="auto"/>
        <w:rPr>
          <w:rFonts w:ascii="宋体" w:hAnsi="宋体" w:cs="Times New Roman"/>
          <w:b/>
          <w:spacing w:val="6"/>
          <w:sz w:val="24"/>
          <w:szCs w:val="24"/>
        </w:rPr>
      </w:pPr>
    </w:p>
    <w:p>
      <w:pPr>
        <w:spacing w:line="360" w:lineRule="auto"/>
        <w:ind w:firstLine="504" w:firstLineChars="200"/>
        <w:rPr>
          <w:rFonts w:ascii="宋体" w:hAnsi="宋体" w:cs="Times New Roman"/>
          <w:spacing w:val="6"/>
          <w:sz w:val="24"/>
          <w:szCs w:val="24"/>
        </w:rPr>
      </w:pPr>
      <w:r>
        <w:rPr>
          <w:rFonts w:hint="eastAsia" w:ascii="宋体" w:hAnsi="宋体" w:cs="Times New Roman"/>
          <w:spacing w:val="6"/>
          <w:sz w:val="24"/>
          <w:szCs w:val="24"/>
        </w:rPr>
        <w:t>本单位郑重声明，根据《财政部</w:t>
      </w:r>
      <w:r>
        <w:rPr>
          <w:rFonts w:ascii="宋体" w:hAnsi="宋体" w:cs="Times New Roman"/>
          <w:spacing w:val="6"/>
          <w:sz w:val="24"/>
          <w:szCs w:val="24"/>
        </w:rPr>
        <w:t xml:space="preserve"> </w:t>
      </w:r>
      <w:r>
        <w:rPr>
          <w:rFonts w:hint="eastAsia" w:ascii="宋体" w:hAnsi="宋体" w:cs="Times New Roman"/>
          <w:spacing w:val="6"/>
          <w:sz w:val="24"/>
          <w:szCs w:val="24"/>
        </w:rPr>
        <w:t>民政部</w:t>
      </w:r>
      <w:r>
        <w:rPr>
          <w:rFonts w:ascii="宋体" w:hAnsi="宋体" w:cs="Times New Roman"/>
          <w:spacing w:val="6"/>
          <w:sz w:val="24"/>
          <w:szCs w:val="24"/>
        </w:rPr>
        <w:t xml:space="preserve"> </w:t>
      </w:r>
      <w:r>
        <w:rPr>
          <w:rFonts w:hint="eastAsia" w:ascii="宋体" w:hAnsi="宋体" w:cs="Times New Roman"/>
          <w:spacing w:val="6"/>
          <w:sz w:val="24"/>
          <w:szCs w:val="24"/>
        </w:rPr>
        <w:t>中国残疾人联合会关于促进残疾人就业政府采购政策的通知》（财库</w:t>
      </w:r>
      <w:r>
        <w:rPr>
          <w:rFonts w:hint="eastAsia" w:ascii="宋体" w:hAnsi="宋体" w:cs="Times New Roman"/>
          <w:sz w:val="24"/>
          <w:szCs w:val="24"/>
        </w:rPr>
        <w:t>〔</w:t>
      </w:r>
      <w:r>
        <w:rPr>
          <w:rFonts w:ascii="宋体" w:hAnsi="宋体" w:cs="Times New Roman"/>
          <w:sz w:val="24"/>
          <w:szCs w:val="24"/>
        </w:rPr>
        <w:t>2017</w:t>
      </w:r>
      <w:r>
        <w:rPr>
          <w:rFonts w:hint="eastAsia" w:ascii="宋体" w:hAnsi="宋体" w:cs="Times New Roman"/>
          <w:sz w:val="24"/>
          <w:szCs w:val="24"/>
        </w:rPr>
        <w:t>〕</w:t>
      </w:r>
      <w:r>
        <w:rPr>
          <w:rFonts w:ascii="宋体" w:hAnsi="宋体" w:cs="Times New Roman"/>
          <w:sz w:val="24"/>
          <w:szCs w:val="24"/>
        </w:rPr>
        <w:t xml:space="preserve"> 141</w:t>
      </w:r>
      <w:r>
        <w:rPr>
          <w:rFonts w:hint="eastAsia" w:ascii="宋体" w:hAnsi="宋体" w:cs="Times New Roman"/>
          <w:spacing w:val="6"/>
          <w:sz w:val="24"/>
          <w:szCs w:val="24"/>
        </w:rPr>
        <w:t>号）的规定，本单位为符合条件的残疾人福利性单位，且本单位参加</w:t>
      </w:r>
      <w:r>
        <w:rPr>
          <w:rFonts w:ascii="宋体" w:hAnsi="宋体" w:cs="Times New Roman"/>
          <w:spacing w:val="6"/>
          <w:sz w:val="24"/>
          <w:szCs w:val="24"/>
          <w:u w:val="single"/>
        </w:rPr>
        <w:t>___</w:t>
      </w:r>
      <w:r>
        <w:rPr>
          <w:rFonts w:hint="eastAsia" w:ascii="宋体" w:hAnsi="宋体" w:cs="Times New Roman"/>
          <w:spacing w:val="6"/>
          <w:sz w:val="24"/>
          <w:szCs w:val="24"/>
          <w:u w:val="single"/>
        </w:rPr>
        <w:t>/</w:t>
      </w:r>
      <w:r>
        <w:rPr>
          <w:rFonts w:ascii="宋体" w:hAnsi="宋体" w:cs="Times New Roman"/>
          <w:spacing w:val="6"/>
          <w:sz w:val="24"/>
          <w:szCs w:val="24"/>
          <w:u w:val="single"/>
        </w:rPr>
        <w:t>___</w:t>
      </w:r>
      <w:r>
        <w:rPr>
          <w:rFonts w:hint="eastAsia" w:ascii="宋体" w:hAnsi="宋体" w:cs="Times New Roman"/>
          <w:spacing w:val="6"/>
          <w:sz w:val="24"/>
          <w:szCs w:val="24"/>
        </w:rPr>
        <w:t>单位的</w:t>
      </w:r>
      <w:r>
        <w:rPr>
          <w:rFonts w:ascii="宋体" w:hAnsi="宋体" w:cs="Times New Roman"/>
          <w:spacing w:val="6"/>
          <w:sz w:val="24"/>
          <w:szCs w:val="24"/>
          <w:u w:val="single"/>
        </w:rPr>
        <w:t>___</w:t>
      </w:r>
      <w:r>
        <w:rPr>
          <w:rFonts w:hint="eastAsia" w:ascii="宋体" w:hAnsi="宋体" w:cs="Times New Roman"/>
          <w:spacing w:val="6"/>
          <w:sz w:val="24"/>
          <w:szCs w:val="24"/>
          <w:u w:val="single"/>
        </w:rPr>
        <w:t>/</w:t>
      </w:r>
      <w:r>
        <w:rPr>
          <w:rFonts w:ascii="宋体" w:hAnsi="宋体" w:cs="Times New Roman"/>
          <w:spacing w:val="6"/>
          <w:sz w:val="24"/>
          <w:szCs w:val="24"/>
          <w:u w:val="single"/>
        </w:rPr>
        <w:t>___</w:t>
      </w:r>
      <w:r>
        <w:rPr>
          <w:rFonts w:hint="eastAsia" w:ascii="宋体" w:hAnsi="宋体" w:cs="Times New Roman"/>
          <w:spacing w:val="6"/>
          <w:sz w:val="24"/>
          <w:szCs w:val="24"/>
        </w:rPr>
        <w:t>项目采购活动提供本单位制造的货物（由本单位承担工程</w:t>
      </w:r>
      <w:r>
        <w:rPr>
          <w:rFonts w:ascii="宋体" w:hAnsi="宋体" w:cs="Times New Roman"/>
          <w:spacing w:val="6"/>
          <w:sz w:val="24"/>
          <w:szCs w:val="24"/>
        </w:rPr>
        <w:t>/</w:t>
      </w:r>
      <w:r>
        <w:rPr>
          <w:rFonts w:hint="eastAsia" w:ascii="宋体" w:hAnsi="宋体" w:cs="Times New Roman"/>
          <w:spacing w:val="6"/>
          <w:sz w:val="24"/>
          <w:szCs w:val="24"/>
        </w:rPr>
        <w:t>提供服务），或者提供其他残疾人福利性单位制造的货物（不包括使用非残疾人福利性单位注册商标的货物）。</w:t>
      </w:r>
    </w:p>
    <w:p>
      <w:pPr>
        <w:spacing w:line="360" w:lineRule="auto"/>
        <w:ind w:firstLine="504" w:firstLineChars="200"/>
        <w:rPr>
          <w:rFonts w:ascii="宋体" w:hAnsi="宋体" w:cs="Times New Roman"/>
          <w:spacing w:val="6"/>
          <w:sz w:val="24"/>
          <w:szCs w:val="24"/>
        </w:rPr>
      </w:pPr>
      <w:r>
        <w:rPr>
          <w:rFonts w:hint="eastAsia" w:ascii="宋体" w:hAnsi="宋体" w:cs="Times New Roman"/>
          <w:spacing w:val="6"/>
          <w:sz w:val="24"/>
          <w:szCs w:val="24"/>
        </w:rPr>
        <w:t>本单位对上述声明的真实性负责。如有虚假，将依法承担相应责任。</w:t>
      </w:r>
    </w:p>
    <w:p>
      <w:pPr>
        <w:spacing w:line="360" w:lineRule="auto"/>
        <w:ind w:firstLine="504" w:firstLineChars="200"/>
        <w:rPr>
          <w:rFonts w:ascii="宋体" w:hAnsi="宋体" w:cs="Times New Roman"/>
          <w:spacing w:val="6"/>
          <w:sz w:val="24"/>
          <w:szCs w:val="24"/>
        </w:rPr>
      </w:pPr>
    </w:p>
    <w:p>
      <w:pPr>
        <w:spacing w:line="360" w:lineRule="auto"/>
        <w:ind w:firstLine="504" w:firstLineChars="200"/>
        <w:rPr>
          <w:rFonts w:ascii="宋体" w:hAnsi="宋体" w:cs="Times New Roman"/>
          <w:spacing w:val="6"/>
          <w:sz w:val="24"/>
          <w:szCs w:val="24"/>
        </w:rPr>
      </w:pPr>
    </w:p>
    <w:p>
      <w:pPr>
        <w:tabs>
          <w:tab w:val="left" w:pos="4860"/>
        </w:tabs>
        <w:spacing w:line="360" w:lineRule="auto"/>
        <w:ind w:right="1560" w:firstLine="504" w:firstLineChars="200"/>
        <w:rPr>
          <w:rFonts w:ascii="宋体" w:hAnsi="宋体" w:cs="Times New Roman"/>
          <w:spacing w:val="6"/>
          <w:sz w:val="24"/>
          <w:szCs w:val="24"/>
        </w:rPr>
      </w:pPr>
      <w:r>
        <w:rPr>
          <w:rFonts w:hint="eastAsia" w:ascii="宋体" w:hAnsi="宋体" w:cs="Times New Roman"/>
          <w:spacing w:val="6"/>
          <w:sz w:val="24"/>
          <w:szCs w:val="24"/>
        </w:rPr>
        <w:t>单位名称（盖章）：</w:t>
      </w:r>
    </w:p>
    <w:p>
      <w:pPr>
        <w:tabs>
          <w:tab w:val="left" w:pos="4860"/>
        </w:tabs>
        <w:spacing w:line="360" w:lineRule="auto"/>
        <w:ind w:right="1560" w:firstLine="504" w:firstLineChars="200"/>
        <w:jc w:val="center"/>
        <w:rPr>
          <w:rFonts w:ascii="宋体" w:hAnsi="宋体" w:cs="Times New Roman"/>
          <w:spacing w:val="6"/>
          <w:sz w:val="24"/>
          <w:szCs w:val="24"/>
        </w:rPr>
      </w:pPr>
      <w:r>
        <w:rPr>
          <w:rFonts w:ascii="宋体" w:hAnsi="宋体" w:cs="Times New Roman"/>
          <w:spacing w:val="6"/>
          <w:sz w:val="24"/>
          <w:szCs w:val="24"/>
        </w:rPr>
        <w:t xml:space="preserve">       </w:t>
      </w:r>
      <w:r>
        <w:rPr>
          <w:rFonts w:hint="eastAsia" w:ascii="宋体" w:hAnsi="宋体" w:cs="Times New Roman"/>
          <w:spacing w:val="6"/>
          <w:sz w:val="24"/>
          <w:szCs w:val="24"/>
        </w:rPr>
        <w:t xml:space="preserve">                                    日</w:t>
      </w:r>
      <w:r>
        <w:rPr>
          <w:rFonts w:ascii="宋体" w:hAnsi="宋体" w:cs="Times New Roman"/>
          <w:spacing w:val="6"/>
          <w:sz w:val="24"/>
          <w:szCs w:val="24"/>
        </w:rPr>
        <w:t xml:space="preserve">  </w:t>
      </w:r>
      <w:r>
        <w:rPr>
          <w:rFonts w:hint="eastAsia" w:ascii="宋体" w:hAnsi="宋体" w:cs="Times New Roman"/>
          <w:spacing w:val="6"/>
          <w:sz w:val="24"/>
          <w:szCs w:val="24"/>
        </w:rPr>
        <w:t>期：</w:t>
      </w: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spacing w:line="360" w:lineRule="auto"/>
        <w:rPr>
          <w:rFonts w:ascii="宋体" w:hAnsi="宋体" w:cs="Times New Roman"/>
          <w:sz w:val="24"/>
          <w:szCs w:val="24"/>
        </w:rPr>
      </w:pPr>
    </w:p>
    <w:p>
      <w:pPr>
        <w:widowControl/>
        <w:spacing w:line="360" w:lineRule="auto"/>
        <w:jc w:val="left"/>
        <w:rPr>
          <w:rFonts w:ascii="宋体" w:hAnsi="宋体" w:cs="Times New Roman"/>
          <w:sz w:val="24"/>
          <w:szCs w:val="24"/>
        </w:rPr>
      </w:pPr>
      <w:r>
        <w:rPr>
          <w:rFonts w:hint="eastAsia" w:ascii="宋体" w:hAnsi="宋体" w:cs="Times New Roman"/>
          <w:b/>
          <w:kern w:val="0"/>
          <w:sz w:val="24"/>
          <w:szCs w:val="24"/>
        </w:rPr>
        <w:t>附表三、</w:t>
      </w:r>
    </w:p>
    <w:p>
      <w:pPr>
        <w:spacing w:line="360" w:lineRule="auto"/>
        <w:jc w:val="center"/>
        <w:rPr>
          <w:rFonts w:ascii="宋体" w:hAnsi="宋体" w:cs="Times New Roman"/>
          <w:kern w:val="0"/>
          <w:sz w:val="24"/>
          <w:szCs w:val="24"/>
        </w:rPr>
      </w:pPr>
      <w:r>
        <w:rPr>
          <w:rFonts w:hint="eastAsia" w:ascii="宋体" w:hAnsi="宋体" w:cs="Times New Roman"/>
          <w:b/>
          <w:kern w:val="0"/>
          <w:sz w:val="24"/>
          <w:szCs w:val="24"/>
        </w:rPr>
        <w:t>监狱企业证明文件</w:t>
      </w:r>
    </w:p>
    <w:p>
      <w:pPr>
        <w:spacing w:line="360" w:lineRule="auto"/>
        <w:ind w:firstLine="504" w:firstLineChars="200"/>
        <w:rPr>
          <w:rFonts w:ascii="宋体" w:hAnsi="宋体" w:cs="Times New Roman"/>
          <w:spacing w:val="6"/>
          <w:sz w:val="24"/>
          <w:szCs w:val="24"/>
        </w:rPr>
      </w:pPr>
      <w:r>
        <w:rPr>
          <w:rFonts w:hint="eastAsia" w:ascii="宋体" w:hAnsi="宋体" w:cs="Times New Roman"/>
          <w:spacing w:val="6"/>
          <w:sz w:val="24"/>
          <w:szCs w:val="24"/>
        </w:rPr>
        <w:t>监狱企业参加政府采购活动时，应当提供由省级以上监狱管理局、戒毒管理局（含新疆生产建设兵团）出具的属于监狱企业的证明文件。</w:t>
      </w:r>
    </w:p>
    <w:p>
      <w:pPr>
        <w:widowControl/>
        <w:jc w:val="left"/>
        <w:rPr>
          <w:rFonts w:ascii="宋体" w:hAnsi="宋体" w:eastAsia="宋体" w:cs="宋体"/>
          <w:b/>
          <w:sz w:val="24"/>
          <w:szCs w:val="24"/>
        </w:rPr>
      </w:pPr>
      <w:r>
        <w:rPr>
          <w:rFonts w:ascii="宋体" w:hAnsi="宋体" w:eastAsia="宋体" w:cs="宋体"/>
          <w:b/>
          <w:sz w:val="24"/>
          <w:szCs w:val="24"/>
        </w:rPr>
        <w:br w:type="page"/>
      </w:r>
    </w:p>
    <w:p>
      <w:pPr>
        <w:pStyle w:val="3"/>
        <w:ind w:firstLine="482" w:firstLineChars="200"/>
        <w:rPr>
          <w:rFonts w:ascii="宋体" w:hAnsi="宋体" w:cs="宋体"/>
          <w:b/>
          <w:sz w:val="24"/>
          <w:szCs w:val="24"/>
        </w:rPr>
      </w:pPr>
    </w:p>
    <w:p>
      <w:pPr>
        <w:pStyle w:val="3"/>
        <w:ind w:firstLine="482" w:firstLineChars="200"/>
        <w:rPr>
          <w:rFonts w:ascii="宋体" w:hAnsi="宋体" w:cs="宋体"/>
          <w:b/>
          <w:sz w:val="24"/>
          <w:szCs w:val="24"/>
        </w:rPr>
      </w:pPr>
    </w:p>
    <w:p>
      <w:pPr>
        <w:pStyle w:val="3"/>
        <w:ind w:firstLine="482" w:firstLineChars="200"/>
        <w:rPr>
          <w:rFonts w:hint="eastAsia" w:ascii="宋体" w:hAnsi="宋体" w:eastAsia="宋体" w:cs="宋体"/>
          <w:b/>
          <w:sz w:val="24"/>
          <w:szCs w:val="24"/>
        </w:rPr>
      </w:pPr>
      <w:r>
        <w:rPr>
          <w:rFonts w:ascii="宋体" w:hAnsi="宋体" w:cs="宋体"/>
          <w:b/>
          <w:sz w:val="24"/>
          <w:szCs w:val="24"/>
        </w:rPr>
        <w:t>7</w:t>
      </w:r>
      <w:r>
        <w:rPr>
          <w:rFonts w:hint="eastAsia" w:ascii="宋体" w:hAnsi="宋体" w:cs="宋体"/>
          <w:b/>
          <w:sz w:val="24"/>
          <w:szCs w:val="24"/>
        </w:rPr>
        <w:t>.</w:t>
      </w:r>
      <w:r>
        <w:rPr>
          <w:rFonts w:hint="eastAsia" w:ascii="宋体" w:hAnsi="宋体" w:cs="宋体"/>
          <w:b/>
          <w:sz w:val="24"/>
          <w:szCs w:val="24"/>
          <w:lang w:val="en-US" w:eastAsia="zh-CN"/>
        </w:rPr>
        <w:t>7</w:t>
      </w:r>
      <w:r>
        <w:rPr>
          <w:rFonts w:hint="eastAsia" w:ascii="宋体" w:hAnsi="宋体" w:cs="宋体"/>
          <w:b/>
          <w:sz w:val="24"/>
          <w:szCs w:val="24"/>
        </w:rPr>
        <w:t>、根据采购项目提出的特殊条件：须持有产品生产厂家提供的授权许可。</w:t>
      </w:r>
    </w:p>
    <w:p>
      <w:pPr>
        <w:rPr>
          <w:rFonts w:ascii="宋体" w:hAnsi="宋体" w:eastAsia="宋体" w:cs="宋体"/>
          <w:b/>
          <w:sz w:val="24"/>
          <w:szCs w:val="24"/>
        </w:rPr>
      </w:pPr>
    </w:p>
    <w:p>
      <w:pPr>
        <w:pStyle w:val="3"/>
      </w:pPr>
    </w:p>
    <w:p>
      <w:pPr>
        <w:tabs>
          <w:tab w:val="center" w:pos="4832"/>
          <w:tab w:val="left" w:pos="7140"/>
        </w:tabs>
        <w:jc w:val="center"/>
        <w:outlineLvl w:val="1"/>
        <w:rPr>
          <w:rFonts w:hint="eastAsia" w:ascii="宋体" w:hAnsi="宋体" w:eastAsia="宋体" w:cs="宋体"/>
          <w:b/>
          <w:sz w:val="24"/>
          <w:szCs w:val="24"/>
        </w:rPr>
      </w:pPr>
      <w:bookmarkStart w:id="126" w:name="_Toc135759796"/>
    </w:p>
    <w:p>
      <w:pPr>
        <w:tabs>
          <w:tab w:val="center" w:pos="4832"/>
          <w:tab w:val="left" w:pos="7140"/>
        </w:tabs>
        <w:jc w:val="center"/>
        <w:outlineLvl w:val="1"/>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rPr>
          <w:rFonts w:hint="eastAsia" w:ascii="宋体" w:hAnsi="宋体" w:eastAsia="宋体" w:cs="宋体"/>
          <w:b/>
          <w:sz w:val="24"/>
          <w:szCs w:val="24"/>
        </w:rPr>
      </w:pPr>
    </w:p>
    <w:p>
      <w:pPr>
        <w:rPr>
          <w:rFonts w:hint="eastAsia" w:ascii="宋体" w:hAnsi="宋体" w:eastAsia="宋体" w:cs="宋体"/>
          <w:b/>
          <w:sz w:val="24"/>
          <w:szCs w:val="24"/>
        </w:rPr>
      </w:pPr>
    </w:p>
    <w:p>
      <w:pPr>
        <w:pStyle w:val="3"/>
        <w:ind w:firstLine="241" w:firstLineChars="100"/>
        <w:rPr>
          <w:rFonts w:hint="eastAsia" w:ascii="宋体" w:hAnsi="宋体" w:eastAsia="宋体" w:cs="宋体"/>
          <w:b/>
          <w:sz w:val="24"/>
          <w:szCs w:val="24"/>
        </w:rPr>
      </w:pPr>
      <w:r>
        <w:rPr>
          <w:rFonts w:ascii="宋体" w:hAnsi="宋体" w:cs="宋体"/>
          <w:b/>
          <w:sz w:val="24"/>
          <w:szCs w:val="24"/>
        </w:rPr>
        <w:t>7</w:t>
      </w:r>
      <w:r>
        <w:rPr>
          <w:rFonts w:hint="eastAsia" w:ascii="宋体" w:hAnsi="宋体" w:cs="宋体"/>
          <w:b/>
          <w:sz w:val="24"/>
          <w:szCs w:val="24"/>
        </w:rPr>
        <w:t>.</w:t>
      </w:r>
      <w:r>
        <w:rPr>
          <w:rFonts w:hint="eastAsia" w:ascii="宋体" w:hAnsi="宋体" w:cs="宋体"/>
          <w:b/>
          <w:sz w:val="24"/>
          <w:szCs w:val="24"/>
          <w:lang w:val="en-US" w:eastAsia="zh-CN"/>
        </w:rPr>
        <w:t>8</w:t>
      </w:r>
      <w:r>
        <w:rPr>
          <w:rFonts w:hint="eastAsia" w:ascii="宋体" w:hAnsi="宋体" w:cs="宋体"/>
          <w:b/>
          <w:sz w:val="24"/>
          <w:szCs w:val="24"/>
        </w:rPr>
        <w:t>、投标保证金必须按照招标文件要求缴纳</w:t>
      </w:r>
      <w:r>
        <w:rPr>
          <w:rFonts w:hint="eastAsia" w:ascii="宋体" w:hAnsi="宋体" w:cs="宋体"/>
          <w:b/>
          <w:sz w:val="24"/>
          <w:szCs w:val="24"/>
          <w:lang w:val="en-US" w:eastAsia="zh-CN"/>
        </w:rPr>
        <w:t>的证明（投标人可将本项目保证金支付的汇款凭证、支票、汇票或保证金收据的扫描件作为缴纳凭证复印件附在此处）</w:t>
      </w:r>
      <w:r>
        <w:rPr>
          <w:rFonts w:hint="eastAsia" w:ascii="宋体" w:hAnsi="宋体" w:cs="宋体"/>
          <w:b/>
          <w:sz w:val="24"/>
          <w:szCs w:val="24"/>
        </w:rPr>
        <w:t>。</w:t>
      </w:r>
    </w:p>
    <w:p>
      <w:pPr>
        <w:rPr>
          <w:rFonts w:hint="eastAsia"/>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ascii="宋体" w:hAnsi="宋体" w:eastAsia="宋体" w:cs="宋体"/>
          <w:b/>
          <w:sz w:val="24"/>
          <w:szCs w:val="24"/>
        </w:rPr>
      </w:pPr>
      <w:r>
        <w:rPr>
          <w:rFonts w:hint="eastAsia" w:ascii="宋体" w:hAnsi="宋体" w:eastAsia="宋体" w:cs="宋体"/>
          <w:b/>
          <w:sz w:val="24"/>
          <w:szCs w:val="24"/>
        </w:rPr>
        <w:t>八、投标人近年类似项目情况表</w:t>
      </w:r>
      <w:bookmarkEnd w:id="126"/>
    </w:p>
    <w:p>
      <w:pPr>
        <w:spacing w:line="360" w:lineRule="auto"/>
        <w:jc w:val="left"/>
        <w:rPr>
          <w:rFonts w:ascii="宋体" w:hAnsi="宋体" w:eastAsia="宋体" w:cs="Times New Roman"/>
          <w:sz w:val="24"/>
          <w:szCs w:val="24"/>
        </w:rPr>
      </w:pPr>
    </w:p>
    <w:tbl>
      <w:tblPr>
        <w:tblStyle w:val="37"/>
        <w:tblW w:w="92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233"/>
        <w:gridCol w:w="963"/>
        <w:gridCol w:w="1922"/>
        <w:gridCol w:w="1212"/>
        <w:gridCol w:w="1232"/>
        <w:gridCol w:w="1232"/>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r>
              <w:rPr>
                <w:rFonts w:hint="eastAsia" w:ascii="宋体" w:hAnsi="宋体" w:eastAsia="宋体" w:cs="Times New Roman"/>
                <w:kern w:val="0"/>
                <w:sz w:val="24"/>
                <w:szCs w:val="24"/>
              </w:rPr>
              <w:t>序号</w:t>
            </w:r>
          </w:p>
        </w:tc>
        <w:tc>
          <w:tcPr>
            <w:tcW w:w="1233" w:type="dxa"/>
          </w:tcPr>
          <w:p>
            <w:pPr>
              <w:rPr>
                <w:rFonts w:ascii="宋体" w:hAnsi="宋体" w:eastAsia="宋体" w:cs="Times New Roman"/>
                <w:kern w:val="0"/>
                <w:sz w:val="24"/>
                <w:szCs w:val="24"/>
              </w:rPr>
            </w:pPr>
            <w:r>
              <w:rPr>
                <w:rFonts w:hint="eastAsia" w:ascii="宋体" w:hAnsi="宋体" w:eastAsia="宋体" w:cs="Times New Roman"/>
                <w:kern w:val="0"/>
                <w:sz w:val="24"/>
                <w:szCs w:val="24"/>
              </w:rPr>
              <w:t>项目名称</w:t>
            </w:r>
          </w:p>
        </w:tc>
        <w:tc>
          <w:tcPr>
            <w:tcW w:w="963" w:type="dxa"/>
          </w:tcPr>
          <w:p>
            <w:pPr>
              <w:rPr>
                <w:rFonts w:ascii="宋体" w:hAnsi="宋体" w:eastAsia="宋体" w:cs="Times New Roman"/>
                <w:kern w:val="0"/>
                <w:sz w:val="24"/>
                <w:szCs w:val="24"/>
              </w:rPr>
            </w:pPr>
            <w:r>
              <w:rPr>
                <w:rFonts w:hint="eastAsia" w:ascii="宋体" w:hAnsi="宋体" w:eastAsia="宋体" w:cs="Times New Roman"/>
                <w:kern w:val="0"/>
                <w:sz w:val="24"/>
                <w:szCs w:val="24"/>
              </w:rPr>
              <w:t>采购人</w:t>
            </w:r>
          </w:p>
        </w:tc>
        <w:tc>
          <w:tcPr>
            <w:tcW w:w="1922" w:type="dxa"/>
          </w:tcPr>
          <w:p>
            <w:pPr>
              <w:rPr>
                <w:rFonts w:ascii="宋体" w:hAnsi="宋体" w:eastAsia="宋体" w:cs="Times New Roman"/>
                <w:kern w:val="0"/>
                <w:sz w:val="24"/>
                <w:szCs w:val="24"/>
              </w:rPr>
            </w:pPr>
            <w:r>
              <w:rPr>
                <w:rFonts w:hint="eastAsia" w:ascii="宋体" w:hAnsi="宋体" w:eastAsia="宋体" w:cs="Times New Roman"/>
                <w:kern w:val="0"/>
                <w:sz w:val="24"/>
                <w:szCs w:val="24"/>
              </w:rPr>
              <w:t>采购人联系方式</w:t>
            </w:r>
          </w:p>
        </w:tc>
        <w:tc>
          <w:tcPr>
            <w:tcW w:w="1212" w:type="dxa"/>
          </w:tcPr>
          <w:p>
            <w:pPr>
              <w:rPr>
                <w:rFonts w:ascii="宋体" w:hAnsi="宋体" w:eastAsia="宋体" w:cs="Times New Roman"/>
                <w:kern w:val="0"/>
                <w:sz w:val="24"/>
                <w:szCs w:val="24"/>
              </w:rPr>
            </w:pPr>
            <w:r>
              <w:rPr>
                <w:rFonts w:hint="eastAsia" w:ascii="宋体" w:hAnsi="宋体" w:eastAsia="宋体" w:cs="Times New Roman"/>
                <w:kern w:val="0"/>
                <w:sz w:val="24"/>
                <w:szCs w:val="24"/>
              </w:rPr>
              <w:t>合同内容</w:t>
            </w:r>
          </w:p>
        </w:tc>
        <w:tc>
          <w:tcPr>
            <w:tcW w:w="1232" w:type="dxa"/>
          </w:tcPr>
          <w:p>
            <w:pPr>
              <w:rPr>
                <w:rFonts w:ascii="宋体" w:hAnsi="宋体" w:eastAsia="宋体" w:cs="Times New Roman"/>
                <w:kern w:val="0"/>
                <w:sz w:val="24"/>
                <w:szCs w:val="24"/>
              </w:rPr>
            </w:pPr>
            <w:r>
              <w:rPr>
                <w:rFonts w:hint="eastAsia" w:ascii="宋体" w:hAnsi="宋体" w:eastAsia="宋体" w:cs="Times New Roman"/>
                <w:kern w:val="0"/>
                <w:sz w:val="24"/>
                <w:szCs w:val="24"/>
              </w:rPr>
              <w:t>合同价格</w:t>
            </w:r>
          </w:p>
        </w:tc>
        <w:tc>
          <w:tcPr>
            <w:tcW w:w="1232" w:type="dxa"/>
          </w:tcPr>
          <w:p>
            <w:pPr>
              <w:rPr>
                <w:rFonts w:ascii="宋体" w:hAnsi="宋体" w:eastAsia="宋体" w:cs="Times New Roman"/>
                <w:kern w:val="0"/>
                <w:sz w:val="24"/>
                <w:szCs w:val="24"/>
              </w:rPr>
            </w:pPr>
            <w:r>
              <w:rPr>
                <w:rFonts w:hint="eastAsia" w:ascii="宋体" w:hAnsi="宋体" w:eastAsia="宋体" w:cs="Times New Roman"/>
                <w:kern w:val="0"/>
                <w:sz w:val="24"/>
                <w:szCs w:val="24"/>
              </w:rPr>
              <w:t>签约日期</w:t>
            </w:r>
          </w:p>
        </w:tc>
        <w:tc>
          <w:tcPr>
            <w:tcW w:w="795" w:type="dxa"/>
          </w:tcPr>
          <w:p>
            <w:pP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p>
        </w:tc>
        <w:tc>
          <w:tcPr>
            <w:tcW w:w="1233" w:type="dxa"/>
          </w:tcPr>
          <w:p>
            <w:pPr>
              <w:rPr>
                <w:rFonts w:ascii="宋体" w:hAnsi="宋体" w:eastAsia="宋体" w:cs="Times New Roman"/>
                <w:kern w:val="0"/>
                <w:sz w:val="24"/>
                <w:szCs w:val="24"/>
              </w:rPr>
            </w:pPr>
          </w:p>
        </w:tc>
        <w:tc>
          <w:tcPr>
            <w:tcW w:w="963" w:type="dxa"/>
          </w:tcPr>
          <w:p>
            <w:pPr>
              <w:rPr>
                <w:rFonts w:ascii="宋体" w:hAnsi="宋体" w:eastAsia="宋体" w:cs="Times New Roman"/>
                <w:kern w:val="0"/>
                <w:sz w:val="24"/>
                <w:szCs w:val="24"/>
              </w:rPr>
            </w:pPr>
          </w:p>
        </w:tc>
        <w:tc>
          <w:tcPr>
            <w:tcW w:w="1922" w:type="dxa"/>
          </w:tcPr>
          <w:p>
            <w:pPr>
              <w:rPr>
                <w:rFonts w:ascii="宋体" w:hAnsi="宋体" w:eastAsia="宋体" w:cs="Times New Roman"/>
                <w:kern w:val="0"/>
                <w:sz w:val="24"/>
                <w:szCs w:val="24"/>
              </w:rPr>
            </w:pPr>
          </w:p>
        </w:tc>
        <w:tc>
          <w:tcPr>
            <w:tcW w:w="121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795" w:type="dxa"/>
          </w:tcPr>
          <w:p>
            <w:pP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p>
        </w:tc>
        <w:tc>
          <w:tcPr>
            <w:tcW w:w="1233" w:type="dxa"/>
          </w:tcPr>
          <w:p>
            <w:pPr>
              <w:rPr>
                <w:rFonts w:ascii="宋体" w:hAnsi="宋体" w:eastAsia="宋体" w:cs="Times New Roman"/>
                <w:kern w:val="0"/>
                <w:sz w:val="24"/>
                <w:szCs w:val="24"/>
              </w:rPr>
            </w:pPr>
          </w:p>
        </w:tc>
        <w:tc>
          <w:tcPr>
            <w:tcW w:w="963" w:type="dxa"/>
          </w:tcPr>
          <w:p>
            <w:pPr>
              <w:rPr>
                <w:rFonts w:ascii="宋体" w:hAnsi="宋体" w:eastAsia="宋体" w:cs="Times New Roman"/>
                <w:kern w:val="0"/>
                <w:sz w:val="24"/>
                <w:szCs w:val="24"/>
              </w:rPr>
            </w:pPr>
          </w:p>
        </w:tc>
        <w:tc>
          <w:tcPr>
            <w:tcW w:w="1922" w:type="dxa"/>
          </w:tcPr>
          <w:p>
            <w:pPr>
              <w:rPr>
                <w:rFonts w:ascii="宋体" w:hAnsi="宋体" w:eastAsia="宋体" w:cs="Times New Roman"/>
                <w:kern w:val="0"/>
                <w:sz w:val="24"/>
                <w:szCs w:val="24"/>
              </w:rPr>
            </w:pPr>
          </w:p>
        </w:tc>
        <w:tc>
          <w:tcPr>
            <w:tcW w:w="121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795" w:type="dxa"/>
          </w:tcPr>
          <w:p>
            <w:pP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p>
        </w:tc>
        <w:tc>
          <w:tcPr>
            <w:tcW w:w="1233" w:type="dxa"/>
          </w:tcPr>
          <w:p>
            <w:pPr>
              <w:rPr>
                <w:rFonts w:ascii="宋体" w:hAnsi="宋体" w:eastAsia="宋体" w:cs="Times New Roman"/>
                <w:kern w:val="0"/>
                <w:sz w:val="24"/>
                <w:szCs w:val="24"/>
              </w:rPr>
            </w:pPr>
          </w:p>
        </w:tc>
        <w:tc>
          <w:tcPr>
            <w:tcW w:w="963" w:type="dxa"/>
          </w:tcPr>
          <w:p>
            <w:pPr>
              <w:rPr>
                <w:rFonts w:ascii="宋体" w:hAnsi="宋体" w:eastAsia="宋体" w:cs="Times New Roman"/>
                <w:kern w:val="0"/>
                <w:sz w:val="24"/>
                <w:szCs w:val="24"/>
              </w:rPr>
            </w:pPr>
          </w:p>
        </w:tc>
        <w:tc>
          <w:tcPr>
            <w:tcW w:w="1922" w:type="dxa"/>
          </w:tcPr>
          <w:p>
            <w:pPr>
              <w:rPr>
                <w:rFonts w:ascii="宋体" w:hAnsi="宋体" w:eastAsia="宋体" w:cs="Times New Roman"/>
                <w:kern w:val="0"/>
                <w:sz w:val="24"/>
                <w:szCs w:val="24"/>
              </w:rPr>
            </w:pPr>
          </w:p>
        </w:tc>
        <w:tc>
          <w:tcPr>
            <w:tcW w:w="121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795" w:type="dxa"/>
          </w:tcPr>
          <w:p>
            <w:pP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p>
        </w:tc>
        <w:tc>
          <w:tcPr>
            <w:tcW w:w="1233" w:type="dxa"/>
          </w:tcPr>
          <w:p>
            <w:pPr>
              <w:rPr>
                <w:rFonts w:ascii="宋体" w:hAnsi="宋体" w:eastAsia="宋体" w:cs="Times New Roman"/>
                <w:kern w:val="0"/>
                <w:sz w:val="24"/>
                <w:szCs w:val="24"/>
              </w:rPr>
            </w:pPr>
          </w:p>
        </w:tc>
        <w:tc>
          <w:tcPr>
            <w:tcW w:w="963" w:type="dxa"/>
          </w:tcPr>
          <w:p>
            <w:pPr>
              <w:rPr>
                <w:rFonts w:ascii="宋体" w:hAnsi="宋体" w:eastAsia="宋体" w:cs="Times New Roman"/>
                <w:kern w:val="0"/>
                <w:sz w:val="24"/>
                <w:szCs w:val="24"/>
              </w:rPr>
            </w:pPr>
          </w:p>
        </w:tc>
        <w:tc>
          <w:tcPr>
            <w:tcW w:w="1922" w:type="dxa"/>
          </w:tcPr>
          <w:p>
            <w:pPr>
              <w:rPr>
                <w:rFonts w:ascii="宋体" w:hAnsi="宋体" w:eastAsia="宋体" w:cs="Times New Roman"/>
                <w:kern w:val="0"/>
                <w:sz w:val="24"/>
                <w:szCs w:val="24"/>
              </w:rPr>
            </w:pPr>
          </w:p>
        </w:tc>
        <w:tc>
          <w:tcPr>
            <w:tcW w:w="121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795" w:type="dxa"/>
          </w:tcPr>
          <w:p>
            <w:pP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97" w:type="dxa"/>
          </w:tcPr>
          <w:p>
            <w:pPr>
              <w:rPr>
                <w:rFonts w:ascii="宋体" w:hAnsi="宋体" w:eastAsia="宋体" w:cs="Times New Roman"/>
                <w:kern w:val="0"/>
                <w:sz w:val="24"/>
                <w:szCs w:val="24"/>
              </w:rPr>
            </w:pPr>
          </w:p>
        </w:tc>
        <w:tc>
          <w:tcPr>
            <w:tcW w:w="1233" w:type="dxa"/>
          </w:tcPr>
          <w:p>
            <w:pPr>
              <w:rPr>
                <w:rFonts w:ascii="宋体" w:hAnsi="宋体" w:eastAsia="宋体" w:cs="Times New Roman"/>
                <w:kern w:val="0"/>
                <w:sz w:val="24"/>
                <w:szCs w:val="24"/>
              </w:rPr>
            </w:pPr>
          </w:p>
        </w:tc>
        <w:tc>
          <w:tcPr>
            <w:tcW w:w="963" w:type="dxa"/>
          </w:tcPr>
          <w:p>
            <w:pPr>
              <w:rPr>
                <w:rFonts w:ascii="宋体" w:hAnsi="宋体" w:eastAsia="宋体" w:cs="Times New Roman"/>
                <w:kern w:val="0"/>
                <w:sz w:val="24"/>
                <w:szCs w:val="24"/>
              </w:rPr>
            </w:pPr>
          </w:p>
        </w:tc>
        <w:tc>
          <w:tcPr>
            <w:tcW w:w="1922" w:type="dxa"/>
          </w:tcPr>
          <w:p>
            <w:pPr>
              <w:rPr>
                <w:rFonts w:ascii="宋体" w:hAnsi="宋体" w:eastAsia="宋体" w:cs="Times New Roman"/>
                <w:kern w:val="0"/>
                <w:sz w:val="24"/>
                <w:szCs w:val="24"/>
              </w:rPr>
            </w:pPr>
          </w:p>
        </w:tc>
        <w:tc>
          <w:tcPr>
            <w:tcW w:w="121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1232" w:type="dxa"/>
          </w:tcPr>
          <w:p>
            <w:pPr>
              <w:rPr>
                <w:rFonts w:ascii="宋体" w:hAnsi="宋体" w:eastAsia="宋体" w:cs="Times New Roman"/>
                <w:kern w:val="0"/>
                <w:sz w:val="24"/>
                <w:szCs w:val="24"/>
              </w:rPr>
            </w:pPr>
          </w:p>
        </w:tc>
        <w:tc>
          <w:tcPr>
            <w:tcW w:w="795" w:type="dxa"/>
          </w:tcPr>
          <w:p>
            <w:pPr>
              <w:rPr>
                <w:rFonts w:ascii="宋体" w:hAnsi="宋体" w:eastAsia="宋体" w:cs="Times New Roman"/>
                <w:kern w:val="0"/>
                <w:sz w:val="24"/>
                <w:szCs w:val="24"/>
              </w:rPr>
            </w:pPr>
          </w:p>
        </w:tc>
      </w:tr>
    </w:tbl>
    <w:p>
      <w:pPr>
        <w:spacing w:line="360" w:lineRule="auto"/>
        <w:jc w:val="left"/>
        <w:rPr>
          <w:rFonts w:ascii="宋体" w:hAnsi="宋体" w:eastAsia="宋体" w:cs="Times New Roman"/>
          <w:sz w:val="24"/>
          <w:szCs w:val="24"/>
        </w:rPr>
      </w:pPr>
    </w:p>
    <w:p>
      <w:pPr>
        <w:spacing w:line="360" w:lineRule="auto"/>
        <w:jc w:val="left"/>
        <w:rPr>
          <w:rFonts w:ascii="宋体" w:hAnsi="Calibri" w:eastAsia="宋体" w:cs="Times New Roman"/>
          <w:sz w:val="24"/>
          <w:szCs w:val="24"/>
        </w:rPr>
      </w:pPr>
      <w:r>
        <w:rPr>
          <w:rFonts w:hint="eastAsia" w:ascii="宋体" w:hAnsi="宋体" w:eastAsia="宋体" w:cs="Times New Roman"/>
          <w:sz w:val="24"/>
          <w:szCs w:val="24"/>
        </w:rPr>
        <w:t>备注：</w:t>
      </w:r>
    </w:p>
    <w:p>
      <w:pPr>
        <w:spacing w:line="360" w:lineRule="auto"/>
        <w:rPr>
          <w:rFonts w:ascii="宋体" w:hAnsi="宋体" w:eastAsia="宋体" w:cs="Times New Roman"/>
          <w:sz w:val="24"/>
          <w:szCs w:val="24"/>
        </w:rPr>
      </w:pPr>
      <w:r>
        <w:rPr>
          <w:rFonts w:ascii="宋体" w:hAnsi="宋体" w:eastAsia="宋体" w:cs="Times New Roman"/>
          <w:sz w:val="24"/>
          <w:szCs w:val="24"/>
        </w:rPr>
        <w:t>1</w:t>
      </w:r>
      <w:r>
        <w:rPr>
          <w:rFonts w:hint="eastAsia" w:ascii="宋体" w:hAnsi="宋体" w:eastAsia="宋体" w:cs="Times New Roman"/>
          <w:sz w:val="24"/>
          <w:szCs w:val="24"/>
        </w:rPr>
        <w:t>、本表后须附类似业绩的证明资料（须提供中标通知书和合同）</w:t>
      </w:r>
    </w:p>
    <w:p>
      <w:pPr>
        <w:spacing w:line="360" w:lineRule="auto"/>
        <w:jc w:val="left"/>
        <w:rPr>
          <w:rFonts w:ascii="宋体" w:hAnsi="Calibri" w:eastAsia="宋体" w:cs="Times New Roman"/>
          <w:sz w:val="24"/>
          <w:szCs w:val="24"/>
          <w:u w:val="single"/>
        </w:rPr>
      </w:pPr>
      <w:r>
        <w:rPr>
          <w:rFonts w:ascii="宋体" w:hAnsi="宋体" w:eastAsia="宋体" w:cs="Times New Roman"/>
          <w:sz w:val="24"/>
          <w:szCs w:val="24"/>
        </w:rPr>
        <w:t>2</w:t>
      </w:r>
      <w:r>
        <w:rPr>
          <w:rFonts w:hint="eastAsia" w:ascii="宋体" w:hAnsi="宋体" w:eastAsia="宋体" w:cs="Times New Roman"/>
          <w:sz w:val="24"/>
          <w:szCs w:val="24"/>
        </w:rPr>
        <w:t>、具体年份要求：</w:t>
      </w:r>
      <w:r>
        <w:rPr>
          <w:rFonts w:hint="eastAsia" w:ascii="宋体" w:hAnsi="宋体" w:eastAsia="宋体" w:cs="Times New Roman"/>
          <w:sz w:val="24"/>
          <w:szCs w:val="24"/>
          <w:u w:val="single"/>
        </w:rPr>
        <w:t>20</w:t>
      </w:r>
      <w:r>
        <w:rPr>
          <w:rFonts w:ascii="宋体" w:hAnsi="宋体" w:eastAsia="宋体" w:cs="Times New Roman"/>
          <w:sz w:val="24"/>
          <w:szCs w:val="24"/>
          <w:u w:val="single"/>
        </w:rPr>
        <w:t>20</w:t>
      </w:r>
      <w:r>
        <w:rPr>
          <w:rFonts w:hint="eastAsia" w:ascii="宋体" w:hAnsi="宋体" w:eastAsia="宋体" w:cs="Times New Roman"/>
          <w:sz w:val="24"/>
          <w:szCs w:val="24"/>
          <w:u w:val="single"/>
        </w:rPr>
        <w:t>年01月01日至今</w:t>
      </w:r>
    </w:p>
    <w:p>
      <w:pPr>
        <w:tabs>
          <w:tab w:val="center" w:pos="4832"/>
          <w:tab w:val="left" w:pos="7140"/>
        </w:tabs>
        <w:jc w:val="center"/>
        <w:outlineLvl w:val="1"/>
        <w:rPr>
          <w:rFonts w:ascii="宋体" w:hAnsi="Calibri" w:eastAsia="宋体" w:cs="宋体"/>
          <w:b/>
          <w:sz w:val="24"/>
          <w:szCs w:val="24"/>
        </w:rPr>
      </w:pPr>
      <w:r>
        <w:rPr>
          <w:rFonts w:ascii="宋体" w:hAnsi="Calibri" w:eastAsia="宋体" w:cs="Times New Roman"/>
          <w:sz w:val="24"/>
          <w:szCs w:val="24"/>
        </w:rPr>
        <w:br w:type="page"/>
      </w:r>
      <w:bookmarkStart w:id="127" w:name="_Toc135759797"/>
      <w:r>
        <w:rPr>
          <w:rFonts w:hint="eastAsia" w:ascii="宋体" w:hAnsi="宋体" w:eastAsia="宋体" w:cs="宋体"/>
          <w:b/>
          <w:sz w:val="24"/>
          <w:szCs w:val="24"/>
        </w:rPr>
        <w:t>九、</w:t>
      </w:r>
      <w:bookmarkEnd w:id="103"/>
      <w:r>
        <w:rPr>
          <w:rFonts w:hint="eastAsia" w:ascii="宋体" w:hAnsi="宋体" w:eastAsia="宋体" w:cs="宋体"/>
          <w:b/>
          <w:sz w:val="24"/>
          <w:szCs w:val="24"/>
        </w:rPr>
        <w:t>技术方案</w:t>
      </w:r>
      <w:bookmarkEnd w:id="127"/>
    </w:p>
    <w:p>
      <w:pPr>
        <w:spacing w:line="360" w:lineRule="auto"/>
        <w:ind w:firstLine="480" w:firstLineChars="200"/>
        <w:jc w:val="left"/>
        <w:rPr>
          <w:rFonts w:ascii="宋体" w:hAnsi="Calibri" w:eastAsia="宋体" w:cs="Times New Roman"/>
          <w:sz w:val="24"/>
          <w:szCs w:val="24"/>
        </w:rPr>
      </w:pPr>
    </w:p>
    <w:p>
      <w:pPr>
        <w:spacing w:line="360" w:lineRule="auto"/>
        <w:ind w:firstLine="480" w:firstLineChars="200"/>
        <w:jc w:val="left"/>
        <w:rPr>
          <w:rFonts w:ascii="宋体" w:hAnsi="宋体"/>
          <w:sz w:val="24"/>
          <w:szCs w:val="24"/>
        </w:rPr>
      </w:pPr>
      <w:r>
        <w:rPr>
          <w:rFonts w:hint="eastAsia" w:ascii="宋体" w:hAnsi="宋体"/>
          <w:sz w:val="24"/>
          <w:szCs w:val="24"/>
        </w:rPr>
        <w:t>技术方案格式自拟，包括但不限于以下内容：</w:t>
      </w:r>
    </w:p>
    <w:p>
      <w:pPr>
        <w:spacing w:line="360" w:lineRule="auto"/>
        <w:ind w:firstLine="720" w:firstLineChars="300"/>
        <w:jc w:val="left"/>
        <w:rPr>
          <w:rFonts w:ascii="宋体" w:hAnsi="Calibri" w:eastAsia="宋体" w:cs="Times New Roman"/>
          <w:sz w:val="24"/>
          <w:szCs w:val="24"/>
        </w:rPr>
      </w:pPr>
      <w:r>
        <w:rPr>
          <w:rFonts w:hint="eastAsia" w:ascii="宋体" w:hAnsi="Calibri" w:eastAsia="宋体" w:cs="Times New Roman"/>
          <w:sz w:val="24"/>
          <w:szCs w:val="24"/>
        </w:rPr>
        <w:t>1、质量保证措施方案</w:t>
      </w:r>
    </w:p>
    <w:p>
      <w:pPr>
        <w:spacing w:line="360" w:lineRule="auto"/>
        <w:ind w:firstLine="720" w:firstLineChars="300"/>
        <w:jc w:val="left"/>
        <w:rPr>
          <w:rFonts w:ascii="宋体" w:hAnsi="Calibri" w:eastAsia="宋体" w:cs="Times New Roman"/>
          <w:sz w:val="24"/>
          <w:szCs w:val="24"/>
        </w:rPr>
      </w:pPr>
      <w:r>
        <w:rPr>
          <w:rFonts w:hint="eastAsia" w:ascii="宋体" w:hAnsi="Calibri" w:eastAsia="宋体" w:cs="Times New Roman"/>
          <w:sz w:val="24"/>
          <w:szCs w:val="24"/>
        </w:rPr>
        <w:t>2、售后服务方案</w:t>
      </w:r>
    </w:p>
    <w:p>
      <w:pPr>
        <w:spacing w:line="360" w:lineRule="auto"/>
        <w:ind w:firstLine="720" w:firstLineChars="300"/>
        <w:jc w:val="left"/>
        <w:rPr>
          <w:rFonts w:ascii="宋体" w:hAnsi="Calibri" w:eastAsia="宋体" w:cs="Times New Roman"/>
          <w:sz w:val="24"/>
          <w:szCs w:val="24"/>
        </w:rPr>
      </w:pPr>
      <w:r>
        <w:rPr>
          <w:rFonts w:hint="eastAsia" w:ascii="宋体" w:hAnsi="Calibri" w:eastAsia="宋体" w:cs="Times New Roman"/>
          <w:sz w:val="24"/>
          <w:szCs w:val="24"/>
        </w:rPr>
        <w:t>3、实施方案</w:t>
      </w:r>
    </w:p>
    <w:p>
      <w:pPr>
        <w:spacing w:line="360" w:lineRule="auto"/>
        <w:ind w:firstLine="720" w:firstLineChars="300"/>
        <w:jc w:val="left"/>
        <w:rPr>
          <w:rFonts w:ascii="宋体" w:hAnsi="宋体" w:eastAsia="宋体" w:cs="Times New Roman"/>
          <w:sz w:val="24"/>
          <w:szCs w:val="24"/>
        </w:rPr>
      </w:pPr>
      <w:bookmarkStart w:id="128" w:name="_Toc375218897"/>
      <w:r>
        <w:rPr>
          <w:rFonts w:hint="eastAsia" w:ascii="宋体" w:hAnsi="宋体" w:eastAsia="宋体" w:cs="Times New Roman"/>
          <w:sz w:val="24"/>
          <w:szCs w:val="24"/>
        </w:rPr>
        <w:t>4、……</w:t>
      </w:r>
    </w:p>
    <w:bookmarkEnd w:id="128"/>
    <w:p>
      <w:pPr>
        <w:ind w:firstLine="482" w:firstLineChars="200"/>
        <w:rPr>
          <w:rFonts w:ascii="宋体" w:hAnsi="宋体"/>
          <w:sz w:val="24"/>
          <w:szCs w:val="24"/>
        </w:rPr>
      </w:pPr>
      <w:r>
        <w:rPr>
          <w:rFonts w:hint="eastAsia" w:ascii="宋体" w:hAnsi="宋体" w:cs="宋体"/>
          <w:b/>
          <w:kern w:val="0"/>
          <w:sz w:val="24"/>
          <w:szCs w:val="24"/>
        </w:rPr>
        <w:t>注：</w:t>
      </w:r>
      <w:r>
        <w:rPr>
          <w:rFonts w:hint="eastAsia" w:ascii="宋体" w:hAnsi="宋体"/>
          <w:b/>
          <w:sz w:val="24"/>
          <w:szCs w:val="24"/>
        </w:rPr>
        <w:t>上述内容是范例，供应商包括但不仅限于上述内容，可结合项目实际自行增减。</w:t>
      </w:r>
    </w:p>
    <w:p>
      <w:pPr>
        <w:spacing w:line="360" w:lineRule="auto"/>
        <w:ind w:firstLine="480" w:firstLineChars="200"/>
        <w:rPr>
          <w:rFonts w:ascii="宋体" w:hAnsi="宋体" w:eastAsia="宋体" w:cs="Times New Roman"/>
          <w:sz w:val="24"/>
          <w:szCs w:val="24"/>
        </w:rPr>
      </w:pPr>
    </w:p>
    <w:p>
      <w:pPr>
        <w:spacing w:line="360" w:lineRule="auto"/>
        <w:ind w:firstLine="480" w:firstLineChars="200"/>
        <w:rPr>
          <w:rFonts w:ascii="宋体" w:hAnsi="宋体" w:eastAsia="宋体" w:cs="Times New Roman"/>
          <w:sz w:val="24"/>
          <w:szCs w:val="24"/>
        </w:rPr>
      </w:pPr>
    </w:p>
    <w:p>
      <w:pPr>
        <w:spacing w:line="276" w:lineRule="auto"/>
        <w:ind w:left="-105" w:leftChars="-50" w:right="-105" w:rightChars="-50"/>
        <w:jc w:val="center"/>
        <w:outlineLvl w:val="1"/>
        <w:rPr>
          <w:rFonts w:hint="eastAsia" w:ascii="宋体" w:hAnsi="宋体" w:eastAsia="宋体" w:cs="宋体"/>
          <w:b/>
          <w:sz w:val="24"/>
          <w:szCs w:val="24"/>
        </w:rPr>
      </w:pPr>
      <w:bookmarkStart w:id="129" w:name="_Toc135759798"/>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hint="eastAsia" w:ascii="宋体" w:hAnsi="宋体" w:eastAsia="宋体" w:cs="宋体"/>
          <w:b/>
          <w:sz w:val="24"/>
          <w:szCs w:val="24"/>
        </w:rPr>
      </w:pPr>
    </w:p>
    <w:p>
      <w:pPr>
        <w:spacing w:line="276" w:lineRule="auto"/>
        <w:ind w:left="-105" w:leftChars="-50" w:right="-105" w:rightChars="-50"/>
        <w:jc w:val="center"/>
        <w:outlineLvl w:val="1"/>
        <w:rPr>
          <w:rFonts w:ascii="宋体" w:hAnsi="宋体" w:eastAsia="宋体" w:cs="宋体"/>
          <w:b/>
          <w:sz w:val="24"/>
          <w:szCs w:val="24"/>
        </w:rPr>
      </w:pPr>
      <w:r>
        <w:rPr>
          <w:rFonts w:hint="eastAsia" w:ascii="宋体" w:hAnsi="宋体" w:eastAsia="宋体" w:cs="宋体"/>
          <w:b/>
          <w:sz w:val="24"/>
          <w:szCs w:val="24"/>
        </w:rPr>
        <w:t>十、拟投入本项目人员</w:t>
      </w:r>
      <w:bookmarkEnd w:id="129"/>
    </w:p>
    <w:p>
      <w:pPr>
        <w:spacing w:line="360" w:lineRule="auto"/>
        <w:ind w:firstLine="480" w:firstLineChars="200"/>
        <w:jc w:val="center"/>
        <w:rPr>
          <w:rFonts w:ascii="宋体" w:hAnsi="Calibri" w:eastAsia="宋体" w:cs="Times New Roman"/>
          <w:sz w:val="24"/>
          <w:szCs w:val="24"/>
        </w:rPr>
      </w:pPr>
      <w:r>
        <w:rPr>
          <w:rFonts w:hint="eastAsia" w:ascii="宋体" w:hAnsi="宋体" w:eastAsia="宋体" w:cs="Times New Roman"/>
          <w:sz w:val="24"/>
          <w:szCs w:val="24"/>
        </w:rPr>
        <w:t>格式按详细评审标准自拟</w:t>
      </w:r>
    </w:p>
    <w:p>
      <w:pPr>
        <w:spacing w:line="360" w:lineRule="auto"/>
        <w:ind w:firstLine="480" w:firstLineChars="200"/>
        <w:jc w:val="center"/>
        <w:rPr>
          <w:rFonts w:ascii="宋体" w:hAnsi="宋体" w:eastAsia="宋体" w:cs="Times New Roman"/>
          <w:sz w:val="24"/>
          <w:szCs w:val="24"/>
        </w:rPr>
      </w:pPr>
    </w:p>
    <w:p>
      <w:pPr>
        <w:spacing w:line="360" w:lineRule="auto"/>
        <w:ind w:firstLine="480" w:firstLineChars="200"/>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ind w:firstLine="480" w:firstLineChars="200"/>
        <w:rPr>
          <w:rFonts w:ascii="宋体" w:hAnsi="宋体" w:eastAsia="宋体" w:cs="Times New Roman"/>
          <w:sz w:val="24"/>
          <w:szCs w:val="24"/>
        </w:rPr>
      </w:pPr>
    </w:p>
    <w:p>
      <w:pPr>
        <w:spacing w:line="360" w:lineRule="auto"/>
        <w:ind w:firstLine="480" w:firstLineChars="200"/>
        <w:rPr>
          <w:rFonts w:ascii="宋体" w:hAnsi="宋体" w:eastAsia="宋体" w:cs="Times New Roman"/>
          <w:sz w:val="24"/>
          <w:szCs w:val="24"/>
        </w:rPr>
      </w:pPr>
    </w:p>
    <w:p>
      <w:pPr>
        <w:spacing w:line="360" w:lineRule="auto"/>
        <w:ind w:firstLine="480" w:firstLineChars="200"/>
        <w:rPr>
          <w:rFonts w:ascii="宋体" w:hAnsi="宋体" w:eastAsia="宋体" w:cs="Times New Roman"/>
          <w:sz w:val="24"/>
          <w:szCs w:val="24"/>
        </w:rPr>
      </w:pPr>
    </w:p>
    <w:p>
      <w:pPr>
        <w:tabs>
          <w:tab w:val="center" w:pos="4832"/>
          <w:tab w:val="left" w:pos="7140"/>
        </w:tabs>
        <w:jc w:val="center"/>
        <w:outlineLvl w:val="1"/>
        <w:rPr>
          <w:rFonts w:hint="eastAsia" w:ascii="宋体" w:hAnsi="宋体" w:eastAsia="宋体" w:cs="宋体"/>
          <w:b/>
          <w:sz w:val="24"/>
          <w:szCs w:val="24"/>
        </w:rPr>
      </w:pPr>
      <w:bookmarkStart w:id="130" w:name="_Toc135759799"/>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hint="eastAsia" w:ascii="宋体" w:hAnsi="宋体" w:eastAsia="宋体" w:cs="宋体"/>
          <w:b/>
          <w:sz w:val="24"/>
          <w:szCs w:val="24"/>
        </w:rPr>
      </w:pPr>
    </w:p>
    <w:p>
      <w:pPr>
        <w:tabs>
          <w:tab w:val="center" w:pos="4832"/>
          <w:tab w:val="left" w:pos="7140"/>
        </w:tabs>
        <w:jc w:val="center"/>
        <w:outlineLvl w:val="1"/>
        <w:rPr>
          <w:rFonts w:ascii="宋体" w:hAnsi="宋体" w:cs="宋体"/>
          <w:b/>
          <w:sz w:val="24"/>
          <w:szCs w:val="24"/>
        </w:rPr>
      </w:pPr>
      <w:r>
        <w:rPr>
          <w:rFonts w:hint="eastAsia" w:ascii="宋体" w:hAnsi="宋体" w:eastAsia="宋体" w:cs="宋体"/>
          <w:b/>
          <w:sz w:val="24"/>
          <w:szCs w:val="24"/>
        </w:rPr>
        <w:t>十一、</w:t>
      </w:r>
      <w:r>
        <w:rPr>
          <w:rFonts w:hint="eastAsia" w:ascii="宋体" w:hAnsi="宋体" w:cs="宋体"/>
          <w:b/>
          <w:sz w:val="24"/>
          <w:szCs w:val="24"/>
        </w:rPr>
        <w:t>其它需要提交的资料</w:t>
      </w:r>
      <w:bookmarkEnd w:id="130"/>
    </w:p>
    <w:p>
      <w:pPr>
        <w:spacing w:line="360" w:lineRule="auto"/>
        <w:ind w:firstLine="480" w:firstLineChars="200"/>
        <w:jc w:val="center"/>
        <w:rPr>
          <w:rFonts w:ascii="宋体" w:hAnsi="宋体" w:eastAsia="宋体" w:cs="Times New Roman"/>
          <w:sz w:val="24"/>
          <w:szCs w:val="24"/>
        </w:rPr>
      </w:pPr>
      <w:r>
        <w:rPr>
          <w:rFonts w:hint="eastAsia" w:ascii="宋体" w:hAnsi="宋体" w:eastAsia="宋体" w:cs="Times New Roman"/>
          <w:sz w:val="24"/>
          <w:szCs w:val="24"/>
        </w:rPr>
        <w:t>保证金缴纳凭证等</w:t>
      </w:r>
    </w:p>
    <w:p>
      <w:pPr>
        <w:spacing w:line="440" w:lineRule="exact"/>
        <w:jc w:val="center"/>
        <w:outlineLvl w:val="0"/>
        <w:rPr>
          <w:rFonts w:ascii="宋体" w:hAnsi="宋体" w:eastAsia="宋体" w:cs="宋体"/>
          <w:b/>
          <w:sz w:val="24"/>
          <w:szCs w:val="24"/>
        </w:rPr>
      </w:pPr>
      <w:r>
        <w:rPr>
          <w:rFonts w:ascii="Calibri" w:hAnsi="Calibri" w:eastAsia="宋体" w:cs="Times New Roman"/>
        </w:rPr>
        <w:br w:type="page"/>
      </w:r>
      <w:bookmarkStart w:id="131" w:name="_Toc135759800"/>
      <w:r>
        <w:rPr>
          <w:rFonts w:hint="eastAsia" w:ascii="宋体" w:hAnsi="宋体" w:eastAsia="宋体" w:cs="宋体"/>
          <w:b/>
          <w:sz w:val="24"/>
          <w:szCs w:val="24"/>
        </w:rPr>
        <w:t>第六章补充条款</w:t>
      </w:r>
      <w:bookmarkEnd w:id="131"/>
    </w:p>
    <w:p/>
    <w:p/>
    <w:p>
      <w:pPr>
        <w:widowControl/>
        <w:jc w:val="left"/>
      </w:pPr>
    </w:p>
    <w:p>
      <w:pPr>
        <w:widowControl/>
        <w:jc w:val="left"/>
      </w:pPr>
    </w:p>
    <w:sectPr>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D"/>
    <w:family w:val="roman"/>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0"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right="90"/>
      <w:jc w:val="right"/>
    </w:pP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1"/>
      </w:rPr>
    </w:pPr>
    <w:r>
      <w:rPr>
        <w:rStyle w:val="41"/>
      </w:rPr>
      <w:fldChar w:fldCharType="begin"/>
    </w:r>
    <w:r>
      <w:rPr>
        <w:rStyle w:val="41"/>
      </w:rPr>
      <w:instrText xml:space="preserve">PAGE  </w:instrText>
    </w:r>
    <w:r>
      <w:rPr>
        <w:rStyle w:val="41"/>
      </w:rPr>
      <w:fldChar w:fldCharType="separate"/>
    </w:r>
    <w:r>
      <w:rPr>
        <w:rStyle w:val="41"/>
      </w:rPr>
      <w:t>68</w:t>
    </w:r>
    <w:r>
      <w:rPr>
        <w:rStyle w:val="41"/>
      </w:rP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pprv7xQCAAAVBAAADgAAAAAAAAAB&#10;ACAAAAAfAQAAZHJzL2Uyb0RvYy54bWxQSwUGAAAAAAYABgBZAQAApQU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pPr>
      <w:pStyle w:val="21"/>
      <w:ind w:right="360"/>
      <w:jc w:val="center"/>
      <w:rPr>
        <w:rFonts w:asciiTheme="minorEastAsia" w:hAnsiTheme="minorEastAsia" w:eastAsiaTheme="minorEastAsia"/>
        <w:b/>
        <w:bCs/>
        <w:sz w:val="10"/>
        <w:szCs w:val="1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D6C429"/>
    <w:multiLevelType w:val="singleLevel"/>
    <w:tmpl w:val="81D6C429"/>
    <w:lvl w:ilvl="0" w:tentative="0">
      <w:start w:val="187"/>
      <w:numFmt w:val="decimal"/>
      <w:lvlText w:val="%1."/>
      <w:lvlJc w:val="left"/>
      <w:pPr>
        <w:tabs>
          <w:tab w:val="left" w:pos="312"/>
        </w:tabs>
      </w:pPr>
    </w:lvl>
  </w:abstractNum>
  <w:abstractNum w:abstractNumId="1">
    <w:nsid w:val="877DA9F6"/>
    <w:multiLevelType w:val="singleLevel"/>
    <w:tmpl w:val="877DA9F6"/>
    <w:lvl w:ilvl="0" w:tentative="0">
      <w:start w:val="168"/>
      <w:numFmt w:val="decimal"/>
      <w:lvlText w:val="%1."/>
      <w:lvlJc w:val="left"/>
      <w:pPr>
        <w:tabs>
          <w:tab w:val="left" w:pos="312"/>
        </w:tabs>
      </w:pPr>
    </w:lvl>
  </w:abstractNum>
  <w:abstractNum w:abstractNumId="2">
    <w:nsid w:val="A8F110F9"/>
    <w:multiLevelType w:val="singleLevel"/>
    <w:tmpl w:val="A8F110F9"/>
    <w:lvl w:ilvl="0" w:tentative="0">
      <w:start w:val="219"/>
      <w:numFmt w:val="decimal"/>
      <w:lvlText w:val="%1."/>
      <w:lvlJc w:val="left"/>
      <w:pPr>
        <w:tabs>
          <w:tab w:val="left" w:pos="312"/>
        </w:tabs>
      </w:pPr>
    </w:lvl>
  </w:abstractNum>
  <w:abstractNum w:abstractNumId="3">
    <w:nsid w:val="B44151AB"/>
    <w:multiLevelType w:val="singleLevel"/>
    <w:tmpl w:val="B44151AB"/>
    <w:lvl w:ilvl="0" w:tentative="0">
      <w:start w:val="2"/>
      <w:numFmt w:val="chineseCounting"/>
      <w:suff w:val="nothing"/>
      <w:lvlText w:val="%1、"/>
      <w:lvlJc w:val="left"/>
      <w:rPr>
        <w:rFonts w:hint="eastAsia"/>
      </w:rPr>
    </w:lvl>
  </w:abstractNum>
  <w:abstractNum w:abstractNumId="4">
    <w:nsid w:val="148E6403"/>
    <w:multiLevelType w:val="singleLevel"/>
    <w:tmpl w:val="148E6403"/>
    <w:lvl w:ilvl="0" w:tentative="0">
      <w:start w:val="179"/>
      <w:numFmt w:val="decimal"/>
      <w:lvlText w:val="%1."/>
      <w:lvlJc w:val="left"/>
      <w:pPr>
        <w:tabs>
          <w:tab w:val="left" w:pos="312"/>
        </w:tabs>
      </w:pPr>
    </w:lvl>
  </w:abstractNum>
  <w:abstractNum w:abstractNumId="5">
    <w:nsid w:val="58A56851"/>
    <w:multiLevelType w:val="multilevel"/>
    <w:tmpl w:val="58A56851"/>
    <w:lvl w:ilvl="0" w:tentative="0">
      <w:start w:val="3"/>
      <w:numFmt w:val="decimal"/>
      <w:lvlText w:val="%1"/>
      <w:lvlJc w:val="left"/>
      <w:pPr>
        <w:ind w:left="360" w:hanging="360"/>
      </w:pPr>
      <w:rPr>
        <w:rFonts w:hint="default" w:hAnsi="宋体"/>
      </w:rPr>
    </w:lvl>
    <w:lvl w:ilvl="1" w:tentative="0">
      <w:start w:val="1"/>
      <w:numFmt w:val="decimal"/>
      <w:lvlText w:val="%1.%2"/>
      <w:lvlJc w:val="left"/>
      <w:pPr>
        <w:ind w:left="1069" w:hanging="360"/>
      </w:pPr>
      <w:rPr>
        <w:rFonts w:hint="default" w:hAnsi="宋体"/>
      </w:rPr>
    </w:lvl>
    <w:lvl w:ilvl="2" w:tentative="0">
      <w:start w:val="1"/>
      <w:numFmt w:val="decimal"/>
      <w:lvlText w:val="%1.%2.%3"/>
      <w:lvlJc w:val="left"/>
      <w:pPr>
        <w:ind w:left="1680" w:hanging="720"/>
      </w:pPr>
      <w:rPr>
        <w:rFonts w:hint="default" w:hAnsi="宋体"/>
      </w:rPr>
    </w:lvl>
    <w:lvl w:ilvl="3" w:tentative="0">
      <w:start w:val="1"/>
      <w:numFmt w:val="decimal"/>
      <w:lvlText w:val="%1.%2.%3.%4"/>
      <w:lvlJc w:val="left"/>
      <w:pPr>
        <w:ind w:left="2520" w:hanging="1080"/>
      </w:pPr>
      <w:rPr>
        <w:rFonts w:hint="default" w:hAnsi="宋体"/>
      </w:rPr>
    </w:lvl>
    <w:lvl w:ilvl="4" w:tentative="0">
      <w:start w:val="1"/>
      <w:numFmt w:val="decimal"/>
      <w:lvlText w:val="%1.%2.%3.%4.%5"/>
      <w:lvlJc w:val="left"/>
      <w:pPr>
        <w:ind w:left="3000" w:hanging="1080"/>
      </w:pPr>
      <w:rPr>
        <w:rFonts w:hint="default" w:hAnsi="宋体"/>
      </w:rPr>
    </w:lvl>
    <w:lvl w:ilvl="5" w:tentative="0">
      <w:start w:val="1"/>
      <w:numFmt w:val="decimal"/>
      <w:lvlText w:val="%1.%2.%3.%4.%5.%6"/>
      <w:lvlJc w:val="left"/>
      <w:pPr>
        <w:ind w:left="3840" w:hanging="1440"/>
      </w:pPr>
      <w:rPr>
        <w:rFonts w:hint="default" w:hAnsi="宋体"/>
      </w:rPr>
    </w:lvl>
    <w:lvl w:ilvl="6" w:tentative="0">
      <w:start w:val="1"/>
      <w:numFmt w:val="decimal"/>
      <w:lvlText w:val="%1.%2.%3.%4.%5.%6.%7"/>
      <w:lvlJc w:val="left"/>
      <w:pPr>
        <w:ind w:left="4680" w:hanging="1800"/>
      </w:pPr>
      <w:rPr>
        <w:rFonts w:hint="default" w:hAnsi="宋体"/>
      </w:rPr>
    </w:lvl>
    <w:lvl w:ilvl="7" w:tentative="0">
      <w:start w:val="1"/>
      <w:numFmt w:val="decimal"/>
      <w:lvlText w:val="%1.%2.%3.%4.%5.%6.%7.%8"/>
      <w:lvlJc w:val="left"/>
      <w:pPr>
        <w:ind w:left="5160" w:hanging="1800"/>
      </w:pPr>
      <w:rPr>
        <w:rFonts w:hint="default" w:hAnsi="宋体"/>
      </w:rPr>
    </w:lvl>
    <w:lvl w:ilvl="8" w:tentative="0">
      <w:start w:val="1"/>
      <w:numFmt w:val="decimal"/>
      <w:lvlText w:val="%1.%2.%3.%4.%5.%6.%7.%8.%9"/>
      <w:lvlJc w:val="left"/>
      <w:pPr>
        <w:ind w:left="6000" w:hanging="2160"/>
      </w:pPr>
      <w:rPr>
        <w:rFonts w:hint="default" w:hAnsi="宋体"/>
      </w:rPr>
    </w:lvl>
  </w:abstractNum>
  <w:abstractNum w:abstractNumId="6">
    <w:nsid w:val="59A294EF"/>
    <w:multiLevelType w:val="singleLevel"/>
    <w:tmpl w:val="59A294EF"/>
    <w:lvl w:ilvl="0" w:tentative="0">
      <w:start w:val="17"/>
      <w:numFmt w:val="decimal"/>
      <w:lvlText w:val="%1."/>
      <w:lvlJc w:val="left"/>
      <w:pPr>
        <w:tabs>
          <w:tab w:val="left" w:pos="312"/>
        </w:tabs>
      </w:pPr>
    </w:lvl>
  </w:abstractNum>
  <w:abstractNum w:abstractNumId="7">
    <w:nsid w:val="6254FAB9"/>
    <w:multiLevelType w:val="singleLevel"/>
    <w:tmpl w:val="6254FAB9"/>
    <w:lvl w:ilvl="0" w:tentative="0">
      <w:start w:val="1"/>
      <w:numFmt w:val="chineseCounting"/>
      <w:suff w:val="nothing"/>
      <w:lvlText w:val="%1、"/>
      <w:lvlJc w:val="left"/>
      <w:rPr>
        <w:rFonts w:hint="eastAsia"/>
      </w:rPr>
    </w:lvl>
  </w:abstractNum>
  <w:num w:numId="1">
    <w:abstractNumId w:val="5"/>
  </w:num>
  <w:num w:numId="2">
    <w:abstractNumId w:val="7"/>
  </w:num>
  <w:num w:numId="3">
    <w:abstractNumId w:val="6"/>
  </w:num>
  <w:num w:numId="4">
    <w:abstractNumId w:val="1"/>
  </w:num>
  <w:num w:numId="5">
    <w:abstractNumId w:val="4"/>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U5NTE2MTJiMGNiODdhYjBiN2M0MmYwYmQzZjE2ZDUifQ=="/>
    <w:docVar w:name="KSO_WPS_MARK_KEY" w:val="c5d02519-0ba6-4460-a3a5-b38818a869a3"/>
  </w:docVars>
  <w:rsids>
    <w:rsidRoot w:val="00172A27"/>
    <w:rsid w:val="00000104"/>
    <w:rsid w:val="00001340"/>
    <w:rsid w:val="00002B24"/>
    <w:rsid w:val="00004A17"/>
    <w:rsid w:val="00004DAA"/>
    <w:rsid w:val="00006BD9"/>
    <w:rsid w:val="00007BA8"/>
    <w:rsid w:val="00014F7D"/>
    <w:rsid w:val="000162FE"/>
    <w:rsid w:val="0002026D"/>
    <w:rsid w:val="000206FF"/>
    <w:rsid w:val="000228B5"/>
    <w:rsid w:val="000244CA"/>
    <w:rsid w:val="000264BE"/>
    <w:rsid w:val="00026996"/>
    <w:rsid w:val="00030171"/>
    <w:rsid w:val="00031813"/>
    <w:rsid w:val="00033566"/>
    <w:rsid w:val="00036B12"/>
    <w:rsid w:val="000400E8"/>
    <w:rsid w:val="000429D4"/>
    <w:rsid w:val="00046152"/>
    <w:rsid w:val="000476BE"/>
    <w:rsid w:val="0005003E"/>
    <w:rsid w:val="00055E48"/>
    <w:rsid w:val="000604DE"/>
    <w:rsid w:val="000641A9"/>
    <w:rsid w:val="00070AF5"/>
    <w:rsid w:val="00073D96"/>
    <w:rsid w:val="000762D4"/>
    <w:rsid w:val="0008025F"/>
    <w:rsid w:val="00080E16"/>
    <w:rsid w:val="00080F70"/>
    <w:rsid w:val="0008219F"/>
    <w:rsid w:val="00082FC4"/>
    <w:rsid w:val="0009026D"/>
    <w:rsid w:val="000904A3"/>
    <w:rsid w:val="000916AB"/>
    <w:rsid w:val="000923E8"/>
    <w:rsid w:val="000925E5"/>
    <w:rsid w:val="00094989"/>
    <w:rsid w:val="0009567D"/>
    <w:rsid w:val="000A02F9"/>
    <w:rsid w:val="000A32B9"/>
    <w:rsid w:val="000A3552"/>
    <w:rsid w:val="000A36E9"/>
    <w:rsid w:val="000A7DEA"/>
    <w:rsid w:val="000B210F"/>
    <w:rsid w:val="000B331B"/>
    <w:rsid w:val="000D171A"/>
    <w:rsid w:val="000D314D"/>
    <w:rsid w:val="000D7CE7"/>
    <w:rsid w:val="000E02CF"/>
    <w:rsid w:val="000E24E5"/>
    <w:rsid w:val="000E5B9C"/>
    <w:rsid w:val="000E6099"/>
    <w:rsid w:val="000E6E47"/>
    <w:rsid w:val="000E7461"/>
    <w:rsid w:val="000F3AC9"/>
    <w:rsid w:val="000F3B28"/>
    <w:rsid w:val="00101312"/>
    <w:rsid w:val="00101AA4"/>
    <w:rsid w:val="00102081"/>
    <w:rsid w:val="001063D0"/>
    <w:rsid w:val="0010650C"/>
    <w:rsid w:val="0010689E"/>
    <w:rsid w:val="0011013A"/>
    <w:rsid w:val="00114848"/>
    <w:rsid w:val="00127B38"/>
    <w:rsid w:val="0013312B"/>
    <w:rsid w:val="00134F82"/>
    <w:rsid w:val="001462AD"/>
    <w:rsid w:val="00146E26"/>
    <w:rsid w:val="0015794E"/>
    <w:rsid w:val="00160EBC"/>
    <w:rsid w:val="00165A31"/>
    <w:rsid w:val="00167649"/>
    <w:rsid w:val="001733AF"/>
    <w:rsid w:val="00176FAD"/>
    <w:rsid w:val="001A148C"/>
    <w:rsid w:val="001A2117"/>
    <w:rsid w:val="001A36D0"/>
    <w:rsid w:val="001A45DD"/>
    <w:rsid w:val="001A4E5A"/>
    <w:rsid w:val="001A6D67"/>
    <w:rsid w:val="001B1748"/>
    <w:rsid w:val="001C5234"/>
    <w:rsid w:val="001C6CC6"/>
    <w:rsid w:val="001D379B"/>
    <w:rsid w:val="001D50A5"/>
    <w:rsid w:val="001E1D3C"/>
    <w:rsid w:val="001E33A7"/>
    <w:rsid w:val="001E3BA4"/>
    <w:rsid w:val="001E3D69"/>
    <w:rsid w:val="001E4755"/>
    <w:rsid w:val="001E6E8F"/>
    <w:rsid w:val="001F3A08"/>
    <w:rsid w:val="001F610A"/>
    <w:rsid w:val="001F7AD6"/>
    <w:rsid w:val="00200BA8"/>
    <w:rsid w:val="00204A4B"/>
    <w:rsid w:val="002055DD"/>
    <w:rsid w:val="00205DF6"/>
    <w:rsid w:val="0022177D"/>
    <w:rsid w:val="00222D88"/>
    <w:rsid w:val="0022482B"/>
    <w:rsid w:val="00226DEC"/>
    <w:rsid w:val="00234173"/>
    <w:rsid w:val="002363E7"/>
    <w:rsid w:val="00236D43"/>
    <w:rsid w:val="00245F22"/>
    <w:rsid w:val="002472C0"/>
    <w:rsid w:val="002508FA"/>
    <w:rsid w:val="00253DC3"/>
    <w:rsid w:val="002541CE"/>
    <w:rsid w:val="00257F22"/>
    <w:rsid w:val="002604A7"/>
    <w:rsid w:val="00260910"/>
    <w:rsid w:val="00264F39"/>
    <w:rsid w:val="002661BA"/>
    <w:rsid w:val="00266F04"/>
    <w:rsid w:val="002813EB"/>
    <w:rsid w:val="00290D93"/>
    <w:rsid w:val="002967DA"/>
    <w:rsid w:val="00297672"/>
    <w:rsid w:val="002A397F"/>
    <w:rsid w:val="002B0041"/>
    <w:rsid w:val="002C2DD2"/>
    <w:rsid w:val="002C73BD"/>
    <w:rsid w:val="002D2A64"/>
    <w:rsid w:val="002D3439"/>
    <w:rsid w:val="002D6CF2"/>
    <w:rsid w:val="002E5AAD"/>
    <w:rsid w:val="002F10F5"/>
    <w:rsid w:val="002F2283"/>
    <w:rsid w:val="002F6032"/>
    <w:rsid w:val="00300C92"/>
    <w:rsid w:val="00304D2D"/>
    <w:rsid w:val="00313F13"/>
    <w:rsid w:val="00315623"/>
    <w:rsid w:val="00315D4B"/>
    <w:rsid w:val="00315D59"/>
    <w:rsid w:val="00316DBA"/>
    <w:rsid w:val="0033094D"/>
    <w:rsid w:val="00331C14"/>
    <w:rsid w:val="00334795"/>
    <w:rsid w:val="00342D0F"/>
    <w:rsid w:val="00345FE0"/>
    <w:rsid w:val="00347C7D"/>
    <w:rsid w:val="003579AA"/>
    <w:rsid w:val="0036039D"/>
    <w:rsid w:val="00360D30"/>
    <w:rsid w:val="00361C9D"/>
    <w:rsid w:val="0036330D"/>
    <w:rsid w:val="00363991"/>
    <w:rsid w:val="00364473"/>
    <w:rsid w:val="00365DA6"/>
    <w:rsid w:val="00370F25"/>
    <w:rsid w:val="003726FE"/>
    <w:rsid w:val="00376E83"/>
    <w:rsid w:val="00385C65"/>
    <w:rsid w:val="00387B6F"/>
    <w:rsid w:val="003908C7"/>
    <w:rsid w:val="003A06FA"/>
    <w:rsid w:val="003A5B50"/>
    <w:rsid w:val="003B18DB"/>
    <w:rsid w:val="003B6992"/>
    <w:rsid w:val="003B70AD"/>
    <w:rsid w:val="003C0B9E"/>
    <w:rsid w:val="003D01BB"/>
    <w:rsid w:val="003D05EA"/>
    <w:rsid w:val="003D4211"/>
    <w:rsid w:val="003E4A7A"/>
    <w:rsid w:val="0040310D"/>
    <w:rsid w:val="00413AC9"/>
    <w:rsid w:val="004220B6"/>
    <w:rsid w:val="00432C0C"/>
    <w:rsid w:val="00433AA5"/>
    <w:rsid w:val="00433EED"/>
    <w:rsid w:val="00437379"/>
    <w:rsid w:val="00444EE1"/>
    <w:rsid w:val="00445BDB"/>
    <w:rsid w:val="0044799D"/>
    <w:rsid w:val="0045091A"/>
    <w:rsid w:val="00452BB8"/>
    <w:rsid w:val="00457EE8"/>
    <w:rsid w:val="004640C1"/>
    <w:rsid w:val="00475C8D"/>
    <w:rsid w:val="0047651C"/>
    <w:rsid w:val="004A010F"/>
    <w:rsid w:val="004A2BC5"/>
    <w:rsid w:val="004A4981"/>
    <w:rsid w:val="004A5376"/>
    <w:rsid w:val="004A6517"/>
    <w:rsid w:val="004A68AF"/>
    <w:rsid w:val="004A7D7E"/>
    <w:rsid w:val="004B0537"/>
    <w:rsid w:val="004B7605"/>
    <w:rsid w:val="004D02B9"/>
    <w:rsid w:val="004D11B3"/>
    <w:rsid w:val="004D75D5"/>
    <w:rsid w:val="004E089F"/>
    <w:rsid w:val="004E2088"/>
    <w:rsid w:val="004E419C"/>
    <w:rsid w:val="004E7786"/>
    <w:rsid w:val="004F0D23"/>
    <w:rsid w:val="004F1BEB"/>
    <w:rsid w:val="00501303"/>
    <w:rsid w:val="00501E7B"/>
    <w:rsid w:val="00503F3A"/>
    <w:rsid w:val="00507DCF"/>
    <w:rsid w:val="00520FE8"/>
    <w:rsid w:val="005250DC"/>
    <w:rsid w:val="00526F0E"/>
    <w:rsid w:val="005307A5"/>
    <w:rsid w:val="0053132A"/>
    <w:rsid w:val="005325C7"/>
    <w:rsid w:val="0053594B"/>
    <w:rsid w:val="0054181E"/>
    <w:rsid w:val="005425D8"/>
    <w:rsid w:val="0054399F"/>
    <w:rsid w:val="0055435D"/>
    <w:rsid w:val="00564108"/>
    <w:rsid w:val="00566F28"/>
    <w:rsid w:val="00567F3F"/>
    <w:rsid w:val="00577ECB"/>
    <w:rsid w:val="00577FFA"/>
    <w:rsid w:val="00582F95"/>
    <w:rsid w:val="005879D1"/>
    <w:rsid w:val="005A12C1"/>
    <w:rsid w:val="005A215C"/>
    <w:rsid w:val="005A69CA"/>
    <w:rsid w:val="005B6CDE"/>
    <w:rsid w:val="005C0471"/>
    <w:rsid w:val="005C37AF"/>
    <w:rsid w:val="005C53A8"/>
    <w:rsid w:val="005C5CF0"/>
    <w:rsid w:val="005D651D"/>
    <w:rsid w:val="005E3C18"/>
    <w:rsid w:val="005E5914"/>
    <w:rsid w:val="005E617A"/>
    <w:rsid w:val="005E64B5"/>
    <w:rsid w:val="005F3FDD"/>
    <w:rsid w:val="005F4733"/>
    <w:rsid w:val="0060072E"/>
    <w:rsid w:val="00600C9C"/>
    <w:rsid w:val="0060488B"/>
    <w:rsid w:val="00622699"/>
    <w:rsid w:val="00630AAC"/>
    <w:rsid w:val="006314C2"/>
    <w:rsid w:val="00631B41"/>
    <w:rsid w:val="00631C5A"/>
    <w:rsid w:val="006329E9"/>
    <w:rsid w:val="006333B1"/>
    <w:rsid w:val="00633D51"/>
    <w:rsid w:val="0063610A"/>
    <w:rsid w:val="006367D4"/>
    <w:rsid w:val="00644CAA"/>
    <w:rsid w:val="00646F39"/>
    <w:rsid w:val="0064722F"/>
    <w:rsid w:val="00647D58"/>
    <w:rsid w:val="00652A1B"/>
    <w:rsid w:val="00652A7E"/>
    <w:rsid w:val="00657AD0"/>
    <w:rsid w:val="00661E10"/>
    <w:rsid w:val="0066407A"/>
    <w:rsid w:val="0066681E"/>
    <w:rsid w:val="006728AB"/>
    <w:rsid w:val="00674A1B"/>
    <w:rsid w:val="006804BB"/>
    <w:rsid w:val="006860BE"/>
    <w:rsid w:val="006937EC"/>
    <w:rsid w:val="006A4AC4"/>
    <w:rsid w:val="006A502D"/>
    <w:rsid w:val="006B014A"/>
    <w:rsid w:val="006B20C5"/>
    <w:rsid w:val="006B2DDD"/>
    <w:rsid w:val="006B6739"/>
    <w:rsid w:val="006C06C9"/>
    <w:rsid w:val="006C08F0"/>
    <w:rsid w:val="006C214D"/>
    <w:rsid w:val="006C551A"/>
    <w:rsid w:val="006E249F"/>
    <w:rsid w:val="006E344D"/>
    <w:rsid w:val="006E51CF"/>
    <w:rsid w:val="006F2A4E"/>
    <w:rsid w:val="006F6DB0"/>
    <w:rsid w:val="006F7BBE"/>
    <w:rsid w:val="00701C34"/>
    <w:rsid w:val="00704AEC"/>
    <w:rsid w:val="00711806"/>
    <w:rsid w:val="00711DFE"/>
    <w:rsid w:val="007137F1"/>
    <w:rsid w:val="00714782"/>
    <w:rsid w:val="007156D2"/>
    <w:rsid w:val="0072037A"/>
    <w:rsid w:val="007355BD"/>
    <w:rsid w:val="0074265B"/>
    <w:rsid w:val="00746359"/>
    <w:rsid w:val="0075151D"/>
    <w:rsid w:val="00754C0A"/>
    <w:rsid w:val="00767044"/>
    <w:rsid w:val="00784173"/>
    <w:rsid w:val="00787D19"/>
    <w:rsid w:val="00796034"/>
    <w:rsid w:val="007A020E"/>
    <w:rsid w:val="007A0E43"/>
    <w:rsid w:val="007A33F5"/>
    <w:rsid w:val="007A5319"/>
    <w:rsid w:val="007A7EF1"/>
    <w:rsid w:val="007B23B1"/>
    <w:rsid w:val="007B2A84"/>
    <w:rsid w:val="007C0458"/>
    <w:rsid w:val="007C6236"/>
    <w:rsid w:val="007C66A4"/>
    <w:rsid w:val="007C66D2"/>
    <w:rsid w:val="007D03BD"/>
    <w:rsid w:val="007D49EB"/>
    <w:rsid w:val="007D68A5"/>
    <w:rsid w:val="007F6C55"/>
    <w:rsid w:val="00800EBE"/>
    <w:rsid w:val="0080672E"/>
    <w:rsid w:val="008068DA"/>
    <w:rsid w:val="008068EC"/>
    <w:rsid w:val="00813D04"/>
    <w:rsid w:val="0081414C"/>
    <w:rsid w:val="008162CA"/>
    <w:rsid w:val="00820914"/>
    <w:rsid w:val="008247D9"/>
    <w:rsid w:val="00826C3A"/>
    <w:rsid w:val="008430CE"/>
    <w:rsid w:val="008431F5"/>
    <w:rsid w:val="00843C8F"/>
    <w:rsid w:val="00846F1B"/>
    <w:rsid w:val="00846F59"/>
    <w:rsid w:val="00847B6B"/>
    <w:rsid w:val="00857654"/>
    <w:rsid w:val="00857B62"/>
    <w:rsid w:val="00862EBB"/>
    <w:rsid w:val="008631DD"/>
    <w:rsid w:val="00863377"/>
    <w:rsid w:val="008703DB"/>
    <w:rsid w:val="00872CE4"/>
    <w:rsid w:val="00876784"/>
    <w:rsid w:val="00877E4D"/>
    <w:rsid w:val="00884BA6"/>
    <w:rsid w:val="008858F6"/>
    <w:rsid w:val="00886E7C"/>
    <w:rsid w:val="00891AB0"/>
    <w:rsid w:val="00892DE8"/>
    <w:rsid w:val="008A11B9"/>
    <w:rsid w:val="008A285C"/>
    <w:rsid w:val="008A6628"/>
    <w:rsid w:val="008B1D39"/>
    <w:rsid w:val="008B5573"/>
    <w:rsid w:val="008C5B8E"/>
    <w:rsid w:val="008C6135"/>
    <w:rsid w:val="008D1026"/>
    <w:rsid w:val="008D5387"/>
    <w:rsid w:val="008F1D6D"/>
    <w:rsid w:val="008F3010"/>
    <w:rsid w:val="008F6AA2"/>
    <w:rsid w:val="008F754E"/>
    <w:rsid w:val="00900116"/>
    <w:rsid w:val="00905829"/>
    <w:rsid w:val="00910B36"/>
    <w:rsid w:val="00916C53"/>
    <w:rsid w:val="0091776B"/>
    <w:rsid w:val="00921129"/>
    <w:rsid w:val="00922592"/>
    <w:rsid w:val="009262EA"/>
    <w:rsid w:val="00926EE7"/>
    <w:rsid w:val="009324FE"/>
    <w:rsid w:val="009371F6"/>
    <w:rsid w:val="0094041C"/>
    <w:rsid w:val="0094055B"/>
    <w:rsid w:val="00941545"/>
    <w:rsid w:val="00941FB2"/>
    <w:rsid w:val="009437A7"/>
    <w:rsid w:val="00943D9C"/>
    <w:rsid w:val="00946789"/>
    <w:rsid w:val="00955047"/>
    <w:rsid w:val="009554E9"/>
    <w:rsid w:val="009613A3"/>
    <w:rsid w:val="00961454"/>
    <w:rsid w:val="0096147D"/>
    <w:rsid w:val="00965552"/>
    <w:rsid w:val="0096574A"/>
    <w:rsid w:val="0096617A"/>
    <w:rsid w:val="009700E7"/>
    <w:rsid w:val="00972C75"/>
    <w:rsid w:val="00975775"/>
    <w:rsid w:val="00981749"/>
    <w:rsid w:val="009840B0"/>
    <w:rsid w:val="009869E5"/>
    <w:rsid w:val="009930AE"/>
    <w:rsid w:val="00995D8C"/>
    <w:rsid w:val="009967DD"/>
    <w:rsid w:val="009A0AC9"/>
    <w:rsid w:val="009A438B"/>
    <w:rsid w:val="009A456E"/>
    <w:rsid w:val="009A4EDC"/>
    <w:rsid w:val="009A6799"/>
    <w:rsid w:val="009A693B"/>
    <w:rsid w:val="009A7284"/>
    <w:rsid w:val="009B074B"/>
    <w:rsid w:val="009B0A3E"/>
    <w:rsid w:val="009C7FD8"/>
    <w:rsid w:val="009D01D1"/>
    <w:rsid w:val="009D05BF"/>
    <w:rsid w:val="009D2432"/>
    <w:rsid w:val="009F064F"/>
    <w:rsid w:val="009F15EF"/>
    <w:rsid w:val="009F24D1"/>
    <w:rsid w:val="00A01ADD"/>
    <w:rsid w:val="00A01EFD"/>
    <w:rsid w:val="00A04942"/>
    <w:rsid w:val="00A04B51"/>
    <w:rsid w:val="00A068B7"/>
    <w:rsid w:val="00A11406"/>
    <w:rsid w:val="00A14342"/>
    <w:rsid w:val="00A17158"/>
    <w:rsid w:val="00A20856"/>
    <w:rsid w:val="00A320D2"/>
    <w:rsid w:val="00A339C9"/>
    <w:rsid w:val="00A34FBD"/>
    <w:rsid w:val="00A35333"/>
    <w:rsid w:val="00A377F1"/>
    <w:rsid w:val="00A40370"/>
    <w:rsid w:val="00A41CA5"/>
    <w:rsid w:val="00A42029"/>
    <w:rsid w:val="00A46BC3"/>
    <w:rsid w:val="00A47B40"/>
    <w:rsid w:val="00A57C84"/>
    <w:rsid w:val="00A63E1D"/>
    <w:rsid w:val="00A648D2"/>
    <w:rsid w:val="00A648FB"/>
    <w:rsid w:val="00A665B8"/>
    <w:rsid w:val="00A72A06"/>
    <w:rsid w:val="00A75540"/>
    <w:rsid w:val="00A81D81"/>
    <w:rsid w:val="00A841E3"/>
    <w:rsid w:val="00A920ED"/>
    <w:rsid w:val="00A9531C"/>
    <w:rsid w:val="00A97447"/>
    <w:rsid w:val="00AA0C7F"/>
    <w:rsid w:val="00AA1E25"/>
    <w:rsid w:val="00AA312C"/>
    <w:rsid w:val="00AA65EF"/>
    <w:rsid w:val="00AB07FC"/>
    <w:rsid w:val="00AB0BCB"/>
    <w:rsid w:val="00AB0E5A"/>
    <w:rsid w:val="00AB706C"/>
    <w:rsid w:val="00AB7635"/>
    <w:rsid w:val="00AB7A80"/>
    <w:rsid w:val="00AB7D40"/>
    <w:rsid w:val="00AC169A"/>
    <w:rsid w:val="00AC17BD"/>
    <w:rsid w:val="00AD0858"/>
    <w:rsid w:val="00AD159E"/>
    <w:rsid w:val="00AD3FA3"/>
    <w:rsid w:val="00AD401A"/>
    <w:rsid w:val="00AE2F7F"/>
    <w:rsid w:val="00AF03FF"/>
    <w:rsid w:val="00AF358B"/>
    <w:rsid w:val="00AF35AE"/>
    <w:rsid w:val="00B062AF"/>
    <w:rsid w:val="00B17A47"/>
    <w:rsid w:val="00B20979"/>
    <w:rsid w:val="00B3066F"/>
    <w:rsid w:val="00B32FDE"/>
    <w:rsid w:val="00B3485C"/>
    <w:rsid w:val="00B3551C"/>
    <w:rsid w:val="00B41BA7"/>
    <w:rsid w:val="00B455A2"/>
    <w:rsid w:val="00B46812"/>
    <w:rsid w:val="00B55DD4"/>
    <w:rsid w:val="00B628A3"/>
    <w:rsid w:val="00B65DD7"/>
    <w:rsid w:val="00B71045"/>
    <w:rsid w:val="00B76B5B"/>
    <w:rsid w:val="00B804D7"/>
    <w:rsid w:val="00B836E8"/>
    <w:rsid w:val="00B841A4"/>
    <w:rsid w:val="00B871DD"/>
    <w:rsid w:val="00B90FC0"/>
    <w:rsid w:val="00B97527"/>
    <w:rsid w:val="00BA1954"/>
    <w:rsid w:val="00BA272F"/>
    <w:rsid w:val="00BA56C4"/>
    <w:rsid w:val="00BB0C9E"/>
    <w:rsid w:val="00BB33FE"/>
    <w:rsid w:val="00BB5C5F"/>
    <w:rsid w:val="00BB612A"/>
    <w:rsid w:val="00BC6F1B"/>
    <w:rsid w:val="00BC7668"/>
    <w:rsid w:val="00BD1FA5"/>
    <w:rsid w:val="00BD2812"/>
    <w:rsid w:val="00BD6949"/>
    <w:rsid w:val="00BE3BCE"/>
    <w:rsid w:val="00BE4B8D"/>
    <w:rsid w:val="00BE51AA"/>
    <w:rsid w:val="00BE5E82"/>
    <w:rsid w:val="00BE5EB9"/>
    <w:rsid w:val="00BF28EC"/>
    <w:rsid w:val="00BF3E64"/>
    <w:rsid w:val="00BF51F6"/>
    <w:rsid w:val="00C01FAB"/>
    <w:rsid w:val="00C02C74"/>
    <w:rsid w:val="00C02D9A"/>
    <w:rsid w:val="00C12240"/>
    <w:rsid w:val="00C13EEC"/>
    <w:rsid w:val="00C13F57"/>
    <w:rsid w:val="00C1575A"/>
    <w:rsid w:val="00C21672"/>
    <w:rsid w:val="00C23191"/>
    <w:rsid w:val="00C308CE"/>
    <w:rsid w:val="00C310DF"/>
    <w:rsid w:val="00C32A3F"/>
    <w:rsid w:val="00C34FE2"/>
    <w:rsid w:val="00C466A2"/>
    <w:rsid w:val="00C479FE"/>
    <w:rsid w:val="00C47EB3"/>
    <w:rsid w:val="00C53ADD"/>
    <w:rsid w:val="00C61B3C"/>
    <w:rsid w:val="00C62E07"/>
    <w:rsid w:val="00C70F4F"/>
    <w:rsid w:val="00C75481"/>
    <w:rsid w:val="00C838DD"/>
    <w:rsid w:val="00C840F2"/>
    <w:rsid w:val="00C9122B"/>
    <w:rsid w:val="00C938C5"/>
    <w:rsid w:val="00C9683B"/>
    <w:rsid w:val="00CA0EF6"/>
    <w:rsid w:val="00CA31DB"/>
    <w:rsid w:val="00CA5645"/>
    <w:rsid w:val="00CD1844"/>
    <w:rsid w:val="00CD1C08"/>
    <w:rsid w:val="00CD2132"/>
    <w:rsid w:val="00CD33AB"/>
    <w:rsid w:val="00CD5E71"/>
    <w:rsid w:val="00CE65A7"/>
    <w:rsid w:val="00CF1C70"/>
    <w:rsid w:val="00CF291C"/>
    <w:rsid w:val="00CF4B54"/>
    <w:rsid w:val="00D060F5"/>
    <w:rsid w:val="00D06613"/>
    <w:rsid w:val="00D11827"/>
    <w:rsid w:val="00D119E0"/>
    <w:rsid w:val="00D12679"/>
    <w:rsid w:val="00D13FCC"/>
    <w:rsid w:val="00D1411B"/>
    <w:rsid w:val="00D15B9A"/>
    <w:rsid w:val="00D15D80"/>
    <w:rsid w:val="00D163C4"/>
    <w:rsid w:val="00D17D8C"/>
    <w:rsid w:val="00D2587F"/>
    <w:rsid w:val="00D26793"/>
    <w:rsid w:val="00D27953"/>
    <w:rsid w:val="00D334C0"/>
    <w:rsid w:val="00D36619"/>
    <w:rsid w:val="00D450F4"/>
    <w:rsid w:val="00D45431"/>
    <w:rsid w:val="00D50E97"/>
    <w:rsid w:val="00D619A7"/>
    <w:rsid w:val="00D67AA6"/>
    <w:rsid w:val="00D71891"/>
    <w:rsid w:val="00D71D0B"/>
    <w:rsid w:val="00D75BCA"/>
    <w:rsid w:val="00D85475"/>
    <w:rsid w:val="00D87DC8"/>
    <w:rsid w:val="00D903EF"/>
    <w:rsid w:val="00D9044D"/>
    <w:rsid w:val="00D955F4"/>
    <w:rsid w:val="00DA2563"/>
    <w:rsid w:val="00DA380B"/>
    <w:rsid w:val="00DB2255"/>
    <w:rsid w:val="00DB7459"/>
    <w:rsid w:val="00DC499D"/>
    <w:rsid w:val="00DC7034"/>
    <w:rsid w:val="00DC7B5F"/>
    <w:rsid w:val="00DD5620"/>
    <w:rsid w:val="00DD5A57"/>
    <w:rsid w:val="00DD6A26"/>
    <w:rsid w:val="00DE6834"/>
    <w:rsid w:val="00DF0FA3"/>
    <w:rsid w:val="00DF29E0"/>
    <w:rsid w:val="00DF460E"/>
    <w:rsid w:val="00E019D8"/>
    <w:rsid w:val="00E0297A"/>
    <w:rsid w:val="00E05CD7"/>
    <w:rsid w:val="00E121FC"/>
    <w:rsid w:val="00E1492A"/>
    <w:rsid w:val="00E2657A"/>
    <w:rsid w:val="00E311A1"/>
    <w:rsid w:val="00E338DC"/>
    <w:rsid w:val="00E34833"/>
    <w:rsid w:val="00E34FF9"/>
    <w:rsid w:val="00E40272"/>
    <w:rsid w:val="00E41690"/>
    <w:rsid w:val="00E4229F"/>
    <w:rsid w:val="00E45AB6"/>
    <w:rsid w:val="00E50150"/>
    <w:rsid w:val="00E50A5D"/>
    <w:rsid w:val="00E53FDA"/>
    <w:rsid w:val="00E56215"/>
    <w:rsid w:val="00E56EAE"/>
    <w:rsid w:val="00E641E7"/>
    <w:rsid w:val="00E656AA"/>
    <w:rsid w:val="00E6785B"/>
    <w:rsid w:val="00E67BB4"/>
    <w:rsid w:val="00E705A5"/>
    <w:rsid w:val="00E715AA"/>
    <w:rsid w:val="00E761CC"/>
    <w:rsid w:val="00E76A25"/>
    <w:rsid w:val="00E8351B"/>
    <w:rsid w:val="00E847F7"/>
    <w:rsid w:val="00E87230"/>
    <w:rsid w:val="00E872AD"/>
    <w:rsid w:val="00E87666"/>
    <w:rsid w:val="00E9078D"/>
    <w:rsid w:val="00E912E2"/>
    <w:rsid w:val="00E92B97"/>
    <w:rsid w:val="00E9423B"/>
    <w:rsid w:val="00E96D5C"/>
    <w:rsid w:val="00EA2A5B"/>
    <w:rsid w:val="00EB4449"/>
    <w:rsid w:val="00EC22AB"/>
    <w:rsid w:val="00EC6856"/>
    <w:rsid w:val="00EC6C3D"/>
    <w:rsid w:val="00EC729D"/>
    <w:rsid w:val="00ED7DB6"/>
    <w:rsid w:val="00EE1040"/>
    <w:rsid w:val="00EE2F7B"/>
    <w:rsid w:val="00EE312B"/>
    <w:rsid w:val="00EE58D0"/>
    <w:rsid w:val="00EE6394"/>
    <w:rsid w:val="00EF4626"/>
    <w:rsid w:val="00F00A1D"/>
    <w:rsid w:val="00F022E2"/>
    <w:rsid w:val="00F10359"/>
    <w:rsid w:val="00F141A0"/>
    <w:rsid w:val="00F1438C"/>
    <w:rsid w:val="00F215A6"/>
    <w:rsid w:val="00F2452B"/>
    <w:rsid w:val="00F3403B"/>
    <w:rsid w:val="00F37DC2"/>
    <w:rsid w:val="00F41097"/>
    <w:rsid w:val="00F42B8A"/>
    <w:rsid w:val="00F43A88"/>
    <w:rsid w:val="00F523F4"/>
    <w:rsid w:val="00F5283D"/>
    <w:rsid w:val="00F61283"/>
    <w:rsid w:val="00F65CFD"/>
    <w:rsid w:val="00F70E4D"/>
    <w:rsid w:val="00F71971"/>
    <w:rsid w:val="00F72DA2"/>
    <w:rsid w:val="00F81AEC"/>
    <w:rsid w:val="00F8681C"/>
    <w:rsid w:val="00F92FEA"/>
    <w:rsid w:val="00F94DA0"/>
    <w:rsid w:val="00F94E79"/>
    <w:rsid w:val="00FA2AD9"/>
    <w:rsid w:val="00FA6BE0"/>
    <w:rsid w:val="00FA72A6"/>
    <w:rsid w:val="00FB0592"/>
    <w:rsid w:val="00FB5939"/>
    <w:rsid w:val="00FC5C00"/>
    <w:rsid w:val="00FD5843"/>
    <w:rsid w:val="00FD71B9"/>
    <w:rsid w:val="00FF2520"/>
    <w:rsid w:val="00FF4215"/>
    <w:rsid w:val="00FF4C85"/>
    <w:rsid w:val="00FF7BA0"/>
    <w:rsid w:val="045D2A34"/>
    <w:rsid w:val="04DA038F"/>
    <w:rsid w:val="056913F0"/>
    <w:rsid w:val="0597048F"/>
    <w:rsid w:val="084122E5"/>
    <w:rsid w:val="09D419EB"/>
    <w:rsid w:val="0CE53427"/>
    <w:rsid w:val="0DCD72C4"/>
    <w:rsid w:val="0E3A17B7"/>
    <w:rsid w:val="0E856B4D"/>
    <w:rsid w:val="0F2D0205"/>
    <w:rsid w:val="0FAA6A49"/>
    <w:rsid w:val="104275F9"/>
    <w:rsid w:val="1117654D"/>
    <w:rsid w:val="154A2D7B"/>
    <w:rsid w:val="15AA01F6"/>
    <w:rsid w:val="17B13D54"/>
    <w:rsid w:val="19FE2362"/>
    <w:rsid w:val="1A457499"/>
    <w:rsid w:val="1AF66F23"/>
    <w:rsid w:val="1F1C148D"/>
    <w:rsid w:val="22F95E1F"/>
    <w:rsid w:val="24B9612E"/>
    <w:rsid w:val="24E2396F"/>
    <w:rsid w:val="27FA6323"/>
    <w:rsid w:val="2A2C596F"/>
    <w:rsid w:val="2B865829"/>
    <w:rsid w:val="2CD80023"/>
    <w:rsid w:val="2EFF4864"/>
    <w:rsid w:val="2F052CF5"/>
    <w:rsid w:val="2F7B3466"/>
    <w:rsid w:val="2F8D0130"/>
    <w:rsid w:val="2FF9034B"/>
    <w:rsid w:val="3207299B"/>
    <w:rsid w:val="32814531"/>
    <w:rsid w:val="33734861"/>
    <w:rsid w:val="35122491"/>
    <w:rsid w:val="35840B87"/>
    <w:rsid w:val="35C44FCD"/>
    <w:rsid w:val="37AE3BA5"/>
    <w:rsid w:val="388A655D"/>
    <w:rsid w:val="3AC9725D"/>
    <w:rsid w:val="3DD462E6"/>
    <w:rsid w:val="40AE603A"/>
    <w:rsid w:val="42373BFA"/>
    <w:rsid w:val="4534027D"/>
    <w:rsid w:val="477E24B2"/>
    <w:rsid w:val="4B317BEC"/>
    <w:rsid w:val="4B990F65"/>
    <w:rsid w:val="4E2459FB"/>
    <w:rsid w:val="52724E15"/>
    <w:rsid w:val="55C94CD8"/>
    <w:rsid w:val="55E013EB"/>
    <w:rsid w:val="55F97FBA"/>
    <w:rsid w:val="5BA45373"/>
    <w:rsid w:val="5D1B699B"/>
    <w:rsid w:val="5D1D530E"/>
    <w:rsid w:val="5D6E1162"/>
    <w:rsid w:val="5E2D6E68"/>
    <w:rsid w:val="5F94353A"/>
    <w:rsid w:val="5FBB29F3"/>
    <w:rsid w:val="61817647"/>
    <w:rsid w:val="671D2912"/>
    <w:rsid w:val="68073AB6"/>
    <w:rsid w:val="69E80A4C"/>
    <w:rsid w:val="6B4C153D"/>
    <w:rsid w:val="6D9A6D45"/>
    <w:rsid w:val="73FF0F01"/>
    <w:rsid w:val="744D2873"/>
    <w:rsid w:val="748C5FAE"/>
    <w:rsid w:val="74A03591"/>
    <w:rsid w:val="79500B6A"/>
    <w:rsid w:val="79E47D3A"/>
    <w:rsid w:val="7B894921"/>
    <w:rsid w:val="7DA727E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qFormat="1" w:unhideWhenUsed="0" w:uiPriority="0" w:semiHidden="0"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3"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uiPriority="99"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16"/>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56"/>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1"/>
    <w:link w:val="57"/>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Layout w:type="fixed"/>
      <w:tblCellMar>
        <w:top w:w="0" w:type="dxa"/>
        <w:left w:w="108" w:type="dxa"/>
        <w:bottom w:w="0" w:type="dxa"/>
        <w:right w:w="108" w:type="dxa"/>
      </w:tblCellMar>
    </w:tblPr>
  </w:style>
  <w:style w:type="paragraph" w:styleId="5">
    <w:name w:val="toc 7"/>
    <w:basedOn w:val="1"/>
    <w:next w:val="1"/>
    <w:qFormat/>
    <w:uiPriority w:val="0"/>
    <w:pPr>
      <w:ind w:left="2520" w:leftChars="1200"/>
    </w:pPr>
    <w:rPr>
      <w:rFonts w:ascii="Times New Roman" w:hAnsi="Times New Roman" w:eastAsia="宋体" w:cs="Times New Roman"/>
      <w:szCs w:val="24"/>
    </w:rPr>
  </w:style>
  <w:style w:type="paragraph" w:styleId="6">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Normal Indent"/>
    <w:basedOn w:val="1"/>
    <w:link w:val="60"/>
    <w:qFormat/>
    <w:uiPriority w:val="99"/>
    <w:pPr>
      <w:ind w:firstLine="420" w:firstLineChars="200"/>
    </w:pPr>
    <w:rPr>
      <w:rFonts w:ascii="Times New Roman" w:hAnsi="Times New Roman" w:eastAsia="宋体" w:cs="Times New Roman"/>
      <w:kern w:val="0"/>
      <w:sz w:val="24"/>
      <w:szCs w:val="20"/>
    </w:rPr>
  </w:style>
  <w:style w:type="paragraph" w:styleId="8">
    <w:name w:val="Document Map"/>
    <w:basedOn w:val="1"/>
    <w:link w:val="61"/>
    <w:qFormat/>
    <w:uiPriority w:val="0"/>
    <w:rPr>
      <w:rFonts w:ascii="宋体" w:hAnsi="Calibri" w:eastAsia="宋体" w:cs="Times New Roman"/>
      <w:kern w:val="0"/>
      <w:sz w:val="18"/>
      <w:szCs w:val="20"/>
    </w:rPr>
  </w:style>
  <w:style w:type="paragraph" w:styleId="9">
    <w:name w:val="toa heading"/>
    <w:basedOn w:val="1"/>
    <w:next w:val="1"/>
    <w:unhideWhenUsed/>
    <w:qFormat/>
    <w:uiPriority w:val="99"/>
    <w:pPr>
      <w:spacing w:before="120"/>
    </w:pPr>
    <w:rPr>
      <w:rFonts w:ascii="Cambria" w:hAnsi="Cambria"/>
      <w:sz w:val="24"/>
    </w:rPr>
  </w:style>
  <w:style w:type="paragraph" w:styleId="10">
    <w:name w:val="annotation text"/>
    <w:basedOn w:val="1"/>
    <w:link w:val="58"/>
    <w:qFormat/>
    <w:uiPriority w:val="0"/>
    <w:pPr>
      <w:jc w:val="left"/>
    </w:pPr>
  </w:style>
  <w:style w:type="paragraph" w:styleId="11">
    <w:name w:val="index 6"/>
    <w:basedOn w:val="1"/>
    <w:next w:val="1"/>
    <w:qFormat/>
    <w:uiPriority w:val="0"/>
    <w:pPr>
      <w:ind w:left="1000" w:leftChars="1000"/>
    </w:pPr>
    <w:rPr>
      <w:szCs w:val="20"/>
      <w:lang w:bidi="he-IL"/>
    </w:rPr>
  </w:style>
  <w:style w:type="paragraph" w:styleId="12">
    <w:name w:val="Body Text"/>
    <w:basedOn w:val="1"/>
    <w:next w:val="13"/>
    <w:link w:val="54"/>
    <w:qFormat/>
    <w:uiPriority w:val="99"/>
    <w:pPr>
      <w:spacing w:after="120"/>
    </w:pPr>
    <w:rPr>
      <w:rFonts w:ascii="Calibri" w:hAnsi="Calibri" w:eastAsia="宋体" w:cs="Times New Roman"/>
      <w:kern w:val="0"/>
      <w:sz w:val="24"/>
      <w:szCs w:val="20"/>
    </w:rPr>
  </w:style>
  <w:style w:type="paragraph" w:customStyle="1" w:styleId="13">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styleId="14">
    <w:name w:val="Body Text Indent"/>
    <w:basedOn w:val="1"/>
    <w:link w:val="62"/>
    <w:qFormat/>
    <w:uiPriority w:val="0"/>
    <w:pPr>
      <w:widowControl/>
      <w:spacing w:after="120"/>
      <w:ind w:left="420"/>
    </w:pPr>
    <w:rPr>
      <w:rFonts w:ascii="??" w:hAnsi="??" w:eastAsia="宋体" w:cs="Arial"/>
      <w:kern w:val="0"/>
      <w:sz w:val="24"/>
      <w:szCs w:val="24"/>
    </w:rPr>
  </w:style>
  <w:style w:type="paragraph" w:styleId="15">
    <w:name w:val="toc 5"/>
    <w:basedOn w:val="1"/>
    <w:next w:val="1"/>
    <w:qFormat/>
    <w:uiPriority w:val="0"/>
    <w:pPr>
      <w:ind w:left="1680" w:leftChars="800"/>
    </w:pPr>
    <w:rPr>
      <w:rFonts w:ascii="Times New Roman" w:hAnsi="Times New Roman" w:eastAsia="宋体" w:cs="Times New Roman"/>
      <w:szCs w:val="24"/>
    </w:rPr>
  </w:style>
  <w:style w:type="paragraph" w:styleId="16">
    <w:name w:val="toc 3"/>
    <w:basedOn w:val="1"/>
    <w:next w:val="1"/>
    <w:qFormat/>
    <w:uiPriority w:val="39"/>
    <w:pPr>
      <w:ind w:left="840" w:leftChars="400"/>
    </w:pPr>
    <w:rPr>
      <w:rFonts w:ascii="Times New Roman" w:hAnsi="Times New Roman" w:eastAsia="宋体" w:cs="Times New Roman"/>
      <w:szCs w:val="24"/>
    </w:rPr>
  </w:style>
  <w:style w:type="paragraph" w:styleId="17">
    <w:name w:val="toc 8"/>
    <w:basedOn w:val="1"/>
    <w:next w:val="1"/>
    <w:qFormat/>
    <w:uiPriority w:val="0"/>
    <w:pPr>
      <w:ind w:left="2940" w:leftChars="1400"/>
    </w:pPr>
    <w:rPr>
      <w:rFonts w:ascii="Times New Roman" w:hAnsi="Times New Roman" w:eastAsia="宋体" w:cs="Times New Roman"/>
      <w:szCs w:val="24"/>
    </w:rPr>
  </w:style>
  <w:style w:type="paragraph" w:styleId="18">
    <w:name w:val="Date"/>
    <w:basedOn w:val="1"/>
    <w:next w:val="1"/>
    <w:link w:val="63"/>
    <w:qFormat/>
    <w:uiPriority w:val="0"/>
    <w:rPr>
      <w:szCs w:val="21"/>
    </w:rPr>
  </w:style>
  <w:style w:type="paragraph" w:styleId="19">
    <w:name w:val="Body Text Indent 2"/>
    <w:basedOn w:val="1"/>
    <w:link w:val="64"/>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0">
    <w:name w:val="Balloon Text"/>
    <w:basedOn w:val="1"/>
    <w:link w:val="65"/>
    <w:qFormat/>
    <w:uiPriority w:val="99"/>
    <w:rPr>
      <w:rFonts w:ascii="Calibri" w:hAnsi="Calibri" w:eastAsia="宋体" w:cs="Times New Roman"/>
      <w:sz w:val="18"/>
      <w:szCs w:val="18"/>
    </w:rPr>
  </w:style>
  <w:style w:type="paragraph" w:styleId="21">
    <w:name w:val="footer"/>
    <w:basedOn w:val="1"/>
    <w:link w:val="66"/>
    <w:qFormat/>
    <w:uiPriority w:val="99"/>
    <w:pPr>
      <w:tabs>
        <w:tab w:val="center" w:pos="4153"/>
        <w:tab w:val="right" w:pos="8306"/>
      </w:tabs>
      <w:snapToGrid w:val="0"/>
      <w:jc w:val="left"/>
    </w:pPr>
    <w:rPr>
      <w:rFonts w:ascii="Calibri" w:hAnsi="Calibri" w:eastAsia="宋体" w:cs="Times New Roman"/>
      <w:sz w:val="18"/>
      <w:szCs w:val="18"/>
    </w:rPr>
  </w:style>
  <w:style w:type="paragraph" w:styleId="22">
    <w:name w:val="header"/>
    <w:basedOn w:val="1"/>
    <w:link w:val="67"/>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3">
    <w:name w:val="toc 1"/>
    <w:basedOn w:val="1"/>
    <w:next w:val="1"/>
    <w:qFormat/>
    <w:uiPriority w:val="39"/>
    <w:rPr>
      <w:rFonts w:ascii="Times New Roman" w:hAnsi="Times New Roman" w:eastAsia="宋体" w:cs="Times New Roman"/>
      <w:szCs w:val="24"/>
    </w:rPr>
  </w:style>
  <w:style w:type="paragraph" w:styleId="24">
    <w:name w:val="toc 4"/>
    <w:basedOn w:val="1"/>
    <w:next w:val="1"/>
    <w:qFormat/>
    <w:uiPriority w:val="0"/>
    <w:pPr>
      <w:ind w:left="1260" w:leftChars="600"/>
    </w:pPr>
    <w:rPr>
      <w:rFonts w:ascii="Times New Roman" w:hAnsi="Times New Roman" w:eastAsia="宋体" w:cs="Times New Roman"/>
      <w:szCs w:val="24"/>
    </w:rPr>
  </w:style>
  <w:style w:type="paragraph" w:styleId="25">
    <w:name w:val="Subtitle"/>
    <w:basedOn w:val="1"/>
    <w:next w:val="1"/>
    <w:qFormat/>
    <w:uiPriority w:val="3"/>
    <w:pPr>
      <w:jc w:val="center"/>
      <w:outlineLvl w:val="1"/>
    </w:pPr>
    <w:rPr>
      <w:rFonts w:ascii="黑体" w:hAnsi="黑体" w:eastAsia="黑体"/>
      <w:b/>
      <w:bCs/>
      <w:kern w:val="28"/>
      <w:sz w:val="30"/>
      <w:szCs w:val="22"/>
    </w:rPr>
  </w:style>
  <w:style w:type="paragraph" w:styleId="26">
    <w:name w:val="footnote text"/>
    <w:basedOn w:val="1"/>
    <w:link w:val="68"/>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qFormat/>
    <w:uiPriority w:val="0"/>
    <w:pPr>
      <w:ind w:left="2100" w:leftChars="1000"/>
    </w:pPr>
    <w:rPr>
      <w:rFonts w:ascii="Times New Roman" w:hAnsi="Times New Roman" w:eastAsia="宋体" w:cs="Times New Roman"/>
      <w:szCs w:val="24"/>
    </w:rPr>
  </w:style>
  <w:style w:type="paragraph" w:styleId="28">
    <w:name w:val="Body Text Indent 3"/>
    <w:basedOn w:val="1"/>
    <w:link w:val="69"/>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qFormat/>
    <w:uiPriority w:val="39"/>
    <w:pPr>
      <w:ind w:left="420" w:leftChars="200"/>
    </w:pPr>
    <w:rPr>
      <w:rFonts w:ascii="Times New Roman" w:hAnsi="Times New Roman" w:eastAsia="宋体" w:cs="Times New Roman"/>
      <w:szCs w:val="24"/>
    </w:rPr>
  </w:style>
  <w:style w:type="paragraph" w:styleId="31">
    <w:name w:val="toc 9"/>
    <w:basedOn w:val="1"/>
    <w:next w:val="1"/>
    <w:qFormat/>
    <w:uiPriority w:val="0"/>
    <w:pPr>
      <w:ind w:left="3360" w:leftChars="1600"/>
    </w:pPr>
    <w:rPr>
      <w:rFonts w:ascii="Times New Roman" w:hAnsi="Times New Roman" w:eastAsia="宋体" w:cs="Times New Roman"/>
      <w:szCs w:val="24"/>
    </w:rPr>
  </w:style>
  <w:style w:type="paragraph" w:styleId="32">
    <w:name w:val="List Continue 2"/>
    <w:basedOn w:val="1"/>
    <w:qFormat/>
    <w:uiPriority w:val="99"/>
    <w:pPr>
      <w:spacing w:after="120"/>
      <w:ind w:left="840" w:leftChars="400"/>
    </w:pPr>
    <w:rPr>
      <w:rFonts w:ascii="Times New Roman" w:hAnsi="Times New Roman" w:eastAsia="宋体" w:cs="Times New Roman"/>
      <w:szCs w:val="24"/>
    </w:rPr>
  </w:style>
  <w:style w:type="paragraph" w:styleId="33">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semiHidden/>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70"/>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0"/>
    <w:next w:val="10"/>
    <w:link w:val="59"/>
    <w:qFormat/>
    <w:uiPriority w:val="0"/>
    <w:rPr>
      <w:b/>
      <w:bCs/>
    </w:rPr>
  </w:style>
  <w:style w:type="table" w:styleId="38">
    <w:name w:val="Table Grid"/>
    <w:basedOn w:val="37"/>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styleId="40">
    <w:name w:val="Strong"/>
    <w:basedOn w:val="39"/>
    <w:qFormat/>
    <w:uiPriority w:val="22"/>
    <w:rPr>
      <w:rFonts w:cs="Times New Roman"/>
      <w:b/>
    </w:rPr>
  </w:style>
  <w:style w:type="character" w:styleId="41">
    <w:name w:val="page number"/>
    <w:basedOn w:val="39"/>
    <w:qFormat/>
    <w:uiPriority w:val="0"/>
    <w:rPr>
      <w:rFonts w:cs="Times New Roman"/>
    </w:rPr>
  </w:style>
  <w:style w:type="character" w:styleId="42">
    <w:name w:val="FollowedHyperlink"/>
    <w:basedOn w:val="39"/>
    <w:qFormat/>
    <w:uiPriority w:val="99"/>
    <w:rPr>
      <w:rFonts w:cs="Times New Roman"/>
      <w:color w:val="555555"/>
      <w:u w:val="none"/>
    </w:rPr>
  </w:style>
  <w:style w:type="character" w:styleId="43">
    <w:name w:val="Emphasis"/>
    <w:basedOn w:val="39"/>
    <w:qFormat/>
    <w:uiPriority w:val="0"/>
    <w:rPr>
      <w:rFonts w:cs="Times New Roman"/>
      <w:i/>
    </w:rPr>
  </w:style>
  <w:style w:type="character" w:styleId="44">
    <w:name w:val="HTML Definition"/>
    <w:basedOn w:val="39"/>
    <w:qFormat/>
    <w:uiPriority w:val="99"/>
    <w:rPr>
      <w:rFonts w:cs="Times New Roman"/>
    </w:rPr>
  </w:style>
  <w:style w:type="character" w:styleId="45">
    <w:name w:val="HTML Acronym"/>
    <w:basedOn w:val="39"/>
    <w:qFormat/>
    <w:uiPriority w:val="99"/>
    <w:rPr>
      <w:rFonts w:cs="Times New Roman"/>
    </w:rPr>
  </w:style>
  <w:style w:type="character" w:styleId="46">
    <w:name w:val="HTML Variable"/>
    <w:basedOn w:val="39"/>
    <w:qFormat/>
    <w:uiPriority w:val="99"/>
    <w:rPr>
      <w:rFonts w:cs="Times New Roman"/>
    </w:rPr>
  </w:style>
  <w:style w:type="character" w:styleId="47">
    <w:name w:val="Hyperlink"/>
    <w:basedOn w:val="39"/>
    <w:qFormat/>
    <w:uiPriority w:val="99"/>
    <w:rPr>
      <w:rFonts w:cs="Times New Roman"/>
      <w:color w:val="555555"/>
      <w:u w:val="none"/>
    </w:rPr>
  </w:style>
  <w:style w:type="character" w:styleId="48">
    <w:name w:val="HTML Code"/>
    <w:basedOn w:val="39"/>
    <w:qFormat/>
    <w:uiPriority w:val="99"/>
    <w:rPr>
      <w:rFonts w:ascii="monospace" w:hAnsi="monospace" w:cs="Times New Roman"/>
      <w:sz w:val="24"/>
    </w:rPr>
  </w:style>
  <w:style w:type="character" w:styleId="49">
    <w:name w:val="annotation reference"/>
    <w:qFormat/>
    <w:uiPriority w:val="0"/>
    <w:rPr>
      <w:sz w:val="21"/>
      <w:szCs w:val="21"/>
    </w:rPr>
  </w:style>
  <w:style w:type="character" w:styleId="50">
    <w:name w:val="HTML Cite"/>
    <w:basedOn w:val="39"/>
    <w:qFormat/>
    <w:uiPriority w:val="99"/>
    <w:rPr>
      <w:rFonts w:cs="Times New Roman"/>
    </w:rPr>
  </w:style>
  <w:style w:type="character" w:styleId="51">
    <w:name w:val="footnote reference"/>
    <w:semiHidden/>
    <w:qFormat/>
    <w:uiPriority w:val="0"/>
    <w:rPr>
      <w:vertAlign w:val="superscript"/>
    </w:rPr>
  </w:style>
  <w:style w:type="character" w:styleId="52">
    <w:name w:val="HTML Keyboard"/>
    <w:basedOn w:val="39"/>
    <w:qFormat/>
    <w:uiPriority w:val="99"/>
    <w:rPr>
      <w:rFonts w:ascii="monospace" w:hAnsi="monospace" w:cs="Times New Roman"/>
      <w:sz w:val="24"/>
    </w:rPr>
  </w:style>
  <w:style w:type="character" w:styleId="53">
    <w:name w:val="HTML Sample"/>
    <w:basedOn w:val="39"/>
    <w:qFormat/>
    <w:uiPriority w:val="99"/>
    <w:rPr>
      <w:rFonts w:ascii="monospace" w:hAnsi="monospace" w:cs="Times New Roman"/>
      <w:sz w:val="24"/>
    </w:rPr>
  </w:style>
  <w:style w:type="character" w:customStyle="1" w:styleId="54">
    <w:name w:val="正文文本 字符"/>
    <w:basedOn w:val="39"/>
    <w:link w:val="12"/>
    <w:qFormat/>
    <w:uiPriority w:val="99"/>
    <w:rPr>
      <w:rFonts w:ascii="Calibri" w:hAnsi="Calibri" w:eastAsia="宋体" w:cs="Times New Roman"/>
      <w:kern w:val="0"/>
      <w:sz w:val="24"/>
      <w:szCs w:val="20"/>
    </w:rPr>
  </w:style>
  <w:style w:type="character" w:customStyle="1" w:styleId="55">
    <w:name w:val="标题 1 字符"/>
    <w:basedOn w:val="39"/>
    <w:link w:val="2"/>
    <w:qFormat/>
    <w:uiPriority w:val="9"/>
    <w:rPr>
      <w:rFonts w:ascii="???" w:hAnsi="???" w:eastAsia="宋体" w:cs="Arial"/>
      <w:b/>
      <w:bCs/>
      <w:color w:val="020000"/>
      <w:kern w:val="36"/>
      <w:sz w:val="44"/>
      <w:szCs w:val="44"/>
    </w:rPr>
  </w:style>
  <w:style w:type="character" w:customStyle="1" w:styleId="56">
    <w:name w:val="标题 2 字符"/>
    <w:basedOn w:val="39"/>
    <w:link w:val="3"/>
    <w:qFormat/>
    <w:uiPriority w:val="99"/>
    <w:rPr>
      <w:rFonts w:ascii="???" w:hAnsi="???" w:eastAsia="宋体" w:cs="Arial"/>
      <w:b/>
      <w:bCs/>
      <w:color w:val="020000"/>
      <w:kern w:val="0"/>
      <w:sz w:val="32"/>
      <w:szCs w:val="32"/>
    </w:rPr>
  </w:style>
  <w:style w:type="character" w:customStyle="1" w:styleId="57">
    <w:name w:val="标题 3 字符"/>
    <w:basedOn w:val="39"/>
    <w:link w:val="4"/>
    <w:qFormat/>
    <w:uiPriority w:val="99"/>
    <w:rPr>
      <w:rFonts w:ascii="??" w:hAnsi="??" w:eastAsia="宋体" w:cs="Arial"/>
      <w:b/>
      <w:bCs/>
      <w:color w:val="000000"/>
      <w:kern w:val="0"/>
      <w:sz w:val="32"/>
      <w:szCs w:val="32"/>
    </w:rPr>
  </w:style>
  <w:style w:type="character" w:customStyle="1" w:styleId="58">
    <w:name w:val="批注文字 字符"/>
    <w:link w:val="10"/>
    <w:qFormat/>
    <w:uiPriority w:val="0"/>
  </w:style>
  <w:style w:type="character" w:customStyle="1" w:styleId="59">
    <w:name w:val="批注主题 字符"/>
    <w:link w:val="36"/>
    <w:qFormat/>
    <w:uiPriority w:val="0"/>
    <w:rPr>
      <w:b/>
      <w:bCs/>
    </w:rPr>
  </w:style>
  <w:style w:type="character" w:customStyle="1" w:styleId="60">
    <w:name w:val="正文缩进 字符"/>
    <w:link w:val="7"/>
    <w:qFormat/>
    <w:locked/>
    <w:uiPriority w:val="99"/>
    <w:rPr>
      <w:rFonts w:ascii="Times New Roman" w:hAnsi="Times New Roman" w:eastAsia="宋体" w:cs="Times New Roman"/>
      <w:kern w:val="0"/>
      <w:sz w:val="24"/>
      <w:szCs w:val="20"/>
    </w:rPr>
  </w:style>
  <w:style w:type="character" w:customStyle="1" w:styleId="61">
    <w:name w:val="文档结构图 字符"/>
    <w:basedOn w:val="39"/>
    <w:link w:val="8"/>
    <w:qFormat/>
    <w:uiPriority w:val="99"/>
    <w:rPr>
      <w:rFonts w:ascii="宋体" w:hAnsi="Calibri" w:eastAsia="宋体" w:cs="Times New Roman"/>
      <w:kern w:val="0"/>
      <w:sz w:val="18"/>
      <w:szCs w:val="20"/>
    </w:rPr>
  </w:style>
  <w:style w:type="character" w:customStyle="1" w:styleId="62">
    <w:name w:val="正文文本缩进 字符"/>
    <w:basedOn w:val="39"/>
    <w:link w:val="14"/>
    <w:qFormat/>
    <w:uiPriority w:val="0"/>
    <w:rPr>
      <w:rFonts w:ascii="??" w:hAnsi="??" w:eastAsia="宋体" w:cs="Arial"/>
      <w:kern w:val="0"/>
      <w:sz w:val="24"/>
      <w:szCs w:val="24"/>
    </w:rPr>
  </w:style>
  <w:style w:type="character" w:customStyle="1" w:styleId="63">
    <w:name w:val="日期 字符"/>
    <w:link w:val="18"/>
    <w:qFormat/>
    <w:uiPriority w:val="0"/>
    <w:rPr>
      <w:szCs w:val="21"/>
    </w:rPr>
  </w:style>
  <w:style w:type="character" w:customStyle="1" w:styleId="64">
    <w:name w:val="正文文本缩进 2 字符"/>
    <w:basedOn w:val="39"/>
    <w:link w:val="19"/>
    <w:qFormat/>
    <w:uiPriority w:val="99"/>
    <w:rPr>
      <w:rFonts w:ascii="宋体" w:hAnsi="Calibri" w:eastAsia="宋体" w:cs="Times New Roman"/>
      <w:kern w:val="0"/>
      <w:sz w:val="24"/>
      <w:szCs w:val="20"/>
    </w:rPr>
  </w:style>
  <w:style w:type="character" w:customStyle="1" w:styleId="65">
    <w:name w:val="批注框文本 字符"/>
    <w:basedOn w:val="39"/>
    <w:link w:val="20"/>
    <w:qFormat/>
    <w:uiPriority w:val="99"/>
    <w:rPr>
      <w:rFonts w:ascii="Calibri" w:hAnsi="Calibri" w:eastAsia="宋体" w:cs="Times New Roman"/>
      <w:sz w:val="18"/>
      <w:szCs w:val="18"/>
    </w:rPr>
  </w:style>
  <w:style w:type="character" w:customStyle="1" w:styleId="66">
    <w:name w:val="页脚 字符"/>
    <w:basedOn w:val="39"/>
    <w:link w:val="21"/>
    <w:qFormat/>
    <w:uiPriority w:val="99"/>
    <w:rPr>
      <w:rFonts w:ascii="Calibri" w:hAnsi="Calibri" w:eastAsia="宋体" w:cs="Times New Roman"/>
      <w:sz w:val="18"/>
      <w:szCs w:val="18"/>
    </w:rPr>
  </w:style>
  <w:style w:type="character" w:customStyle="1" w:styleId="67">
    <w:name w:val="页眉 字符"/>
    <w:basedOn w:val="39"/>
    <w:link w:val="22"/>
    <w:qFormat/>
    <w:uiPriority w:val="99"/>
    <w:rPr>
      <w:rFonts w:ascii="Calibri" w:hAnsi="Calibri" w:eastAsia="宋体" w:cs="Times New Roman"/>
      <w:sz w:val="18"/>
      <w:szCs w:val="18"/>
    </w:rPr>
  </w:style>
  <w:style w:type="character" w:customStyle="1" w:styleId="68">
    <w:name w:val="脚注文本 字符"/>
    <w:basedOn w:val="39"/>
    <w:link w:val="26"/>
    <w:semiHidden/>
    <w:qFormat/>
    <w:uiPriority w:val="0"/>
    <w:rPr>
      <w:rFonts w:ascii="Times New Roman" w:hAnsi="Times New Roman" w:eastAsia="宋体" w:cs="Times New Roman"/>
      <w:sz w:val="18"/>
      <w:szCs w:val="18"/>
    </w:rPr>
  </w:style>
  <w:style w:type="character" w:customStyle="1" w:styleId="69">
    <w:name w:val="正文文本缩进 3 字符"/>
    <w:basedOn w:val="39"/>
    <w:link w:val="28"/>
    <w:qFormat/>
    <w:uiPriority w:val="99"/>
    <w:rPr>
      <w:rFonts w:ascii="宋体" w:hAnsi="Calibri" w:eastAsia="宋体" w:cs="Times New Roman"/>
      <w:kern w:val="0"/>
      <w:sz w:val="20"/>
      <w:szCs w:val="20"/>
    </w:rPr>
  </w:style>
  <w:style w:type="character" w:customStyle="1" w:styleId="70">
    <w:name w:val="标题 字符"/>
    <w:link w:val="35"/>
    <w:qFormat/>
    <w:uiPriority w:val="0"/>
    <w:rPr>
      <w:rFonts w:ascii="Cambria" w:hAnsi="Cambria" w:cs="Times New Roman"/>
      <w:b/>
      <w:bCs/>
      <w:sz w:val="32"/>
      <w:szCs w:val="32"/>
    </w:rPr>
  </w:style>
  <w:style w:type="paragraph" w:styleId="71">
    <w:name w:val="List Paragraph"/>
    <w:basedOn w:val="1"/>
    <w:qFormat/>
    <w:uiPriority w:val="34"/>
    <w:pPr>
      <w:ind w:firstLine="420" w:firstLineChars="200"/>
    </w:pPr>
    <w:rPr>
      <w:rFonts w:ascii="Calibri" w:hAnsi="Calibri" w:eastAsia="宋体" w:cs="Times New Roman"/>
    </w:rPr>
  </w:style>
  <w:style w:type="character" w:customStyle="1" w:styleId="72">
    <w:name w:val="标题 2 Char Char"/>
    <w:qFormat/>
    <w:uiPriority w:val="99"/>
    <w:rPr>
      <w:rFonts w:ascii="Arial" w:hAnsi="Arial" w:eastAsia="黑体"/>
      <w:b/>
      <w:kern w:val="2"/>
      <w:sz w:val="32"/>
      <w:lang w:val="en-US" w:eastAsia="zh-CN"/>
    </w:rPr>
  </w:style>
  <w:style w:type="character" w:customStyle="1" w:styleId="73">
    <w:name w:val="2charchar"/>
    <w:basedOn w:val="39"/>
    <w:qFormat/>
    <w:uiPriority w:val="99"/>
    <w:rPr>
      <w:rFonts w:cs="Times New Roman"/>
    </w:rPr>
  </w:style>
  <w:style w:type="paragraph" w:customStyle="1" w:styleId="74">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75">
    <w:name w:val="z-窗体顶端1"/>
    <w:basedOn w:val="1"/>
    <w:next w:val="1"/>
    <w:link w:val="76"/>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76">
    <w:name w:val="z-窗体顶端 Char"/>
    <w:basedOn w:val="39"/>
    <w:link w:val="75"/>
    <w:semiHidden/>
    <w:qFormat/>
    <w:uiPriority w:val="99"/>
    <w:rPr>
      <w:rFonts w:ascii="Arial" w:hAnsi="Arial" w:eastAsia="宋体" w:cs="Arial"/>
      <w:vanish/>
      <w:kern w:val="0"/>
      <w:sz w:val="16"/>
      <w:szCs w:val="16"/>
    </w:rPr>
  </w:style>
  <w:style w:type="paragraph" w:customStyle="1" w:styleId="77">
    <w:name w:val="z-窗体底端1"/>
    <w:basedOn w:val="1"/>
    <w:next w:val="1"/>
    <w:link w:val="78"/>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78">
    <w:name w:val="z-窗体底端 Char"/>
    <w:basedOn w:val="39"/>
    <w:link w:val="77"/>
    <w:semiHidden/>
    <w:qFormat/>
    <w:uiPriority w:val="99"/>
    <w:rPr>
      <w:rFonts w:ascii="Arial" w:hAnsi="Arial" w:eastAsia="宋体" w:cs="Arial"/>
      <w:vanish/>
      <w:kern w:val="0"/>
      <w:sz w:val="16"/>
      <w:szCs w:val="16"/>
    </w:rPr>
  </w:style>
  <w:style w:type="paragraph" w:customStyle="1" w:styleId="79">
    <w:name w:val="hu正文"/>
    <w:basedOn w:val="1"/>
    <w:link w:val="80"/>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80">
    <w:name w:val="hu正文 Char"/>
    <w:link w:val="79"/>
    <w:qFormat/>
    <w:locked/>
    <w:uiPriority w:val="99"/>
    <w:rPr>
      <w:rFonts w:ascii="Times New Roman" w:hAnsi="Times New Roman" w:eastAsia="宋体" w:cs="Times New Roman"/>
      <w:kern w:val="0"/>
      <w:sz w:val="24"/>
      <w:szCs w:val="20"/>
    </w:rPr>
  </w:style>
  <w:style w:type="paragraph" w:styleId="81">
    <w:name w:val="No Spacing"/>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2">
    <w:name w:val="ui-bz-bg-hover1"/>
    <w:basedOn w:val="39"/>
    <w:qFormat/>
    <w:uiPriority w:val="99"/>
    <w:rPr>
      <w:rFonts w:cs="Times New Roman"/>
    </w:rPr>
  </w:style>
  <w:style w:type="character" w:customStyle="1" w:styleId="83">
    <w:name w:val="批注框文本 Char1"/>
    <w:qFormat/>
    <w:uiPriority w:val="99"/>
    <w:rPr>
      <w:rFonts w:ascii="Times New Roman" w:hAnsi="Times New Roman" w:eastAsia="宋体"/>
      <w:sz w:val="18"/>
    </w:rPr>
  </w:style>
  <w:style w:type="character" w:customStyle="1" w:styleId="84">
    <w:name w:val="bds_nopic"/>
    <w:basedOn w:val="39"/>
    <w:qFormat/>
    <w:uiPriority w:val="99"/>
    <w:rPr>
      <w:rFonts w:cs="Times New Roman"/>
    </w:rPr>
  </w:style>
  <w:style w:type="character" w:customStyle="1" w:styleId="85">
    <w:name w:val="tip12"/>
    <w:qFormat/>
    <w:uiPriority w:val="99"/>
    <w:rPr>
      <w:vanish/>
      <w:color w:val="FF0000"/>
      <w:sz w:val="18"/>
    </w:rPr>
  </w:style>
  <w:style w:type="character" w:customStyle="1" w:styleId="86">
    <w:name w:val="Body Text Indent 3 Char"/>
    <w:qFormat/>
    <w:locked/>
    <w:uiPriority w:val="99"/>
    <w:rPr>
      <w:rFonts w:ascii="宋体" w:eastAsia="宋体"/>
    </w:rPr>
  </w:style>
  <w:style w:type="character" w:customStyle="1" w:styleId="87">
    <w:name w:val="HTML Markup"/>
    <w:qFormat/>
    <w:uiPriority w:val="99"/>
    <w:rPr>
      <w:vanish/>
      <w:color w:val="FF0000"/>
    </w:rPr>
  </w:style>
  <w:style w:type="character" w:customStyle="1" w:styleId="88">
    <w:name w:val="tip7"/>
    <w:qFormat/>
    <w:uiPriority w:val="99"/>
    <w:rPr>
      <w:vanish/>
      <w:color w:val="FF0000"/>
      <w:sz w:val="18"/>
    </w:rPr>
  </w:style>
  <w:style w:type="character" w:customStyle="1" w:styleId="89">
    <w:name w:val="f-star"/>
    <w:qFormat/>
    <w:uiPriority w:val="99"/>
    <w:rPr>
      <w:color w:val="999999"/>
      <w:sz w:val="21"/>
    </w:rPr>
  </w:style>
  <w:style w:type="character" w:customStyle="1" w:styleId="90">
    <w:name w:val="Document Map Char1"/>
    <w:qFormat/>
    <w:uiPriority w:val="99"/>
    <w:rPr>
      <w:rFonts w:ascii="Times New Roman" w:hAnsi="Times New Roman"/>
      <w:kern w:val="2"/>
      <w:sz w:val="2"/>
    </w:rPr>
  </w:style>
  <w:style w:type="character" w:customStyle="1" w:styleId="91">
    <w:name w:val="my-class2"/>
    <w:basedOn w:val="39"/>
    <w:qFormat/>
    <w:uiPriority w:val="99"/>
    <w:rPr>
      <w:rFonts w:cs="Times New Roman"/>
    </w:rPr>
  </w:style>
  <w:style w:type="character" w:customStyle="1" w:styleId="92">
    <w:name w:val="no52"/>
    <w:basedOn w:val="39"/>
    <w:qFormat/>
    <w:uiPriority w:val="99"/>
    <w:rPr>
      <w:rFonts w:cs="Times New Roman"/>
    </w:rPr>
  </w:style>
  <w:style w:type="character" w:customStyle="1" w:styleId="93">
    <w:name w:val="no4"/>
    <w:basedOn w:val="39"/>
    <w:qFormat/>
    <w:uiPriority w:val="99"/>
    <w:rPr>
      <w:rFonts w:cs="Times New Roman"/>
    </w:rPr>
  </w:style>
  <w:style w:type="character" w:customStyle="1" w:styleId="94">
    <w:name w:val="my-notice"/>
    <w:basedOn w:val="39"/>
    <w:qFormat/>
    <w:uiPriority w:val="99"/>
    <w:rPr>
      <w:rFonts w:cs="Times New Roman"/>
    </w:rPr>
  </w:style>
  <w:style w:type="character" w:customStyle="1" w:styleId="95">
    <w:name w:val="ico-jiang"/>
    <w:basedOn w:val="39"/>
    <w:qFormat/>
    <w:uiPriority w:val="99"/>
    <w:rPr>
      <w:rFonts w:cs="Times New Roman"/>
    </w:rPr>
  </w:style>
  <w:style w:type="character" w:customStyle="1" w:styleId="96">
    <w:name w:val="ico-jiang2"/>
    <w:basedOn w:val="39"/>
    <w:qFormat/>
    <w:uiPriority w:val="99"/>
    <w:rPr>
      <w:rFonts w:cs="Times New Roman"/>
    </w:rPr>
  </w:style>
  <w:style w:type="character" w:customStyle="1" w:styleId="97">
    <w:name w:val="bds_more1"/>
    <w:qFormat/>
    <w:uiPriority w:val="99"/>
    <w:rPr>
      <w:rFonts w:ascii="宋体" w:hAnsi="宋体" w:eastAsia="宋体"/>
    </w:rPr>
  </w:style>
  <w:style w:type="character" w:customStyle="1" w:styleId="98">
    <w:name w:val="Body Text Indent 2 Char"/>
    <w:qFormat/>
    <w:locked/>
    <w:uiPriority w:val="99"/>
    <w:rPr>
      <w:rFonts w:ascii="宋体" w:eastAsia="宋体"/>
      <w:sz w:val="24"/>
    </w:rPr>
  </w:style>
  <w:style w:type="character" w:customStyle="1" w:styleId="99">
    <w:name w:val="org_name"/>
    <w:basedOn w:val="39"/>
    <w:qFormat/>
    <w:uiPriority w:val="99"/>
    <w:rPr>
      <w:rFonts w:cs="Times New Roman"/>
    </w:rPr>
  </w:style>
  <w:style w:type="character" w:customStyle="1" w:styleId="100">
    <w:name w:val="org_name2"/>
    <w:basedOn w:val="39"/>
    <w:qFormat/>
    <w:uiPriority w:val="99"/>
    <w:rPr>
      <w:rFonts w:cs="Times New Roman"/>
    </w:rPr>
  </w:style>
  <w:style w:type="character" w:customStyle="1" w:styleId="101">
    <w:name w:val="tip10"/>
    <w:qFormat/>
    <w:uiPriority w:val="99"/>
    <w:rPr>
      <w:vanish/>
      <w:color w:val="FF0000"/>
      <w:sz w:val="18"/>
    </w:rPr>
  </w:style>
  <w:style w:type="character" w:customStyle="1" w:styleId="102">
    <w:name w:val="orange"/>
    <w:qFormat/>
    <w:uiPriority w:val="99"/>
    <w:rPr>
      <w:color w:val="3FB58F"/>
    </w:rPr>
  </w:style>
  <w:style w:type="character" w:customStyle="1" w:styleId="103">
    <w:name w:val="bds_more"/>
    <w:basedOn w:val="39"/>
    <w:qFormat/>
    <w:uiPriority w:val="99"/>
    <w:rPr>
      <w:rFonts w:cs="Times New Roman"/>
    </w:rPr>
  </w:style>
  <w:style w:type="character" w:customStyle="1" w:styleId="104">
    <w:name w:val="t-tag"/>
    <w:qFormat/>
    <w:uiPriority w:val="99"/>
    <w:rPr>
      <w:color w:val="FFFFFF"/>
      <w:sz w:val="18"/>
      <w:shd w:val="clear" w:color="auto" w:fill="FE8833"/>
    </w:rPr>
  </w:style>
  <w:style w:type="character" w:customStyle="1" w:styleId="105">
    <w:name w:val="top-icon"/>
    <w:basedOn w:val="39"/>
    <w:qFormat/>
    <w:uiPriority w:val="99"/>
    <w:rPr>
      <w:rFonts w:cs="Times New Roman"/>
    </w:rPr>
  </w:style>
  <w:style w:type="character" w:customStyle="1" w:styleId="106">
    <w:name w:val="Body Text Char"/>
    <w:qFormat/>
    <w:locked/>
    <w:uiPriority w:val="99"/>
    <w:rPr>
      <w:sz w:val="24"/>
    </w:rPr>
  </w:style>
  <w:style w:type="character" w:customStyle="1" w:styleId="107">
    <w:name w:val="no72"/>
    <w:basedOn w:val="39"/>
    <w:qFormat/>
    <w:uiPriority w:val="99"/>
    <w:rPr>
      <w:rFonts w:cs="Times New Roman"/>
    </w:rPr>
  </w:style>
  <w:style w:type="character" w:customStyle="1" w:styleId="108">
    <w:name w:val="bds_nopic2"/>
    <w:basedOn w:val="39"/>
    <w:qFormat/>
    <w:uiPriority w:val="99"/>
    <w:rPr>
      <w:rFonts w:cs="Times New Roman"/>
    </w:rPr>
  </w:style>
  <w:style w:type="character" w:customStyle="1" w:styleId="109">
    <w:name w:val="Document Map Char"/>
    <w:qFormat/>
    <w:uiPriority w:val="99"/>
    <w:rPr>
      <w:rFonts w:ascii="宋体"/>
      <w:sz w:val="18"/>
    </w:rPr>
  </w:style>
  <w:style w:type="character" w:customStyle="1" w:styleId="110">
    <w:name w:val="no6"/>
    <w:basedOn w:val="39"/>
    <w:qFormat/>
    <w:uiPriority w:val="99"/>
    <w:rPr>
      <w:rFonts w:cs="Times New Roman"/>
    </w:rPr>
  </w:style>
  <w:style w:type="character" w:customStyle="1" w:styleId="111">
    <w:name w:val="tip"/>
    <w:qFormat/>
    <w:uiPriority w:val="99"/>
    <w:rPr>
      <w:vanish/>
      <w:color w:val="FF0000"/>
      <w:sz w:val="18"/>
    </w:rPr>
  </w:style>
  <w:style w:type="character" w:customStyle="1" w:styleId="112">
    <w:name w:val="apple-converted-space"/>
    <w:basedOn w:val="39"/>
    <w:qFormat/>
    <w:uiPriority w:val="99"/>
    <w:rPr>
      <w:rFonts w:cs="Times New Roman"/>
    </w:rPr>
  </w:style>
  <w:style w:type="character" w:customStyle="1" w:styleId="113">
    <w:name w:val="bds_more2"/>
    <w:basedOn w:val="39"/>
    <w:qFormat/>
    <w:uiPriority w:val="99"/>
    <w:rPr>
      <w:rFonts w:cs="Times New Roman"/>
    </w:rPr>
  </w:style>
  <w:style w:type="character" w:customStyle="1" w:styleId="114">
    <w:name w:val="my-class"/>
    <w:basedOn w:val="39"/>
    <w:qFormat/>
    <w:uiPriority w:val="99"/>
    <w:rPr>
      <w:rFonts w:cs="Times New Roman"/>
    </w:rPr>
  </w:style>
  <w:style w:type="character" w:customStyle="1" w:styleId="115">
    <w:name w:val="ui-bz-bg-hover"/>
    <w:qFormat/>
    <w:uiPriority w:val="99"/>
    <w:rPr>
      <w:shd w:val="clear" w:color="auto" w:fill="000000"/>
    </w:rPr>
  </w:style>
  <w:style w:type="character" w:customStyle="1" w:styleId="116">
    <w:name w:val="no7"/>
    <w:basedOn w:val="39"/>
    <w:qFormat/>
    <w:uiPriority w:val="99"/>
    <w:rPr>
      <w:rFonts w:cs="Times New Roman"/>
    </w:rPr>
  </w:style>
  <w:style w:type="character" w:customStyle="1" w:styleId="117">
    <w:name w:val="ico-jiang1"/>
    <w:basedOn w:val="39"/>
    <w:qFormat/>
    <w:uiPriority w:val="99"/>
    <w:rPr>
      <w:rFonts w:cs="Times New Roman"/>
    </w:rPr>
  </w:style>
  <w:style w:type="character" w:customStyle="1" w:styleId="118">
    <w:name w:val="no62"/>
    <w:basedOn w:val="39"/>
    <w:qFormat/>
    <w:uiPriority w:val="99"/>
    <w:rPr>
      <w:rFonts w:cs="Times New Roman"/>
    </w:rPr>
  </w:style>
  <w:style w:type="character" w:customStyle="1" w:styleId="119">
    <w:name w:val="orange5"/>
    <w:qFormat/>
    <w:uiPriority w:val="99"/>
    <w:rPr>
      <w:color w:val="3FB58F"/>
    </w:rPr>
  </w:style>
  <w:style w:type="character" w:customStyle="1" w:styleId="120">
    <w:name w:val="bds_more4"/>
    <w:basedOn w:val="39"/>
    <w:qFormat/>
    <w:uiPriority w:val="99"/>
    <w:rPr>
      <w:rFonts w:cs="Times New Roman"/>
    </w:rPr>
  </w:style>
  <w:style w:type="character" w:customStyle="1" w:styleId="121">
    <w:name w:val="no5"/>
    <w:basedOn w:val="39"/>
    <w:qFormat/>
    <w:uiPriority w:val="99"/>
    <w:rPr>
      <w:rFonts w:cs="Times New Roman"/>
    </w:rPr>
  </w:style>
  <w:style w:type="character" w:customStyle="1" w:styleId="122">
    <w:name w:val="bds_more3"/>
    <w:basedOn w:val="39"/>
    <w:qFormat/>
    <w:uiPriority w:val="99"/>
    <w:rPr>
      <w:rFonts w:cs="Times New Roman"/>
    </w:rPr>
  </w:style>
  <w:style w:type="character" w:customStyle="1" w:styleId="123">
    <w:name w:val="no42"/>
    <w:basedOn w:val="39"/>
    <w:qFormat/>
    <w:uiPriority w:val="99"/>
    <w:rPr>
      <w:rFonts w:cs="Times New Roman"/>
    </w:rPr>
  </w:style>
  <w:style w:type="character" w:customStyle="1" w:styleId="124">
    <w:name w:val="bds_nopic1"/>
    <w:basedOn w:val="39"/>
    <w:qFormat/>
    <w:uiPriority w:val="99"/>
    <w:rPr>
      <w:rFonts w:cs="Times New Roman"/>
    </w:rPr>
  </w:style>
  <w:style w:type="character" w:customStyle="1" w:styleId="125">
    <w:name w:val="my-notice1"/>
    <w:basedOn w:val="39"/>
    <w:qFormat/>
    <w:uiPriority w:val="99"/>
    <w:rPr>
      <w:rFonts w:cs="Times New Roman"/>
    </w:rPr>
  </w:style>
  <w:style w:type="character" w:customStyle="1" w:styleId="126">
    <w:name w:val="orange6"/>
    <w:qFormat/>
    <w:uiPriority w:val="99"/>
    <w:rPr>
      <w:color w:val="3FB58F"/>
    </w:rPr>
  </w:style>
  <w:style w:type="character" w:customStyle="1" w:styleId="127">
    <w:name w:val="Document Map Char2"/>
    <w:qFormat/>
    <w:locked/>
    <w:uiPriority w:val="99"/>
    <w:rPr>
      <w:rFonts w:ascii="宋体"/>
      <w:sz w:val="18"/>
    </w:rPr>
  </w:style>
  <w:style w:type="character" w:customStyle="1" w:styleId="128">
    <w:name w:val="ico-jiang3"/>
    <w:basedOn w:val="39"/>
    <w:qFormat/>
    <w:uiPriority w:val="99"/>
    <w:rPr>
      <w:rFonts w:cs="Times New Roman"/>
    </w:rPr>
  </w:style>
  <w:style w:type="character" w:customStyle="1" w:styleId="129">
    <w:name w:val="tip13"/>
    <w:qFormat/>
    <w:uiPriority w:val="99"/>
    <w:rPr>
      <w:vanish/>
      <w:color w:val="FF0000"/>
      <w:sz w:val="18"/>
    </w:rPr>
  </w:style>
  <w:style w:type="character" w:customStyle="1" w:styleId="130">
    <w:name w:val="Body Text Indent 2 Char1"/>
    <w:basedOn w:val="39"/>
    <w:semiHidden/>
    <w:qFormat/>
    <w:locked/>
    <w:uiPriority w:val="99"/>
    <w:rPr>
      <w:rFonts w:cs="Times New Roman"/>
    </w:rPr>
  </w:style>
  <w:style w:type="character" w:customStyle="1" w:styleId="131">
    <w:name w:val="Body Text Indent 3 Char1"/>
    <w:basedOn w:val="39"/>
    <w:semiHidden/>
    <w:qFormat/>
    <w:locked/>
    <w:uiPriority w:val="99"/>
    <w:rPr>
      <w:rFonts w:cs="Times New Roman"/>
      <w:sz w:val="16"/>
      <w:szCs w:val="16"/>
    </w:rPr>
  </w:style>
  <w:style w:type="character" w:customStyle="1" w:styleId="132">
    <w:name w:val="Document Map Char3"/>
    <w:basedOn w:val="39"/>
    <w:semiHidden/>
    <w:qFormat/>
    <w:locked/>
    <w:uiPriority w:val="99"/>
    <w:rPr>
      <w:rFonts w:ascii="Times New Roman" w:hAnsi="Times New Roman" w:cs="Times New Roman"/>
      <w:sz w:val="2"/>
    </w:rPr>
  </w:style>
  <w:style w:type="paragraph" w:customStyle="1" w:styleId="133">
    <w:name w:val="_Style 1"/>
    <w:basedOn w:val="1"/>
    <w:qFormat/>
    <w:uiPriority w:val="99"/>
    <w:pPr>
      <w:ind w:firstLine="420" w:firstLineChars="200"/>
    </w:pPr>
    <w:rPr>
      <w:rFonts w:ascii="Times New Roman" w:hAnsi="Times New Roman" w:eastAsia="宋体" w:cs="Times New Roman"/>
      <w:szCs w:val="24"/>
    </w:rPr>
  </w:style>
  <w:style w:type="character" w:customStyle="1" w:styleId="134">
    <w:name w:val="Body Text Char1"/>
    <w:basedOn w:val="39"/>
    <w:semiHidden/>
    <w:qFormat/>
    <w:locked/>
    <w:uiPriority w:val="99"/>
    <w:rPr>
      <w:rFonts w:cs="Times New Roman"/>
    </w:rPr>
  </w:style>
  <w:style w:type="paragraph" w:customStyle="1" w:styleId="135">
    <w:name w:val="_Style 21"/>
    <w:basedOn w:val="1"/>
    <w:qFormat/>
    <w:uiPriority w:val="99"/>
    <w:rPr>
      <w:rFonts w:ascii="Times New Roman" w:hAnsi="Times New Roman" w:eastAsia="宋体" w:cs="Times New Roman"/>
      <w:szCs w:val="20"/>
    </w:rPr>
  </w:style>
  <w:style w:type="paragraph" w:customStyle="1" w:styleId="136">
    <w:name w:val="p0"/>
    <w:basedOn w:val="1"/>
    <w:qFormat/>
    <w:uiPriority w:val="99"/>
    <w:pPr>
      <w:widowControl/>
    </w:pPr>
    <w:rPr>
      <w:rFonts w:ascii="Times New Roman" w:hAnsi="Times New Roman" w:eastAsia="宋体" w:cs="Times New Roman"/>
      <w:kern w:val="0"/>
      <w:szCs w:val="21"/>
    </w:rPr>
  </w:style>
  <w:style w:type="paragraph" w:customStyle="1" w:styleId="137">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8">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9">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0">
    <w:name w:val="无间隔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1">
    <w:name w:val="列出段落11"/>
    <w:basedOn w:val="1"/>
    <w:qFormat/>
    <w:uiPriority w:val="99"/>
    <w:pPr>
      <w:ind w:firstLine="420" w:firstLineChars="200"/>
    </w:pPr>
    <w:rPr>
      <w:rFonts w:ascii="Times New Roman" w:hAnsi="Times New Roman" w:eastAsia="宋体" w:cs="Times New Roman"/>
      <w:szCs w:val="24"/>
    </w:rPr>
  </w:style>
  <w:style w:type="paragraph" w:customStyle="1" w:styleId="142">
    <w:name w:val="_Style 2"/>
    <w:basedOn w:val="1"/>
    <w:qFormat/>
    <w:uiPriority w:val="99"/>
    <w:pPr>
      <w:ind w:firstLine="420" w:firstLineChars="200"/>
    </w:pPr>
    <w:rPr>
      <w:rFonts w:ascii="Calibri" w:hAnsi="Calibri" w:eastAsia="宋体" w:cs="Times New Roman"/>
    </w:rPr>
  </w:style>
  <w:style w:type="paragraph" w:customStyle="1" w:styleId="143">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4">
    <w:name w:val="_Style 11"/>
    <w:basedOn w:val="1"/>
    <w:qFormat/>
    <w:uiPriority w:val="99"/>
    <w:rPr>
      <w:rFonts w:ascii="Times New Roman" w:hAnsi="Times New Roman" w:eastAsia="宋体" w:cs="Times New Roman"/>
      <w:szCs w:val="24"/>
    </w:rPr>
  </w:style>
  <w:style w:type="paragraph" w:customStyle="1" w:styleId="145">
    <w:name w:val="Char"/>
    <w:basedOn w:val="1"/>
    <w:qFormat/>
    <w:uiPriority w:val="99"/>
    <w:rPr>
      <w:rFonts w:ascii="Times New Roman" w:hAnsi="Times New Roman" w:eastAsia="宋体" w:cs="Times New Roman"/>
      <w:szCs w:val="21"/>
    </w:rPr>
  </w:style>
  <w:style w:type="paragraph" w:customStyle="1" w:styleId="146">
    <w:name w:val="列出段落1"/>
    <w:basedOn w:val="1"/>
    <w:qFormat/>
    <w:uiPriority w:val="34"/>
    <w:pPr>
      <w:ind w:firstLine="420" w:firstLineChars="200"/>
    </w:pPr>
    <w:rPr>
      <w:rFonts w:ascii="Times New Roman" w:hAnsi="Times New Roman" w:eastAsia="宋体" w:cs="Times New Roman"/>
      <w:szCs w:val="24"/>
    </w:rPr>
  </w:style>
  <w:style w:type="paragraph" w:customStyle="1" w:styleId="147">
    <w:name w:val="列出段落2"/>
    <w:basedOn w:val="1"/>
    <w:qFormat/>
    <w:uiPriority w:val="99"/>
    <w:pPr>
      <w:ind w:firstLine="420" w:firstLineChars="200"/>
    </w:pPr>
    <w:rPr>
      <w:rFonts w:ascii="Times New Roman" w:hAnsi="Times New Roman" w:eastAsia="宋体" w:cs="Times New Roman"/>
      <w:szCs w:val="24"/>
    </w:rPr>
  </w:style>
  <w:style w:type="paragraph" w:customStyle="1" w:styleId="148">
    <w:name w:val="TOC 标题1"/>
    <w:basedOn w:val="2"/>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9">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50">
    <w:name w:val="font41"/>
    <w:qFormat/>
    <w:uiPriority w:val="99"/>
    <w:rPr>
      <w:rFonts w:hint="eastAsia" w:ascii="宋体" w:hAnsi="宋体" w:eastAsia="宋体" w:cs="宋体"/>
      <w:b/>
      <w:color w:val="000000"/>
      <w:sz w:val="22"/>
      <w:szCs w:val="22"/>
      <w:u w:val="none"/>
    </w:rPr>
  </w:style>
  <w:style w:type="character" w:customStyle="1" w:styleId="151">
    <w:name w:val="font81"/>
    <w:qFormat/>
    <w:uiPriority w:val="99"/>
    <w:rPr>
      <w:rFonts w:hint="eastAsia" w:ascii="宋体" w:hAnsi="宋体" w:eastAsia="宋体" w:cs="宋体"/>
      <w:b/>
      <w:color w:val="000000"/>
      <w:sz w:val="22"/>
      <w:szCs w:val="22"/>
      <w:u w:val="none"/>
    </w:rPr>
  </w:style>
  <w:style w:type="character" w:customStyle="1" w:styleId="152">
    <w:name w:val="font21"/>
    <w:qFormat/>
    <w:uiPriority w:val="0"/>
    <w:rPr>
      <w:rFonts w:hint="eastAsia" w:ascii="宋体" w:hAnsi="宋体" w:eastAsia="宋体" w:cs="宋体"/>
      <w:color w:val="000000"/>
      <w:sz w:val="18"/>
      <w:szCs w:val="18"/>
      <w:u w:val="none"/>
    </w:rPr>
  </w:style>
  <w:style w:type="character" w:customStyle="1" w:styleId="153">
    <w:name w:val="font01"/>
    <w:qFormat/>
    <w:uiPriority w:val="99"/>
    <w:rPr>
      <w:rFonts w:hint="eastAsia" w:ascii="宋体" w:hAnsi="宋体" w:eastAsia="宋体" w:cs="宋体"/>
      <w:color w:val="000000"/>
      <w:sz w:val="22"/>
      <w:szCs w:val="22"/>
      <w:u w:val="none"/>
    </w:rPr>
  </w:style>
  <w:style w:type="character" w:customStyle="1" w:styleId="154">
    <w:name w:val="Char Char1"/>
    <w:qFormat/>
    <w:uiPriority w:val="0"/>
    <w:rPr>
      <w:rFonts w:eastAsia="宋体"/>
      <w:kern w:val="2"/>
      <w:sz w:val="18"/>
      <w:szCs w:val="18"/>
      <w:lang w:val="en-US" w:eastAsia="zh-CN" w:bidi="ar-SA"/>
    </w:rPr>
  </w:style>
  <w:style w:type="character" w:customStyle="1" w:styleId="155">
    <w:name w:val="hei141"/>
    <w:qFormat/>
    <w:uiPriority w:val="0"/>
    <w:rPr>
      <w:rFonts w:hint="eastAsia" w:ascii="宋体" w:hAnsi="宋体" w:eastAsia="宋体"/>
      <w:color w:val="000000"/>
      <w:sz w:val="19"/>
      <w:szCs w:val="19"/>
      <w:u w:val="none"/>
    </w:rPr>
  </w:style>
  <w:style w:type="character" w:customStyle="1" w:styleId="156">
    <w:name w:val="apple-style-span"/>
    <w:basedOn w:val="39"/>
    <w:qFormat/>
    <w:uiPriority w:val="0"/>
  </w:style>
  <w:style w:type="character" w:customStyle="1" w:styleId="157">
    <w:name w:val="param-value"/>
    <w:qFormat/>
    <w:uiPriority w:val="99"/>
    <w:rPr>
      <w:rFonts w:cs="Times New Roman"/>
    </w:rPr>
  </w:style>
  <w:style w:type="character" w:customStyle="1" w:styleId="158">
    <w:name w:val="font61"/>
    <w:qFormat/>
    <w:uiPriority w:val="0"/>
    <w:rPr>
      <w:rFonts w:hint="eastAsia" w:ascii="宋体" w:hAnsi="宋体" w:eastAsia="宋体" w:cs="宋体"/>
      <w:color w:val="000000"/>
      <w:sz w:val="22"/>
      <w:szCs w:val="22"/>
      <w:u w:val="none"/>
    </w:rPr>
  </w:style>
  <w:style w:type="character" w:customStyle="1" w:styleId="159">
    <w:name w:val="font11"/>
    <w:qFormat/>
    <w:uiPriority w:val="0"/>
    <w:rPr>
      <w:rFonts w:hint="eastAsia" w:ascii="宋体" w:hAnsi="宋体" w:eastAsia="宋体" w:cs="宋体"/>
      <w:color w:val="FF0000"/>
      <w:sz w:val="22"/>
      <w:szCs w:val="22"/>
      <w:u w:val="none"/>
    </w:rPr>
  </w:style>
  <w:style w:type="character" w:customStyle="1" w:styleId="160">
    <w:name w:val="批注文字 Char1"/>
    <w:basedOn w:val="39"/>
    <w:semiHidden/>
    <w:qFormat/>
    <w:uiPriority w:val="99"/>
  </w:style>
  <w:style w:type="paragraph" w:customStyle="1" w:styleId="161">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2">
    <w:name w:val="批注主题 Char1"/>
    <w:basedOn w:val="160"/>
    <w:semiHidden/>
    <w:qFormat/>
    <w:uiPriority w:val="99"/>
    <w:rPr>
      <w:b/>
      <w:bCs/>
    </w:rPr>
  </w:style>
  <w:style w:type="paragraph" w:customStyle="1" w:styleId="163">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4">
    <w:name w:val="日期 Char1"/>
    <w:basedOn w:val="39"/>
    <w:semiHidden/>
    <w:qFormat/>
    <w:uiPriority w:val="99"/>
  </w:style>
  <w:style w:type="paragraph" w:customStyle="1" w:styleId="165">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6">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7">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8">
    <w:name w:val="标题 Char1"/>
    <w:basedOn w:val="39"/>
    <w:qFormat/>
    <w:uiPriority w:val="10"/>
    <w:rPr>
      <w:rFonts w:eastAsia="宋体" w:asciiTheme="majorHAnsi" w:hAnsiTheme="majorHAnsi" w:cstheme="majorBidi"/>
      <w:b/>
      <w:bCs/>
      <w:sz w:val="32"/>
      <w:szCs w:val="32"/>
    </w:rPr>
  </w:style>
  <w:style w:type="paragraph" w:customStyle="1" w:styleId="169">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0">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1">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2">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3">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4">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5">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7">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8">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9">
    <w:name w:val="列出段落3"/>
    <w:basedOn w:val="1"/>
    <w:qFormat/>
    <w:uiPriority w:val="0"/>
    <w:pPr>
      <w:ind w:firstLine="420" w:firstLineChars="200"/>
    </w:pPr>
    <w:rPr>
      <w:rFonts w:ascii="Times New Roman" w:hAnsi="Times New Roman" w:eastAsia="宋体" w:cs="Times New Roman"/>
      <w:szCs w:val="24"/>
    </w:rPr>
  </w:style>
  <w:style w:type="character" w:customStyle="1" w:styleId="180">
    <w:name w:val="Char Char12"/>
    <w:qFormat/>
    <w:uiPriority w:val="0"/>
    <w:rPr>
      <w:rFonts w:eastAsia="宋体"/>
      <w:kern w:val="2"/>
      <w:sz w:val="18"/>
      <w:szCs w:val="18"/>
      <w:lang w:val="en-US" w:eastAsia="zh-CN" w:bidi="ar-SA"/>
    </w:rPr>
  </w:style>
  <w:style w:type="paragraph" w:customStyle="1" w:styleId="181">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2">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3">
    <w:name w:val="列出段落4"/>
    <w:basedOn w:val="1"/>
    <w:qFormat/>
    <w:uiPriority w:val="0"/>
    <w:pPr>
      <w:ind w:firstLine="420" w:firstLineChars="200"/>
    </w:pPr>
    <w:rPr>
      <w:rFonts w:ascii="Times New Roman" w:hAnsi="Times New Roman" w:eastAsia="宋体" w:cs="Times New Roman"/>
      <w:szCs w:val="24"/>
    </w:rPr>
  </w:style>
  <w:style w:type="character" w:customStyle="1" w:styleId="184">
    <w:name w:val="Char Char11"/>
    <w:qFormat/>
    <w:uiPriority w:val="0"/>
    <w:rPr>
      <w:rFonts w:eastAsia="宋体"/>
      <w:kern w:val="2"/>
      <w:sz w:val="18"/>
      <w:szCs w:val="18"/>
      <w:lang w:val="en-US" w:eastAsia="zh-CN" w:bidi="ar-SA"/>
    </w:rPr>
  </w:style>
  <w:style w:type="paragraph" w:customStyle="1" w:styleId="185">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6">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列出段落5"/>
    <w:basedOn w:val="1"/>
    <w:qFormat/>
    <w:uiPriority w:val="0"/>
    <w:pPr>
      <w:ind w:firstLine="420" w:firstLineChars="200"/>
    </w:pPr>
    <w:rPr>
      <w:rFonts w:ascii="Times New Roman" w:hAnsi="Times New Roman" w:eastAsia="宋体" w:cs="Times New Roman"/>
      <w:szCs w:val="24"/>
    </w:rPr>
  </w:style>
  <w:style w:type="paragraph" w:customStyle="1" w:styleId="188">
    <w:name w:val="修订1"/>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189">
    <w:name w:val="font5"/>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190">
    <w:name w:val="font6"/>
    <w:basedOn w:val="1"/>
    <w:qFormat/>
    <w:uiPriority w:val="0"/>
    <w:pPr>
      <w:widowControl/>
      <w:spacing w:before="100" w:beforeAutospacing="1" w:after="100" w:afterAutospacing="1"/>
      <w:jc w:val="left"/>
    </w:pPr>
    <w:rPr>
      <w:rFonts w:ascii="Tahoma" w:hAnsi="Tahoma" w:eastAsia="宋体" w:cs="Tahoma"/>
      <w:kern w:val="0"/>
      <w:sz w:val="18"/>
      <w:szCs w:val="18"/>
    </w:rPr>
  </w:style>
  <w:style w:type="paragraph" w:customStyle="1" w:styleId="191">
    <w:name w:val="font7"/>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192">
    <w:name w:val="xl4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193">
    <w:name w:val="xl435"/>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94">
    <w:name w:val="xl4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195">
    <w:name w:val="xl4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196">
    <w:name w:val="xl4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197">
    <w:name w:val="xl439"/>
    <w:basedOn w:val="1"/>
    <w:qFormat/>
    <w:uiPriority w:val="0"/>
    <w:pPr>
      <w:widowControl/>
      <w:spacing w:before="100" w:beforeAutospacing="1" w:after="100" w:afterAutospacing="1"/>
      <w:jc w:val="left"/>
      <w:textAlignment w:val="center"/>
    </w:pPr>
    <w:rPr>
      <w:rFonts w:ascii="宋体" w:hAnsi="宋体" w:eastAsia="宋体" w:cs="宋体"/>
      <w:kern w:val="0"/>
      <w:sz w:val="24"/>
      <w:szCs w:val="24"/>
    </w:rPr>
  </w:style>
  <w:style w:type="paragraph" w:customStyle="1" w:styleId="198">
    <w:name w:val="xl4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199">
    <w:name w:val="xl441"/>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200">
    <w:name w:val="xl44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01">
    <w:name w:val="xl44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02">
    <w:name w:val="xl4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03">
    <w:name w:val="xl4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204">
    <w:name w:val="xl4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205">
    <w:name w:val="xl4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206">
    <w:name w:val="xl4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07">
    <w:name w:val="xl4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08">
    <w:name w:val="xl4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09">
    <w:name w:val="xl4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10">
    <w:name w:val="xl4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211">
    <w:name w:val="xl4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12">
    <w:name w:val="xl455"/>
    <w:basedOn w:val="1"/>
    <w:qFormat/>
    <w:uiPriority w:val="0"/>
    <w:pPr>
      <w:widowControl/>
      <w:pBdr>
        <w:bottom w:val="single" w:color="auto" w:sz="4" w:space="0"/>
      </w:pBdr>
      <w:spacing w:before="100" w:beforeAutospacing="1" w:after="100" w:afterAutospacing="1"/>
      <w:jc w:val="center"/>
      <w:textAlignment w:val="center"/>
    </w:pPr>
    <w:rPr>
      <w:rFonts w:ascii="宋体" w:hAnsi="宋体" w:eastAsia="宋体" w:cs="宋体"/>
      <w:b/>
      <w:bCs/>
      <w:kern w:val="0"/>
      <w:sz w:val="56"/>
      <w:szCs w:val="56"/>
    </w:rPr>
  </w:style>
  <w:style w:type="paragraph" w:customStyle="1" w:styleId="213">
    <w:name w:val="xl4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character" w:customStyle="1" w:styleId="214">
    <w:name w:val="bookmark-item"/>
    <w:qFormat/>
    <w:uiPriority w:val="0"/>
  </w:style>
  <w:style w:type="paragraph" w:customStyle="1" w:styleId="215">
    <w:name w:val="报告正文"/>
    <w:basedOn w:val="1"/>
    <w:qFormat/>
    <w:uiPriority w:val="0"/>
    <w:pPr>
      <w:adjustRightInd w:val="0"/>
      <w:spacing w:line="360" w:lineRule="auto"/>
      <w:ind w:firstLine="200" w:firstLineChars="200"/>
    </w:pPr>
    <w:rPr>
      <w:sz w:val="24"/>
      <w:szCs w:val="28"/>
    </w:rPr>
  </w:style>
  <w:style w:type="character" w:customStyle="1" w:styleId="216">
    <w:name w:val="标题 1 Char"/>
    <w:link w:val="2"/>
    <w:qFormat/>
    <w:uiPriority w:val="0"/>
    <w:rPr>
      <w:rFonts w:eastAsia="宋体"/>
      <w:b/>
      <w:bCs/>
      <w:kern w:val="44"/>
      <w:sz w:val="44"/>
      <w:szCs w:val="44"/>
    </w:rPr>
  </w:style>
  <w:style w:type="paragraph" w:customStyle="1" w:styleId="217">
    <w:name w:val="表头"/>
    <w:basedOn w:val="1"/>
    <w:next w:val="1"/>
    <w:qFormat/>
    <w:uiPriority w:val="0"/>
    <w:pPr>
      <w:spacing w:line="240" w:lineRule="auto"/>
      <w:ind w:firstLine="0" w:firstLineChars="0"/>
      <w:jc w:val="center"/>
    </w:pPr>
    <w:rPr>
      <w:rFonts w:ascii="Times New Roman" w:hAnsi="Times New Roman"/>
      <w:b/>
      <w:sz w:val="24"/>
    </w:rPr>
  </w:style>
  <w:style w:type="paragraph" w:customStyle="1" w:styleId="218">
    <w:name w:val="表格"/>
    <w:basedOn w:val="217"/>
    <w:qFormat/>
    <w:uiPriority w:val="0"/>
    <w:pPr>
      <w:spacing w:line="360" w:lineRule="exact"/>
      <w:ind w:firstLine="0" w:firstLineChars="0"/>
      <w:jc w:val="center"/>
    </w:pPr>
    <w:rPr>
      <w:rFonts w:ascii="Times New Roman" w:hAnsi="Times New Roman"/>
      <w:b w:val="0"/>
      <w:sz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FD67D1-E1DF-4D96-A6C3-627AEA0F83EE}">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62</Pages>
  <Words>711</Words>
  <Characters>805</Characters>
  <Lines>236</Lines>
  <Paragraphs>66</Paragraphs>
  <TotalTime>84</TotalTime>
  <ScaleCrop>false</ScaleCrop>
  <LinksUpToDate>false</LinksUpToDate>
  <CharactersWithSpaces>981</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2023-05-23T10:43:00Z</dcterms:created>
  <dc:creator>WHB</dc:creator>
  <cp:lastModifiedBy>风之子</cp:lastModifiedBy>
  <cp:lastPrinted>2023-05-23T11:48:00Z</cp:lastPrinted>
  <dcterms:modified xsi:type="dcterms:W3CDTF">2025-03-26T02:48:50Z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95C29E4A339D4E209253D31F3CEE6ADB_12</vt:lpwstr>
  </property>
  <property fmtid="{D5CDD505-2E9C-101B-9397-08002B2CF9AE}" pid="4" name="KSOTemplateDocerSaveRecord">
    <vt:lpwstr>eyJoZGlkIjoiNDdlMDJkMWY0NzMwOTMyNjM3YWM1MjE4YWZjMjliZmIifQ==</vt:lpwstr>
  </property>
</Properties>
</file>